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AF66BB" w:rsidRPr="00331AD0" w:rsidTr="00017069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6BB" w:rsidRPr="00331AD0" w:rsidRDefault="00AF66BB" w:rsidP="00017069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331AD0">
              <w:rPr>
                <w:rFonts w:cstheme="minorHAnsi"/>
                <w:b/>
                <w:bCs/>
                <w:rtl/>
              </w:rPr>
              <w:t>בנק ישראל</w:t>
            </w:r>
          </w:p>
          <w:p w:rsidR="00AF66BB" w:rsidRPr="00331AD0" w:rsidRDefault="00AF66BB" w:rsidP="00017069">
            <w:pPr>
              <w:jc w:val="center"/>
              <w:rPr>
                <w:rFonts w:cstheme="minorHAnsi"/>
                <w:b/>
                <w:bCs/>
              </w:rPr>
            </w:pPr>
            <w:r w:rsidRPr="00331AD0">
              <w:rPr>
                <w:rFonts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66BB" w:rsidRPr="00331AD0" w:rsidRDefault="00AF66BB" w:rsidP="00017069">
            <w:pPr>
              <w:jc w:val="center"/>
              <w:rPr>
                <w:rFonts w:cstheme="minorHAnsi"/>
              </w:rPr>
            </w:pPr>
            <w:r w:rsidRPr="00331AD0">
              <w:rPr>
                <w:rFonts w:cstheme="minorHAnsi"/>
                <w:noProof/>
              </w:rPr>
              <w:drawing>
                <wp:inline distT="0" distB="0" distL="0" distR="0" wp14:anchorId="3A9657F9" wp14:editId="34B9C0CD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66BB" w:rsidRPr="00331AD0" w:rsidRDefault="00AF66BB" w:rsidP="00017069">
            <w:pPr>
              <w:jc w:val="center"/>
              <w:rPr>
                <w:rFonts w:cstheme="minorHAnsi"/>
                <w:rtl/>
              </w:rPr>
            </w:pPr>
            <w:r w:rsidRPr="00331AD0">
              <w:rPr>
                <w:rFonts w:cstheme="minorHAnsi"/>
                <w:highlight w:val="green"/>
                <w:rtl/>
              </w:rPr>
              <w:t>‏</w:t>
            </w:r>
            <w:r w:rsidRPr="00331AD0">
              <w:rPr>
                <w:rFonts w:cstheme="minorHAnsi"/>
                <w:rtl/>
              </w:rPr>
              <w:t xml:space="preserve">ירושלים, </w:t>
            </w:r>
            <w:r w:rsidRPr="00331AD0">
              <w:rPr>
                <w:rFonts w:cstheme="minorHAnsi"/>
                <w:rtl/>
              </w:rPr>
              <w:fldChar w:fldCharType="begin"/>
            </w:r>
            <w:r w:rsidRPr="00331AD0">
              <w:rPr>
                <w:rFonts w:cstheme="minorHAnsi"/>
                <w:rtl/>
              </w:rPr>
              <w:instrText xml:space="preserve"> </w:instrText>
            </w:r>
            <w:r w:rsidRPr="00331AD0">
              <w:rPr>
                <w:rFonts w:cstheme="minorHAnsi"/>
              </w:rPr>
              <w:instrText>DATE</w:instrText>
            </w:r>
            <w:r w:rsidRPr="00331AD0">
              <w:rPr>
                <w:rFonts w:cstheme="minorHAnsi"/>
                <w:rtl/>
              </w:rPr>
              <w:instrText xml:space="preserve"> \@ "</w:instrText>
            </w:r>
            <w:r w:rsidRPr="00331AD0">
              <w:rPr>
                <w:rFonts w:cstheme="minorHAnsi"/>
              </w:rPr>
              <w:instrText>d MMMM, yyyy" \h</w:instrText>
            </w:r>
            <w:r w:rsidRPr="00331AD0">
              <w:rPr>
                <w:rFonts w:cstheme="minorHAnsi"/>
                <w:rtl/>
              </w:rPr>
              <w:instrText xml:space="preserve"> </w:instrText>
            </w:r>
            <w:r w:rsidRPr="00331AD0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‏כ' אייר, תשפ"ו</w:t>
            </w:r>
            <w:r w:rsidRPr="00331AD0">
              <w:rPr>
                <w:rFonts w:cstheme="minorHAnsi"/>
                <w:rtl/>
              </w:rPr>
              <w:fldChar w:fldCharType="end"/>
            </w:r>
          </w:p>
          <w:p w:rsidR="00AF66BB" w:rsidRPr="00331AD0" w:rsidRDefault="00AF66BB" w:rsidP="00017069">
            <w:pPr>
              <w:jc w:val="center"/>
              <w:rPr>
                <w:rFonts w:cstheme="minorHAnsi"/>
                <w:highlight w:val="green"/>
              </w:rPr>
            </w:pPr>
            <w:r w:rsidRPr="00331AD0">
              <w:rPr>
                <w:rFonts w:cstheme="minorHAnsi"/>
                <w:rtl/>
              </w:rPr>
              <w:fldChar w:fldCharType="begin"/>
            </w:r>
            <w:r w:rsidRPr="00331AD0">
              <w:rPr>
                <w:rFonts w:cstheme="minorHAnsi"/>
                <w:rtl/>
              </w:rPr>
              <w:instrText xml:space="preserve"> </w:instrText>
            </w:r>
            <w:r w:rsidRPr="00331AD0">
              <w:rPr>
                <w:rFonts w:cstheme="minorHAnsi"/>
              </w:rPr>
              <w:instrText>DATE</w:instrText>
            </w:r>
            <w:r w:rsidRPr="00331AD0">
              <w:rPr>
                <w:rFonts w:cstheme="minorHAnsi"/>
                <w:rtl/>
              </w:rPr>
              <w:instrText xml:space="preserve"> \@ "</w:instrText>
            </w:r>
            <w:r w:rsidRPr="00331AD0">
              <w:rPr>
                <w:rFonts w:cstheme="minorHAnsi"/>
              </w:rPr>
              <w:instrText>d MMMM, yyyy</w:instrText>
            </w:r>
            <w:r w:rsidRPr="00331AD0">
              <w:rPr>
                <w:rFonts w:cstheme="minorHAnsi"/>
                <w:rtl/>
              </w:rPr>
              <w:instrText xml:space="preserve">" </w:instrText>
            </w:r>
            <w:r w:rsidRPr="00331AD0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‏7 מאי, 2026</w:t>
            </w:r>
            <w:r w:rsidRPr="00331AD0">
              <w:rPr>
                <w:rFonts w:cstheme="minorHAnsi"/>
                <w:rtl/>
              </w:rPr>
              <w:fldChar w:fldCharType="end"/>
            </w:r>
          </w:p>
        </w:tc>
      </w:tr>
    </w:tbl>
    <w:p w:rsidR="00DA28F1" w:rsidRPr="00AF66BB" w:rsidRDefault="00DA28F1" w:rsidP="009E1249">
      <w:pPr>
        <w:spacing w:after="160" w:line="240" w:lineRule="auto"/>
        <w:ind w:right="-102"/>
        <w:rPr>
          <w:rFonts w:cstheme="minorHAnsi"/>
          <w:sz w:val="24"/>
          <w:szCs w:val="24"/>
          <w:rtl/>
        </w:rPr>
      </w:pPr>
    </w:p>
    <w:p w:rsidR="00D25498" w:rsidRPr="00AF66BB" w:rsidRDefault="00D25498" w:rsidP="007A599E">
      <w:pPr>
        <w:tabs>
          <w:tab w:val="right" w:pos="8890"/>
        </w:tabs>
        <w:spacing w:line="240" w:lineRule="auto"/>
        <w:ind w:right="-101" w:firstLine="720"/>
        <w:rPr>
          <w:rFonts w:cstheme="minorHAnsi"/>
          <w:sz w:val="24"/>
          <w:szCs w:val="24"/>
          <w:rtl/>
        </w:rPr>
      </w:pPr>
      <w:r w:rsidRPr="00AF66BB">
        <w:rPr>
          <w:rFonts w:cstheme="minorHAnsi"/>
          <w:sz w:val="24"/>
          <w:szCs w:val="24"/>
          <w:rtl/>
        </w:rPr>
        <w:t>הודעה לעיתונות:</w:t>
      </w:r>
      <w:r w:rsidR="007A599E" w:rsidRPr="00AF66BB">
        <w:rPr>
          <w:rFonts w:cstheme="minorHAnsi"/>
          <w:sz w:val="24"/>
          <w:szCs w:val="24"/>
          <w:rtl/>
        </w:rPr>
        <w:tab/>
      </w:r>
    </w:p>
    <w:p w:rsidR="003178B2" w:rsidRPr="00AF66BB" w:rsidRDefault="003178B2" w:rsidP="00B2473D">
      <w:pPr>
        <w:pStyle w:val="1"/>
        <w:bidi/>
        <w:spacing w:before="240" w:line="360" w:lineRule="auto"/>
        <w:jc w:val="center"/>
        <w:rPr>
          <w:rFonts w:asciiTheme="minorHAnsi" w:hAnsiTheme="minorHAnsi" w:cstheme="minorHAnsi"/>
          <w:rtl/>
        </w:rPr>
      </w:pPr>
      <w:r w:rsidRPr="00AF66BB">
        <w:rPr>
          <w:rFonts w:asciiTheme="minorHAnsi" w:hAnsiTheme="minorHAnsi" w:cstheme="minorHAnsi"/>
          <w:rtl/>
        </w:rPr>
        <w:t>יתרות מטבע החוץ בבנק ישראל לחודש</w:t>
      </w:r>
      <w:r w:rsidR="00527702" w:rsidRPr="00AF66BB">
        <w:rPr>
          <w:rFonts w:asciiTheme="minorHAnsi" w:hAnsiTheme="minorHAnsi" w:cstheme="minorHAnsi"/>
          <w:rtl/>
        </w:rPr>
        <w:t xml:space="preserve"> </w:t>
      </w:r>
      <w:r w:rsidR="00B2473D" w:rsidRPr="00AF66BB">
        <w:rPr>
          <w:rFonts w:asciiTheme="minorHAnsi" w:hAnsiTheme="minorHAnsi" w:cstheme="minorHAnsi"/>
          <w:rtl/>
        </w:rPr>
        <w:t>אפריל</w:t>
      </w:r>
      <w:r w:rsidR="00A74DA9" w:rsidRPr="00AF66BB">
        <w:rPr>
          <w:rFonts w:asciiTheme="minorHAnsi" w:hAnsiTheme="minorHAnsi" w:cstheme="minorHAnsi"/>
          <w:rtl/>
        </w:rPr>
        <w:t xml:space="preserve"> </w:t>
      </w:r>
      <w:r w:rsidR="00066616" w:rsidRPr="00AF66BB">
        <w:rPr>
          <w:rFonts w:asciiTheme="minorHAnsi" w:hAnsiTheme="minorHAnsi" w:cstheme="minorHAnsi"/>
          <w:rtl/>
        </w:rPr>
        <w:t>2026</w:t>
      </w:r>
    </w:p>
    <w:p w:rsidR="00937E49" w:rsidRPr="00AF66BB" w:rsidRDefault="003178B2" w:rsidP="001E6CE7">
      <w:pPr>
        <w:spacing w:after="0" w:line="360" w:lineRule="auto"/>
        <w:ind w:left="-142"/>
        <w:jc w:val="both"/>
        <w:rPr>
          <w:rFonts w:cstheme="minorHAnsi" w:hint="cs"/>
          <w:sz w:val="24"/>
          <w:szCs w:val="24"/>
          <w:rtl/>
        </w:rPr>
      </w:pPr>
      <w:r w:rsidRPr="00AF66BB">
        <w:rPr>
          <w:rFonts w:cstheme="minorHAnsi"/>
          <w:sz w:val="24"/>
          <w:szCs w:val="24"/>
          <w:rtl/>
        </w:rPr>
        <w:t>יתרות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מטבע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החוץ</w:t>
      </w:r>
      <w:r w:rsidR="008A657B" w:rsidRPr="00AF66BB">
        <w:rPr>
          <w:rFonts w:cstheme="minorHAnsi"/>
          <w:sz w:val="24"/>
          <w:szCs w:val="24"/>
          <w:rtl/>
        </w:rPr>
        <w:t xml:space="preserve"> </w:t>
      </w:r>
      <w:r w:rsidRPr="00AF66BB">
        <w:rPr>
          <w:rFonts w:cstheme="minorHAnsi"/>
          <w:sz w:val="24"/>
          <w:szCs w:val="24"/>
          <w:rtl/>
        </w:rPr>
        <w:t>הסתכמו</w:t>
      </w:r>
      <w:r w:rsidRPr="00AF66BB">
        <w:rPr>
          <w:rFonts w:cstheme="minorHAnsi"/>
          <w:sz w:val="24"/>
          <w:szCs w:val="24"/>
        </w:rPr>
        <w:t xml:space="preserve"> </w:t>
      </w:r>
      <w:r w:rsidR="001C00E3" w:rsidRPr="00AF66BB">
        <w:rPr>
          <w:rFonts w:cstheme="minorHAnsi"/>
          <w:sz w:val="24"/>
          <w:szCs w:val="24"/>
          <w:rtl/>
        </w:rPr>
        <w:t>ב</w:t>
      </w:r>
      <w:r w:rsidRPr="00AF66BB">
        <w:rPr>
          <w:rFonts w:cstheme="minorHAnsi"/>
          <w:sz w:val="24"/>
          <w:szCs w:val="24"/>
          <w:rtl/>
        </w:rPr>
        <w:t>סוף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חודש</w:t>
      </w:r>
      <w:r w:rsidR="008418DE" w:rsidRPr="00AF66BB">
        <w:rPr>
          <w:rFonts w:cstheme="minorHAnsi"/>
          <w:sz w:val="24"/>
          <w:szCs w:val="24"/>
          <w:rtl/>
        </w:rPr>
        <w:t xml:space="preserve"> </w:t>
      </w:r>
      <w:r w:rsidR="00B2473D" w:rsidRPr="00AF66BB">
        <w:rPr>
          <w:rFonts w:cstheme="minorHAnsi"/>
          <w:sz w:val="24"/>
          <w:szCs w:val="24"/>
          <w:rtl/>
        </w:rPr>
        <w:t>אפריל</w:t>
      </w:r>
      <w:r w:rsidR="00840FA4" w:rsidRPr="00AF66BB">
        <w:rPr>
          <w:rFonts w:cstheme="minorHAnsi"/>
          <w:sz w:val="24"/>
          <w:szCs w:val="24"/>
          <w:rtl/>
        </w:rPr>
        <w:t xml:space="preserve"> </w:t>
      </w:r>
      <w:r w:rsidR="00D6296B" w:rsidRPr="00AF66BB">
        <w:rPr>
          <w:rFonts w:cstheme="minorHAnsi"/>
          <w:sz w:val="24"/>
          <w:szCs w:val="24"/>
          <w:rtl/>
        </w:rPr>
        <w:t>2026</w:t>
      </w:r>
      <w:r w:rsidR="001D1A26" w:rsidRPr="00AF66BB">
        <w:rPr>
          <w:rFonts w:cstheme="minorHAnsi"/>
          <w:sz w:val="24"/>
          <w:szCs w:val="24"/>
        </w:rPr>
        <w:t xml:space="preserve"> </w:t>
      </w:r>
      <w:r w:rsidR="00970D16" w:rsidRPr="00AF66BB">
        <w:rPr>
          <w:rFonts w:cstheme="minorHAnsi"/>
          <w:sz w:val="24"/>
          <w:szCs w:val="24"/>
          <w:rtl/>
        </w:rPr>
        <w:t>בסך</w:t>
      </w:r>
      <w:r w:rsidR="005A2B20" w:rsidRPr="00AF66BB">
        <w:rPr>
          <w:rFonts w:cstheme="minorHAnsi"/>
          <w:sz w:val="24"/>
          <w:szCs w:val="24"/>
          <w:rtl/>
        </w:rPr>
        <w:t xml:space="preserve"> </w:t>
      </w:r>
      <w:r w:rsidR="00267599" w:rsidRPr="00AF66BB">
        <w:rPr>
          <w:rFonts w:cstheme="minorHAnsi"/>
          <w:sz w:val="24"/>
          <w:szCs w:val="24"/>
        </w:rPr>
        <w:t>745</w:t>
      </w:r>
      <w:r w:rsidR="000E56E9" w:rsidRPr="00AF66BB">
        <w:rPr>
          <w:rFonts w:cstheme="minorHAnsi"/>
          <w:sz w:val="24"/>
          <w:szCs w:val="24"/>
          <w:rtl/>
        </w:rPr>
        <w:t>,</w:t>
      </w:r>
      <w:r w:rsidR="00267599" w:rsidRPr="00AF66BB">
        <w:rPr>
          <w:rFonts w:cstheme="minorHAnsi"/>
          <w:sz w:val="24"/>
          <w:szCs w:val="24"/>
          <w:rtl/>
        </w:rPr>
        <w:t>235</w:t>
      </w:r>
      <w:r w:rsidR="002A088D" w:rsidRPr="00AF66BB">
        <w:rPr>
          <w:rFonts w:cstheme="minorHAnsi"/>
          <w:sz w:val="24"/>
          <w:szCs w:val="24"/>
          <w:rtl/>
        </w:rPr>
        <w:t xml:space="preserve"> </w:t>
      </w:r>
      <w:r w:rsidRPr="00AF66BB">
        <w:rPr>
          <w:rFonts w:cstheme="minorHAnsi"/>
          <w:sz w:val="24"/>
          <w:szCs w:val="24"/>
          <w:rtl/>
        </w:rPr>
        <w:t>מיליוני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דולרים</w:t>
      </w:r>
      <w:r w:rsidRPr="00AF66BB">
        <w:rPr>
          <w:rFonts w:cstheme="minorHAnsi"/>
          <w:sz w:val="24"/>
          <w:szCs w:val="24"/>
        </w:rPr>
        <w:t>,</w:t>
      </w:r>
      <w:r w:rsidRPr="00AF66BB">
        <w:rPr>
          <w:rFonts w:cstheme="minorHAnsi"/>
          <w:sz w:val="24"/>
          <w:szCs w:val="24"/>
          <w:rtl/>
        </w:rPr>
        <w:t xml:space="preserve"> </w:t>
      </w:r>
      <w:r w:rsidR="00B2473D" w:rsidRPr="00AF66BB">
        <w:rPr>
          <w:rFonts w:cstheme="minorHAnsi"/>
          <w:sz w:val="24"/>
          <w:szCs w:val="24"/>
          <w:rtl/>
        </w:rPr>
        <w:t>גידול</w:t>
      </w:r>
      <w:r w:rsidR="00D344C3" w:rsidRPr="00AF66BB">
        <w:rPr>
          <w:rFonts w:cstheme="minorHAnsi"/>
          <w:sz w:val="24"/>
          <w:szCs w:val="24"/>
          <w:rtl/>
        </w:rPr>
        <w:t xml:space="preserve"> </w:t>
      </w:r>
      <w:r w:rsidR="00600007" w:rsidRPr="00AF66BB">
        <w:rPr>
          <w:rFonts w:cstheme="minorHAnsi"/>
          <w:sz w:val="24"/>
          <w:szCs w:val="24"/>
          <w:rtl/>
        </w:rPr>
        <w:t>בסך של</w:t>
      </w:r>
      <w:r w:rsidR="00952393" w:rsidRPr="00AF66BB">
        <w:rPr>
          <w:rFonts w:cstheme="minorHAnsi"/>
          <w:sz w:val="24"/>
          <w:szCs w:val="24"/>
          <w:rtl/>
        </w:rPr>
        <w:t xml:space="preserve"> </w:t>
      </w:r>
      <w:r w:rsidR="00C359A2" w:rsidRPr="00AF66BB">
        <w:rPr>
          <w:rFonts w:cstheme="minorHAnsi"/>
          <w:sz w:val="24"/>
          <w:szCs w:val="24"/>
          <w:rtl/>
        </w:rPr>
        <w:t>6,</w:t>
      </w:r>
      <w:r w:rsidR="00B2473D" w:rsidRPr="00AF66BB">
        <w:rPr>
          <w:rFonts w:cstheme="minorHAnsi"/>
          <w:sz w:val="24"/>
          <w:szCs w:val="24"/>
          <w:rtl/>
        </w:rPr>
        <w:t>326</w:t>
      </w:r>
      <w:r w:rsidR="00075AFB" w:rsidRPr="00AF66BB">
        <w:rPr>
          <w:rFonts w:cstheme="minorHAnsi"/>
          <w:sz w:val="24"/>
          <w:szCs w:val="24"/>
          <w:rtl/>
        </w:rPr>
        <w:t xml:space="preserve"> מי</w:t>
      </w:r>
      <w:r w:rsidRPr="00AF66BB">
        <w:rPr>
          <w:rFonts w:cstheme="minorHAnsi"/>
          <w:sz w:val="24"/>
          <w:szCs w:val="24"/>
          <w:rtl/>
        </w:rPr>
        <w:t>ליוני</w:t>
      </w:r>
      <w:r w:rsidR="00BB2B7F" w:rsidRPr="00AF66BB">
        <w:rPr>
          <w:rFonts w:cstheme="minorHAnsi"/>
          <w:sz w:val="24"/>
          <w:szCs w:val="24"/>
          <w:rtl/>
        </w:rPr>
        <w:t xml:space="preserve"> </w:t>
      </w:r>
      <w:r w:rsidRPr="00AF66BB">
        <w:rPr>
          <w:rFonts w:cstheme="minorHAnsi"/>
          <w:sz w:val="24"/>
          <w:szCs w:val="24"/>
          <w:rtl/>
        </w:rPr>
        <w:t>דולרים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לעומת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סוף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החודש</w:t>
      </w:r>
      <w:r w:rsidRPr="00AF66BB">
        <w:rPr>
          <w:rFonts w:cstheme="minorHAnsi"/>
          <w:sz w:val="24"/>
          <w:szCs w:val="24"/>
        </w:rPr>
        <w:t xml:space="preserve"> </w:t>
      </w:r>
      <w:r w:rsidRPr="00AF66BB">
        <w:rPr>
          <w:rFonts w:cstheme="minorHAnsi"/>
          <w:sz w:val="24"/>
          <w:szCs w:val="24"/>
          <w:rtl/>
        </w:rPr>
        <w:t>הקודם</w:t>
      </w:r>
      <w:r w:rsidR="007B466B" w:rsidRPr="00AF66BB">
        <w:rPr>
          <w:rFonts w:cstheme="minorHAnsi"/>
          <w:sz w:val="24"/>
          <w:szCs w:val="24"/>
          <w:rtl/>
        </w:rPr>
        <w:t xml:space="preserve">. </w:t>
      </w:r>
      <w:r w:rsidR="005C2C4B" w:rsidRPr="00AF66BB">
        <w:rPr>
          <w:rFonts w:cstheme="minorHAnsi"/>
          <w:sz w:val="24"/>
          <w:szCs w:val="24"/>
          <w:rtl/>
        </w:rPr>
        <w:t>רמת היתרות ביחס לתוצר המקומי הגולמי עמד</w:t>
      </w:r>
      <w:r w:rsidR="00167003" w:rsidRPr="00AF66BB">
        <w:rPr>
          <w:rFonts w:cstheme="minorHAnsi"/>
          <w:sz w:val="24"/>
          <w:szCs w:val="24"/>
          <w:rtl/>
        </w:rPr>
        <w:t>ה</w:t>
      </w:r>
      <w:r w:rsidR="005C2C4B" w:rsidRPr="00AF66BB">
        <w:rPr>
          <w:rFonts w:cstheme="minorHAnsi"/>
          <w:sz w:val="24"/>
          <w:szCs w:val="24"/>
          <w:rtl/>
        </w:rPr>
        <w:t xml:space="preserve"> על </w:t>
      </w:r>
      <w:r w:rsidR="001E6CE7" w:rsidRPr="00AF66BB">
        <w:rPr>
          <w:rFonts w:cstheme="minorHAnsi"/>
          <w:sz w:val="24"/>
          <w:szCs w:val="24"/>
        </w:rPr>
        <w:t>38.4</w:t>
      </w:r>
      <w:r w:rsidR="00451D53" w:rsidRPr="00AF66BB">
        <w:rPr>
          <w:rFonts w:cstheme="minorHAnsi"/>
          <w:sz w:val="24"/>
          <w:szCs w:val="24"/>
          <w:rtl/>
        </w:rPr>
        <w:t xml:space="preserve"> </w:t>
      </w:r>
      <w:r w:rsidR="005C2C4B" w:rsidRPr="00AF66BB">
        <w:rPr>
          <w:rFonts w:cstheme="minorHAnsi"/>
          <w:sz w:val="24"/>
          <w:szCs w:val="24"/>
          <w:rtl/>
        </w:rPr>
        <w:t xml:space="preserve">אחוזים </w:t>
      </w:r>
      <w:r w:rsidR="007B466B" w:rsidRPr="00AF66BB">
        <w:rPr>
          <w:rFonts w:cstheme="minorHAnsi"/>
          <w:sz w:val="24"/>
          <w:szCs w:val="24"/>
          <w:rtl/>
        </w:rPr>
        <w:t>(איור 1)</w:t>
      </w:r>
      <w:r w:rsidR="00055E8F" w:rsidRPr="00AF66BB">
        <w:rPr>
          <w:rFonts w:cstheme="minorHAnsi"/>
          <w:sz w:val="24"/>
          <w:szCs w:val="24"/>
          <w:rtl/>
        </w:rPr>
        <w:t>.</w:t>
      </w:r>
    </w:p>
    <w:p w:rsidR="009A2284" w:rsidRPr="00AF66BB" w:rsidRDefault="00B2473D" w:rsidP="00B2473D">
      <w:pPr>
        <w:spacing w:after="0" w:line="360" w:lineRule="auto"/>
        <w:ind w:left="-142"/>
        <w:jc w:val="both"/>
        <w:rPr>
          <w:rFonts w:cstheme="minorHAnsi"/>
          <w:sz w:val="24"/>
          <w:szCs w:val="24"/>
          <w:rtl/>
        </w:rPr>
      </w:pPr>
      <w:r w:rsidRPr="00AF66BB">
        <w:rPr>
          <w:rFonts w:cstheme="minorHAnsi"/>
          <w:sz w:val="24"/>
          <w:szCs w:val="24"/>
          <w:rtl/>
        </w:rPr>
        <w:t>הגידול</w:t>
      </w:r>
      <w:r w:rsidR="00576CEC" w:rsidRPr="00AF66BB">
        <w:rPr>
          <w:rFonts w:cstheme="minorHAnsi"/>
          <w:sz w:val="24"/>
          <w:szCs w:val="24"/>
          <w:rtl/>
        </w:rPr>
        <w:t xml:space="preserve"> מוסבר בעיקר על ידי</w:t>
      </w:r>
      <w:r w:rsidR="002132A2" w:rsidRPr="00AF66BB">
        <w:rPr>
          <w:rFonts w:cstheme="minorHAnsi"/>
          <w:sz w:val="24"/>
          <w:szCs w:val="24"/>
          <w:rtl/>
        </w:rPr>
        <w:t xml:space="preserve"> שערוך</w:t>
      </w:r>
      <w:r w:rsidR="002132A2" w:rsidRPr="00AF66BB">
        <w:rPr>
          <w:rFonts w:cstheme="minorHAnsi"/>
          <w:vertAlign w:val="superscript"/>
          <w:rtl/>
        </w:rPr>
        <w:footnoteReference w:id="1"/>
      </w:r>
      <w:r w:rsidR="002132A2" w:rsidRPr="00AF66BB">
        <w:rPr>
          <w:rFonts w:cstheme="minorHAnsi"/>
          <w:sz w:val="24"/>
          <w:szCs w:val="24"/>
          <w:vertAlign w:val="superscript"/>
          <w:rtl/>
        </w:rPr>
        <w:t xml:space="preserve"> </w:t>
      </w:r>
      <w:r w:rsidR="002132A2" w:rsidRPr="00AF66BB">
        <w:rPr>
          <w:rFonts w:cstheme="minorHAnsi"/>
          <w:sz w:val="24"/>
          <w:szCs w:val="24"/>
          <w:rtl/>
        </w:rPr>
        <w:t xml:space="preserve">יתרות מטבע חוץ בסך של כ- </w:t>
      </w:r>
      <w:r w:rsidRPr="00AF66BB">
        <w:rPr>
          <w:rFonts w:cstheme="minorHAnsi"/>
          <w:sz w:val="24"/>
          <w:szCs w:val="24"/>
          <w:rtl/>
        </w:rPr>
        <w:t>7</w:t>
      </w:r>
      <w:r w:rsidR="002132A2" w:rsidRPr="00AF66BB">
        <w:rPr>
          <w:rFonts w:cstheme="minorHAnsi"/>
          <w:sz w:val="24"/>
          <w:szCs w:val="24"/>
          <w:rtl/>
        </w:rPr>
        <w:t>,</w:t>
      </w:r>
      <w:r w:rsidRPr="00AF66BB">
        <w:rPr>
          <w:rFonts w:cstheme="minorHAnsi"/>
          <w:sz w:val="24"/>
          <w:szCs w:val="24"/>
          <w:rtl/>
        </w:rPr>
        <w:t>467</w:t>
      </w:r>
      <w:r w:rsidR="002132A2" w:rsidRPr="00AF66BB">
        <w:rPr>
          <w:rFonts w:cstheme="minorHAnsi"/>
          <w:sz w:val="24"/>
          <w:szCs w:val="24"/>
          <w:rtl/>
        </w:rPr>
        <w:t xml:space="preserve"> מיליוני דולרים.</w:t>
      </w:r>
      <w:r w:rsidR="00576CEC" w:rsidRPr="00AF66BB">
        <w:rPr>
          <w:rFonts w:cstheme="minorHAnsi"/>
          <w:sz w:val="24"/>
          <w:szCs w:val="24"/>
          <w:rtl/>
        </w:rPr>
        <w:t xml:space="preserve"> </w:t>
      </w:r>
    </w:p>
    <w:p w:rsidR="002132A2" w:rsidRPr="00AF66BB" w:rsidRDefault="00C6558F" w:rsidP="00B2473D">
      <w:pPr>
        <w:spacing w:after="0" w:line="360" w:lineRule="auto"/>
        <w:ind w:left="-142"/>
        <w:jc w:val="both"/>
        <w:rPr>
          <w:rFonts w:cstheme="minorHAnsi"/>
          <w:sz w:val="24"/>
          <w:szCs w:val="24"/>
          <w:rtl/>
        </w:rPr>
      </w:pPr>
      <w:r w:rsidRPr="00AF66BB">
        <w:rPr>
          <w:rFonts w:cstheme="minorHAnsi"/>
          <w:sz w:val="24"/>
          <w:szCs w:val="24"/>
          <w:rtl/>
        </w:rPr>
        <w:t>גידול</w:t>
      </w:r>
      <w:r w:rsidR="009D3ADA" w:rsidRPr="00AF66BB">
        <w:rPr>
          <w:rFonts w:cstheme="minorHAnsi"/>
          <w:sz w:val="24"/>
          <w:szCs w:val="24"/>
          <w:rtl/>
        </w:rPr>
        <w:t xml:space="preserve"> זה קוזז</w:t>
      </w:r>
      <w:r w:rsidR="002132A2" w:rsidRPr="00AF66BB">
        <w:rPr>
          <w:rFonts w:cstheme="minorHAnsi"/>
          <w:sz w:val="24"/>
          <w:szCs w:val="24"/>
          <w:rtl/>
        </w:rPr>
        <w:t xml:space="preserve"> בחלקו</w:t>
      </w:r>
      <w:r w:rsidR="009D3ADA" w:rsidRPr="00AF66BB">
        <w:rPr>
          <w:rFonts w:cstheme="minorHAnsi"/>
          <w:sz w:val="24"/>
          <w:szCs w:val="24"/>
          <w:rtl/>
        </w:rPr>
        <w:t xml:space="preserve"> על ידי </w:t>
      </w:r>
      <w:r w:rsidR="002132A2" w:rsidRPr="00AF66BB">
        <w:rPr>
          <w:rFonts w:cstheme="minorHAnsi"/>
          <w:sz w:val="24"/>
          <w:szCs w:val="24"/>
          <w:rtl/>
        </w:rPr>
        <w:t xml:space="preserve">פעולות הממשלה במט"ח בסך של כ- </w:t>
      </w:r>
      <w:r w:rsidR="00B2473D" w:rsidRPr="00AF66BB">
        <w:rPr>
          <w:rFonts w:cstheme="minorHAnsi"/>
          <w:sz w:val="24"/>
          <w:szCs w:val="24"/>
          <w:rtl/>
        </w:rPr>
        <w:t>1</w:t>
      </w:r>
      <w:r w:rsidR="002132A2" w:rsidRPr="00AF66BB">
        <w:rPr>
          <w:rFonts w:cstheme="minorHAnsi"/>
          <w:sz w:val="24"/>
          <w:szCs w:val="24"/>
          <w:rtl/>
        </w:rPr>
        <w:t>,</w:t>
      </w:r>
      <w:r w:rsidR="00B2473D" w:rsidRPr="00AF66BB">
        <w:rPr>
          <w:rFonts w:cstheme="minorHAnsi"/>
          <w:sz w:val="24"/>
          <w:szCs w:val="24"/>
          <w:rtl/>
        </w:rPr>
        <w:t>154</w:t>
      </w:r>
      <w:r w:rsidR="002132A2" w:rsidRPr="00AF66BB">
        <w:rPr>
          <w:rFonts w:cstheme="minorHAnsi"/>
          <w:sz w:val="24"/>
          <w:szCs w:val="24"/>
          <w:rtl/>
        </w:rPr>
        <w:t xml:space="preserve"> מיליוני דולרים. </w:t>
      </w:r>
    </w:p>
    <w:p w:rsidR="00576CEC" w:rsidRPr="00AF66BB" w:rsidRDefault="00576CEC" w:rsidP="002132A2">
      <w:pPr>
        <w:spacing w:after="0" w:line="360" w:lineRule="auto"/>
        <w:ind w:left="-142"/>
        <w:jc w:val="both"/>
        <w:rPr>
          <w:rFonts w:cstheme="minorHAnsi"/>
          <w:sz w:val="24"/>
          <w:szCs w:val="24"/>
        </w:rPr>
      </w:pPr>
    </w:p>
    <w:p w:rsidR="00260241" w:rsidRPr="00AF66BB" w:rsidRDefault="00260241" w:rsidP="00260241">
      <w:pPr>
        <w:spacing w:before="120" w:after="0" w:line="240" w:lineRule="auto"/>
        <w:ind w:left="697"/>
        <w:rPr>
          <w:rFonts w:cstheme="minorHAnsi"/>
          <w:sz w:val="24"/>
          <w:szCs w:val="24"/>
        </w:rPr>
      </w:pPr>
    </w:p>
    <w:p w:rsidR="000D4458" w:rsidRPr="00AF66BB" w:rsidRDefault="000D4458" w:rsidP="008A18E8">
      <w:pPr>
        <w:tabs>
          <w:tab w:val="left" w:pos="2528"/>
        </w:tabs>
        <w:spacing w:after="120" w:line="240" w:lineRule="auto"/>
        <w:jc w:val="center"/>
        <w:rPr>
          <w:rFonts w:cstheme="minorHAnsi"/>
          <w:sz w:val="24"/>
          <w:szCs w:val="24"/>
          <w:rtl/>
        </w:rPr>
      </w:pPr>
      <w:r w:rsidRPr="00AF66BB">
        <w:rPr>
          <w:rFonts w:cstheme="minorHAnsi"/>
          <w:b/>
          <w:bCs/>
          <w:sz w:val="24"/>
          <w:szCs w:val="24"/>
          <w:rtl/>
        </w:rPr>
        <w:t>יתרות מטבע החוץ בבנק ישראל</w:t>
      </w:r>
    </w:p>
    <w:p w:rsidR="000D4458" w:rsidRPr="00AF66BB" w:rsidRDefault="000D4458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cstheme="minorHAnsi"/>
          <w:sz w:val="24"/>
          <w:szCs w:val="24"/>
          <w:rtl/>
        </w:rPr>
      </w:pPr>
      <w:r w:rsidRPr="00AF66BB">
        <w:rPr>
          <w:rFonts w:cstheme="minorHAnsi"/>
          <w:sz w:val="24"/>
          <w:szCs w:val="24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7308A" w:rsidRPr="00AF66BB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AF66BB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AF66BB" w:rsidRDefault="00B7308A" w:rsidP="008C6189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יתרות מטבע החוץ </w:t>
            </w:r>
            <w:r w:rsidR="008C6189" w:rsidRPr="00AF66BB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AF66BB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 xml:space="preserve">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AF66BB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יתרות עם קרן המטבע הבין-לאומית</w:t>
            </w:r>
            <w:r w:rsidRPr="00AF66BB">
              <w:rPr>
                <w:rStyle w:val="afe"/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AF66BB" w:rsidRDefault="00B7308A" w:rsidP="006970B8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b/>
                <w:bCs/>
                <w:color w:val="000000"/>
                <w:sz w:val="24"/>
                <w:szCs w:val="24"/>
                <w:rtl/>
              </w:rPr>
              <w:t>סך הכול יתרות מטבע החוץ</w:t>
            </w:r>
          </w:p>
        </w:tc>
      </w:tr>
      <w:tr w:rsidR="008D22D9" w:rsidRPr="00AF66BB" w:rsidTr="00926CA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D9" w:rsidRPr="00AF66BB" w:rsidRDefault="00B2473D" w:rsidP="008D22D9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אפריל</w:t>
            </w:r>
            <w:r w:rsidR="000E67D9" w:rsidRPr="00AF66BB">
              <w:rPr>
                <w:rFonts w:cstheme="minorHAnsi"/>
                <w:color w:val="000000"/>
                <w:sz w:val="24"/>
                <w:szCs w:val="24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D9" w:rsidRPr="00AF66BB" w:rsidRDefault="00B2473D" w:rsidP="00267599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231</w:t>
            </w:r>
            <w:r w:rsidR="00113A29" w:rsidRPr="00AF66B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="00267599" w:rsidRPr="00AF66BB">
              <w:rPr>
                <w:rFonts w:cstheme="minorHAns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AF66BB" w:rsidRDefault="00113A29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</w:rPr>
              <w:t>4,</w:t>
            </w:r>
            <w:r w:rsidR="00B2473D" w:rsidRPr="00AF66BB">
              <w:rPr>
                <w:rFonts w:cstheme="minorHAnsi"/>
                <w:color w:val="000000"/>
                <w:sz w:val="24"/>
                <w:szCs w:val="24"/>
                <w:rtl/>
              </w:rPr>
              <w:t>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</w:rPr>
              <w:t>235</w:t>
            </w:r>
            <w:r w:rsidR="00583C8E" w:rsidRPr="00AF66B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745</w:t>
            </w:r>
          </w:p>
        </w:tc>
      </w:tr>
      <w:tr w:rsidR="00B2473D" w:rsidRPr="00AF66BB" w:rsidTr="00455E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מרץ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footnoteReference w:id="3"/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224</w:t>
            </w:r>
            <w:r w:rsidRPr="00AF66B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845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29</w:t>
            </w:r>
            <w:r w:rsidRPr="00AF66BB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419</w:t>
            </w:r>
          </w:p>
        </w:tc>
      </w:tr>
      <w:tr w:rsidR="00B2473D" w:rsidRPr="00AF66BB" w:rsidTr="00451B24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פברואר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229,909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234,545</w:t>
            </w:r>
          </w:p>
        </w:tc>
      </w:tr>
      <w:tr w:rsidR="00B2473D" w:rsidRPr="00AF66BB" w:rsidTr="007B403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ינואר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Style w:val="afe"/>
                <w:rFonts w:cstheme="minorHAnsi"/>
                <w:color w:val="000000"/>
                <w:sz w:val="24"/>
                <w:szCs w:val="24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228,360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sz w:val="24"/>
                <w:szCs w:val="24"/>
                <w:rtl/>
              </w:rPr>
              <w:t>233,042</w:t>
            </w:r>
          </w:p>
        </w:tc>
      </w:tr>
      <w:tr w:rsidR="00B2473D" w:rsidRPr="00AF66BB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דצמבר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224,834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229,508</w:t>
            </w:r>
          </w:p>
        </w:tc>
      </w:tr>
      <w:tr w:rsidR="00B2473D" w:rsidRPr="00AF66BB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נובמבר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AF66BB">
              <w:rPr>
                <w:rFonts w:cstheme="minorHAnsi"/>
                <w:sz w:val="24"/>
                <w:szCs w:val="24"/>
                <w:rtl/>
              </w:rPr>
              <w:t>231,425</w:t>
            </w:r>
          </w:p>
        </w:tc>
      </w:tr>
      <w:tr w:rsidR="00B2473D" w:rsidRPr="00AF66BB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AF66BB">
              <w:rPr>
                <w:rFonts w:cstheme="minorHAnsi"/>
                <w:sz w:val="24"/>
                <w:szCs w:val="24"/>
                <w:rtl/>
              </w:rPr>
              <w:t>231,954</w:t>
            </w:r>
          </w:p>
        </w:tc>
      </w:tr>
      <w:tr w:rsidR="00B2473D" w:rsidRPr="00AF66BB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sz w:val="24"/>
                <w:szCs w:val="24"/>
                <w:rtl/>
              </w:rPr>
              <w:t>231,880</w:t>
            </w:r>
          </w:p>
        </w:tc>
      </w:tr>
      <w:tr w:rsidR="00B2473D" w:rsidRPr="00AF66BB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B2473D" w:rsidRPr="00AF66BB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B2473D" w:rsidRPr="00AF66BB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B2473D" w:rsidRPr="00AF66BB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223,639</w:t>
            </w:r>
          </w:p>
        </w:tc>
      </w:tr>
      <w:tr w:rsidR="00B2473D" w:rsidRPr="00AF66BB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3D" w:rsidRPr="00AF66BB" w:rsidRDefault="00B2473D" w:rsidP="00B2473D">
            <w:pPr>
              <w:spacing w:after="100" w:afterAutospacing="1" w:line="240" w:lineRule="auto"/>
              <w:rPr>
                <w:rFonts w:cstheme="minorHAnsi"/>
                <w:color w:val="000000"/>
                <w:sz w:val="24"/>
                <w:szCs w:val="24"/>
                <w:rtl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3D" w:rsidRPr="00AF66BB" w:rsidRDefault="00B2473D" w:rsidP="00B2473D">
            <w:pPr>
              <w:bidi w:val="0"/>
              <w:spacing w:after="100" w:afterAutospacing="1" w:line="240" w:lineRule="auto"/>
              <w:jc w:val="right"/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AF66BB">
              <w:rPr>
                <w:rFonts w:cstheme="minorHAnsi"/>
                <w:color w:val="000000"/>
                <w:sz w:val="24"/>
                <w:szCs w:val="24"/>
                <w:rtl/>
              </w:rPr>
              <w:t>222,035</w:t>
            </w:r>
          </w:p>
        </w:tc>
      </w:tr>
    </w:tbl>
    <w:p w:rsidR="00C04F93" w:rsidRPr="00AF66BB" w:rsidRDefault="00C04F93" w:rsidP="000006BD">
      <w:pPr>
        <w:bidi w:val="0"/>
        <w:ind w:left="720" w:right="282" w:firstLine="720"/>
        <w:rPr>
          <w:rFonts w:cstheme="minorHAnsi"/>
          <w:sz w:val="24"/>
          <w:szCs w:val="24"/>
          <w:highlight w:val="yellow"/>
        </w:rPr>
      </w:pPr>
    </w:p>
    <w:p w:rsidR="00DF113D" w:rsidRPr="00AF66BB" w:rsidRDefault="00DF113D" w:rsidP="00DF113D">
      <w:pPr>
        <w:bidi w:val="0"/>
        <w:ind w:left="720" w:right="282" w:firstLine="720"/>
        <w:rPr>
          <w:rFonts w:cstheme="minorHAnsi"/>
          <w:sz w:val="24"/>
          <w:szCs w:val="24"/>
        </w:rPr>
      </w:pPr>
    </w:p>
    <w:p w:rsidR="00782A47" w:rsidRPr="00AF66BB" w:rsidRDefault="00782A47" w:rsidP="00782A47">
      <w:pPr>
        <w:bidi w:val="0"/>
        <w:ind w:left="720" w:right="282" w:firstLine="720"/>
        <w:rPr>
          <w:rFonts w:cstheme="minorHAnsi"/>
          <w:sz w:val="24"/>
          <w:szCs w:val="24"/>
        </w:rPr>
      </w:pPr>
      <w:bookmarkStart w:id="0" w:name="_GoBack"/>
    </w:p>
    <w:bookmarkEnd w:id="0"/>
    <w:p w:rsidR="00782A47" w:rsidRPr="00AF66BB" w:rsidRDefault="00782A47" w:rsidP="00782A47">
      <w:pPr>
        <w:bidi w:val="0"/>
        <w:ind w:left="720" w:right="282" w:firstLine="720"/>
        <w:rPr>
          <w:rFonts w:cstheme="minorHAnsi"/>
          <w:sz w:val="24"/>
          <w:szCs w:val="24"/>
        </w:rPr>
      </w:pPr>
    </w:p>
    <w:p w:rsidR="00642B8D" w:rsidRPr="00AF66BB" w:rsidRDefault="00D960BA" w:rsidP="003608E1">
      <w:pPr>
        <w:tabs>
          <w:tab w:val="right" w:pos="8505"/>
        </w:tabs>
        <w:bidi w:val="0"/>
        <w:ind w:right="282"/>
        <w:jc w:val="center"/>
        <w:rPr>
          <w:rFonts w:cstheme="minorHAnsi"/>
          <w:sz w:val="24"/>
          <w:szCs w:val="24"/>
        </w:rPr>
      </w:pPr>
      <w:r w:rsidRPr="00AF66BB">
        <w:rPr>
          <w:rFonts w:cstheme="minorHAnsi"/>
          <w:sz w:val="24"/>
          <w:szCs w:val="24"/>
          <w:rtl/>
        </w:rPr>
        <w:t xml:space="preserve">איור 1 - רמת יתרות מטבע החוץ ויחס היתרות לתוצר המקומי הגולמי, </w:t>
      </w:r>
      <w:r w:rsidR="0025361A" w:rsidRPr="00AF66BB">
        <w:rPr>
          <w:rFonts w:cstheme="minorHAnsi"/>
          <w:sz w:val="24"/>
          <w:szCs w:val="24"/>
          <w:rtl/>
        </w:rPr>
        <w:t>2008</w:t>
      </w:r>
      <w:r w:rsidRPr="00AF66BB">
        <w:rPr>
          <w:rFonts w:cstheme="minorHAnsi"/>
          <w:color w:val="FF0000"/>
          <w:sz w:val="24"/>
          <w:szCs w:val="24"/>
          <w:rtl/>
        </w:rPr>
        <w:t xml:space="preserve"> </w:t>
      </w:r>
      <w:r w:rsidRPr="00AF66BB">
        <w:rPr>
          <w:rFonts w:cstheme="minorHAnsi"/>
          <w:sz w:val="24"/>
          <w:szCs w:val="24"/>
          <w:rtl/>
        </w:rPr>
        <w:t xml:space="preserve">עד </w:t>
      </w:r>
      <w:r w:rsidR="00105FDB" w:rsidRPr="00AF66BB">
        <w:rPr>
          <w:rFonts w:cstheme="minorHAnsi"/>
          <w:sz w:val="24"/>
          <w:szCs w:val="24"/>
          <w:rtl/>
        </w:rPr>
        <w:t>202</w:t>
      </w:r>
      <w:r w:rsidR="003608E1" w:rsidRPr="00AF66BB">
        <w:rPr>
          <w:rFonts w:cstheme="minorHAnsi"/>
          <w:sz w:val="24"/>
          <w:szCs w:val="24"/>
          <w:rtl/>
        </w:rPr>
        <w:t>6</w:t>
      </w:r>
    </w:p>
    <w:p w:rsidR="00C010B4" w:rsidRPr="00AF66BB" w:rsidRDefault="001E6CE7" w:rsidP="00C010B4">
      <w:pPr>
        <w:bidi w:val="0"/>
        <w:ind w:right="423"/>
        <w:rPr>
          <w:rFonts w:cstheme="minorHAnsi"/>
          <w:sz w:val="24"/>
          <w:szCs w:val="24"/>
        </w:rPr>
      </w:pPr>
      <w:r w:rsidRPr="00AF66BB">
        <w:rPr>
          <w:rFonts w:cstheme="minorHAnsi"/>
          <w:noProof/>
        </w:rPr>
        <w:drawing>
          <wp:inline distT="0" distB="0" distL="0" distR="0">
            <wp:extent cx="5581015" cy="3244848"/>
            <wp:effectExtent l="0" t="0" r="635" b="0"/>
            <wp:docPr id="2" name="תמונה 2" descr="cid:image002.png@01DCDE07.831597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2.png@01DCDE07.831597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4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</w:rPr>
      </w:pPr>
    </w:p>
    <w:p w:rsidR="00C010B4" w:rsidRPr="00AF66BB" w:rsidRDefault="00C010B4" w:rsidP="00C010B4">
      <w:pPr>
        <w:bidi w:val="0"/>
        <w:ind w:right="423"/>
        <w:rPr>
          <w:rFonts w:cstheme="minorHAnsi"/>
          <w:sz w:val="24"/>
          <w:szCs w:val="24"/>
          <w:rtl/>
        </w:rPr>
      </w:pPr>
    </w:p>
    <w:sectPr w:rsidR="00C010B4" w:rsidRPr="00AF66BB" w:rsidSect="00764273">
      <w:headerReference w:type="default" r:id="rId11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4E" w:rsidRDefault="008C564E">
      <w:r>
        <w:separator/>
      </w:r>
    </w:p>
  </w:endnote>
  <w:endnote w:type="continuationSeparator" w:id="0">
    <w:p w:rsidR="008C564E" w:rsidRDefault="008C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4E" w:rsidRDefault="008C564E">
      <w:r>
        <w:separator/>
      </w:r>
    </w:p>
  </w:footnote>
  <w:footnote w:type="continuationSeparator" w:id="0">
    <w:p w:rsidR="008C564E" w:rsidRDefault="008C564E">
      <w:r>
        <w:continuationSeparator/>
      </w:r>
    </w:p>
  </w:footnote>
  <w:footnote w:id="1">
    <w:p w:rsidR="002132A2" w:rsidRPr="007576D7" w:rsidRDefault="002132A2" w:rsidP="002132A2">
      <w:pPr>
        <w:tabs>
          <w:tab w:val="left" w:pos="1110"/>
        </w:tabs>
        <w:spacing w:after="0" w:line="240" w:lineRule="auto"/>
        <w:rPr>
          <w:rStyle w:val="afe"/>
          <w:rFonts w:cstheme="minorHAnsi"/>
          <w:sz w:val="18"/>
          <w:szCs w:val="18"/>
          <w:rtl/>
        </w:rPr>
      </w:pPr>
      <w:r w:rsidRPr="007576D7">
        <w:rPr>
          <w:rStyle w:val="afe"/>
          <w:rFonts w:cstheme="minorHAnsi"/>
          <w:sz w:val="18"/>
          <w:szCs w:val="18"/>
        </w:rPr>
        <w:footnoteRef/>
      </w:r>
      <w:r w:rsidRPr="007576D7">
        <w:rPr>
          <w:rFonts w:cstheme="minorHAnsi"/>
          <w:sz w:val="18"/>
          <w:szCs w:val="18"/>
          <w:rtl/>
        </w:rPr>
        <w:t>כולל תשלומים ותקבולים של בנק ישראל במט"ח.</w:t>
      </w:r>
    </w:p>
  </w:footnote>
  <w:footnote w:id="2">
    <w:p w:rsidR="00B7308A" w:rsidRPr="007576D7" w:rsidRDefault="00B7308A" w:rsidP="00A03321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cstheme="minorHAnsi"/>
          <w:rtl/>
        </w:rPr>
      </w:pPr>
      <w:r w:rsidRPr="007576D7">
        <w:rPr>
          <w:rStyle w:val="afe"/>
          <w:rFonts w:cstheme="minorHAnsi"/>
          <w:sz w:val="18"/>
          <w:szCs w:val="18"/>
        </w:rPr>
        <w:footnoteRef/>
      </w:r>
      <w:r w:rsidRPr="007576D7">
        <w:rPr>
          <w:rFonts w:cstheme="minorHAnsi"/>
          <w:sz w:val="18"/>
          <w:szCs w:val="18"/>
          <w:rtl/>
        </w:rPr>
        <w:t>טור זה כולל זכויות משיכה מיוחדות (</w:t>
      </w:r>
      <w:r w:rsidRPr="007576D7">
        <w:rPr>
          <w:rFonts w:cstheme="minorHAnsi"/>
          <w:sz w:val="18"/>
          <w:szCs w:val="18"/>
        </w:rPr>
        <w:t>SDRs'</w:t>
      </w:r>
      <w:r w:rsidRPr="007576D7">
        <w:rPr>
          <w:rFonts w:cstheme="minorHAnsi"/>
          <w:sz w:val="18"/>
          <w:szCs w:val="18"/>
          <w:rtl/>
        </w:rPr>
        <w:t>), יתרת הלוואת ה-</w:t>
      </w:r>
      <w:r w:rsidRPr="007576D7">
        <w:rPr>
          <w:rFonts w:cstheme="minorHAnsi"/>
          <w:sz w:val="18"/>
          <w:szCs w:val="18"/>
        </w:rPr>
        <w:t>NAB</w:t>
      </w:r>
      <w:r w:rsidRPr="007576D7">
        <w:rPr>
          <w:rFonts w:cstheme="minorHAnsi"/>
          <w:sz w:val="18"/>
          <w:szCs w:val="18"/>
          <w:rtl/>
        </w:rPr>
        <w:t xml:space="preserve"> ויתרת ה-</w:t>
      </w:r>
      <w:r w:rsidRPr="007576D7">
        <w:rPr>
          <w:rFonts w:cstheme="minorHAnsi"/>
          <w:sz w:val="18"/>
          <w:szCs w:val="18"/>
        </w:rPr>
        <w:t>Reserve Tranche</w:t>
      </w:r>
      <w:r w:rsidRPr="007576D7">
        <w:rPr>
          <w:rFonts w:cstheme="minorHAnsi"/>
          <w:sz w:val="18"/>
          <w:szCs w:val="18"/>
          <w:rtl/>
        </w:rPr>
        <w:t xml:space="preserve"> בקרן המטבע הבינ"ל.</w:t>
      </w:r>
    </w:p>
  </w:footnote>
  <w:footnote w:id="3">
    <w:p w:rsidR="00B2473D" w:rsidRPr="007576D7" w:rsidRDefault="00B2473D" w:rsidP="00B2473D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cstheme="minorHAnsi"/>
          <w:sz w:val="18"/>
          <w:szCs w:val="18"/>
          <w:rtl/>
        </w:rPr>
      </w:pPr>
      <w:r w:rsidRPr="007576D7">
        <w:rPr>
          <w:rStyle w:val="afe"/>
          <w:rFonts w:cstheme="minorHAnsi"/>
          <w:sz w:val="18"/>
          <w:szCs w:val="18"/>
        </w:rPr>
        <w:footnoteRef/>
      </w:r>
      <w:r w:rsidRPr="007576D7">
        <w:rPr>
          <w:rFonts w:cstheme="minorHAnsi"/>
          <w:sz w:val="18"/>
          <w:szCs w:val="18"/>
          <w:rtl/>
        </w:rPr>
        <w:t>עודכן לאחר תאריך הפרסום.</w:t>
      </w:r>
    </w:p>
    <w:p w:rsidR="00B2473D" w:rsidRPr="00A03321" w:rsidRDefault="00B2473D" w:rsidP="00B2473D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a3"/>
      <w:rPr>
        <w:rFonts w:hint="cs"/>
        <w:rtl/>
      </w:rPr>
    </w:pPr>
  </w:p>
  <w:p w:rsidR="00174CF5" w:rsidRDefault="00174CF5" w:rsidP="00174CF5">
    <w:pPr>
      <w:pStyle w:val="a3"/>
      <w:rPr>
        <w:rtl/>
        <w:cs/>
      </w:rPr>
    </w:pPr>
  </w:p>
  <w:p w:rsidR="00174CF5" w:rsidRDefault="00174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6DD639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A0B4ED5"/>
    <w:multiLevelType w:val="hybridMultilevel"/>
    <w:tmpl w:val="FA44862C"/>
    <w:lvl w:ilvl="0" w:tplc="ED488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CB039DB"/>
    <w:multiLevelType w:val="hybridMultilevel"/>
    <w:tmpl w:val="FBE40696"/>
    <w:lvl w:ilvl="0" w:tplc="7CF688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616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6CE7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67599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576D7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64E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66B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473D"/>
    <w:rsid w:val="00B26FC7"/>
    <w:rsid w:val="00B276BD"/>
    <w:rsid w:val="00B27774"/>
    <w:rsid w:val="00B31DAD"/>
    <w:rsid w:val="00B31E0F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558F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57FAB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4C04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D8E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0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864641"/>
    <w:rPr>
      <w:sz w:val="16"/>
      <w:szCs w:val="16"/>
    </w:rPr>
  </w:style>
  <w:style w:type="paragraph" w:styleId="a8">
    <w:name w:val="annotation text"/>
    <w:basedOn w:val="a"/>
    <w:semiHidden/>
    <w:rsid w:val="00864641"/>
    <w:rPr>
      <w:sz w:val="20"/>
      <w:szCs w:val="20"/>
    </w:rPr>
  </w:style>
  <w:style w:type="paragraph" w:styleId="a9">
    <w:name w:val="annotation subject"/>
    <w:basedOn w:val="a8"/>
    <w:next w:val="a8"/>
    <w:semiHidden/>
    <w:rsid w:val="00864641"/>
    <w:rPr>
      <w:b/>
      <w:bCs/>
    </w:rPr>
  </w:style>
  <w:style w:type="paragraph" w:styleId="aa">
    <w:name w:val="List Paragraph"/>
    <w:basedOn w:val="a"/>
    <w:uiPriority w:val="34"/>
    <w:qFormat/>
    <w:rsid w:val="001B670E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כותרת משנה תו"/>
    <w:basedOn w:val="a0"/>
    <w:link w:val="ab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כותרת טקסט תו"/>
    <w:basedOn w:val="a0"/>
    <w:link w:val="ad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f">
    <w:name w:val="Strong"/>
    <w:uiPriority w:val="22"/>
    <w:qFormat/>
    <w:rsid w:val="001B670E"/>
    <w:rPr>
      <w:b/>
      <w:bCs/>
    </w:rPr>
  </w:style>
  <w:style w:type="character" w:styleId="af0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1">
    <w:name w:val="No Spacing"/>
    <w:basedOn w:val="a"/>
    <w:uiPriority w:val="1"/>
    <w:qFormat/>
    <w:rsid w:val="001B670E"/>
    <w:pPr>
      <w:bidi w:val="0"/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af3">
    <w:name w:val="ציטוט תו"/>
    <w:basedOn w:val="a0"/>
    <w:link w:val="af2"/>
    <w:uiPriority w:val="29"/>
    <w:rsid w:val="001B670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ציטוט חזק תו"/>
    <w:basedOn w:val="a0"/>
    <w:link w:val="af4"/>
    <w:uiPriority w:val="30"/>
    <w:rsid w:val="001B670E"/>
    <w:rPr>
      <w:b/>
      <w:bCs/>
      <w:i/>
      <w:iCs/>
    </w:rPr>
  </w:style>
  <w:style w:type="character" w:styleId="af6">
    <w:name w:val="Subtle Emphasis"/>
    <w:uiPriority w:val="19"/>
    <w:qFormat/>
    <w:rsid w:val="001B670E"/>
    <w:rPr>
      <w:i/>
      <w:iCs/>
    </w:rPr>
  </w:style>
  <w:style w:type="character" w:styleId="af7">
    <w:name w:val="Intense Emphasis"/>
    <w:uiPriority w:val="21"/>
    <w:qFormat/>
    <w:rsid w:val="001B670E"/>
    <w:rPr>
      <w:b/>
      <w:bCs/>
    </w:rPr>
  </w:style>
  <w:style w:type="character" w:styleId="af8">
    <w:name w:val="Subtle Reference"/>
    <w:uiPriority w:val="31"/>
    <w:qFormat/>
    <w:rsid w:val="001B670E"/>
    <w:rPr>
      <w:smallCaps/>
    </w:rPr>
  </w:style>
  <w:style w:type="character" w:styleId="af9">
    <w:name w:val="Intense Reference"/>
    <w:uiPriority w:val="32"/>
    <w:qFormat/>
    <w:rsid w:val="001B670E"/>
    <w:rPr>
      <w:smallCaps/>
      <w:spacing w:val="5"/>
      <w:u w:val="single"/>
    </w:rPr>
  </w:style>
  <w:style w:type="character" w:styleId="afa">
    <w:name w:val="Book Title"/>
    <w:uiPriority w:val="33"/>
    <w:qFormat/>
    <w:rsid w:val="001B670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afc">
    <w:name w:val="footnote text"/>
    <w:basedOn w:val="a"/>
    <w:link w:val="afd"/>
    <w:rsid w:val="001B670E"/>
    <w:pPr>
      <w:spacing w:after="0" w:line="240" w:lineRule="auto"/>
    </w:pPr>
    <w:rPr>
      <w:sz w:val="20"/>
      <w:szCs w:val="20"/>
    </w:rPr>
  </w:style>
  <w:style w:type="character" w:customStyle="1" w:styleId="afd">
    <w:name w:val="טקסט הערת שוליים תו"/>
    <w:basedOn w:val="a0"/>
    <w:link w:val="afc"/>
    <w:rsid w:val="001B670E"/>
    <w:rPr>
      <w:sz w:val="20"/>
      <w:szCs w:val="20"/>
    </w:rPr>
  </w:style>
  <w:style w:type="character" w:styleId="afe">
    <w:name w:val="footnote reference"/>
    <w:basedOn w:val="a0"/>
    <w:rsid w:val="001B670E"/>
    <w:rPr>
      <w:vertAlign w:val="superscript"/>
    </w:rPr>
  </w:style>
  <w:style w:type="character" w:customStyle="1" w:styleId="a4">
    <w:name w:val="כותרת עליונה תו"/>
    <w:basedOn w:val="a0"/>
    <w:link w:val="a3"/>
    <w:uiPriority w:val="99"/>
    <w:rsid w:val="00174CF5"/>
  </w:style>
  <w:style w:type="character" w:styleId="FollowedHyperlink">
    <w:name w:val="FollowedHyperlink"/>
    <w:basedOn w:val="a0"/>
    <w:semiHidden/>
    <w:unhideWhenUsed/>
    <w:rsid w:val="00D02874"/>
    <w:rPr>
      <w:color w:val="800080" w:themeColor="followedHyperlink"/>
      <w:u w:val="single"/>
    </w:rPr>
  </w:style>
  <w:style w:type="paragraph" w:styleId="aff">
    <w:name w:val="endnote text"/>
    <w:basedOn w:val="a"/>
    <w:link w:val="aff0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aff0">
    <w:name w:val="טקסט הערת סיום תו"/>
    <w:basedOn w:val="a0"/>
    <w:link w:val="aff"/>
    <w:semiHidden/>
    <w:rsid w:val="00A03321"/>
    <w:rPr>
      <w:sz w:val="20"/>
      <w:szCs w:val="20"/>
    </w:rPr>
  </w:style>
  <w:style w:type="character" w:styleId="aff1">
    <w:name w:val="endnote reference"/>
    <w:basedOn w:val="a0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2.png@01DCDE07.831597C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D87DE-F63F-4667-ACFC-766B835FA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בנק ישראל-בלמס</cp:keywords>
  <cp:lastModifiedBy/>
  <cp:revision>1</cp:revision>
  <dcterms:created xsi:type="dcterms:W3CDTF">2026-05-07T08:20:00Z</dcterms:created>
  <dcterms:modified xsi:type="dcterms:W3CDTF">2026-05-07T08:33:00Z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889bc56c-a7c8-4fd6-a1ca-ec8e6b139921</vt:lpwstr>
  </property>
  <property fmtid="{D5CDD505-2E9C-101B-9397-08002B2CF9AE}" pid="3" name="TitusCorpClassification">
    <vt:lpwstr>בנק ישראל-בלמס</vt:lpwstr>
  </property>
</Properties>
</file>