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59336" w14:textId="77777777" w:rsidR="00474E38" w:rsidRPr="004C3B3E" w:rsidRDefault="00474E38" w:rsidP="004C3B3E">
      <w:pPr>
        <w:pStyle w:val="1"/>
        <w:numPr>
          <w:ilvl w:val="0"/>
          <w:numId w:val="0"/>
        </w:numPr>
        <w:tabs>
          <w:tab w:val="left" w:pos="180"/>
        </w:tabs>
        <w:bidi w:val="0"/>
        <w:ind w:right="32"/>
        <w:jc w:val="right"/>
        <w:rPr>
          <w:rFonts w:asciiTheme="minorHAnsi" w:hAnsiTheme="minorHAnsi" w:cstheme="minorHAnsi"/>
          <w:lang w:eastAsia="en-US"/>
        </w:rPr>
      </w:pPr>
    </w:p>
    <w:p w14:paraId="66E4D2ED" w14:textId="77777777" w:rsidR="00474E38" w:rsidRPr="004C3B3E" w:rsidRDefault="00474E38" w:rsidP="004C3B3E">
      <w:pPr>
        <w:spacing w:line="360" w:lineRule="auto"/>
        <w:rPr>
          <w:rFonts w:asciiTheme="minorHAnsi" w:hAnsiTheme="minorHAnsi" w:cstheme="minorHAnsi"/>
          <w:rtl/>
        </w:rPr>
      </w:pPr>
      <w:r w:rsidRPr="004C3B3E">
        <w:rPr>
          <w:rFonts w:asciiTheme="minorHAnsi" w:hAnsiTheme="minorHAnsi" w:cstheme="minorHAnsi"/>
          <w:noProof/>
        </w:rPr>
        <w:drawing>
          <wp:anchor distT="0" distB="0" distL="114300" distR="114300" simplePos="0" relativeHeight="251659264" behindDoc="0" locked="0" layoutInCell="1" allowOverlap="1" wp14:anchorId="50A33256" wp14:editId="1FCEE06A">
            <wp:simplePos x="0" y="0"/>
            <wp:positionH relativeFrom="margin">
              <wp:align>center</wp:align>
            </wp:positionH>
            <wp:positionV relativeFrom="paragraph">
              <wp:posOffset>-811332</wp:posOffset>
            </wp:positionV>
            <wp:extent cx="975360" cy="975360"/>
            <wp:effectExtent l="0" t="0" r="0" b="0"/>
            <wp:wrapNone/>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anchor>
        </w:drawing>
      </w:r>
    </w:p>
    <w:p w14:paraId="737CC8C1" w14:textId="77777777" w:rsidR="00474E38" w:rsidRPr="004C3B3E" w:rsidRDefault="00474E38" w:rsidP="004C3B3E">
      <w:pPr>
        <w:pStyle w:val="regpar"/>
        <w:spacing w:line="360" w:lineRule="auto"/>
        <w:ind w:firstLine="0"/>
        <w:jc w:val="center"/>
        <w:rPr>
          <w:rFonts w:asciiTheme="minorHAnsi" w:hAnsiTheme="minorHAnsi" w:cstheme="minorHAnsi"/>
          <w:b/>
          <w:bCs/>
        </w:rPr>
      </w:pPr>
      <w:r w:rsidRPr="004C3B3E">
        <w:rPr>
          <w:rFonts w:asciiTheme="minorHAnsi" w:hAnsiTheme="minorHAnsi" w:cstheme="minorHAnsi"/>
          <w:b/>
          <w:bCs/>
        </w:rPr>
        <w:t>BANK OF ISRAEL</w:t>
      </w:r>
    </w:p>
    <w:p w14:paraId="152E7B38" w14:textId="77777777" w:rsidR="00474E38" w:rsidRPr="004C3B3E" w:rsidRDefault="00474E38" w:rsidP="004C3B3E">
      <w:pPr>
        <w:pStyle w:val="regpar"/>
        <w:spacing w:line="360" w:lineRule="auto"/>
        <w:ind w:firstLine="0"/>
        <w:jc w:val="center"/>
        <w:rPr>
          <w:rFonts w:asciiTheme="minorHAnsi" w:hAnsiTheme="minorHAnsi" w:cstheme="minorHAnsi"/>
        </w:rPr>
      </w:pPr>
      <w:r w:rsidRPr="004C3B3E">
        <w:rPr>
          <w:rFonts w:asciiTheme="minorHAnsi" w:hAnsiTheme="minorHAnsi" w:cstheme="minorHAnsi"/>
        </w:rPr>
        <w:t>Office of the Spokesperson and Economic Information</w:t>
      </w:r>
    </w:p>
    <w:p w14:paraId="472E2737" w14:textId="0F525214" w:rsidR="00474E38" w:rsidRPr="004C3B3E" w:rsidRDefault="00474E38" w:rsidP="004C3B3E">
      <w:pPr>
        <w:spacing w:line="360" w:lineRule="auto"/>
        <w:jc w:val="both"/>
        <w:rPr>
          <w:rFonts w:asciiTheme="minorHAnsi" w:hAnsiTheme="minorHAnsi" w:cstheme="minorHAnsi"/>
        </w:rPr>
      </w:pPr>
      <w:r w:rsidRPr="004C3B3E">
        <w:rPr>
          <w:rFonts w:asciiTheme="minorHAnsi" w:hAnsiTheme="minorHAnsi" w:cstheme="minorHAnsi"/>
        </w:rPr>
        <w:br/>
      </w:r>
      <w:bookmarkStart w:id="0" w:name="_GoBack"/>
      <w:bookmarkEnd w:id="0"/>
      <w:r w:rsidRPr="004C3B3E">
        <w:rPr>
          <w:rFonts w:asciiTheme="minorHAnsi" w:hAnsiTheme="minorHAnsi" w:cstheme="minorHAnsi"/>
        </w:rPr>
        <w:t>Press Release:</w:t>
      </w:r>
    </w:p>
    <w:p w14:paraId="4D420A94" w14:textId="2611AE24" w:rsidR="00474E38" w:rsidRPr="004C3B3E" w:rsidRDefault="00474E38" w:rsidP="004C3B3E">
      <w:pPr>
        <w:pStyle w:val="1"/>
        <w:numPr>
          <w:ilvl w:val="0"/>
          <w:numId w:val="0"/>
        </w:numPr>
        <w:tabs>
          <w:tab w:val="left" w:pos="180"/>
        </w:tabs>
        <w:bidi w:val="0"/>
        <w:ind w:right="32"/>
        <w:rPr>
          <w:rFonts w:asciiTheme="minorHAnsi" w:hAnsiTheme="minorHAnsi" w:cstheme="minorHAnsi"/>
          <w:lang w:eastAsia="en-US"/>
        </w:rPr>
      </w:pPr>
    </w:p>
    <w:p w14:paraId="64AAE77F" w14:textId="0841540C" w:rsidR="006A415B" w:rsidRPr="004C3B3E" w:rsidRDefault="005E5CF0" w:rsidP="004C3B3E">
      <w:pPr>
        <w:pStyle w:val="1"/>
        <w:numPr>
          <w:ilvl w:val="0"/>
          <w:numId w:val="0"/>
        </w:numPr>
        <w:tabs>
          <w:tab w:val="left" w:pos="180"/>
        </w:tabs>
        <w:bidi w:val="0"/>
        <w:ind w:right="32"/>
        <w:jc w:val="right"/>
        <w:rPr>
          <w:rFonts w:asciiTheme="minorHAnsi" w:hAnsiTheme="minorHAnsi" w:cstheme="minorHAnsi"/>
          <w:rtl/>
          <w:lang w:eastAsia="en-US"/>
        </w:rPr>
      </w:pPr>
      <w:r w:rsidRPr="004C3B3E">
        <w:rPr>
          <w:rFonts w:asciiTheme="minorHAnsi" w:hAnsiTheme="minorHAnsi" w:cstheme="minorHAnsi"/>
          <w:lang w:eastAsia="en-US"/>
        </w:rPr>
        <w:t>May 27, 2024</w:t>
      </w:r>
    </w:p>
    <w:p w14:paraId="75D1049F" w14:textId="00B3296E" w:rsidR="006A415B" w:rsidRPr="004C3B3E" w:rsidRDefault="006A415B" w:rsidP="004C3B3E">
      <w:pPr>
        <w:spacing w:line="360" w:lineRule="auto"/>
        <w:rPr>
          <w:rFonts w:asciiTheme="minorHAnsi" w:hAnsiTheme="minorHAnsi" w:cstheme="minorHAnsi"/>
          <w:b/>
          <w:bCs/>
          <w:rtl/>
        </w:rPr>
      </w:pPr>
    </w:p>
    <w:p w14:paraId="6EAB5167" w14:textId="338594EC" w:rsidR="006A415B" w:rsidRPr="004C3B3E" w:rsidRDefault="006A415B" w:rsidP="004C3B3E">
      <w:pPr>
        <w:spacing w:line="360" w:lineRule="auto"/>
        <w:jc w:val="center"/>
        <w:rPr>
          <w:rFonts w:asciiTheme="minorHAnsi" w:hAnsiTheme="minorHAnsi" w:cstheme="minorHAnsi"/>
          <w:b/>
          <w:bCs/>
          <w:sz w:val="32"/>
          <w:szCs w:val="32"/>
        </w:rPr>
      </w:pPr>
      <w:r w:rsidRPr="004C3B3E">
        <w:rPr>
          <w:rFonts w:asciiTheme="minorHAnsi" w:hAnsiTheme="minorHAnsi" w:cstheme="minorHAnsi"/>
          <w:b/>
          <w:bCs/>
          <w:sz w:val="32"/>
          <w:szCs w:val="32"/>
        </w:rPr>
        <w:t xml:space="preserve">The Monetary Committee decides on </w:t>
      </w:r>
      <w:r w:rsidR="005E5CF0" w:rsidRPr="004C3B3E">
        <w:rPr>
          <w:rFonts w:asciiTheme="minorHAnsi" w:hAnsiTheme="minorHAnsi" w:cstheme="minorHAnsi"/>
          <w:b/>
          <w:bCs/>
          <w:sz w:val="32"/>
          <w:szCs w:val="32"/>
        </w:rPr>
        <w:t>May 27</w:t>
      </w:r>
      <w:r w:rsidR="00A14AFB" w:rsidRPr="004C3B3E">
        <w:rPr>
          <w:rFonts w:asciiTheme="minorHAnsi" w:hAnsiTheme="minorHAnsi" w:cstheme="minorHAnsi"/>
          <w:b/>
          <w:bCs/>
          <w:sz w:val="32"/>
          <w:szCs w:val="32"/>
        </w:rPr>
        <w:t>, 2024</w:t>
      </w:r>
      <w:r w:rsidRPr="004C3B3E">
        <w:rPr>
          <w:rFonts w:asciiTheme="minorHAnsi" w:hAnsiTheme="minorHAnsi" w:cstheme="minorHAnsi"/>
          <w:b/>
          <w:bCs/>
          <w:sz w:val="32"/>
          <w:szCs w:val="32"/>
        </w:rPr>
        <w:t xml:space="preserve"> </w:t>
      </w:r>
    </w:p>
    <w:p w14:paraId="3D5ED02F" w14:textId="08B62F90" w:rsidR="006A415B" w:rsidRPr="004C3B3E" w:rsidRDefault="006A415B" w:rsidP="004C3B3E">
      <w:pPr>
        <w:spacing w:line="360" w:lineRule="auto"/>
        <w:jc w:val="center"/>
        <w:rPr>
          <w:rFonts w:asciiTheme="minorHAnsi" w:hAnsiTheme="minorHAnsi" w:cstheme="minorHAnsi"/>
          <w:b/>
          <w:bCs/>
          <w:sz w:val="32"/>
          <w:szCs w:val="32"/>
        </w:rPr>
      </w:pPr>
      <w:proofErr w:type="gramStart"/>
      <w:r w:rsidRPr="004C3B3E">
        <w:rPr>
          <w:rFonts w:asciiTheme="minorHAnsi" w:hAnsiTheme="minorHAnsi" w:cstheme="minorHAnsi"/>
          <w:b/>
          <w:bCs/>
          <w:sz w:val="32"/>
          <w:szCs w:val="32"/>
        </w:rPr>
        <w:t>to</w:t>
      </w:r>
      <w:proofErr w:type="gramEnd"/>
      <w:r w:rsidRPr="004C3B3E">
        <w:rPr>
          <w:rFonts w:asciiTheme="minorHAnsi" w:hAnsiTheme="minorHAnsi" w:cstheme="minorHAnsi"/>
          <w:b/>
          <w:bCs/>
          <w:sz w:val="32"/>
          <w:szCs w:val="32"/>
        </w:rPr>
        <w:t xml:space="preserve"> </w:t>
      </w:r>
      <w:r w:rsidR="007635B7" w:rsidRPr="004C3B3E">
        <w:rPr>
          <w:rFonts w:asciiTheme="minorHAnsi" w:hAnsiTheme="minorHAnsi" w:cstheme="minorHAnsi"/>
          <w:b/>
          <w:bCs/>
          <w:sz w:val="32"/>
          <w:szCs w:val="32"/>
        </w:rPr>
        <w:t>leave</w:t>
      </w:r>
      <w:r w:rsidR="00CB5669" w:rsidRPr="004C3B3E">
        <w:rPr>
          <w:rFonts w:asciiTheme="minorHAnsi" w:hAnsiTheme="minorHAnsi" w:cstheme="minorHAnsi"/>
          <w:b/>
          <w:bCs/>
          <w:sz w:val="32"/>
          <w:szCs w:val="32"/>
        </w:rPr>
        <w:t xml:space="preserve"> </w:t>
      </w:r>
      <w:r w:rsidR="00773125" w:rsidRPr="004C3B3E">
        <w:rPr>
          <w:rFonts w:asciiTheme="minorHAnsi" w:hAnsiTheme="minorHAnsi" w:cstheme="minorHAnsi"/>
          <w:b/>
          <w:bCs/>
          <w:sz w:val="32"/>
          <w:szCs w:val="32"/>
        </w:rPr>
        <w:t>the interest rate</w:t>
      </w:r>
      <w:r w:rsidR="00B14C6C" w:rsidRPr="004C3B3E">
        <w:rPr>
          <w:rFonts w:asciiTheme="minorHAnsi" w:hAnsiTheme="minorHAnsi" w:cstheme="minorHAnsi"/>
          <w:b/>
          <w:bCs/>
          <w:sz w:val="32"/>
          <w:szCs w:val="32"/>
        </w:rPr>
        <w:t xml:space="preserve"> </w:t>
      </w:r>
      <w:r w:rsidR="007635B7" w:rsidRPr="004C3B3E">
        <w:rPr>
          <w:rFonts w:asciiTheme="minorHAnsi" w:hAnsiTheme="minorHAnsi" w:cstheme="minorHAnsi"/>
          <w:b/>
          <w:bCs/>
          <w:sz w:val="32"/>
          <w:szCs w:val="32"/>
        </w:rPr>
        <w:t>unchanged at</w:t>
      </w:r>
      <w:r w:rsidR="00CB5669" w:rsidRPr="004C3B3E">
        <w:rPr>
          <w:rFonts w:asciiTheme="minorHAnsi" w:hAnsiTheme="minorHAnsi" w:cstheme="minorHAnsi"/>
          <w:b/>
          <w:bCs/>
          <w:sz w:val="32"/>
          <w:szCs w:val="32"/>
        </w:rPr>
        <w:t xml:space="preserve"> </w:t>
      </w:r>
      <w:r w:rsidR="00FF505B" w:rsidRPr="004C3B3E">
        <w:rPr>
          <w:rFonts w:asciiTheme="minorHAnsi" w:hAnsiTheme="minorHAnsi" w:cstheme="minorHAnsi"/>
          <w:b/>
          <w:bCs/>
          <w:sz w:val="32"/>
          <w:szCs w:val="32"/>
        </w:rPr>
        <w:t>4.5</w:t>
      </w:r>
      <w:r w:rsidR="00773125" w:rsidRPr="004C3B3E">
        <w:rPr>
          <w:rFonts w:asciiTheme="minorHAnsi" w:hAnsiTheme="minorHAnsi" w:cstheme="minorHAnsi"/>
          <w:b/>
          <w:bCs/>
          <w:sz w:val="32"/>
          <w:szCs w:val="32"/>
        </w:rPr>
        <w:t xml:space="preserve"> percent</w:t>
      </w:r>
    </w:p>
    <w:p w14:paraId="422C5EBC" w14:textId="77777777" w:rsidR="000512B0" w:rsidRPr="004C3B3E" w:rsidRDefault="000512B0" w:rsidP="004C3B3E">
      <w:pPr>
        <w:spacing w:line="360" w:lineRule="auto"/>
        <w:jc w:val="both"/>
        <w:rPr>
          <w:rFonts w:asciiTheme="minorHAnsi" w:hAnsiTheme="minorHAnsi" w:cstheme="minorHAnsi"/>
        </w:rPr>
      </w:pPr>
    </w:p>
    <w:p w14:paraId="3FB9685B" w14:textId="135DE9B6" w:rsidR="00754E89" w:rsidRPr="004C3B3E" w:rsidRDefault="00754E89" w:rsidP="004C3B3E">
      <w:pPr>
        <w:pStyle w:val="ac"/>
        <w:numPr>
          <w:ilvl w:val="0"/>
          <w:numId w:val="8"/>
        </w:numPr>
        <w:bidi w:val="0"/>
        <w:rPr>
          <w:rFonts w:asciiTheme="minorHAnsi" w:hAnsiTheme="minorHAnsi" w:cstheme="minorHAnsi"/>
        </w:rPr>
      </w:pPr>
      <w:r w:rsidRPr="004C3B3E">
        <w:rPr>
          <w:rFonts w:asciiTheme="minorHAnsi" w:hAnsiTheme="minorHAnsi" w:cstheme="minorHAnsi"/>
        </w:rPr>
        <w:t>Economic activity and the labor market continue to recover gradually.</w:t>
      </w:r>
      <w:r w:rsidR="00195AC7" w:rsidRPr="004C3B3E">
        <w:rPr>
          <w:rFonts w:asciiTheme="minorHAnsi" w:hAnsiTheme="minorHAnsi" w:cstheme="minorHAnsi"/>
        </w:rPr>
        <w:t xml:space="preserve"> </w:t>
      </w:r>
      <w:r w:rsidRPr="004C3B3E">
        <w:rPr>
          <w:rFonts w:asciiTheme="minorHAnsi" w:hAnsiTheme="minorHAnsi" w:cstheme="minorHAnsi"/>
        </w:rPr>
        <w:t xml:space="preserve">Alongside this, </w:t>
      </w:r>
      <w:r w:rsidR="00B57F92" w:rsidRPr="004C3B3E">
        <w:rPr>
          <w:rFonts w:asciiTheme="minorHAnsi" w:hAnsiTheme="minorHAnsi" w:cstheme="minorHAnsi"/>
        </w:rPr>
        <w:t xml:space="preserve">continued </w:t>
      </w:r>
      <w:r w:rsidRPr="004C3B3E">
        <w:rPr>
          <w:rFonts w:asciiTheme="minorHAnsi" w:hAnsiTheme="minorHAnsi" w:cstheme="minorHAnsi"/>
        </w:rPr>
        <w:t>geopolitical uncertainty</w:t>
      </w:r>
      <w:r w:rsidR="00B57F92" w:rsidRPr="004C3B3E">
        <w:rPr>
          <w:rFonts w:asciiTheme="minorHAnsi" w:hAnsiTheme="minorHAnsi" w:cstheme="minorHAnsi"/>
        </w:rPr>
        <w:t xml:space="preserve"> </w:t>
      </w:r>
      <w:proofErr w:type="gramStart"/>
      <w:r w:rsidR="00B57F92" w:rsidRPr="004C3B3E">
        <w:rPr>
          <w:rFonts w:asciiTheme="minorHAnsi" w:hAnsiTheme="minorHAnsi" w:cstheme="minorHAnsi"/>
        </w:rPr>
        <w:t>is reflected</w:t>
      </w:r>
      <w:proofErr w:type="gramEnd"/>
      <w:r w:rsidR="00B57F92" w:rsidRPr="004C3B3E">
        <w:rPr>
          <w:rFonts w:asciiTheme="minorHAnsi" w:hAnsiTheme="minorHAnsi" w:cstheme="minorHAnsi"/>
        </w:rPr>
        <w:t xml:space="preserve"> in </w:t>
      </w:r>
      <w:r w:rsidR="00D663AC" w:rsidRPr="004C3B3E">
        <w:rPr>
          <w:rFonts w:asciiTheme="minorHAnsi" w:hAnsiTheme="minorHAnsi" w:cstheme="minorHAnsi"/>
        </w:rPr>
        <w:t>the economy’s</w:t>
      </w:r>
      <w:r w:rsidR="00B57F92" w:rsidRPr="004C3B3E">
        <w:rPr>
          <w:rFonts w:asciiTheme="minorHAnsi" w:hAnsiTheme="minorHAnsi" w:cstheme="minorHAnsi"/>
        </w:rPr>
        <w:t xml:space="preserve"> </w:t>
      </w:r>
      <w:r w:rsidRPr="004C3B3E">
        <w:rPr>
          <w:rFonts w:asciiTheme="minorHAnsi" w:hAnsiTheme="minorHAnsi" w:cstheme="minorHAnsi"/>
        </w:rPr>
        <w:t>high risk premium.</w:t>
      </w:r>
    </w:p>
    <w:p w14:paraId="46160A15" w14:textId="1AD6AE53" w:rsidR="003818F5" w:rsidRPr="004C3B3E" w:rsidRDefault="00570519" w:rsidP="004C3B3E">
      <w:pPr>
        <w:pStyle w:val="ac"/>
        <w:numPr>
          <w:ilvl w:val="0"/>
          <w:numId w:val="8"/>
        </w:numPr>
        <w:bidi w:val="0"/>
        <w:rPr>
          <w:rFonts w:asciiTheme="minorHAnsi" w:hAnsiTheme="minorHAnsi" w:cstheme="minorHAnsi"/>
        </w:rPr>
      </w:pPr>
      <w:r w:rsidRPr="004C3B3E">
        <w:rPr>
          <w:rFonts w:asciiTheme="minorHAnsi" w:hAnsiTheme="minorHAnsi" w:cstheme="minorHAnsi"/>
        </w:rPr>
        <w:t xml:space="preserve">There has been some increase in the inflation environment. </w:t>
      </w:r>
      <w:r w:rsidR="003818F5" w:rsidRPr="004C3B3E">
        <w:rPr>
          <w:rFonts w:asciiTheme="minorHAnsi" w:hAnsiTheme="minorHAnsi" w:cstheme="minorHAnsi"/>
        </w:rPr>
        <w:t xml:space="preserve">Inflation in the past 12 months </w:t>
      </w:r>
      <w:r w:rsidRPr="004C3B3E">
        <w:rPr>
          <w:rFonts w:asciiTheme="minorHAnsi" w:hAnsiTheme="minorHAnsi" w:cstheme="minorHAnsi"/>
        </w:rPr>
        <w:t>is 2.8 percent. Inflation e</w:t>
      </w:r>
      <w:r w:rsidR="003818F5" w:rsidRPr="004C3B3E">
        <w:rPr>
          <w:rFonts w:asciiTheme="minorHAnsi" w:hAnsiTheme="minorHAnsi" w:cstheme="minorHAnsi"/>
        </w:rPr>
        <w:t xml:space="preserve">xpectations and forecasts </w:t>
      </w:r>
      <w:r w:rsidRPr="004C3B3E">
        <w:rPr>
          <w:rFonts w:asciiTheme="minorHAnsi" w:hAnsiTheme="minorHAnsi" w:cstheme="minorHAnsi"/>
        </w:rPr>
        <w:t xml:space="preserve">from the various sources </w:t>
      </w:r>
      <w:r w:rsidR="003818F5" w:rsidRPr="004C3B3E">
        <w:rPr>
          <w:rFonts w:asciiTheme="minorHAnsi" w:hAnsiTheme="minorHAnsi" w:cstheme="minorHAnsi"/>
        </w:rPr>
        <w:t>for the coming year increased, and are around the upper bound of the target range.</w:t>
      </w:r>
      <w:r w:rsidR="00195AC7" w:rsidRPr="004C3B3E">
        <w:rPr>
          <w:rFonts w:asciiTheme="minorHAnsi" w:hAnsiTheme="minorHAnsi" w:cstheme="minorHAnsi"/>
        </w:rPr>
        <w:t xml:space="preserve"> </w:t>
      </w:r>
      <w:r w:rsidRPr="004C3B3E">
        <w:rPr>
          <w:rFonts w:asciiTheme="minorHAnsi" w:hAnsiTheme="minorHAnsi" w:cstheme="minorHAnsi"/>
        </w:rPr>
        <w:t xml:space="preserve">Expectations for </w:t>
      </w:r>
      <w:r w:rsidR="00BC3E94" w:rsidRPr="004C3B3E">
        <w:rPr>
          <w:rFonts w:asciiTheme="minorHAnsi" w:hAnsiTheme="minorHAnsi" w:cstheme="minorHAnsi"/>
        </w:rPr>
        <w:t>t</w:t>
      </w:r>
      <w:r w:rsidRPr="004C3B3E">
        <w:rPr>
          <w:rFonts w:asciiTheme="minorHAnsi" w:hAnsiTheme="minorHAnsi" w:cstheme="minorHAnsi"/>
        </w:rPr>
        <w:t>h</w:t>
      </w:r>
      <w:r w:rsidR="00BC3E94" w:rsidRPr="004C3B3E">
        <w:rPr>
          <w:rFonts w:asciiTheme="minorHAnsi" w:hAnsiTheme="minorHAnsi" w:cstheme="minorHAnsi"/>
        </w:rPr>
        <w:t>e</w:t>
      </w:r>
      <w:r w:rsidRPr="004C3B3E">
        <w:rPr>
          <w:rFonts w:asciiTheme="minorHAnsi" w:hAnsiTheme="minorHAnsi" w:cstheme="minorHAnsi"/>
        </w:rPr>
        <w:t xml:space="preserve"> second year and forward are within the target range, in its upper portion.</w:t>
      </w:r>
    </w:p>
    <w:p w14:paraId="3B3B2AF0" w14:textId="25409C06" w:rsidR="001E34CC" w:rsidRPr="004C3B3E" w:rsidRDefault="003818F5" w:rsidP="004C3B3E">
      <w:pPr>
        <w:pStyle w:val="ac"/>
        <w:numPr>
          <w:ilvl w:val="0"/>
          <w:numId w:val="8"/>
        </w:numPr>
        <w:bidi w:val="0"/>
        <w:rPr>
          <w:rFonts w:asciiTheme="minorHAnsi" w:hAnsiTheme="minorHAnsi" w:cstheme="minorHAnsi"/>
        </w:rPr>
      </w:pPr>
      <w:r w:rsidRPr="004C3B3E">
        <w:rPr>
          <w:rFonts w:asciiTheme="minorHAnsi" w:hAnsiTheme="minorHAnsi" w:cstheme="minorHAnsi"/>
        </w:rPr>
        <w:t xml:space="preserve">Since the previous monetary policy decision, the shekel </w:t>
      </w:r>
      <w:r w:rsidR="009677AB" w:rsidRPr="004C3B3E">
        <w:rPr>
          <w:rFonts w:asciiTheme="minorHAnsi" w:hAnsiTheme="minorHAnsi" w:cstheme="minorHAnsi"/>
        </w:rPr>
        <w:t>strengthened</w:t>
      </w:r>
      <w:r w:rsidR="00195AC7" w:rsidRPr="004C3B3E">
        <w:rPr>
          <w:rFonts w:asciiTheme="minorHAnsi" w:hAnsiTheme="minorHAnsi" w:cstheme="minorHAnsi"/>
        </w:rPr>
        <w:t xml:space="preserve"> </w:t>
      </w:r>
      <w:r w:rsidRPr="004C3B3E">
        <w:rPr>
          <w:rFonts w:asciiTheme="minorHAnsi" w:hAnsiTheme="minorHAnsi" w:cstheme="minorHAnsi"/>
        </w:rPr>
        <w:t xml:space="preserve">by about </w:t>
      </w:r>
      <w:r w:rsidR="009677AB" w:rsidRPr="004C3B3E">
        <w:rPr>
          <w:rFonts w:asciiTheme="minorHAnsi" w:hAnsiTheme="minorHAnsi" w:cstheme="minorHAnsi"/>
        </w:rPr>
        <w:t xml:space="preserve">1.1 </w:t>
      </w:r>
      <w:r w:rsidRPr="004C3B3E">
        <w:rPr>
          <w:rFonts w:asciiTheme="minorHAnsi" w:hAnsiTheme="minorHAnsi" w:cstheme="minorHAnsi"/>
        </w:rPr>
        <w:t>percent against the dollar</w:t>
      </w:r>
      <w:r w:rsidR="009677AB" w:rsidRPr="004C3B3E">
        <w:rPr>
          <w:rFonts w:asciiTheme="minorHAnsi" w:hAnsiTheme="minorHAnsi" w:cstheme="minorHAnsi"/>
        </w:rPr>
        <w:t xml:space="preserve"> and the </w:t>
      </w:r>
      <w:r w:rsidRPr="004C3B3E">
        <w:rPr>
          <w:rFonts w:asciiTheme="minorHAnsi" w:hAnsiTheme="minorHAnsi" w:cstheme="minorHAnsi"/>
        </w:rPr>
        <w:t>euro</w:t>
      </w:r>
      <w:r w:rsidR="00754E89" w:rsidRPr="004C3B3E">
        <w:rPr>
          <w:rFonts w:asciiTheme="minorHAnsi" w:hAnsiTheme="minorHAnsi" w:cstheme="minorHAnsi"/>
        </w:rPr>
        <w:t>,</w:t>
      </w:r>
      <w:r w:rsidRPr="004C3B3E">
        <w:rPr>
          <w:rFonts w:asciiTheme="minorHAnsi" w:hAnsiTheme="minorHAnsi" w:cstheme="minorHAnsi"/>
        </w:rPr>
        <w:t xml:space="preserve"> and by</w:t>
      </w:r>
      <w:r w:rsidR="00754E89" w:rsidRPr="004C3B3E">
        <w:rPr>
          <w:rFonts w:asciiTheme="minorHAnsi" w:hAnsiTheme="minorHAnsi" w:cstheme="minorHAnsi"/>
        </w:rPr>
        <w:t xml:space="preserve"> about</w:t>
      </w:r>
      <w:r w:rsidRPr="004C3B3E">
        <w:rPr>
          <w:rFonts w:asciiTheme="minorHAnsi" w:hAnsiTheme="minorHAnsi" w:cstheme="minorHAnsi"/>
        </w:rPr>
        <w:t xml:space="preserve"> </w:t>
      </w:r>
      <w:r w:rsidR="009677AB" w:rsidRPr="004C3B3E">
        <w:rPr>
          <w:rFonts w:asciiTheme="minorHAnsi" w:hAnsiTheme="minorHAnsi" w:cstheme="minorHAnsi"/>
        </w:rPr>
        <w:t xml:space="preserve">1.2 </w:t>
      </w:r>
      <w:r w:rsidRPr="004C3B3E">
        <w:rPr>
          <w:rFonts w:asciiTheme="minorHAnsi" w:hAnsiTheme="minorHAnsi" w:cstheme="minorHAnsi"/>
        </w:rPr>
        <w:t>percent in terms of the nominal effective exchange rate.</w:t>
      </w:r>
      <w:r w:rsidR="00441BDC" w:rsidRPr="004C3B3E">
        <w:rPr>
          <w:rFonts w:asciiTheme="minorHAnsi" w:hAnsiTheme="minorHAnsi" w:cstheme="minorHAnsi"/>
        </w:rPr>
        <w:t xml:space="preserve"> </w:t>
      </w:r>
    </w:p>
    <w:p w14:paraId="688262B6" w14:textId="2E33692B" w:rsidR="003818F5" w:rsidRPr="004C3B3E" w:rsidRDefault="003818F5" w:rsidP="004C3B3E">
      <w:pPr>
        <w:pStyle w:val="ac"/>
        <w:numPr>
          <w:ilvl w:val="0"/>
          <w:numId w:val="8"/>
        </w:numPr>
        <w:bidi w:val="0"/>
        <w:rPr>
          <w:rFonts w:asciiTheme="minorHAnsi" w:hAnsiTheme="minorHAnsi" w:cstheme="minorHAnsi"/>
        </w:rPr>
      </w:pPr>
      <w:r w:rsidRPr="004C3B3E">
        <w:rPr>
          <w:rFonts w:asciiTheme="minorHAnsi" w:hAnsiTheme="minorHAnsi" w:cstheme="minorHAnsi"/>
        </w:rPr>
        <w:t xml:space="preserve">GDP </w:t>
      </w:r>
      <w:r w:rsidR="004A147A" w:rsidRPr="004C3B3E">
        <w:rPr>
          <w:rFonts w:asciiTheme="minorHAnsi" w:hAnsiTheme="minorHAnsi" w:cstheme="minorHAnsi"/>
        </w:rPr>
        <w:t xml:space="preserve">expanded </w:t>
      </w:r>
      <w:r w:rsidRPr="004C3B3E">
        <w:rPr>
          <w:rFonts w:asciiTheme="minorHAnsi" w:hAnsiTheme="minorHAnsi" w:cstheme="minorHAnsi"/>
        </w:rPr>
        <w:t xml:space="preserve">by </w:t>
      </w:r>
      <w:r w:rsidR="004A147A" w:rsidRPr="004C3B3E">
        <w:rPr>
          <w:rFonts w:asciiTheme="minorHAnsi" w:hAnsiTheme="minorHAnsi" w:cstheme="minorHAnsi"/>
        </w:rPr>
        <w:t>3.3</w:t>
      </w:r>
      <w:r w:rsidR="00482F11" w:rsidRPr="004C3B3E">
        <w:rPr>
          <w:rFonts w:asciiTheme="minorHAnsi" w:hAnsiTheme="minorHAnsi" w:cstheme="minorHAnsi"/>
        </w:rPr>
        <w:t>5</w:t>
      </w:r>
      <w:r w:rsidR="004A147A" w:rsidRPr="004C3B3E">
        <w:rPr>
          <w:rFonts w:asciiTheme="minorHAnsi" w:hAnsiTheme="minorHAnsi" w:cstheme="minorHAnsi"/>
        </w:rPr>
        <w:t xml:space="preserve"> </w:t>
      </w:r>
      <w:r w:rsidRPr="004C3B3E">
        <w:rPr>
          <w:rFonts w:asciiTheme="minorHAnsi" w:hAnsiTheme="minorHAnsi" w:cstheme="minorHAnsi"/>
        </w:rPr>
        <w:t xml:space="preserve">percent in the </w:t>
      </w:r>
      <w:r w:rsidR="004A147A" w:rsidRPr="004C3B3E">
        <w:rPr>
          <w:rFonts w:asciiTheme="minorHAnsi" w:hAnsiTheme="minorHAnsi" w:cstheme="minorHAnsi"/>
        </w:rPr>
        <w:t xml:space="preserve">first </w:t>
      </w:r>
      <w:r w:rsidRPr="004C3B3E">
        <w:rPr>
          <w:rFonts w:asciiTheme="minorHAnsi" w:hAnsiTheme="minorHAnsi" w:cstheme="minorHAnsi"/>
        </w:rPr>
        <w:t>quarter of 202</w:t>
      </w:r>
      <w:r w:rsidR="004A147A" w:rsidRPr="004C3B3E">
        <w:rPr>
          <w:rFonts w:asciiTheme="minorHAnsi" w:hAnsiTheme="minorHAnsi" w:cstheme="minorHAnsi"/>
        </w:rPr>
        <w:t>4</w:t>
      </w:r>
      <w:r w:rsidRPr="004C3B3E">
        <w:rPr>
          <w:rFonts w:asciiTheme="minorHAnsi" w:hAnsiTheme="minorHAnsi" w:cstheme="minorHAnsi"/>
        </w:rPr>
        <w:t xml:space="preserve">, compared with the </w:t>
      </w:r>
      <w:r w:rsidR="00482F11" w:rsidRPr="004C3B3E">
        <w:rPr>
          <w:rFonts w:asciiTheme="minorHAnsi" w:hAnsiTheme="minorHAnsi" w:cstheme="minorHAnsi"/>
        </w:rPr>
        <w:t>previous quarter</w:t>
      </w:r>
      <w:r w:rsidR="004A147A" w:rsidRPr="004C3B3E">
        <w:rPr>
          <w:rFonts w:asciiTheme="minorHAnsi" w:hAnsiTheme="minorHAnsi" w:cstheme="minorHAnsi"/>
        </w:rPr>
        <w:t>, and reflects growth in private consumption and in fixed capital formation. Despite this expansion, GDP remains 2.8 percent lower than its prewar level</w:t>
      </w:r>
      <w:r w:rsidRPr="004C3B3E">
        <w:rPr>
          <w:rFonts w:asciiTheme="minorHAnsi" w:hAnsiTheme="minorHAnsi" w:cstheme="minorHAnsi"/>
        </w:rPr>
        <w:t>.</w:t>
      </w:r>
    </w:p>
    <w:p w14:paraId="6602DF75" w14:textId="3E18AC3E" w:rsidR="003818F5" w:rsidRPr="004C3B3E" w:rsidRDefault="009E4057" w:rsidP="004C3B3E">
      <w:pPr>
        <w:pStyle w:val="ac"/>
        <w:numPr>
          <w:ilvl w:val="0"/>
          <w:numId w:val="8"/>
        </w:numPr>
        <w:bidi w:val="0"/>
        <w:rPr>
          <w:rFonts w:asciiTheme="minorHAnsi" w:hAnsiTheme="minorHAnsi" w:cstheme="minorHAnsi"/>
        </w:rPr>
      </w:pPr>
      <w:r w:rsidRPr="004C3B3E">
        <w:rPr>
          <w:rFonts w:asciiTheme="minorHAnsi" w:hAnsiTheme="minorHAnsi" w:cstheme="minorHAnsi"/>
        </w:rPr>
        <w:t xml:space="preserve">In the housing market, home prices </w:t>
      </w:r>
      <w:r w:rsidR="00984AE2" w:rsidRPr="004C3B3E">
        <w:rPr>
          <w:rFonts w:asciiTheme="minorHAnsi" w:hAnsiTheme="minorHAnsi" w:cstheme="minorHAnsi"/>
        </w:rPr>
        <w:t xml:space="preserve">continue to </w:t>
      </w:r>
      <w:r w:rsidRPr="004C3B3E">
        <w:rPr>
          <w:rFonts w:asciiTheme="minorHAnsi" w:hAnsiTheme="minorHAnsi" w:cstheme="minorHAnsi"/>
        </w:rPr>
        <w:t>increase</w:t>
      </w:r>
      <w:r w:rsidR="00984AE2" w:rsidRPr="004C3B3E">
        <w:rPr>
          <w:rFonts w:asciiTheme="minorHAnsi" w:hAnsiTheme="minorHAnsi" w:cstheme="minorHAnsi"/>
        </w:rPr>
        <w:t xml:space="preserve"> and the constraints and difficulties in the industry</w:t>
      </w:r>
      <w:r w:rsidR="00C23D3F" w:rsidRPr="004C3B3E">
        <w:rPr>
          <w:rFonts w:asciiTheme="minorHAnsi" w:hAnsiTheme="minorHAnsi" w:cstheme="minorHAnsi"/>
        </w:rPr>
        <w:t xml:space="preserve">’s activity </w:t>
      </w:r>
      <w:r w:rsidR="00482F11" w:rsidRPr="004C3B3E">
        <w:rPr>
          <w:rFonts w:asciiTheme="minorHAnsi" w:hAnsiTheme="minorHAnsi" w:cstheme="minorHAnsi"/>
        </w:rPr>
        <w:t xml:space="preserve">in view of the war </w:t>
      </w:r>
      <w:r w:rsidR="00984AE2" w:rsidRPr="004C3B3E">
        <w:rPr>
          <w:rFonts w:asciiTheme="minorHAnsi" w:hAnsiTheme="minorHAnsi" w:cstheme="minorHAnsi"/>
        </w:rPr>
        <w:t xml:space="preserve">remain significant. </w:t>
      </w:r>
      <w:r w:rsidRPr="004C3B3E">
        <w:rPr>
          <w:rFonts w:asciiTheme="minorHAnsi" w:hAnsiTheme="minorHAnsi" w:cstheme="minorHAnsi"/>
        </w:rPr>
        <w:t xml:space="preserve">The housing component of the CPI </w:t>
      </w:r>
      <w:r w:rsidR="00C23D3F" w:rsidRPr="004C3B3E">
        <w:rPr>
          <w:rFonts w:asciiTheme="minorHAnsi" w:hAnsiTheme="minorHAnsi" w:cstheme="minorHAnsi"/>
        </w:rPr>
        <w:t xml:space="preserve">increased </w:t>
      </w:r>
      <w:r w:rsidRPr="004C3B3E">
        <w:rPr>
          <w:rFonts w:asciiTheme="minorHAnsi" w:hAnsiTheme="minorHAnsi" w:cstheme="minorHAnsi"/>
        </w:rPr>
        <w:t>by 0.</w:t>
      </w:r>
      <w:r w:rsidR="00C23D3F" w:rsidRPr="004C3B3E">
        <w:rPr>
          <w:rFonts w:asciiTheme="minorHAnsi" w:hAnsiTheme="minorHAnsi" w:cstheme="minorHAnsi"/>
        </w:rPr>
        <w:t>6</w:t>
      </w:r>
      <w:r w:rsidRPr="004C3B3E">
        <w:rPr>
          <w:rFonts w:asciiTheme="minorHAnsi" w:hAnsiTheme="minorHAnsi" w:cstheme="minorHAnsi"/>
        </w:rPr>
        <w:t xml:space="preserve"> percent, and the pace of annual increase </w:t>
      </w:r>
      <w:r w:rsidR="00C23D3F" w:rsidRPr="004C3B3E">
        <w:rPr>
          <w:rFonts w:asciiTheme="minorHAnsi" w:hAnsiTheme="minorHAnsi" w:cstheme="minorHAnsi"/>
        </w:rPr>
        <w:t>is 2.7</w:t>
      </w:r>
      <w:r w:rsidRPr="004C3B3E">
        <w:rPr>
          <w:rFonts w:asciiTheme="minorHAnsi" w:hAnsiTheme="minorHAnsi" w:cstheme="minorHAnsi"/>
        </w:rPr>
        <w:t xml:space="preserve"> percent.</w:t>
      </w:r>
      <w:r w:rsidR="003818F5" w:rsidRPr="004C3B3E">
        <w:rPr>
          <w:rFonts w:asciiTheme="minorHAnsi" w:hAnsiTheme="minorHAnsi" w:cstheme="minorHAnsi"/>
        </w:rPr>
        <w:t xml:space="preserve"> </w:t>
      </w:r>
    </w:p>
    <w:p w14:paraId="2959C532" w14:textId="50F7B55C" w:rsidR="00BA018E" w:rsidRPr="004C3B3E" w:rsidRDefault="009E4057" w:rsidP="004C3B3E">
      <w:pPr>
        <w:pStyle w:val="ac"/>
        <w:numPr>
          <w:ilvl w:val="0"/>
          <w:numId w:val="8"/>
        </w:numPr>
        <w:bidi w:val="0"/>
        <w:rPr>
          <w:rFonts w:asciiTheme="minorHAnsi" w:hAnsiTheme="minorHAnsi" w:cstheme="minorHAnsi"/>
        </w:rPr>
      </w:pPr>
      <w:r w:rsidRPr="004C3B3E">
        <w:rPr>
          <w:rFonts w:asciiTheme="minorHAnsi" w:hAnsiTheme="minorHAnsi" w:cstheme="minorHAnsi"/>
        </w:rPr>
        <w:lastRenderedPageBreak/>
        <w:t xml:space="preserve">The global </w:t>
      </w:r>
      <w:r w:rsidR="00C23D3F" w:rsidRPr="004C3B3E">
        <w:rPr>
          <w:rFonts w:asciiTheme="minorHAnsi" w:hAnsiTheme="minorHAnsi" w:cstheme="minorHAnsi"/>
        </w:rPr>
        <w:t xml:space="preserve">economy continued to expand in the first quarter. Inflation remains above central bank targets, and there was an increase in the interest rate path </w:t>
      </w:r>
      <w:r w:rsidR="00195AC7" w:rsidRPr="004C3B3E">
        <w:rPr>
          <w:rFonts w:asciiTheme="minorHAnsi" w:hAnsiTheme="minorHAnsi" w:cstheme="minorHAnsi"/>
        </w:rPr>
        <w:t xml:space="preserve">expected </w:t>
      </w:r>
      <w:r w:rsidR="00C23D3F" w:rsidRPr="004C3B3E">
        <w:rPr>
          <w:rFonts w:asciiTheme="minorHAnsi" w:hAnsiTheme="minorHAnsi" w:cstheme="minorHAnsi"/>
        </w:rPr>
        <w:t xml:space="preserve">by markets. </w:t>
      </w:r>
    </w:p>
    <w:p w14:paraId="657EB6BC" w14:textId="77777777" w:rsidR="00423CCE" w:rsidRPr="004C3B3E" w:rsidRDefault="00423CCE" w:rsidP="004C3B3E">
      <w:pPr>
        <w:spacing w:line="360" w:lineRule="auto"/>
        <w:jc w:val="both"/>
        <w:rPr>
          <w:rFonts w:asciiTheme="minorHAnsi" w:hAnsiTheme="minorHAnsi" w:cstheme="minorHAnsi"/>
          <w:b/>
          <w:bCs/>
        </w:rPr>
      </w:pPr>
    </w:p>
    <w:p w14:paraId="73F8BC61" w14:textId="49F5605D" w:rsidR="002919ED" w:rsidRPr="004C3B3E" w:rsidRDefault="003E2FB9" w:rsidP="004C3B3E">
      <w:pPr>
        <w:spacing w:line="360" w:lineRule="auto"/>
        <w:jc w:val="both"/>
        <w:rPr>
          <w:rFonts w:asciiTheme="minorHAnsi" w:hAnsiTheme="minorHAnsi" w:cstheme="minorHAnsi"/>
          <w:b/>
          <w:bCs/>
        </w:rPr>
      </w:pPr>
      <w:r w:rsidRPr="004C3B3E">
        <w:rPr>
          <w:rFonts w:asciiTheme="minorHAnsi" w:hAnsiTheme="minorHAnsi" w:cstheme="minorHAnsi"/>
          <w:b/>
          <w:bCs/>
        </w:rPr>
        <w:t xml:space="preserve">In view of the war, the Monetary Committee’s policy is focusing on stabilizing the markets and reducing uncertainty, </w:t>
      </w:r>
      <w:r w:rsidR="008D5EB4" w:rsidRPr="004C3B3E">
        <w:rPr>
          <w:rFonts w:asciiTheme="minorHAnsi" w:hAnsiTheme="minorHAnsi" w:cstheme="minorHAnsi"/>
          <w:b/>
          <w:bCs/>
        </w:rPr>
        <w:t>alongside price stability and supporting economic activity.</w:t>
      </w:r>
      <w:r w:rsidR="00195AC7" w:rsidRPr="004C3B3E">
        <w:rPr>
          <w:rFonts w:asciiTheme="minorHAnsi" w:hAnsiTheme="minorHAnsi" w:cstheme="minorHAnsi"/>
          <w:b/>
          <w:bCs/>
        </w:rPr>
        <w:t xml:space="preserve"> </w:t>
      </w:r>
      <w:r w:rsidR="008D5EB4" w:rsidRPr="004C3B3E">
        <w:rPr>
          <w:rFonts w:asciiTheme="minorHAnsi" w:hAnsiTheme="minorHAnsi" w:cstheme="minorHAnsi"/>
          <w:b/>
          <w:bCs/>
        </w:rPr>
        <w:t>The interest rate path</w:t>
      </w:r>
      <w:r w:rsidRPr="004C3B3E">
        <w:rPr>
          <w:rFonts w:asciiTheme="minorHAnsi" w:hAnsiTheme="minorHAnsi" w:cstheme="minorHAnsi"/>
          <w:b/>
          <w:bCs/>
        </w:rPr>
        <w:t xml:space="preserve"> will be determined in accordance with</w:t>
      </w:r>
      <w:r w:rsidR="00560CDB" w:rsidRPr="004C3B3E">
        <w:rPr>
          <w:rFonts w:asciiTheme="minorHAnsi" w:hAnsiTheme="minorHAnsi" w:cstheme="minorHAnsi"/>
          <w:b/>
          <w:bCs/>
        </w:rPr>
        <w:t xml:space="preserve"> the continued convergence of inflation to its target, continued stability in the</w:t>
      </w:r>
      <w:r w:rsidR="00851499" w:rsidRPr="004C3B3E">
        <w:rPr>
          <w:rFonts w:asciiTheme="minorHAnsi" w:hAnsiTheme="minorHAnsi" w:cstheme="minorHAnsi"/>
          <w:b/>
          <w:bCs/>
        </w:rPr>
        <w:t xml:space="preserve"> </w:t>
      </w:r>
      <w:r w:rsidR="008D5EB4" w:rsidRPr="004C3B3E">
        <w:rPr>
          <w:rFonts w:asciiTheme="minorHAnsi" w:hAnsiTheme="minorHAnsi" w:cstheme="minorHAnsi"/>
          <w:b/>
          <w:bCs/>
        </w:rPr>
        <w:t>financial markets</w:t>
      </w:r>
      <w:r w:rsidR="00560CDB" w:rsidRPr="004C3B3E">
        <w:rPr>
          <w:rFonts w:asciiTheme="minorHAnsi" w:hAnsiTheme="minorHAnsi" w:cstheme="minorHAnsi"/>
          <w:b/>
          <w:bCs/>
        </w:rPr>
        <w:t xml:space="preserve">, </w:t>
      </w:r>
      <w:r w:rsidR="008D5EB4" w:rsidRPr="004C3B3E">
        <w:rPr>
          <w:rFonts w:asciiTheme="minorHAnsi" w:hAnsiTheme="minorHAnsi" w:cstheme="minorHAnsi"/>
          <w:b/>
          <w:bCs/>
        </w:rPr>
        <w:t>economic activity</w:t>
      </w:r>
      <w:r w:rsidR="00560CDB" w:rsidRPr="004C3B3E">
        <w:rPr>
          <w:rFonts w:asciiTheme="minorHAnsi" w:hAnsiTheme="minorHAnsi" w:cstheme="minorHAnsi"/>
          <w:b/>
          <w:bCs/>
        </w:rPr>
        <w:t>, and fiscal policy</w:t>
      </w:r>
      <w:r w:rsidR="008D5EB4" w:rsidRPr="004C3B3E">
        <w:rPr>
          <w:rFonts w:asciiTheme="minorHAnsi" w:hAnsiTheme="minorHAnsi" w:cstheme="minorHAnsi"/>
          <w:b/>
          <w:bCs/>
        </w:rPr>
        <w:t>.</w:t>
      </w:r>
    </w:p>
    <w:p w14:paraId="58249C36" w14:textId="0F89AB65" w:rsidR="000B7A80" w:rsidRPr="004C3B3E" w:rsidRDefault="000B7A80" w:rsidP="004C3B3E">
      <w:pPr>
        <w:spacing w:line="360" w:lineRule="auto"/>
        <w:jc w:val="both"/>
        <w:rPr>
          <w:rFonts w:asciiTheme="minorHAnsi" w:hAnsiTheme="minorHAnsi" w:cstheme="minorHAnsi"/>
          <w:b/>
          <w:bCs/>
        </w:rPr>
      </w:pPr>
    </w:p>
    <w:p w14:paraId="2ADBB1AC" w14:textId="77777777" w:rsidR="00514240" w:rsidRPr="004C3B3E" w:rsidRDefault="00514240" w:rsidP="004C3B3E">
      <w:pPr>
        <w:spacing w:line="360" w:lineRule="auto"/>
        <w:jc w:val="both"/>
        <w:rPr>
          <w:rFonts w:asciiTheme="minorHAnsi" w:hAnsiTheme="minorHAnsi" w:cstheme="minorHAnsi"/>
          <w:b/>
          <w:bCs/>
        </w:rPr>
      </w:pPr>
    </w:p>
    <w:p w14:paraId="493BE23C" w14:textId="1E115770" w:rsidR="007B5771" w:rsidRPr="004C3B3E" w:rsidRDefault="007B5771" w:rsidP="004C3B3E">
      <w:pPr>
        <w:spacing w:line="360" w:lineRule="auto"/>
        <w:rPr>
          <w:rFonts w:asciiTheme="minorHAnsi" w:hAnsiTheme="minorHAnsi" w:cstheme="minorHAnsi"/>
          <w:b/>
          <w:bCs/>
        </w:rPr>
      </w:pPr>
    </w:p>
    <w:p w14:paraId="1962EDF8" w14:textId="77777777" w:rsidR="002E392D" w:rsidRPr="004C3B3E" w:rsidRDefault="002E392D" w:rsidP="004C3B3E">
      <w:pPr>
        <w:spacing w:line="360" w:lineRule="auto"/>
        <w:jc w:val="both"/>
        <w:rPr>
          <w:rFonts w:asciiTheme="minorHAnsi" w:hAnsiTheme="minorHAnsi" w:cstheme="minorHAnsi"/>
        </w:rPr>
      </w:pPr>
    </w:p>
    <w:p w14:paraId="189969E4" w14:textId="70F43B01" w:rsidR="002B2E6D" w:rsidRPr="004C3B3E" w:rsidRDefault="009D5198" w:rsidP="004C3B3E">
      <w:pPr>
        <w:spacing w:line="360" w:lineRule="auto"/>
        <w:jc w:val="both"/>
        <w:rPr>
          <w:rFonts w:asciiTheme="minorHAnsi" w:hAnsiTheme="minorHAnsi" w:cstheme="minorHAnsi"/>
        </w:rPr>
      </w:pPr>
      <w:r w:rsidRPr="004C3B3E">
        <w:rPr>
          <w:rFonts w:asciiTheme="minorHAnsi" w:hAnsiTheme="minorHAnsi" w:cstheme="minorHAnsi"/>
        </w:rPr>
        <w:t xml:space="preserve">The State of Israel </w:t>
      </w:r>
      <w:r w:rsidR="0099673E" w:rsidRPr="004C3B3E">
        <w:rPr>
          <w:rFonts w:asciiTheme="minorHAnsi" w:hAnsiTheme="minorHAnsi" w:cstheme="minorHAnsi"/>
        </w:rPr>
        <w:t xml:space="preserve">has been at war </w:t>
      </w:r>
      <w:r w:rsidR="00E84781" w:rsidRPr="004C3B3E">
        <w:rPr>
          <w:rFonts w:asciiTheme="minorHAnsi" w:hAnsiTheme="minorHAnsi" w:cstheme="minorHAnsi"/>
        </w:rPr>
        <w:t xml:space="preserve">for approximately 8 months. </w:t>
      </w:r>
      <w:r w:rsidR="0099673E" w:rsidRPr="004C3B3E">
        <w:rPr>
          <w:rFonts w:asciiTheme="minorHAnsi" w:hAnsiTheme="minorHAnsi" w:cstheme="minorHAnsi"/>
        </w:rPr>
        <w:t>Beyond the security effects</w:t>
      </w:r>
      <w:r w:rsidR="00E84781" w:rsidRPr="004C3B3E">
        <w:rPr>
          <w:rFonts w:asciiTheme="minorHAnsi" w:hAnsiTheme="minorHAnsi" w:cstheme="minorHAnsi"/>
        </w:rPr>
        <w:t xml:space="preserve">, the war has </w:t>
      </w:r>
      <w:r w:rsidRPr="004C3B3E">
        <w:rPr>
          <w:rFonts w:asciiTheme="minorHAnsi" w:hAnsiTheme="minorHAnsi" w:cstheme="minorHAnsi"/>
        </w:rPr>
        <w:t xml:space="preserve">economic </w:t>
      </w:r>
      <w:r w:rsidR="008D5EB4" w:rsidRPr="004C3B3E">
        <w:rPr>
          <w:rFonts w:asciiTheme="minorHAnsi" w:hAnsiTheme="minorHAnsi" w:cstheme="minorHAnsi"/>
        </w:rPr>
        <w:t>consequences</w:t>
      </w:r>
      <w:r w:rsidRPr="004C3B3E">
        <w:rPr>
          <w:rFonts w:asciiTheme="minorHAnsi" w:hAnsiTheme="minorHAnsi" w:cstheme="minorHAnsi"/>
        </w:rPr>
        <w:t>, both on real activity and on the financial markets.</w:t>
      </w:r>
      <w:r w:rsidR="00195AC7" w:rsidRPr="004C3B3E">
        <w:rPr>
          <w:rFonts w:asciiTheme="minorHAnsi" w:hAnsiTheme="minorHAnsi" w:cstheme="minorHAnsi"/>
        </w:rPr>
        <w:t xml:space="preserve"> </w:t>
      </w:r>
      <w:r w:rsidR="00E84781" w:rsidRPr="004C3B3E">
        <w:rPr>
          <w:rFonts w:asciiTheme="minorHAnsi" w:hAnsiTheme="minorHAnsi" w:cstheme="minorHAnsi"/>
        </w:rPr>
        <w:t xml:space="preserve">National Accounts </w:t>
      </w:r>
      <w:r w:rsidR="00C46295" w:rsidRPr="004C3B3E">
        <w:rPr>
          <w:rFonts w:asciiTheme="minorHAnsi" w:hAnsiTheme="minorHAnsi" w:cstheme="minorHAnsi"/>
        </w:rPr>
        <w:t xml:space="preserve">data </w:t>
      </w:r>
      <w:r w:rsidR="00E84781" w:rsidRPr="004C3B3E">
        <w:rPr>
          <w:rFonts w:asciiTheme="minorHAnsi" w:hAnsiTheme="minorHAnsi" w:cstheme="minorHAnsi"/>
        </w:rPr>
        <w:t xml:space="preserve">indicate </w:t>
      </w:r>
      <w:r w:rsidR="002B2E6D" w:rsidRPr="004C3B3E">
        <w:rPr>
          <w:rFonts w:asciiTheme="minorHAnsi" w:hAnsiTheme="minorHAnsi" w:cstheme="minorHAnsi"/>
        </w:rPr>
        <w:t>improvement</w:t>
      </w:r>
      <w:r w:rsidR="00E84781" w:rsidRPr="004C3B3E">
        <w:rPr>
          <w:rFonts w:asciiTheme="minorHAnsi" w:hAnsiTheme="minorHAnsi" w:cstheme="minorHAnsi"/>
        </w:rPr>
        <w:t xml:space="preserve"> in activity in the first quarter, </w:t>
      </w:r>
      <w:r w:rsidR="0099673E" w:rsidRPr="004C3B3E">
        <w:rPr>
          <w:rFonts w:asciiTheme="minorHAnsi" w:hAnsiTheme="minorHAnsi" w:cstheme="minorHAnsi"/>
        </w:rPr>
        <w:t xml:space="preserve">following a </w:t>
      </w:r>
      <w:r w:rsidR="00C46295" w:rsidRPr="004C3B3E">
        <w:rPr>
          <w:rFonts w:asciiTheme="minorHAnsi" w:hAnsiTheme="minorHAnsi" w:cstheme="minorHAnsi"/>
        </w:rPr>
        <w:t xml:space="preserve">notable </w:t>
      </w:r>
      <w:r w:rsidR="0099673E" w:rsidRPr="004C3B3E">
        <w:rPr>
          <w:rFonts w:asciiTheme="minorHAnsi" w:hAnsiTheme="minorHAnsi" w:cstheme="minorHAnsi"/>
        </w:rPr>
        <w:t xml:space="preserve">contraction in business activity with the </w:t>
      </w:r>
      <w:r w:rsidR="00872EFA" w:rsidRPr="004C3B3E">
        <w:rPr>
          <w:rFonts w:asciiTheme="minorHAnsi" w:hAnsiTheme="minorHAnsi" w:cstheme="minorHAnsi"/>
        </w:rPr>
        <w:t>outbreak</w:t>
      </w:r>
      <w:r w:rsidR="00E84781" w:rsidRPr="004C3B3E">
        <w:rPr>
          <w:rFonts w:asciiTheme="minorHAnsi" w:hAnsiTheme="minorHAnsi" w:cstheme="minorHAnsi"/>
        </w:rPr>
        <w:t xml:space="preserve"> </w:t>
      </w:r>
      <w:r w:rsidR="0099673E" w:rsidRPr="004C3B3E">
        <w:rPr>
          <w:rFonts w:asciiTheme="minorHAnsi" w:hAnsiTheme="minorHAnsi" w:cstheme="minorHAnsi"/>
        </w:rPr>
        <w:t>of the war</w:t>
      </w:r>
      <w:r w:rsidR="005F116C" w:rsidRPr="004C3B3E">
        <w:rPr>
          <w:rFonts w:asciiTheme="minorHAnsi" w:hAnsiTheme="minorHAnsi" w:cstheme="minorHAnsi"/>
        </w:rPr>
        <w:t>.</w:t>
      </w:r>
      <w:r w:rsidR="00E84781" w:rsidRPr="004C3B3E">
        <w:rPr>
          <w:rFonts w:asciiTheme="minorHAnsi" w:hAnsiTheme="minorHAnsi" w:cstheme="minorHAnsi"/>
        </w:rPr>
        <w:t xml:space="preserve"> </w:t>
      </w:r>
      <w:r w:rsidR="005F116C" w:rsidRPr="004C3B3E">
        <w:rPr>
          <w:rFonts w:asciiTheme="minorHAnsi" w:hAnsiTheme="minorHAnsi" w:cstheme="minorHAnsi"/>
        </w:rPr>
        <w:t>However,</w:t>
      </w:r>
      <w:r w:rsidR="00E84781" w:rsidRPr="004C3B3E">
        <w:rPr>
          <w:rFonts w:asciiTheme="minorHAnsi" w:hAnsiTheme="minorHAnsi" w:cstheme="minorHAnsi"/>
        </w:rPr>
        <w:t xml:space="preserve"> the activity level has not returned to its prewar level and </w:t>
      </w:r>
      <w:proofErr w:type="gramStart"/>
      <w:r w:rsidR="00E84781" w:rsidRPr="004C3B3E">
        <w:rPr>
          <w:rFonts w:asciiTheme="minorHAnsi" w:hAnsiTheme="minorHAnsi" w:cstheme="minorHAnsi"/>
        </w:rPr>
        <w:t>is impacted</w:t>
      </w:r>
      <w:proofErr w:type="gramEnd"/>
      <w:r w:rsidR="00E84781" w:rsidRPr="004C3B3E">
        <w:rPr>
          <w:rFonts w:asciiTheme="minorHAnsi" w:hAnsiTheme="minorHAnsi" w:cstheme="minorHAnsi"/>
        </w:rPr>
        <w:t xml:space="preserve"> mainly by supply constraints. The level of prolonged g</w:t>
      </w:r>
      <w:r w:rsidR="007E212C" w:rsidRPr="004C3B3E">
        <w:rPr>
          <w:rFonts w:asciiTheme="minorHAnsi" w:hAnsiTheme="minorHAnsi" w:cstheme="minorHAnsi"/>
        </w:rPr>
        <w:t xml:space="preserve">eopolitical uncertainty </w:t>
      </w:r>
      <w:proofErr w:type="gramStart"/>
      <w:r w:rsidR="00E84781" w:rsidRPr="004C3B3E">
        <w:rPr>
          <w:rFonts w:asciiTheme="minorHAnsi" w:hAnsiTheme="minorHAnsi" w:cstheme="minorHAnsi"/>
        </w:rPr>
        <w:t>is reflected</w:t>
      </w:r>
      <w:proofErr w:type="gramEnd"/>
      <w:r w:rsidR="00E84781" w:rsidRPr="004C3B3E">
        <w:rPr>
          <w:rFonts w:asciiTheme="minorHAnsi" w:hAnsiTheme="minorHAnsi" w:cstheme="minorHAnsi"/>
        </w:rPr>
        <w:t xml:space="preserve"> in the</w:t>
      </w:r>
      <w:r w:rsidR="007E212C" w:rsidRPr="004C3B3E">
        <w:rPr>
          <w:rFonts w:asciiTheme="minorHAnsi" w:hAnsiTheme="minorHAnsi" w:cstheme="minorHAnsi"/>
        </w:rPr>
        <w:t xml:space="preserve"> economy’s high risk premium</w:t>
      </w:r>
      <w:r w:rsidR="00651B09" w:rsidRPr="004C3B3E">
        <w:rPr>
          <w:rFonts w:asciiTheme="minorHAnsi" w:hAnsiTheme="minorHAnsi" w:cstheme="minorHAnsi"/>
        </w:rPr>
        <w:t>.</w:t>
      </w:r>
      <w:r w:rsidR="00195AC7" w:rsidRPr="004C3B3E">
        <w:rPr>
          <w:rFonts w:asciiTheme="minorHAnsi" w:hAnsiTheme="minorHAnsi" w:cstheme="minorHAnsi"/>
        </w:rPr>
        <w:t xml:space="preserve"> </w:t>
      </w:r>
    </w:p>
    <w:p w14:paraId="7100BAB0" w14:textId="4406DC09" w:rsidR="00E84781" w:rsidRPr="004C3B3E" w:rsidRDefault="00E84781" w:rsidP="004C3B3E">
      <w:pPr>
        <w:spacing w:line="360" w:lineRule="auto"/>
        <w:jc w:val="both"/>
        <w:rPr>
          <w:rFonts w:asciiTheme="minorHAnsi" w:hAnsiTheme="minorHAnsi" w:cstheme="minorHAnsi"/>
        </w:rPr>
      </w:pPr>
    </w:p>
    <w:p w14:paraId="2929E55E" w14:textId="15B10D94" w:rsidR="000C1D36" w:rsidRPr="004C3B3E" w:rsidRDefault="00E84781" w:rsidP="004C3B3E">
      <w:pPr>
        <w:spacing w:line="360" w:lineRule="auto"/>
        <w:jc w:val="both"/>
        <w:rPr>
          <w:rFonts w:asciiTheme="minorHAnsi" w:hAnsiTheme="minorHAnsi" w:cstheme="minorHAnsi"/>
        </w:rPr>
      </w:pPr>
      <w:r w:rsidRPr="004C3B3E">
        <w:rPr>
          <w:rFonts w:asciiTheme="minorHAnsi" w:hAnsiTheme="minorHAnsi" w:cstheme="minorHAnsi"/>
        </w:rPr>
        <w:t xml:space="preserve">There has been some increase in the inflation environment. </w:t>
      </w:r>
      <w:r w:rsidR="00C03137" w:rsidRPr="004C3B3E">
        <w:rPr>
          <w:rFonts w:asciiTheme="minorHAnsi" w:hAnsiTheme="minorHAnsi" w:cstheme="minorHAnsi"/>
        </w:rPr>
        <w:t xml:space="preserve">The CPI for March increased by 0.6 percent and the index for April </w:t>
      </w:r>
      <w:r w:rsidR="00C46295" w:rsidRPr="004C3B3E">
        <w:rPr>
          <w:rFonts w:asciiTheme="minorHAnsi" w:hAnsiTheme="minorHAnsi" w:cstheme="minorHAnsi"/>
        </w:rPr>
        <w:t xml:space="preserve">2024 </w:t>
      </w:r>
      <w:r w:rsidR="00C03137" w:rsidRPr="004C3B3E">
        <w:rPr>
          <w:rFonts w:asciiTheme="minorHAnsi" w:hAnsiTheme="minorHAnsi" w:cstheme="minorHAnsi"/>
        </w:rPr>
        <w:t>increased by 0.8 percent</w:t>
      </w:r>
      <w:r w:rsidR="006D7428" w:rsidRPr="004C3B3E">
        <w:rPr>
          <w:rFonts w:asciiTheme="minorHAnsi" w:hAnsiTheme="minorHAnsi" w:cstheme="minorHAnsi"/>
        </w:rPr>
        <w:t>.</w:t>
      </w:r>
      <w:r w:rsidR="001A4B79" w:rsidRPr="004C3B3E">
        <w:rPr>
          <w:rFonts w:asciiTheme="minorHAnsi" w:hAnsiTheme="minorHAnsi" w:cstheme="minorHAnsi"/>
        </w:rPr>
        <w:t xml:space="preserve"> </w:t>
      </w:r>
      <w:r w:rsidR="00194663" w:rsidRPr="004C3B3E">
        <w:rPr>
          <w:rFonts w:asciiTheme="minorHAnsi" w:hAnsiTheme="minorHAnsi" w:cstheme="minorHAnsi"/>
        </w:rPr>
        <w:t>Inflation in the past 12 months</w:t>
      </w:r>
      <w:r w:rsidR="007E212C" w:rsidRPr="004C3B3E">
        <w:rPr>
          <w:rFonts w:asciiTheme="minorHAnsi" w:hAnsiTheme="minorHAnsi" w:cstheme="minorHAnsi"/>
        </w:rPr>
        <w:t xml:space="preserve"> </w:t>
      </w:r>
      <w:r w:rsidR="001A4B79" w:rsidRPr="004C3B3E">
        <w:rPr>
          <w:rFonts w:asciiTheme="minorHAnsi" w:hAnsiTheme="minorHAnsi" w:cstheme="minorHAnsi"/>
        </w:rPr>
        <w:t>increased to 2.8 percent, close to the upper bound of the target range. (</w:t>
      </w:r>
      <w:r w:rsidR="001A4B79" w:rsidRPr="004C3B3E">
        <w:rPr>
          <w:rFonts w:asciiTheme="minorHAnsi" w:hAnsiTheme="minorHAnsi" w:cstheme="minorHAnsi"/>
          <w:b/>
          <w:bCs/>
        </w:rPr>
        <w:t>Figure 1</w:t>
      </w:r>
      <w:r w:rsidR="001A4B79" w:rsidRPr="004C3B3E">
        <w:rPr>
          <w:rFonts w:asciiTheme="minorHAnsi" w:hAnsiTheme="minorHAnsi" w:cstheme="minorHAnsi"/>
        </w:rPr>
        <w:t xml:space="preserve">). </w:t>
      </w:r>
      <w:r w:rsidR="001D1BFB" w:rsidRPr="004C3B3E">
        <w:rPr>
          <w:rFonts w:asciiTheme="minorHAnsi" w:hAnsiTheme="minorHAnsi" w:cstheme="minorHAnsi"/>
        </w:rPr>
        <w:t>N</w:t>
      </w:r>
      <w:r w:rsidR="00822F9B" w:rsidRPr="004C3B3E">
        <w:rPr>
          <w:rFonts w:asciiTheme="minorHAnsi" w:hAnsiTheme="minorHAnsi" w:cstheme="minorHAnsi"/>
        </w:rPr>
        <w:t xml:space="preserve">et of </w:t>
      </w:r>
      <w:proofErr w:type="gramStart"/>
      <w:r w:rsidR="00822F9B" w:rsidRPr="004C3B3E">
        <w:rPr>
          <w:rFonts w:asciiTheme="minorHAnsi" w:hAnsiTheme="minorHAnsi" w:cstheme="minorHAnsi"/>
        </w:rPr>
        <w:t>energy and fruits</w:t>
      </w:r>
      <w:proofErr w:type="gramEnd"/>
      <w:r w:rsidR="00822F9B" w:rsidRPr="004C3B3E">
        <w:rPr>
          <w:rFonts w:asciiTheme="minorHAnsi" w:hAnsiTheme="minorHAnsi" w:cstheme="minorHAnsi"/>
        </w:rPr>
        <w:t xml:space="preserve"> and vegetables, </w:t>
      </w:r>
      <w:r w:rsidR="001A4B79" w:rsidRPr="004C3B3E">
        <w:rPr>
          <w:rFonts w:asciiTheme="minorHAnsi" w:hAnsiTheme="minorHAnsi" w:cstheme="minorHAnsi"/>
        </w:rPr>
        <w:t xml:space="preserve">the </w:t>
      </w:r>
      <w:r w:rsidR="00822F9B" w:rsidRPr="004C3B3E">
        <w:rPr>
          <w:rFonts w:asciiTheme="minorHAnsi" w:hAnsiTheme="minorHAnsi" w:cstheme="minorHAnsi"/>
        </w:rPr>
        <w:t>inflation</w:t>
      </w:r>
      <w:r w:rsidR="00194663" w:rsidRPr="004C3B3E">
        <w:rPr>
          <w:rFonts w:asciiTheme="minorHAnsi" w:hAnsiTheme="minorHAnsi" w:cstheme="minorHAnsi"/>
        </w:rPr>
        <w:t xml:space="preserve"> </w:t>
      </w:r>
      <w:r w:rsidR="00982430" w:rsidRPr="004C3B3E">
        <w:rPr>
          <w:rFonts w:asciiTheme="minorHAnsi" w:hAnsiTheme="minorHAnsi" w:cstheme="minorHAnsi"/>
        </w:rPr>
        <w:t>rate is at an</w:t>
      </w:r>
      <w:r w:rsidR="001A4B79" w:rsidRPr="004C3B3E">
        <w:rPr>
          <w:rFonts w:asciiTheme="minorHAnsi" w:hAnsiTheme="minorHAnsi" w:cstheme="minorHAnsi"/>
        </w:rPr>
        <w:t xml:space="preserve"> annual pace of 2.4 percent </w:t>
      </w:r>
      <w:r w:rsidR="00822F9B" w:rsidRPr="004C3B3E">
        <w:rPr>
          <w:rFonts w:asciiTheme="minorHAnsi" w:hAnsiTheme="minorHAnsi" w:cstheme="minorHAnsi"/>
        </w:rPr>
        <w:t>(</w:t>
      </w:r>
      <w:r w:rsidR="00822F9B" w:rsidRPr="004C3B3E">
        <w:rPr>
          <w:rFonts w:asciiTheme="minorHAnsi" w:hAnsiTheme="minorHAnsi" w:cstheme="minorHAnsi"/>
          <w:b/>
          <w:bCs/>
        </w:rPr>
        <w:t xml:space="preserve">Figure </w:t>
      </w:r>
      <w:r w:rsidR="00AF7DC8" w:rsidRPr="004C3B3E">
        <w:rPr>
          <w:rFonts w:asciiTheme="minorHAnsi" w:hAnsiTheme="minorHAnsi" w:cstheme="minorHAnsi"/>
          <w:b/>
          <w:bCs/>
        </w:rPr>
        <w:t>2</w:t>
      </w:r>
      <w:r w:rsidR="00822F9B" w:rsidRPr="004C3B3E">
        <w:rPr>
          <w:rFonts w:asciiTheme="minorHAnsi" w:hAnsiTheme="minorHAnsi" w:cstheme="minorHAnsi"/>
        </w:rPr>
        <w:t>)</w:t>
      </w:r>
      <w:r w:rsidR="001A4B79" w:rsidRPr="004C3B3E">
        <w:rPr>
          <w:rFonts w:asciiTheme="minorHAnsi" w:hAnsiTheme="minorHAnsi" w:cstheme="minorHAnsi"/>
        </w:rPr>
        <w:t>. The inflation dynamic has increased and</w:t>
      </w:r>
      <w:r w:rsidR="000703FF" w:rsidRPr="004C3B3E">
        <w:rPr>
          <w:rFonts w:asciiTheme="minorHAnsi" w:hAnsiTheme="minorHAnsi" w:cstheme="minorHAnsi"/>
        </w:rPr>
        <w:t xml:space="preserve"> inflation in the past three months, seasonally adjusted in annual terms, </w:t>
      </w:r>
      <w:r w:rsidR="0051794D" w:rsidRPr="004C3B3E">
        <w:rPr>
          <w:rFonts w:asciiTheme="minorHAnsi" w:hAnsiTheme="minorHAnsi" w:cstheme="minorHAnsi"/>
        </w:rPr>
        <w:t>has been</w:t>
      </w:r>
      <w:r w:rsidR="000703FF" w:rsidRPr="004C3B3E">
        <w:rPr>
          <w:rFonts w:asciiTheme="minorHAnsi" w:hAnsiTheme="minorHAnsi" w:cstheme="minorHAnsi"/>
        </w:rPr>
        <w:t xml:space="preserve"> higher than </w:t>
      </w:r>
      <w:r w:rsidR="0051794D" w:rsidRPr="004C3B3E">
        <w:rPr>
          <w:rFonts w:asciiTheme="minorHAnsi" w:hAnsiTheme="minorHAnsi" w:cstheme="minorHAnsi"/>
        </w:rPr>
        <w:t>year-over-year inflation</w:t>
      </w:r>
      <w:r w:rsidR="001A4B79" w:rsidRPr="004C3B3E">
        <w:rPr>
          <w:rFonts w:asciiTheme="minorHAnsi" w:hAnsiTheme="minorHAnsi" w:cstheme="minorHAnsi"/>
        </w:rPr>
        <w:t>. T</w:t>
      </w:r>
      <w:r w:rsidR="00247CB6" w:rsidRPr="004C3B3E">
        <w:rPr>
          <w:rFonts w:asciiTheme="minorHAnsi" w:hAnsiTheme="minorHAnsi" w:cstheme="minorHAnsi"/>
        </w:rPr>
        <w:t xml:space="preserve">he annual pace of inflation of the tradable components </w:t>
      </w:r>
      <w:r w:rsidR="006A6036" w:rsidRPr="004C3B3E">
        <w:rPr>
          <w:rFonts w:asciiTheme="minorHAnsi" w:hAnsiTheme="minorHAnsi" w:cstheme="minorHAnsi"/>
        </w:rPr>
        <w:t>continued</w:t>
      </w:r>
      <w:r w:rsidR="001A4B79" w:rsidRPr="004C3B3E">
        <w:rPr>
          <w:rFonts w:asciiTheme="minorHAnsi" w:hAnsiTheme="minorHAnsi" w:cstheme="minorHAnsi"/>
        </w:rPr>
        <w:t xml:space="preserve"> to increase, to 2.8 percent, while the </w:t>
      </w:r>
      <w:r w:rsidR="00225374" w:rsidRPr="004C3B3E">
        <w:rPr>
          <w:rFonts w:asciiTheme="minorHAnsi" w:hAnsiTheme="minorHAnsi" w:cstheme="minorHAnsi"/>
        </w:rPr>
        <w:t xml:space="preserve">pace of </w:t>
      </w:r>
      <w:r w:rsidR="008F265F" w:rsidRPr="004C3B3E">
        <w:rPr>
          <w:rFonts w:asciiTheme="minorHAnsi" w:hAnsiTheme="minorHAnsi" w:cstheme="minorHAnsi"/>
        </w:rPr>
        <w:t xml:space="preserve">annual </w:t>
      </w:r>
      <w:r w:rsidR="00225374" w:rsidRPr="004C3B3E">
        <w:rPr>
          <w:rFonts w:asciiTheme="minorHAnsi" w:hAnsiTheme="minorHAnsi" w:cstheme="minorHAnsi"/>
        </w:rPr>
        <w:t xml:space="preserve">inflation of the </w:t>
      </w:r>
      <w:proofErr w:type="spellStart"/>
      <w:r w:rsidR="00225374" w:rsidRPr="004C3B3E">
        <w:rPr>
          <w:rFonts w:asciiTheme="minorHAnsi" w:hAnsiTheme="minorHAnsi" w:cstheme="minorHAnsi"/>
        </w:rPr>
        <w:t>nontradable</w:t>
      </w:r>
      <w:proofErr w:type="spellEnd"/>
      <w:r w:rsidR="00225374" w:rsidRPr="004C3B3E">
        <w:rPr>
          <w:rFonts w:asciiTheme="minorHAnsi" w:hAnsiTheme="minorHAnsi" w:cstheme="minorHAnsi"/>
        </w:rPr>
        <w:t xml:space="preserve"> components</w:t>
      </w:r>
      <w:r w:rsidR="00C736C1" w:rsidRPr="004C3B3E">
        <w:rPr>
          <w:rFonts w:asciiTheme="minorHAnsi" w:hAnsiTheme="minorHAnsi" w:cstheme="minorHAnsi"/>
        </w:rPr>
        <w:t xml:space="preserve"> of the CPI</w:t>
      </w:r>
      <w:r w:rsidR="001A4B79" w:rsidRPr="004C3B3E">
        <w:rPr>
          <w:rFonts w:asciiTheme="minorHAnsi" w:hAnsiTheme="minorHAnsi" w:cstheme="minorHAnsi"/>
        </w:rPr>
        <w:t xml:space="preserve"> continued </w:t>
      </w:r>
      <w:r w:rsidR="006A6036" w:rsidRPr="004C3B3E">
        <w:rPr>
          <w:rFonts w:asciiTheme="minorHAnsi" w:hAnsiTheme="minorHAnsi" w:cstheme="minorHAnsi"/>
        </w:rPr>
        <w:t>to</w:t>
      </w:r>
      <w:r w:rsidR="001A4B79" w:rsidRPr="004C3B3E">
        <w:rPr>
          <w:rFonts w:asciiTheme="minorHAnsi" w:hAnsiTheme="minorHAnsi" w:cstheme="minorHAnsi"/>
        </w:rPr>
        <w:t xml:space="preserve"> moderate, to 2.8 percent </w:t>
      </w:r>
      <w:r w:rsidR="00982430" w:rsidRPr="004C3B3E">
        <w:rPr>
          <w:rFonts w:asciiTheme="minorHAnsi" w:hAnsiTheme="minorHAnsi" w:cstheme="minorHAnsi"/>
        </w:rPr>
        <w:t>as well</w:t>
      </w:r>
      <w:r w:rsidR="00521F14" w:rsidRPr="004C3B3E">
        <w:rPr>
          <w:rFonts w:asciiTheme="minorHAnsi" w:hAnsiTheme="minorHAnsi" w:cstheme="minorHAnsi"/>
        </w:rPr>
        <w:t xml:space="preserve"> </w:t>
      </w:r>
      <w:r w:rsidR="001A4B79" w:rsidRPr="004C3B3E">
        <w:rPr>
          <w:rFonts w:asciiTheme="minorHAnsi" w:hAnsiTheme="minorHAnsi" w:cstheme="minorHAnsi"/>
        </w:rPr>
        <w:t>(</w:t>
      </w:r>
      <w:r w:rsidR="001A4B79" w:rsidRPr="004C3B3E">
        <w:rPr>
          <w:rFonts w:asciiTheme="minorHAnsi" w:hAnsiTheme="minorHAnsi" w:cstheme="minorHAnsi"/>
          <w:b/>
          <w:bCs/>
        </w:rPr>
        <w:t>Figure 4</w:t>
      </w:r>
      <w:r w:rsidR="001A4B79" w:rsidRPr="004C3B3E">
        <w:rPr>
          <w:rFonts w:asciiTheme="minorHAnsi" w:hAnsiTheme="minorHAnsi" w:cstheme="minorHAnsi"/>
        </w:rPr>
        <w:t xml:space="preserve">). </w:t>
      </w:r>
      <w:r w:rsidR="00AE4ECB" w:rsidRPr="004C3B3E">
        <w:rPr>
          <w:rFonts w:asciiTheme="minorHAnsi" w:hAnsiTheme="minorHAnsi" w:cstheme="minorHAnsi"/>
        </w:rPr>
        <w:t xml:space="preserve">The travel abroad component, which accounts for less than 2 percent of the CPI, contributed 0.4 percentage points to the change in the April CPI, which is </w:t>
      </w:r>
      <w:r w:rsidR="00CA7CA2" w:rsidRPr="004C3B3E">
        <w:rPr>
          <w:rFonts w:asciiTheme="minorHAnsi" w:hAnsiTheme="minorHAnsi" w:cstheme="minorHAnsi"/>
        </w:rPr>
        <w:t xml:space="preserve">also </w:t>
      </w:r>
      <w:r w:rsidR="00AE4ECB" w:rsidRPr="004C3B3E">
        <w:rPr>
          <w:rFonts w:asciiTheme="minorHAnsi" w:hAnsiTheme="minorHAnsi" w:cstheme="minorHAnsi"/>
        </w:rPr>
        <w:t xml:space="preserve">having an impact on the </w:t>
      </w:r>
      <w:r w:rsidR="00CA7CA2" w:rsidRPr="004C3B3E">
        <w:rPr>
          <w:rFonts w:asciiTheme="minorHAnsi" w:hAnsiTheme="minorHAnsi" w:cstheme="minorHAnsi"/>
        </w:rPr>
        <w:t>various core</w:t>
      </w:r>
      <w:r w:rsidR="00AE4ECB" w:rsidRPr="004C3B3E">
        <w:rPr>
          <w:rFonts w:asciiTheme="minorHAnsi" w:hAnsiTheme="minorHAnsi" w:cstheme="minorHAnsi"/>
        </w:rPr>
        <w:t xml:space="preserve"> indices, although it is not yet clear whether this increase is temporary. </w:t>
      </w:r>
      <w:r w:rsidR="00797A81" w:rsidRPr="004C3B3E">
        <w:rPr>
          <w:rFonts w:asciiTheme="minorHAnsi" w:hAnsiTheme="minorHAnsi" w:cstheme="minorHAnsi"/>
        </w:rPr>
        <w:t xml:space="preserve">Inflation expectations </w:t>
      </w:r>
      <w:r w:rsidR="002B2E6D" w:rsidRPr="004C3B3E">
        <w:rPr>
          <w:rFonts w:asciiTheme="minorHAnsi" w:hAnsiTheme="minorHAnsi" w:cstheme="minorHAnsi"/>
        </w:rPr>
        <w:t>for the coming year</w:t>
      </w:r>
      <w:r w:rsidR="009E4057" w:rsidRPr="004C3B3E">
        <w:rPr>
          <w:rFonts w:asciiTheme="minorHAnsi" w:hAnsiTheme="minorHAnsi" w:cstheme="minorHAnsi"/>
        </w:rPr>
        <w:t xml:space="preserve"> </w:t>
      </w:r>
      <w:r w:rsidR="00521F14" w:rsidRPr="004C3B3E">
        <w:rPr>
          <w:rFonts w:asciiTheme="minorHAnsi" w:hAnsiTheme="minorHAnsi" w:cstheme="minorHAnsi"/>
        </w:rPr>
        <w:t xml:space="preserve">from various sources </w:t>
      </w:r>
      <w:r w:rsidR="009E4057" w:rsidRPr="004C3B3E">
        <w:rPr>
          <w:rFonts w:asciiTheme="minorHAnsi" w:hAnsiTheme="minorHAnsi" w:cstheme="minorHAnsi"/>
        </w:rPr>
        <w:t>increased, and</w:t>
      </w:r>
      <w:r w:rsidR="002B2E6D" w:rsidRPr="004C3B3E">
        <w:rPr>
          <w:rFonts w:asciiTheme="minorHAnsi" w:hAnsiTheme="minorHAnsi" w:cstheme="minorHAnsi"/>
        </w:rPr>
        <w:t xml:space="preserve"> are around the upper bound of the </w:t>
      </w:r>
      <w:r w:rsidR="002B2E6D" w:rsidRPr="004C3B3E">
        <w:rPr>
          <w:rFonts w:asciiTheme="minorHAnsi" w:hAnsiTheme="minorHAnsi" w:cstheme="minorHAnsi"/>
        </w:rPr>
        <w:lastRenderedPageBreak/>
        <w:t>target range</w:t>
      </w:r>
      <w:r w:rsidR="00220741" w:rsidRPr="004C3B3E">
        <w:rPr>
          <w:rFonts w:asciiTheme="minorHAnsi" w:hAnsiTheme="minorHAnsi" w:cstheme="minorHAnsi"/>
        </w:rPr>
        <w:t xml:space="preserve"> </w:t>
      </w:r>
      <w:r w:rsidR="002919ED" w:rsidRPr="004C3B3E">
        <w:rPr>
          <w:rFonts w:asciiTheme="minorHAnsi" w:hAnsiTheme="minorHAnsi" w:cstheme="minorHAnsi"/>
        </w:rPr>
        <w:t>(</w:t>
      </w:r>
      <w:r w:rsidR="002919ED" w:rsidRPr="004C3B3E">
        <w:rPr>
          <w:rFonts w:asciiTheme="minorHAnsi" w:hAnsiTheme="minorHAnsi" w:cstheme="minorHAnsi"/>
          <w:b/>
          <w:bCs/>
        </w:rPr>
        <w:t>Figure 6</w:t>
      </w:r>
      <w:r w:rsidR="00797A81" w:rsidRPr="004C3B3E">
        <w:rPr>
          <w:rFonts w:asciiTheme="minorHAnsi" w:hAnsiTheme="minorHAnsi" w:cstheme="minorHAnsi"/>
        </w:rPr>
        <w:t>)</w:t>
      </w:r>
      <w:r w:rsidR="002B2E6D" w:rsidRPr="004C3B3E">
        <w:rPr>
          <w:rFonts w:asciiTheme="minorHAnsi" w:hAnsiTheme="minorHAnsi" w:cstheme="minorHAnsi"/>
        </w:rPr>
        <w:t>.</w:t>
      </w:r>
      <w:r w:rsidR="00797A81" w:rsidRPr="004C3B3E">
        <w:rPr>
          <w:rFonts w:asciiTheme="minorHAnsi" w:hAnsiTheme="minorHAnsi" w:cstheme="minorHAnsi"/>
        </w:rPr>
        <w:t xml:space="preserve"> </w:t>
      </w:r>
      <w:r w:rsidR="002B2E6D" w:rsidRPr="004C3B3E">
        <w:rPr>
          <w:rFonts w:asciiTheme="minorHAnsi" w:hAnsiTheme="minorHAnsi" w:cstheme="minorHAnsi"/>
        </w:rPr>
        <w:t>E</w:t>
      </w:r>
      <w:r w:rsidR="00BF4973" w:rsidRPr="004C3B3E">
        <w:rPr>
          <w:rFonts w:asciiTheme="minorHAnsi" w:hAnsiTheme="minorHAnsi" w:cstheme="minorHAnsi"/>
        </w:rPr>
        <w:t xml:space="preserve">xpectations for the second year and </w:t>
      </w:r>
      <w:r w:rsidR="00521F14" w:rsidRPr="004C3B3E">
        <w:rPr>
          <w:rFonts w:asciiTheme="minorHAnsi" w:hAnsiTheme="minorHAnsi" w:cstheme="minorHAnsi"/>
        </w:rPr>
        <w:t>forward</w:t>
      </w:r>
      <w:r w:rsidR="00BF4973" w:rsidRPr="004C3B3E">
        <w:rPr>
          <w:rFonts w:asciiTheme="minorHAnsi" w:hAnsiTheme="minorHAnsi" w:cstheme="minorHAnsi"/>
        </w:rPr>
        <w:t xml:space="preserve"> </w:t>
      </w:r>
      <w:r w:rsidR="002B2E6D" w:rsidRPr="004C3B3E">
        <w:rPr>
          <w:rFonts w:asciiTheme="minorHAnsi" w:hAnsiTheme="minorHAnsi" w:cstheme="minorHAnsi"/>
        </w:rPr>
        <w:t>are within the target range</w:t>
      </w:r>
      <w:r w:rsidR="00247CB6" w:rsidRPr="004C3B3E">
        <w:rPr>
          <w:rFonts w:asciiTheme="minorHAnsi" w:hAnsiTheme="minorHAnsi" w:cstheme="minorHAnsi"/>
        </w:rPr>
        <w:t>, in its upper portion</w:t>
      </w:r>
      <w:r w:rsidR="00F33E5A" w:rsidRPr="004C3B3E">
        <w:rPr>
          <w:rFonts w:asciiTheme="minorHAnsi" w:hAnsiTheme="minorHAnsi" w:cstheme="minorHAnsi"/>
        </w:rPr>
        <w:t xml:space="preserve"> </w:t>
      </w:r>
      <w:r w:rsidR="00BF4973" w:rsidRPr="004C3B3E">
        <w:rPr>
          <w:rFonts w:asciiTheme="minorHAnsi" w:hAnsiTheme="minorHAnsi" w:cstheme="minorHAnsi"/>
        </w:rPr>
        <w:t>(</w:t>
      </w:r>
      <w:r w:rsidR="00BF4973" w:rsidRPr="004C3B3E">
        <w:rPr>
          <w:rFonts w:asciiTheme="minorHAnsi" w:hAnsiTheme="minorHAnsi" w:cstheme="minorHAnsi"/>
          <w:b/>
          <w:bCs/>
        </w:rPr>
        <w:t>Figure 7</w:t>
      </w:r>
      <w:r w:rsidR="00BF4973" w:rsidRPr="004C3B3E">
        <w:rPr>
          <w:rFonts w:asciiTheme="minorHAnsi" w:hAnsiTheme="minorHAnsi" w:cstheme="minorHAnsi"/>
        </w:rPr>
        <w:t>).</w:t>
      </w:r>
      <w:r w:rsidR="00195AC7" w:rsidRPr="004C3B3E">
        <w:rPr>
          <w:rFonts w:asciiTheme="minorHAnsi" w:hAnsiTheme="minorHAnsi" w:cstheme="minorHAnsi"/>
        </w:rPr>
        <w:t xml:space="preserve"> </w:t>
      </w:r>
      <w:r w:rsidR="00247CB6" w:rsidRPr="004C3B3E">
        <w:rPr>
          <w:rFonts w:asciiTheme="minorHAnsi" w:hAnsiTheme="minorHAnsi" w:cstheme="minorHAnsi"/>
        </w:rPr>
        <w:t>T</w:t>
      </w:r>
      <w:r w:rsidR="002B2E6D" w:rsidRPr="004C3B3E">
        <w:rPr>
          <w:rFonts w:asciiTheme="minorHAnsi" w:hAnsiTheme="minorHAnsi" w:cstheme="minorHAnsi"/>
        </w:rPr>
        <w:t xml:space="preserve">he Committee’s assessment is that </w:t>
      </w:r>
      <w:r w:rsidR="00946D2C" w:rsidRPr="004C3B3E">
        <w:rPr>
          <w:rFonts w:asciiTheme="minorHAnsi" w:hAnsiTheme="minorHAnsi" w:cstheme="minorHAnsi"/>
        </w:rPr>
        <w:t xml:space="preserve">there </w:t>
      </w:r>
      <w:r w:rsidR="000C1D36" w:rsidRPr="004C3B3E">
        <w:rPr>
          <w:rFonts w:asciiTheme="minorHAnsi" w:hAnsiTheme="minorHAnsi" w:cstheme="minorHAnsi"/>
        </w:rPr>
        <w:t xml:space="preserve">are </w:t>
      </w:r>
      <w:r w:rsidR="00E74F4D" w:rsidRPr="004C3B3E">
        <w:rPr>
          <w:rFonts w:asciiTheme="minorHAnsi" w:hAnsiTheme="minorHAnsi" w:cstheme="minorHAnsi"/>
        </w:rPr>
        <w:t xml:space="preserve">several </w:t>
      </w:r>
      <w:r w:rsidR="000C1D36" w:rsidRPr="004C3B3E">
        <w:rPr>
          <w:rFonts w:asciiTheme="minorHAnsi" w:hAnsiTheme="minorHAnsi" w:cstheme="minorHAnsi"/>
        </w:rPr>
        <w:t xml:space="preserve">risks of a potential acceleration in inflation: </w:t>
      </w:r>
      <w:r w:rsidR="00E74F4D" w:rsidRPr="004C3B3E">
        <w:rPr>
          <w:rFonts w:asciiTheme="minorHAnsi" w:hAnsiTheme="minorHAnsi" w:cstheme="minorHAnsi"/>
        </w:rPr>
        <w:t xml:space="preserve">geopolitical </w:t>
      </w:r>
      <w:r w:rsidR="009E4057" w:rsidRPr="004C3B3E">
        <w:rPr>
          <w:rFonts w:asciiTheme="minorHAnsi" w:hAnsiTheme="minorHAnsi" w:cstheme="minorHAnsi"/>
        </w:rPr>
        <w:t>development</w:t>
      </w:r>
      <w:r w:rsidR="00E74F4D" w:rsidRPr="004C3B3E">
        <w:rPr>
          <w:rFonts w:asciiTheme="minorHAnsi" w:hAnsiTheme="minorHAnsi" w:cstheme="minorHAnsi"/>
        </w:rPr>
        <w:t xml:space="preserve">s and their </w:t>
      </w:r>
      <w:r w:rsidR="009E4057" w:rsidRPr="004C3B3E">
        <w:rPr>
          <w:rFonts w:asciiTheme="minorHAnsi" w:hAnsiTheme="minorHAnsi" w:cstheme="minorHAnsi"/>
        </w:rPr>
        <w:t>effect</w:t>
      </w:r>
      <w:r w:rsidR="00E74F4D" w:rsidRPr="004C3B3E">
        <w:rPr>
          <w:rFonts w:asciiTheme="minorHAnsi" w:hAnsiTheme="minorHAnsi" w:cstheme="minorHAnsi"/>
        </w:rPr>
        <w:t xml:space="preserve">s </w:t>
      </w:r>
      <w:r w:rsidR="000C1D36" w:rsidRPr="004C3B3E">
        <w:rPr>
          <w:rFonts w:asciiTheme="minorHAnsi" w:hAnsiTheme="minorHAnsi" w:cstheme="minorHAnsi"/>
        </w:rPr>
        <w:t xml:space="preserve">on economic activity, </w:t>
      </w:r>
      <w:r w:rsidR="009E4057" w:rsidRPr="004C3B3E">
        <w:rPr>
          <w:rFonts w:asciiTheme="minorHAnsi" w:hAnsiTheme="minorHAnsi" w:cstheme="minorHAnsi"/>
        </w:rPr>
        <w:t xml:space="preserve">a </w:t>
      </w:r>
      <w:r w:rsidR="000C1D36" w:rsidRPr="004C3B3E">
        <w:rPr>
          <w:rFonts w:asciiTheme="minorHAnsi" w:hAnsiTheme="minorHAnsi" w:cstheme="minorHAnsi"/>
        </w:rPr>
        <w:t xml:space="preserve">depreciation of the shekel, </w:t>
      </w:r>
      <w:r w:rsidR="00E74F4D" w:rsidRPr="004C3B3E">
        <w:rPr>
          <w:rFonts w:asciiTheme="minorHAnsi" w:hAnsiTheme="minorHAnsi" w:cstheme="minorHAnsi"/>
        </w:rPr>
        <w:t xml:space="preserve">continued supply </w:t>
      </w:r>
      <w:r w:rsidR="009E4057" w:rsidRPr="004C3B3E">
        <w:rPr>
          <w:rFonts w:asciiTheme="minorHAnsi" w:hAnsiTheme="minorHAnsi" w:cstheme="minorHAnsi"/>
        </w:rPr>
        <w:t xml:space="preserve">constraints on activity in the construction </w:t>
      </w:r>
      <w:r w:rsidR="00E74F4D" w:rsidRPr="004C3B3E">
        <w:rPr>
          <w:rFonts w:asciiTheme="minorHAnsi" w:hAnsiTheme="minorHAnsi" w:cstheme="minorHAnsi"/>
        </w:rPr>
        <w:t xml:space="preserve">and air travel </w:t>
      </w:r>
      <w:r w:rsidR="009E4057" w:rsidRPr="004C3B3E">
        <w:rPr>
          <w:rFonts w:asciiTheme="minorHAnsi" w:hAnsiTheme="minorHAnsi" w:cstheme="minorHAnsi"/>
        </w:rPr>
        <w:t>industr</w:t>
      </w:r>
      <w:r w:rsidR="00521F14" w:rsidRPr="004C3B3E">
        <w:rPr>
          <w:rFonts w:asciiTheme="minorHAnsi" w:hAnsiTheme="minorHAnsi" w:cstheme="minorHAnsi"/>
        </w:rPr>
        <w:t>ies</w:t>
      </w:r>
      <w:r w:rsidR="009E4057" w:rsidRPr="004C3B3E">
        <w:rPr>
          <w:rFonts w:asciiTheme="minorHAnsi" w:hAnsiTheme="minorHAnsi" w:cstheme="minorHAnsi"/>
        </w:rPr>
        <w:t xml:space="preserve">, </w:t>
      </w:r>
      <w:r w:rsidR="000C1D36" w:rsidRPr="004C3B3E">
        <w:rPr>
          <w:rFonts w:asciiTheme="minorHAnsi" w:hAnsiTheme="minorHAnsi" w:cstheme="minorHAnsi"/>
        </w:rPr>
        <w:t xml:space="preserve">fiscal </w:t>
      </w:r>
      <w:r w:rsidR="009E4057" w:rsidRPr="004C3B3E">
        <w:rPr>
          <w:rFonts w:asciiTheme="minorHAnsi" w:hAnsiTheme="minorHAnsi" w:cstheme="minorHAnsi"/>
        </w:rPr>
        <w:t xml:space="preserve">developments, and global </w:t>
      </w:r>
      <w:r w:rsidR="00747346" w:rsidRPr="004C3B3E">
        <w:rPr>
          <w:rFonts w:asciiTheme="minorHAnsi" w:hAnsiTheme="minorHAnsi" w:cstheme="minorHAnsi"/>
        </w:rPr>
        <w:t xml:space="preserve">oil </w:t>
      </w:r>
      <w:r w:rsidR="009E4057" w:rsidRPr="004C3B3E">
        <w:rPr>
          <w:rFonts w:asciiTheme="minorHAnsi" w:hAnsiTheme="minorHAnsi" w:cstheme="minorHAnsi"/>
        </w:rPr>
        <w:t>price</w:t>
      </w:r>
      <w:r w:rsidR="00747346" w:rsidRPr="004C3B3E">
        <w:rPr>
          <w:rFonts w:asciiTheme="minorHAnsi" w:hAnsiTheme="minorHAnsi" w:cstheme="minorHAnsi"/>
        </w:rPr>
        <w:t>s</w:t>
      </w:r>
      <w:r w:rsidR="000C1D36" w:rsidRPr="004C3B3E">
        <w:rPr>
          <w:rFonts w:asciiTheme="minorHAnsi" w:hAnsiTheme="minorHAnsi" w:cstheme="minorHAnsi"/>
        </w:rPr>
        <w:t>.</w:t>
      </w:r>
    </w:p>
    <w:p w14:paraId="6A4A866E" w14:textId="48140A18" w:rsidR="00ED3EA8" w:rsidRPr="004C3B3E" w:rsidRDefault="00ED3EA8" w:rsidP="004C3B3E">
      <w:pPr>
        <w:spacing w:line="360" w:lineRule="auto"/>
        <w:jc w:val="both"/>
        <w:rPr>
          <w:rFonts w:asciiTheme="minorHAnsi" w:hAnsiTheme="minorHAnsi" w:cstheme="minorHAnsi"/>
        </w:rPr>
      </w:pPr>
    </w:p>
    <w:p w14:paraId="43D41648" w14:textId="3532099A" w:rsidR="00ED3EA8" w:rsidRPr="004C3B3E" w:rsidRDefault="00ED3EA8" w:rsidP="004C3B3E">
      <w:pPr>
        <w:spacing w:line="360" w:lineRule="auto"/>
        <w:jc w:val="both"/>
        <w:rPr>
          <w:rFonts w:asciiTheme="minorHAnsi" w:hAnsiTheme="minorHAnsi" w:cstheme="minorHAnsi"/>
        </w:rPr>
      </w:pPr>
      <w:r w:rsidRPr="004C3B3E">
        <w:rPr>
          <w:rFonts w:asciiTheme="minorHAnsi" w:hAnsiTheme="minorHAnsi" w:cstheme="minorHAnsi"/>
        </w:rPr>
        <w:t xml:space="preserve">Since the previous interest rate decision, the shekel </w:t>
      </w:r>
      <w:r w:rsidR="00D71304" w:rsidRPr="004C3B3E">
        <w:rPr>
          <w:rFonts w:asciiTheme="minorHAnsi" w:hAnsiTheme="minorHAnsi" w:cstheme="minorHAnsi"/>
        </w:rPr>
        <w:t xml:space="preserve">strengthened </w:t>
      </w:r>
      <w:r w:rsidRPr="004C3B3E">
        <w:rPr>
          <w:rFonts w:asciiTheme="minorHAnsi" w:hAnsiTheme="minorHAnsi" w:cstheme="minorHAnsi"/>
        </w:rPr>
        <w:t xml:space="preserve">by </w:t>
      </w:r>
      <w:r w:rsidR="002B2E6D" w:rsidRPr="004C3B3E">
        <w:rPr>
          <w:rFonts w:asciiTheme="minorHAnsi" w:hAnsiTheme="minorHAnsi" w:cstheme="minorHAnsi"/>
        </w:rPr>
        <w:t xml:space="preserve">about </w:t>
      </w:r>
      <w:r w:rsidR="00D71304" w:rsidRPr="004C3B3E">
        <w:rPr>
          <w:rFonts w:asciiTheme="minorHAnsi" w:hAnsiTheme="minorHAnsi" w:cstheme="minorHAnsi"/>
        </w:rPr>
        <w:t xml:space="preserve">1.1 </w:t>
      </w:r>
      <w:r w:rsidRPr="004C3B3E">
        <w:rPr>
          <w:rFonts w:asciiTheme="minorHAnsi" w:hAnsiTheme="minorHAnsi" w:cstheme="minorHAnsi"/>
        </w:rPr>
        <w:t>percent against the US dollar</w:t>
      </w:r>
      <w:r w:rsidR="002B2E6D" w:rsidRPr="004C3B3E">
        <w:rPr>
          <w:rFonts w:asciiTheme="minorHAnsi" w:hAnsiTheme="minorHAnsi" w:cstheme="minorHAnsi"/>
        </w:rPr>
        <w:t xml:space="preserve"> </w:t>
      </w:r>
      <w:r w:rsidR="007D76E3" w:rsidRPr="004C3B3E">
        <w:rPr>
          <w:rFonts w:asciiTheme="minorHAnsi" w:hAnsiTheme="minorHAnsi" w:cstheme="minorHAnsi"/>
        </w:rPr>
        <w:t>and</w:t>
      </w:r>
      <w:r w:rsidRPr="004C3B3E">
        <w:rPr>
          <w:rFonts w:asciiTheme="minorHAnsi" w:hAnsiTheme="minorHAnsi" w:cstheme="minorHAnsi"/>
        </w:rPr>
        <w:t xml:space="preserve"> against the euro</w:t>
      </w:r>
      <w:r w:rsidR="007E212C" w:rsidRPr="004C3B3E">
        <w:rPr>
          <w:rFonts w:asciiTheme="minorHAnsi" w:hAnsiTheme="minorHAnsi" w:cstheme="minorHAnsi"/>
        </w:rPr>
        <w:t>,</w:t>
      </w:r>
      <w:r w:rsidRPr="004C3B3E">
        <w:rPr>
          <w:rFonts w:asciiTheme="minorHAnsi" w:hAnsiTheme="minorHAnsi" w:cstheme="minorHAnsi"/>
        </w:rPr>
        <w:t xml:space="preserve"> and by </w:t>
      </w:r>
      <w:r w:rsidR="00D71304" w:rsidRPr="004C3B3E">
        <w:rPr>
          <w:rFonts w:asciiTheme="minorHAnsi" w:hAnsiTheme="minorHAnsi" w:cstheme="minorHAnsi"/>
        </w:rPr>
        <w:t xml:space="preserve">1.2 </w:t>
      </w:r>
      <w:r w:rsidRPr="004C3B3E">
        <w:rPr>
          <w:rFonts w:asciiTheme="minorHAnsi" w:hAnsiTheme="minorHAnsi" w:cstheme="minorHAnsi"/>
        </w:rPr>
        <w:t xml:space="preserve">percent in terms of the </w:t>
      </w:r>
      <w:r w:rsidR="00D71304" w:rsidRPr="004C3B3E">
        <w:rPr>
          <w:rFonts w:asciiTheme="minorHAnsi" w:hAnsiTheme="minorHAnsi" w:cstheme="minorHAnsi"/>
        </w:rPr>
        <w:t xml:space="preserve">nominal effective exchange rate. </w:t>
      </w:r>
      <w:r w:rsidR="007D76E3" w:rsidRPr="004C3B3E">
        <w:rPr>
          <w:rFonts w:asciiTheme="minorHAnsi" w:hAnsiTheme="minorHAnsi" w:cstheme="minorHAnsi"/>
        </w:rPr>
        <w:t>T</w:t>
      </w:r>
      <w:r w:rsidR="00D71304" w:rsidRPr="004C3B3E">
        <w:rPr>
          <w:rFonts w:asciiTheme="minorHAnsi" w:hAnsiTheme="minorHAnsi" w:cstheme="minorHAnsi"/>
        </w:rPr>
        <w:t>he exchange rate</w:t>
      </w:r>
      <w:r w:rsidR="007D76E3" w:rsidRPr="004C3B3E">
        <w:rPr>
          <w:rFonts w:asciiTheme="minorHAnsi" w:hAnsiTheme="minorHAnsi" w:cstheme="minorHAnsi"/>
        </w:rPr>
        <w:t xml:space="preserve"> has been highly volatile</w:t>
      </w:r>
      <w:r w:rsidR="00D71304" w:rsidRPr="004C3B3E">
        <w:rPr>
          <w:rFonts w:asciiTheme="minorHAnsi" w:hAnsiTheme="minorHAnsi" w:cstheme="minorHAnsi"/>
        </w:rPr>
        <w:t xml:space="preserve">, mainly </w:t>
      </w:r>
      <w:r w:rsidR="007D76E3" w:rsidRPr="004C3B3E">
        <w:rPr>
          <w:rFonts w:asciiTheme="minorHAnsi" w:hAnsiTheme="minorHAnsi" w:cstheme="minorHAnsi"/>
        </w:rPr>
        <w:t xml:space="preserve">influenced </w:t>
      </w:r>
      <w:r w:rsidR="00D71304" w:rsidRPr="004C3B3E">
        <w:rPr>
          <w:rFonts w:asciiTheme="minorHAnsi" w:hAnsiTheme="minorHAnsi" w:cstheme="minorHAnsi"/>
        </w:rPr>
        <w:t>by the security developments.</w:t>
      </w:r>
    </w:p>
    <w:p w14:paraId="651EE8B3" w14:textId="6DD20EB7" w:rsidR="00D71304" w:rsidRPr="004C3B3E" w:rsidRDefault="00D71304" w:rsidP="004C3B3E">
      <w:pPr>
        <w:spacing w:line="360" w:lineRule="auto"/>
        <w:jc w:val="both"/>
        <w:rPr>
          <w:rFonts w:asciiTheme="minorHAnsi" w:hAnsiTheme="minorHAnsi" w:cstheme="minorHAnsi"/>
        </w:rPr>
      </w:pPr>
    </w:p>
    <w:p w14:paraId="2E8B6DB4" w14:textId="3885BC49" w:rsidR="00D71304" w:rsidRPr="004C3B3E" w:rsidRDefault="00D71304" w:rsidP="004C3B3E">
      <w:pPr>
        <w:spacing w:line="360" w:lineRule="auto"/>
        <w:jc w:val="both"/>
        <w:rPr>
          <w:rFonts w:asciiTheme="minorHAnsi" w:hAnsiTheme="minorHAnsi" w:cstheme="minorHAnsi"/>
        </w:rPr>
      </w:pPr>
      <w:r w:rsidRPr="004C3B3E">
        <w:rPr>
          <w:rFonts w:asciiTheme="minorHAnsi" w:hAnsiTheme="minorHAnsi" w:cstheme="minorHAnsi"/>
        </w:rPr>
        <w:t xml:space="preserve">National Accounts </w:t>
      </w:r>
      <w:r w:rsidR="00CA7CA2" w:rsidRPr="004C3B3E">
        <w:rPr>
          <w:rFonts w:asciiTheme="minorHAnsi" w:hAnsiTheme="minorHAnsi" w:cstheme="minorHAnsi"/>
        </w:rPr>
        <w:t xml:space="preserve">and employment </w:t>
      </w:r>
      <w:r w:rsidRPr="004C3B3E">
        <w:rPr>
          <w:rFonts w:asciiTheme="minorHAnsi" w:hAnsiTheme="minorHAnsi" w:cstheme="minorHAnsi"/>
        </w:rPr>
        <w:t xml:space="preserve">data point to recovery of the economy in the first quarter, after the sharp decline that occurred with the </w:t>
      </w:r>
      <w:r w:rsidR="002C45A1" w:rsidRPr="004C3B3E">
        <w:rPr>
          <w:rFonts w:asciiTheme="minorHAnsi" w:hAnsiTheme="minorHAnsi" w:cstheme="minorHAnsi"/>
        </w:rPr>
        <w:t>outbreak</w:t>
      </w:r>
      <w:r w:rsidRPr="004C3B3E">
        <w:rPr>
          <w:rFonts w:asciiTheme="minorHAnsi" w:hAnsiTheme="minorHAnsi" w:cstheme="minorHAnsi"/>
        </w:rPr>
        <w:t xml:space="preserve"> of the war. </w:t>
      </w:r>
      <w:r w:rsidR="007A54C6" w:rsidRPr="004C3B3E">
        <w:rPr>
          <w:rFonts w:asciiTheme="minorHAnsi" w:hAnsiTheme="minorHAnsi" w:cstheme="minorHAnsi"/>
        </w:rPr>
        <w:t xml:space="preserve">However, </w:t>
      </w:r>
      <w:r w:rsidR="002B6624" w:rsidRPr="004C3B3E">
        <w:rPr>
          <w:rFonts w:asciiTheme="minorHAnsi" w:hAnsiTheme="minorHAnsi" w:cstheme="minorHAnsi"/>
        </w:rPr>
        <w:t xml:space="preserve">the </w:t>
      </w:r>
      <w:r w:rsidRPr="004C3B3E">
        <w:rPr>
          <w:rFonts w:asciiTheme="minorHAnsi" w:hAnsiTheme="minorHAnsi" w:cstheme="minorHAnsi"/>
        </w:rPr>
        <w:t xml:space="preserve">economy is below the trend of recent years, and has not yet returned to the activity level that characterized it before the war. There is still considerable variance among </w:t>
      </w:r>
      <w:r w:rsidR="002B6624" w:rsidRPr="004C3B3E">
        <w:rPr>
          <w:rFonts w:asciiTheme="minorHAnsi" w:hAnsiTheme="minorHAnsi" w:cstheme="minorHAnsi"/>
        </w:rPr>
        <w:t>major</w:t>
      </w:r>
      <w:r w:rsidRPr="004C3B3E">
        <w:rPr>
          <w:rFonts w:asciiTheme="minorHAnsi" w:hAnsiTheme="minorHAnsi" w:cstheme="minorHAnsi"/>
        </w:rPr>
        <w:t xml:space="preserve"> industries</w:t>
      </w:r>
      <w:r w:rsidR="002B6624" w:rsidRPr="004C3B3E">
        <w:rPr>
          <w:rFonts w:asciiTheme="minorHAnsi" w:hAnsiTheme="minorHAnsi" w:cstheme="minorHAnsi"/>
        </w:rPr>
        <w:t xml:space="preserve">, with </w:t>
      </w:r>
      <w:r w:rsidR="002C45A1" w:rsidRPr="004C3B3E">
        <w:rPr>
          <w:rFonts w:asciiTheme="minorHAnsi" w:hAnsiTheme="minorHAnsi" w:cstheme="minorHAnsi"/>
        </w:rPr>
        <w:t xml:space="preserve">adverse effects on </w:t>
      </w:r>
      <w:r w:rsidR="002B6624" w:rsidRPr="004C3B3E">
        <w:rPr>
          <w:rFonts w:asciiTheme="minorHAnsi" w:hAnsiTheme="minorHAnsi" w:cstheme="minorHAnsi"/>
        </w:rPr>
        <w:t xml:space="preserve">the construction and hospitality industries </w:t>
      </w:r>
      <w:r w:rsidR="002C45A1" w:rsidRPr="004C3B3E">
        <w:rPr>
          <w:rFonts w:asciiTheme="minorHAnsi" w:hAnsiTheme="minorHAnsi" w:cstheme="minorHAnsi"/>
        </w:rPr>
        <w:t xml:space="preserve">in </w:t>
      </w:r>
      <w:r w:rsidR="002B6624" w:rsidRPr="004C3B3E">
        <w:rPr>
          <w:rFonts w:asciiTheme="minorHAnsi" w:hAnsiTheme="minorHAnsi" w:cstheme="minorHAnsi"/>
        </w:rPr>
        <w:t xml:space="preserve">particular. Tax revenues in April 2024 </w:t>
      </w:r>
      <w:r w:rsidR="00FC6163" w:rsidRPr="004C3B3E">
        <w:rPr>
          <w:rFonts w:asciiTheme="minorHAnsi" w:hAnsiTheme="minorHAnsi" w:cstheme="minorHAnsi"/>
        </w:rPr>
        <w:t xml:space="preserve">were </w:t>
      </w:r>
      <w:r w:rsidR="002B6624" w:rsidRPr="004C3B3E">
        <w:rPr>
          <w:rFonts w:asciiTheme="minorHAnsi" w:hAnsiTheme="minorHAnsi" w:cstheme="minorHAnsi"/>
        </w:rPr>
        <w:t>4.1 percent higher (in real terms, net of legislative changes)</w:t>
      </w:r>
      <w:r w:rsidR="00FC6163" w:rsidRPr="004C3B3E">
        <w:rPr>
          <w:rFonts w:asciiTheme="minorHAnsi" w:hAnsiTheme="minorHAnsi" w:cstheme="minorHAnsi"/>
        </w:rPr>
        <w:t xml:space="preserve"> </w:t>
      </w:r>
      <w:r w:rsidR="00FB1340" w:rsidRPr="004C3B3E">
        <w:rPr>
          <w:rFonts w:asciiTheme="minorHAnsi" w:hAnsiTheme="minorHAnsi" w:cstheme="minorHAnsi"/>
        </w:rPr>
        <w:t xml:space="preserve">than in </w:t>
      </w:r>
      <w:r w:rsidR="00FC6163" w:rsidRPr="004C3B3E">
        <w:rPr>
          <w:rFonts w:asciiTheme="minorHAnsi" w:hAnsiTheme="minorHAnsi" w:cstheme="minorHAnsi"/>
        </w:rPr>
        <w:t xml:space="preserve">the corresponding month of the previous year, and </w:t>
      </w:r>
      <w:r w:rsidR="007A54C6" w:rsidRPr="004C3B3E">
        <w:rPr>
          <w:rFonts w:asciiTheme="minorHAnsi" w:hAnsiTheme="minorHAnsi" w:cstheme="minorHAnsi"/>
        </w:rPr>
        <w:t xml:space="preserve">are </w:t>
      </w:r>
      <w:r w:rsidR="00FC6163" w:rsidRPr="004C3B3E">
        <w:rPr>
          <w:rFonts w:asciiTheme="minorHAnsi" w:hAnsiTheme="minorHAnsi" w:cstheme="minorHAnsi"/>
        </w:rPr>
        <w:t>in line with the multiyear trend line.</w:t>
      </w:r>
      <w:r w:rsidR="00E43741" w:rsidRPr="004C3B3E">
        <w:rPr>
          <w:rFonts w:asciiTheme="minorHAnsi" w:hAnsiTheme="minorHAnsi" w:cstheme="minorHAnsi"/>
        </w:rPr>
        <w:t xml:space="preserve"> The cumulative deficit over the past 12 months continued to increase due to the growth in government </w:t>
      </w:r>
      <w:r w:rsidR="00741624" w:rsidRPr="004C3B3E">
        <w:rPr>
          <w:rFonts w:asciiTheme="minorHAnsi" w:hAnsiTheme="minorHAnsi" w:cstheme="minorHAnsi"/>
        </w:rPr>
        <w:t>expenditures</w:t>
      </w:r>
      <w:r w:rsidR="00FB1340" w:rsidRPr="004C3B3E">
        <w:rPr>
          <w:rFonts w:asciiTheme="minorHAnsi" w:hAnsiTheme="minorHAnsi" w:cstheme="minorHAnsi"/>
        </w:rPr>
        <w:t>.</w:t>
      </w:r>
      <w:r w:rsidR="00741624" w:rsidRPr="004C3B3E">
        <w:rPr>
          <w:rFonts w:asciiTheme="minorHAnsi" w:hAnsiTheme="minorHAnsi" w:cstheme="minorHAnsi"/>
        </w:rPr>
        <w:t xml:space="preserve"> </w:t>
      </w:r>
      <w:r w:rsidR="00FB1340" w:rsidRPr="004C3B3E">
        <w:rPr>
          <w:rFonts w:asciiTheme="minorHAnsi" w:hAnsiTheme="minorHAnsi" w:cstheme="minorHAnsi"/>
        </w:rPr>
        <w:t>Net of</w:t>
      </w:r>
      <w:r w:rsidR="00741624" w:rsidRPr="004C3B3E">
        <w:rPr>
          <w:rFonts w:asciiTheme="minorHAnsi" w:hAnsiTheme="minorHAnsi" w:cstheme="minorHAnsi"/>
        </w:rPr>
        <w:t xml:space="preserve"> the specific deferral of VAT payment collection, it total</w:t>
      </w:r>
      <w:r w:rsidR="00D627EA" w:rsidRPr="004C3B3E">
        <w:rPr>
          <w:rFonts w:asciiTheme="minorHAnsi" w:hAnsiTheme="minorHAnsi" w:cstheme="minorHAnsi"/>
        </w:rPr>
        <w:t>ed 6.7 percent of GDP, as of April. The cumulative annual deficit is expected to continue to climb in the coming months, and to converge back to an environment similar to the current one</w:t>
      </w:r>
      <w:r w:rsidR="00B22A42" w:rsidRPr="004C3B3E">
        <w:rPr>
          <w:rFonts w:asciiTheme="minorHAnsi" w:hAnsiTheme="minorHAnsi" w:cstheme="minorHAnsi"/>
        </w:rPr>
        <w:t xml:space="preserve"> toward the end of 2024</w:t>
      </w:r>
      <w:r w:rsidR="00D627EA" w:rsidRPr="004C3B3E">
        <w:rPr>
          <w:rFonts w:asciiTheme="minorHAnsi" w:hAnsiTheme="minorHAnsi" w:cstheme="minorHAnsi"/>
        </w:rPr>
        <w:t xml:space="preserve">, </w:t>
      </w:r>
      <w:proofErr w:type="gramStart"/>
      <w:r w:rsidR="00B22A42" w:rsidRPr="004C3B3E">
        <w:rPr>
          <w:rFonts w:asciiTheme="minorHAnsi" w:hAnsiTheme="minorHAnsi" w:cstheme="minorHAnsi"/>
        </w:rPr>
        <w:t>provided that</w:t>
      </w:r>
      <w:proofErr w:type="gramEnd"/>
      <w:r w:rsidR="00D627EA" w:rsidRPr="004C3B3E">
        <w:rPr>
          <w:rFonts w:asciiTheme="minorHAnsi" w:hAnsiTheme="minorHAnsi" w:cstheme="minorHAnsi"/>
        </w:rPr>
        <w:t xml:space="preserve"> there </w:t>
      </w:r>
      <w:r w:rsidR="00B22A42" w:rsidRPr="004C3B3E">
        <w:rPr>
          <w:rFonts w:asciiTheme="minorHAnsi" w:hAnsiTheme="minorHAnsi" w:cstheme="minorHAnsi"/>
        </w:rPr>
        <w:t>are no</w:t>
      </w:r>
      <w:r w:rsidR="00D627EA" w:rsidRPr="004C3B3E">
        <w:rPr>
          <w:rFonts w:asciiTheme="minorHAnsi" w:hAnsiTheme="minorHAnsi" w:cstheme="minorHAnsi"/>
        </w:rPr>
        <w:t xml:space="preserve"> notable deviation</w:t>
      </w:r>
      <w:r w:rsidR="00B22A42" w:rsidRPr="004C3B3E">
        <w:rPr>
          <w:rFonts w:asciiTheme="minorHAnsi" w:hAnsiTheme="minorHAnsi" w:cstheme="minorHAnsi"/>
        </w:rPr>
        <w:t>s</w:t>
      </w:r>
      <w:r w:rsidR="00D627EA" w:rsidRPr="004C3B3E">
        <w:rPr>
          <w:rFonts w:asciiTheme="minorHAnsi" w:hAnsiTheme="minorHAnsi" w:cstheme="minorHAnsi"/>
        </w:rPr>
        <w:t xml:space="preserve"> in security expenditures.</w:t>
      </w:r>
    </w:p>
    <w:p w14:paraId="174FBA38" w14:textId="68A7A77F" w:rsidR="00760D13" w:rsidRPr="004C3B3E" w:rsidRDefault="00760D13" w:rsidP="004C3B3E">
      <w:pPr>
        <w:spacing w:line="360" w:lineRule="auto"/>
        <w:jc w:val="both"/>
        <w:rPr>
          <w:rFonts w:asciiTheme="minorHAnsi" w:hAnsiTheme="minorHAnsi" w:cstheme="minorHAnsi"/>
        </w:rPr>
      </w:pPr>
    </w:p>
    <w:p w14:paraId="02D192F9" w14:textId="5805BFD0" w:rsidR="00760D13" w:rsidRPr="004C3B3E" w:rsidRDefault="004F5F16" w:rsidP="004C3B3E">
      <w:pPr>
        <w:spacing w:line="360" w:lineRule="auto"/>
        <w:jc w:val="both"/>
        <w:rPr>
          <w:rFonts w:asciiTheme="minorHAnsi" w:hAnsiTheme="minorHAnsi" w:cstheme="minorHAnsi"/>
        </w:rPr>
      </w:pPr>
      <w:r w:rsidRPr="004C3B3E">
        <w:rPr>
          <w:rFonts w:asciiTheme="minorHAnsi" w:hAnsiTheme="minorHAnsi" w:cstheme="minorHAnsi"/>
        </w:rPr>
        <w:t>National Accounts data from the Central Bureau of Statistics indicates that GDP expanded by 3.3</w:t>
      </w:r>
      <w:r w:rsidR="00B22A42" w:rsidRPr="004C3B3E">
        <w:rPr>
          <w:rFonts w:asciiTheme="minorHAnsi" w:hAnsiTheme="minorHAnsi" w:cstheme="minorHAnsi"/>
        </w:rPr>
        <w:t>5</w:t>
      </w:r>
      <w:r w:rsidRPr="004C3B3E">
        <w:rPr>
          <w:rFonts w:asciiTheme="minorHAnsi" w:hAnsiTheme="minorHAnsi" w:cstheme="minorHAnsi"/>
        </w:rPr>
        <w:t xml:space="preserve"> percent in the </w:t>
      </w:r>
      <w:r w:rsidR="00D77291" w:rsidRPr="004C3B3E">
        <w:rPr>
          <w:rFonts w:asciiTheme="minorHAnsi" w:hAnsiTheme="minorHAnsi" w:cstheme="minorHAnsi"/>
        </w:rPr>
        <w:t xml:space="preserve">first </w:t>
      </w:r>
      <w:r w:rsidRPr="004C3B3E">
        <w:rPr>
          <w:rFonts w:asciiTheme="minorHAnsi" w:hAnsiTheme="minorHAnsi" w:cstheme="minorHAnsi"/>
        </w:rPr>
        <w:t xml:space="preserve">quarter of </w:t>
      </w:r>
      <w:r w:rsidR="00D77291" w:rsidRPr="004C3B3E">
        <w:rPr>
          <w:rFonts w:asciiTheme="minorHAnsi" w:hAnsiTheme="minorHAnsi" w:cstheme="minorHAnsi"/>
        </w:rPr>
        <w:t>2024</w:t>
      </w:r>
      <w:r w:rsidRPr="004C3B3E">
        <w:rPr>
          <w:rFonts w:asciiTheme="minorHAnsi" w:hAnsiTheme="minorHAnsi" w:cstheme="minorHAnsi"/>
        </w:rPr>
        <w:t xml:space="preserve">, </w:t>
      </w:r>
      <w:r w:rsidR="00D77291" w:rsidRPr="004C3B3E">
        <w:rPr>
          <w:rFonts w:asciiTheme="minorHAnsi" w:hAnsiTheme="minorHAnsi" w:cstheme="minorHAnsi"/>
        </w:rPr>
        <w:t xml:space="preserve">relative to the fourth quarter of 2023, </w:t>
      </w:r>
      <w:r w:rsidRPr="004C3B3E">
        <w:rPr>
          <w:rFonts w:asciiTheme="minorHAnsi" w:hAnsiTheme="minorHAnsi" w:cstheme="minorHAnsi"/>
        </w:rPr>
        <w:t>and in annual terms, the growth rate is 14.1 percent</w:t>
      </w:r>
      <w:r w:rsidR="00B42B94" w:rsidRPr="004C3B3E">
        <w:rPr>
          <w:rFonts w:asciiTheme="minorHAnsi" w:hAnsiTheme="minorHAnsi" w:cstheme="minorHAnsi"/>
        </w:rPr>
        <w:t xml:space="preserve"> (</w:t>
      </w:r>
      <w:r w:rsidR="00B42B94" w:rsidRPr="004C3B3E">
        <w:rPr>
          <w:rFonts w:asciiTheme="minorHAnsi" w:hAnsiTheme="minorHAnsi" w:cstheme="minorHAnsi"/>
          <w:b/>
          <w:bCs/>
        </w:rPr>
        <w:t>Table 1</w:t>
      </w:r>
      <w:r w:rsidR="00B42B94" w:rsidRPr="004C3B3E">
        <w:rPr>
          <w:rFonts w:asciiTheme="minorHAnsi" w:hAnsiTheme="minorHAnsi" w:cstheme="minorHAnsi"/>
        </w:rPr>
        <w:t>)</w:t>
      </w:r>
      <w:r w:rsidRPr="004C3B3E">
        <w:rPr>
          <w:rFonts w:asciiTheme="minorHAnsi" w:hAnsiTheme="minorHAnsi" w:cstheme="minorHAnsi"/>
        </w:rPr>
        <w:t>.</w:t>
      </w:r>
      <w:r w:rsidR="00580760" w:rsidRPr="004C3B3E">
        <w:rPr>
          <w:rFonts w:asciiTheme="minorHAnsi" w:hAnsiTheme="minorHAnsi" w:cstheme="minorHAnsi"/>
        </w:rPr>
        <w:t xml:space="preserve"> The quarterly growth of GDP reflects an </w:t>
      </w:r>
      <w:r w:rsidR="006A6036" w:rsidRPr="004C3B3E">
        <w:rPr>
          <w:rFonts w:asciiTheme="minorHAnsi" w:hAnsiTheme="minorHAnsi" w:cstheme="minorHAnsi"/>
        </w:rPr>
        <w:t>increase</w:t>
      </w:r>
      <w:r w:rsidR="00580760" w:rsidRPr="004C3B3E">
        <w:rPr>
          <w:rFonts w:asciiTheme="minorHAnsi" w:hAnsiTheme="minorHAnsi" w:cstheme="minorHAnsi"/>
        </w:rPr>
        <w:t xml:space="preserve"> </w:t>
      </w:r>
      <w:r w:rsidR="006A6036" w:rsidRPr="004C3B3E">
        <w:rPr>
          <w:rFonts w:asciiTheme="minorHAnsi" w:hAnsiTheme="minorHAnsi" w:cstheme="minorHAnsi"/>
        </w:rPr>
        <w:t>in</w:t>
      </w:r>
      <w:r w:rsidR="00580760" w:rsidRPr="004C3B3E">
        <w:rPr>
          <w:rFonts w:asciiTheme="minorHAnsi" w:hAnsiTheme="minorHAnsi" w:cstheme="minorHAnsi"/>
        </w:rPr>
        <w:t xml:space="preserve"> private consumption and in fixed </w:t>
      </w:r>
      <w:r w:rsidR="006A6036" w:rsidRPr="004C3B3E">
        <w:rPr>
          <w:rFonts w:asciiTheme="minorHAnsi" w:hAnsiTheme="minorHAnsi" w:cstheme="minorHAnsi"/>
        </w:rPr>
        <w:t>capital</w:t>
      </w:r>
      <w:r w:rsidR="00580760" w:rsidRPr="004C3B3E">
        <w:rPr>
          <w:rFonts w:asciiTheme="minorHAnsi" w:hAnsiTheme="minorHAnsi" w:cstheme="minorHAnsi"/>
        </w:rPr>
        <w:t xml:space="preserve"> formation. However, despite this expansion, GDP remains 2.8 </w:t>
      </w:r>
      <w:r w:rsidR="006A6036" w:rsidRPr="004C3B3E">
        <w:rPr>
          <w:rFonts w:asciiTheme="minorHAnsi" w:hAnsiTheme="minorHAnsi" w:cstheme="minorHAnsi"/>
        </w:rPr>
        <w:t>percent</w:t>
      </w:r>
      <w:r w:rsidR="00580760" w:rsidRPr="004C3B3E">
        <w:rPr>
          <w:rFonts w:asciiTheme="minorHAnsi" w:hAnsiTheme="minorHAnsi" w:cstheme="minorHAnsi"/>
        </w:rPr>
        <w:t xml:space="preserve"> lower than its level in the third quarter of 2023, prior to the war. The activity level measured </w:t>
      </w:r>
      <w:proofErr w:type="gramStart"/>
      <w:r w:rsidR="00580760" w:rsidRPr="004C3B3E">
        <w:rPr>
          <w:rFonts w:asciiTheme="minorHAnsi" w:hAnsiTheme="minorHAnsi" w:cstheme="minorHAnsi"/>
        </w:rPr>
        <w:t>on the basis of</w:t>
      </w:r>
      <w:proofErr w:type="gramEnd"/>
      <w:r w:rsidR="00580760" w:rsidRPr="004C3B3E">
        <w:rPr>
          <w:rFonts w:asciiTheme="minorHAnsi" w:hAnsiTheme="minorHAnsi" w:cstheme="minorHAnsi"/>
        </w:rPr>
        <w:t xml:space="preserve"> rapid indicators for April reflects moderate improvement. The aggregate balance of the Central Bureau of Statistics </w:t>
      </w:r>
      <w:r w:rsidR="00E134D3" w:rsidRPr="004C3B3E">
        <w:rPr>
          <w:rFonts w:asciiTheme="minorHAnsi" w:hAnsiTheme="minorHAnsi" w:cstheme="minorHAnsi"/>
        </w:rPr>
        <w:t xml:space="preserve">Business Tendency Survey </w:t>
      </w:r>
      <w:r w:rsidR="00580760" w:rsidRPr="004C3B3E">
        <w:rPr>
          <w:rFonts w:asciiTheme="minorHAnsi" w:hAnsiTheme="minorHAnsi" w:cstheme="minorHAnsi"/>
        </w:rPr>
        <w:t xml:space="preserve">for April remains stable relative to the previous month, </w:t>
      </w:r>
      <w:r w:rsidR="00E134D3" w:rsidRPr="004C3B3E">
        <w:rPr>
          <w:rFonts w:asciiTheme="minorHAnsi" w:hAnsiTheme="minorHAnsi" w:cstheme="minorHAnsi"/>
        </w:rPr>
        <w:t>following</w:t>
      </w:r>
      <w:r w:rsidR="00580760" w:rsidRPr="004C3B3E">
        <w:rPr>
          <w:rFonts w:asciiTheme="minorHAnsi" w:hAnsiTheme="minorHAnsi" w:cstheme="minorHAnsi"/>
        </w:rPr>
        <w:t xml:space="preserve"> a sharp recover</w:t>
      </w:r>
      <w:r w:rsidR="00C2216E" w:rsidRPr="004C3B3E">
        <w:rPr>
          <w:rFonts w:asciiTheme="minorHAnsi" w:hAnsiTheme="minorHAnsi" w:cstheme="minorHAnsi"/>
        </w:rPr>
        <w:t>y</w:t>
      </w:r>
      <w:r w:rsidR="00580760" w:rsidRPr="004C3B3E">
        <w:rPr>
          <w:rFonts w:asciiTheme="minorHAnsi" w:hAnsiTheme="minorHAnsi" w:cstheme="minorHAnsi"/>
        </w:rPr>
        <w:t xml:space="preserve"> in the first quarter of the year. </w:t>
      </w:r>
    </w:p>
    <w:p w14:paraId="0BE89A05" w14:textId="75697300" w:rsidR="005710B0" w:rsidRPr="004C3B3E" w:rsidRDefault="005710B0" w:rsidP="004C3B3E">
      <w:pPr>
        <w:spacing w:line="360" w:lineRule="auto"/>
        <w:jc w:val="both"/>
        <w:rPr>
          <w:rFonts w:asciiTheme="minorHAnsi" w:hAnsiTheme="minorHAnsi" w:cstheme="minorHAnsi"/>
        </w:rPr>
      </w:pPr>
    </w:p>
    <w:p w14:paraId="696DC840" w14:textId="0B47CF67" w:rsidR="005710B0" w:rsidRPr="004C3B3E" w:rsidRDefault="005710B0" w:rsidP="004C3B3E">
      <w:pPr>
        <w:spacing w:line="360" w:lineRule="auto"/>
        <w:jc w:val="both"/>
        <w:rPr>
          <w:rFonts w:asciiTheme="minorHAnsi" w:hAnsiTheme="minorHAnsi" w:cstheme="minorHAnsi"/>
        </w:rPr>
      </w:pPr>
      <w:r w:rsidRPr="004C3B3E">
        <w:rPr>
          <w:rFonts w:asciiTheme="minorHAnsi" w:hAnsiTheme="minorHAnsi" w:cstheme="minorHAnsi"/>
        </w:rPr>
        <w:t>The supply constraint in</w:t>
      </w:r>
      <w:r w:rsidR="00B22A42" w:rsidRPr="004C3B3E">
        <w:rPr>
          <w:rFonts w:asciiTheme="minorHAnsi" w:hAnsiTheme="minorHAnsi" w:cstheme="minorHAnsi"/>
        </w:rPr>
        <w:t xml:space="preserve"> the</w:t>
      </w:r>
      <w:r w:rsidRPr="004C3B3E">
        <w:rPr>
          <w:rFonts w:asciiTheme="minorHAnsi" w:hAnsiTheme="minorHAnsi" w:cstheme="minorHAnsi"/>
        </w:rPr>
        <w:t xml:space="preserve"> construction</w:t>
      </w:r>
      <w:r w:rsidR="00B22A42" w:rsidRPr="004C3B3E">
        <w:rPr>
          <w:rFonts w:asciiTheme="minorHAnsi" w:hAnsiTheme="minorHAnsi" w:cstheme="minorHAnsi"/>
        </w:rPr>
        <w:t xml:space="preserve"> industry</w:t>
      </w:r>
      <w:r w:rsidRPr="004C3B3E">
        <w:rPr>
          <w:rFonts w:asciiTheme="minorHAnsi" w:hAnsiTheme="minorHAnsi" w:cstheme="minorHAnsi"/>
        </w:rPr>
        <w:t xml:space="preserve"> </w:t>
      </w:r>
      <w:proofErr w:type="gramStart"/>
      <w:r w:rsidR="002041D4" w:rsidRPr="004C3B3E">
        <w:rPr>
          <w:rFonts w:asciiTheme="minorHAnsi" w:hAnsiTheme="minorHAnsi" w:cstheme="minorHAnsi"/>
        </w:rPr>
        <w:t>is expected</w:t>
      </w:r>
      <w:proofErr w:type="gramEnd"/>
      <w:r w:rsidR="002041D4" w:rsidRPr="004C3B3E">
        <w:rPr>
          <w:rFonts w:asciiTheme="minorHAnsi" w:hAnsiTheme="minorHAnsi" w:cstheme="minorHAnsi"/>
        </w:rPr>
        <w:t xml:space="preserve"> to continue </w:t>
      </w:r>
      <w:r w:rsidR="00FC3B1D" w:rsidRPr="004C3B3E">
        <w:rPr>
          <w:rFonts w:asciiTheme="minorHAnsi" w:hAnsiTheme="minorHAnsi" w:cstheme="minorHAnsi"/>
        </w:rPr>
        <w:t>being affected</w:t>
      </w:r>
      <w:r w:rsidR="002041D4" w:rsidRPr="004C3B3E">
        <w:rPr>
          <w:rFonts w:asciiTheme="minorHAnsi" w:hAnsiTheme="minorHAnsi" w:cstheme="minorHAnsi"/>
        </w:rPr>
        <w:t xml:space="preserve"> mainly by the shortage of workers and the </w:t>
      </w:r>
      <w:r w:rsidR="006A6036" w:rsidRPr="004C3B3E">
        <w:rPr>
          <w:rFonts w:asciiTheme="minorHAnsi" w:hAnsiTheme="minorHAnsi" w:cstheme="minorHAnsi"/>
        </w:rPr>
        <w:t>uncertainty</w:t>
      </w:r>
      <w:r w:rsidR="002041D4" w:rsidRPr="004C3B3E">
        <w:rPr>
          <w:rFonts w:asciiTheme="minorHAnsi" w:hAnsiTheme="minorHAnsi" w:cstheme="minorHAnsi"/>
        </w:rPr>
        <w:t xml:space="preserve"> about them</w:t>
      </w:r>
      <w:r w:rsidR="00FC3B1D" w:rsidRPr="004C3B3E">
        <w:rPr>
          <w:rFonts w:asciiTheme="minorHAnsi" w:hAnsiTheme="minorHAnsi" w:cstheme="minorHAnsi"/>
        </w:rPr>
        <w:t>,</w:t>
      </w:r>
      <w:r w:rsidR="002041D4" w:rsidRPr="004C3B3E">
        <w:rPr>
          <w:rFonts w:asciiTheme="minorHAnsi" w:hAnsiTheme="minorHAnsi" w:cstheme="minorHAnsi"/>
        </w:rPr>
        <w:t xml:space="preserve"> and the adve</w:t>
      </w:r>
      <w:r w:rsidR="006A6036" w:rsidRPr="004C3B3E">
        <w:rPr>
          <w:rFonts w:asciiTheme="minorHAnsi" w:hAnsiTheme="minorHAnsi" w:cstheme="minorHAnsi"/>
        </w:rPr>
        <w:t>r</w:t>
      </w:r>
      <w:r w:rsidR="002041D4" w:rsidRPr="004C3B3E">
        <w:rPr>
          <w:rFonts w:asciiTheme="minorHAnsi" w:hAnsiTheme="minorHAnsi" w:cstheme="minorHAnsi"/>
        </w:rPr>
        <w:t>se impact on supply chains. According to the Central Bureau of Statistics</w:t>
      </w:r>
      <w:r w:rsidR="00FC3B1D" w:rsidRPr="004C3B3E">
        <w:rPr>
          <w:rFonts w:asciiTheme="minorHAnsi" w:hAnsiTheme="minorHAnsi" w:cstheme="minorHAnsi"/>
        </w:rPr>
        <w:t xml:space="preserve"> Business Tendency Survey</w:t>
      </w:r>
      <w:r w:rsidR="002041D4" w:rsidRPr="004C3B3E">
        <w:rPr>
          <w:rFonts w:asciiTheme="minorHAnsi" w:hAnsiTheme="minorHAnsi" w:cstheme="minorHAnsi"/>
        </w:rPr>
        <w:t>, the supply constraint of the shortage of equi</w:t>
      </w:r>
      <w:r w:rsidR="006A6036" w:rsidRPr="004C3B3E">
        <w:rPr>
          <w:rFonts w:asciiTheme="minorHAnsi" w:hAnsiTheme="minorHAnsi" w:cstheme="minorHAnsi"/>
        </w:rPr>
        <w:t>p</w:t>
      </w:r>
      <w:r w:rsidR="002041D4" w:rsidRPr="004C3B3E">
        <w:rPr>
          <w:rFonts w:asciiTheme="minorHAnsi" w:hAnsiTheme="minorHAnsi" w:cstheme="minorHAnsi"/>
        </w:rPr>
        <w:t>men</w:t>
      </w:r>
      <w:r w:rsidR="006A6036" w:rsidRPr="004C3B3E">
        <w:rPr>
          <w:rFonts w:asciiTheme="minorHAnsi" w:hAnsiTheme="minorHAnsi" w:cstheme="minorHAnsi"/>
        </w:rPr>
        <w:t>t</w:t>
      </w:r>
      <w:r w:rsidR="002041D4" w:rsidRPr="004C3B3E">
        <w:rPr>
          <w:rFonts w:asciiTheme="minorHAnsi" w:hAnsiTheme="minorHAnsi" w:cstheme="minorHAnsi"/>
        </w:rPr>
        <w:t xml:space="preserve"> and raw </w:t>
      </w:r>
      <w:r w:rsidR="006A6036" w:rsidRPr="004C3B3E">
        <w:rPr>
          <w:rFonts w:asciiTheme="minorHAnsi" w:hAnsiTheme="minorHAnsi" w:cstheme="minorHAnsi"/>
        </w:rPr>
        <w:t>materials</w:t>
      </w:r>
      <w:r w:rsidR="002041D4" w:rsidRPr="004C3B3E">
        <w:rPr>
          <w:rFonts w:asciiTheme="minorHAnsi" w:hAnsiTheme="minorHAnsi" w:cstheme="minorHAnsi"/>
        </w:rPr>
        <w:t xml:space="preserve"> is still high</w:t>
      </w:r>
      <w:r w:rsidR="00A37BEF" w:rsidRPr="004C3B3E">
        <w:rPr>
          <w:rFonts w:asciiTheme="minorHAnsi" w:hAnsiTheme="minorHAnsi" w:cstheme="minorHAnsi"/>
        </w:rPr>
        <w:t>er than</w:t>
      </w:r>
      <w:r w:rsidR="002041D4" w:rsidRPr="004C3B3E">
        <w:rPr>
          <w:rFonts w:asciiTheme="minorHAnsi" w:hAnsiTheme="minorHAnsi" w:cstheme="minorHAnsi"/>
        </w:rPr>
        <w:t xml:space="preserve"> </w:t>
      </w:r>
      <w:r w:rsidR="006A6036" w:rsidRPr="004C3B3E">
        <w:rPr>
          <w:rFonts w:asciiTheme="minorHAnsi" w:hAnsiTheme="minorHAnsi" w:cstheme="minorHAnsi"/>
        </w:rPr>
        <w:t>before</w:t>
      </w:r>
      <w:r w:rsidR="002041D4" w:rsidRPr="004C3B3E">
        <w:rPr>
          <w:rFonts w:asciiTheme="minorHAnsi" w:hAnsiTheme="minorHAnsi" w:cstheme="minorHAnsi"/>
        </w:rPr>
        <w:t xml:space="preserve"> </w:t>
      </w:r>
      <w:r w:rsidR="006A6036" w:rsidRPr="004C3B3E">
        <w:rPr>
          <w:rFonts w:asciiTheme="minorHAnsi" w:hAnsiTheme="minorHAnsi" w:cstheme="minorHAnsi"/>
        </w:rPr>
        <w:t>the</w:t>
      </w:r>
      <w:r w:rsidR="002041D4" w:rsidRPr="004C3B3E">
        <w:rPr>
          <w:rFonts w:asciiTheme="minorHAnsi" w:hAnsiTheme="minorHAnsi" w:cstheme="minorHAnsi"/>
        </w:rPr>
        <w:t xml:space="preserve"> war. In </w:t>
      </w:r>
      <w:proofErr w:type="gramStart"/>
      <w:r w:rsidR="002041D4" w:rsidRPr="004C3B3E">
        <w:rPr>
          <w:rFonts w:asciiTheme="minorHAnsi" w:hAnsiTheme="minorHAnsi" w:cstheme="minorHAnsi"/>
        </w:rPr>
        <w:t>April</w:t>
      </w:r>
      <w:proofErr w:type="gramEnd"/>
      <w:r w:rsidR="002041D4" w:rsidRPr="004C3B3E">
        <w:rPr>
          <w:rFonts w:asciiTheme="minorHAnsi" w:hAnsiTheme="minorHAnsi" w:cstheme="minorHAnsi"/>
        </w:rPr>
        <w:t xml:space="preserve"> there was still a high level of 18 </w:t>
      </w:r>
      <w:r w:rsidR="006A6036" w:rsidRPr="004C3B3E">
        <w:rPr>
          <w:rFonts w:asciiTheme="minorHAnsi" w:hAnsiTheme="minorHAnsi" w:cstheme="minorHAnsi"/>
        </w:rPr>
        <w:t>percent</w:t>
      </w:r>
      <w:r w:rsidR="002041D4" w:rsidRPr="004C3B3E">
        <w:rPr>
          <w:rFonts w:asciiTheme="minorHAnsi" w:hAnsiTheme="minorHAnsi" w:cstheme="minorHAnsi"/>
        </w:rPr>
        <w:t xml:space="preserve"> of </w:t>
      </w:r>
      <w:r w:rsidR="009772C5" w:rsidRPr="004C3B3E">
        <w:rPr>
          <w:rFonts w:asciiTheme="minorHAnsi" w:hAnsiTheme="minorHAnsi" w:cstheme="minorHAnsi"/>
        </w:rPr>
        <w:t xml:space="preserve">manufacturing </w:t>
      </w:r>
      <w:r w:rsidR="006A6036" w:rsidRPr="004C3B3E">
        <w:rPr>
          <w:rFonts w:asciiTheme="minorHAnsi" w:hAnsiTheme="minorHAnsi" w:cstheme="minorHAnsi"/>
        </w:rPr>
        <w:t>c</w:t>
      </w:r>
      <w:r w:rsidR="002041D4" w:rsidRPr="004C3B3E">
        <w:rPr>
          <w:rFonts w:asciiTheme="minorHAnsi" w:hAnsiTheme="minorHAnsi" w:cstheme="minorHAnsi"/>
        </w:rPr>
        <w:t>ompanies and 16</w:t>
      </w:r>
      <w:r w:rsidR="009772C5" w:rsidRPr="004C3B3E">
        <w:rPr>
          <w:rFonts w:asciiTheme="minorHAnsi" w:hAnsiTheme="minorHAnsi" w:cstheme="minorHAnsi"/>
        </w:rPr>
        <w:t xml:space="preserve"> </w:t>
      </w:r>
      <w:r w:rsidR="002041D4" w:rsidRPr="004C3B3E">
        <w:rPr>
          <w:rFonts w:asciiTheme="minorHAnsi" w:hAnsiTheme="minorHAnsi" w:cstheme="minorHAnsi"/>
        </w:rPr>
        <w:t xml:space="preserve">percent of companies in the </w:t>
      </w:r>
      <w:r w:rsidR="006A6036" w:rsidRPr="004C3B3E">
        <w:rPr>
          <w:rFonts w:asciiTheme="minorHAnsi" w:hAnsiTheme="minorHAnsi" w:cstheme="minorHAnsi"/>
        </w:rPr>
        <w:t>construction</w:t>
      </w:r>
      <w:r w:rsidR="002041D4" w:rsidRPr="004C3B3E">
        <w:rPr>
          <w:rFonts w:asciiTheme="minorHAnsi" w:hAnsiTheme="minorHAnsi" w:cstheme="minorHAnsi"/>
        </w:rPr>
        <w:t xml:space="preserve"> industry that reported constraints on the </w:t>
      </w:r>
      <w:r w:rsidR="006A6036" w:rsidRPr="004C3B3E">
        <w:rPr>
          <w:rFonts w:asciiTheme="minorHAnsi" w:hAnsiTheme="minorHAnsi" w:cstheme="minorHAnsi"/>
        </w:rPr>
        <w:t>growth</w:t>
      </w:r>
      <w:r w:rsidR="002041D4" w:rsidRPr="004C3B3E">
        <w:rPr>
          <w:rFonts w:asciiTheme="minorHAnsi" w:hAnsiTheme="minorHAnsi" w:cstheme="minorHAnsi"/>
        </w:rPr>
        <w:t xml:space="preserve"> of activity due to a shortage in </w:t>
      </w:r>
      <w:r w:rsidR="006A6036" w:rsidRPr="004C3B3E">
        <w:rPr>
          <w:rFonts w:asciiTheme="minorHAnsi" w:hAnsiTheme="minorHAnsi" w:cstheme="minorHAnsi"/>
        </w:rPr>
        <w:t>equipment</w:t>
      </w:r>
      <w:r w:rsidR="002041D4" w:rsidRPr="004C3B3E">
        <w:rPr>
          <w:rFonts w:asciiTheme="minorHAnsi" w:hAnsiTheme="minorHAnsi" w:cstheme="minorHAnsi"/>
        </w:rPr>
        <w:t xml:space="preserve"> and raw materials (</w:t>
      </w:r>
      <w:r w:rsidR="006A6036" w:rsidRPr="004C3B3E">
        <w:rPr>
          <w:rFonts w:asciiTheme="minorHAnsi" w:hAnsiTheme="minorHAnsi" w:cstheme="minorHAnsi"/>
          <w:b/>
          <w:bCs/>
        </w:rPr>
        <w:t>Figure</w:t>
      </w:r>
      <w:r w:rsidR="002041D4" w:rsidRPr="004C3B3E">
        <w:rPr>
          <w:rFonts w:asciiTheme="minorHAnsi" w:hAnsiTheme="minorHAnsi" w:cstheme="minorHAnsi"/>
          <w:b/>
          <w:bCs/>
        </w:rPr>
        <w:t xml:space="preserve"> </w:t>
      </w:r>
      <w:r w:rsidR="00767115" w:rsidRPr="004C3B3E">
        <w:rPr>
          <w:rFonts w:asciiTheme="minorHAnsi" w:hAnsiTheme="minorHAnsi" w:cstheme="minorHAnsi"/>
          <w:b/>
          <w:bCs/>
        </w:rPr>
        <w:t>1</w:t>
      </w:r>
      <w:r w:rsidR="00380FDA" w:rsidRPr="004C3B3E">
        <w:rPr>
          <w:rFonts w:asciiTheme="minorHAnsi" w:hAnsiTheme="minorHAnsi" w:cstheme="minorHAnsi"/>
          <w:b/>
          <w:bCs/>
        </w:rPr>
        <w:t>6</w:t>
      </w:r>
      <w:r w:rsidR="002041D4" w:rsidRPr="004C3B3E">
        <w:rPr>
          <w:rFonts w:asciiTheme="minorHAnsi" w:hAnsiTheme="minorHAnsi" w:cstheme="minorHAnsi"/>
        </w:rPr>
        <w:t>).</w:t>
      </w:r>
    </w:p>
    <w:p w14:paraId="1CE83C32" w14:textId="1459FCE5" w:rsidR="002041D4" w:rsidRPr="004C3B3E" w:rsidRDefault="002041D4" w:rsidP="004C3B3E">
      <w:pPr>
        <w:spacing w:line="360" w:lineRule="auto"/>
        <w:jc w:val="both"/>
        <w:rPr>
          <w:rFonts w:asciiTheme="minorHAnsi" w:hAnsiTheme="minorHAnsi" w:cstheme="minorHAnsi"/>
        </w:rPr>
      </w:pPr>
    </w:p>
    <w:p w14:paraId="5B478F8B" w14:textId="07062BB7" w:rsidR="002041D4" w:rsidRPr="004C3B3E" w:rsidRDefault="002041D4" w:rsidP="004C3B3E">
      <w:pPr>
        <w:spacing w:line="360" w:lineRule="auto"/>
        <w:jc w:val="both"/>
        <w:rPr>
          <w:rFonts w:asciiTheme="minorHAnsi" w:hAnsiTheme="minorHAnsi" w:cstheme="minorHAnsi"/>
        </w:rPr>
      </w:pPr>
      <w:r w:rsidRPr="004C3B3E">
        <w:rPr>
          <w:rFonts w:asciiTheme="minorHAnsi" w:hAnsiTheme="minorHAnsi" w:cstheme="minorHAnsi"/>
        </w:rPr>
        <w:t xml:space="preserve">Credit card expenditure volume remained high and is on the </w:t>
      </w:r>
      <w:proofErr w:type="gramStart"/>
      <w:r w:rsidRPr="004C3B3E">
        <w:rPr>
          <w:rFonts w:asciiTheme="minorHAnsi" w:hAnsiTheme="minorHAnsi" w:cstheme="minorHAnsi"/>
        </w:rPr>
        <w:t>long term</w:t>
      </w:r>
      <w:proofErr w:type="gramEnd"/>
      <w:r w:rsidRPr="004C3B3E">
        <w:rPr>
          <w:rFonts w:asciiTheme="minorHAnsi" w:hAnsiTheme="minorHAnsi" w:cstheme="minorHAnsi"/>
        </w:rPr>
        <w:t xml:space="preserve"> trend path. Goods and services exports declined by 2.9 perc</w:t>
      </w:r>
      <w:r w:rsidR="007A6F4C" w:rsidRPr="004C3B3E">
        <w:rPr>
          <w:rFonts w:asciiTheme="minorHAnsi" w:hAnsiTheme="minorHAnsi" w:cstheme="minorHAnsi"/>
        </w:rPr>
        <w:t>e</w:t>
      </w:r>
      <w:r w:rsidRPr="004C3B3E">
        <w:rPr>
          <w:rFonts w:asciiTheme="minorHAnsi" w:hAnsiTheme="minorHAnsi" w:cstheme="minorHAnsi"/>
        </w:rPr>
        <w:t>n</w:t>
      </w:r>
      <w:r w:rsidR="007A6F4C" w:rsidRPr="004C3B3E">
        <w:rPr>
          <w:rFonts w:asciiTheme="minorHAnsi" w:hAnsiTheme="minorHAnsi" w:cstheme="minorHAnsi"/>
        </w:rPr>
        <w:t>t</w:t>
      </w:r>
      <w:r w:rsidRPr="004C3B3E">
        <w:rPr>
          <w:rFonts w:asciiTheme="minorHAnsi" w:hAnsiTheme="minorHAnsi" w:cstheme="minorHAnsi"/>
        </w:rPr>
        <w:t xml:space="preserve"> in the first quarter</w:t>
      </w:r>
      <w:r w:rsidR="00FD7F86" w:rsidRPr="004C3B3E">
        <w:rPr>
          <w:rFonts w:asciiTheme="minorHAnsi" w:hAnsiTheme="minorHAnsi" w:cstheme="minorHAnsi"/>
        </w:rPr>
        <w:t>,</w:t>
      </w:r>
      <w:r w:rsidRPr="004C3B3E">
        <w:rPr>
          <w:rFonts w:asciiTheme="minorHAnsi" w:hAnsiTheme="minorHAnsi" w:cstheme="minorHAnsi"/>
        </w:rPr>
        <w:t xml:space="preserve"> led, by a decline in goods exports, alongs</w:t>
      </w:r>
      <w:r w:rsidR="007A6F4C" w:rsidRPr="004C3B3E">
        <w:rPr>
          <w:rFonts w:asciiTheme="minorHAnsi" w:hAnsiTheme="minorHAnsi" w:cstheme="minorHAnsi"/>
        </w:rPr>
        <w:t>id</w:t>
      </w:r>
      <w:r w:rsidRPr="004C3B3E">
        <w:rPr>
          <w:rFonts w:asciiTheme="minorHAnsi" w:hAnsiTheme="minorHAnsi" w:cstheme="minorHAnsi"/>
        </w:rPr>
        <w:t>e an increa</w:t>
      </w:r>
      <w:r w:rsidR="007A6F4C" w:rsidRPr="004C3B3E">
        <w:rPr>
          <w:rFonts w:asciiTheme="minorHAnsi" w:hAnsiTheme="minorHAnsi" w:cstheme="minorHAnsi"/>
        </w:rPr>
        <w:t>s</w:t>
      </w:r>
      <w:r w:rsidRPr="004C3B3E">
        <w:rPr>
          <w:rFonts w:asciiTheme="minorHAnsi" w:hAnsiTheme="minorHAnsi" w:cstheme="minorHAnsi"/>
        </w:rPr>
        <w:t>e in services exports. Services ex</w:t>
      </w:r>
      <w:r w:rsidR="007A6F4C" w:rsidRPr="004C3B3E">
        <w:rPr>
          <w:rFonts w:asciiTheme="minorHAnsi" w:hAnsiTheme="minorHAnsi" w:cstheme="minorHAnsi"/>
        </w:rPr>
        <w:t>p</w:t>
      </w:r>
      <w:r w:rsidRPr="004C3B3E">
        <w:rPr>
          <w:rFonts w:asciiTheme="minorHAnsi" w:hAnsiTheme="minorHAnsi" w:cstheme="minorHAnsi"/>
        </w:rPr>
        <w:t>o</w:t>
      </w:r>
      <w:r w:rsidR="007A6F4C" w:rsidRPr="004C3B3E">
        <w:rPr>
          <w:rFonts w:asciiTheme="minorHAnsi" w:hAnsiTheme="minorHAnsi" w:cstheme="minorHAnsi"/>
        </w:rPr>
        <w:t>r</w:t>
      </w:r>
      <w:r w:rsidRPr="004C3B3E">
        <w:rPr>
          <w:rFonts w:asciiTheme="minorHAnsi" w:hAnsiTheme="minorHAnsi" w:cstheme="minorHAnsi"/>
        </w:rPr>
        <w:t xml:space="preserve">ts, </w:t>
      </w:r>
      <w:r w:rsidR="007A6F4C" w:rsidRPr="004C3B3E">
        <w:rPr>
          <w:rFonts w:asciiTheme="minorHAnsi" w:hAnsiTheme="minorHAnsi" w:cstheme="minorHAnsi"/>
        </w:rPr>
        <w:t xml:space="preserve">excluding </w:t>
      </w:r>
      <w:r w:rsidRPr="004C3B3E">
        <w:rPr>
          <w:rFonts w:asciiTheme="minorHAnsi" w:hAnsiTheme="minorHAnsi" w:cstheme="minorHAnsi"/>
        </w:rPr>
        <w:t>tourism,</w:t>
      </w:r>
      <w:r w:rsidR="007A6F4C" w:rsidRPr="004C3B3E">
        <w:rPr>
          <w:rFonts w:asciiTheme="minorHAnsi" w:hAnsiTheme="minorHAnsi" w:cstheme="minorHAnsi"/>
        </w:rPr>
        <w:t xml:space="preserve"> </w:t>
      </w:r>
      <w:r w:rsidR="00FD7F86" w:rsidRPr="004C3B3E">
        <w:rPr>
          <w:rFonts w:asciiTheme="minorHAnsi" w:hAnsiTheme="minorHAnsi" w:cstheme="minorHAnsi"/>
        </w:rPr>
        <w:t>have</w:t>
      </w:r>
      <w:r w:rsidRPr="004C3B3E">
        <w:rPr>
          <w:rFonts w:asciiTheme="minorHAnsi" w:hAnsiTheme="minorHAnsi" w:cstheme="minorHAnsi"/>
        </w:rPr>
        <w:t xml:space="preserve"> essen</w:t>
      </w:r>
      <w:r w:rsidR="007A6F4C" w:rsidRPr="004C3B3E">
        <w:rPr>
          <w:rFonts w:asciiTheme="minorHAnsi" w:hAnsiTheme="minorHAnsi" w:cstheme="minorHAnsi"/>
        </w:rPr>
        <w:t>tially recovered complete</w:t>
      </w:r>
      <w:r w:rsidRPr="004C3B3E">
        <w:rPr>
          <w:rFonts w:asciiTheme="minorHAnsi" w:hAnsiTheme="minorHAnsi" w:cstheme="minorHAnsi"/>
        </w:rPr>
        <w:t xml:space="preserve">ly and there </w:t>
      </w:r>
      <w:proofErr w:type="gramStart"/>
      <w:r w:rsidRPr="004C3B3E">
        <w:rPr>
          <w:rFonts w:asciiTheme="minorHAnsi" w:hAnsiTheme="minorHAnsi" w:cstheme="minorHAnsi"/>
        </w:rPr>
        <w:t>has also</w:t>
      </w:r>
      <w:proofErr w:type="gramEnd"/>
      <w:r w:rsidRPr="004C3B3E">
        <w:rPr>
          <w:rFonts w:asciiTheme="minorHAnsi" w:hAnsiTheme="minorHAnsi" w:cstheme="minorHAnsi"/>
        </w:rPr>
        <w:t xml:space="preserve"> been an increase in the pace of high tech funding (</w:t>
      </w:r>
      <w:r w:rsidRPr="004C3B3E">
        <w:rPr>
          <w:rFonts w:asciiTheme="minorHAnsi" w:hAnsiTheme="minorHAnsi" w:cstheme="minorHAnsi"/>
          <w:b/>
          <w:bCs/>
        </w:rPr>
        <w:t xml:space="preserve">Figure </w:t>
      </w:r>
      <w:r w:rsidR="00767115" w:rsidRPr="004C3B3E">
        <w:rPr>
          <w:rFonts w:asciiTheme="minorHAnsi" w:hAnsiTheme="minorHAnsi" w:cstheme="minorHAnsi"/>
          <w:b/>
          <w:bCs/>
        </w:rPr>
        <w:t>2</w:t>
      </w:r>
      <w:r w:rsidR="00FB0EF8" w:rsidRPr="004C3B3E">
        <w:rPr>
          <w:rFonts w:asciiTheme="minorHAnsi" w:hAnsiTheme="minorHAnsi" w:cstheme="minorHAnsi"/>
          <w:b/>
          <w:bCs/>
        </w:rPr>
        <w:t>5</w:t>
      </w:r>
      <w:r w:rsidRPr="004C3B3E">
        <w:rPr>
          <w:rFonts w:asciiTheme="minorHAnsi" w:hAnsiTheme="minorHAnsi" w:cstheme="minorHAnsi"/>
        </w:rPr>
        <w:t>).</w:t>
      </w:r>
      <w:r w:rsidR="00231C91" w:rsidRPr="004C3B3E">
        <w:rPr>
          <w:rFonts w:asciiTheme="minorHAnsi" w:hAnsiTheme="minorHAnsi" w:cstheme="minorHAnsi"/>
        </w:rPr>
        <w:t xml:space="preserve"> In contrast, goods exports and tourism service exports are s</w:t>
      </w:r>
      <w:r w:rsidR="007A6F4C" w:rsidRPr="004C3B3E">
        <w:rPr>
          <w:rFonts w:asciiTheme="minorHAnsi" w:hAnsiTheme="minorHAnsi" w:cstheme="minorHAnsi"/>
        </w:rPr>
        <w:t>t</w:t>
      </w:r>
      <w:r w:rsidR="00231C91" w:rsidRPr="004C3B3E">
        <w:rPr>
          <w:rFonts w:asciiTheme="minorHAnsi" w:hAnsiTheme="minorHAnsi" w:cstheme="minorHAnsi"/>
        </w:rPr>
        <w:t xml:space="preserve">ill </w:t>
      </w:r>
      <w:r w:rsidR="007D7218" w:rsidRPr="004C3B3E">
        <w:rPr>
          <w:rFonts w:asciiTheme="minorHAnsi" w:hAnsiTheme="minorHAnsi" w:cstheme="minorHAnsi"/>
        </w:rPr>
        <w:t>significantly</w:t>
      </w:r>
      <w:r w:rsidR="00231C91" w:rsidRPr="004C3B3E">
        <w:rPr>
          <w:rFonts w:asciiTheme="minorHAnsi" w:hAnsiTheme="minorHAnsi" w:cstheme="minorHAnsi"/>
        </w:rPr>
        <w:t xml:space="preserve"> lower than the prewar level.</w:t>
      </w:r>
    </w:p>
    <w:p w14:paraId="4B198F0E" w14:textId="68E12D42" w:rsidR="00ED3EA8" w:rsidRPr="004C3B3E" w:rsidRDefault="00ED3EA8" w:rsidP="004C3B3E">
      <w:pPr>
        <w:spacing w:line="360" w:lineRule="auto"/>
        <w:jc w:val="both"/>
        <w:rPr>
          <w:rFonts w:asciiTheme="minorHAnsi" w:hAnsiTheme="minorHAnsi" w:cstheme="minorHAnsi"/>
        </w:rPr>
      </w:pPr>
    </w:p>
    <w:p w14:paraId="03AFD26D" w14:textId="699EB572" w:rsidR="00CE16EF" w:rsidRPr="004C3B3E" w:rsidRDefault="005E1C22" w:rsidP="004C3B3E">
      <w:pPr>
        <w:spacing w:line="360" w:lineRule="auto"/>
        <w:jc w:val="both"/>
        <w:rPr>
          <w:rFonts w:asciiTheme="minorHAnsi" w:hAnsiTheme="minorHAnsi" w:cstheme="minorHAnsi"/>
        </w:rPr>
      </w:pPr>
      <w:r w:rsidRPr="004C3B3E">
        <w:rPr>
          <w:rFonts w:asciiTheme="minorHAnsi" w:hAnsiTheme="minorHAnsi" w:cstheme="minorHAnsi"/>
        </w:rPr>
        <w:t>The labor market continue</w:t>
      </w:r>
      <w:r w:rsidR="00C44404" w:rsidRPr="004C3B3E">
        <w:rPr>
          <w:rFonts w:asciiTheme="minorHAnsi" w:hAnsiTheme="minorHAnsi" w:cstheme="minorHAnsi"/>
        </w:rPr>
        <w:t>s</w:t>
      </w:r>
      <w:r w:rsidRPr="004C3B3E">
        <w:rPr>
          <w:rFonts w:asciiTheme="minorHAnsi" w:hAnsiTheme="minorHAnsi" w:cstheme="minorHAnsi"/>
        </w:rPr>
        <w:t xml:space="preserve"> to recover in view of the </w:t>
      </w:r>
      <w:r w:rsidR="00C44404" w:rsidRPr="004C3B3E">
        <w:rPr>
          <w:rFonts w:asciiTheme="minorHAnsi" w:hAnsiTheme="minorHAnsi" w:cstheme="minorHAnsi"/>
        </w:rPr>
        <w:t xml:space="preserve">continued </w:t>
      </w:r>
      <w:r w:rsidRPr="004C3B3E">
        <w:rPr>
          <w:rFonts w:asciiTheme="minorHAnsi" w:hAnsiTheme="minorHAnsi" w:cstheme="minorHAnsi"/>
        </w:rPr>
        <w:t>increase in demand for workers</w:t>
      </w:r>
      <w:r w:rsidR="00671D55" w:rsidRPr="004C3B3E">
        <w:rPr>
          <w:rFonts w:asciiTheme="minorHAnsi" w:hAnsiTheme="minorHAnsi" w:cstheme="minorHAnsi"/>
        </w:rPr>
        <w:t>,</w:t>
      </w:r>
      <w:r w:rsidRPr="004C3B3E">
        <w:rPr>
          <w:rFonts w:asciiTheme="minorHAnsi" w:hAnsiTheme="minorHAnsi" w:cstheme="minorHAnsi"/>
        </w:rPr>
        <w:t xml:space="preserve"> and </w:t>
      </w:r>
      <w:r w:rsidR="00C44404" w:rsidRPr="004C3B3E">
        <w:rPr>
          <w:rFonts w:asciiTheme="minorHAnsi" w:hAnsiTheme="minorHAnsi" w:cstheme="minorHAnsi"/>
        </w:rPr>
        <w:t xml:space="preserve">alongside </w:t>
      </w:r>
      <w:r w:rsidRPr="004C3B3E">
        <w:rPr>
          <w:rFonts w:asciiTheme="minorHAnsi" w:hAnsiTheme="minorHAnsi" w:cstheme="minorHAnsi"/>
        </w:rPr>
        <w:t xml:space="preserve">an easing of the labor supply constraint due to the </w:t>
      </w:r>
      <w:r w:rsidR="008422E2" w:rsidRPr="004C3B3E">
        <w:rPr>
          <w:rFonts w:asciiTheme="minorHAnsi" w:hAnsiTheme="minorHAnsi" w:cstheme="minorHAnsi"/>
        </w:rPr>
        <w:t>reduction in the number of those serving in</w:t>
      </w:r>
      <w:r w:rsidRPr="004C3B3E">
        <w:rPr>
          <w:rFonts w:asciiTheme="minorHAnsi" w:hAnsiTheme="minorHAnsi" w:cstheme="minorHAnsi"/>
        </w:rPr>
        <w:t xml:space="preserve"> military reserve service. In March, there was an increase in the employment rate, and in </w:t>
      </w:r>
      <w:proofErr w:type="gramStart"/>
      <w:r w:rsidRPr="004C3B3E">
        <w:rPr>
          <w:rFonts w:asciiTheme="minorHAnsi" w:hAnsiTheme="minorHAnsi" w:cstheme="minorHAnsi"/>
        </w:rPr>
        <w:t>April</w:t>
      </w:r>
      <w:proofErr w:type="gramEnd"/>
      <w:r w:rsidRPr="004C3B3E">
        <w:rPr>
          <w:rFonts w:asciiTheme="minorHAnsi" w:hAnsiTheme="minorHAnsi" w:cstheme="minorHAnsi"/>
        </w:rPr>
        <w:t xml:space="preserve"> it remained stable</w:t>
      </w:r>
      <w:r w:rsidR="00671D55" w:rsidRPr="004C3B3E">
        <w:rPr>
          <w:rFonts w:asciiTheme="minorHAnsi" w:hAnsiTheme="minorHAnsi" w:cstheme="minorHAnsi"/>
        </w:rPr>
        <w:t>,</w:t>
      </w:r>
      <w:r w:rsidRPr="004C3B3E">
        <w:rPr>
          <w:rFonts w:asciiTheme="minorHAnsi" w:hAnsiTheme="minorHAnsi" w:cstheme="minorHAnsi"/>
        </w:rPr>
        <w:t xml:space="preserve"> at a level that is </w:t>
      </w:r>
      <w:r w:rsidR="00CE16EF" w:rsidRPr="004C3B3E">
        <w:rPr>
          <w:rFonts w:asciiTheme="minorHAnsi" w:hAnsiTheme="minorHAnsi" w:cstheme="minorHAnsi"/>
        </w:rPr>
        <w:t xml:space="preserve">slightly </w:t>
      </w:r>
      <w:r w:rsidRPr="004C3B3E">
        <w:rPr>
          <w:rFonts w:asciiTheme="minorHAnsi" w:hAnsiTheme="minorHAnsi" w:cstheme="minorHAnsi"/>
        </w:rPr>
        <w:t xml:space="preserve">lower </w:t>
      </w:r>
      <w:r w:rsidR="00CE16EF" w:rsidRPr="004C3B3E">
        <w:rPr>
          <w:rFonts w:asciiTheme="minorHAnsi" w:hAnsiTheme="minorHAnsi" w:cstheme="minorHAnsi"/>
        </w:rPr>
        <w:t xml:space="preserve">than before the war. The employment rate net of </w:t>
      </w:r>
      <w:r w:rsidRPr="004C3B3E">
        <w:rPr>
          <w:rFonts w:asciiTheme="minorHAnsi" w:hAnsiTheme="minorHAnsi" w:cstheme="minorHAnsi"/>
        </w:rPr>
        <w:t xml:space="preserve">those temporarily absent for economic reasons continued its </w:t>
      </w:r>
      <w:r w:rsidR="008731D7" w:rsidRPr="004C3B3E">
        <w:rPr>
          <w:rFonts w:asciiTheme="minorHAnsi" w:hAnsiTheme="minorHAnsi" w:cstheme="minorHAnsi"/>
        </w:rPr>
        <w:t>upward</w:t>
      </w:r>
      <w:r w:rsidRPr="004C3B3E">
        <w:rPr>
          <w:rFonts w:asciiTheme="minorHAnsi" w:hAnsiTheme="minorHAnsi" w:cstheme="minorHAnsi"/>
        </w:rPr>
        <w:t xml:space="preserve"> trend</w:t>
      </w:r>
      <w:r w:rsidR="008731D7" w:rsidRPr="004C3B3E">
        <w:rPr>
          <w:rFonts w:asciiTheme="minorHAnsi" w:hAnsiTheme="minorHAnsi" w:cstheme="minorHAnsi"/>
        </w:rPr>
        <w:t>, although the increase was minor in April</w:t>
      </w:r>
      <w:r w:rsidRPr="004C3B3E">
        <w:rPr>
          <w:rFonts w:asciiTheme="minorHAnsi" w:hAnsiTheme="minorHAnsi" w:cstheme="minorHAnsi"/>
        </w:rPr>
        <w:t xml:space="preserve">. The broad unemployment rate continued to moderate, </w:t>
      </w:r>
      <w:r w:rsidR="007E2272" w:rsidRPr="004C3B3E">
        <w:rPr>
          <w:rFonts w:asciiTheme="minorHAnsi" w:hAnsiTheme="minorHAnsi" w:cstheme="minorHAnsi"/>
        </w:rPr>
        <w:t>to</w:t>
      </w:r>
      <w:r w:rsidR="00CE16EF" w:rsidRPr="004C3B3E">
        <w:rPr>
          <w:rFonts w:asciiTheme="minorHAnsi" w:hAnsiTheme="minorHAnsi" w:cstheme="minorHAnsi"/>
        </w:rPr>
        <w:t xml:space="preserve"> </w:t>
      </w:r>
      <w:r w:rsidR="007E2272" w:rsidRPr="004C3B3E">
        <w:rPr>
          <w:rFonts w:asciiTheme="minorHAnsi" w:hAnsiTheme="minorHAnsi" w:cstheme="minorHAnsi"/>
        </w:rPr>
        <w:t>3.8</w:t>
      </w:r>
      <w:r w:rsidR="00CE16EF" w:rsidRPr="004C3B3E">
        <w:rPr>
          <w:rFonts w:asciiTheme="minorHAnsi" w:hAnsiTheme="minorHAnsi" w:cstheme="minorHAnsi"/>
        </w:rPr>
        <w:t xml:space="preserve"> percent in April, compared to </w:t>
      </w:r>
      <w:r w:rsidR="007E2272" w:rsidRPr="004C3B3E">
        <w:rPr>
          <w:rFonts w:asciiTheme="minorHAnsi" w:hAnsiTheme="minorHAnsi" w:cstheme="minorHAnsi"/>
        </w:rPr>
        <w:t>4.1</w:t>
      </w:r>
      <w:r w:rsidR="00C44404" w:rsidRPr="004C3B3E">
        <w:rPr>
          <w:rFonts w:asciiTheme="minorHAnsi" w:hAnsiTheme="minorHAnsi" w:cstheme="minorHAnsi"/>
        </w:rPr>
        <w:t xml:space="preserve"> </w:t>
      </w:r>
      <w:r w:rsidRPr="004C3B3E">
        <w:rPr>
          <w:rFonts w:asciiTheme="minorHAnsi" w:hAnsiTheme="minorHAnsi" w:cstheme="minorHAnsi"/>
        </w:rPr>
        <w:t xml:space="preserve">percent </w:t>
      </w:r>
      <w:r w:rsidR="00CE16EF" w:rsidRPr="004C3B3E">
        <w:rPr>
          <w:rFonts w:asciiTheme="minorHAnsi" w:hAnsiTheme="minorHAnsi" w:cstheme="minorHAnsi"/>
        </w:rPr>
        <w:t xml:space="preserve">in March. The </w:t>
      </w:r>
      <w:r w:rsidRPr="004C3B3E">
        <w:rPr>
          <w:rFonts w:asciiTheme="minorHAnsi" w:hAnsiTheme="minorHAnsi" w:cstheme="minorHAnsi"/>
        </w:rPr>
        <w:t xml:space="preserve">rate of employees absent from their jobs for noneconomic reasons </w:t>
      </w:r>
      <w:r w:rsidR="00CE16EF" w:rsidRPr="004C3B3E">
        <w:rPr>
          <w:rFonts w:asciiTheme="minorHAnsi" w:hAnsiTheme="minorHAnsi" w:cstheme="minorHAnsi"/>
        </w:rPr>
        <w:t xml:space="preserve">continued to </w:t>
      </w:r>
      <w:r w:rsidRPr="004C3B3E">
        <w:rPr>
          <w:rFonts w:asciiTheme="minorHAnsi" w:hAnsiTheme="minorHAnsi" w:cstheme="minorHAnsi"/>
        </w:rPr>
        <w:t>moderate</w:t>
      </w:r>
      <w:r w:rsidR="00CE16EF" w:rsidRPr="004C3B3E">
        <w:rPr>
          <w:rFonts w:asciiTheme="minorHAnsi" w:hAnsiTheme="minorHAnsi" w:cstheme="minorHAnsi"/>
        </w:rPr>
        <w:t xml:space="preserve"> as well</w:t>
      </w:r>
      <w:r w:rsidRPr="004C3B3E">
        <w:rPr>
          <w:rFonts w:asciiTheme="minorHAnsi" w:hAnsiTheme="minorHAnsi" w:cstheme="minorHAnsi"/>
        </w:rPr>
        <w:t>, and now reflects almost solely those performing reserve duty (</w:t>
      </w:r>
      <w:r w:rsidR="00AD213D" w:rsidRPr="004C3B3E">
        <w:rPr>
          <w:rFonts w:asciiTheme="minorHAnsi" w:hAnsiTheme="minorHAnsi" w:cstheme="minorHAnsi"/>
        </w:rPr>
        <w:t xml:space="preserve">0.9 </w:t>
      </w:r>
      <w:r w:rsidRPr="004C3B3E">
        <w:rPr>
          <w:rFonts w:asciiTheme="minorHAnsi" w:hAnsiTheme="minorHAnsi" w:cstheme="minorHAnsi"/>
        </w:rPr>
        <w:t xml:space="preserve">percent). </w:t>
      </w:r>
      <w:r w:rsidR="00AD213D" w:rsidRPr="004C3B3E">
        <w:rPr>
          <w:rFonts w:asciiTheme="minorHAnsi" w:hAnsiTheme="minorHAnsi" w:cstheme="minorHAnsi"/>
        </w:rPr>
        <w:t xml:space="preserve">However, there was also a decline in the </w:t>
      </w:r>
      <w:proofErr w:type="gramStart"/>
      <w:r w:rsidR="00AD213D" w:rsidRPr="004C3B3E">
        <w:rPr>
          <w:rFonts w:asciiTheme="minorHAnsi" w:hAnsiTheme="minorHAnsi" w:cstheme="minorHAnsi"/>
        </w:rPr>
        <w:t>labor force participation rate</w:t>
      </w:r>
      <w:proofErr w:type="gramEnd"/>
      <w:r w:rsidR="00AD213D" w:rsidRPr="004C3B3E">
        <w:rPr>
          <w:rFonts w:asciiTheme="minorHAnsi" w:hAnsiTheme="minorHAnsi" w:cstheme="minorHAnsi"/>
        </w:rPr>
        <w:t xml:space="preserve">, such that the employment rate (excluding those absent for economic reasons) remained similar to the previous month (60.5 percent compared to 60.4 percent). </w:t>
      </w:r>
      <w:r w:rsidR="000337D1" w:rsidRPr="004C3B3E">
        <w:rPr>
          <w:rFonts w:asciiTheme="minorHAnsi" w:hAnsiTheme="minorHAnsi" w:cstheme="minorHAnsi"/>
        </w:rPr>
        <w:t>L</w:t>
      </w:r>
      <w:r w:rsidRPr="004C3B3E">
        <w:rPr>
          <w:rFonts w:asciiTheme="minorHAnsi" w:hAnsiTheme="minorHAnsi" w:cstheme="minorHAnsi"/>
        </w:rPr>
        <w:t xml:space="preserve">abor input (the total number of actual work hours) continued its upward trend, </w:t>
      </w:r>
      <w:r w:rsidR="00042D5A" w:rsidRPr="004C3B3E">
        <w:rPr>
          <w:rFonts w:asciiTheme="minorHAnsi" w:hAnsiTheme="minorHAnsi" w:cstheme="minorHAnsi"/>
        </w:rPr>
        <w:t>but remained lower</w:t>
      </w:r>
      <w:r w:rsidR="00CE16EF" w:rsidRPr="004C3B3E">
        <w:rPr>
          <w:rFonts w:asciiTheme="minorHAnsi" w:hAnsiTheme="minorHAnsi" w:cstheme="minorHAnsi"/>
        </w:rPr>
        <w:t xml:space="preserve"> in March </w:t>
      </w:r>
      <w:r w:rsidRPr="004C3B3E">
        <w:rPr>
          <w:rFonts w:asciiTheme="minorHAnsi" w:hAnsiTheme="minorHAnsi" w:cstheme="minorHAnsi"/>
        </w:rPr>
        <w:t xml:space="preserve">than the 2023 </w:t>
      </w:r>
      <w:r w:rsidR="00CE16EF" w:rsidRPr="004C3B3E">
        <w:rPr>
          <w:rFonts w:asciiTheme="minorHAnsi" w:hAnsiTheme="minorHAnsi" w:cstheme="minorHAnsi"/>
        </w:rPr>
        <w:t>(</w:t>
      </w:r>
      <w:r w:rsidRPr="004C3B3E">
        <w:rPr>
          <w:rFonts w:asciiTheme="minorHAnsi" w:hAnsiTheme="minorHAnsi" w:cstheme="minorHAnsi"/>
        </w:rPr>
        <w:t>prewar</w:t>
      </w:r>
      <w:r w:rsidR="00CE16EF" w:rsidRPr="004C3B3E">
        <w:rPr>
          <w:rFonts w:asciiTheme="minorHAnsi" w:hAnsiTheme="minorHAnsi" w:cstheme="minorHAnsi"/>
        </w:rPr>
        <w:t xml:space="preserve">) </w:t>
      </w:r>
      <w:r w:rsidRPr="004C3B3E">
        <w:rPr>
          <w:rFonts w:asciiTheme="minorHAnsi" w:hAnsiTheme="minorHAnsi" w:cstheme="minorHAnsi"/>
        </w:rPr>
        <w:t xml:space="preserve">average. The job vacancy rate </w:t>
      </w:r>
      <w:r w:rsidR="00CE16EF" w:rsidRPr="004C3B3E">
        <w:rPr>
          <w:rFonts w:asciiTheme="minorHAnsi" w:hAnsiTheme="minorHAnsi" w:cstheme="minorHAnsi"/>
        </w:rPr>
        <w:t xml:space="preserve">increased in April to 4.4 percent and </w:t>
      </w:r>
      <w:proofErr w:type="gramStart"/>
      <w:r w:rsidR="00CE16EF" w:rsidRPr="004C3B3E">
        <w:rPr>
          <w:rFonts w:asciiTheme="minorHAnsi" w:hAnsiTheme="minorHAnsi" w:cstheme="minorHAnsi"/>
        </w:rPr>
        <w:t>is reflected</w:t>
      </w:r>
      <w:proofErr w:type="gramEnd"/>
      <w:r w:rsidR="00CE16EF" w:rsidRPr="004C3B3E">
        <w:rPr>
          <w:rFonts w:asciiTheme="minorHAnsi" w:hAnsiTheme="minorHAnsi" w:cstheme="minorHAnsi"/>
        </w:rPr>
        <w:t xml:space="preserve"> mainly in industries in which employment declined </w:t>
      </w:r>
      <w:r w:rsidR="00042D5A" w:rsidRPr="004C3B3E">
        <w:rPr>
          <w:rFonts w:asciiTheme="minorHAnsi" w:hAnsiTheme="minorHAnsi" w:cstheme="minorHAnsi"/>
        </w:rPr>
        <w:t>significantly</w:t>
      </w:r>
      <w:r w:rsidR="00CE16EF" w:rsidRPr="004C3B3E">
        <w:rPr>
          <w:rFonts w:asciiTheme="minorHAnsi" w:hAnsiTheme="minorHAnsi" w:cstheme="minorHAnsi"/>
        </w:rPr>
        <w:t xml:space="preserve"> due to the war, such as </w:t>
      </w:r>
      <w:r w:rsidR="006A6036" w:rsidRPr="004C3B3E">
        <w:rPr>
          <w:rFonts w:asciiTheme="minorHAnsi" w:hAnsiTheme="minorHAnsi" w:cstheme="minorHAnsi"/>
        </w:rPr>
        <w:t>construction</w:t>
      </w:r>
      <w:r w:rsidR="00CE16EF" w:rsidRPr="004C3B3E">
        <w:rPr>
          <w:rFonts w:asciiTheme="minorHAnsi" w:hAnsiTheme="minorHAnsi" w:cstheme="minorHAnsi"/>
        </w:rPr>
        <w:t xml:space="preserve"> </w:t>
      </w:r>
      <w:r w:rsidR="006A6036" w:rsidRPr="004C3B3E">
        <w:rPr>
          <w:rFonts w:asciiTheme="minorHAnsi" w:hAnsiTheme="minorHAnsi" w:cstheme="minorHAnsi"/>
        </w:rPr>
        <w:t>and</w:t>
      </w:r>
      <w:r w:rsidR="00CE16EF" w:rsidRPr="004C3B3E">
        <w:rPr>
          <w:rFonts w:asciiTheme="minorHAnsi" w:hAnsiTheme="minorHAnsi" w:cstheme="minorHAnsi"/>
        </w:rPr>
        <w:t xml:space="preserve"> food and hospitality services (</w:t>
      </w:r>
      <w:r w:rsidR="00CE16EF" w:rsidRPr="004C3B3E">
        <w:rPr>
          <w:rFonts w:asciiTheme="minorHAnsi" w:hAnsiTheme="minorHAnsi" w:cstheme="minorHAnsi"/>
          <w:b/>
          <w:bCs/>
        </w:rPr>
        <w:t>Figure 2</w:t>
      </w:r>
      <w:r w:rsidR="00DC77E4" w:rsidRPr="004C3B3E">
        <w:rPr>
          <w:rFonts w:asciiTheme="minorHAnsi" w:hAnsiTheme="minorHAnsi" w:cstheme="minorHAnsi"/>
          <w:b/>
          <w:bCs/>
        </w:rPr>
        <w:t>3</w:t>
      </w:r>
      <w:r w:rsidR="00CE16EF" w:rsidRPr="004C3B3E">
        <w:rPr>
          <w:rFonts w:asciiTheme="minorHAnsi" w:hAnsiTheme="minorHAnsi" w:cstheme="minorHAnsi"/>
        </w:rPr>
        <w:t xml:space="preserve">). In the past </w:t>
      </w:r>
      <w:r w:rsidR="00CE16EF" w:rsidRPr="004C3B3E">
        <w:rPr>
          <w:rFonts w:asciiTheme="minorHAnsi" w:hAnsiTheme="minorHAnsi" w:cstheme="minorHAnsi"/>
        </w:rPr>
        <w:lastRenderedPageBreak/>
        <w:t xml:space="preserve">year, the </w:t>
      </w:r>
      <w:r w:rsidR="006A6036" w:rsidRPr="004C3B3E">
        <w:rPr>
          <w:rFonts w:asciiTheme="minorHAnsi" w:hAnsiTheme="minorHAnsi" w:cstheme="minorHAnsi"/>
        </w:rPr>
        <w:t>increase</w:t>
      </w:r>
      <w:r w:rsidR="00CE16EF" w:rsidRPr="004C3B3E">
        <w:rPr>
          <w:rFonts w:asciiTheme="minorHAnsi" w:hAnsiTheme="minorHAnsi" w:cstheme="minorHAnsi"/>
        </w:rPr>
        <w:t xml:space="preserve"> in wages accelerated, although this </w:t>
      </w:r>
      <w:proofErr w:type="gramStart"/>
      <w:r w:rsidR="00CE16EF" w:rsidRPr="004C3B3E">
        <w:rPr>
          <w:rFonts w:asciiTheme="minorHAnsi" w:hAnsiTheme="minorHAnsi" w:cstheme="minorHAnsi"/>
        </w:rPr>
        <w:t>was accompanied</w:t>
      </w:r>
      <w:proofErr w:type="gramEnd"/>
      <w:r w:rsidR="00CE16EF" w:rsidRPr="004C3B3E">
        <w:rPr>
          <w:rFonts w:asciiTheme="minorHAnsi" w:hAnsiTheme="minorHAnsi" w:cstheme="minorHAnsi"/>
        </w:rPr>
        <w:t xml:space="preserve"> by a significant increase in labor productivity</w:t>
      </w:r>
      <w:r w:rsidR="00296403" w:rsidRPr="004C3B3E">
        <w:rPr>
          <w:rFonts w:asciiTheme="minorHAnsi" w:hAnsiTheme="minorHAnsi" w:cstheme="minorHAnsi"/>
        </w:rPr>
        <w:t xml:space="preserve"> in the business sector</w:t>
      </w:r>
      <w:r w:rsidR="00CE16EF" w:rsidRPr="004C3B3E">
        <w:rPr>
          <w:rFonts w:asciiTheme="minorHAnsi" w:hAnsiTheme="minorHAnsi" w:cstheme="minorHAnsi"/>
        </w:rPr>
        <w:t>.</w:t>
      </w:r>
    </w:p>
    <w:p w14:paraId="468BE978" w14:textId="00887DBC" w:rsidR="00CE16EF" w:rsidRPr="004C3B3E" w:rsidRDefault="00CE16EF" w:rsidP="004C3B3E">
      <w:pPr>
        <w:spacing w:line="360" w:lineRule="auto"/>
        <w:jc w:val="both"/>
        <w:rPr>
          <w:rFonts w:asciiTheme="minorHAnsi" w:hAnsiTheme="minorHAnsi" w:cstheme="minorHAnsi"/>
        </w:rPr>
      </w:pPr>
    </w:p>
    <w:p w14:paraId="04C9D57A" w14:textId="2C00F414" w:rsidR="007B711A" w:rsidRPr="004C3B3E" w:rsidRDefault="00493535" w:rsidP="004C3B3E">
      <w:pPr>
        <w:spacing w:line="360" w:lineRule="auto"/>
        <w:jc w:val="both"/>
        <w:rPr>
          <w:rFonts w:asciiTheme="minorHAnsi" w:hAnsiTheme="minorHAnsi" w:cstheme="minorHAnsi"/>
          <w:rtl/>
        </w:rPr>
      </w:pPr>
      <w:r w:rsidRPr="004C3B3E">
        <w:rPr>
          <w:rFonts w:asciiTheme="minorHAnsi" w:hAnsiTheme="minorHAnsi" w:cstheme="minorHAnsi"/>
        </w:rPr>
        <w:t>In the housing market,</w:t>
      </w:r>
      <w:r w:rsidR="00A05A01" w:rsidRPr="004C3B3E">
        <w:rPr>
          <w:rFonts w:asciiTheme="minorHAnsi" w:hAnsiTheme="minorHAnsi" w:cstheme="minorHAnsi"/>
        </w:rPr>
        <w:t xml:space="preserve"> home prices </w:t>
      </w:r>
      <w:r w:rsidR="00254595" w:rsidRPr="004C3B3E">
        <w:rPr>
          <w:rFonts w:asciiTheme="minorHAnsi" w:hAnsiTheme="minorHAnsi" w:cstheme="minorHAnsi"/>
        </w:rPr>
        <w:t xml:space="preserve">continue to </w:t>
      </w:r>
      <w:r w:rsidRPr="004C3B3E">
        <w:rPr>
          <w:rFonts w:asciiTheme="minorHAnsi" w:hAnsiTheme="minorHAnsi" w:cstheme="minorHAnsi"/>
        </w:rPr>
        <w:t>increase</w:t>
      </w:r>
      <w:r w:rsidR="00254595" w:rsidRPr="004C3B3E">
        <w:rPr>
          <w:rFonts w:asciiTheme="minorHAnsi" w:hAnsiTheme="minorHAnsi" w:cstheme="minorHAnsi"/>
        </w:rPr>
        <w:t>, while the pace of increase in rents is moderate. In February</w:t>
      </w:r>
      <w:r w:rsidR="00090ABE" w:rsidRPr="004C3B3E">
        <w:rPr>
          <w:rFonts w:asciiTheme="minorHAnsi" w:hAnsiTheme="minorHAnsi" w:cstheme="minorHAnsi"/>
        </w:rPr>
        <w:t>–</w:t>
      </w:r>
      <w:r w:rsidR="00254595" w:rsidRPr="004C3B3E">
        <w:rPr>
          <w:rFonts w:asciiTheme="minorHAnsi" w:hAnsiTheme="minorHAnsi" w:cstheme="minorHAnsi"/>
        </w:rPr>
        <w:t xml:space="preserve">March 2024, the </w:t>
      </w:r>
      <w:r w:rsidR="00090ABE" w:rsidRPr="004C3B3E">
        <w:rPr>
          <w:rFonts w:asciiTheme="minorHAnsi" w:hAnsiTheme="minorHAnsi" w:cstheme="minorHAnsi"/>
        </w:rPr>
        <w:t xml:space="preserve">Index of </w:t>
      </w:r>
      <w:r w:rsidR="00254595" w:rsidRPr="004C3B3E">
        <w:rPr>
          <w:rFonts w:asciiTheme="minorHAnsi" w:hAnsiTheme="minorHAnsi" w:cstheme="minorHAnsi"/>
        </w:rPr>
        <w:t>Home Price</w:t>
      </w:r>
      <w:r w:rsidR="00090ABE" w:rsidRPr="004C3B3E">
        <w:rPr>
          <w:rFonts w:asciiTheme="minorHAnsi" w:hAnsiTheme="minorHAnsi" w:cstheme="minorHAnsi"/>
        </w:rPr>
        <w:t>s</w:t>
      </w:r>
      <w:r w:rsidR="00254595" w:rsidRPr="004C3B3E">
        <w:rPr>
          <w:rFonts w:asciiTheme="minorHAnsi" w:hAnsiTheme="minorHAnsi" w:cstheme="minorHAnsi"/>
        </w:rPr>
        <w:t xml:space="preserve"> increased by 0.9 percent and new home prices </w:t>
      </w:r>
      <w:r w:rsidR="006A6036" w:rsidRPr="004C3B3E">
        <w:rPr>
          <w:rFonts w:asciiTheme="minorHAnsi" w:hAnsiTheme="minorHAnsi" w:cstheme="minorHAnsi"/>
        </w:rPr>
        <w:t>increased by</w:t>
      </w:r>
      <w:r w:rsidR="00254595" w:rsidRPr="004C3B3E">
        <w:rPr>
          <w:rFonts w:asciiTheme="minorHAnsi" w:hAnsiTheme="minorHAnsi" w:cstheme="minorHAnsi"/>
        </w:rPr>
        <w:t xml:space="preserve"> 0.5 percent. </w:t>
      </w:r>
      <w:r w:rsidR="006A6036" w:rsidRPr="004C3B3E">
        <w:rPr>
          <w:rFonts w:asciiTheme="minorHAnsi" w:hAnsiTheme="minorHAnsi" w:cstheme="minorHAnsi"/>
        </w:rPr>
        <w:t>In</w:t>
      </w:r>
      <w:r w:rsidR="00254595" w:rsidRPr="004C3B3E">
        <w:rPr>
          <w:rFonts w:asciiTheme="minorHAnsi" w:hAnsiTheme="minorHAnsi" w:cstheme="minorHAnsi"/>
        </w:rPr>
        <w:t xml:space="preserve"> the past 12 months, home prices increased by a cumulative 1.1 percent (</w:t>
      </w:r>
      <w:r w:rsidR="006A6036" w:rsidRPr="004C3B3E">
        <w:rPr>
          <w:rFonts w:asciiTheme="minorHAnsi" w:hAnsiTheme="minorHAnsi" w:cstheme="minorHAnsi"/>
          <w:b/>
          <w:bCs/>
        </w:rPr>
        <w:t>Figure</w:t>
      </w:r>
      <w:r w:rsidR="00254595" w:rsidRPr="004C3B3E">
        <w:rPr>
          <w:rFonts w:asciiTheme="minorHAnsi" w:hAnsiTheme="minorHAnsi" w:cstheme="minorHAnsi"/>
          <w:b/>
          <w:bCs/>
        </w:rPr>
        <w:t xml:space="preserve"> 1</w:t>
      </w:r>
      <w:r w:rsidR="00DC77E4" w:rsidRPr="004C3B3E">
        <w:rPr>
          <w:rFonts w:asciiTheme="minorHAnsi" w:hAnsiTheme="minorHAnsi" w:cstheme="minorHAnsi"/>
          <w:b/>
          <w:bCs/>
        </w:rPr>
        <w:t>7</w:t>
      </w:r>
      <w:r w:rsidR="00254595" w:rsidRPr="004C3B3E">
        <w:rPr>
          <w:rFonts w:asciiTheme="minorHAnsi" w:hAnsiTheme="minorHAnsi" w:cstheme="minorHAnsi"/>
        </w:rPr>
        <w:t xml:space="preserve">). The </w:t>
      </w:r>
      <w:r w:rsidR="00090ABE" w:rsidRPr="004C3B3E">
        <w:rPr>
          <w:rFonts w:asciiTheme="minorHAnsi" w:hAnsiTheme="minorHAnsi" w:cstheme="minorHAnsi"/>
        </w:rPr>
        <w:t>volume</w:t>
      </w:r>
      <w:r w:rsidR="00254595" w:rsidRPr="004C3B3E">
        <w:rPr>
          <w:rFonts w:asciiTheme="minorHAnsi" w:hAnsiTheme="minorHAnsi" w:cstheme="minorHAnsi"/>
        </w:rPr>
        <w:t xml:space="preserve"> of transactions has been relatively stable over the past 3 </w:t>
      </w:r>
      <w:r w:rsidR="006A6036" w:rsidRPr="004C3B3E">
        <w:rPr>
          <w:rFonts w:asciiTheme="minorHAnsi" w:hAnsiTheme="minorHAnsi" w:cstheme="minorHAnsi"/>
        </w:rPr>
        <w:t>months</w:t>
      </w:r>
      <w:r w:rsidR="00254595" w:rsidRPr="004C3B3E">
        <w:rPr>
          <w:rFonts w:asciiTheme="minorHAnsi" w:hAnsiTheme="minorHAnsi" w:cstheme="minorHAnsi"/>
        </w:rPr>
        <w:t>, after recover</w:t>
      </w:r>
      <w:r w:rsidR="00090ABE" w:rsidRPr="004C3B3E">
        <w:rPr>
          <w:rFonts w:asciiTheme="minorHAnsi" w:hAnsiTheme="minorHAnsi" w:cstheme="minorHAnsi"/>
        </w:rPr>
        <w:t>ing</w:t>
      </w:r>
      <w:r w:rsidR="00254595" w:rsidRPr="004C3B3E">
        <w:rPr>
          <w:rFonts w:asciiTheme="minorHAnsi" w:hAnsiTheme="minorHAnsi" w:cstheme="minorHAnsi"/>
        </w:rPr>
        <w:t xml:space="preserve"> from its low level </w:t>
      </w:r>
      <w:r w:rsidR="006157DB" w:rsidRPr="004C3B3E">
        <w:rPr>
          <w:rFonts w:asciiTheme="minorHAnsi" w:hAnsiTheme="minorHAnsi" w:cstheme="minorHAnsi"/>
        </w:rPr>
        <w:t>following</w:t>
      </w:r>
      <w:r w:rsidR="00254595" w:rsidRPr="004C3B3E">
        <w:rPr>
          <w:rFonts w:asciiTheme="minorHAnsi" w:hAnsiTheme="minorHAnsi" w:cstheme="minorHAnsi"/>
        </w:rPr>
        <w:t xml:space="preserve"> the outbreak of the </w:t>
      </w:r>
      <w:r w:rsidR="00296403" w:rsidRPr="004C3B3E">
        <w:rPr>
          <w:rFonts w:asciiTheme="minorHAnsi" w:hAnsiTheme="minorHAnsi" w:cstheme="minorHAnsi"/>
        </w:rPr>
        <w:t>w</w:t>
      </w:r>
      <w:r w:rsidR="00254595" w:rsidRPr="004C3B3E">
        <w:rPr>
          <w:rFonts w:asciiTheme="minorHAnsi" w:hAnsiTheme="minorHAnsi" w:cstheme="minorHAnsi"/>
        </w:rPr>
        <w:t xml:space="preserve">ar. In April, </w:t>
      </w:r>
      <w:r w:rsidR="00AF0D66" w:rsidRPr="004C3B3E">
        <w:rPr>
          <w:rFonts w:asciiTheme="minorHAnsi" w:hAnsiTheme="minorHAnsi" w:cstheme="minorHAnsi"/>
        </w:rPr>
        <w:t xml:space="preserve">new </w:t>
      </w:r>
      <w:r w:rsidR="00254595" w:rsidRPr="004C3B3E">
        <w:rPr>
          <w:rFonts w:asciiTheme="minorHAnsi" w:hAnsiTheme="minorHAnsi" w:cstheme="minorHAnsi"/>
        </w:rPr>
        <w:t>mortgage volume was NIS 5.9 billion (</w:t>
      </w:r>
      <w:r w:rsidR="00254595" w:rsidRPr="004C3B3E">
        <w:rPr>
          <w:rFonts w:asciiTheme="minorHAnsi" w:hAnsiTheme="minorHAnsi" w:cstheme="minorHAnsi"/>
          <w:b/>
          <w:bCs/>
        </w:rPr>
        <w:t>Figure 1</w:t>
      </w:r>
      <w:r w:rsidR="00DC77E4" w:rsidRPr="004C3B3E">
        <w:rPr>
          <w:rFonts w:asciiTheme="minorHAnsi" w:hAnsiTheme="minorHAnsi" w:cstheme="minorHAnsi"/>
          <w:b/>
          <w:bCs/>
        </w:rPr>
        <w:t>8</w:t>
      </w:r>
      <w:r w:rsidR="00254595" w:rsidRPr="004C3B3E">
        <w:rPr>
          <w:rFonts w:asciiTheme="minorHAnsi" w:hAnsiTheme="minorHAnsi" w:cstheme="minorHAnsi"/>
        </w:rPr>
        <w:t>).</w:t>
      </w:r>
      <w:r w:rsidR="003B1FB7" w:rsidRPr="004C3B3E">
        <w:rPr>
          <w:rFonts w:asciiTheme="minorHAnsi" w:hAnsiTheme="minorHAnsi" w:cstheme="minorHAnsi"/>
        </w:rPr>
        <w:t xml:space="preserve"> The housing component in the CPI increase by 0.6 percent and the year over year rate of increase reached 2.7 percent. Alongside these, construction industry activity is recovering gradually but the industry is </w:t>
      </w:r>
      <w:proofErr w:type="spellStart"/>
      <w:r w:rsidR="003B1FB7" w:rsidRPr="004C3B3E">
        <w:rPr>
          <w:rFonts w:asciiTheme="minorHAnsi" w:hAnsiTheme="minorHAnsi" w:cstheme="minorHAnsi"/>
        </w:rPr>
        <w:t>sill</w:t>
      </w:r>
      <w:proofErr w:type="spellEnd"/>
      <w:r w:rsidR="003B1FB7" w:rsidRPr="004C3B3E">
        <w:rPr>
          <w:rFonts w:asciiTheme="minorHAnsi" w:hAnsiTheme="minorHAnsi" w:cstheme="minorHAnsi"/>
        </w:rPr>
        <w:t xml:space="preserve"> not </w:t>
      </w:r>
      <w:r w:rsidR="007B711A" w:rsidRPr="004C3B3E">
        <w:rPr>
          <w:rFonts w:asciiTheme="minorHAnsi" w:hAnsiTheme="minorHAnsi" w:cstheme="minorHAnsi"/>
        </w:rPr>
        <w:t xml:space="preserve">functioning </w:t>
      </w:r>
      <w:r w:rsidR="003B1FB7" w:rsidRPr="004C3B3E">
        <w:rPr>
          <w:rFonts w:asciiTheme="minorHAnsi" w:hAnsiTheme="minorHAnsi" w:cstheme="minorHAnsi"/>
        </w:rPr>
        <w:t>at its full potential.</w:t>
      </w:r>
      <w:r w:rsidR="007B711A" w:rsidRPr="004C3B3E">
        <w:rPr>
          <w:rFonts w:asciiTheme="minorHAnsi" w:hAnsiTheme="minorHAnsi" w:cstheme="minorHAnsi"/>
        </w:rPr>
        <w:t xml:space="preserve"> </w:t>
      </w:r>
      <w:r w:rsidR="003B1FB7" w:rsidRPr="004C3B3E">
        <w:rPr>
          <w:rFonts w:asciiTheme="minorHAnsi" w:hAnsiTheme="minorHAnsi" w:cstheme="minorHAnsi"/>
        </w:rPr>
        <w:t xml:space="preserve">As of April, the number of employees </w:t>
      </w:r>
      <w:r w:rsidR="007B711A" w:rsidRPr="004C3B3E">
        <w:rPr>
          <w:rFonts w:asciiTheme="minorHAnsi" w:hAnsiTheme="minorHAnsi" w:cstheme="minorHAnsi"/>
        </w:rPr>
        <w:t>reported in the industry is about 20 percent lower than the overall employment in the industry before the war. The constraints in the construction industry</w:t>
      </w:r>
      <w:r w:rsidR="00B72875" w:rsidRPr="004C3B3E">
        <w:rPr>
          <w:rFonts w:asciiTheme="minorHAnsi" w:hAnsiTheme="minorHAnsi" w:cstheme="minorHAnsi"/>
        </w:rPr>
        <w:t>,</w:t>
      </w:r>
      <w:r w:rsidR="00992FF9" w:rsidRPr="004C3B3E">
        <w:rPr>
          <w:rFonts w:asciiTheme="minorHAnsi" w:hAnsiTheme="minorHAnsi" w:cstheme="minorHAnsi"/>
        </w:rPr>
        <w:t xml:space="preserve"> due to the shortage in workers and in raw material and equipment</w:t>
      </w:r>
      <w:r w:rsidR="00F74256" w:rsidRPr="004C3B3E">
        <w:rPr>
          <w:rFonts w:asciiTheme="minorHAnsi" w:hAnsiTheme="minorHAnsi" w:cstheme="minorHAnsi"/>
        </w:rPr>
        <w:t>,</w:t>
      </w:r>
      <w:r w:rsidR="00992FF9" w:rsidRPr="004C3B3E">
        <w:rPr>
          <w:rFonts w:asciiTheme="minorHAnsi" w:hAnsiTheme="minorHAnsi" w:cstheme="minorHAnsi"/>
        </w:rPr>
        <w:t xml:space="preserve"> </w:t>
      </w:r>
      <w:r w:rsidR="00F74256" w:rsidRPr="004C3B3E">
        <w:rPr>
          <w:rFonts w:asciiTheme="minorHAnsi" w:hAnsiTheme="minorHAnsi" w:cstheme="minorHAnsi"/>
        </w:rPr>
        <w:t>alongside</w:t>
      </w:r>
      <w:r w:rsidR="00B72875" w:rsidRPr="004C3B3E">
        <w:rPr>
          <w:rFonts w:asciiTheme="minorHAnsi" w:hAnsiTheme="minorHAnsi" w:cstheme="minorHAnsi"/>
        </w:rPr>
        <w:t xml:space="preserve"> the </w:t>
      </w:r>
      <w:r w:rsidR="007B711A" w:rsidRPr="004C3B3E">
        <w:rPr>
          <w:rFonts w:asciiTheme="minorHAnsi" w:hAnsiTheme="minorHAnsi" w:cstheme="minorHAnsi"/>
        </w:rPr>
        <w:t xml:space="preserve">need for housing solutions for those evacuated from their homes </w:t>
      </w:r>
      <w:r w:rsidR="00AF0D66" w:rsidRPr="004C3B3E">
        <w:rPr>
          <w:rFonts w:asciiTheme="minorHAnsi" w:hAnsiTheme="minorHAnsi" w:cstheme="minorHAnsi"/>
        </w:rPr>
        <w:t>because of</w:t>
      </w:r>
      <w:r w:rsidR="007B711A" w:rsidRPr="004C3B3E">
        <w:rPr>
          <w:rFonts w:asciiTheme="minorHAnsi" w:hAnsiTheme="minorHAnsi" w:cstheme="minorHAnsi"/>
        </w:rPr>
        <w:t xml:space="preserve"> the war</w:t>
      </w:r>
      <w:r w:rsidR="00B72875" w:rsidRPr="004C3B3E">
        <w:rPr>
          <w:rFonts w:asciiTheme="minorHAnsi" w:hAnsiTheme="minorHAnsi" w:cstheme="minorHAnsi"/>
        </w:rPr>
        <w:t xml:space="preserve">, are liable to </w:t>
      </w:r>
      <w:r w:rsidR="007B711A" w:rsidRPr="004C3B3E">
        <w:rPr>
          <w:rFonts w:asciiTheme="minorHAnsi" w:hAnsiTheme="minorHAnsi" w:cstheme="minorHAnsi"/>
        </w:rPr>
        <w:t>make it difficult for further moderation of housing and rental prices.</w:t>
      </w:r>
    </w:p>
    <w:p w14:paraId="5E0A5086" w14:textId="4CC01705" w:rsidR="000E6DF7" w:rsidRPr="004C3B3E" w:rsidRDefault="000E6DF7" w:rsidP="004C3B3E">
      <w:pPr>
        <w:spacing w:line="360" w:lineRule="auto"/>
        <w:jc w:val="both"/>
        <w:rPr>
          <w:rFonts w:asciiTheme="minorHAnsi" w:hAnsiTheme="minorHAnsi" w:cstheme="minorHAnsi"/>
        </w:rPr>
      </w:pPr>
    </w:p>
    <w:p w14:paraId="5067CA61" w14:textId="1579772B" w:rsidR="000E64FA" w:rsidRPr="004C3B3E" w:rsidRDefault="000E6DF7" w:rsidP="004C3B3E">
      <w:pPr>
        <w:spacing w:line="360" w:lineRule="auto"/>
        <w:jc w:val="both"/>
        <w:rPr>
          <w:rFonts w:asciiTheme="minorHAnsi" w:hAnsiTheme="minorHAnsi" w:cstheme="minorHAnsi"/>
        </w:rPr>
      </w:pPr>
      <w:r w:rsidRPr="004C3B3E">
        <w:rPr>
          <w:rFonts w:asciiTheme="minorHAnsi" w:hAnsiTheme="minorHAnsi" w:cstheme="minorHAnsi"/>
        </w:rPr>
        <w:t xml:space="preserve">In the capital market, local equity indices </w:t>
      </w:r>
      <w:r w:rsidR="00AE2FAA" w:rsidRPr="004C3B3E">
        <w:rPr>
          <w:rFonts w:asciiTheme="minorHAnsi" w:hAnsiTheme="minorHAnsi" w:cstheme="minorHAnsi"/>
        </w:rPr>
        <w:t>declined during the reviewed period</w:t>
      </w:r>
      <w:r w:rsidR="00171A9A" w:rsidRPr="004C3B3E">
        <w:rPr>
          <w:rFonts w:asciiTheme="minorHAnsi" w:hAnsiTheme="minorHAnsi" w:cstheme="minorHAnsi"/>
        </w:rPr>
        <w:t>.</w:t>
      </w:r>
      <w:r w:rsidR="00AE2FAA" w:rsidRPr="004C3B3E">
        <w:rPr>
          <w:rFonts w:asciiTheme="minorHAnsi" w:hAnsiTheme="minorHAnsi" w:cstheme="minorHAnsi"/>
        </w:rPr>
        <w:t xml:space="preserve"> T</w:t>
      </w:r>
      <w:r w:rsidRPr="004C3B3E">
        <w:rPr>
          <w:rFonts w:asciiTheme="minorHAnsi" w:hAnsiTheme="minorHAnsi" w:cstheme="minorHAnsi"/>
        </w:rPr>
        <w:t xml:space="preserve">he </w:t>
      </w:r>
      <w:r w:rsidR="000E64FA" w:rsidRPr="004C3B3E">
        <w:rPr>
          <w:rFonts w:asciiTheme="minorHAnsi" w:hAnsiTheme="minorHAnsi" w:cstheme="minorHAnsi"/>
        </w:rPr>
        <w:t xml:space="preserve">cumulative </w:t>
      </w:r>
      <w:r w:rsidRPr="004C3B3E">
        <w:rPr>
          <w:rFonts w:asciiTheme="minorHAnsi" w:hAnsiTheme="minorHAnsi" w:cstheme="minorHAnsi"/>
        </w:rPr>
        <w:t xml:space="preserve">underperformance </w:t>
      </w:r>
      <w:r w:rsidR="000A57F1" w:rsidRPr="004C3B3E">
        <w:rPr>
          <w:rFonts w:asciiTheme="minorHAnsi" w:hAnsiTheme="minorHAnsi" w:cstheme="minorHAnsi"/>
        </w:rPr>
        <w:t xml:space="preserve">of the domestic </w:t>
      </w:r>
      <w:r w:rsidR="000E64FA" w:rsidRPr="004C3B3E">
        <w:rPr>
          <w:rFonts w:asciiTheme="minorHAnsi" w:hAnsiTheme="minorHAnsi" w:cstheme="minorHAnsi"/>
        </w:rPr>
        <w:t xml:space="preserve">equities </w:t>
      </w:r>
      <w:r w:rsidR="000A57F1" w:rsidRPr="004C3B3E">
        <w:rPr>
          <w:rFonts w:asciiTheme="minorHAnsi" w:hAnsiTheme="minorHAnsi" w:cstheme="minorHAnsi"/>
        </w:rPr>
        <w:t xml:space="preserve">market </w:t>
      </w:r>
      <w:r w:rsidRPr="004C3B3E">
        <w:rPr>
          <w:rFonts w:asciiTheme="minorHAnsi" w:hAnsiTheme="minorHAnsi" w:cstheme="minorHAnsi"/>
        </w:rPr>
        <w:t>relative to the</w:t>
      </w:r>
      <w:r w:rsidR="000A57F1" w:rsidRPr="004C3B3E">
        <w:rPr>
          <w:rFonts w:asciiTheme="minorHAnsi" w:hAnsiTheme="minorHAnsi" w:cstheme="minorHAnsi"/>
        </w:rPr>
        <w:t xml:space="preserve"> global market since</w:t>
      </w:r>
      <w:r w:rsidRPr="004C3B3E">
        <w:rPr>
          <w:rFonts w:asciiTheme="minorHAnsi" w:hAnsiTheme="minorHAnsi" w:cstheme="minorHAnsi"/>
        </w:rPr>
        <w:t xml:space="preserve"> </w:t>
      </w:r>
      <w:r w:rsidR="00171A9A" w:rsidRPr="004C3B3E">
        <w:rPr>
          <w:rFonts w:asciiTheme="minorHAnsi" w:hAnsiTheme="minorHAnsi" w:cstheme="minorHAnsi"/>
        </w:rPr>
        <w:t xml:space="preserve">the </w:t>
      </w:r>
      <w:r w:rsidRPr="004C3B3E">
        <w:rPr>
          <w:rFonts w:asciiTheme="minorHAnsi" w:hAnsiTheme="minorHAnsi" w:cstheme="minorHAnsi"/>
        </w:rPr>
        <w:t xml:space="preserve">start of </w:t>
      </w:r>
      <w:r w:rsidR="00797A81" w:rsidRPr="004C3B3E">
        <w:rPr>
          <w:rFonts w:asciiTheme="minorHAnsi" w:hAnsiTheme="minorHAnsi" w:cstheme="minorHAnsi"/>
        </w:rPr>
        <w:t>2023</w:t>
      </w:r>
      <w:r w:rsidRPr="004C3B3E">
        <w:rPr>
          <w:rFonts w:asciiTheme="minorHAnsi" w:hAnsiTheme="minorHAnsi" w:cstheme="minorHAnsi"/>
        </w:rPr>
        <w:t xml:space="preserve"> remains significant</w:t>
      </w:r>
      <w:r w:rsidR="00171A9A" w:rsidRPr="004C3B3E">
        <w:rPr>
          <w:rFonts w:asciiTheme="minorHAnsi" w:hAnsiTheme="minorHAnsi" w:cstheme="minorHAnsi"/>
        </w:rPr>
        <w:t xml:space="preserve"> </w:t>
      </w:r>
      <w:r w:rsidRPr="004C3B3E">
        <w:rPr>
          <w:rFonts w:asciiTheme="minorHAnsi" w:hAnsiTheme="minorHAnsi" w:cstheme="minorHAnsi"/>
        </w:rPr>
        <w:t>(</w:t>
      </w:r>
      <w:r w:rsidRPr="004C3B3E">
        <w:rPr>
          <w:rFonts w:asciiTheme="minorHAnsi" w:hAnsiTheme="minorHAnsi" w:cstheme="minorHAnsi"/>
          <w:b/>
          <w:bCs/>
        </w:rPr>
        <w:t xml:space="preserve">Figure </w:t>
      </w:r>
      <w:r w:rsidR="00C63D55" w:rsidRPr="004C3B3E">
        <w:rPr>
          <w:rFonts w:asciiTheme="minorHAnsi" w:hAnsiTheme="minorHAnsi" w:cstheme="minorHAnsi"/>
          <w:b/>
          <w:bCs/>
        </w:rPr>
        <w:t>3</w:t>
      </w:r>
      <w:r w:rsidR="00DC77E4" w:rsidRPr="004C3B3E">
        <w:rPr>
          <w:rFonts w:asciiTheme="minorHAnsi" w:hAnsiTheme="minorHAnsi" w:cstheme="minorHAnsi"/>
          <w:b/>
          <w:bCs/>
        </w:rPr>
        <w:t>4</w:t>
      </w:r>
      <w:r w:rsidRPr="004C3B3E">
        <w:rPr>
          <w:rFonts w:asciiTheme="minorHAnsi" w:hAnsiTheme="minorHAnsi" w:cstheme="minorHAnsi"/>
        </w:rPr>
        <w:t xml:space="preserve">). </w:t>
      </w:r>
      <w:r w:rsidR="00AE2FAA" w:rsidRPr="004C3B3E">
        <w:rPr>
          <w:rFonts w:asciiTheme="minorHAnsi" w:hAnsiTheme="minorHAnsi" w:cstheme="minorHAnsi"/>
        </w:rPr>
        <w:t>G</w:t>
      </w:r>
      <w:r w:rsidRPr="004C3B3E">
        <w:rPr>
          <w:rFonts w:asciiTheme="minorHAnsi" w:hAnsiTheme="minorHAnsi" w:cstheme="minorHAnsi"/>
        </w:rPr>
        <w:t xml:space="preserve">overnment bond yields </w:t>
      </w:r>
      <w:r w:rsidR="00171A9A" w:rsidRPr="004C3B3E">
        <w:rPr>
          <w:rFonts w:asciiTheme="minorHAnsi" w:hAnsiTheme="minorHAnsi" w:cstheme="minorHAnsi"/>
        </w:rPr>
        <w:t>increas</w:t>
      </w:r>
      <w:r w:rsidRPr="004C3B3E">
        <w:rPr>
          <w:rFonts w:asciiTheme="minorHAnsi" w:hAnsiTheme="minorHAnsi" w:cstheme="minorHAnsi"/>
        </w:rPr>
        <w:t>ed</w:t>
      </w:r>
      <w:r w:rsidR="000E64FA" w:rsidRPr="004C3B3E">
        <w:rPr>
          <w:rFonts w:asciiTheme="minorHAnsi" w:hAnsiTheme="minorHAnsi" w:cstheme="minorHAnsi"/>
        </w:rPr>
        <w:t xml:space="preserve"> more than</w:t>
      </w:r>
      <w:r w:rsidRPr="004C3B3E">
        <w:rPr>
          <w:rFonts w:asciiTheme="minorHAnsi" w:hAnsiTheme="minorHAnsi" w:cstheme="minorHAnsi"/>
        </w:rPr>
        <w:t xml:space="preserve"> the global trend</w:t>
      </w:r>
      <w:r w:rsidR="00DD0F58" w:rsidRPr="004C3B3E">
        <w:rPr>
          <w:rFonts w:asciiTheme="minorHAnsi" w:hAnsiTheme="minorHAnsi" w:cstheme="minorHAnsi"/>
        </w:rPr>
        <w:t xml:space="preserve"> during the reviewed period, and c</w:t>
      </w:r>
      <w:r w:rsidRPr="004C3B3E">
        <w:rPr>
          <w:rFonts w:asciiTheme="minorHAnsi" w:hAnsiTheme="minorHAnsi" w:cstheme="minorHAnsi"/>
        </w:rPr>
        <w:t xml:space="preserve">orporate bond spreads, which widened at the start of the war, </w:t>
      </w:r>
      <w:r w:rsidR="000E64FA" w:rsidRPr="004C3B3E">
        <w:rPr>
          <w:rFonts w:asciiTheme="minorHAnsi" w:hAnsiTheme="minorHAnsi" w:cstheme="minorHAnsi"/>
        </w:rPr>
        <w:t>declined to below</w:t>
      </w:r>
      <w:r w:rsidRPr="004C3B3E">
        <w:rPr>
          <w:rFonts w:asciiTheme="minorHAnsi" w:hAnsiTheme="minorHAnsi" w:cstheme="minorHAnsi"/>
        </w:rPr>
        <w:t xml:space="preserve"> their prewar levels</w:t>
      </w:r>
      <w:r w:rsidR="000E64FA" w:rsidRPr="004C3B3E">
        <w:rPr>
          <w:rFonts w:asciiTheme="minorHAnsi" w:hAnsiTheme="minorHAnsi" w:cstheme="minorHAnsi"/>
        </w:rPr>
        <w:t xml:space="preserve"> (</w:t>
      </w:r>
      <w:r w:rsidR="000E64FA" w:rsidRPr="004C3B3E">
        <w:rPr>
          <w:rFonts w:asciiTheme="minorHAnsi" w:hAnsiTheme="minorHAnsi" w:cstheme="minorHAnsi"/>
          <w:b/>
          <w:bCs/>
        </w:rPr>
        <w:t xml:space="preserve">Figure </w:t>
      </w:r>
      <w:r w:rsidR="00C63D55" w:rsidRPr="004C3B3E">
        <w:rPr>
          <w:rFonts w:asciiTheme="minorHAnsi" w:hAnsiTheme="minorHAnsi" w:cstheme="minorHAnsi"/>
          <w:b/>
          <w:bCs/>
        </w:rPr>
        <w:t>10</w:t>
      </w:r>
      <w:r w:rsidR="000E64FA" w:rsidRPr="004C3B3E">
        <w:rPr>
          <w:rFonts w:asciiTheme="minorHAnsi" w:hAnsiTheme="minorHAnsi" w:cstheme="minorHAnsi"/>
        </w:rPr>
        <w:t>)</w:t>
      </w:r>
      <w:r w:rsidRPr="004C3B3E">
        <w:rPr>
          <w:rFonts w:asciiTheme="minorHAnsi" w:hAnsiTheme="minorHAnsi" w:cstheme="minorHAnsi"/>
        </w:rPr>
        <w:t>.</w:t>
      </w:r>
      <w:r w:rsidR="00195AC7" w:rsidRPr="004C3B3E">
        <w:rPr>
          <w:rFonts w:asciiTheme="minorHAnsi" w:hAnsiTheme="minorHAnsi" w:cstheme="minorHAnsi"/>
        </w:rPr>
        <w:t xml:space="preserve"> </w:t>
      </w:r>
    </w:p>
    <w:p w14:paraId="7FF7B808" w14:textId="27266EE3" w:rsidR="000E64FA" w:rsidRPr="004C3B3E" w:rsidRDefault="000E64FA" w:rsidP="004C3B3E">
      <w:pPr>
        <w:spacing w:line="360" w:lineRule="auto"/>
        <w:jc w:val="both"/>
        <w:rPr>
          <w:rFonts w:asciiTheme="minorHAnsi" w:hAnsiTheme="minorHAnsi" w:cstheme="minorHAnsi"/>
        </w:rPr>
      </w:pPr>
    </w:p>
    <w:p w14:paraId="3B469ECD" w14:textId="17F8CCE1" w:rsidR="00F63649" w:rsidRPr="004C3B3E" w:rsidRDefault="008815B3" w:rsidP="004C3B3E">
      <w:pPr>
        <w:spacing w:line="360" w:lineRule="auto"/>
        <w:jc w:val="both"/>
        <w:rPr>
          <w:rFonts w:asciiTheme="minorHAnsi" w:hAnsiTheme="minorHAnsi" w:cstheme="minorHAnsi"/>
        </w:rPr>
      </w:pPr>
      <w:r w:rsidRPr="004C3B3E">
        <w:rPr>
          <w:rFonts w:asciiTheme="minorHAnsi" w:hAnsiTheme="minorHAnsi" w:cstheme="minorHAnsi"/>
        </w:rPr>
        <w:t>Israel’s risk premium as measured by the spread between dollar-denominated Israel government bonds and US Treasuries increased in the reviewed period. In addition, the CDS spread remains at high levels.</w:t>
      </w:r>
      <w:r w:rsidR="00F63649" w:rsidRPr="004C3B3E">
        <w:rPr>
          <w:rFonts w:asciiTheme="minorHAnsi" w:hAnsiTheme="minorHAnsi" w:cstheme="minorHAnsi"/>
        </w:rPr>
        <w:t xml:space="preserve"> In the reviewed period as well, the trend of credit</w:t>
      </w:r>
      <w:r w:rsidR="00D754F8" w:rsidRPr="004C3B3E">
        <w:rPr>
          <w:rFonts w:asciiTheme="minorHAnsi" w:hAnsiTheme="minorHAnsi" w:cstheme="minorHAnsi"/>
        </w:rPr>
        <w:t xml:space="preserve"> to the business sector</w:t>
      </w:r>
      <w:r w:rsidR="00F63649" w:rsidRPr="004C3B3E">
        <w:rPr>
          <w:rFonts w:asciiTheme="minorHAnsi" w:hAnsiTheme="minorHAnsi" w:cstheme="minorHAnsi"/>
        </w:rPr>
        <w:t xml:space="preserve"> continue</w:t>
      </w:r>
      <w:r w:rsidR="00C201FC" w:rsidRPr="004C3B3E">
        <w:rPr>
          <w:rFonts w:asciiTheme="minorHAnsi" w:hAnsiTheme="minorHAnsi" w:cstheme="minorHAnsi"/>
        </w:rPr>
        <w:t>d to slow</w:t>
      </w:r>
      <w:r w:rsidR="00F63649" w:rsidRPr="004C3B3E">
        <w:rPr>
          <w:rFonts w:asciiTheme="minorHAnsi" w:hAnsiTheme="minorHAnsi" w:cstheme="minorHAnsi"/>
        </w:rPr>
        <w:t>. Based on the Central Bureau of Statistics</w:t>
      </w:r>
      <w:r w:rsidR="00C201FC" w:rsidRPr="004C3B3E">
        <w:rPr>
          <w:rFonts w:asciiTheme="minorHAnsi" w:hAnsiTheme="minorHAnsi" w:cstheme="minorHAnsi"/>
        </w:rPr>
        <w:t xml:space="preserve"> Business Tendency Survey</w:t>
      </w:r>
      <w:r w:rsidR="00F63649" w:rsidRPr="004C3B3E">
        <w:rPr>
          <w:rFonts w:asciiTheme="minorHAnsi" w:hAnsiTheme="minorHAnsi" w:cstheme="minorHAnsi"/>
        </w:rPr>
        <w:t xml:space="preserve"> for April 2024, the difficulty in obtaining credit among large and medium-sized companies </w:t>
      </w:r>
      <w:r w:rsidR="00A4000D" w:rsidRPr="004C3B3E">
        <w:rPr>
          <w:rFonts w:asciiTheme="minorHAnsi" w:hAnsiTheme="minorHAnsi" w:cstheme="minorHAnsi"/>
        </w:rPr>
        <w:t>remained low</w:t>
      </w:r>
      <w:r w:rsidR="001550FB" w:rsidRPr="004C3B3E">
        <w:rPr>
          <w:rFonts w:asciiTheme="minorHAnsi" w:hAnsiTheme="minorHAnsi" w:cstheme="minorHAnsi"/>
        </w:rPr>
        <w:t>,</w:t>
      </w:r>
      <w:r w:rsidR="00F63649" w:rsidRPr="004C3B3E">
        <w:rPr>
          <w:rFonts w:asciiTheme="minorHAnsi" w:hAnsiTheme="minorHAnsi" w:cstheme="minorHAnsi"/>
        </w:rPr>
        <w:t xml:space="preserve"> and the difficulty for small businesses </w:t>
      </w:r>
      <w:r w:rsidR="00A4000D" w:rsidRPr="004C3B3E">
        <w:rPr>
          <w:rFonts w:asciiTheme="minorHAnsi" w:hAnsiTheme="minorHAnsi" w:cstheme="minorHAnsi"/>
        </w:rPr>
        <w:t>declined</w:t>
      </w:r>
      <w:r w:rsidR="00C201FC" w:rsidRPr="004C3B3E">
        <w:rPr>
          <w:rFonts w:asciiTheme="minorHAnsi" w:hAnsiTheme="minorHAnsi" w:cstheme="minorHAnsi"/>
        </w:rPr>
        <w:t xml:space="preserve"> </w:t>
      </w:r>
      <w:r w:rsidR="00E732DB" w:rsidRPr="004C3B3E">
        <w:rPr>
          <w:rFonts w:asciiTheme="minorHAnsi" w:hAnsiTheme="minorHAnsi" w:cstheme="minorHAnsi"/>
        </w:rPr>
        <w:t>slightly</w:t>
      </w:r>
      <w:r w:rsidR="00C201FC" w:rsidRPr="004C3B3E">
        <w:rPr>
          <w:rFonts w:asciiTheme="minorHAnsi" w:hAnsiTheme="minorHAnsi" w:cstheme="minorHAnsi"/>
        </w:rPr>
        <w:t xml:space="preserve"> </w:t>
      </w:r>
      <w:r w:rsidR="00F63649" w:rsidRPr="004C3B3E">
        <w:rPr>
          <w:rFonts w:asciiTheme="minorHAnsi" w:hAnsiTheme="minorHAnsi" w:cstheme="minorHAnsi"/>
        </w:rPr>
        <w:t>(</w:t>
      </w:r>
      <w:r w:rsidR="00F63649" w:rsidRPr="004C3B3E">
        <w:rPr>
          <w:rFonts w:asciiTheme="minorHAnsi" w:hAnsiTheme="minorHAnsi" w:cstheme="minorHAnsi"/>
          <w:b/>
          <w:bCs/>
        </w:rPr>
        <w:t>Figure 1</w:t>
      </w:r>
      <w:r w:rsidR="00A4000D" w:rsidRPr="004C3B3E">
        <w:rPr>
          <w:rFonts w:asciiTheme="minorHAnsi" w:hAnsiTheme="minorHAnsi" w:cstheme="minorHAnsi"/>
          <w:b/>
          <w:bCs/>
        </w:rPr>
        <w:t>1</w:t>
      </w:r>
      <w:r w:rsidR="00F63649" w:rsidRPr="004C3B3E">
        <w:rPr>
          <w:rFonts w:asciiTheme="minorHAnsi" w:hAnsiTheme="minorHAnsi" w:cstheme="minorHAnsi"/>
        </w:rPr>
        <w:t>).</w:t>
      </w:r>
    </w:p>
    <w:p w14:paraId="013240EB" w14:textId="77777777" w:rsidR="00F63649" w:rsidRPr="004C3B3E" w:rsidRDefault="00F63649" w:rsidP="004C3B3E">
      <w:pPr>
        <w:spacing w:line="360" w:lineRule="auto"/>
        <w:jc w:val="both"/>
        <w:rPr>
          <w:rFonts w:asciiTheme="minorHAnsi" w:hAnsiTheme="minorHAnsi" w:cstheme="minorHAnsi"/>
        </w:rPr>
      </w:pPr>
    </w:p>
    <w:p w14:paraId="77C24353" w14:textId="0730338F" w:rsidR="00466DE7" w:rsidRPr="004C3B3E" w:rsidRDefault="0090654F" w:rsidP="004C3B3E">
      <w:pPr>
        <w:spacing w:line="360" w:lineRule="auto"/>
        <w:jc w:val="both"/>
        <w:rPr>
          <w:rFonts w:asciiTheme="minorHAnsi" w:hAnsiTheme="minorHAnsi" w:cstheme="minorHAnsi"/>
        </w:rPr>
      </w:pPr>
      <w:r w:rsidRPr="004C3B3E">
        <w:rPr>
          <w:rFonts w:asciiTheme="minorHAnsi" w:hAnsiTheme="minorHAnsi" w:cstheme="minorHAnsi"/>
        </w:rPr>
        <w:lastRenderedPageBreak/>
        <w:t>Worldwide, first quarter growth data indicated continued expansion of the global economy. US growth</w:t>
      </w:r>
      <w:r w:rsidR="00F74256" w:rsidRPr="004C3B3E">
        <w:rPr>
          <w:rFonts w:asciiTheme="minorHAnsi" w:hAnsiTheme="minorHAnsi" w:cstheme="minorHAnsi"/>
        </w:rPr>
        <w:t>,</w:t>
      </w:r>
      <w:r w:rsidRPr="004C3B3E">
        <w:rPr>
          <w:rFonts w:asciiTheme="minorHAnsi" w:hAnsiTheme="minorHAnsi" w:cstheme="minorHAnsi"/>
        </w:rPr>
        <w:t xml:space="preserve"> </w:t>
      </w:r>
      <w:r w:rsidR="00F74256" w:rsidRPr="004C3B3E">
        <w:rPr>
          <w:rFonts w:asciiTheme="minorHAnsi" w:hAnsiTheme="minorHAnsi" w:cstheme="minorHAnsi"/>
        </w:rPr>
        <w:t>including</w:t>
      </w:r>
      <w:r w:rsidRPr="004C3B3E">
        <w:rPr>
          <w:rFonts w:asciiTheme="minorHAnsi" w:hAnsiTheme="minorHAnsi" w:cstheme="minorHAnsi"/>
        </w:rPr>
        <w:t xml:space="preserve"> some of the most recent data in the reviewed period</w:t>
      </w:r>
      <w:r w:rsidR="001550FB" w:rsidRPr="004C3B3E">
        <w:rPr>
          <w:rFonts w:asciiTheme="minorHAnsi" w:hAnsiTheme="minorHAnsi" w:cstheme="minorHAnsi"/>
        </w:rPr>
        <w:t>,</w:t>
      </w:r>
      <w:r w:rsidRPr="004C3B3E">
        <w:rPr>
          <w:rFonts w:asciiTheme="minorHAnsi" w:hAnsiTheme="minorHAnsi" w:cstheme="minorHAnsi"/>
        </w:rPr>
        <w:t xml:space="preserve"> moderated, but data related to consumption </w:t>
      </w:r>
      <w:r w:rsidR="00D754F8" w:rsidRPr="004C3B3E">
        <w:rPr>
          <w:rFonts w:asciiTheme="minorHAnsi" w:hAnsiTheme="minorHAnsi" w:cstheme="minorHAnsi"/>
        </w:rPr>
        <w:t xml:space="preserve">continue to </w:t>
      </w:r>
      <w:r w:rsidRPr="004C3B3E">
        <w:rPr>
          <w:rFonts w:asciiTheme="minorHAnsi" w:hAnsiTheme="minorHAnsi" w:cstheme="minorHAnsi"/>
        </w:rPr>
        <w:t xml:space="preserve">indicate </w:t>
      </w:r>
      <w:r w:rsidR="0081114B" w:rsidRPr="004C3B3E">
        <w:rPr>
          <w:rFonts w:asciiTheme="minorHAnsi" w:hAnsiTheme="minorHAnsi" w:cstheme="minorHAnsi"/>
        </w:rPr>
        <w:t>strong</w:t>
      </w:r>
      <w:r w:rsidR="00D754F8" w:rsidRPr="004C3B3E">
        <w:rPr>
          <w:rFonts w:asciiTheme="minorHAnsi" w:hAnsiTheme="minorHAnsi" w:cstheme="minorHAnsi"/>
        </w:rPr>
        <w:t xml:space="preserve"> activity</w:t>
      </w:r>
      <w:r w:rsidR="0081114B" w:rsidRPr="004C3B3E">
        <w:rPr>
          <w:rFonts w:asciiTheme="minorHAnsi" w:hAnsiTheme="minorHAnsi" w:cstheme="minorHAnsi"/>
        </w:rPr>
        <w:t xml:space="preserve">. In the </w:t>
      </w:r>
      <w:proofErr w:type="spellStart"/>
      <w:r w:rsidR="0081114B" w:rsidRPr="004C3B3E">
        <w:rPr>
          <w:rFonts w:asciiTheme="minorHAnsi" w:hAnsiTheme="minorHAnsi" w:cstheme="minorHAnsi"/>
        </w:rPr>
        <w:t>eurozone</w:t>
      </w:r>
      <w:proofErr w:type="spellEnd"/>
      <w:r w:rsidR="0081114B" w:rsidRPr="004C3B3E">
        <w:rPr>
          <w:rFonts w:asciiTheme="minorHAnsi" w:hAnsiTheme="minorHAnsi" w:cstheme="minorHAnsi"/>
        </w:rPr>
        <w:t xml:space="preserve">, growth surprised broadly to the upside. </w:t>
      </w:r>
      <w:r w:rsidR="007E1D88" w:rsidRPr="004C3B3E">
        <w:rPr>
          <w:rFonts w:asciiTheme="minorHAnsi" w:hAnsiTheme="minorHAnsi" w:cstheme="minorHAnsi"/>
        </w:rPr>
        <w:t>The picture</w:t>
      </w:r>
      <w:r w:rsidR="0081114B" w:rsidRPr="004C3B3E">
        <w:rPr>
          <w:rFonts w:asciiTheme="minorHAnsi" w:hAnsiTheme="minorHAnsi" w:cstheme="minorHAnsi"/>
        </w:rPr>
        <w:t xml:space="preserve"> in China</w:t>
      </w:r>
      <w:r w:rsidR="007E1D88" w:rsidRPr="004C3B3E">
        <w:rPr>
          <w:rFonts w:asciiTheme="minorHAnsi" w:hAnsiTheme="minorHAnsi" w:cstheme="minorHAnsi"/>
        </w:rPr>
        <w:t xml:space="preserve"> was similar</w:t>
      </w:r>
      <w:r w:rsidR="0081114B" w:rsidRPr="004C3B3E">
        <w:rPr>
          <w:rFonts w:asciiTheme="minorHAnsi" w:hAnsiTheme="minorHAnsi" w:cstheme="minorHAnsi"/>
        </w:rPr>
        <w:t>, with a</w:t>
      </w:r>
      <w:r w:rsidR="00724452" w:rsidRPr="004C3B3E">
        <w:rPr>
          <w:rFonts w:asciiTheme="minorHAnsi" w:hAnsiTheme="minorHAnsi" w:cstheme="minorHAnsi"/>
        </w:rPr>
        <w:t xml:space="preserve"> positive surprise in first quarter GDP data. The global growth forecast of investment houses was revised </w:t>
      </w:r>
      <w:proofErr w:type="gramStart"/>
      <w:r w:rsidR="00724452" w:rsidRPr="004C3B3E">
        <w:rPr>
          <w:rFonts w:asciiTheme="minorHAnsi" w:hAnsiTheme="minorHAnsi" w:cstheme="minorHAnsi"/>
        </w:rPr>
        <w:t>slightly upward</w:t>
      </w:r>
      <w:proofErr w:type="gramEnd"/>
      <w:r w:rsidR="00724452" w:rsidRPr="004C3B3E">
        <w:rPr>
          <w:rFonts w:asciiTheme="minorHAnsi" w:hAnsiTheme="minorHAnsi" w:cstheme="minorHAnsi"/>
        </w:rPr>
        <w:t xml:space="preserve"> (</w:t>
      </w:r>
      <w:r w:rsidR="00724452" w:rsidRPr="004C3B3E">
        <w:rPr>
          <w:rFonts w:asciiTheme="minorHAnsi" w:hAnsiTheme="minorHAnsi" w:cstheme="minorHAnsi"/>
          <w:b/>
          <w:bCs/>
        </w:rPr>
        <w:t>Figure 2</w:t>
      </w:r>
      <w:r w:rsidR="00DC77E4" w:rsidRPr="004C3B3E">
        <w:rPr>
          <w:rFonts w:asciiTheme="minorHAnsi" w:hAnsiTheme="minorHAnsi" w:cstheme="minorHAnsi"/>
          <w:b/>
          <w:bCs/>
        </w:rPr>
        <w:t>7</w:t>
      </w:r>
      <w:r w:rsidR="00724452" w:rsidRPr="004C3B3E">
        <w:rPr>
          <w:rFonts w:asciiTheme="minorHAnsi" w:hAnsiTheme="minorHAnsi" w:cstheme="minorHAnsi"/>
        </w:rPr>
        <w:t>). The Purchasing Managers Index (PMI) for advanced economies increased slightly, and the PMI for emerging markets declined slightly, though both are at level</w:t>
      </w:r>
      <w:r w:rsidR="00ED0833" w:rsidRPr="004C3B3E">
        <w:rPr>
          <w:rFonts w:asciiTheme="minorHAnsi" w:hAnsiTheme="minorHAnsi" w:cstheme="minorHAnsi"/>
        </w:rPr>
        <w:t>s</w:t>
      </w:r>
      <w:r w:rsidR="00724452" w:rsidRPr="004C3B3E">
        <w:rPr>
          <w:rFonts w:asciiTheme="minorHAnsi" w:hAnsiTheme="minorHAnsi" w:cstheme="minorHAnsi"/>
        </w:rPr>
        <w:t xml:space="preserve"> indicating continued expansion of economic activity (</w:t>
      </w:r>
      <w:r w:rsidR="00724452" w:rsidRPr="004C3B3E">
        <w:rPr>
          <w:rFonts w:asciiTheme="minorHAnsi" w:hAnsiTheme="minorHAnsi" w:cstheme="minorHAnsi"/>
          <w:b/>
          <w:bCs/>
        </w:rPr>
        <w:t xml:space="preserve">Figure </w:t>
      </w:r>
      <w:r w:rsidR="00EA2DE3" w:rsidRPr="004C3B3E">
        <w:rPr>
          <w:rFonts w:asciiTheme="minorHAnsi" w:hAnsiTheme="minorHAnsi" w:cstheme="minorHAnsi"/>
          <w:b/>
          <w:bCs/>
        </w:rPr>
        <w:t>2</w:t>
      </w:r>
      <w:r w:rsidR="00DC77E4" w:rsidRPr="004C3B3E">
        <w:rPr>
          <w:rFonts w:asciiTheme="minorHAnsi" w:hAnsiTheme="minorHAnsi" w:cstheme="minorHAnsi"/>
          <w:b/>
          <w:bCs/>
        </w:rPr>
        <w:t>8</w:t>
      </w:r>
      <w:r w:rsidR="00724452" w:rsidRPr="004C3B3E">
        <w:rPr>
          <w:rFonts w:asciiTheme="minorHAnsi" w:hAnsiTheme="minorHAnsi" w:cstheme="minorHAnsi"/>
        </w:rPr>
        <w:t>). World trade volume returned to a decline in March, after recovering slightly in February</w:t>
      </w:r>
      <w:r w:rsidR="00DC77E4" w:rsidRPr="004C3B3E">
        <w:rPr>
          <w:rFonts w:asciiTheme="minorHAnsi" w:hAnsiTheme="minorHAnsi" w:cstheme="minorHAnsi"/>
        </w:rPr>
        <w:t>, and for the quarter as a whole, world trade expanded relative to the previous quarter</w:t>
      </w:r>
      <w:r w:rsidR="00724452" w:rsidRPr="004C3B3E">
        <w:rPr>
          <w:rFonts w:asciiTheme="minorHAnsi" w:hAnsiTheme="minorHAnsi" w:cstheme="minorHAnsi"/>
        </w:rPr>
        <w:t>. The data on orders for global exports</w:t>
      </w:r>
      <w:r w:rsidR="00DC77E4" w:rsidRPr="004C3B3E">
        <w:rPr>
          <w:rFonts w:asciiTheme="minorHAnsi" w:hAnsiTheme="minorHAnsi" w:cstheme="minorHAnsi"/>
        </w:rPr>
        <w:t xml:space="preserve"> also</w:t>
      </w:r>
      <w:r w:rsidR="00724452" w:rsidRPr="004C3B3E">
        <w:rPr>
          <w:rFonts w:asciiTheme="minorHAnsi" w:hAnsiTheme="minorHAnsi" w:cstheme="minorHAnsi"/>
        </w:rPr>
        <w:t xml:space="preserve"> indicate a continuation of this trend as well.</w:t>
      </w:r>
      <w:r w:rsidR="00AD3B91" w:rsidRPr="004C3B3E">
        <w:rPr>
          <w:rFonts w:asciiTheme="minorHAnsi" w:hAnsiTheme="minorHAnsi" w:cstheme="minorHAnsi"/>
        </w:rPr>
        <w:t xml:space="preserve"> </w:t>
      </w:r>
      <w:r w:rsidR="003E34BA" w:rsidRPr="004C3B3E">
        <w:rPr>
          <w:rFonts w:asciiTheme="minorHAnsi" w:hAnsiTheme="minorHAnsi" w:cstheme="minorHAnsi"/>
        </w:rPr>
        <w:t xml:space="preserve">Oil prices </w:t>
      </w:r>
      <w:r w:rsidR="00AD3B91" w:rsidRPr="004C3B3E">
        <w:rPr>
          <w:rFonts w:asciiTheme="minorHAnsi" w:hAnsiTheme="minorHAnsi" w:cstheme="minorHAnsi"/>
        </w:rPr>
        <w:t xml:space="preserve">declined </w:t>
      </w:r>
      <w:r w:rsidR="003E34BA" w:rsidRPr="004C3B3E">
        <w:rPr>
          <w:rFonts w:asciiTheme="minorHAnsi" w:hAnsiTheme="minorHAnsi" w:cstheme="minorHAnsi"/>
        </w:rPr>
        <w:t>during the period, and</w:t>
      </w:r>
      <w:r w:rsidR="00B21A5B" w:rsidRPr="004C3B3E">
        <w:rPr>
          <w:rFonts w:asciiTheme="minorHAnsi" w:hAnsiTheme="minorHAnsi" w:cstheme="minorHAnsi"/>
        </w:rPr>
        <w:t xml:space="preserve"> </w:t>
      </w:r>
      <w:r w:rsidR="00724452" w:rsidRPr="004C3B3E">
        <w:rPr>
          <w:rFonts w:asciiTheme="minorHAnsi" w:hAnsiTheme="minorHAnsi" w:cstheme="minorHAnsi"/>
        </w:rPr>
        <w:t xml:space="preserve">maritime </w:t>
      </w:r>
      <w:r w:rsidR="003E34BA" w:rsidRPr="004C3B3E">
        <w:rPr>
          <w:rFonts w:asciiTheme="minorHAnsi" w:hAnsiTheme="minorHAnsi" w:cstheme="minorHAnsi"/>
        </w:rPr>
        <w:t>s</w:t>
      </w:r>
      <w:r w:rsidR="00B21A5B" w:rsidRPr="004C3B3E">
        <w:rPr>
          <w:rFonts w:asciiTheme="minorHAnsi" w:hAnsiTheme="minorHAnsi" w:cstheme="minorHAnsi"/>
        </w:rPr>
        <w:t>hipping prices</w:t>
      </w:r>
      <w:r w:rsidR="00724452" w:rsidRPr="004C3B3E">
        <w:rPr>
          <w:rFonts w:asciiTheme="minorHAnsi" w:hAnsiTheme="minorHAnsi" w:cstheme="minorHAnsi"/>
        </w:rPr>
        <w:t xml:space="preserve"> continued to increase. </w:t>
      </w:r>
      <w:r w:rsidR="00680DD3" w:rsidRPr="004C3B3E">
        <w:rPr>
          <w:rFonts w:asciiTheme="minorHAnsi" w:hAnsiTheme="minorHAnsi" w:cstheme="minorHAnsi"/>
        </w:rPr>
        <w:t>In the US,</w:t>
      </w:r>
      <w:r w:rsidR="00744864" w:rsidRPr="004C3B3E">
        <w:rPr>
          <w:rFonts w:asciiTheme="minorHAnsi" w:hAnsiTheme="minorHAnsi" w:cstheme="minorHAnsi"/>
        </w:rPr>
        <w:t xml:space="preserve"> </w:t>
      </w:r>
      <w:r w:rsidR="00C615F3" w:rsidRPr="004C3B3E">
        <w:rPr>
          <w:rFonts w:asciiTheme="minorHAnsi" w:hAnsiTheme="minorHAnsi" w:cstheme="minorHAnsi"/>
        </w:rPr>
        <w:t>t</w:t>
      </w:r>
      <w:r w:rsidR="003C14D6" w:rsidRPr="004C3B3E">
        <w:rPr>
          <w:rFonts w:asciiTheme="minorHAnsi" w:hAnsiTheme="minorHAnsi" w:cstheme="minorHAnsi"/>
        </w:rPr>
        <w:t>he general</w:t>
      </w:r>
      <w:r w:rsidR="00744864" w:rsidRPr="004C3B3E">
        <w:rPr>
          <w:rFonts w:asciiTheme="minorHAnsi" w:hAnsiTheme="minorHAnsi" w:cstheme="minorHAnsi"/>
        </w:rPr>
        <w:t xml:space="preserve"> CPI </w:t>
      </w:r>
      <w:r w:rsidR="00724452" w:rsidRPr="004C3B3E">
        <w:rPr>
          <w:rFonts w:asciiTheme="minorHAnsi" w:hAnsiTheme="minorHAnsi" w:cstheme="minorHAnsi"/>
        </w:rPr>
        <w:t>declined in April</w:t>
      </w:r>
      <w:r w:rsidR="00744864" w:rsidRPr="004C3B3E">
        <w:rPr>
          <w:rFonts w:asciiTheme="minorHAnsi" w:hAnsiTheme="minorHAnsi" w:cstheme="minorHAnsi"/>
        </w:rPr>
        <w:t xml:space="preserve"> to an annual rate of 3.</w:t>
      </w:r>
      <w:r w:rsidR="00AD3B91" w:rsidRPr="004C3B3E">
        <w:rPr>
          <w:rFonts w:asciiTheme="minorHAnsi" w:hAnsiTheme="minorHAnsi" w:cstheme="minorHAnsi"/>
        </w:rPr>
        <w:t>4</w:t>
      </w:r>
      <w:r w:rsidR="00744864" w:rsidRPr="004C3B3E">
        <w:rPr>
          <w:rFonts w:asciiTheme="minorHAnsi" w:hAnsiTheme="minorHAnsi" w:cstheme="minorHAnsi"/>
        </w:rPr>
        <w:t xml:space="preserve"> percent, while the</w:t>
      </w:r>
      <w:r w:rsidR="003C14D6" w:rsidRPr="004C3B3E">
        <w:rPr>
          <w:rFonts w:asciiTheme="minorHAnsi" w:hAnsiTheme="minorHAnsi" w:cstheme="minorHAnsi"/>
        </w:rPr>
        <w:t xml:space="preserve"> core PCE ind</w:t>
      </w:r>
      <w:r w:rsidR="00744864" w:rsidRPr="004C3B3E">
        <w:rPr>
          <w:rFonts w:asciiTheme="minorHAnsi" w:hAnsiTheme="minorHAnsi" w:cstheme="minorHAnsi"/>
        </w:rPr>
        <w:t>ex</w:t>
      </w:r>
      <w:r w:rsidR="003C14D6" w:rsidRPr="004C3B3E">
        <w:rPr>
          <w:rFonts w:asciiTheme="minorHAnsi" w:hAnsiTheme="minorHAnsi" w:cstheme="minorHAnsi"/>
        </w:rPr>
        <w:t xml:space="preserve"> </w:t>
      </w:r>
      <w:r w:rsidR="00C615F3" w:rsidRPr="004C3B3E">
        <w:rPr>
          <w:rFonts w:asciiTheme="minorHAnsi" w:hAnsiTheme="minorHAnsi" w:cstheme="minorHAnsi"/>
        </w:rPr>
        <w:t>moderated slightly to</w:t>
      </w:r>
      <w:r w:rsidR="00744864" w:rsidRPr="004C3B3E">
        <w:rPr>
          <w:rFonts w:asciiTheme="minorHAnsi" w:hAnsiTheme="minorHAnsi" w:cstheme="minorHAnsi"/>
        </w:rPr>
        <w:t xml:space="preserve"> </w:t>
      </w:r>
      <w:r w:rsidR="003C14D6" w:rsidRPr="004C3B3E">
        <w:rPr>
          <w:rFonts w:asciiTheme="minorHAnsi" w:hAnsiTheme="minorHAnsi" w:cstheme="minorHAnsi"/>
        </w:rPr>
        <w:t>3.</w:t>
      </w:r>
      <w:r w:rsidR="00642D44" w:rsidRPr="004C3B3E">
        <w:rPr>
          <w:rFonts w:asciiTheme="minorHAnsi" w:hAnsiTheme="minorHAnsi" w:cstheme="minorHAnsi"/>
        </w:rPr>
        <w:t>6</w:t>
      </w:r>
      <w:r w:rsidR="003C14D6" w:rsidRPr="004C3B3E">
        <w:rPr>
          <w:rFonts w:asciiTheme="minorHAnsi" w:hAnsiTheme="minorHAnsi" w:cstheme="minorHAnsi"/>
        </w:rPr>
        <w:t xml:space="preserve"> percent.</w:t>
      </w:r>
      <w:r w:rsidR="00195AC7" w:rsidRPr="004C3B3E">
        <w:rPr>
          <w:rFonts w:asciiTheme="minorHAnsi" w:hAnsiTheme="minorHAnsi" w:cstheme="minorHAnsi"/>
        </w:rPr>
        <w:t xml:space="preserve"> </w:t>
      </w:r>
      <w:r w:rsidR="00642D44" w:rsidRPr="004C3B3E">
        <w:rPr>
          <w:rFonts w:asciiTheme="minorHAnsi" w:hAnsiTheme="minorHAnsi" w:cstheme="minorHAnsi"/>
        </w:rPr>
        <w:t xml:space="preserve">The Federal Reserve kept the interest rate unchanged for the sixth consecutive time, while continuing the guidance that the interest rate will remain high and the process of reducing the interest rate will be slow. </w:t>
      </w:r>
      <w:r w:rsidR="0029124A" w:rsidRPr="004C3B3E">
        <w:rPr>
          <w:rFonts w:asciiTheme="minorHAnsi" w:hAnsiTheme="minorHAnsi" w:cstheme="minorHAnsi"/>
        </w:rPr>
        <w:t>As a result</w:t>
      </w:r>
      <w:r w:rsidR="00642D44" w:rsidRPr="004C3B3E">
        <w:rPr>
          <w:rFonts w:asciiTheme="minorHAnsi" w:hAnsiTheme="minorHAnsi" w:cstheme="minorHAnsi"/>
        </w:rPr>
        <w:t xml:space="preserve">, the market is currently pricing in an </w:t>
      </w:r>
      <w:r w:rsidR="006A6036" w:rsidRPr="004C3B3E">
        <w:rPr>
          <w:rFonts w:asciiTheme="minorHAnsi" w:hAnsiTheme="minorHAnsi" w:cstheme="minorHAnsi"/>
        </w:rPr>
        <w:t>interest</w:t>
      </w:r>
      <w:r w:rsidR="00642D44" w:rsidRPr="004C3B3E">
        <w:rPr>
          <w:rFonts w:asciiTheme="minorHAnsi" w:hAnsiTheme="minorHAnsi" w:cstheme="minorHAnsi"/>
        </w:rPr>
        <w:t xml:space="preserve"> rate </w:t>
      </w:r>
      <w:r w:rsidR="006A6036" w:rsidRPr="004C3B3E">
        <w:rPr>
          <w:rFonts w:asciiTheme="minorHAnsi" w:hAnsiTheme="minorHAnsi" w:cstheme="minorHAnsi"/>
        </w:rPr>
        <w:t>reduction</w:t>
      </w:r>
      <w:r w:rsidR="00642D44" w:rsidRPr="004C3B3E">
        <w:rPr>
          <w:rFonts w:asciiTheme="minorHAnsi" w:hAnsiTheme="minorHAnsi" w:cstheme="minorHAnsi"/>
        </w:rPr>
        <w:t xml:space="preserve"> </w:t>
      </w:r>
      <w:r w:rsidR="006A6036" w:rsidRPr="004C3B3E">
        <w:rPr>
          <w:rFonts w:asciiTheme="minorHAnsi" w:hAnsiTheme="minorHAnsi" w:cstheme="minorHAnsi"/>
        </w:rPr>
        <w:t>in</w:t>
      </w:r>
      <w:r w:rsidR="00642D44" w:rsidRPr="004C3B3E">
        <w:rPr>
          <w:rFonts w:asciiTheme="minorHAnsi" w:hAnsiTheme="minorHAnsi" w:cstheme="minorHAnsi"/>
        </w:rPr>
        <w:t xml:space="preserve"> </w:t>
      </w:r>
      <w:r w:rsidR="006A6036" w:rsidRPr="004C3B3E">
        <w:rPr>
          <w:rFonts w:asciiTheme="minorHAnsi" w:hAnsiTheme="minorHAnsi" w:cstheme="minorHAnsi"/>
        </w:rPr>
        <w:t xml:space="preserve">the </w:t>
      </w:r>
      <w:r w:rsidR="00642D44" w:rsidRPr="004C3B3E">
        <w:rPr>
          <w:rFonts w:asciiTheme="minorHAnsi" w:hAnsiTheme="minorHAnsi" w:cstheme="minorHAnsi"/>
        </w:rPr>
        <w:t xml:space="preserve">US </w:t>
      </w:r>
      <w:r w:rsidR="006A6036" w:rsidRPr="004C3B3E">
        <w:rPr>
          <w:rFonts w:asciiTheme="minorHAnsi" w:hAnsiTheme="minorHAnsi" w:cstheme="minorHAnsi"/>
        </w:rPr>
        <w:t>only</w:t>
      </w:r>
      <w:r w:rsidR="00642D44" w:rsidRPr="004C3B3E">
        <w:rPr>
          <w:rFonts w:asciiTheme="minorHAnsi" w:hAnsiTheme="minorHAnsi" w:cstheme="minorHAnsi"/>
        </w:rPr>
        <w:t xml:space="preserve"> in the </w:t>
      </w:r>
      <w:r w:rsidR="006A6036" w:rsidRPr="004C3B3E">
        <w:rPr>
          <w:rFonts w:asciiTheme="minorHAnsi" w:hAnsiTheme="minorHAnsi" w:cstheme="minorHAnsi"/>
        </w:rPr>
        <w:t>fourth</w:t>
      </w:r>
      <w:r w:rsidR="00642D44" w:rsidRPr="004C3B3E">
        <w:rPr>
          <w:rFonts w:asciiTheme="minorHAnsi" w:hAnsiTheme="minorHAnsi" w:cstheme="minorHAnsi"/>
        </w:rPr>
        <w:t xml:space="preserve"> </w:t>
      </w:r>
      <w:r w:rsidR="006A6036" w:rsidRPr="004C3B3E">
        <w:rPr>
          <w:rFonts w:asciiTheme="minorHAnsi" w:hAnsiTheme="minorHAnsi" w:cstheme="minorHAnsi"/>
        </w:rPr>
        <w:t>quarter</w:t>
      </w:r>
      <w:r w:rsidR="00642D44" w:rsidRPr="004C3B3E">
        <w:rPr>
          <w:rFonts w:asciiTheme="minorHAnsi" w:hAnsiTheme="minorHAnsi" w:cstheme="minorHAnsi"/>
        </w:rPr>
        <w:t xml:space="preserve"> of the year. In the </w:t>
      </w:r>
      <w:proofErr w:type="spellStart"/>
      <w:r w:rsidR="00642D44" w:rsidRPr="004C3B3E">
        <w:rPr>
          <w:rFonts w:asciiTheme="minorHAnsi" w:hAnsiTheme="minorHAnsi" w:cstheme="minorHAnsi"/>
        </w:rPr>
        <w:t>eurozone</w:t>
      </w:r>
      <w:proofErr w:type="spellEnd"/>
      <w:r w:rsidR="00642D44" w:rsidRPr="004C3B3E">
        <w:rPr>
          <w:rFonts w:asciiTheme="minorHAnsi" w:hAnsiTheme="minorHAnsi" w:cstheme="minorHAnsi"/>
        </w:rPr>
        <w:t xml:space="preserve">, inflation continues to moderate </w:t>
      </w:r>
      <w:r w:rsidR="006A6036" w:rsidRPr="004C3B3E">
        <w:rPr>
          <w:rFonts w:asciiTheme="minorHAnsi" w:hAnsiTheme="minorHAnsi" w:cstheme="minorHAnsi"/>
        </w:rPr>
        <w:t>and</w:t>
      </w:r>
      <w:r w:rsidR="00642D44" w:rsidRPr="004C3B3E">
        <w:rPr>
          <w:rFonts w:asciiTheme="minorHAnsi" w:hAnsiTheme="minorHAnsi" w:cstheme="minorHAnsi"/>
        </w:rPr>
        <w:t xml:space="preserve"> the overall </w:t>
      </w:r>
      <w:r w:rsidR="006A6036" w:rsidRPr="004C3B3E">
        <w:rPr>
          <w:rFonts w:asciiTheme="minorHAnsi" w:hAnsiTheme="minorHAnsi" w:cstheme="minorHAnsi"/>
        </w:rPr>
        <w:t>index</w:t>
      </w:r>
      <w:r w:rsidR="00D754F8" w:rsidRPr="004C3B3E">
        <w:rPr>
          <w:rFonts w:asciiTheme="minorHAnsi" w:hAnsiTheme="minorHAnsi" w:cstheme="minorHAnsi"/>
        </w:rPr>
        <w:t xml:space="preserve"> wa</w:t>
      </w:r>
      <w:r w:rsidR="00642D44" w:rsidRPr="004C3B3E">
        <w:rPr>
          <w:rFonts w:asciiTheme="minorHAnsi" w:hAnsiTheme="minorHAnsi" w:cstheme="minorHAnsi"/>
        </w:rPr>
        <w:t xml:space="preserve">s 2.4 </w:t>
      </w:r>
      <w:r w:rsidR="006A6036" w:rsidRPr="004C3B3E">
        <w:rPr>
          <w:rFonts w:asciiTheme="minorHAnsi" w:hAnsiTheme="minorHAnsi" w:cstheme="minorHAnsi"/>
        </w:rPr>
        <w:t>percent</w:t>
      </w:r>
      <w:r w:rsidR="00D754F8" w:rsidRPr="004C3B3E">
        <w:rPr>
          <w:rFonts w:asciiTheme="minorHAnsi" w:hAnsiTheme="minorHAnsi" w:cstheme="minorHAnsi"/>
        </w:rPr>
        <w:t xml:space="preserve"> in April</w:t>
      </w:r>
      <w:r w:rsidR="002B7096" w:rsidRPr="004C3B3E">
        <w:rPr>
          <w:rFonts w:asciiTheme="minorHAnsi" w:hAnsiTheme="minorHAnsi" w:cstheme="minorHAnsi"/>
        </w:rPr>
        <w:t>.</w:t>
      </w:r>
      <w:r w:rsidR="00642D44" w:rsidRPr="004C3B3E">
        <w:rPr>
          <w:rFonts w:asciiTheme="minorHAnsi" w:hAnsiTheme="minorHAnsi" w:cstheme="minorHAnsi"/>
        </w:rPr>
        <w:t xml:space="preserve"> Core </w:t>
      </w:r>
      <w:r w:rsidR="006A6036" w:rsidRPr="004C3B3E">
        <w:rPr>
          <w:rFonts w:asciiTheme="minorHAnsi" w:hAnsiTheme="minorHAnsi" w:cstheme="minorHAnsi"/>
        </w:rPr>
        <w:t>inflation</w:t>
      </w:r>
      <w:r w:rsidR="00642D44" w:rsidRPr="004C3B3E">
        <w:rPr>
          <w:rFonts w:asciiTheme="minorHAnsi" w:hAnsiTheme="minorHAnsi" w:cstheme="minorHAnsi"/>
        </w:rPr>
        <w:t xml:space="preserve"> is </w:t>
      </w:r>
      <w:r w:rsidR="006A6036" w:rsidRPr="004C3B3E">
        <w:rPr>
          <w:rFonts w:asciiTheme="minorHAnsi" w:hAnsiTheme="minorHAnsi" w:cstheme="minorHAnsi"/>
        </w:rPr>
        <w:t>moderate</w:t>
      </w:r>
      <w:r w:rsidR="00642D44" w:rsidRPr="004C3B3E">
        <w:rPr>
          <w:rFonts w:asciiTheme="minorHAnsi" w:hAnsiTheme="minorHAnsi" w:cstheme="minorHAnsi"/>
        </w:rPr>
        <w:t xml:space="preserve"> as well, at 2.7 percent. </w:t>
      </w:r>
      <w:r w:rsidR="006A6036" w:rsidRPr="004C3B3E">
        <w:rPr>
          <w:rFonts w:asciiTheme="minorHAnsi" w:hAnsiTheme="minorHAnsi" w:cstheme="minorHAnsi"/>
        </w:rPr>
        <w:t>The</w:t>
      </w:r>
      <w:r w:rsidR="00642D44" w:rsidRPr="004C3B3E">
        <w:rPr>
          <w:rFonts w:asciiTheme="minorHAnsi" w:hAnsiTheme="minorHAnsi" w:cstheme="minorHAnsi"/>
        </w:rPr>
        <w:t xml:space="preserve"> EC</w:t>
      </w:r>
      <w:r w:rsidR="005D41DE" w:rsidRPr="004C3B3E">
        <w:rPr>
          <w:rFonts w:asciiTheme="minorHAnsi" w:hAnsiTheme="minorHAnsi" w:cstheme="minorHAnsi"/>
        </w:rPr>
        <w:t>B</w:t>
      </w:r>
      <w:r w:rsidR="00642D44" w:rsidRPr="004C3B3E">
        <w:rPr>
          <w:rFonts w:asciiTheme="minorHAnsi" w:hAnsiTheme="minorHAnsi" w:cstheme="minorHAnsi"/>
        </w:rPr>
        <w:t xml:space="preserve"> kept the interest rate unchanged but the market is </w:t>
      </w:r>
      <w:r w:rsidR="006A6036" w:rsidRPr="004C3B3E">
        <w:rPr>
          <w:rFonts w:asciiTheme="minorHAnsi" w:hAnsiTheme="minorHAnsi" w:cstheme="minorHAnsi"/>
        </w:rPr>
        <w:t>pricing</w:t>
      </w:r>
      <w:r w:rsidR="00642D44" w:rsidRPr="004C3B3E">
        <w:rPr>
          <w:rFonts w:asciiTheme="minorHAnsi" w:hAnsiTheme="minorHAnsi" w:cstheme="minorHAnsi"/>
        </w:rPr>
        <w:t xml:space="preserve"> in a </w:t>
      </w:r>
      <w:r w:rsidR="006A6036" w:rsidRPr="004C3B3E">
        <w:rPr>
          <w:rFonts w:asciiTheme="minorHAnsi" w:hAnsiTheme="minorHAnsi" w:cstheme="minorHAnsi"/>
        </w:rPr>
        <w:t>high</w:t>
      </w:r>
      <w:r w:rsidR="00642D44" w:rsidRPr="004C3B3E">
        <w:rPr>
          <w:rFonts w:asciiTheme="minorHAnsi" w:hAnsiTheme="minorHAnsi" w:cstheme="minorHAnsi"/>
        </w:rPr>
        <w:t xml:space="preserve"> </w:t>
      </w:r>
      <w:r w:rsidR="006A6036" w:rsidRPr="004C3B3E">
        <w:rPr>
          <w:rFonts w:asciiTheme="minorHAnsi" w:hAnsiTheme="minorHAnsi" w:cstheme="minorHAnsi"/>
        </w:rPr>
        <w:t>probability</w:t>
      </w:r>
      <w:r w:rsidR="00642D44" w:rsidRPr="004C3B3E">
        <w:rPr>
          <w:rFonts w:asciiTheme="minorHAnsi" w:hAnsiTheme="minorHAnsi" w:cstheme="minorHAnsi"/>
        </w:rPr>
        <w:t xml:space="preserve"> for a </w:t>
      </w:r>
      <w:r w:rsidR="006A6036" w:rsidRPr="004C3B3E">
        <w:rPr>
          <w:rFonts w:asciiTheme="minorHAnsi" w:hAnsiTheme="minorHAnsi" w:cstheme="minorHAnsi"/>
        </w:rPr>
        <w:t>decline</w:t>
      </w:r>
      <w:r w:rsidR="00642D44" w:rsidRPr="004C3B3E">
        <w:rPr>
          <w:rFonts w:asciiTheme="minorHAnsi" w:hAnsiTheme="minorHAnsi" w:cstheme="minorHAnsi"/>
        </w:rPr>
        <w:t xml:space="preserve"> already in the next meeting in June.</w:t>
      </w:r>
    </w:p>
    <w:p w14:paraId="729DC7CD" w14:textId="77777777" w:rsidR="00AD12BC" w:rsidRPr="004C3B3E" w:rsidRDefault="00AD12BC" w:rsidP="004C3B3E">
      <w:pPr>
        <w:spacing w:line="360" w:lineRule="auto"/>
        <w:jc w:val="both"/>
        <w:rPr>
          <w:rFonts w:asciiTheme="minorHAnsi" w:hAnsiTheme="minorHAnsi" w:cstheme="minorHAnsi"/>
        </w:rPr>
      </w:pPr>
    </w:p>
    <w:p w14:paraId="2A06FF08" w14:textId="77777777" w:rsidR="00AD12BC" w:rsidRPr="004C3B3E" w:rsidRDefault="00AD12BC" w:rsidP="004C3B3E">
      <w:pPr>
        <w:spacing w:line="360" w:lineRule="auto"/>
        <w:jc w:val="both"/>
        <w:rPr>
          <w:rFonts w:asciiTheme="minorHAnsi" w:hAnsiTheme="minorHAnsi" w:cstheme="minorHAnsi"/>
        </w:rPr>
      </w:pPr>
    </w:p>
    <w:p w14:paraId="6D15635A" w14:textId="1EA1E510" w:rsidR="00D26730" w:rsidRPr="004C3B3E" w:rsidRDefault="00D26730" w:rsidP="004C3B3E">
      <w:pPr>
        <w:spacing w:line="360" w:lineRule="auto"/>
        <w:jc w:val="both"/>
        <w:rPr>
          <w:rFonts w:asciiTheme="minorHAnsi" w:hAnsiTheme="minorHAnsi" w:cstheme="minorHAnsi"/>
          <w:rtl/>
        </w:rPr>
      </w:pPr>
      <w:r w:rsidRPr="004C3B3E">
        <w:rPr>
          <w:rFonts w:asciiTheme="minorHAnsi" w:hAnsiTheme="minorHAnsi" w:cstheme="minorHAnsi"/>
        </w:rPr>
        <w:t xml:space="preserve">The minutes of the monetary discussions prior to this interest rate decision </w:t>
      </w:r>
      <w:proofErr w:type="gramStart"/>
      <w:r w:rsidRPr="004C3B3E">
        <w:rPr>
          <w:rFonts w:asciiTheme="minorHAnsi" w:hAnsiTheme="minorHAnsi" w:cstheme="minorHAnsi"/>
        </w:rPr>
        <w:t>will be published</w:t>
      </w:r>
      <w:proofErr w:type="gramEnd"/>
      <w:r w:rsidRPr="004C3B3E">
        <w:rPr>
          <w:rFonts w:asciiTheme="minorHAnsi" w:hAnsiTheme="minorHAnsi" w:cstheme="minorHAnsi"/>
        </w:rPr>
        <w:t xml:space="preserve"> on </w:t>
      </w:r>
      <w:r w:rsidR="003511FA" w:rsidRPr="004C3B3E">
        <w:rPr>
          <w:rFonts w:asciiTheme="minorHAnsi" w:hAnsiTheme="minorHAnsi" w:cstheme="minorHAnsi"/>
        </w:rPr>
        <w:t xml:space="preserve">June 10, </w:t>
      </w:r>
      <w:r w:rsidR="00B16D92" w:rsidRPr="004C3B3E">
        <w:rPr>
          <w:rFonts w:asciiTheme="minorHAnsi" w:hAnsiTheme="minorHAnsi" w:cstheme="minorHAnsi"/>
        </w:rPr>
        <w:t>2024</w:t>
      </w:r>
      <w:r w:rsidRPr="004C3B3E">
        <w:rPr>
          <w:rFonts w:asciiTheme="minorHAnsi" w:hAnsiTheme="minorHAnsi" w:cstheme="minorHAnsi"/>
        </w:rPr>
        <w:t xml:space="preserve">. The next decision regarding the interest rate </w:t>
      </w:r>
      <w:proofErr w:type="gramStart"/>
      <w:r w:rsidRPr="004C3B3E">
        <w:rPr>
          <w:rFonts w:asciiTheme="minorHAnsi" w:hAnsiTheme="minorHAnsi" w:cstheme="minorHAnsi"/>
        </w:rPr>
        <w:t>will be published</w:t>
      </w:r>
      <w:proofErr w:type="gramEnd"/>
      <w:r w:rsidRPr="004C3B3E">
        <w:rPr>
          <w:rFonts w:asciiTheme="minorHAnsi" w:hAnsiTheme="minorHAnsi" w:cstheme="minorHAnsi"/>
        </w:rPr>
        <w:t xml:space="preserve"> at 16:00 on </w:t>
      </w:r>
      <w:r w:rsidR="005923FA" w:rsidRPr="004C3B3E">
        <w:rPr>
          <w:rFonts w:asciiTheme="minorHAnsi" w:hAnsiTheme="minorHAnsi" w:cstheme="minorHAnsi"/>
        </w:rPr>
        <w:t xml:space="preserve">Monday, </w:t>
      </w:r>
      <w:r w:rsidR="003511FA" w:rsidRPr="004C3B3E">
        <w:rPr>
          <w:rFonts w:asciiTheme="minorHAnsi" w:hAnsiTheme="minorHAnsi" w:cstheme="minorHAnsi"/>
        </w:rPr>
        <w:t>July 8</w:t>
      </w:r>
      <w:r w:rsidR="006D0AB3" w:rsidRPr="004C3B3E">
        <w:rPr>
          <w:rFonts w:asciiTheme="minorHAnsi" w:hAnsiTheme="minorHAnsi" w:cstheme="minorHAnsi"/>
        </w:rPr>
        <w:t>, 2024</w:t>
      </w:r>
      <w:r w:rsidR="00C615F3" w:rsidRPr="004C3B3E">
        <w:rPr>
          <w:rFonts w:asciiTheme="minorHAnsi" w:hAnsiTheme="minorHAnsi" w:cstheme="minorHAnsi"/>
        </w:rPr>
        <w:t>.</w:t>
      </w:r>
    </w:p>
    <w:sectPr w:rsidR="00D26730" w:rsidRPr="004C3B3E" w:rsidSect="008A464C">
      <w:headerReference w:type="first" r:id="rId9"/>
      <w:type w:val="continuous"/>
      <w:pgSz w:w="11907" w:h="16839" w:code="9"/>
      <w:pgMar w:top="1701" w:right="1134" w:bottom="1304" w:left="1418" w:header="10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DAE1E" w14:textId="77777777" w:rsidR="009A43C2" w:rsidRDefault="009A43C2" w:rsidP="006A415B">
      <w:r>
        <w:separator/>
      </w:r>
    </w:p>
  </w:endnote>
  <w:endnote w:type="continuationSeparator" w:id="0">
    <w:p w14:paraId="39CAC7F8" w14:textId="77777777" w:rsidR="009A43C2" w:rsidRDefault="009A43C2" w:rsidP="006A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FD681" w14:textId="77777777" w:rsidR="009A43C2" w:rsidRDefault="009A43C2" w:rsidP="006A415B">
      <w:r>
        <w:separator/>
      </w:r>
    </w:p>
  </w:footnote>
  <w:footnote w:type="continuationSeparator" w:id="0">
    <w:p w14:paraId="222E798F" w14:textId="77777777" w:rsidR="009A43C2" w:rsidRDefault="009A43C2" w:rsidP="006A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0619" w14:textId="016F3278" w:rsidR="006A415B" w:rsidRDefault="006A415B" w:rsidP="00474E38">
    <w:pPr>
      <w:pStyle w:val="regpar"/>
      <w:spacing w:line="300" w:lineRule="atLeast"/>
      <w:ind w:firstLine="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hebrew1"/>
      <w:pStyle w:val="1"/>
      <w:lvlText w:val="%1."/>
      <w:legacy w:legacy="1" w:legacySpace="0" w:legacyIndent="340"/>
      <w:lvlJc w:val="right"/>
      <w:pPr>
        <w:ind w:left="340" w:hanging="340"/>
      </w:pPr>
      <w:rPr>
        <w:rFonts w:ascii="Times New Roman" w:hAnsi="Times New Roman" w:cs="Times New Roman" w:hint="default"/>
        <w:b w:val="0"/>
        <w:i w:val="0"/>
        <w:sz w:val="22"/>
        <w:szCs w:val="24"/>
      </w:rPr>
    </w:lvl>
    <w:lvl w:ilvl="1">
      <w:start w:val="1"/>
      <w:numFmt w:val="decimal"/>
      <w:pStyle w:val="2"/>
      <w:lvlText w:val="%2."/>
      <w:legacy w:legacy="1" w:legacySpace="0" w:legacyIndent="340"/>
      <w:lvlJc w:val="right"/>
      <w:pPr>
        <w:ind w:left="680" w:hanging="340"/>
      </w:pPr>
      <w:rPr>
        <w:rFonts w:ascii="Times New Roman" w:hAnsi="Times New Roman" w:cs="Times New Roman" w:hint="default"/>
        <w:b w:val="0"/>
        <w:i w:val="0"/>
        <w:sz w:val="22"/>
      </w:rPr>
    </w:lvl>
    <w:lvl w:ilvl="2">
      <w:start w:val="1"/>
      <w:numFmt w:val="hebrew1"/>
      <w:pStyle w:val="3"/>
      <w:lvlText w:val="%3)"/>
      <w:legacy w:legacy="1" w:legacySpace="0" w:legacyIndent="340"/>
      <w:lvlJc w:val="right"/>
      <w:pPr>
        <w:ind w:left="1020" w:hanging="340"/>
      </w:pPr>
      <w:rPr>
        <w:rFonts w:ascii="Times New Roman" w:hAnsi="Times New Roman" w:cs="Times New Roman" w:hint="default"/>
        <w:b w:val="0"/>
        <w:i w:val="0"/>
        <w:sz w:val="22"/>
        <w:szCs w:val="24"/>
      </w:rPr>
    </w:lvl>
    <w:lvl w:ilvl="3">
      <w:start w:val="1"/>
      <w:numFmt w:val="decimal"/>
      <w:pStyle w:val="4"/>
      <w:lvlText w:val="(%4)"/>
      <w:legacy w:legacy="1" w:legacySpace="0" w:legacyIndent="340"/>
      <w:lvlJc w:val="right"/>
      <w:pPr>
        <w:ind w:left="1360" w:hanging="340"/>
      </w:pPr>
      <w:rPr>
        <w:rFonts w:ascii="Times New Roman" w:hAnsi="Times New Roman" w:cs="Times New Roman" w:hint="default"/>
        <w:b w:val="0"/>
        <w:i w:val="0"/>
        <w:sz w:val="22"/>
      </w:rPr>
    </w:lvl>
    <w:lvl w:ilvl="4">
      <w:start w:val="1"/>
      <w:numFmt w:val="decimal"/>
      <w:pStyle w:val="5"/>
      <w:lvlText w:val="(%5)"/>
      <w:legacy w:legacy="1" w:legacySpace="0" w:legacyIndent="708"/>
      <w:lvlJc w:val="center"/>
      <w:pPr>
        <w:ind w:left="2068" w:hanging="708"/>
      </w:pPr>
      <w:rPr>
        <w:rFonts w:ascii="Times New Roman" w:hAnsi="Times New Roman" w:cs="Times New Roman"/>
      </w:rPr>
    </w:lvl>
    <w:lvl w:ilvl="5">
      <w:start w:val="1"/>
      <w:numFmt w:val="lowerLetter"/>
      <w:pStyle w:val="6"/>
      <w:lvlText w:val="(%6)"/>
      <w:legacy w:legacy="1" w:legacySpace="0" w:legacyIndent="708"/>
      <w:lvlJc w:val="center"/>
      <w:pPr>
        <w:ind w:left="2776" w:hanging="708"/>
      </w:pPr>
      <w:rPr>
        <w:rFonts w:ascii="Times New Roman" w:hAnsi="Times New Roman" w:cs="Times New Roman"/>
      </w:rPr>
    </w:lvl>
    <w:lvl w:ilvl="6">
      <w:start w:val="1"/>
      <w:numFmt w:val="lowerRoman"/>
      <w:pStyle w:val="7"/>
      <w:lvlText w:val="(%7)"/>
      <w:legacy w:legacy="1" w:legacySpace="0" w:legacyIndent="708"/>
      <w:lvlJc w:val="center"/>
      <w:pPr>
        <w:ind w:left="3484" w:hanging="708"/>
      </w:pPr>
      <w:rPr>
        <w:rFonts w:ascii="Times New Roman" w:hAnsi="Times New Roman" w:cs="Times New Roman"/>
      </w:rPr>
    </w:lvl>
    <w:lvl w:ilvl="7">
      <w:start w:val="1"/>
      <w:numFmt w:val="lowerLetter"/>
      <w:pStyle w:val="8"/>
      <w:lvlText w:val="(%8)"/>
      <w:legacy w:legacy="1" w:legacySpace="0" w:legacyIndent="708"/>
      <w:lvlJc w:val="center"/>
      <w:pPr>
        <w:ind w:left="4192" w:hanging="708"/>
      </w:pPr>
      <w:rPr>
        <w:rFonts w:ascii="Times New Roman" w:hAnsi="Times New Roman" w:cs="Times New Roman"/>
      </w:rPr>
    </w:lvl>
    <w:lvl w:ilvl="8">
      <w:start w:val="1"/>
      <w:numFmt w:val="lowerRoman"/>
      <w:pStyle w:val="9"/>
      <w:lvlText w:val="(%9)"/>
      <w:legacy w:legacy="1" w:legacySpace="0" w:legacyIndent="708"/>
      <w:lvlJc w:val="center"/>
      <w:pPr>
        <w:ind w:left="4900" w:hanging="708"/>
      </w:pPr>
      <w:rPr>
        <w:rFonts w:ascii="Times New Roman" w:hAnsi="Times New Roman" w:cs="Times New Roman"/>
      </w:rPr>
    </w:lvl>
  </w:abstractNum>
  <w:abstractNum w:abstractNumId="1" w15:restartNumberingAfterBreak="0">
    <w:nsid w:val="0542714D"/>
    <w:multiLevelType w:val="hybridMultilevel"/>
    <w:tmpl w:val="EAD21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33779"/>
    <w:multiLevelType w:val="hybridMultilevel"/>
    <w:tmpl w:val="D212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71947"/>
    <w:multiLevelType w:val="hybridMultilevel"/>
    <w:tmpl w:val="DED880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E1775"/>
    <w:multiLevelType w:val="hybridMultilevel"/>
    <w:tmpl w:val="3872C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AB429C"/>
    <w:multiLevelType w:val="hybridMultilevel"/>
    <w:tmpl w:val="5488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75AE7"/>
    <w:multiLevelType w:val="hybridMultilevel"/>
    <w:tmpl w:val="0FE2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C0C10"/>
    <w:multiLevelType w:val="hybridMultilevel"/>
    <w:tmpl w:val="6D109332"/>
    <w:lvl w:ilvl="0" w:tplc="6DA002C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137205B"/>
    <w:multiLevelType w:val="hybridMultilevel"/>
    <w:tmpl w:val="66868FB6"/>
    <w:lvl w:ilvl="0" w:tplc="04090001">
      <w:start w:val="1"/>
      <w:numFmt w:val="bullet"/>
      <w:lvlText w:val=""/>
      <w:lvlJc w:val="left"/>
      <w:pPr>
        <w:ind w:left="5747" w:hanging="360"/>
      </w:pPr>
      <w:rPr>
        <w:rFonts w:ascii="Symbol" w:hAnsi="Symbol" w:hint="default"/>
      </w:rPr>
    </w:lvl>
    <w:lvl w:ilvl="1" w:tplc="04090003" w:tentative="1">
      <w:start w:val="1"/>
      <w:numFmt w:val="bullet"/>
      <w:lvlText w:val="o"/>
      <w:lvlJc w:val="left"/>
      <w:pPr>
        <w:ind w:left="6467" w:hanging="360"/>
      </w:pPr>
      <w:rPr>
        <w:rFonts w:ascii="Courier New" w:hAnsi="Courier New" w:cs="Courier New" w:hint="default"/>
      </w:rPr>
    </w:lvl>
    <w:lvl w:ilvl="2" w:tplc="04090005" w:tentative="1">
      <w:start w:val="1"/>
      <w:numFmt w:val="bullet"/>
      <w:lvlText w:val=""/>
      <w:lvlJc w:val="left"/>
      <w:pPr>
        <w:ind w:left="7187" w:hanging="360"/>
      </w:pPr>
      <w:rPr>
        <w:rFonts w:ascii="Wingdings" w:hAnsi="Wingdings" w:hint="default"/>
      </w:rPr>
    </w:lvl>
    <w:lvl w:ilvl="3" w:tplc="04090001" w:tentative="1">
      <w:start w:val="1"/>
      <w:numFmt w:val="bullet"/>
      <w:lvlText w:val=""/>
      <w:lvlJc w:val="left"/>
      <w:pPr>
        <w:ind w:left="7907" w:hanging="360"/>
      </w:pPr>
      <w:rPr>
        <w:rFonts w:ascii="Symbol" w:hAnsi="Symbol" w:hint="default"/>
      </w:rPr>
    </w:lvl>
    <w:lvl w:ilvl="4" w:tplc="04090003" w:tentative="1">
      <w:start w:val="1"/>
      <w:numFmt w:val="bullet"/>
      <w:lvlText w:val="o"/>
      <w:lvlJc w:val="left"/>
      <w:pPr>
        <w:ind w:left="8627" w:hanging="360"/>
      </w:pPr>
      <w:rPr>
        <w:rFonts w:ascii="Courier New" w:hAnsi="Courier New" w:cs="Courier New" w:hint="default"/>
      </w:rPr>
    </w:lvl>
    <w:lvl w:ilvl="5" w:tplc="04090005" w:tentative="1">
      <w:start w:val="1"/>
      <w:numFmt w:val="bullet"/>
      <w:lvlText w:val=""/>
      <w:lvlJc w:val="left"/>
      <w:pPr>
        <w:ind w:left="9347" w:hanging="360"/>
      </w:pPr>
      <w:rPr>
        <w:rFonts w:ascii="Wingdings" w:hAnsi="Wingdings" w:hint="default"/>
      </w:rPr>
    </w:lvl>
    <w:lvl w:ilvl="6" w:tplc="04090001" w:tentative="1">
      <w:start w:val="1"/>
      <w:numFmt w:val="bullet"/>
      <w:lvlText w:val=""/>
      <w:lvlJc w:val="left"/>
      <w:pPr>
        <w:ind w:left="10067" w:hanging="360"/>
      </w:pPr>
      <w:rPr>
        <w:rFonts w:ascii="Symbol" w:hAnsi="Symbol" w:hint="default"/>
      </w:rPr>
    </w:lvl>
    <w:lvl w:ilvl="7" w:tplc="04090003" w:tentative="1">
      <w:start w:val="1"/>
      <w:numFmt w:val="bullet"/>
      <w:lvlText w:val="o"/>
      <w:lvlJc w:val="left"/>
      <w:pPr>
        <w:ind w:left="10787" w:hanging="360"/>
      </w:pPr>
      <w:rPr>
        <w:rFonts w:ascii="Courier New" w:hAnsi="Courier New" w:cs="Courier New" w:hint="default"/>
      </w:rPr>
    </w:lvl>
    <w:lvl w:ilvl="8" w:tplc="04090005" w:tentative="1">
      <w:start w:val="1"/>
      <w:numFmt w:val="bullet"/>
      <w:lvlText w:val=""/>
      <w:lvlJc w:val="left"/>
      <w:pPr>
        <w:ind w:left="11507" w:hanging="360"/>
      </w:pPr>
      <w:rPr>
        <w:rFonts w:ascii="Wingdings" w:hAnsi="Wingdings" w:hint="default"/>
      </w:rPr>
    </w:lvl>
  </w:abstractNum>
  <w:abstractNum w:abstractNumId="9" w15:restartNumberingAfterBreak="0">
    <w:nsid w:val="7AB960C6"/>
    <w:multiLevelType w:val="hybridMultilevel"/>
    <w:tmpl w:val="A9C69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4"/>
  </w:num>
  <w:num w:numId="5">
    <w:abstractNumId w:val="1"/>
  </w:num>
  <w:num w:numId="6">
    <w:abstractNumId w:val="9"/>
  </w:num>
  <w:num w:numId="7">
    <w:abstractNumId w:val="5"/>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06"/>
    <w:rsid w:val="000009ED"/>
    <w:rsid w:val="000016FE"/>
    <w:rsid w:val="00003FA3"/>
    <w:rsid w:val="0000420E"/>
    <w:rsid w:val="00004259"/>
    <w:rsid w:val="00005040"/>
    <w:rsid w:val="00005212"/>
    <w:rsid w:val="0000579C"/>
    <w:rsid w:val="000057DC"/>
    <w:rsid w:val="0000766C"/>
    <w:rsid w:val="00010568"/>
    <w:rsid w:val="00010C70"/>
    <w:rsid w:val="0001308F"/>
    <w:rsid w:val="00014A23"/>
    <w:rsid w:val="00014EF7"/>
    <w:rsid w:val="0001723D"/>
    <w:rsid w:val="00017C7F"/>
    <w:rsid w:val="00020F9E"/>
    <w:rsid w:val="000247BE"/>
    <w:rsid w:val="0002574D"/>
    <w:rsid w:val="00026557"/>
    <w:rsid w:val="00026692"/>
    <w:rsid w:val="0002762F"/>
    <w:rsid w:val="0003080D"/>
    <w:rsid w:val="00032BD5"/>
    <w:rsid w:val="00032EAA"/>
    <w:rsid w:val="00033062"/>
    <w:rsid w:val="00033326"/>
    <w:rsid w:val="000337D1"/>
    <w:rsid w:val="000359AC"/>
    <w:rsid w:val="0003624A"/>
    <w:rsid w:val="0003644D"/>
    <w:rsid w:val="000368DE"/>
    <w:rsid w:val="0004163E"/>
    <w:rsid w:val="000416AB"/>
    <w:rsid w:val="00041B69"/>
    <w:rsid w:val="00042865"/>
    <w:rsid w:val="00042D5A"/>
    <w:rsid w:val="00043E00"/>
    <w:rsid w:val="00043EF3"/>
    <w:rsid w:val="00044851"/>
    <w:rsid w:val="00044C54"/>
    <w:rsid w:val="000467E1"/>
    <w:rsid w:val="00046F70"/>
    <w:rsid w:val="000504FE"/>
    <w:rsid w:val="00050BD0"/>
    <w:rsid w:val="000512B0"/>
    <w:rsid w:val="000519B9"/>
    <w:rsid w:val="00051F02"/>
    <w:rsid w:val="00053072"/>
    <w:rsid w:val="00053163"/>
    <w:rsid w:val="000538AB"/>
    <w:rsid w:val="00053A86"/>
    <w:rsid w:val="00054956"/>
    <w:rsid w:val="00061166"/>
    <w:rsid w:val="00065057"/>
    <w:rsid w:val="000651F8"/>
    <w:rsid w:val="0006540D"/>
    <w:rsid w:val="000674E1"/>
    <w:rsid w:val="000677A6"/>
    <w:rsid w:val="000703FF"/>
    <w:rsid w:val="00070DB3"/>
    <w:rsid w:val="00070EC2"/>
    <w:rsid w:val="000717B4"/>
    <w:rsid w:val="000743A2"/>
    <w:rsid w:val="00074B82"/>
    <w:rsid w:val="000769A8"/>
    <w:rsid w:val="000819C4"/>
    <w:rsid w:val="00081DD4"/>
    <w:rsid w:val="0008265B"/>
    <w:rsid w:val="00084BF8"/>
    <w:rsid w:val="000851CE"/>
    <w:rsid w:val="000860E5"/>
    <w:rsid w:val="00086DD2"/>
    <w:rsid w:val="00087055"/>
    <w:rsid w:val="00087A89"/>
    <w:rsid w:val="0009033A"/>
    <w:rsid w:val="00090ABE"/>
    <w:rsid w:val="00091D07"/>
    <w:rsid w:val="00093CBA"/>
    <w:rsid w:val="00093E16"/>
    <w:rsid w:val="00094DC7"/>
    <w:rsid w:val="0009726C"/>
    <w:rsid w:val="000975E0"/>
    <w:rsid w:val="000A02E0"/>
    <w:rsid w:val="000A409C"/>
    <w:rsid w:val="000A4196"/>
    <w:rsid w:val="000A50C6"/>
    <w:rsid w:val="000A577B"/>
    <w:rsid w:val="000A57F1"/>
    <w:rsid w:val="000A7183"/>
    <w:rsid w:val="000A75E1"/>
    <w:rsid w:val="000A7BAF"/>
    <w:rsid w:val="000B00F9"/>
    <w:rsid w:val="000B0812"/>
    <w:rsid w:val="000B0CA3"/>
    <w:rsid w:val="000B10F7"/>
    <w:rsid w:val="000B1666"/>
    <w:rsid w:val="000B288C"/>
    <w:rsid w:val="000B5823"/>
    <w:rsid w:val="000B77C7"/>
    <w:rsid w:val="000B7A80"/>
    <w:rsid w:val="000C0090"/>
    <w:rsid w:val="000C06F5"/>
    <w:rsid w:val="000C1CAB"/>
    <w:rsid w:val="000C1D36"/>
    <w:rsid w:val="000C23B4"/>
    <w:rsid w:val="000C3838"/>
    <w:rsid w:val="000C4DCD"/>
    <w:rsid w:val="000C5920"/>
    <w:rsid w:val="000C5AD8"/>
    <w:rsid w:val="000C5C39"/>
    <w:rsid w:val="000C6506"/>
    <w:rsid w:val="000C79A3"/>
    <w:rsid w:val="000C7D5B"/>
    <w:rsid w:val="000D1004"/>
    <w:rsid w:val="000D1F86"/>
    <w:rsid w:val="000D370E"/>
    <w:rsid w:val="000D3FD7"/>
    <w:rsid w:val="000D41A9"/>
    <w:rsid w:val="000D53EB"/>
    <w:rsid w:val="000D5605"/>
    <w:rsid w:val="000D5687"/>
    <w:rsid w:val="000D57DF"/>
    <w:rsid w:val="000D5952"/>
    <w:rsid w:val="000D623A"/>
    <w:rsid w:val="000D6B8C"/>
    <w:rsid w:val="000D70AC"/>
    <w:rsid w:val="000D74BC"/>
    <w:rsid w:val="000E030C"/>
    <w:rsid w:val="000E0752"/>
    <w:rsid w:val="000E0FBB"/>
    <w:rsid w:val="000E10F6"/>
    <w:rsid w:val="000E1246"/>
    <w:rsid w:val="000E12D2"/>
    <w:rsid w:val="000E168E"/>
    <w:rsid w:val="000E2B1B"/>
    <w:rsid w:val="000E3349"/>
    <w:rsid w:val="000E42A1"/>
    <w:rsid w:val="000E5444"/>
    <w:rsid w:val="000E5F83"/>
    <w:rsid w:val="000E64FA"/>
    <w:rsid w:val="000E674B"/>
    <w:rsid w:val="000E690F"/>
    <w:rsid w:val="000E6DF7"/>
    <w:rsid w:val="000E77BF"/>
    <w:rsid w:val="000E7C33"/>
    <w:rsid w:val="000E7F9B"/>
    <w:rsid w:val="000F069A"/>
    <w:rsid w:val="000F10CC"/>
    <w:rsid w:val="000F11D7"/>
    <w:rsid w:val="000F1564"/>
    <w:rsid w:val="000F2AC0"/>
    <w:rsid w:val="000F40FB"/>
    <w:rsid w:val="000F4EBE"/>
    <w:rsid w:val="000F54D5"/>
    <w:rsid w:val="000F5C08"/>
    <w:rsid w:val="000F5F46"/>
    <w:rsid w:val="0010008A"/>
    <w:rsid w:val="00100ED2"/>
    <w:rsid w:val="00101CD9"/>
    <w:rsid w:val="00102273"/>
    <w:rsid w:val="001023DE"/>
    <w:rsid w:val="0010516D"/>
    <w:rsid w:val="0010554B"/>
    <w:rsid w:val="00105C6C"/>
    <w:rsid w:val="001077FE"/>
    <w:rsid w:val="001110C7"/>
    <w:rsid w:val="00111B01"/>
    <w:rsid w:val="00113F78"/>
    <w:rsid w:val="00114A1E"/>
    <w:rsid w:val="00115978"/>
    <w:rsid w:val="001209A1"/>
    <w:rsid w:val="00120A96"/>
    <w:rsid w:val="001230AB"/>
    <w:rsid w:val="0012343B"/>
    <w:rsid w:val="00123AAE"/>
    <w:rsid w:val="001246CD"/>
    <w:rsid w:val="00124898"/>
    <w:rsid w:val="00124C58"/>
    <w:rsid w:val="0012539C"/>
    <w:rsid w:val="00127542"/>
    <w:rsid w:val="0013000B"/>
    <w:rsid w:val="0013004C"/>
    <w:rsid w:val="00130AEA"/>
    <w:rsid w:val="00130B18"/>
    <w:rsid w:val="00130FDA"/>
    <w:rsid w:val="001314EF"/>
    <w:rsid w:val="00131DB9"/>
    <w:rsid w:val="00132757"/>
    <w:rsid w:val="00133702"/>
    <w:rsid w:val="00134E52"/>
    <w:rsid w:val="00135719"/>
    <w:rsid w:val="001361C4"/>
    <w:rsid w:val="00136EA2"/>
    <w:rsid w:val="00140663"/>
    <w:rsid w:val="001406C1"/>
    <w:rsid w:val="00145881"/>
    <w:rsid w:val="00145BF6"/>
    <w:rsid w:val="00146CF1"/>
    <w:rsid w:val="00146EEA"/>
    <w:rsid w:val="00146F92"/>
    <w:rsid w:val="00151E99"/>
    <w:rsid w:val="00152120"/>
    <w:rsid w:val="001530AA"/>
    <w:rsid w:val="0015502C"/>
    <w:rsid w:val="001550FB"/>
    <w:rsid w:val="00155630"/>
    <w:rsid w:val="00155BAE"/>
    <w:rsid w:val="00160AD5"/>
    <w:rsid w:val="00161C87"/>
    <w:rsid w:val="00162076"/>
    <w:rsid w:val="00163C3D"/>
    <w:rsid w:val="0016533E"/>
    <w:rsid w:val="00165645"/>
    <w:rsid w:val="00165ECA"/>
    <w:rsid w:val="00165FAB"/>
    <w:rsid w:val="00166110"/>
    <w:rsid w:val="00166DC5"/>
    <w:rsid w:val="00167478"/>
    <w:rsid w:val="00170743"/>
    <w:rsid w:val="001714A4"/>
    <w:rsid w:val="00171888"/>
    <w:rsid w:val="00171A9A"/>
    <w:rsid w:val="00174769"/>
    <w:rsid w:val="001758BE"/>
    <w:rsid w:val="00176852"/>
    <w:rsid w:val="0017762C"/>
    <w:rsid w:val="00177E01"/>
    <w:rsid w:val="001809CC"/>
    <w:rsid w:val="00180B68"/>
    <w:rsid w:val="00183F6B"/>
    <w:rsid w:val="00185B28"/>
    <w:rsid w:val="00185FC3"/>
    <w:rsid w:val="00186C12"/>
    <w:rsid w:val="001870AE"/>
    <w:rsid w:val="00190FC4"/>
    <w:rsid w:val="00191EDC"/>
    <w:rsid w:val="001929CC"/>
    <w:rsid w:val="00193ACF"/>
    <w:rsid w:val="00194663"/>
    <w:rsid w:val="00194A87"/>
    <w:rsid w:val="0019541B"/>
    <w:rsid w:val="00195AC7"/>
    <w:rsid w:val="00195DD8"/>
    <w:rsid w:val="00196720"/>
    <w:rsid w:val="00196FAC"/>
    <w:rsid w:val="001979DB"/>
    <w:rsid w:val="00197CEA"/>
    <w:rsid w:val="001A0731"/>
    <w:rsid w:val="001A1574"/>
    <w:rsid w:val="001A1A27"/>
    <w:rsid w:val="001A1D4C"/>
    <w:rsid w:val="001A20A9"/>
    <w:rsid w:val="001A29FE"/>
    <w:rsid w:val="001A34F4"/>
    <w:rsid w:val="001A3AC8"/>
    <w:rsid w:val="001A404B"/>
    <w:rsid w:val="001A4B79"/>
    <w:rsid w:val="001A503C"/>
    <w:rsid w:val="001A5208"/>
    <w:rsid w:val="001A55F3"/>
    <w:rsid w:val="001A5C00"/>
    <w:rsid w:val="001A5C93"/>
    <w:rsid w:val="001A5EEA"/>
    <w:rsid w:val="001B00BB"/>
    <w:rsid w:val="001B0124"/>
    <w:rsid w:val="001B0F37"/>
    <w:rsid w:val="001B1AC6"/>
    <w:rsid w:val="001B2297"/>
    <w:rsid w:val="001B2918"/>
    <w:rsid w:val="001B414F"/>
    <w:rsid w:val="001B41AF"/>
    <w:rsid w:val="001B430C"/>
    <w:rsid w:val="001B4676"/>
    <w:rsid w:val="001B4D56"/>
    <w:rsid w:val="001B4DD9"/>
    <w:rsid w:val="001B62A8"/>
    <w:rsid w:val="001B719D"/>
    <w:rsid w:val="001C005D"/>
    <w:rsid w:val="001C18C2"/>
    <w:rsid w:val="001C1ABA"/>
    <w:rsid w:val="001C253A"/>
    <w:rsid w:val="001C2F9B"/>
    <w:rsid w:val="001C30D7"/>
    <w:rsid w:val="001C36F1"/>
    <w:rsid w:val="001C5D4D"/>
    <w:rsid w:val="001C6061"/>
    <w:rsid w:val="001C648E"/>
    <w:rsid w:val="001C67AA"/>
    <w:rsid w:val="001C796D"/>
    <w:rsid w:val="001D171B"/>
    <w:rsid w:val="001D1BFB"/>
    <w:rsid w:val="001D3676"/>
    <w:rsid w:val="001D398C"/>
    <w:rsid w:val="001D4181"/>
    <w:rsid w:val="001D42FB"/>
    <w:rsid w:val="001D4FF1"/>
    <w:rsid w:val="001D6C29"/>
    <w:rsid w:val="001D6F20"/>
    <w:rsid w:val="001E0025"/>
    <w:rsid w:val="001E02C6"/>
    <w:rsid w:val="001E2111"/>
    <w:rsid w:val="001E2404"/>
    <w:rsid w:val="001E29C0"/>
    <w:rsid w:val="001E2CC0"/>
    <w:rsid w:val="001E34CC"/>
    <w:rsid w:val="001E389F"/>
    <w:rsid w:val="001E3D28"/>
    <w:rsid w:val="001E59FB"/>
    <w:rsid w:val="001F0639"/>
    <w:rsid w:val="001F07C0"/>
    <w:rsid w:val="001F0BF6"/>
    <w:rsid w:val="001F1315"/>
    <w:rsid w:val="001F1511"/>
    <w:rsid w:val="001F2101"/>
    <w:rsid w:val="001F2855"/>
    <w:rsid w:val="001F2882"/>
    <w:rsid w:val="001F4879"/>
    <w:rsid w:val="001F5492"/>
    <w:rsid w:val="001F579B"/>
    <w:rsid w:val="001F688C"/>
    <w:rsid w:val="001F7599"/>
    <w:rsid w:val="00201608"/>
    <w:rsid w:val="002016D1"/>
    <w:rsid w:val="002019AB"/>
    <w:rsid w:val="0020271C"/>
    <w:rsid w:val="00203AB5"/>
    <w:rsid w:val="002041D4"/>
    <w:rsid w:val="00204ACD"/>
    <w:rsid w:val="00211375"/>
    <w:rsid w:val="00211F00"/>
    <w:rsid w:val="002122F9"/>
    <w:rsid w:val="002127DE"/>
    <w:rsid w:val="002128E9"/>
    <w:rsid w:val="002131B9"/>
    <w:rsid w:val="002150B4"/>
    <w:rsid w:val="0021573C"/>
    <w:rsid w:val="00216193"/>
    <w:rsid w:val="002166E3"/>
    <w:rsid w:val="00217377"/>
    <w:rsid w:val="00220741"/>
    <w:rsid w:val="00221D8C"/>
    <w:rsid w:val="0022201F"/>
    <w:rsid w:val="002224F4"/>
    <w:rsid w:val="00225374"/>
    <w:rsid w:val="00227B40"/>
    <w:rsid w:val="00227DF7"/>
    <w:rsid w:val="00230452"/>
    <w:rsid w:val="00230BCF"/>
    <w:rsid w:val="00231C91"/>
    <w:rsid w:val="00232305"/>
    <w:rsid w:val="00233242"/>
    <w:rsid w:val="00234E8D"/>
    <w:rsid w:val="00235C2C"/>
    <w:rsid w:val="00235C9A"/>
    <w:rsid w:val="002372E6"/>
    <w:rsid w:val="0024000B"/>
    <w:rsid w:val="00240CBE"/>
    <w:rsid w:val="0024158D"/>
    <w:rsid w:val="00242029"/>
    <w:rsid w:val="002427B4"/>
    <w:rsid w:val="00242EA5"/>
    <w:rsid w:val="002439C2"/>
    <w:rsid w:val="002454BD"/>
    <w:rsid w:val="00246670"/>
    <w:rsid w:val="00246A77"/>
    <w:rsid w:val="00246AB4"/>
    <w:rsid w:val="00246D60"/>
    <w:rsid w:val="00247CB6"/>
    <w:rsid w:val="00250448"/>
    <w:rsid w:val="0025090B"/>
    <w:rsid w:val="0025241A"/>
    <w:rsid w:val="002530C3"/>
    <w:rsid w:val="00254595"/>
    <w:rsid w:val="002547EA"/>
    <w:rsid w:val="00254BA6"/>
    <w:rsid w:val="00255F78"/>
    <w:rsid w:val="00257C4F"/>
    <w:rsid w:val="002626D3"/>
    <w:rsid w:val="002629F2"/>
    <w:rsid w:val="00262B90"/>
    <w:rsid w:val="002636AB"/>
    <w:rsid w:val="00263FA4"/>
    <w:rsid w:val="00264450"/>
    <w:rsid w:val="002650AB"/>
    <w:rsid w:val="00265177"/>
    <w:rsid w:val="00266932"/>
    <w:rsid w:val="00266A32"/>
    <w:rsid w:val="00267CC5"/>
    <w:rsid w:val="00267CFD"/>
    <w:rsid w:val="00270B0B"/>
    <w:rsid w:val="0027326C"/>
    <w:rsid w:val="00273D1B"/>
    <w:rsid w:val="00274B50"/>
    <w:rsid w:val="00274F4A"/>
    <w:rsid w:val="002752F1"/>
    <w:rsid w:val="0027547C"/>
    <w:rsid w:val="0027653D"/>
    <w:rsid w:val="00276651"/>
    <w:rsid w:val="00277BC5"/>
    <w:rsid w:val="00280053"/>
    <w:rsid w:val="00280A65"/>
    <w:rsid w:val="00282773"/>
    <w:rsid w:val="00282A2B"/>
    <w:rsid w:val="002842CA"/>
    <w:rsid w:val="00286644"/>
    <w:rsid w:val="0028776B"/>
    <w:rsid w:val="0029067D"/>
    <w:rsid w:val="002910D0"/>
    <w:rsid w:val="0029124A"/>
    <w:rsid w:val="002916FD"/>
    <w:rsid w:val="002919ED"/>
    <w:rsid w:val="00291D49"/>
    <w:rsid w:val="00292AE0"/>
    <w:rsid w:val="00293151"/>
    <w:rsid w:val="002934E4"/>
    <w:rsid w:val="00295C50"/>
    <w:rsid w:val="00295D2E"/>
    <w:rsid w:val="00296403"/>
    <w:rsid w:val="00296B48"/>
    <w:rsid w:val="00296CAD"/>
    <w:rsid w:val="00297B01"/>
    <w:rsid w:val="002A2252"/>
    <w:rsid w:val="002A2269"/>
    <w:rsid w:val="002A3047"/>
    <w:rsid w:val="002A305D"/>
    <w:rsid w:val="002A39EA"/>
    <w:rsid w:val="002A4D83"/>
    <w:rsid w:val="002A5070"/>
    <w:rsid w:val="002A545A"/>
    <w:rsid w:val="002A6170"/>
    <w:rsid w:val="002A61E1"/>
    <w:rsid w:val="002A6CAF"/>
    <w:rsid w:val="002B0908"/>
    <w:rsid w:val="002B09B3"/>
    <w:rsid w:val="002B0F0E"/>
    <w:rsid w:val="002B117C"/>
    <w:rsid w:val="002B1C21"/>
    <w:rsid w:val="002B2009"/>
    <w:rsid w:val="002B2038"/>
    <w:rsid w:val="002B234C"/>
    <w:rsid w:val="002B2730"/>
    <w:rsid w:val="002B2A4D"/>
    <w:rsid w:val="002B2E6D"/>
    <w:rsid w:val="002B3DBC"/>
    <w:rsid w:val="002B3E40"/>
    <w:rsid w:val="002B4F55"/>
    <w:rsid w:val="002B6624"/>
    <w:rsid w:val="002B7096"/>
    <w:rsid w:val="002C15F3"/>
    <w:rsid w:val="002C1A7A"/>
    <w:rsid w:val="002C22A9"/>
    <w:rsid w:val="002C2763"/>
    <w:rsid w:val="002C38FD"/>
    <w:rsid w:val="002C445A"/>
    <w:rsid w:val="002C45A1"/>
    <w:rsid w:val="002C487B"/>
    <w:rsid w:val="002C4A6D"/>
    <w:rsid w:val="002C5A95"/>
    <w:rsid w:val="002C7D1A"/>
    <w:rsid w:val="002D0D4E"/>
    <w:rsid w:val="002D0E73"/>
    <w:rsid w:val="002D1444"/>
    <w:rsid w:val="002D1724"/>
    <w:rsid w:val="002D2BC1"/>
    <w:rsid w:val="002D2C82"/>
    <w:rsid w:val="002D338D"/>
    <w:rsid w:val="002D4844"/>
    <w:rsid w:val="002D4B53"/>
    <w:rsid w:val="002D5E24"/>
    <w:rsid w:val="002D7483"/>
    <w:rsid w:val="002D7E55"/>
    <w:rsid w:val="002D7FF2"/>
    <w:rsid w:val="002E01BF"/>
    <w:rsid w:val="002E0A54"/>
    <w:rsid w:val="002E1E8D"/>
    <w:rsid w:val="002E2227"/>
    <w:rsid w:val="002E3534"/>
    <w:rsid w:val="002E392D"/>
    <w:rsid w:val="002E4CFC"/>
    <w:rsid w:val="002E5026"/>
    <w:rsid w:val="002E71EB"/>
    <w:rsid w:val="002E7729"/>
    <w:rsid w:val="002E7AD8"/>
    <w:rsid w:val="002E7B00"/>
    <w:rsid w:val="002E7D48"/>
    <w:rsid w:val="002F016B"/>
    <w:rsid w:val="002F096E"/>
    <w:rsid w:val="002F0E94"/>
    <w:rsid w:val="002F20BA"/>
    <w:rsid w:val="002F3163"/>
    <w:rsid w:val="002F5E59"/>
    <w:rsid w:val="002F6313"/>
    <w:rsid w:val="002F692E"/>
    <w:rsid w:val="002F753C"/>
    <w:rsid w:val="00301247"/>
    <w:rsid w:val="00302399"/>
    <w:rsid w:val="00302999"/>
    <w:rsid w:val="00303B1E"/>
    <w:rsid w:val="00303DF5"/>
    <w:rsid w:val="00304BBE"/>
    <w:rsid w:val="00304F60"/>
    <w:rsid w:val="00305AB1"/>
    <w:rsid w:val="00305F78"/>
    <w:rsid w:val="00307300"/>
    <w:rsid w:val="00307FBB"/>
    <w:rsid w:val="00311F59"/>
    <w:rsid w:val="0031243C"/>
    <w:rsid w:val="0031276F"/>
    <w:rsid w:val="003131CF"/>
    <w:rsid w:val="0031384F"/>
    <w:rsid w:val="00315ECF"/>
    <w:rsid w:val="00316005"/>
    <w:rsid w:val="00316084"/>
    <w:rsid w:val="00316F56"/>
    <w:rsid w:val="0032005A"/>
    <w:rsid w:val="0032040A"/>
    <w:rsid w:val="0033191B"/>
    <w:rsid w:val="00332296"/>
    <w:rsid w:val="00333AE6"/>
    <w:rsid w:val="00334EE0"/>
    <w:rsid w:val="00335B35"/>
    <w:rsid w:val="003360D7"/>
    <w:rsid w:val="00336550"/>
    <w:rsid w:val="00341553"/>
    <w:rsid w:val="00341661"/>
    <w:rsid w:val="0034326D"/>
    <w:rsid w:val="00343304"/>
    <w:rsid w:val="003443F9"/>
    <w:rsid w:val="00345164"/>
    <w:rsid w:val="003453D7"/>
    <w:rsid w:val="00346351"/>
    <w:rsid w:val="0035072B"/>
    <w:rsid w:val="003507A1"/>
    <w:rsid w:val="003508D2"/>
    <w:rsid w:val="003511FA"/>
    <w:rsid w:val="00352E3F"/>
    <w:rsid w:val="00353570"/>
    <w:rsid w:val="003536F8"/>
    <w:rsid w:val="003550D6"/>
    <w:rsid w:val="00357F0C"/>
    <w:rsid w:val="00357F6D"/>
    <w:rsid w:val="0036318B"/>
    <w:rsid w:val="003631F8"/>
    <w:rsid w:val="003633EB"/>
    <w:rsid w:val="00364B44"/>
    <w:rsid w:val="00364BF6"/>
    <w:rsid w:val="00365600"/>
    <w:rsid w:val="00366EB5"/>
    <w:rsid w:val="003700BC"/>
    <w:rsid w:val="00371435"/>
    <w:rsid w:val="003722F4"/>
    <w:rsid w:val="00373127"/>
    <w:rsid w:val="00373778"/>
    <w:rsid w:val="00375488"/>
    <w:rsid w:val="003768AB"/>
    <w:rsid w:val="003768CB"/>
    <w:rsid w:val="003768D8"/>
    <w:rsid w:val="00376B9A"/>
    <w:rsid w:val="0037798D"/>
    <w:rsid w:val="00380EDD"/>
    <w:rsid w:val="00380FDA"/>
    <w:rsid w:val="00381848"/>
    <w:rsid w:val="003818F5"/>
    <w:rsid w:val="003826AF"/>
    <w:rsid w:val="00384D6F"/>
    <w:rsid w:val="00384FC9"/>
    <w:rsid w:val="00385FA7"/>
    <w:rsid w:val="003862E1"/>
    <w:rsid w:val="0038792F"/>
    <w:rsid w:val="00390733"/>
    <w:rsid w:val="00390BF8"/>
    <w:rsid w:val="00391453"/>
    <w:rsid w:val="00392CF9"/>
    <w:rsid w:val="003934A4"/>
    <w:rsid w:val="00394043"/>
    <w:rsid w:val="0039492F"/>
    <w:rsid w:val="0039501C"/>
    <w:rsid w:val="0039541D"/>
    <w:rsid w:val="003A0BC8"/>
    <w:rsid w:val="003A0C4B"/>
    <w:rsid w:val="003A0D02"/>
    <w:rsid w:val="003A111B"/>
    <w:rsid w:val="003A1F21"/>
    <w:rsid w:val="003A24A5"/>
    <w:rsid w:val="003A2DEE"/>
    <w:rsid w:val="003A31E7"/>
    <w:rsid w:val="003A329C"/>
    <w:rsid w:val="003A5885"/>
    <w:rsid w:val="003A6413"/>
    <w:rsid w:val="003A67E8"/>
    <w:rsid w:val="003A79DF"/>
    <w:rsid w:val="003B03F8"/>
    <w:rsid w:val="003B124D"/>
    <w:rsid w:val="003B13C5"/>
    <w:rsid w:val="003B1FB7"/>
    <w:rsid w:val="003B230E"/>
    <w:rsid w:val="003B4D81"/>
    <w:rsid w:val="003B66C0"/>
    <w:rsid w:val="003C11FB"/>
    <w:rsid w:val="003C14D6"/>
    <w:rsid w:val="003C2445"/>
    <w:rsid w:val="003C30FD"/>
    <w:rsid w:val="003C3233"/>
    <w:rsid w:val="003C3925"/>
    <w:rsid w:val="003C44C1"/>
    <w:rsid w:val="003C4778"/>
    <w:rsid w:val="003C58CD"/>
    <w:rsid w:val="003C5B37"/>
    <w:rsid w:val="003D0C09"/>
    <w:rsid w:val="003D0C5C"/>
    <w:rsid w:val="003D0E9E"/>
    <w:rsid w:val="003D10A7"/>
    <w:rsid w:val="003D2376"/>
    <w:rsid w:val="003D2D9D"/>
    <w:rsid w:val="003D31BB"/>
    <w:rsid w:val="003D3CF4"/>
    <w:rsid w:val="003D3D44"/>
    <w:rsid w:val="003D3EDE"/>
    <w:rsid w:val="003D440A"/>
    <w:rsid w:val="003D6310"/>
    <w:rsid w:val="003D673B"/>
    <w:rsid w:val="003D68CD"/>
    <w:rsid w:val="003E0BB8"/>
    <w:rsid w:val="003E12C9"/>
    <w:rsid w:val="003E248A"/>
    <w:rsid w:val="003E2E4B"/>
    <w:rsid w:val="003E2FB9"/>
    <w:rsid w:val="003E34BA"/>
    <w:rsid w:val="003E6363"/>
    <w:rsid w:val="003E769A"/>
    <w:rsid w:val="003F03DD"/>
    <w:rsid w:val="003F131B"/>
    <w:rsid w:val="003F2864"/>
    <w:rsid w:val="003F30E7"/>
    <w:rsid w:val="003F4249"/>
    <w:rsid w:val="003F4673"/>
    <w:rsid w:val="003F4ABC"/>
    <w:rsid w:val="003F53EA"/>
    <w:rsid w:val="003F6AAA"/>
    <w:rsid w:val="003F749D"/>
    <w:rsid w:val="003F7641"/>
    <w:rsid w:val="003F7E41"/>
    <w:rsid w:val="0040015E"/>
    <w:rsid w:val="00403695"/>
    <w:rsid w:val="004039C7"/>
    <w:rsid w:val="00403F5E"/>
    <w:rsid w:val="00404947"/>
    <w:rsid w:val="00405263"/>
    <w:rsid w:val="004071C8"/>
    <w:rsid w:val="00407BA2"/>
    <w:rsid w:val="00411275"/>
    <w:rsid w:val="00411CA3"/>
    <w:rsid w:val="0041296A"/>
    <w:rsid w:val="00412F81"/>
    <w:rsid w:val="00412FED"/>
    <w:rsid w:val="00413311"/>
    <w:rsid w:val="00414674"/>
    <w:rsid w:val="00414BFB"/>
    <w:rsid w:val="00416B45"/>
    <w:rsid w:val="00416FEB"/>
    <w:rsid w:val="0041770E"/>
    <w:rsid w:val="0041799D"/>
    <w:rsid w:val="004211B9"/>
    <w:rsid w:val="0042192F"/>
    <w:rsid w:val="004237A9"/>
    <w:rsid w:val="00423CCE"/>
    <w:rsid w:val="004251A7"/>
    <w:rsid w:val="0042578E"/>
    <w:rsid w:val="004279C7"/>
    <w:rsid w:val="0043004F"/>
    <w:rsid w:val="004301DE"/>
    <w:rsid w:val="00432AB8"/>
    <w:rsid w:val="00433BC0"/>
    <w:rsid w:val="0043408B"/>
    <w:rsid w:val="00435E85"/>
    <w:rsid w:val="00437866"/>
    <w:rsid w:val="0044026A"/>
    <w:rsid w:val="004406F8"/>
    <w:rsid w:val="004415F9"/>
    <w:rsid w:val="00441BDC"/>
    <w:rsid w:val="0044265F"/>
    <w:rsid w:val="0044617E"/>
    <w:rsid w:val="004462FB"/>
    <w:rsid w:val="00446FBD"/>
    <w:rsid w:val="00447D98"/>
    <w:rsid w:val="004509EB"/>
    <w:rsid w:val="00451259"/>
    <w:rsid w:val="00451D5D"/>
    <w:rsid w:val="0045242F"/>
    <w:rsid w:val="00452FC5"/>
    <w:rsid w:val="00453F91"/>
    <w:rsid w:val="004545D6"/>
    <w:rsid w:val="00454621"/>
    <w:rsid w:val="004554B0"/>
    <w:rsid w:val="00456CD0"/>
    <w:rsid w:val="0046248B"/>
    <w:rsid w:val="00466706"/>
    <w:rsid w:val="00466DE7"/>
    <w:rsid w:val="00467791"/>
    <w:rsid w:val="00471C49"/>
    <w:rsid w:val="004720BD"/>
    <w:rsid w:val="00473DE2"/>
    <w:rsid w:val="00474E38"/>
    <w:rsid w:val="00477B53"/>
    <w:rsid w:val="00477FA3"/>
    <w:rsid w:val="00480DE5"/>
    <w:rsid w:val="004823D2"/>
    <w:rsid w:val="00482F11"/>
    <w:rsid w:val="004845A4"/>
    <w:rsid w:val="00485AFA"/>
    <w:rsid w:val="0048603E"/>
    <w:rsid w:val="00492335"/>
    <w:rsid w:val="00493428"/>
    <w:rsid w:val="00493535"/>
    <w:rsid w:val="004937CC"/>
    <w:rsid w:val="004941E7"/>
    <w:rsid w:val="004954F3"/>
    <w:rsid w:val="00495650"/>
    <w:rsid w:val="0049621A"/>
    <w:rsid w:val="00496256"/>
    <w:rsid w:val="00496E15"/>
    <w:rsid w:val="00497FEB"/>
    <w:rsid w:val="004A075E"/>
    <w:rsid w:val="004A1061"/>
    <w:rsid w:val="004A1246"/>
    <w:rsid w:val="004A147A"/>
    <w:rsid w:val="004A1D7D"/>
    <w:rsid w:val="004A3665"/>
    <w:rsid w:val="004A3D86"/>
    <w:rsid w:val="004A438B"/>
    <w:rsid w:val="004A44BB"/>
    <w:rsid w:val="004A45B0"/>
    <w:rsid w:val="004A4F50"/>
    <w:rsid w:val="004A5CA3"/>
    <w:rsid w:val="004A6965"/>
    <w:rsid w:val="004A74F3"/>
    <w:rsid w:val="004A7BC6"/>
    <w:rsid w:val="004B3AB0"/>
    <w:rsid w:val="004B3DEE"/>
    <w:rsid w:val="004B45B9"/>
    <w:rsid w:val="004B4906"/>
    <w:rsid w:val="004B4DF5"/>
    <w:rsid w:val="004B5BEA"/>
    <w:rsid w:val="004B64E5"/>
    <w:rsid w:val="004B738F"/>
    <w:rsid w:val="004C06DE"/>
    <w:rsid w:val="004C08F2"/>
    <w:rsid w:val="004C135E"/>
    <w:rsid w:val="004C142D"/>
    <w:rsid w:val="004C15B8"/>
    <w:rsid w:val="004C207B"/>
    <w:rsid w:val="004C251C"/>
    <w:rsid w:val="004C38BF"/>
    <w:rsid w:val="004C39EA"/>
    <w:rsid w:val="004C3B3E"/>
    <w:rsid w:val="004C4007"/>
    <w:rsid w:val="004C438E"/>
    <w:rsid w:val="004C5400"/>
    <w:rsid w:val="004D01A3"/>
    <w:rsid w:val="004D021A"/>
    <w:rsid w:val="004D063B"/>
    <w:rsid w:val="004D12F9"/>
    <w:rsid w:val="004D1888"/>
    <w:rsid w:val="004D19CD"/>
    <w:rsid w:val="004D1AA3"/>
    <w:rsid w:val="004D23D7"/>
    <w:rsid w:val="004D3423"/>
    <w:rsid w:val="004D3B1A"/>
    <w:rsid w:val="004D497B"/>
    <w:rsid w:val="004D4A81"/>
    <w:rsid w:val="004D5D02"/>
    <w:rsid w:val="004D6766"/>
    <w:rsid w:val="004E013E"/>
    <w:rsid w:val="004E1E4C"/>
    <w:rsid w:val="004E3B82"/>
    <w:rsid w:val="004E6D36"/>
    <w:rsid w:val="004E7DBB"/>
    <w:rsid w:val="004F1693"/>
    <w:rsid w:val="004F1812"/>
    <w:rsid w:val="004F22BA"/>
    <w:rsid w:val="004F2418"/>
    <w:rsid w:val="004F3A38"/>
    <w:rsid w:val="004F4C8C"/>
    <w:rsid w:val="004F5E20"/>
    <w:rsid w:val="004F5F16"/>
    <w:rsid w:val="004F6212"/>
    <w:rsid w:val="004F73DF"/>
    <w:rsid w:val="00500737"/>
    <w:rsid w:val="005010B3"/>
    <w:rsid w:val="00501441"/>
    <w:rsid w:val="00502AD0"/>
    <w:rsid w:val="00503C89"/>
    <w:rsid w:val="00503D3C"/>
    <w:rsid w:val="005051A4"/>
    <w:rsid w:val="0050586D"/>
    <w:rsid w:val="0050630F"/>
    <w:rsid w:val="005102FC"/>
    <w:rsid w:val="00510833"/>
    <w:rsid w:val="005110A6"/>
    <w:rsid w:val="005138B6"/>
    <w:rsid w:val="00514240"/>
    <w:rsid w:val="0051464A"/>
    <w:rsid w:val="005150D5"/>
    <w:rsid w:val="0051551F"/>
    <w:rsid w:val="0051645D"/>
    <w:rsid w:val="0051794D"/>
    <w:rsid w:val="00517C6A"/>
    <w:rsid w:val="00520147"/>
    <w:rsid w:val="0052048D"/>
    <w:rsid w:val="00521336"/>
    <w:rsid w:val="00521E60"/>
    <w:rsid w:val="00521F14"/>
    <w:rsid w:val="0052292D"/>
    <w:rsid w:val="00523694"/>
    <w:rsid w:val="0052369B"/>
    <w:rsid w:val="00524B45"/>
    <w:rsid w:val="00525C16"/>
    <w:rsid w:val="00526BC5"/>
    <w:rsid w:val="00526D3A"/>
    <w:rsid w:val="00526E2A"/>
    <w:rsid w:val="0052723D"/>
    <w:rsid w:val="00527E6F"/>
    <w:rsid w:val="005311E8"/>
    <w:rsid w:val="005331B9"/>
    <w:rsid w:val="00533FE6"/>
    <w:rsid w:val="005348A9"/>
    <w:rsid w:val="00534F19"/>
    <w:rsid w:val="005352E7"/>
    <w:rsid w:val="00537745"/>
    <w:rsid w:val="00537EDF"/>
    <w:rsid w:val="00540451"/>
    <w:rsid w:val="005407ED"/>
    <w:rsid w:val="00540C23"/>
    <w:rsid w:val="00542B79"/>
    <w:rsid w:val="00542C3E"/>
    <w:rsid w:val="00546183"/>
    <w:rsid w:val="00546A27"/>
    <w:rsid w:val="005471C8"/>
    <w:rsid w:val="0055060B"/>
    <w:rsid w:val="00550BAA"/>
    <w:rsid w:val="00551BCE"/>
    <w:rsid w:val="00552983"/>
    <w:rsid w:val="0055298E"/>
    <w:rsid w:val="005529B6"/>
    <w:rsid w:val="00553766"/>
    <w:rsid w:val="0055401F"/>
    <w:rsid w:val="005544D4"/>
    <w:rsid w:val="0055453F"/>
    <w:rsid w:val="005551BD"/>
    <w:rsid w:val="00555366"/>
    <w:rsid w:val="00557817"/>
    <w:rsid w:val="00560CDB"/>
    <w:rsid w:val="00562685"/>
    <w:rsid w:val="0056369C"/>
    <w:rsid w:val="005663FF"/>
    <w:rsid w:val="0056707E"/>
    <w:rsid w:val="00567536"/>
    <w:rsid w:val="0057034B"/>
    <w:rsid w:val="00570519"/>
    <w:rsid w:val="005710B0"/>
    <w:rsid w:val="00571488"/>
    <w:rsid w:val="005720F3"/>
    <w:rsid w:val="00573E1B"/>
    <w:rsid w:val="00573F41"/>
    <w:rsid w:val="00575563"/>
    <w:rsid w:val="00576274"/>
    <w:rsid w:val="00576794"/>
    <w:rsid w:val="00576C94"/>
    <w:rsid w:val="00576D35"/>
    <w:rsid w:val="00577A92"/>
    <w:rsid w:val="005804FF"/>
    <w:rsid w:val="00580760"/>
    <w:rsid w:val="0058128B"/>
    <w:rsid w:val="00581855"/>
    <w:rsid w:val="00581EC6"/>
    <w:rsid w:val="00582771"/>
    <w:rsid w:val="00583F50"/>
    <w:rsid w:val="00584883"/>
    <w:rsid w:val="0058494B"/>
    <w:rsid w:val="00584D01"/>
    <w:rsid w:val="0058524B"/>
    <w:rsid w:val="005855AF"/>
    <w:rsid w:val="00585AFD"/>
    <w:rsid w:val="00586B18"/>
    <w:rsid w:val="00586C4D"/>
    <w:rsid w:val="0058713A"/>
    <w:rsid w:val="005900CF"/>
    <w:rsid w:val="005901DA"/>
    <w:rsid w:val="005905BC"/>
    <w:rsid w:val="00591020"/>
    <w:rsid w:val="005922D0"/>
    <w:rsid w:val="005923FA"/>
    <w:rsid w:val="00593356"/>
    <w:rsid w:val="00593803"/>
    <w:rsid w:val="00595507"/>
    <w:rsid w:val="0059624C"/>
    <w:rsid w:val="0059632B"/>
    <w:rsid w:val="00596C08"/>
    <w:rsid w:val="00597111"/>
    <w:rsid w:val="00597119"/>
    <w:rsid w:val="005971B0"/>
    <w:rsid w:val="00597AA7"/>
    <w:rsid w:val="005A01DB"/>
    <w:rsid w:val="005A16EE"/>
    <w:rsid w:val="005A1FE3"/>
    <w:rsid w:val="005A298A"/>
    <w:rsid w:val="005A34A1"/>
    <w:rsid w:val="005A4282"/>
    <w:rsid w:val="005A50CD"/>
    <w:rsid w:val="005A595D"/>
    <w:rsid w:val="005A5DD3"/>
    <w:rsid w:val="005A68B7"/>
    <w:rsid w:val="005A7B96"/>
    <w:rsid w:val="005B1A5D"/>
    <w:rsid w:val="005B48AC"/>
    <w:rsid w:val="005B48F7"/>
    <w:rsid w:val="005B4F92"/>
    <w:rsid w:val="005B6E03"/>
    <w:rsid w:val="005C245E"/>
    <w:rsid w:val="005C36E7"/>
    <w:rsid w:val="005C426F"/>
    <w:rsid w:val="005C4360"/>
    <w:rsid w:val="005D07A1"/>
    <w:rsid w:val="005D0B28"/>
    <w:rsid w:val="005D1C73"/>
    <w:rsid w:val="005D1D68"/>
    <w:rsid w:val="005D257C"/>
    <w:rsid w:val="005D2B90"/>
    <w:rsid w:val="005D331D"/>
    <w:rsid w:val="005D3750"/>
    <w:rsid w:val="005D3898"/>
    <w:rsid w:val="005D41DE"/>
    <w:rsid w:val="005D50D4"/>
    <w:rsid w:val="005D57A4"/>
    <w:rsid w:val="005D6524"/>
    <w:rsid w:val="005D74FD"/>
    <w:rsid w:val="005D7745"/>
    <w:rsid w:val="005E0C50"/>
    <w:rsid w:val="005E1316"/>
    <w:rsid w:val="005E14FE"/>
    <w:rsid w:val="005E1622"/>
    <w:rsid w:val="005E1B97"/>
    <w:rsid w:val="005E1C22"/>
    <w:rsid w:val="005E40A9"/>
    <w:rsid w:val="005E5173"/>
    <w:rsid w:val="005E5CF0"/>
    <w:rsid w:val="005E63F4"/>
    <w:rsid w:val="005E721B"/>
    <w:rsid w:val="005E7284"/>
    <w:rsid w:val="005E72D1"/>
    <w:rsid w:val="005F051E"/>
    <w:rsid w:val="005F0EF0"/>
    <w:rsid w:val="005F116C"/>
    <w:rsid w:val="005F187B"/>
    <w:rsid w:val="005F3B09"/>
    <w:rsid w:val="005F5132"/>
    <w:rsid w:val="005F54EF"/>
    <w:rsid w:val="005F5E21"/>
    <w:rsid w:val="005F743B"/>
    <w:rsid w:val="00601375"/>
    <w:rsid w:val="00603B2B"/>
    <w:rsid w:val="00603C96"/>
    <w:rsid w:val="00604869"/>
    <w:rsid w:val="00605AC3"/>
    <w:rsid w:val="00607D9E"/>
    <w:rsid w:val="00611613"/>
    <w:rsid w:val="006125F0"/>
    <w:rsid w:val="00612AEA"/>
    <w:rsid w:val="00614AFC"/>
    <w:rsid w:val="006157DB"/>
    <w:rsid w:val="006158DB"/>
    <w:rsid w:val="00615C20"/>
    <w:rsid w:val="00615F7D"/>
    <w:rsid w:val="006172E6"/>
    <w:rsid w:val="00620B48"/>
    <w:rsid w:val="00620E2D"/>
    <w:rsid w:val="00621015"/>
    <w:rsid w:val="00621353"/>
    <w:rsid w:val="00622FB3"/>
    <w:rsid w:val="00623253"/>
    <w:rsid w:val="00623854"/>
    <w:rsid w:val="00624616"/>
    <w:rsid w:val="006253E4"/>
    <w:rsid w:val="00625F38"/>
    <w:rsid w:val="00625F8E"/>
    <w:rsid w:val="0063121C"/>
    <w:rsid w:val="00633254"/>
    <w:rsid w:val="00633683"/>
    <w:rsid w:val="00633738"/>
    <w:rsid w:val="006342C1"/>
    <w:rsid w:val="00634FD4"/>
    <w:rsid w:val="00636349"/>
    <w:rsid w:val="006374A9"/>
    <w:rsid w:val="0064051A"/>
    <w:rsid w:val="00642392"/>
    <w:rsid w:val="00642917"/>
    <w:rsid w:val="00642D44"/>
    <w:rsid w:val="006435A0"/>
    <w:rsid w:val="00643F05"/>
    <w:rsid w:val="006453DC"/>
    <w:rsid w:val="00645835"/>
    <w:rsid w:val="00645A0E"/>
    <w:rsid w:val="00646176"/>
    <w:rsid w:val="0064690A"/>
    <w:rsid w:val="00647A20"/>
    <w:rsid w:val="00647DEE"/>
    <w:rsid w:val="0065018E"/>
    <w:rsid w:val="00650BE8"/>
    <w:rsid w:val="00650C10"/>
    <w:rsid w:val="00650CFB"/>
    <w:rsid w:val="00651B09"/>
    <w:rsid w:val="00652028"/>
    <w:rsid w:val="00653985"/>
    <w:rsid w:val="006564B8"/>
    <w:rsid w:val="0066010C"/>
    <w:rsid w:val="0066125E"/>
    <w:rsid w:val="00661521"/>
    <w:rsid w:val="006616A7"/>
    <w:rsid w:val="006620D9"/>
    <w:rsid w:val="00663F68"/>
    <w:rsid w:val="006661A7"/>
    <w:rsid w:val="00666482"/>
    <w:rsid w:val="006700ED"/>
    <w:rsid w:val="006704D5"/>
    <w:rsid w:val="0067190B"/>
    <w:rsid w:val="00671D55"/>
    <w:rsid w:val="00671EDC"/>
    <w:rsid w:val="00680DD3"/>
    <w:rsid w:val="0068113A"/>
    <w:rsid w:val="00685749"/>
    <w:rsid w:val="0068610F"/>
    <w:rsid w:val="006870F5"/>
    <w:rsid w:val="00687473"/>
    <w:rsid w:val="0068764D"/>
    <w:rsid w:val="00690045"/>
    <w:rsid w:val="006900D5"/>
    <w:rsid w:val="00691041"/>
    <w:rsid w:val="0069226D"/>
    <w:rsid w:val="006922D6"/>
    <w:rsid w:val="00692C44"/>
    <w:rsid w:val="00693629"/>
    <w:rsid w:val="00694282"/>
    <w:rsid w:val="00694650"/>
    <w:rsid w:val="00694F7F"/>
    <w:rsid w:val="00695938"/>
    <w:rsid w:val="006972A6"/>
    <w:rsid w:val="00697A72"/>
    <w:rsid w:val="006A2746"/>
    <w:rsid w:val="006A3B72"/>
    <w:rsid w:val="006A415B"/>
    <w:rsid w:val="006A5916"/>
    <w:rsid w:val="006A6036"/>
    <w:rsid w:val="006A702D"/>
    <w:rsid w:val="006A7396"/>
    <w:rsid w:val="006A7BE3"/>
    <w:rsid w:val="006B0918"/>
    <w:rsid w:val="006B0BE6"/>
    <w:rsid w:val="006B0C38"/>
    <w:rsid w:val="006B189E"/>
    <w:rsid w:val="006B1E5F"/>
    <w:rsid w:val="006B256D"/>
    <w:rsid w:val="006B2C60"/>
    <w:rsid w:val="006B2CA3"/>
    <w:rsid w:val="006B2FAE"/>
    <w:rsid w:val="006B51D0"/>
    <w:rsid w:val="006B5844"/>
    <w:rsid w:val="006B5DF4"/>
    <w:rsid w:val="006B6414"/>
    <w:rsid w:val="006B706A"/>
    <w:rsid w:val="006C0116"/>
    <w:rsid w:val="006C2728"/>
    <w:rsid w:val="006C3156"/>
    <w:rsid w:val="006C74F0"/>
    <w:rsid w:val="006D0AB3"/>
    <w:rsid w:val="006D0F2C"/>
    <w:rsid w:val="006D1284"/>
    <w:rsid w:val="006D18B5"/>
    <w:rsid w:val="006D4892"/>
    <w:rsid w:val="006D4BE2"/>
    <w:rsid w:val="006D7428"/>
    <w:rsid w:val="006D7FC2"/>
    <w:rsid w:val="006E1084"/>
    <w:rsid w:val="006E3D57"/>
    <w:rsid w:val="006E5D42"/>
    <w:rsid w:val="006E6CA5"/>
    <w:rsid w:val="006E7625"/>
    <w:rsid w:val="006F0D0B"/>
    <w:rsid w:val="006F18D3"/>
    <w:rsid w:val="006F1B26"/>
    <w:rsid w:val="006F399B"/>
    <w:rsid w:val="006F45DE"/>
    <w:rsid w:val="006F57C6"/>
    <w:rsid w:val="00700528"/>
    <w:rsid w:val="00701421"/>
    <w:rsid w:val="00701781"/>
    <w:rsid w:val="00701B1F"/>
    <w:rsid w:val="00702066"/>
    <w:rsid w:val="007029D4"/>
    <w:rsid w:val="007031DB"/>
    <w:rsid w:val="00704368"/>
    <w:rsid w:val="00705ABB"/>
    <w:rsid w:val="00706EB7"/>
    <w:rsid w:val="00706ED4"/>
    <w:rsid w:val="007110DC"/>
    <w:rsid w:val="007111EC"/>
    <w:rsid w:val="00711648"/>
    <w:rsid w:val="0071187C"/>
    <w:rsid w:val="0071231F"/>
    <w:rsid w:val="00713504"/>
    <w:rsid w:val="00716AA8"/>
    <w:rsid w:val="0072011B"/>
    <w:rsid w:val="007205E2"/>
    <w:rsid w:val="00720C78"/>
    <w:rsid w:val="00722066"/>
    <w:rsid w:val="0072226A"/>
    <w:rsid w:val="00722EB7"/>
    <w:rsid w:val="0072302E"/>
    <w:rsid w:val="00724025"/>
    <w:rsid w:val="00724351"/>
    <w:rsid w:val="00724452"/>
    <w:rsid w:val="00725D4F"/>
    <w:rsid w:val="0072792C"/>
    <w:rsid w:val="0073084D"/>
    <w:rsid w:val="00730D72"/>
    <w:rsid w:val="00731365"/>
    <w:rsid w:val="007328B8"/>
    <w:rsid w:val="0073301E"/>
    <w:rsid w:val="007336D4"/>
    <w:rsid w:val="007343B7"/>
    <w:rsid w:val="00741624"/>
    <w:rsid w:val="007420E7"/>
    <w:rsid w:val="00742C56"/>
    <w:rsid w:val="0074329C"/>
    <w:rsid w:val="00743BA3"/>
    <w:rsid w:val="007441D8"/>
    <w:rsid w:val="007445FC"/>
    <w:rsid w:val="00744864"/>
    <w:rsid w:val="00746F29"/>
    <w:rsid w:val="00747277"/>
    <w:rsid w:val="00747346"/>
    <w:rsid w:val="00750F77"/>
    <w:rsid w:val="00751646"/>
    <w:rsid w:val="007521B2"/>
    <w:rsid w:val="007535D6"/>
    <w:rsid w:val="0075413E"/>
    <w:rsid w:val="0075475A"/>
    <w:rsid w:val="00754E89"/>
    <w:rsid w:val="00755CA9"/>
    <w:rsid w:val="00756D44"/>
    <w:rsid w:val="00760246"/>
    <w:rsid w:val="00760D13"/>
    <w:rsid w:val="007610BA"/>
    <w:rsid w:val="00761407"/>
    <w:rsid w:val="007632DF"/>
    <w:rsid w:val="007635B7"/>
    <w:rsid w:val="007649FF"/>
    <w:rsid w:val="00764D24"/>
    <w:rsid w:val="00765998"/>
    <w:rsid w:val="00766B23"/>
    <w:rsid w:val="00767115"/>
    <w:rsid w:val="00770194"/>
    <w:rsid w:val="00771C15"/>
    <w:rsid w:val="007724F6"/>
    <w:rsid w:val="00772CCD"/>
    <w:rsid w:val="00773125"/>
    <w:rsid w:val="00773B22"/>
    <w:rsid w:val="00773CE1"/>
    <w:rsid w:val="0077477E"/>
    <w:rsid w:val="00781B74"/>
    <w:rsid w:val="00783A4D"/>
    <w:rsid w:val="00784DC8"/>
    <w:rsid w:val="00785CA1"/>
    <w:rsid w:val="00786B8D"/>
    <w:rsid w:val="007905BF"/>
    <w:rsid w:val="00791E89"/>
    <w:rsid w:val="007924D0"/>
    <w:rsid w:val="007934C5"/>
    <w:rsid w:val="0079354A"/>
    <w:rsid w:val="007950FC"/>
    <w:rsid w:val="00795714"/>
    <w:rsid w:val="00795E82"/>
    <w:rsid w:val="00797A81"/>
    <w:rsid w:val="00797E18"/>
    <w:rsid w:val="00797F9B"/>
    <w:rsid w:val="007A0F00"/>
    <w:rsid w:val="007A1138"/>
    <w:rsid w:val="007A25CE"/>
    <w:rsid w:val="007A3AB9"/>
    <w:rsid w:val="007A4A3C"/>
    <w:rsid w:val="007A4AE5"/>
    <w:rsid w:val="007A504D"/>
    <w:rsid w:val="007A52B0"/>
    <w:rsid w:val="007A54C6"/>
    <w:rsid w:val="007A6F4C"/>
    <w:rsid w:val="007A7B73"/>
    <w:rsid w:val="007B18C3"/>
    <w:rsid w:val="007B1987"/>
    <w:rsid w:val="007B4C78"/>
    <w:rsid w:val="007B5771"/>
    <w:rsid w:val="007B61AE"/>
    <w:rsid w:val="007B6F7A"/>
    <w:rsid w:val="007B711A"/>
    <w:rsid w:val="007C0782"/>
    <w:rsid w:val="007C129F"/>
    <w:rsid w:val="007C3793"/>
    <w:rsid w:val="007C4697"/>
    <w:rsid w:val="007C4E6F"/>
    <w:rsid w:val="007C72C8"/>
    <w:rsid w:val="007D0D11"/>
    <w:rsid w:val="007D164E"/>
    <w:rsid w:val="007D3943"/>
    <w:rsid w:val="007D44E2"/>
    <w:rsid w:val="007D5000"/>
    <w:rsid w:val="007D5D5F"/>
    <w:rsid w:val="007D6A82"/>
    <w:rsid w:val="007D7218"/>
    <w:rsid w:val="007D76E3"/>
    <w:rsid w:val="007E11A9"/>
    <w:rsid w:val="007E1D88"/>
    <w:rsid w:val="007E212C"/>
    <w:rsid w:val="007E2272"/>
    <w:rsid w:val="007E27C9"/>
    <w:rsid w:val="007E3E7D"/>
    <w:rsid w:val="007E50D6"/>
    <w:rsid w:val="007E5AB0"/>
    <w:rsid w:val="007E64C8"/>
    <w:rsid w:val="007E6F89"/>
    <w:rsid w:val="007E788A"/>
    <w:rsid w:val="007F036E"/>
    <w:rsid w:val="007F18F2"/>
    <w:rsid w:val="007F290D"/>
    <w:rsid w:val="007F2E58"/>
    <w:rsid w:val="007F30C5"/>
    <w:rsid w:val="007F37D0"/>
    <w:rsid w:val="007F3891"/>
    <w:rsid w:val="007F3A06"/>
    <w:rsid w:val="007F3AEE"/>
    <w:rsid w:val="007F525D"/>
    <w:rsid w:val="007F55BD"/>
    <w:rsid w:val="007F67D1"/>
    <w:rsid w:val="007F7712"/>
    <w:rsid w:val="00800AC4"/>
    <w:rsid w:val="00803140"/>
    <w:rsid w:val="00803F7D"/>
    <w:rsid w:val="008043AD"/>
    <w:rsid w:val="00806171"/>
    <w:rsid w:val="0080704C"/>
    <w:rsid w:val="0081114B"/>
    <w:rsid w:val="00814507"/>
    <w:rsid w:val="008148A4"/>
    <w:rsid w:val="00815186"/>
    <w:rsid w:val="008155A5"/>
    <w:rsid w:val="00815B72"/>
    <w:rsid w:val="0082043A"/>
    <w:rsid w:val="0082220F"/>
    <w:rsid w:val="00822A08"/>
    <w:rsid w:val="00822A13"/>
    <w:rsid w:val="00822F9B"/>
    <w:rsid w:val="00823339"/>
    <w:rsid w:val="00825194"/>
    <w:rsid w:val="00825C42"/>
    <w:rsid w:val="00825DEC"/>
    <w:rsid w:val="00826972"/>
    <w:rsid w:val="008278C6"/>
    <w:rsid w:val="00827C7C"/>
    <w:rsid w:val="008312B2"/>
    <w:rsid w:val="00831D23"/>
    <w:rsid w:val="00831DB1"/>
    <w:rsid w:val="00833D7E"/>
    <w:rsid w:val="00833E7F"/>
    <w:rsid w:val="0083406F"/>
    <w:rsid w:val="00834534"/>
    <w:rsid w:val="00835BB5"/>
    <w:rsid w:val="008376EE"/>
    <w:rsid w:val="00841953"/>
    <w:rsid w:val="008422E2"/>
    <w:rsid w:val="0084232C"/>
    <w:rsid w:val="0084269A"/>
    <w:rsid w:val="00842759"/>
    <w:rsid w:val="008430BB"/>
    <w:rsid w:val="0084359E"/>
    <w:rsid w:val="00843EF5"/>
    <w:rsid w:val="00843FE9"/>
    <w:rsid w:val="0084580D"/>
    <w:rsid w:val="00846AE2"/>
    <w:rsid w:val="00851499"/>
    <w:rsid w:val="00851F97"/>
    <w:rsid w:val="00853451"/>
    <w:rsid w:val="00854A5A"/>
    <w:rsid w:val="008569A1"/>
    <w:rsid w:val="00861E00"/>
    <w:rsid w:val="00862C10"/>
    <w:rsid w:val="00862E1F"/>
    <w:rsid w:val="00863182"/>
    <w:rsid w:val="008650C7"/>
    <w:rsid w:val="00866706"/>
    <w:rsid w:val="00867E0E"/>
    <w:rsid w:val="008707FF"/>
    <w:rsid w:val="00871152"/>
    <w:rsid w:val="0087128E"/>
    <w:rsid w:val="008723B2"/>
    <w:rsid w:val="00872EFA"/>
    <w:rsid w:val="008731D7"/>
    <w:rsid w:val="00873E01"/>
    <w:rsid w:val="00873E69"/>
    <w:rsid w:val="00874916"/>
    <w:rsid w:val="008751C7"/>
    <w:rsid w:val="00877E61"/>
    <w:rsid w:val="008806BD"/>
    <w:rsid w:val="00880874"/>
    <w:rsid w:val="0088111D"/>
    <w:rsid w:val="008815B3"/>
    <w:rsid w:val="0088184E"/>
    <w:rsid w:val="0088309B"/>
    <w:rsid w:val="00884FFA"/>
    <w:rsid w:val="0088510D"/>
    <w:rsid w:val="008871B5"/>
    <w:rsid w:val="008900D0"/>
    <w:rsid w:val="008916D5"/>
    <w:rsid w:val="008935C8"/>
    <w:rsid w:val="00893696"/>
    <w:rsid w:val="00893E32"/>
    <w:rsid w:val="0089407F"/>
    <w:rsid w:val="008A0B91"/>
    <w:rsid w:val="008A0D4B"/>
    <w:rsid w:val="008A201D"/>
    <w:rsid w:val="008A353D"/>
    <w:rsid w:val="008A3AEF"/>
    <w:rsid w:val="008A464C"/>
    <w:rsid w:val="008A467E"/>
    <w:rsid w:val="008A51A7"/>
    <w:rsid w:val="008B0A9F"/>
    <w:rsid w:val="008B3012"/>
    <w:rsid w:val="008B3355"/>
    <w:rsid w:val="008B3814"/>
    <w:rsid w:val="008B3915"/>
    <w:rsid w:val="008B4202"/>
    <w:rsid w:val="008B50D5"/>
    <w:rsid w:val="008B54AE"/>
    <w:rsid w:val="008B71BC"/>
    <w:rsid w:val="008B7D3B"/>
    <w:rsid w:val="008C06C3"/>
    <w:rsid w:val="008C16E9"/>
    <w:rsid w:val="008C1D6C"/>
    <w:rsid w:val="008C27AB"/>
    <w:rsid w:val="008C370E"/>
    <w:rsid w:val="008C378B"/>
    <w:rsid w:val="008C387E"/>
    <w:rsid w:val="008C3D5D"/>
    <w:rsid w:val="008C5261"/>
    <w:rsid w:val="008C5DBD"/>
    <w:rsid w:val="008C68EF"/>
    <w:rsid w:val="008C7149"/>
    <w:rsid w:val="008D0417"/>
    <w:rsid w:val="008D0F4A"/>
    <w:rsid w:val="008D1814"/>
    <w:rsid w:val="008D4333"/>
    <w:rsid w:val="008D532E"/>
    <w:rsid w:val="008D54D2"/>
    <w:rsid w:val="008D5EB4"/>
    <w:rsid w:val="008D78E5"/>
    <w:rsid w:val="008D7B8C"/>
    <w:rsid w:val="008D7BE9"/>
    <w:rsid w:val="008E0444"/>
    <w:rsid w:val="008E0AB0"/>
    <w:rsid w:val="008E0C18"/>
    <w:rsid w:val="008E0FAF"/>
    <w:rsid w:val="008E1D3D"/>
    <w:rsid w:val="008E27B1"/>
    <w:rsid w:val="008E4869"/>
    <w:rsid w:val="008E5A07"/>
    <w:rsid w:val="008E5F00"/>
    <w:rsid w:val="008E6183"/>
    <w:rsid w:val="008E6784"/>
    <w:rsid w:val="008F13AF"/>
    <w:rsid w:val="008F1E1C"/>
    <w:rsid w:val="008F265F"/>
    <w:rsid w:val="008F5D9C"/>
    <w:rsid w:val="008F6742"/>
    <w:rsid w:val="008F67E8"/>
    <w:rsid w:val="008F6F5B"/>
    <w:rsid w:val="009021F6"/>
    <w:rsid w:val="00902FE3"/>
    <w:rsid w:val="009038F2"/>
    <w:rsid w:val="009043CF"/>
    <w:rsid w:val="00905255"/>
    <w:rsid w:val="00905B35"/>
    <w:rsid w:val="00906438"/>
    <w:rsid w:val="0090654F"/>
    <w:rsid w:val="00910241"/>
    <w:rsid w:val="00910993"/>
    <w:rsid w:val="00910A2C"/>
    <w:rsid w:val="00910D4E"/>
    <w:rsid w:val="00911F87"/>
    <w:rsid w:val="00912442"/>
    <w:rsid w:val="00913678"/>
    <w:rsid w:val="0091491F"/>
    <w:rsid w:val="0091571E"/>
    <w:rsid w:val="009158C7"/>
    <w:rsid w:val="009160FA"/>
    <w:rsid w:val="009161E6"/>
    <w:rsid w:val="0091712A"/>
    <w:rsid w:val="00920340"/>
    <w:rsid w:val="0092114B"/>
    <w:rsid w:val="0092218C"/>
    <w:rsid w:val="0092358F"/>
    <w:rsid w:val="00923AE1"/>
    <w:rsid w:val="00925045"/>
    <w:rsid w:val="0092728F"/>
    <w:rsid w:val="00930D4A"/>
    <w:rsid w:val="00930FE6"/>
    <w:rsid w:val="009313DD"/>
    <w:rsid w:val="00931497"/>
    <w:rsid w:val="009314BB"/>
    <w:rsid w:val="00937D43"/>
    <w:rsid w:val="009412E7"/>
    <w:rsid w:val="00941D4D"/>
    <w:rsid w:val="00943AF1"/>
    <w:rsid w:val="00945227"/>
    <w:rsid w:val="00946D2C"/>
    <w:rsid w:val="00946DE0"/>
    <w:rsid w:val="00950DA4"/>
    <w:rsid w:val="00951119"/>
    <w:rsid w:val="00954D97"/>
    <w:rsid w:val="0095501E"/>
    <w:rsid w:val="009564F1"/>
    <w:rsid w:val="00956641"/>
    <w:rsid w:val="00963346"/>
    <w:rsid w:val="0096366A"/>
    <w:rsid w:val="0096380C"/>
    <w:rsid w:val="00965E25"/>
    <w:rsid w:val="00966233"/>
    <w:rsid w:val="00966369"/>
    <w:rsid w:val="009665AD"/>
    <w:rsid w:val="00967437"/>
    <w:rsid w:val="009677AB"/>
    <w:rsid w:val="00967B33"/>
    <w:rsid w:val="009716C7"/>
    <w:rsid w:val="00971E10"/>
    <w:rsid w:val="00971E31"/>
    <w:rsid w:val="0097232D"/>
    <w:rsid w:val="00973E49"/>
    <w:rsid w:val="00975303"/>
    <w:rsid w:val="00975391"/>
    <w:rsid w:val="00975AC8"/>
    <w:rsid w:val="00976E9F"/>
    <w:rsid w:val="00976F6F"/>
    <w:rsid w:val="009772C5"/>
    <w:rsid w:val="00981AE0"/>
    <w:rsid w:val="00982430"/>
    <w:rsid w:val="009826E2"/>
    <w:rsid w:val="00984545"/>
    <w:rsid w:val="00984AE2"/>
    <w:rsid w:val="00986174"/>
    <w:rsid w:val="009869F7"/>
    <w:rsid w:val="00987139"/>
    <w:rsid w:val="00987520"/>
    <w:rsid w:val="009906F2"/>
    <w:rsid w:val="0099183C"/>
    <w:rsid w:val="0099296F"/>
    <w:rsid w:val="00992FF9"/>
    <w:rsid w:val="0099673E"/>
    <w:rsid w:val="00996925"/>
    <w:rsid w:val="00997E06"/>
    <w:rsid w:val="00997E53"/>
    <w:rsid w:val="009A1677"/>
    <w:rsid w:val="009A1B5F"/>
    <w:rsid w:val="009A1E2F"/>
    <w:rsid w:val="009A1E70"/>
    <w:rsid w:val="009A43C2"/>
    <w:rsid w:val="009A6DB9"/>
    <w:rsid w:val="009A7C10"/>
    <w:rsid w:val="009B1018"/>
    <w:rsid w:val="009B1F02"/>
    <w:rsid w:val="009B28E0"/>
    <w:rsid w:val="009B3109"/>
    <w:rsid w:val="009B3484"/>
    <w:rsid w:val="009B41D5"/>
    <w:rsid w:val="009B49BA"/>
    <w:rsid w:val="009B568C"/>
    <w:rsid w:val="009B7AF1"/>
    <w:rsid w:val="009B7B44"/>
    <w:rsid w:val="009C0123"/>
    <w:rsid w:val="009C059A"/>
    <w:rsid w:val="009C0708"/>
    <w:rsid w:val="009C08CB"/>
    <w:rsid w:val="009C1610"/>
    <w:rsid w:val="009C1B47"/>
    <w:rsid w:val="009C2D55"/>
    <w:rsid w:val="009C3678"/>
    <w:rsid w:val="009C3D2E"/>
    <w:rsid w:val="009C3EB2"/>
    <w:rsid w:val="009C5D44"/>
    <w:rsid w:val="009C5E35"/>
    <w:rsid w:val="009C7283"/>
    <w:rsid w:val="009C76DD"/>
    <w:rsid w:val="009D058C"/>
    <w:rsid w:val="009D090E"/>
    <w:rsid w:val="009D0EA5"/>
    <w:rsid w:val="009D128B"/>
    <w:rsid w:val="009D2E23"/>
    <w:rsid w:val="009D5198"/>
    <w:rsid w:val="009D7291"/>
    <w:rsid w:val="009D73AC"/>
    <w:rsid w:val="009E0C06"/>
    <w:rsid w:val="009E0D57"/>
    <w:rsid w:val="009E2471"/>
    <w:rsid w:val="009E30C6"/>
    <w:rsid w:val="009E4057"/>
    <w:rsid w:val="009E4723"/>
    <w:rsid w:val="009E580A"/>
    <w:rsid w:val="009E6E9A"/>
    <w:rsid w:val="009E7887"/>
    <w:rsid w:val="009F0F17"/>
    <w:rsid w:val="009F1C13"/>
    <w:rsid w:val="009F3788"/>
    <w:rsid w:val="009F4EE9"/>
    <w:rsid w:val="009F5BA7"/>
    <w:rsid w:val="009F6C2A"/>
    <w:rsid w:val="009F7B6C"/>
    <w:rsid w:val="009F7FCF"/>
    <w:rsid w:val="00A00E0C"/>
    <w:rsid w:val="00A01487"/>
    <w:rsid w:val="00A023F4"/>
    <w:rsid w:val="00A02995"/>
    <w:rsid w:val="00A04148"/>
    <w:rsid w:val="00A042E0"/>
    <w:rsid w:val="00A04928"/>
    <w:rsid w:val="00A04AAA"/>
    <w:rsid w:val="00A05A01"/>
    <w:rsid w:val="00A05EEA"/>
    <w:rsid w:val="00A065B6"/>
    <w:rsid w:val="00A06DD4"/>
    <w:rsid w:val="00A103CB"/>
    <w:rsid w:val="00A11981"/>
    <w:rsid w:val="00A12265"/>
    <w:rsid w:val="00A12956"/>
    <w:rsid w:val="00A14070"/>
    <w:rsid w:val="00A141C9"/>
    <w:rsid w:val="00A143B4"/>
    <w:rsid w:val="00A14502"/>
    <w:rsid w:val="00A14AFB"/>
    <w:rsid w:val="00A15401"/>
    <w:rsid w:val="00A15DB4"/>
    <w:rsid w:val="00A15E89"/>
    <w:rsid w:val="00A16834"/>
    <w:rsid w:val="00A2024E"/>
    <w:rsid w:val="00A20358"/>
    <w:rsid w:val="00A21908"/>
    <w:rsid w:val="00A21A31"/>
    <w:rsid w:val="00A2268E"/>
    <w:rsid w:val="00A256FF"/>
    <w:rsid w:val="00A25F53"/>
    <w:rsid w:val="00A2604E"/>
    <w:rsid w:val="00A275D5"/>
    <w:rsid w:val="00A30B19"/>
    <w:rsid w:val="00A30B37"/>
    <w:rsid w:val="00A30BAD"/>
    <w:rsid w:val="00A321A4"/>
    <w:rsid w:val="00A32278"/>
    <w:rsid w:val="00A3304A"/>
    <w:rsid w:val="00A37BEF"/>
    <w:rsid w:val="00A4000D"/>
    <w:rsid w:val="00A40936"/>
    <w:rsid w:val="00A41536"/>
    <w:rsid w:val="00A41E8C"/>
    <w:rsid w:val="00A420A7"/>
    <w:rsid w:val="00A44016"/>
    <w:rsid w:val="00A454D7"/>
    <w:rsid w:val="00A4586D"/>
    <w:rsid w:val="00A464CA"/>
    <w:rsid w:val="00A50DC3"/>
    <w:rsid w:val="00A50E20"/>
    <w:rsid w:val="00A51ADB"/>
    <w:rsid w:val="00A5220B"/>
    <w:rsid w:val="00A52A71"/>
    <w:rsid w:val="00A5309B"/>
    <w:rsid w:val="00A53C1A"/>
    <w:rsid w:val="00A53D07"/>
    <w:rsid w:val="00A54646"/>
    <w:rsid w:val="00A56C52"/>
    <w:rsid w:val="00A57341"/>
    <w:rsid w:val="00A57563"/>
    <w:rsid w:val="00A57B74"/>
    <w:rsid w:val="00A60E11"/>
    <w:rsid w:val="00A60F36"/>
    <w:rsid w:val="00A61118"/>
    <w:rsid w:val="00A6208A"/>
    <w:rsid w:val="00A625B1"/>
    <w:rsid w:val="00A63260"/>
    <w:rsid w:val="00A634C5"/>
    <w:rsid w:val="00A70443"/>
    <w:rsid w:val="00A713DF"/>
    <w:rsid w:val="00A71F2F"/>
    <w:rsid w:val="00A72AFB"/>
    <w:rsid w:val="00A7319A"/>
    <w:rsid w:val="00A732BF"/>
    <w:rsid w:val="00A743DC"/>
    <w:rsid w:val="00A74559"/>
    <w:rsid w:val="00A7460B"/>
    <w:rsid w:val="00A75BCC"/>
    <w:rsid w:val="00A76781"/>
    <w:rsid w:val="00A77E2B"/>
    <w:rsid w:val="00A80B4F"/>
    <w:rsid w:val="00A814B5"/>
    <w:rsid w:val="00A825B6"/>
    <w:rsid w:val="00A83D9F"/>
    <w:rsid w:val="00A84E94"/>
    <w:rsid w:val="00A8685D"/>
    <w:rsid w:val="00A86CB9"/>
    <w:rsid w:val="00A86ED4"/>
    <w:rsid w:val="00A90A03"/>
    <w:rsid w:val="00A91834"/>
    <w:rsid w:val="00A93BF8"/>
    <w:rsid w:val="00A96683"/>
    <w:rsid w:val="00AA1389"/>
    <w:rsid w:val="00AA1963"/>
    <w:rsid w:val="00AA2E3D"/>
    <w:rsid w:val="00AA3137"/>
    <w:rsid w:val="00AA4062"/>
    <w:rsid w:val="00AA4509"/>
    <w:rsid w:val="00AA47AD"/>
    <w:rsid w:val="00AA55FA"/>
    <w:rsid w:val="00AA55FD"/>
    <w:rsid w:val="00AA56B0"/>
    <w:rsid w:val="00AA65B5"/>
    <w:rsid w:val="00AB0CC5"/>
    <w:rsid w:val="00AB1AB5"/>
    <w:rsid w:val="00AB23BD"/>
    <w:rsid w:val="00AB38AB"/>
    <w:rsid w:val="00AB495B"/>
    <w:rsid w:val="00AB6337"/>
    <w:rsid w:val="00AC21BC"/>
    <w:rsid w:val="00AC221E"/>
    <w:rsid w:val="00AC6C6F"/>
    <w:rsid w:val="00AC77FE"/>
    <w:rsid w:val="00AD026E"/>
    <w:rsid w:val="00AD12BC"/>
    <w:rsid w:val="00AD1880"/>
    <w:rsid w:val="00AD1B36"/>
    <w:rsid w:val="00AD213D"/>
    <w:rsid w:val="00AD223F"/>
    <w:rsid w:val="00AD2B18"/>
    <w:rsid w:val="00AD3409"/>
    <w:rsid w:val="00AD34AB"/>
    <w:rsid w:val="00AD3B91"/>
    <w:rsid w:val="00AD3ED5"/>
    <w:rsid w:val="00AD431C"/>
    <w:rsid w:val="00AD5390"/>
    <w:rsid w:val="00AD692D"/>
    <w:rsid w:val="00AE0889"/>
    <w:rsid w:val="00AE08EC"/>
    <w:rsid w:val="00AE0F90"/>
    <w:rsid w:val="00AE25B5"/>
    <w:rsid w:val="00AE2FAA"/>
    <w:rsid w:val="00AE3BBE"/>
    <w:rsid w:val="00AE4ECB"/>
    <w:rsid w:val="00AE7482"/>
    <w:rsid w:val="00AE7A3F"/>
    <w:rsid w:val="00AF040C"/>
    <w:rsid w:val="00AF0D66"/>
    <w:rsid w:val="00AF176C"/>
    <w:rsid w:val="00AF1AC4"/>
    <w:rsid w:val="00AF215A"/>
    <w:rsid w:val="00AF26A2"/>
    <w:rsid w:val="00AF2AC8"/>
    <w:rsid w:val="00AF6FB3"/>
    <w:rsid w:val="00AF7343"/>
    <w:rsid w:val="00AF7BDE"/>
    <w:rsid w:val="00AF7DC8"/>
    <w:rsid w:val="00AF7F04"/>
    <w:rsid w:val="00B001AB"/>
    <w:rsid w:val="00B0046F"/>
    <w:rsid w:val="00B008CC"/>
    <w:rsid w:val="00B00D0F"/>
    <w:rsid w:val="00B012AC"/>
    <w:rsid w:val="00B013D5"/>
    <w:rsid w:val="00B0166C"/>
    <w:rsid w:val="00B02693"/>
    <w:rsid w:val="00B02C2E"/>
    <w:rsid w:val="00B0583E"/>
    <w:rsid w:val="00B06A1D"/>
    <w:rsid w:val="00B06F91"/>
    <w:rsid w:val="00B101B6"/>
    <w:rsid w:val="00B1253F"/>
    <w:rsid w:val="00B126F0"/>
    <w:rsid w:val="00B12B12"/>
    <w:rsid w:val="00B12C37"/>
    <w:rsid w:val="00B13CF3"/>
    <w:rsid w:val="00B13ED2"/>
    <w:rsid w:val="00B1477C"/>
    <w:rsid w:val="00B14B7A"/>
    <w:rsid w:val="00B14C6C"/>
    <w:rsid w:val="00B15DE6"/>
    <w:rsid w:val="00B16D92"/>
    <w:rsid w:val="00B170A1"/>
    <w:rsid w:val="00B1748B"/>
    <w:rsid w:val="00B20D7B"/>
    <w:rsid w:val="00B218DD"/>
    <w:rsid w:val="00B21A5B"/>
    <w:rsid w:val="00B22A42"/>
    <w:rsid w:val="00B23900"/>
    <w:rsid w:val="00B241E7"/>
    <w:rsid w:val="00B268A6"/>
    <w:rsid w:val="00B26F56"/>
    <w:rsid w:val="00B26FE8"/>
    <w:rsid w:val="00B27B1A"/>
    <w:rsid w:val="00B32A27"/>
    <w:rsid w:val="00B33102"/>
    <w:rsid w:val="00B34AF7"/>
    <w:rsid w:val="00B3572B"/>
    <w:rsid w:val="00B36007"/>
    <w:rsid w:val="00B375CE"/>
    <w:rsid w:val="00B4001D"/>
    <w:rsid w:val="00B41882"/>
    <w:rsid w:val="00B423C0"/>
    <w:rsid w:val="00B42B94"/>
    <w:rsid w:val="00B446F9"/>
    <w:rsid w:val="00B44C22"/>
    <w:rsid w:val="00B46F04"/>
    <w:rsid w:val="00B51BA8"/>
    <w:rsid w:val="00B524A5"/>
    <w:rsid w:val="00B5256F"/>
    <w:rsid w:val="00B535E9"/>
    <w:rsid w:val="00B54222"/>
    <w:rsid w:val="00B54CF1"/>
    <w:rsid w:val="00B5527F"/>
    <w:rsid w:val="00B55414"/>
    <w:rsid w:val="00B57F92"/>
    <w:rsid w:val="00B6025D"/>
    <w:rsid w:val="00B60C62"/>
    <w:rsid w:val="00B612B3"/>
    <w:rsid w:val="00B62748"/>
    <w:rsid w:val="00B636D0"/>
    <w:rsid w:val="00B660F7"/>
    <w:rsid w:val="00B67E75"/>
    <w:rsid w:val="00B70BA0"/>
    <w:rsid w:val="00B71946"/>
    <w:rsid w:val="00B72875"/>
    <w:rsid w:val="00B7367F"/>
    <w:rsid w:val="00B74095"/>
    <w:rsid w:val="00B74B41"/>
    <w:rsid w:val="00B74C0F"/>
    <w:rsid w:val="00B755D8"/>
    <w:rsid w:val="00B80A54"/>
    <w:rsid w:val="00B843DA"/>
    <w:rsid w:val="00B856EC"/>
    <w:rsid w:val="00B90B74"/>
    <w:rsid w:val="00B91C2A"/>
    <w:rsid w:val="00B93994"/>
    <w:rsid w:val="00B93E56"/>
    <w:rsid w:val="00B94242"/>
    <w:rsid w:val="00B96836"/>
    <w:rsid w:val="00BA018E"/>
    <w:rsid w:val="00BA0B90"/>
    <w:rsid w:val="00BA1241"/>
    <w:rsid w:val="00BA1FB9"/>
    <w:rsid w:val="00BA24BD"/>
    <w:rsid w:val="00BA42A9"/>
    <w:rsid w:val="00BA46D4"/>
    <w:rsid w:val="00BA5309"/>
    <w:rsid w:val="00BA535F"/>
    <w:rsid w:val="00BA5742"/>
    <w:rsid w:val="00BB0137"/>
    <w:rsid w:val="00BB0D24"/>
    <w:rsid w:val="00BB2A84"/>
    <w:rsid w:val="00BB4AAD"/>
    <w:rsid w:val="00BB58C7"/>
    <w:rsid w:val="00BB5B28"/>
    <w:rsid w:val="00BB5E56"/>
    <w:rsid w:val="00BB7D74"/>
    <w:rsid w:val="00BC04AA"/>
    <w:rsid w:val="00BC06A3"/>
    <w:rsid w:val="00BC088A"/>
    <w:rsid w:val="00BC2DFE"/>
    <w:rsid w:val="00BC33C1"/>
    <w:rsid w:val="00BC3E94"/>
    <w:rsid w:val="00BC3F25"/>
    <w:rsid w:val="00BC67CC"/>
    <w:rsid w:val="00BD008B"/>
    <w:rsid w:val="00BD0C39"/>
    <w:rsid w:val="00BD0F8E"/>
    <w:rsid w:val="00BD3656"/>
    <w:rsid w:val="00BD41D1"/>
    <w:rsid w:val="00BD71DA"/>
    <w:rsid w:val="00BD7799"/>
    <w:rsid w:val="00BD7EFB"/>
    <w:rsid w:val="00BE0D4A"/>
    <w:rsid w:val="00BE1021"/>
    <w:rsid w:val="00BE1941"/>
    <w:rsid w:val="00BE233F"/>
    <w:rsid w:val="00BE243F"/>
    <w:rsid w:val="00BE26C8"/>
    <w:rsid w:val="00BE37D7"/>
    <w:rsid w:val="00BE37EF"/>
    <w:rsid w:val="00BE4458"/>
    <w:rsid w:val="00BE61BA"/>
    <w:rsid w:val="00BE7F4C"/>
    <w:rsid w:val="00BF0761"/>
    <w:rsid w:val="00BF18F1"/>
    <w:rsid w:val="00BF1D5A"/>
    <w:rsid w:val="00BF347D"/>
    <w:rsid w:val="00BF4973"/>
    <w:rsid w:val="00BF669F"/>
    <w:rsid w:val="00BF78F9"/>
    <w:rsid w:val="00BF7CA9"/>
    <w:rsid w:val="00BF7CD8"/>
    <w:rsid w:val="00C00510"/>
    <w:rsid w:val="00C0080B"/>
    <w:rsid w:val="00C01426"/>
    <w:rsid w:val="00C02C89"/>
    <w:rsid w:val="00C03137"/>
    <w:rsid w:val="00C03729"/>
    <w:rsid w:val="00C03917"/>
    <w:rsid w:val="00C03B5E"/>
    <w:rsid w:val="00C04309"/>
    <w:rsid w:val="00C048D3"/>
    <w:rsid w:val="00C04BCB"/>
    <w:rsid w:val="00C05010"/>
    <w:rsid w:val="00C0646B"/>
    <w:rsid w:val="00C064E6"/>
    <w:rsid w:val="00C068BC"/>
    <w:rsid w:val="00C0773C"/>
    <w:rsid w:val="00C122D0"/>
    <w:rsid w:val="00C13566"/>
    <w:rsid w:val="00C13569"/>
    <w:rsid w:val="00C1469C"/>
    <w:rsid w:val="00C146D6"/>
    <w:rsid w:val="00C155D7"/>
    <w:rsid w:val="00C15621"/>
    <w:rsid w:val="00C15BCF"/>
    <w:rsid w:val="00C15C22"/>
    <w:rsid w:val="00C1628A"/>
    <w:rsid w:val="00C16323"/>
    <w:rsid w:val="00C16BDC"/>
    <w:rsid w:val="00C16FCA"/>
    <w:rsid w:val="00C1707B"/>
    <w:rsid w:val="00C17F5D"/>
    <w:rsid w:val="00C201FC"/>
    <w:rsid w:val="00C20571"/>
    <w:rsid w:val="00C2216E"/>
    <w:rsid w:val="00C225C1"/>
    <w:rsid w:val="00C23D3F"/>
    <w:rsid w:val="00C23EC5"/>
    <w:rsid w:val="00C24768"/>
    <w:rsid w:val="00C24C87"/>
    <w:rsid w:val="00C25861"/>
    <w:rsid w:val="00C2592B"/>
    <w:rsid w:val="00C25BC5"/>
    <w:rsid w:val="00C25D70"/>
    <w:rsid w:val="00C27432"/>
    <w:rsid w:val="00C30D47"/>
    <w:rsid w:val="00C31CEC"/>
    <w:rsid w:val="00C33F6D"/>
    <w:rsid w:val="00C342D3"/>
    <w:rsid w:val="00C3442D"/>
    <w:rsid w:val="00C3524A"/>
    <w:rsid w:val="00C35971"/>
    <w:rsid w:val="00C35E6B"/>
    <w:rsid w:val="00C36431"/>
    <w:rsid w:val="00C36979"/>
    <w:rsid w:val="00C36C7B"/>
    <w:rsid w:val="00C36DE3"/>
    <w:rsid w:val="00C40AB6"/>
    <w:rsid w:val="00C40C43"/>
    <w:rsid w:val="00C40C58"/>
    <w:rsid w:val="00C42FD3"/>
    <w:rsid w:val="00C44404"/>
    <w:rsid w:val="00C460F1"/>
    <w:rsid w:val="00C46295"/>
    <w:rsid w:val="00C46823"/>
    <w:rsid w:val="00C470B8"/>
    <w:rsid w:val="00C47B3A"/>
    <w:rsid w:val="00C50586"/>
    <w:rsid w:val="00C506AD"/>
    <w:rsid w:val="00C519CA"/>
    <w:rsid w:val="00C51ECE"/>
    <w:rsid w:val="00C52627"/>
    <w:rsid w:val="00C52B42"/>
    <w:rsid w:val="00C52F04"/>
    <w:rsid w:val="00C532F6"/>
    <w:rsid w:val="00C54266"/>
    <w:rsid w:val="00C54433"/>
    <w:rsid w:val="00C5490A"/>
    <w:rsid w:val="00C5500C"/>
    <w:rsid w:val="00C55233"/>
    <w:rsid w:val="00C55399"/>
    <w:rsid w:val="00C55AF2"/>
    <w:rsid w:val="00C56BC3"/>
    <w:rsid w:val="00C605F8"/>
    <w:rsid w:val="00C611EE"/>
    <w:rsid w:val="00C615F3"/>
    <w:rsid w:val="00C61BF8"/>
    <w:rsid w:val="00C627B2"/>
    <w:rsid w:val="00C63086"/>
    <w:rsid w:val="00C632A3"/>
    <w:rsid w:val="00C63D55"/>
    <w:rsid w:val="00C63E3E"/>
    <w:rsid w:val="00C64083"/>
    <w:rsid w:val="00C64458"/>
    <w:rsid w:val="00C65B6D"/>
    <w:rsid w:val="00C65D79"/>
    <w:rsid w:val="00C67056"/>
    <w:rsid w:val="00C67208"/>
    <w:rsid w:val="00C67DB0"/>
    <w:rsid w:val="00C72679"/>
    <w:rsid w:val="00C730A6"/>
    <w:rsid w:val="00C732F0"/>
    <w:rsid w:val="00C736C1"/>
    <w:rsid w:val="00C74D03"/>
    <w:rsid w:val="00C74FB6"/>
    <w:rsid w:val="00C764C7"/>
    <w:rsid w:val="00C8240A"/>
    <w:rsid w:val="00C82AB3"/>
    <w:rsid w:val="00C82B91"/>
    <w:rsid w:val="00C833A5"/>
    <w:rsid w:val="00C83AAF"/>
    <w:rsid w:val="00C85D3E"/>
    <w:rsid w:val="00C90392"/>
    <w:rsid w:val="00C90DDC"/>
    <w:rsid w:val="00C934C4"/>
    <w:rsid w:val="00C93E34"/>
    <w:rsid w:val="00C94B58"/>
    <w:rsid w:val="00C96E60"/>
    <w:rsid w:val="00CA1380"/>
    <w:rsid w:val="00CA1A90"/>
    <w:rsid w:val="00CA3997"/>
    <w:rsid w:val="00CA3EA8"/>
    <w:rsid w:val="00CA3ED1"/>
    <w:rsid w:val="00CA597B"/>
    <w:rsid w:val="00CA6DAA"/>
    <w:rsid w:val="00CA7BAE"/>
    <w:rsid w:val="00CA7CA2"/>
    <w:rsid w:val="00CB01C0"/>
    <w:rsid w:val="00CB04ED"/>
    <w:rsid w:val="00CB0688"/>
    <w:rsid w:val="00CB0786"/>
    <w:rsid w:val="00CB0A1F"/>
    <w:rsid w:val="00CB10FE"/>
    <w:rsid w:val="00CB168D"/>
    <w:rsid w:val="00CB325A"/>
    <w:rsid w:val="00CB38D1"/>
    <w:rsid w:val="00CB5669"/>
    <w:rsid w:val="00CB5CEE"/>
    <w:rsid w:val="00CB7AAA"/>
    <w:rsid w:val="00CC0780"/>
    <w:rsid w:val="00CC0AC5"/>
    <w:rsid w:val="00CC0B66"/>
    <w:rsid w:val="00CC1B10"/>
    <w:rsid w:val="00CC3A8B"/>
    <w:rsid w:val="00CC4100"/>
    <w:rsid w:val="00CC5E28"/>
    <w:rsid w:val="00CC6B2B"/>
    <w:rsid w:val="00CC7B21"/>
    <w:rsid w:val="00CC7DDF"/>
    <w:rsid w:val="00CD0A13"/>
    <w:rsid w:val="00CD0E63"/>
    <w:rsid w:val="00CD11AD"/>
    <w:rsid w:val="00CD315E"/>
    <w:rsid w:val="00CD41F4"/>
    <w:rsid w:val="00CD47FB"/>
    <w:rsid w:val="00CD4A8B"/>
    <w:rsid w:val="00CD54E1"/>
    <w:rsid w:val="00CD579F"/>
    <w:rsid w:val="00CD76C2"/>
    <w:rsid w:val="00CD7DBF"/>
    <w:rsid w:val="00CE16EF"/>
    <w:rsid w:val="00CE2C39"/>
    <w:rsid w:val="00CE348F"/>
    <w:rsid w:val="00CE3F6C"/>
    <w:rsid w:val="00CE42CD"/>
    <w:rsid w:val="00CE4477"/>
    <w:rsid w:val="00CE4490"/>
    <w:rsid w:val="00CE53FE"/>
    <w:rsid w:val="00CE67A8"/>
    <w:rsid w:val="00CE7103"/>
    <w:rsid w:val="00CF1487"/>
    <w:rsid w:val="00CF3288"/>
    <w:rsid w:val="00CF35CB"/>
    <w:rsid w:val="00CF629A"/>
    <w:rsid w:val="00CF688C"/>
    <w:rsid w:val="00D00A87"/>
    <w:rsid w:val="00D010B8"/>
    <w:rsid w:val="00D01982"/>
    <w:rsid w:val="00D04EBE"/>
    <w:rsid w:val="00D063D7"/>
    <w:rsid w:val="00D07CCE"/>
    <w:rsid w:val="00D1294D"/>
    <w:rsid w:val="00D12BFC"/>
    <w:rsid w:val="00D12E23"/>
    <w:rsid w:val="00D12F70"/>
    <w:rsid w:val="00D135AF"/>
    <w:rsid w:val="00D13760"/>
    <w:rsid w:val="00D15494"/>
    <w:rsid w:val="00D157B5"/>
    <w:rsid w:val="00D201E0"/>
    <w:rsid w:val="00D20C04"/>
    <w:rsid w:val="00D20F45"/>
    <w:rsid w:val="00D216F0"/>
    <w:rsid w:val="00D22C3C"/>
    <w:rsid w:val="00D22CE3"/>
    <w:rsid w:val="00D23FEE"/>
    <w:rsid w:val="00D25B59"/>
    <w:rsid w:val="00D26136"/>
    <w:rsid w:val="00D2662A"/>
    <w:rsid w:val="00D26730"/>
    <w:rsid w:val="00D26B8D"/>
    <w:rsid w:val="00D271CF"/>
    <w:rsid w:val="00D275CE"/>
    <w:rsid w:val="00D30D2E"/>
    <w:rsid w:val="00D32145"/>
    <w:rsid w:val="00D32B87"/>
    <w:rsid w:val="00D34164"/>
    <w:rsid w:val="00D34761"/>
    <w:rsid w:val="00D34CA7"/>
    <w:rsid w:val="00D358CE"/>
    <w:rsid w:val="00D373FE"/>
    <w:rsid w:val="00D37BAD"/>
    <w:rsid w:val="00D4063F"/>
    <w:rsid w:val="00D41304"/>
    <w:rsid w:val="00D42155"/>
    <w:rsid w:val="00D42969"/>
    <w:rsid w:val="00D42DE2"/>
    <w:rsid w:val="00D43032"/>
    <w:rsid w:val="00D43925"/>
    <w:rsid w:val="00D4452F"/>
    <w:rsid w:val="00D45441"/>
    <w:rsid w:val="00D464F5"/>
    <w:rsid w:val="00D467D5"/>
    <w:rsid w:val="00D47F18"/>
    <w:rsid w:val="00D50869"/>
    <w:rsid w:val="00D50AFA"/>
    <w:rsid w:val="00D50B50"/>
    <w:rsid w:val="00D51727"/>
    <w:rsid w:val="00D517F7"/>
    <w:rsid w:val="00D51809"/>
    <w:rsid w:val="00D51A31"/>
    <w:rsid w:val="00D537A8"/>
    <w:rsid w:val="00D5418F"/>
    <w:rsid w:val="00D56B3F"/>
    <w:rsid w:val="00D574AD"/>
    <w:rsid w:val="00D57833"/>
    <w:rsid w:val="00D5796F"/>
    <w:rsid w:val="00D57BF2"/>
    <w:rsid w:val="00D60F28"/>
    <w:rsid w:val="00D612DA"/>
    <w:rsid w:val="00D627EA"/>
    <w:rsid w:val="00D62DB4"/>
    <w:rsid w:val="00D631B0"/>
    <w:rsid w:val="00D632DC"/>
    <w:rsid w:val="00D634C1"/>
    <w:rsid w:val="00D65B5A"/>
    <w:rsid w:val="00D663AC"/>
    <w:rsid w:val="00D70379"/>
    <w:rsid w:val="00D71304"/>
    <w:rsid w:val="00D7159F"/>
    <w:rsid w:val="00D71FD7"/>
    <w:rsid w:val="00D73BA7"/>
    <w:rsid w:val="00D74198"/>
    <w:rsid w:val="00D7490A"/>
    <w:rsid w:val="00D74C8D"/>
    <w:rsid w:val="00D754F8"/>
    <w:rsid w:val="00D75979"/>
    <w:rsid w:val="00D7600E"/>
    <w:rsid w:val="00D76919"/>
    <w:rsid w:val="00D77291"/>
    <w:rsid w:val="00D77B85"/>
    <w:rsid w:val="00D817D9"/>
    <w:rsid w:val="00D81CBD"/>
    <w:rsid w:val="00D838EC"/>
    <w:rsid w:val="00D83BBC"/>
    <w:rsid w:val="00D83FCE"/>
    <w:rsid w:val="00D843F1"/>
    <w:rsid w:val="00D84EE9"/>
    <w:rsid w:val="00D86422"/>
    <w:rsid w:val="00D86A07"/>
    <w:rsid w:val="00D86D7C"/>
    <w:rsid w:val="00D872F0"/>
    <w:rsid w:val="00D91A4B"/>
    <w:rsid w:val="00D91BFA"/>
    <w:rsid w:val="00D92106"/>
    <w:rsid w:val="00D92ED4"/>
    <w:rsid w:val="00D93D35"/>
    <w:rsid w:val="00D94096"/>
    <w:rsid w:val="00D96FBA"/>
    <w:rsid w:val="00D97DD2"/>
    <w:rsid w:val="00DA1A36"/>
    <w:rsid w:val="00DA1CE9"/>
    <w:rsid w:val="00DA30D0"/>
    <w:rsid w:val="00DA4482"/>
    <w:rsid w:val="00DA768C"/>
    <w:rsid w:val="00DA7D93"/>
    <w:rsid w:val="00DB01C3"/>
    <w:rsid w:val="00DB03F7"/>
    <w:rsid w:val="00DB0D4B"/>
    <w:rsid w:val="00DB116A"/>
    <w:rsid w:val="00DB372C"/>
    <w:rsid w:val="00DB494B"/>
    <w:rsid w:val="00DB5218"/>
    <w:rsid w:val="00DB5D55"/>
    <w:rsid w:val="00DB5EEC"/>
    <w:rsid w:val="00DB5EFC"/>
    <w:rsid w:val="00DB79A4"/>
    <w:rsid w:val="00DC0C36"/>
    <w:rsid w:val="00DC1A7E"/>
    <w:rsid w:val="00DC1E42"/>
    <w:rsid w:val="00DC429A"/>
    <w:rsid w:val="00DC504E"/>
    <w:rsid w:val="00DC51DA"/>
    <w:rsid w:val="00DC59DD"/>
    <w:rsid w:val="00DC6722"/>
    <w:rsid w:val="00DC77E4"/>
    <w:rsid w:val="00DC7CC8"/>
    <w:rsid w:val="00DC7EEA"/>
    <w:rsid w:val="00DC7F8C"/>
    <w:rsid w:val="00DD0401"/>
    <w:rsid w:val="00DD0C09"/>
    <w:rsid w:val="00DD0F58"/>
    <w:rsid w:val="00DD17AD"/>
    <w:rsid w:val="00DD1850"/>
    <w:rsid w:val="00DD2240"/>
    <w:rsid w:val="00DD2EFD"/>
    <w:rsid w:val="00DD322E"/>
    <w:rsid w:val="00DD3CF8"/>
    <w:rsid w:val="00DD5A9A"/>
    <w:rsid w:val="00DD617E"/>
    <w:rsid w:val="00DE14B7"/>
    <w:rsid w:val="00DE1CBE"/>
    <w:rsid w:val="00DE3566"/>
    <w:rsid w:val="00DE38C2"/>
    <w:rsid w:val="00DE47EE"/>
    <w:rsid w:val="00DE5970"/>
    <w:rsid w:val="00DE5B0C"/>
    <w:rsid w:val="00DE7E84"/>
    <w:rsid w:val="00DF12FB"/>
    <w:rsid w:val="00DF1564"/>
    <w:rsid w:val="00DF2CCB"/>
    <w:rsid w:val="00DF3816"/>
    <w:rsid w:val="00DF3986"/>
    <w:rsid w:val="00DF3AD2"/>
    <w:rsid w:val="00DF42B7"/>
    <w:rsid w:val="00DF56EA"/>
    <w:rsid w:val="00DF61F5"/>
    <w:rsid w:val="00DF7497"/>
    <w:rsid w:val="00E002A5"/>
    <w:rsid w:val="00E0312A"/>
    <w:rsid w:val="00E04BC5"/>
    <w:rsid w:val="00E04C2A"/>
    <w:rsid w:val="00E069CE"/>
    <w:rsid w:val="00E079DC"/>
    <w:rsid w:val="00E07FB6"/>
    <w:rsid w:val="00E10420"/>
    <w:rsid w:val="00E134D3"/>
    <w:rsid w:val="00E136FD"/>
    <w:rsid w:val="00E15BC5"/>
    <w:rsid w:val="00E15CDB"/>
    <w:rsid w:val="00E16439"/>
    <w:rsid w:val="00E16589"/>
    <w:rsid w:val="00E201E3"/>
    <w:rsid w:val="00E20E0F"/>
    <w:rsid w:val="00E23622"/>
    <w:rsid w:val="00E238AC"/>
    <w:rsid w:val="00E23F0D"/>
    <w:rsid w:val="00E25CA4"/>
    <w:rsid w:val="00E2713F"/>
    <w:rsid w:val="00E276D5"/>
    <w:rsid w:val="00E278C2"/>
    <w:rsid w:val="00E31B33"/>
    <w:rsid w:val="00E32EEE"/>
    <w:rsid w:val="00E333AF"/>
    <w:rsid w:val="00E33B5B"/>
    <w:rsid w:val="00E3434F"/>
    <w:rsid w:val="00E35244"/>
    <w:rsid w:val="00E35314"/>
    <w:rsid w:val="00E35E0E"/>
    <w:rsid w:val="00E3603B"/>
    <w:rsid w:val="00E37C4C"/>
    <w:rsid w:val="00E37FEF"/>
    <w:rsid w:val="00E434E4"/>
    <w:rsid w:val="00E43741"/>
    <w:rsid w:val="00E45BED"/>
    <w:rsid w:val="00E46037"/>
    <w:rsid w:val="00E463F9"/>
    <w:rsid w:val="00E46748"/>
    <w:rsid w:val="00E47F27"/>
    <w:rsid w:val="00E51039"/>
    <w:rsid w:val="00E53C13"/>
    <w:rsid w:val="00E5457F"/>
    <w:rsid w:val="00E55A69"/>
    <w:rsid w:val="00E5731A"/>
    <w:rsid w:val="00E57A8A"/>
    <w:rsid w:val="00E57A9E"/>
    <w:rsid w:val="00E60287"/>
    <w:rsid w:val="00E629C8"/>
    <w:rsid w:val="00E63DBF"/>
    <w:rsid w:val="00E66BD7"/>
    <w:rsid w:val="00E66DD5"/>
    <w:rsid w:val="00E679A3"/>
    <w:rsid w:val="00E710EB"/>
    <w:rsid w:val="00E719EB"/>
    <w:rsid w:val="00E72481"/>
    <w:rsid w:val="00E72923"/>
    <w:rsid w:val="00E732DB"/>
    <w:rsid w:val="00E73E6C"/>
    <w:rsid w:val="00E74B34"/>
    <w:rsid w:val="00E74F4D"/>
    <w:rsid w:val="00E762F8"/>
    <w:rsid w:val="00E76692"/>
    <w:rsid w:val="00E81C62"/>
    <w:rsid w:val="00E83EC0"/>
    <w:rsid w:val="00E84781"/>
    <w:rsid w:val="00E84B02"/>
    <w:rsid w:val="00E901FE"/>
    <w:rsid w:val="00E9188F"/>
    <w:rsid w:val="00E91AB9"/>
    <w:rsid w:val="00E936DC"/>
    <w:rsid w:val="00EA0BAE"/>
    <w:rsid w:val="00EA2B1E"/>
    <w:rsid w:val="00EA2DE3"/>
    <w:rsid w:val="00EA4027"/>
    <w:rsid w:val="00EA654E"/>
    <w:rsid w:val="00EA6E7C"/>
    <w:rsid w:val="00EA746B"/>
    <w:rsid w:val="00EA76F0"/>
    <w:rsid w:val="00EB176E"/>
    <w:rsid w:val="00EB2517"/>
    <w:rsid w:val="00EB27CA"/>
    <w:rsid w:val="00EB2829"/>
    <w:rsid w:val="00EB2942"/>
    <w:rsid w:val="00EB2CBE"/>
    <w:rsid w:val="00EB39B6"/>
    <w:rsid w:val="00EB39DF"/>
    <w:rsid w:val="00EB48BB"/>
    <w:rsid w:val="00EB7A6A"/>
    <w:rsid w:val="00EC015C"/>
    <w:rsid w:val="00EC08AA"/>
    <w:rsid w:val="00EC2606"/>
    <w:rsid w:val="00EC2AD6"/>
    <w:rsid w:val="00EC31C8"/>
    <w:rsid w:val="00EC43CA"/>
    <w:rsid w:val="00EC4B58"/>
    <w:rsid w:val="00EC5556"/>
    <w:rsid w:val="00ED0833"/>
    <w:rsid w:val="00ED1877"/>
    <w:rsid w:val="00ED3261"/>
    <w:rsid w:val="00ED3EA8"/>
    <w:rsid w:val="00ED4C18"/>
    <w:rsid w:val="00ED52E2"/>
    <w:rsid w:val="00ED5DB5"/>
    <w:rsid w:val="00ED67C8"/>
    <w:rsid w:val="00ED6CB5"/>
    <w:rsid w:val="00ED7FC6"/>
    <w:rsid w:val="00EE09FB"/>
    <w:rsid w:val="00EE12B3"/>
    <w:rsid w:val="00EE15CD"/>
    <w:rsid w:val="00EE1EC1"/>
    <w:rsid w:val="00EE2344"/>
    <w:rsid w:val="00EE2D33"/>
    <w:rsid w:val="00EE3919"/>
    <w:rsid w:val="00EE3D55"/>
    <w:rsid w:val="00EE4762"/>
    <w:rsid w:val="00EE49AE"/>
    <w:rsid w:val="00EE5264"/>
    <w:rsid w:val="00EE558E"/>
    <w:rsid w:val="00EE590A"/>
    <w:rsid w:val="00EE63AC"/>
    <w:rsid w:val="00EE7A3E"/>
    <w:rsid w:val="00EF1F51"/>
    <w:rsid w:val="00EF213E"/>
    <w:rsid w:val="00EF2220"/>
    <w:rsid w:val="00EF3113"/>
    <w:rsid w:val="00EF3846"/>
    <w:rsid w:val="00EF4FFF"/>
    <w:rsid w:val="00EF60A8"/>
    <w:rsid w:val="00EF60C5"/>
    <w:rsid w:val="00EF6291"/>
    <w:rsid w:val="00EF6394"/>
    <w:rsid w:val="00EF792B"/>
    <w:rsid w:val="00F00E89"/>
    <w:rsid w:val="00F01866"/>
    <w:rsid w:val="00F02C58"/>
    <w:rsid w:val="00F056C9"/>
    <w:rsid w:val="00F056E9"/>
    <w:rsid w:val="00F076AB"/>
    <w:rsid w:val="00F107B6"/>
    <w:rsid w:val="00F11D58"/>
    <w:rsid w:val="00F13F26"/>
    <w:rsid w:val="00F144B5"/>
    <w:rsid w:val="00F14869"/>
    <w:rsid w:val="00F14B6D"/>
    <w:rsid w:val="00F15FC4"/>
    <w:rsid w:val="00F20B0A"/>
    <w:rsid w:val="00F219A9"/>
    <w:rsid w:val="00F22008"/>
    <w:rsid w:val="00F221E8"/>
    <w:rsid w:val="00F23297"/>
    <w:rsid w:val="00F2678C"/>
    <w:rsid w:val="00F271F0"/>
    <w:rsid w:val="00F3026C"/>
    <w:rsid w:val="00F3028E"/>
    <w:rsid w:val="00F303E9"/>
    <w:rsid w:val="00F3046D"/>
    <w:rsid w:val="00F30946"/>
    <w:rsid w:val="00F33E5A"/>
    <w:rsid w:val="00F35150"/>
    <w:rsid w:val="00F35D09"/>
    <w:rsid w:val="00F365E8"/>
    <w:rsid w:val="00F36A3E"/>
    <w:rsid w:val="00F40974"/>
    <w:rsid w:val="00F4129B"/>
    <w:rsid w:val="00F42DD6"/>
    <w:rsid w:val="00F4333E"/>
    <w:rsid w:val="00F445BB"/>
    <w:rsid w:val="00F4641A"/>
    <w:rsid w:val="00F53197"/>
    <w:rsid w:val="00F53528"/>
    <w:rsid w:val="00F53F4F"/>
    <w:rsid w:val="00F542B2"/>
    <w:rsid w:val="00F54A0F"/>
    <w:rsid w:val="00F61D9C"/>
    <w:rsid w:val="00F623FB"/>
    <w:rsid w:val="00F63649"/>
    <w:rsid w:val="00F638B4"/>
    <w:rsid w:val="00F6429B"/>
    <w:rsid w:val="00F6454B"/>
    <w:rsid w:val="00F65803"/>
    <w:rsid w:val="00F65A44"/>
    <w:rsid w:val="00F65C5C"/>
    <w:rsid w:val="00F6659F"/>
    <w:rsid w:val="00F679AA"/>
    <w:rsid w:val="00F71C42"/>
    <w:rsid w:val="00F727F3"/>
    <w:rsid w:val="00F74256"/>
    <w:rsid w:val="00F74EDF"/>
    <w:rsid w:val="00F75065"/>
    <w:rsid w:val="00F7647A"/>
    <w:rsid w:val="00F76D8F"/>
    <w:rsid w:val="00F76E75"/>
    <w:rsid w:val="00F77435"/>
    <w:rsid w:val="00F80349"/>
    <w:rsid w:val="00F81C3C"/>
    <w:rsid w:val="00F81F98"/>
    <w:rsid w:val="00F85B5C"/>
    <w:rsid w:val="00F866A9"/>
    <w:rsid w:val="00F9016E"/>
    <w:rsid w:val="00F903CC"/>
    <w:rsid w:val="00F907EA"/>
    <w:rsid w:val="00F90CDA"/>
    <w:rsid w:val="00F90E66"/>
    <w:rsid w:val="00F91719"/>
    <w:rsid w:val="00F92C34"/>
    <w:rsid w:val="00F93D60"/>
    <w:rsid w:val="00F93D91"/>
    <w:rsid w:val="00F93FDA"/>
    <w:rsid w:val="00F95267"/>
    <w:rsid w:val="00F953F7"/>
    <w:rsid w:val="00FA095B"/>
    <w:rsid w:val="00FA0BA0"/>
    <w:rsid w:val="00FA2B58"/>
    <w:rsid w:val="00FA2D07"/>
    <w:rsid w:val="00FA2DB5"/>
    <w:rsid w:val="00FA352E"/>
    <w:rsid w:val="00FA3D1F"/>
    <w:rsid w:val="00FA5CE5"/>
    <w:rsid w:val="00FA7930"/>
    <w:rsid w:val="00FB0EF8"/>
    <w:rsid w:val="00FB1340"/>
    <w:rsid w:val="00FB14CE"/>
    <w:rsid w:val="00FB33EE"/>
    <w:rsid w:val="00FB48A8"/>
    <w:rsid w:val="00FB55F8"/>
    <w:rsid w:val="00FB5739"/>
    <w:rsid w:val="00FC0A6D"/>
    <w:rsid w:val="00FC0D24"/>
    <w:rsid w:val="00FC15BB"/>
    <w:rsid w:val="00FC1ADF"/>
    <w:rsid w:val="00FC2CA0"/>
    <w:rsid w:val="00FC33E5"/>
    <w:rsid w:val="00FC3A86"/>
    <w:rsid w:val="00FC3B1D"/>
    <w:rsid w:val="00FC558B"/>
    <w:rsid w:val="00FC6163"/>
    <w:rsid w:val="00FC64AD"/>
    <w:rsid w:val="00FC6682"/>
    <w:rsid w:val="00FC6ECD"/>
    <w:rsid w:val="00FC6FFC"/>
    <w:rsid w:val="00FC7165"/>
    <w:rsid w:val="00FC7A06"/>
    <w:rsid w:val="00FD0F1B"/>
    <w:rsid w:val="00FD0FDC"/>
    <w:rsid w:val="00FD1CEB"/>
    <w:rsid w:val="00FD1E13"/>
    <w:rsid w:val="00FD27E9"/>
    <w:rsid w:val="00FD36DA"/>
    <w:rsid w:val="00FD374F"/>
    <w:rsid w:val="00FD40CE"/>
    <w:rsid w:val="00FD41AF"/>
    <w:rsid w:val="00FD4DB4"/>
    <w:rsid w:val="00FD53E7"/>
    <w:rsid w:val="00FD58F7"/>
    <w:rsid w:val="00FD5FF6"/>
    <w:rsid w:val="00FD7F86"/>
    <w:rsid w:val="00FE22B6"/>
    <w:rsid w:val="00FE27A0"/>
    <w:rsid w:val="00FE3696"/>
    <w:rsid w:val="00FE36C0"/>
    <w:rsid w:val="00FE5291"/>
    <w:rsid w:val="00FE52C4"/>
    <w:rsid w:val="00FE5AD9"/>
    <w:rsid w:val="00FE6052"/>
    <w:rsid w:val="00FE6F54"/>
    <w:rsid w:val="00FF0696"/>
    <w:rsid w:val="00FF070A"/>
    <w:rsid w:val="00FF080F"/>
    <w:rsid w:val="00FF15E1"/>
    <w:rsid w:val="00FF33FD"/>
    <w:rsid w:val="00FF3644"/>
    <w:rsid w:val="00FF3CBD"/>
    <w:rsid w:val="00FF48BB"/>
    <w:rsid w:val="00FF505B"/>
    <w:rsid w:val="00FF5226"/>
    <w:rsid w:val="00FF59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06BCE"/>
  <w15:docId w15:val="{8F791C12-6A68-406B-86A0-A7D22C06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6A2"/>
    <w:pPr>
      <w:spacing w:after="0" w:line="240" w:lineRule="auto"/>
    </w:pPr>
    <w:rPr>
      <w:rFonts w:asciiTheme="majorBidi" w:hAnsiTheme="majorBidi"/>
      <w:sz w:val="24"/>
      <w:szCs w:val="24"/>
    </w:rPr>
  </w:style>
  <w:style w:type="paragraph" w:styleId="1">
    <w:name w:val="heading 1"/>
    <w:aliases w:val=" תו"/>
    <w:basedOn w:val="a"/>
    <w:link w:val="10"/>
    <w:qFormat/>
    <w:rsid w:val="006A415B"/>
    <w:pPr>
      <w:numPr>
        <w:numId w:val="1"/>
      </w:numPr>
      <w:bidi/>
      <w:spacing w:line="360" w:lineRule="auto"/>
      <w:ind w:right="340"/>
      <w:jc w:val="both"/>
      <w:outlineLvl w:val="0"/>
    </w:pPr>
    <w:rPr>
      <w:rFonts w:ascii="Times New Roman" w:eastAsia="Times New Roman" w:hAnsi="Times New Roman" w:cs="David"/>
      <w:kern w:val="28"/>
      <w:lang w:eastAsia="he-IL"/>
    </w:rPr>
  </w:style>
  <w:style w:type="paragraph" w:styleId="2">
    <w:name w:val="heading 2"/>
    <w:basedOn w:val="1"/>
    <w:link w:val="20"/>
    <w:qFormat/>
    <w:rsid w:val="006A415B"/>
    <w:pPr>
      <w:numPr>
        <w:ilvl w:val="1"/>
      </w:numPr>
      <w:tabs>
        <w:tab w:val="num" w:pos="360"/>
      </w:tabs>
      <w:ind w:right="680"/>
      <w:outlineLvl w:val="1"/>
    </w:pPr>
  </w:style>
  <w:style w:type="paragraph" w:styleId="3">
    <w:name w:val="heading 3"/>
    <w:basedOn w:val="2"/>
    <w:link w:val="30"/>
    <w:qFormat/>
    <w:rsid w:val="006A415B"/>
    <w:pPr>
      <w:keepNext/>
      <w:numPr>
        <w:ilvl w:val="2"/>
      </w:numPr>
      <w:tabs>
        <w:tab w:val="num" w:pos="360"/>
      </w:tabs>
      <w:ind w:right="1020"/>
      <w:outlineLvl w:val="2"/>
    </w:pPr>
  </w:style>
  <w:style w:type="paragraph" w:styleId="4">
    <w:name w:val="heading 4"/>
    <w:basedOn w:val="3"/>
    <w:link w:val="40"/>
    <w:qFormat/>
    <w:rsid w:val="006A415B"/>
    <w:pPr>
      <w:keepNext w:val="0"/>
      <w:numPr>
        <w:ilvl w:val="3"/>
      </w:numPr>
      <w:tabs>
        <w:tab w:val="num" w:pos="360"/>
      </w:tabs>
      <w:ind w:right="1360"/>
      <w:outlineLvl w:val="3"/>
    </w:pPr>
  </w:style>
  <w:style w:type="paragraph" w:styleId="5">
    <w:name w:val="heading 5"/>
    <w:basedOn w:val="4"/>
    <w:link w:val="50"/>
    <w:qFormat/>
    <w:rsid w:val="006A415B"/>
    <w:pPr>
      <w:numPr>
        <w:ilvl w:val="4"/>
      </w:numPr>
      <w:tabs>
        <w:tab w:val="num" w:pos="360"/>
      </w:tabs>
      <w:ind w:right="2068"/>
      <w:outlineLvl w:val="4"/>
    </w:pPr>
  </w:style>
  <w:style w:type="paragraph" w:styleId="6">
    <w:name w:val="heading 6"/>
    <w:basedOn w:val="a"/>
    <w:next w:val="a"/>
    <w:link w:val="60"/>
    <w:qFormat/>
    <w:rsid w:val="006A415B"/>
    <w:pPr>
      <w:numPr>
        <w:ilvl w:val="5"/>
        <w:numId w:val="1"/>
      </w:numPr>
      <w:bidi/>
      <w:spacing w:before="240" w:after="60" w:line="360" w:lineRule="auto"/>
      <w:ind w:right="2776"/>
      <w:jc w:val="both"/>
      <w:outlineLvl w:val="5"/>
    </w:pPr>
    <w:rPr>
      <w:rFonts w:ascii="Arial" w:eastAsia="Times New Roman" w:hAnsi="Arial" w:cs="Arial"/>
      <w:i/>
      <w:iCs/>
      <w:szCs w:val="22"/>
      <w:lang w:eastAsia="he-IL"/>
    </w:rPr>
  </w:style>
  <w:style w:type="paragraph" w:styleId="7">
    <w:name w:val="heading 7"/>
    <w:basedOn w:val="a"/>
    <w:next w:val="a"/>
    <w:link w:val="70"/>
    <w:qFormat/>
    <w:rsid w:val="006A415B"/>
    <w:pPr>
      <w:numPr>
        <w:ilvl w:val="6"/>
        <w:numId w:val="1"/>
      </w:numPr>
      <w:bidi/>
      <w:spacing w:before="240" w:after="60" w:line="360" w:lineRule="auto"/>
      <w:ind w:right="3484"/>
      <w:jc w:val="both"/>
      <w:outlineLvl w:val="6"/>
    </w:pPr>
    <w:rPr>
      <w:rFonts w:ascii="Arial" w:eastAsia="Times New Roman" w:hAnsi="Arial" w:cs="Arial"/>
      <w:sz w:val="20"/>
      <w:szCs w:val="20"/>
      <w:lang w:eastAsia="he-IL"/>
    </w:rPr>
  </w:style>
  <w:style w:type="paragraph" w:styleId="8">
    <w:name w:val="heading 8"/>
    <w:basedOn w:val="a"/>
    <w:next w:val="a"/>
    <w:link w:val="80"/>
    <w:qFormat/>
    <w:rsid w:val="006A415B"/>
    <w:pPr>
      <w:numPr>
        <w:ilvl w:val="7"/>
        <w:numId w:val="1"/>
      </w:numPr>
      <w:bidi/>
      <w:spacing w:before="240" w:after="60" w:line="360" w:lineRule="auto"/>
      <w:ind w:right="4192"/>
      <w:jc w:val="both"/>
      <w:outlineLvl w:val="7"/>
    </w:pPr>
    <w:rPr>
      <w:rFonts w:ascii="Arial" w:eastAsia="Times New Roman" w:hAnsi="Arial" w:cs="Arial"/>
      <w:i/>
      <w:iCs/>
      <w:sz w:val="20"/>
      <w:szCs w:val="20"/>
      <w:lang w:eastAsia="he-IL"/>
    </w:rPr>
  </w:style>
  <w:style w:type="paragraph" w:styleId="9">
    <w:name w:val="heading 9"/>
    <w:basedOn w:val="a"/>
    <w:next w:val="a"/>
    <w:link w:val="90"/>
    <w:qFormat/>
    <w:rsid w:val="006A415B"/>
    <w:pPr>
      <w:numPr>
        <w:ilvl w:val="8"/>
        <w:numId w:val="1"/>
      </w:numPr>
      <w:bidi/>
      <w:spacing w:before="240" w:after="60" w:line="360" w:lineRule="auto"/>
      <w:ind w:right="4900"/>
      <w:jc w:val="both"/>
      <w:outlineLvl w:val="8"/>
    </w:pPr>
    <w:rPr>
      <w:rFonts w:ascii="Arial" w:eastAsia="Times New Roman" w:hAnsi="Arial" w:cs="Arial"/>
      <w:i/>
      <w:iCs/>
      <w:sz w:val="18"/>
      <w:szCs w:val="1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DEE"/>
    <w:rPr>
      <w:rFonts w:ascii="Tahoma" w:hAnsi="Tahoma" w:cs="Tahoma"/>
      <w:sz w:val="16"/>
      <w:szCs w:val="16"/>
    </w:rPr>
  </w:style>
  <w:style w:type="character" w:customStyle="1" w:styleId="a4">
    <w:name w:val="טקסט בלונים תו"/>
    <w:basedOn w:val="a0"/>
    <w:link w:val="a3"/>
    <w:uiPriority w:val="99"/>
    <w:semiHidden/>
    <w:rsid w:val="003A2DEE"/>
    <w:rPr>
      <w:rFonts w:ascii="Tahoma" w:hAnsi="Tahoma" w:cs="Tahoma"/>
      <w:sz w:val="16"/>
      <w:szCs w:val="16"/>
    </w:rPr>
  </w:style>
  <w:style w:type="character" w:styleId="a5">
    <w:name w:val="annotation reference"/>
    <w:basedOn w:val="a0"/>
    <w:uiPriority w:val="99"/>
    <w:semiHidden/>
    <w:unhideWhenUsed/>
    <w:rsid w:val="009021F6"/>
    <w:rPr>
      <w:sz w:val="16"/>
      <w:szCs w:val="16"/>
    </w:rPr>
  </w:style>
  <w:style w:type="paragraph" w:styleId="a6">
    <w:name w:val="annotation text"/>
    <w:basedOn w:val="a"/>
    <w:link w:val="a7"/>
    <w:uiPriority w:val="99"/>
    <w:semiHidden/>
    <w:unhideWhenUsed/>
    <w:rsid w:val="009021F6"/>
    <w:rPr>
      <w:sz w:val="20"/>
      <w:szCs w:val="20"/>
    </w:rPr>
  </w:style>
  <w:style w:type="character" w:customStyle="1" w:styleId="a7">
    <w:name w:val="טקסט הערה תו"/>
    <w:basedOn w:val="a0"/>
    <w:link w:val="a6"/>
    <w:uiPriority w:val="99"/>
    <w:semiHidden/>
    <w:rsid w:val="009021F6"/>
    <w:rPr>
      <w:rFonts w:asciiTheme="majorBidi" w:hAnsiTheme="majorBidi"/>
      <w:sz w:val="20"/>
      <w:szCs w:val="20"/>
    </w:rPr>
  </w:style>
  <w:style w:type="paragraph" w:styleId="a8">
    <w:name w:val="annotation subject"/>
    <w:basedOn w:val="a6"/>
    <w:next w:val="a6"/>
    <w:link w:val="a9"/>
    <w:uiPriority w:val="99"/>
    <w:semiHidden/>
    <w:unhideWhenUsed/>
    <w:rsid w:val="009021F6"/>
    <w:rPr>
      <w:b/>
      <w:bCs/>
    </w:rPr>
  </w:style>
  <w:style w:type="character" w:customStyle="1" w:styleId="a9">
    <w:name w:val="נושא הערה תו"/>
    <w:basedOn w:val="a7"/>
    <w:link w:val="a8"/>
    <w:uiPriority w:val="99"/>
    <w:semiHidden/>
    <w:rsid w:val="009021F6"/>
    <w:rPr>
      <w:rFonts w:asciiTheme="majorBidi" w:hAnsiTheme="majorBidi"/>
      <w:b/>
      <w:bCs/>
      <w:sz w:val="20"/>
      <w:szCs w:val="20"/>
    </w:rPr>
  </w:style>
  <w:style w:type="character" w:customStyle="1" w:styleId="10">
    <w:name w:val="כותרת 1 תו"/>
    <w:aliases w:val=" תו תו"/>
    <w:basedOn w:val="a0"/>
    <w:link w:val="1"/>
    <w:rsid w:val="006A415B"/>
    <w:rPr>
      <w:rFonts w:ascii="Times New Roman" w:eastAsia="Times New Roman" w:hAnsi="Times New Roman" w:cs="David"/>
      <w:kern w:val="28"/>
      <w:sz w:val="24"/>
      <w:szCs w:val="24"/>
      <w:lang w:eastAsia="he-IL"/>
    </w:rPr>
  </w:style>
  <w:style w:type="character" w:customStyle="1" w:styleId="20">
    <w:name w:val="כותרת 2 תו"/>
    <w:basedOn w:val="a0"/>
    <w:link w:val="2"/>
    <w:rsid w:val="006A415B"/>
    <w:rPr>
      <w:rFonts w:ascii="Times New Roman" w:eastAsia="Times New Roman" w:hAnsi="Times New Roman" w:cs="David"/>
      <w:kern w:val="28"/>
      <w:sz w:val="24"/>
      <w:szCs w:val="24"/>
      <w:lang w:eastAsia="he-IL"/>
    </w:rPr>
  </w:style>
  <w:style w:type="character" w:customStyle="1" w:styleId="30">
    <w:name w:val="כותרת 3 תו"/>
    <w:basedOn w:val="a0"/>
    <w:link w:val="3"/>
    <w:rsid w:val="006A415B"/>
    <w:rPr>
      <w:rFonts w:ascii="Times New Roman" w:eastAsia="Times New Roman" w:hAnsi="Times New Roman" w:cs="David"/>
      <w:kern w:val="28"/>
      <w:sz w:val="24"/>
      <w:szCs w:val="24"/>
      <w:lang w:eastAsia="he-IL"/>
    </w:rPr>
  </w:style>
  <w:style w:type="character" w:customStyle="1" w:styleId="40">
    <w:name w:val="כותרת 4 תו"/>
    <w:basedOn w:val="a0"/>
    <w:link w:val="4"/>
    <w:rsid w:val="006A415B"/>
    <w:rPr>
      <w:rFonts w:ascii="Times New Roman" w:eastAsia="Times New Roman" w:hAnsi="Times New Roman" w:cs="David"/>
      <w:kern w:val="28"/>
      <w:sz w:val="24"/>
      <w:szCs w:val="24"/>
      <w:lang w:eastAsia="he-IL"/>
    </w:rPr>
  </w:style>
  <w:style w:type="character" w:customStyle="1" w:styleId="50">
    <w:name w:val="כותרת 5 תו"/>
    <w:basedOn w:val="a0"/>
    <w:link w:val="5"/>
    <w:rsid w:val="006A415B"/>
    <w:rPr>
      <w:rFonts w:ascii="Times New Roman" w:eastAsia="Times New Roman" w:hAnsi="Times New Roman" w:cs="David"/>
      <w:kern w:val="28"/>
      <w:sz w:val="24"/>
      <w:szCs w:val="24"/>
      <w:lang w:eastAsia="he-IL"/>
    </w:rPr>
  </w:style>
  <w:style w:type="character" w:customStyle="1" w:styleId="60">
    <w:name w:val="כותרת 6 תו"/>
    <w:basedOn w:val="a0"/>
    <w:link w:val="6"/>
    <w:rsid w:val="006A415B"/>
    <w:rPr>
      <w:rFonts w:ascii="Arial" w:eastAsia="Times New Roman" w:hAnsi="Arial" w:cs="Arial"/>
      <w:i/>
      <w:iCs/>
      <w:sz w:val="24"/>
      <w:lang w:eastAsia="he-IL"/>
    </w:rPr>
  </w:style>
  <w:style w:type="character" w:customStyle="1" w:styleId="70">
    <w:name w:val="כותרת 7 תו"/>
    <w:basedOn w:val="a0"/>
    <w:link w:val="7"/>
    <w:rsid w:val="006A415B"/>
    <w:rPr>
      <w:rFonts w:ascii="Arial" w:eastAsia="Times New Roman" w:hAnsi="Arial" w:cs="Arial"/>
      <w:sz w:val="20"/>
      <w:szCs w:val="20"/>
      <w:lang w:eastAsia="he-IL"/>
    </w:rPr>
  </w:style>
  <w:style w:type="character" w:customStyle="1" w:styleId="80">
    <w:name w:val="כותרת 8 תו"/>
    <w:basedOn w:val="a0"/>
    <w:link w:val="8"/>
    <w:rsid w:val="006A415B"/>
    <w:rPr>
      <w:rFonts w:ascii="Arial" w:eastAsia="Times New Roman" w:hAnsi="Arial" w:cs="Arial"/>
      <w:i/>
      <w:iCs/>
      <w:sz w:val="20"/>
      <w:szCs w:val="20"/>
      <w:lang w:eastAsia="he-IL"/>
    </w:rPr>
  </w:style>
  <w:style w:type="character" w:customStyle="1" w:styleId="90">
    <w:name w:val="כותרת 9 תו"/>
    <w:basedOn w:val="a0"/>
    <w:link w:val="9"/>
    <w:rsid w:val="006A415B"/>
    <w:rPr>
      <w:rFonts w:ascii="Arial" w:eastAsia="Times New Roman" w:hAnsi="Arial" w:cs="Arial"/>
      <w:i/>
      <w:iCs/>
      <w:sz w:val="18"/>
      <w:szCs w:val="18"/>
      <w:lang w:eastAsia="he-IL"/>
    </w:rPr>
  </w:style>
  <w:style w:type="paragraph" w:styleId="aa">
    <w:name w:val="header"/>
    <w:basedOn w:val="a"/>
    <w:link w:val="ab"/>
    <w:rsid w:val="006A415B"/>
    <w:pPr>
      <w:tabs>
        <w:tab w:val="center" w:pos="4153"/>
        <w:tab w:val="right" w:pos="8306"/>
      </w:tabs>
      <w:bidi/>
      <w:spacing w:line="360" w:lineRule="auto"/>
      <w:jc w:val="both"/>
    </w:pPr>
    <w:rPr>
      <w:rFonts w:ascii="Times New Roman" w:eastAsia="Times New Roman" w:hAnsi="Times New Roman" w:cs="David"/>
      <w:lang w:eastAsia="he-IL"/>
    </w:rPr>
  </w:style>
  <w:style w:type="character" w:customStyle="1" w:styleId="ab">
    <w:name w:val="כותרת עליונה תו"/>
    <w:basedOn w:val="a0"/>
    <w:link w:val="aa"/>
    <w:rsid w:val="006A415B"/>
    <w:rPr>
      <w:rFonts w:ascii="Times New Roman" w:eastAsia="Times New Roman" w:hAnsi="Times New Roman" w:cs="David"/>
      <w:sz w:val="24"/>
      <w:szCs w:val="24"/>
      <w:lang w:eastAsia="he-IL"/>
    </w:rPr>
  </w:style>
  <w:style w:type="paragraph" w:styleId="ac">
    <w:name w:val="List Paragraph"/>
    <w:basedOn w:val="a"/>
    <w:uiPriority w:val="34"/>
    <w:qFormat/>
    <w:rsid w:val="006A415B"/>
    <w:pPr>
      <w:bidi/>
      <w:spacing w:line="360" w:lineRule="auto"/>
      <w:ind w:left="720"/>
      <w:contextualSpacing/>
      <w:jc w:val="both"/>
    </w:pPr>
    <w:rPr>
      <w:rFonts w:ascii="Times New Roman" w:eastAsia="Times New Roman" w:hAnsi="Times New Roman" w:cs="David"/>
      <w:lang w:eastAsia="he-IL"/>
    </w:rPr>
  </w:style>
  <w:style w:type="paragraph" w:styleId="ad">
    <w:name w:val="footer"/>
    <w:basedOn w:val="a"/>
    <w:link w:val="ae"/>
    <w:uiPriority w:val="99"/>
    <w:unhideWhenUsed/>
    <w:rsid w:val="006A415B"/>
    <w:pPr>
      <w:tabs>
        <w:tab w:val="center" w:pos="4320"/>
        <w:tab w:val="right" w:pos="8640"/>
      </w:tabs>
    </w:pPr>
  </w:style>
  <w:style w:type="character" w:customStyle="1" w:styleId="ae">
    <w:name w:val="כותרת תחתונה תו"/>
    <w:basedOn w:val="a0"/>
    <w:link w:val="ad"/>
    <w:uiPriority w:val="99"/>
    <w:rsid w:val="006A415B"/>
    <w:rPr>
      <w:rFonts w:asciiTheme="majorBidi" w:hAnsiTheme="majorBidi"/>
      <w:sz w:val="24"/>
      <w:szCs w:val="24"/>
    </w:rPr>
  </w:style>
  <w:style w:type="paragraph" w:customStyle="1" w:styleId="regpar">
    <w:name w:val="regpar"/>
    <w:basedOn w:val="a"/>
    <w:rsid w:val="006A415B"/>
    <w:pPr>
      <w:spacing w:line="300" w:lineRule="exact"/>
      <w:ind w:firstLine="240"/>
      <w:jc w:val="both"/>
    </w:pPr>
    <w:rPr>
      <w:rFonts w:ascii="Times" w:eastAsia="Times New Roman" w:hAnsi="Times" w:cs="Times"/>
    </w:rPr>
  </w:style>
  <w:style w:type="paragraph" w:styleId="af">
    <w:name w:val="Revision"/>
    <w:hidden/>
    <w:uiPriority w:val="99"/>
    <w:semiHidden/>
    <w:rsid w:val="002530C3"/>
    <w:pPr>
      <w:spacing w:after="0" w:line="240" w:lineRule="auto"/>
    </w:pPr>
    <w:rPr>
      <w:rFonts w:asciiTheme="majorBidi" w:hAnsiTheme="majorBidi"/>
      <w:sz w:val="24"/>
      <w:szCs w:val="24"/>
    </w:rPr>
  </w:style>
  <w:style w:type="paragraph" w:styleId="af0">
    <w:name w:val="footnote text"/>
    <w:basedOn w:val="a"/>
    <w:link w:val="af1"/>
    <w:uiPriority w:val="99"/>
    <w:semiHidden/>
    <w:unhideWhenUsed/>
    <w:rsid w:val="00701421"/>
    <w:rPr>
      <w:sz w:val="20"/>
      <w:szCs w:val="20"/>
    </w:rPr>
  </w:style>
  <w:style w:type="character" w:customStyle="1" w:styleId="af1">
    <w:name w:val="טקסט הערת שוליים תו"/>
    <w:basedOn w:val="a0"/>
    <w:link w:val="af0"/>
    <w:uiPriority w:val="99"/>
    <w:semiHidden/>
    <w:rsid w:val="00701421"/>
    <w:rPr>
      <w:rFonts w:asciiTheme="majorBidi" w:hAnsiTheme="majorBidi"/>
      <w:sz w:val="20"/>
      <w:szCs w:val="20"/>
    </w:rPr>
  </w:style>
  <w:style w:type="character" w:styleId="af2">
    <w:name w:val="footnote reference"/>
    <w:basedOn w:val="a0"/>
    <w:uiPriority w:val="99"/>
    <w:semiHidden/>
    <w:unhideWhenUsed/>
    <w:rsid w:val="00701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00A86BD-6135-4A21-9664-29EC8FE0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2208</Words>
  <Characters>11040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BOI</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יהודה פאש</dc:creator>
  <cp:lastModifiedBy>לירון דהן</cp:lastModifiedBy>
  <cp:revision>14</cp:revision>
  <cp:lastPrinted>2020-01-09T11:09:00Z</cp:lastPrinted>
  <dcterms:created xsi:type="dcterms:W3CDTF">2024-05-27T11:55:00Z</dcterms:created>
  <dcterms:modified xsi:type="dcterms:W3CDTF">2024-05-27T12:00:00Z</dcterms:modified>
</cp:coreProperties>
</file>