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bidiVisual/>
        <w:tblW w:w="85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840"/>
        <w:gridCol w:w="2596"/>
        <w:gridCol w:w="3084"/>
      </w:tblGrid>
      <w:tr w:rsidTr="00834D85">
        <w:tblPrEx>
          <w:tblW w:w="8520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blHeader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619" w:rsidRPr="00574C40" w:rsidP="00834D85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bidi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US" w:bidi="he-IL"/>
              </w:rPr>
            </w:pPr>
            <w:r w:rsidRPr="00574C4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he-IL"/>
              </w:rPr>
              <w:t>בנק ישראל</w:t>
            </w:r>
          </w:p>
          <w:p w:rsidR="00BC7619" w:rsidRPr="00574C40" w:rsidP="00834D85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bidi/>
              <w:spacing w:after="0" w:line="360" w:lineRule="auto"/>
              <w:ind w:right="-10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US" w:bidi="he-IL"/>
              </w:rPr>
            </w:pPr>
            <w:r w:rsidRPr="00574C40"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he-IL"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BC7619" w:rsidRPr="00574C40" w:rsidP="00834D85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bidi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US" w:bidi="he-IL"/>
              </w:rPr>
            </w:pPr>
            <w:r>
              <w:rPr>
                <w:rFonts w:ascii="Arial" w:hAnsi="Arial" w:cs="Arial"/>
                <w:noProof/>
                <w:lang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1" o:spid="_x0000_i1025" type="#_x0000_t75" style="width:1in;height:1in;mso-wrap-distance-bottom:0;mso-wrap-distance-left:0;mso-wrap-distance-right:0;mso-wrap-distance-top:0" filled="f">
                  <v:imagedata r:id="rId9" o:title=""/>
                  <o:lock v:ext="edit" aspectratio="t"/>
                </v:shape>
              </w:pic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619" w:rsidRPr="00574C40" w:rsidP="003304E0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bidi/>
              <w:spacing w:after="0" w:line="480" w:lineRule="auto"/>
              <w:jc w:val="right"/>
              <w:rPr>
                <w:rFonts w:ascii="Arial" w:eastAsia="Times New Roman" w:hAnsi="Arial" w:cs="Arial"/>
                <w:sz w:val="24"/>
                <w:szCs w:val="24"/>
                <w:highlight w:val="yellow"/>
                <w:lang w:val="en-US" w:eastAsia="en-US" w:bidi="he-IL"/>
              </w:rPr>
            </w:pPr>
            <w:r w:rsidRPr="00574C40"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he-IL"/>
              </w:rPr>
              <w:t xml:space="preserve">‏ירושלים, </w:t>
            </w:r>
            <w:r w:rsidRPr="00574C40" w:rsidR="00CC7DA0"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he-IL"/>
              </w:rPr>
              <w:t>‏</w:t>
            </w:r>
            <w:r w:rsidRPr="00574C40" w:rsidR="00D265FC"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he-IL"/>
              </w:rPr>
              <w:t>‏</w:t>
            </w:r>
            <w:r w:rsidRPr="00574C40" w:rsidR="006C2DBF"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he-IL"/>
              </w:rPr>
              <w:t>‏</w:t>
            </w:r>
            <w:r w:rsidRPr="00574C40" w:rsidR="003304E0"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he-IL"/>
              </w:rPr>
              <w:t>כ"ג אלול, תשפ"ד</w:t>
            </w:r>
          </w:p>
          <w:p w:rsidR="00BC7619" w:rsidRPr="00574C40" w:rsidP="003304E0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bidi/>
              <w:spacing w:after="0" w:line="48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en-US" w:bidi="he-IL"/>
              </w:rPr>
            </w:pPr>
            <w:r w:rsidRPr="00574C40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  <w:lang w:val="en-US" w:eastAsia="en-US" w:bidi="he-IL"/>
              </w:rPr>
              <w:t>‏‏</w:t>
            </w:r>
            <w:r w:rsidRPr="00574C40" w:rsidR="00CC7DA0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  <w:lang w:val="en-US" w:eastAsia="en-US" w:bidi="he-IL"/>
              </w:rPr>
              <w:t>‏</w:t>
            </w:r>
            <w:r w:rsidRPr="00574C40" w:rsidR="00D265FC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  <w:lang w:val="en-US" w:eastAsia="en-US" w:bidi="he-IL"/>
              </w:rPr>
              <w:t>‏</w:t>
            </w:r>
            <w:r w:rsidRPr="00574C40" w:rsidR="006C2DBF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  <w:lang w:val="en-US" w:eastAsia="en-US" w:bidi="he-IL"/>
              </w:rPr>
              <w:t>‏</w:t>
            </w:r>
            <w:r w:rsidRPr="00574C40" w:rsidR="003304E0"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he-IL"/>
              </w:rPr>
              <w:t>26 בספטמבר, 2024</w:t>
            </w:r>
          </w:p>
        </w:tc>
      </w:tr>
    </w:tbl>
    <w:p w:rsidR="00BC7619" w:rsidRPr="00574C40" w:rsidP="00BC7619">
      <w:pPr>
        <w:spacing w:before="240"/>
        <w:ind w:right="-102"/>
        <w:rPr>
          <w:rFonts w:ascii="Arial" w:hAnsi="Arial" w:cs="Arial"/>
          <w:rtl/>
        </w:rPr>
      </w:pPr>
      <w:r>
        <w:rPr>
          <w:rFonts w:ascii="Arial" w:hAnsi="Arial" w:cs="Arial" w:hint="cs"/>
          <w:rtl/>
          <w:lang w:bidi="ar-SA"/>
        </w:rPr>
        <w:t>إعلان للصحافة</w:t>
      </w:r>
      <w:r w:rsidRPr="00574C40">
        <w:rPr>
          <w:rFonts w:ascii="Arial" w:hAnsi="Arial" w:cs="Arial"/>
          <w:rtl/>
        </w:rPr>
        <w:t>:</w:t>
      </w:r>
    </w:p>
    <w:p w:rsidR="003F5D40" w:rsidRPr="00574C40" w:rsidP="003F5D40">
      <w:pPr>
        <w:rPr>
          <w:rFonts w:ascii="Arial" w:hAnsi="Arial" w:cs="Arial"/>
          <w:rtl/>
        </w:rPr>
      </w:pPr>
    </w:p>
    <w:p w:rsidR="005E051E" w:rsidRPr="00574C40" w:rsidP="003304E0">
      <w:pPr>
        <w:jc w:val="center"/>
        <w:rPr>
          <w:rStyle w:val="Strong"/>
          <w:rFonts w:ascii="Arial" w:hAnsi="Arial" w:cs="Arial"/>
          <w:rtl/>
          <w:lang w:bidi="ar-SA"/>
        </w:rPr>
      </w:pPr>
      <w:r>
        <w:rPr>
          <w:rStyle w:val="Strong"/>
          <w:rFonts w:ascii="Arial" w:hAnsi="Arial" w:cs="Arial" w:hint="cs"/>
          <w:rtl/>
          <w:lang w:bidi="ar-SA"/>
        </w:rPr>
        <w:t>مؤتمر شعبة البحوث حول سوق الإسكان</w:t>
      </w:r>
    </w:p>
    <w:p w:rsidR="003F5D40" w:rsidRPr="00574C40" w:rsidP="003F5D40">
      <w:pPr>
        <w:rPr>
          <w:rFonts w:ascii="Arial" w:hAnsi="Arial" w:cs="Arial"/>
          <w:b/>
          <w:bCs/>
          <w:rtl/>
        </w:rPr>
      </w:pPr>
    </w:p>
    <w:p w:rsidR="00574C40" w:rsidRPr="00574C40" w:rsidP="00574C40">
      <w:pPr>
        <w:spacing w:after="120"/>
        <w:rPr>
          <w:rFonts w:ascii="Arial" w:hAnsi="Arial" w:cs="Arial"/>
          <w:rtl/>
        </w:rPr>
      </w:pPr>
      <w:r w:rsidRPr="00574C40">
        <w:rPr>
          <w:rFonts w:ascii="Arial" w:hAnsi="Arial" w:cs="Arial"/>
          <w:rtl/>
          <w:lang w:bidi="ar-SA"/>
        </w:rPr>
        <w:t xml:space="preserve">تناول مؤتمر </w:t>
      </w:r>
      <w:r w:rsidR="0073094F">
        <w:rPr>
          <w:rFonts w:ascii="Arial" w:hAnsi="Arial" w:cs="Arial" w:hint="cs"/>
          <w:rtl/>
          <w:lang w:bidi="ar-SA"/>
        </w:rPr>
        <w:t>شعبة البحوث</w:t>
      </w:r>
      <w:r w:rsidRPr="00574C40">
        <w:rPr>
          <w:rFonts w:ascii="Arial" w:hAnsi="Arial" w:cs="Arial"/>
          <w:rtl/>
          <w:lang w:bidi="ar-SA"/>
        </w:rPr>
        <w:t xml:space="preserve"> </w:t>
      </w:r>
      <w:r w:rsidR="0073094F">
        <w:rPr>
          <w:rFonts w:ascii="Arial" w:hAnsi="Arial" w:cs="Arial" w:hint="cs"/>
          <w:rtl/>
          <w:lang w:bidi="ar-SA"/>
        </w:rPr>
        <w:t xml:space="preserve">حول </w:t>
      </w:r>
      <w:r w:rsidRPr="0073094F">
        <w:rPr>
          <w:rFonts w:ascii="Arial" w:hAnsi="Arial" w:cs="Arial"/>
          <w:b/>
          <w:bCs/>
          <w:rtl/>
          <w:lang w:bidi="ar-SA"/>
        </w:rPr>
        <w:t>سوق الإسكان</w:t>
      </w:r>
      <w:r w:rsidRPr="00574C40">
        <w:rPr>
          <w:rFonts w:ascii="Arial" w:hAnsi="Arial" w:cs="Arial"/>
          <w:rtl/>
          <w:lang w:bidi="ar-SA"/>
        </w:rPr>
        <w:t xml:space="preserve"> </w:t>
      </w:r>
      <w:r w:rsidR="0073094F">
        <w:rPr>
          <w:rFonts w:ascii="Arial" w:hAnsi="Arial" w:cs="Arial" w:hint="cs"/>
          <w:rtl/>
          <w:lang w:bidi="ar-SA"/>
        </w:rPr>
        <w:t>و</w:t>
      </w:r>
      <w:r w:rsidRPr="00574C40">
        <w:rPr>
          <w:rFonts w:ascii="Arial" w:hAnsi="Arial" w:cs="Arial"/>
          <w:rtl/>
          <w:lang w:bidi="ar-SA"/>
        </w:rPr>
        <w:t>الذي عقد اليوم مختلف جوانب سوق الإسكان - بدء</w:t>
      </w:r>
      <w:r w:rsidR="0073094F">
        <w:rPr>
          <w:rFonts w:ascii="Arial" w:hAnsi="Arial" w:cs="Arial" w:hint="cs"/>
          <w:rtl/>
          <w:lang w:bidi="ar-SA"/>
        </w:rPr>
        <w:t>اً</w:t>
      </w:r>
      <w:r w:rsidRPr="00574C40">
        <w:rPr>
          <w:rFonts w:ascii="Arial" w:hAnsi="Arial" w:cs="Arial"/>
          <w:rtl/>
          <w:lang w:bidi="ar-SA"/>
        </w:rPr>
        <w:t xml:space="preserve"> من جوانب الاقتصاد الكلي وحتى تأثيرات الاقتصاد الجزئي على </w:t>
      </w:r>
      <w:r w:rsidR="0073094F">
        <w:rPr>
          <w:rFonts w:ascii="Arial" w:hAnsi="Arial" w:cs="Arial" w:hint="cs"/>
          <w:rtl/>
          <w:lang w:bidi="ar-SA"/>
        </w:rPr>
        <w:t>فئات سكانية مختلفة</w:t>
      </w:r>
      <w:r w:rsidRPr="00574C40">
        <w:rPr>
          <w:rFonts w:ascii="Arial" w:hAnsi="Arial" w:cs="Arial"/>
          <w:rtl/>
          <w:lang w:bidi="ar-SA"/>
        </w:rPr>
        <w:t>.</w:t>
      </w:r>
    </w:p>
    <w:p w:rsidR="00574C40" w:rsidRPr="00574C40" w:rsidP="00574C40">
      <w:pPr>
        <w:spacing w:after="120"/>
        <w:rPr>
          <w:rFonts w:ascii="Arial" w:hAnsi="Arial" w:cs="Arial"/>
          <w:rtl/>
        </w:rPr>
      </w:pPr>
      <w:r>
        <w:rPr>
          <w:rFonts w:ascii="Arial" w:hAnsi="Arial" w:cs="Arial" w:hint="cs"/>
          <w:rtl/>
          <w:lang w:bidi="ar-SA"/>
        </w:rPr>
        <w:t>عُرضت</w:t>
      </w:r>
      <w:r w:rsidRPr="00574C40">
        <w:rPr>
          <w:rFonts w:ascii="Arial" w:hAnsi="Arial" w:cs="Arial"/>
          <w:rtl/>
          <w:lang w:bidi="ar-SA"/>
        </w:rPr>
        <w:t xml:space="preserve"> خلال المؤتمر خمس دراسات كتبها باحثون </w:t>
      </w:r>
      <w:r>
        <w:rPr>
          <w:rFonts w:ascii="Arial" w:hAnsi="Arial" w:cs="Arial" w:hint="cs"/>
          <w:rtl/>
          <w:lang w:bidi="ar-SA"/>
        </w:rPr>
        <w:t>من</w:t>
      </w:r>
      <w:r w:rsidRPr="00574C40">
        <w:rPr>
          <w:rFonts w:ascii="Arial" w:hAnsi="Arial" w:cs="Arial"/>
          <w:rtl/>
          <w:lang w:bidi="ar-SA"/>
        </w:rPr>
        <w:t xml:space="preserve"> </w:t>
      </w:r>
      <w:r w:rsidR="0073094F">
        <w:rPr>
          <w:rFonts w:ascii="Arial" w:hAnsi="Arial" w:cs="Arial" w:hint="cs"/>
          <w:rtl/>
          <w:lang w:bidi="ar-SA"/>
        </w:rPr>
        <w:t>شعبة البحوث</w:t>
      </w:r>
      <w:r w:rsidRPr="00574C40">
        <w:rPr>
          <w:rFonts w:ascii="Arial" w:hAnsi="Arial" w:cs="Arial"/>
          <w:rtl/>
          <w:lang w:bidi="ar-SA"/>
        </w:rPr>
        <w:t xml:space="preserve"> في بنك إسرائيل، وألقيت </w:t>
      </w:r>
      <w:r>
        <w:rPr>
          <w:rFonts w:ascii="Arial" w:hAnsi="Arial" w:cs="Arial" w:hint="cs"/>
          <w:rtl/>
          <w:lang w:bidi="ar-SA"/>
        </w:rPr>
        <w:t xml:space="preserve">خلاله </w:t>
      </w:r>
      <w:r w:rsidRPr="00574C40">
        <w:rPr>
          <w:rFonts w:ascii="Arial" w:hAnsi="Arial" w:cs="Arial"/>
          <w:rtl/>
          <w:lang w:bidi="ar-SA"/>
        </w:rPr>
        <w:t xml:space="preserve">محاضرة </w:t>
      </w:r>
      <w:r>
        <w:rPr>
          <w:rFonts w:ascii="Arial" w:hAnsi="Arial" w:cs="Arial" w:hint="cs"/>
          <w:rtl/>
          <w:lang w:bidi="ar-SA"/>
        </w:rPr>
        <w:t>ل</w:t>
      </w:r>
      <w:r w:rsidRPr="00574C40">
        <w:rPr>
          <w:rFonts w:ascii="Arial" w:hAnsi="Arial" w:cs="Arial"/>
          <w:rtl/>
          <w:lang w:bidi="ar-SA"/>
        </w:rPr>
        <w:t xml:space="preserve">لسيدة </w:t>
      </w:r>
      <w:r w:rsidRPr="0073094F">
        <w:rPr>
          <w:rFonts w:ascii="Arial" w:hAnsi="Arial" w:cs="Arial"/>
          <w:b/>
          <w:bCs/>
          <w:rtl/>
          <w:lang w:bidi="ar-SA"/>
        </w:rPr>
        <w:t>مي</w:t>
      </w:r>
      <w:r w:rsidRPr="0073094F" w:rsidR="0073094F">
        <w:rPr>
          <w:rFonts w:ascii="Arial" w:hAnsi="Arial" w:cs="Arial" w:hint="cs"/>
          <w:b/>
          <w:bCs/>
          <w:rtl/>
          <w:lang w:bidi="ar-SA"/>
        </w:rPr>
        <w:t>خ</w:t>
      </w:r>
      <w:r w:rsidRPr="0073094F">
        <w:rPr>
          <w:rFonts w:ascii="Arial" w:hAnsi="Arial" w:cs="Arial"/>
          <w:b/>
          <w:bCs/>
          <w:rtl/>
          <w:lang w:bidi="ar-SA"/>
        </w:rPr>
        <w:t>ال فرانك،</w:t>
      </w:r>
      <w:r w:rsidRPr="00574C40">
        <w:rPr>
          <w:rFonts w:ascii="Arial" w:hAnsi="Arial" w:cs="Arial"/>
          <w:rtl/>
          <w:lang w:bidi="ar-SA"/>
        </w:rPr>
        <w:t xml:space="preserve"> مستشارة </w:t>
      </w:r>
      <w:r w:rsidR="0073094F">
        <w:rPr>
          <w:rFonts w:ascii="Arial" w:hAnsi="Arial" w:cs="Arial" w:hint="cs"/>
          <w:rtl/>
          <w:lang w:bidi="ar-SA"/>
        </w:rPr>
        <w:t>كبيرة</w:t>
      </w:r>
      <w:r w:rsidRPr="00574C40">
        <w:rPr>
          <w:rFonts w:ascii="Arial" w:hAnsi="Arial" w:cs="Arial"/>
          <w:rtl/>
          <w:lang w:bidi="ar-SA"/>
        </w:rPr>
        <w:t xml:space="preserve"> في إدارة </w:t>
      </w:r>
      <w:r w:rsidR="0073094F">
        <w:rPr>
          <w:rFonts w:ascii="Arial" w:hAnsi="Arial" w:cs="Arial" w:hint="cs"/>
          <w:rtl/>
          <w:lang w:bidi="ar-SA"/>
        </w:rPr>
        <w:t>"تكوما"</w:t>
      </w:r>
      <w:r w:rsidRPr="00574C40">
        <w:rPr>
          <w:rFonts w:ascii="Arial" w:hAnsi="Arial" w:cs="Arial"/>
          <w:rtl/>
          <w:lang w:bidi="ar-SA"/>
        </w:rPr>
        <w:t xml:space="preserve">، وعقدت حلقة نقاش تناولت الجوانب السياسية </w:t>
      </w:r>
      <w:r w:rsidR="0073094F">
        <w:rPr>
          <w:rFonts w:ascii="Arial" w:hAnsi="Arial" w:cs="Arial" w:hint="cs"/>
          <w:rtl/>
          <w:lang w:bidi="ar-SA"/>
        </w:rPr>
        <w:t>ل</w:t>
      </w:r>
      <w:r w:rsidRPr="00574C40">
        <w:rPr>
          <w:rFonts w:ascii="Arial" w:hAnsi="Arial" w:cs="Arial"/>
          <w:rtl/>
          <w:lang w:bidi="ar-SA"/>
        </w:rPr>
        <w:t xml:space="preserve">سوق الإسكان بمشاركة خبراء من الأوساط الأكاديمية </w:t>
      </w:r>
      <w:r>
        <w:rPr>
          <w:rFonts w:ascii="Arial" w:hAnsi="Arial" w:cs="Arial" w:hint="cs"/>
          <w:rtl/>
          <w:lang w:bidi="ar-SA"/>
        </w:rPr>
        <w:t>وقطاع</w:t>
      </w:r>
      <w:r w:rsidRPr="00574C40">
        <w:rPr>
          <w:rFonts w:ascii="Arial" w:hAnsi="Arial" w:cs="Arial"/>
          <w:rtl/>
          <w:lang w:bidi="ar-SA"/>
        </w:rPr>
        <w:t xml:space="preserve"> البناء والقطاع العام والقطاع المالي.</w:t>
      </w:r>
    </w:p>
    <w:p w:rsidR="00574C40" w:rsidRPr="00574C40" w:rsidP="00C42C63">
      <w:pPr>
        <w:spacing w:after="120"/>
        <w:rPr>
          <w:rFonts w:ascii="Arial" w:hAnsi="Arial" w:cs="Arial"/>
          <w:rtl/>
        </w:rPr>
      </w:pPr>
      <w:r>
        <w:rPr>
          <w:rFonts w:ascii="Arial" w:hAnsi="Arial" w:cs="Arial" w:hint="cs"/>
          <w:rtl/>
          <w:lang w:bidi="ar-SA"/>
        </w:rPr>
        <w:t>تطرق</w:t>
      </w:r>
      <w:r w:rsidRPr="00574C40">
        <w:rPr>
          <w:rFonts w:ascii="Arial" w:hAnsi="Arial" w:cs="Arial"/>
          <w:rtl/>
          <w:lang w:bidi="ar-SA"/>
        </w:rPr>
        <w:t xml:space="preserve"> محافظ بنك إسرائيل، </w:t>
      </w:r>
      <w:r w:rsidRPr="0073094F">
        <w:rPr>
          <w:rFonts w:ascii="Arial" w:hAnsi="Arial" w:cs="Arial"/>
          <w:b/>
          <w:bCs/>
          <w:rtl/>
          <w:lang w:bidi="ar-SA"/>
        </w:rPr>
        <w:t>البروفيسور أمير يارون</w:t>
      </w:r>
      <w:r w:rsidRPr="00574C40">
        <w:rPr>
          <w:rFonts w:ascii="Arial" w:hAnsi="Arial" w:cs="Arial"/>
          <w:rtl/>
          <w:lang w:bidi="ar-SA"/>
        </w:rPr>
        <w:t xml:space="preserve">، في افتتاح المؤتمر </w:t>
      </w:r>
      <w:r>
        <w:rPr>
          <w:rFonts w:ascii="Arial" w:hAnsi="Arial" w:cs="Arial" w:hint="cs"/>
          <w:rtl/>
          <w:lang w:bidi="ar-SA"/>
        </w:rPr>
        <w:t>إ</w:t>
      </w:r>
      <w:r w:rsidRPr="00574C40">
        <w:rPr>
          <w:rFonts w:ascii="Arial" w:hAnsi="Arial" w:cs="Arial"/>
          <w:rtl/>
          <w:lang w:bidi="ar-SA"/>
        </w:rPr>
        <w:t xml:space="preserve">لى مدى تعقيد وتفرد سوق الإسكان في إسرائيل، خاصة في الفترة الأخيرة. أشار المحافظ إلى أن بنك إسرائيل يتعامل بشكل </w:t>
      </w:r>
      <w:r>
        <w:rPr>
          <w:rFonts w:ascii="Arial" w:hAnsi="Arial" w:cs="Arial" w:hint="cs"/>
          <w:rtl/>
          <w:lang w:bidi="ar-SA"/>
        </w:rPr>
        <w:t>واسع</w:t>
      </w:r>
      <w:r w:rsidRPr="00574C40">
        <w:rPr>
          <w:rFonts w:ascii="Arial" w:hAnsi="Arial" w:cs="Arial"/>
          <w:rtl/>
          <w:lang w:bidi="ar-SA"/>
        </w:rPr>
        <w:t xml:space="preserve"> مع موضوع الإسكان </w:t>
      </w:r>
      <w:r>
        <w:rPr>
          <w:rFonts w:ascii="Arial" w:hAnsi="Arial" w:cs="Arial" w:hint="cs"/>
          <w:rtl/>
          <w:lang w:bidi="ar-SA"/>
        </w:rPr>
        <w:t>على صعيدين</w:t>
      </w:r>
      <w:r w:rsidRPr="00574C40">
        <w:rPr>
          <w:rFonts w:ascii="Arial" w:hAnsi="Arial" w:cs="Arial"/>
          <w:rtl/>
          <w:lang w:bidi="ar-SA"/>
        </w:rPr>
        <w:t xml:space="preserve"> رئيسيين. </w:t>
      </w:r>
      <w:r>
        <w:rPr>
          <w:rFonts w:ascii="Arial" w:hAnsi="Arial" w:cs="Arial" w:hint="cs"/>
          <w:rtl/>
          <w:lang w:bidi="ar-SA"/>
        </w:rPr>
        <w:t>على الصعيد الاول</w:t>
      </w:r>
      <w:r w:rsidRPr="00574C40">
        <w:rPr>
          <w:rFonts w:ascii="Arial" w:hAnsi="Arial" w:cs="Arial"/>
          <w:rtl/>
          <w:lang w:bidi="ar-SA"/>
        </w:rPr>
        <w:t xml:space="preserve">، يقوم البنك بإجراء بحث وتحليل متعمق لسوق الإسكان </w:t>
      </w:r>
      <w:r w:rsidR="00DD6CA3">
        <w:rPr>
          <w:rFonts w:ascii="Arial" w:hAnsi="Arial" w:cs="Arial" w:hint="cs"/>
          <w:rtl/>
          <w:lang w:bidi="ar-SA"/>
        </w:rPr>
        <w:t>من منطلق</w:t>
      </w:r>
      <w:r w:rsidRPr="00574C40">
        <w:rPr>
          <w:rFonts w:ascii="Arial" w:hAnsi="Arial" w:cs="Arial"/>
          <w:rtl/>
          <w:lang w:bidi="ar-SA"/>
        </w:rPr>
        <w:t xml:space="preserve"> دوره في إدارة السياسة النقدية ودور المحافظ كمستشار اقتصادي للحكومة. </w:t>
      </w:r>
      <w:r>
        <w:rPr>
          <w:rFonts w:ascii="Arial" w:hAnsi="Arial" w:cs="Arial" w:hint="cs"/>
          <w:rtl/>
          <w:lang w:bidi="ar-SA"/>
        </w:rPr>
        <w:t>وعلى الصعيد الثاني</w:t>
      </w:r>
      <w:r w:rsidRPr="00574C40">
        <w:rPr>
          <w:rFonts w:ascii="Arial" w:hAnsi="Arial" w:cs="Arial"/>
          <w:rtl/>
          <w:lang w:bidi="ar-SA"/>
        </w:rPr>
        <w:t>، يتعامل بنك إسرائيل مع الرقابة على أنشطة البنوك في السوق، وذلك في إطار دوره كمراقب على البنوك.</w:t>
      </w:r>
    </w:p>
    <w:p w:rsidR="00574C40" w:rsidRPr="00574C40" w:rsidP="000C7E69">
      <w:pPr>
        <w:rPr>
          <w:rFonts w:ascii="Arial" w:hAnsi="Arial" w:cs="Arial"/>
          <w:rtl/>
        </w:rPr>
      </w:pPr>
      <w:r w:rsidRPr="00574C40">
        <w:rPr>
          <w:rFonts w:ascii="Arial" w:hAnsi="Arial" w:cs="Arial"/>
          <w:rtl/>
          <w:lang w:bidi="ar-SA"/>
        </w:rPr>
        <w:t xml:space="preserve">أدار </w:t>
      </w:r>
      <w:r w:rsidRPr="0073094F">
        <w:rPr>
          <w:rFonts w:ascii="Arial" w:hAnsi="Arial" w:cs="Arial"/>
          <w:b/>
          <w:bCs/>
          <w:rtl/>
          <w:lang w:bidi="ar-SA"/>
        </w:rPr>
        <w:t xml:space="preserve">الدكتور عدي برندر، مدير </w:t>
      </w:r>
      <w:r w:rsidR="0073094F">
        <w:rPr>
          <w:rFonts w:ascii="Arial" w:hAnsi="Arial" w:cs="Arial" w:hint="cs"/>
          <w:b/>
          <w:bCs/>
          <w:rtl/>
          <w:lang w:bidi="ar-SA"/>
        </w:rPr>
        <w:t>شعبة</w:t>
      </w:r>
      <w:r w:rsidRPr="0073094F">
        <w:rPr>
          <w:rFonts w:ascii="Arial" w:hAnsi="Arial" w:cs="Arial"/>
          <w:b/>
          <w:bCs/>
          <w:rtl/>
          <w:lang w:bidi="ar-SA"/>
        </w:rPr>
        <w:t xml:space="preserve"> </w:t>
      </w:r>
      <w:r w:rsidR="0073094F">
        <w:rPr>
          <w:rFonts w:ascii="Arial" w:hAnsi="Arial" w:cs="Arial" w:hint="cs"/>
          <w:b/>
          <w:bCs/>
          <w:rtl/>
          <w:lang w:bidi="ar-SA"/>
        </w:rPr>
        <w:t>البحوث</w:t>
      </w:r>
      <w:r w:rsidRPr="00574C40">
        <w:rPr>
          <w:rFonts w:ascii="Arial" w:hAnsi="Arial" w:cs="Arial"/>
          <w:rtl/>
          <w:lang w:bidi="ar-SA"/>
        </w:rPr>
        <w:t xml:space="preserve">، اللجنة المهنية وأشار في كلمته الافتتاحية إلى الخصائص </w:t>
      </w:r>
      <w:r w:rsidR="0073094F">
        <w:rPr>
          <w:rFonts w:ascii="Arial" w:hAnsi="Arial" w:cs="Arial" w:hint="cs"/>
          <w:rtl/>
          <w:lang w:bidi="ar-SA"/>
        </w:rPr>
        <w:t>الأساسية</w:t>
      </w:r>
      <w:r w:rsidRPr="00574C40">
        <w:rPr>
          <w:rFonts w:ascii="Arial" w:hAnsi="Arial" w:cs="Arial"/>
          <w:rtl/>
          <w:lang w:bidi="ar-SA"/>
        </w:rPr>
        <w:t xml:space="preserve"> لسوق الإسكان في السنوات الأخيرة، </w:t>
      </w:r>
      <w:r w:rsidR="0073094F">
        <w:rPr>
          <w:rFonts w:ascii="Arial" w:hAnsi="Arial" w:cs="Arial" w:hint="cs"/>
          <w:rtl/>
          <w:lang w:bidi="ar-SA"/>
        </w:rPr>
        <w:t>وخاصة</w:t>
      </w:r>
      <w:r w:rsidRPr="00574C40">
        <w:rPr>
          <w:rFonts w:ascii="Arial" w:hAnsi="Arial" w:cs="Arial"/>
          <w:rtl/>
          <w:lang w:bidi="ar-SA"/>
        </w:rPr>
        <w:t xml:space="preserve"> التطورات في </w:t>
      </w:r>
      <w:r w:rsidR="0073094F">
        <w:rPr>
          <w:rFonts w:ascii="Arial" w:hAnsi="Arial" w:cs="Arial" w:hint="cs"/>
          <w:rtl/>
          <w:lang w:bidi="ar-SA"/>
        </w:rPr>
        <w:t>هذا القطاع</w:t>
      </w:r>
      <w:r w:rsidRPr="00574C40">
        <w:rPr>
          <w:rFonts w:ascii="Arial" w:hAnsi="Arial" w:cs="Arial"/>
          <w:rtl/>
          <w:lang w:bidi="ar-SA"/>
        </w:rPr>
        <w:t xml:space="preserve"> بعد اندلاع الحرب قبل عام</w:t>
      </w:r>
      <w:r w:rsidR="0073094F">
        <w:rPr>
          <w:rFonts w:ascii="Arial" w:hAnsi="Arial" w:cs="Arial" w:hint="cs"/>
          <w:rtl/>
          <w:lang w:bidi="ar-SA"/>
        </w:rPr>
        <w:t xml:space="preserve"> تقريباً.</w:t>
      </w:r>
      <w:r w:rsidRPr="00574C40">
        <w:rPr>
          <w:rFonts w:ascii="Arial" w:hAnsi="Arial" w:cs="Arial"/>
          <w:rtl/>
          <w:lang w:bidi="ar-SA"/>
        </w:rPr>
        <w:t xml:space="preserve"> </w:t>
      </w:r>
      <w:r w:rsidR="00F7679A">
        <w:rPr>
          <w:rFonts w:ascii="Arial" w:hAnsi="Arial" w:cs="Arial" w:hint="cs"/>
          <w:rtl/>
          <w:lang w:bidi="ar-SA"/>
        </w:rPr>
        <w:t>تطرق</w:t>
      </w:r>
      <w:r w:rsidRPr="00574C40">
        <w:rPr>
          <w:rFonts w:ascii="Arial" w:hAnsi="Arial" w:cs="Arial"/>
          <w:rtl/>
          <w:lang w:bidi="ar-SA"/>
        </w:rPr>
        <w:t xml:space="preserve"> </w:t>
      </w:r>
      <w:r w:rsidR="00F7679A">
        <w:rPr>
          <w:rFonts w:ascii="Arial" w:hAnsi="Arial" w:cs="Arial" w:hint="cs"/>
          <w:rtl/>
          <w:lang w:bidi="ar-SA"/>
        </w:rPr>
        <w:t>المشاركون في اللجنة</w:t>
      </w:r>
      <w:r w:rsidRPr="00574C40">
        <w:rPr>
          <w:rFonts w:ascii="Arial" w:hAnsi="Arial" w:cs="Arial"/>
          <w:rtl/>
          <w:lang w:bidi="ar-SA"/>
        </w:rPr>
        <w:t xml:space="preserve">، </w:t>
      </w:r>
      <w:r w:rsidRPr="00F7679A" w:rsidR="00F7679A">
        <w:rPr>
          <w:rFonts w:ascii="Arial" w:hAnsi="Arial" w:cs="Arial" w:hint="cs"/>
          <w:b/>
          <w:bCs/>
          <w:rtl/>
          <w:lang w:bidi="ar-SA"/>
        </w:rPr>
        <w:t>البروفيسور داني بن شاحر</w:t>
      </w:r>
      <w:r w:rsidR="00F7679A">
        <w:rPr>
          <w:rFonts w:ascii="Arial" w:hAnsi="Arial" w:cs="Arial" w:hint="cs"/>
          <w:rtl/>
          <w:lang w:bidi="ar-SA"/>
        </w:rPr>
        <w:t xml:space="preserve">، رئيس معهد "ألروب" في جامعة تل أبيب، </w:t>
      </w:r>
      <w:r w:rsidRPr="00F7679A" w:rsidR="00F7679A">
        <w:rPr>
          <w:rFonts w:ascii="Arial" w:hAnsi="Arial" w:cs="Arial" w:hint="cs"/>
          <w:b/>
          <w:bCs/>
          <w:rtl/>
          <w:lang w:bidi="ar-SA"/>
        </w:rPr>
        <w:t>و</w:t>
      </w:r>
      <w:r w:rsidRPr="00F7679A">
        <w:rPr>
          <w:rFonts w:ascii="Arial" w:hAnsi="Arial" w:cs="Arial"/>
          <w:b/>
          <w:bCs/>
          <w:rtl/>
          <w:lang w:bidi="ar-SA"/>
        </w:rPr>
        <w:t>ألون كول كريز</w:t>
      </w:r>
      <w:r w:rsidRPr="00574C40">
        <w:rPr>
          <w:rFonts w:ascii="Arial" w:hAnsi="Arial" w:cs="Arial"/>
          <w:rtl/>
          <w:lang w:bidi="ar-SA"/>
        </w:rPr>
        <w:t xml:space="preserve">، الباحث الاقتصادي في قسم الاقتصاد في بنك لئومي، </w:t>
      </w:r>
      <w:r w:rsidRPr="00F7679A">
        <w:rPr>
          <w:rFonts w:ascii="Arial" w:hAnsi="Arial" w:cs="Arial"/>
          <w:b/>
          <w:bCs/>
          <w:rtl/>
          <w:lang w:bidi="ar-SA"/>
        </w:rPr>
        <w:t>وراؤول سارجو</w:t>
      </w:r>
      <w:r w:rsidRPr="00574C40">
        <w:rPr>
          <w:rFonts w:ascii="Arial" w:hAnsi="Arial" w:cs="Arial"/>
          <w:rtl/>
          <w:lang w:bidi="ar-SA"/>
        </w:rPr>
        <w:t xml:space="preserve">، رئيس </w:t>
      </w:r>
      <w:r w:rsidR="00F7679A">
        <w:rPr>
          <w:rFonts w:ascii="Arial" w:hAnsi="Arial" w:cs="Arial" w:hint="cs"/>
          <w:rtl/>
          <w:lang w:bidi="ar-SA"/>
        </w:rPr>
        <w:t>اتحاد المقاولين</w:t>
      </w:r>
      <w:r w:rsidRPr="00574C40">
        <w:rPr>
          <w:rFonts w:ascii="Arial" w:hAnsi="Arial" w:cs="Arial"/>
          <w:rtl/>
          <w:lang w:bidi="ar-SA"/>
        </w:rPr>
        <w:t xml:space="preserve"> </w:t>
      </w:r>
      <w:r w:rsidR="00F7679A">
        <w:rPr>
          <w:rFonts w:ascii="Arial" w:hAnsi="Arial" w:cs="Arial" w:hint="cs"/>
          <w:rtl/>
          <w:lang w:bidi="ar-SA"/>
        </w:rPr>
        <w:t>"بناة الأرض"</w:t>
      </w:r>
      <w:r w:rsidRPr="00574C40">
        <w:rPr>
          <w:rFonts w:ascii="Arial" w:hAnsi="Arial" w:cs="Arial"/>
          <w:rtl/>
          <w:lang w:bidi="ar-SA"/>
        </w:rPr>
        <w:t xml:space="preserve">، </w:t>
      </w:r>
      <w:r w:rsidRPr="00F7679A">
        <w:rPr>
          <w:rFonts w:ascii="Arial" w:hAnsi="Arial" w:cs="Arial"/>
          <w:b/>
          <w:bCs/>
          <w:rtl/>
          <w:lang w:bidi="ar-SA"/>
        </w:rPr>
        <w:t>ودرور فيلدمان</w:t>
      </w:r>
      <w:r w:rsidRPr="00574C40">
        <w:rPr>
          <w:rFonts w:ascii="Arial" w:hAnsi="Arial" w:cs="Arial"/>
          <w:rtl/>
          <w:lang w:bidi="ar-SA"/>
        </w:rPr>
        <w:t xml:space="preserve">، مدير </w:t>
      </w:r>
      <w:r w:rsidR="00F7679A">
        <w:rPr>
          <w:rFonts w:ascii="Arial" w:hAnsi="Arial" w:cs="Arial" w:hint="cs"/>
          <w:rtl/>
          <w:lang w:bidi="ar-SA"/>
        </w:rPr>
        <w:t>وحدة</w:t>
      </w:r>
      <w:r w:rsidRPr="00574C40">
        <w:rPr>
          <w:rFonts w:ascii="Arial" w:hAnsi="Arial" w:cs="Arial"/>
          <w:rtl/>
          <w:lang w:bidi="ar-SA"/>
        </w:rPr>
        <w:t xml:space="preserve"> الرهن العقاري في بنك مزراحي تف</w:t>
      </w:r>
      <w:r w:rsidR="00F7679A">
        <w:rPr>
          <w:rFonts w:ascii="Arial" w:hAnsi="Arial" w:cs="Arial" w:hint="cs"/>
          <w:rtl/>
          <w:lang w:bidi="ar-SA"/>
        </w:rPr>
        <w:t>ح</w:t>
      </w:r>
      <w:r w:rsidRPr="00574C40">
        <w:rPr>
          <w:rFonts w:ascii="Arial" w:hAnsi="Arial" w:cs="Arial"/>
          <w:rtl/>
          <w:lang w:bidi="ar-SA"/>
        </w:rPr>
        <w:t xml:space="preserve">وت، إلى التحديات </w:t>
      </w:r>
      <w:r w:rsidR="00F7679A">
        <w:rPr>
          <w:rFonts w:ascii="Arial" w:hAnsi="Arial" w:cs="Arial" w:hint="cs"/>
          <w:rtl/>
          <w:lang w:bidi="ar-SA"/>
        </w:rPr>
        <w:t xml:space="preserve">المختلفة </w:t>
      </w:r>
      <w:r w:rsidRPr="00574C40">
        <w:rPr>
          <w:rFonts w:ascii="Arial" w:hAnsi="Arial" w:cs="Arial"/>
          <w:rtl/>
          <w:lang w:bidi="ar-SA"/>
        </w:rPr>
        <w:t xml:space="preserve">التي </w:t>
      </w:r>
      <w:r w:rsidR="00F7679A">
        <w:rPr>
          <w:rFonts w:ascii="Arial" w:hAnsi="Arial" w:cs="Arial" w:hint="cs"/>
          <w:rtl/>
          <w:lang w:bidi="ar-SA"/>
        </w:rPr>
        <w:t>تميز قطاع</w:t>
      </w:r>
      <w:r w:rsidRPr="00574C40">
        <w:rPr>
          <w:rFonts w:ascii="Arial" w:hAnsi="Arial" w:cs="Arial"/>
          <w:rtl/>
          <w:lang w:bidi="ar-SA"/>
        </w:rPr>
        <w:t xml:space="preserve"> الإسكان </w:t>
      </w:r>
      <w:r w:rsidR="00F7679A">
        <w:rPr>
          <w:rFonts w:ascii="Arial" w:hAnsi="Arial" w:cs="Arial" w:hint="cs"/>
          <w:rtl/>
          <w:lang w:bidi="ar-SA"/>
        </w:rPr>
        <w:t>وخاصة خلال السنة الأخيرة</w:t>
      </w:r>
      <w:r w:rsidRPr="00574C40">
        <w:rPr>
          <w:rFonts w:ascii="Arial" w:hAnsi="Arial" w:cs="Arial"/>
          <w:rtl/>
          <w:lang w:bidi="ar-SA"/>
        </w:rPr>
        <w:t>.</w:t>
      </w:r>
    </w:p>
    <w:p w:rsidR="00991C44" w:rsidRPr="00574C40" w:rsidP="000C7E69">
      <w:pPr>
        <w:rPr>
          <w:rFonts w:ascii="Arial" w:hAnsi="Arial" w:cs="Arial"/>
          <w:rtl/>
        </w:rPr>
      </w:pPr>
    </w:p>
    <w:p w:rsidR="00574C40" w:rsidRPr="00574C40" w:rsidP="00574C40">
      <w:pPr>
        <w:rPr>
          <w:rFonts w:ascii="Arial" w:hAnsi="Arial" w:cs="Arial"/>
          <w:rtl/>
        </w:rPr>
      </w:pPr>
      <w:r w:rsidRPr="00761EB5">
        <w:rPr>
          <w:rFonts w:ascii="Arial" w:hAnsi="Arial" w:cs="Arial"/>
          <w:b/>
          <w:bCs/>
          <w:rtl/>
          <w:lang w:bidi="ar-SA"/>
        </w:rPr>
        <w:t>السيدة مي</w:t>
      </w:r>
      <w:r w:rsidRPr="00761EB5" w:rsidR="00761EB5">
        <w:rPr>
          <w:rFonts w:ascii="Arial" w:hAnsi="Arial" w:cs="Arial" w:hint="cs"/>
          <w:b/>
          <w:bCs/>
          <w:rtl/>
          <w:lang w:bidi="ar-SA"/>
        </w:rPr>
        <w:t>خا</w:t>
      </w:r>
      <w:r w:rsidRPr="00761EB5">
        <w:rPr>
          <w:rFonts w:ascii="Arial" w:hAnsi="Arial" w:cs="Arial"/>
          <w:b/>
          <w:bCs/>
          <w:rtl/>
          <w:lang w:bidi="ar-SA"/>
        </w:rPr>
        <w:t>ل فرانك، مستشار</w:t>
      </w:r>
      <w:r w:rsidRPr="00761EB5" w:rsidR="00761EB5">
        <w:rPr>
          <w:rFonts w:ascii="Arial" w:hAnsi="Arial" w:cs="Arial" w:hint="cs"/>
          <w:b/>
          <w:bCs/>
          <w:rtl/>
          <w:lang w:bidi="ar-SA"/>
        </w:rPr>
        <w:t>ة</w:t>
      </w:r>
      <w:r w:rsidRPr="00761EB5">
        <w:rPr>
          <w:rFonts w:ascii="Arial" w:hAnsi="Arial" w:cs="Arial"/>
          <w:b/>
          <w:bCs/>
          <w:rtl/>
          <w:lang w:bidi="ar-SA"/>
        </w:rPr>
        <w:t xml:space="preserve"> </w:t>
      </w:r>
      <w:r w:rsidR="00DD6CA3">
        <w:rPr>
          <w:rFonts w:ascii="Arial" w:hAnsi="Arial" w:cs="Arial" w:hint="cs"/>
          <w:b/>
          <w:bCs/>
          <w:rtl/>
          <w:lang w:bidi="ar-SA"/>
        </w:rPr>
        <w:t>كبيرة</w:t>
      </w:r>
      <w:r w:rsidRPr="00761EB5">
        <w:rPr>
          <w:rFonts w:ascii="Arial" w:hAnsi="Arial" w:cs="Arial"/>
          <w:b/>
          <w:bCs/>
          <w:rtl/>
          <w:lang w:bidi="ar-SA"/>
        </w:rPr>
        <w:t xml:space="preserve"> في إدارة </w:t>
      </w:r>
      <w:r w:rsidRPr="00761EB5" w:rsidR="00761EB5">
        <w:rPr>
          <w:rFonts w:ascii="Arial" w:hAnsi="Arial" w:cs="Arial" w:hint="cs"/>
          <w:b/>
          <w:bCs/>
          <w:rtl/>
          <w:lang w:bidi="ar-SA"/>
        </w:rPr>
        <w:t>"تكوما"</w:t>
      </w:r>
      <w:r w:rsidRPr="00761EB5">
        <w:rPr>
          <w:rFonts w:ascii="Arial" w:hAnsi="Arial" w:cs="Arial"/>
          <w:b/>
          <w:bCs/>
          <w:rtl/>
          <w:lang w:bidi="ar-SA"/>
        </w:rPr>
        <w:t>:</w:t>
      </w:r>
      <w:r w:rsidRPr="00574C40">
        <w:rPr>
          <w:rFonts w:ascii="Arial" w:hAnsi="Arial" w:cs="Arial"/>
          <w:rtl/>
          <w:lang w:bidi="ar-SA"/>
        </w:rPr>
        <w:t xml:space="preserve"> "إلى جانب </w:t>
      </w:r>
      <w:r w:rsidR="00761EB5">
        <w:rPr>
          <w:rFonts w:ascii="Arial" w:hAnsi="Arial" w:cs="Arial" w:hint="cs"/>
          <w:rtl/>
          <w:lang w:bidi="ar-SA"/>
        </w:rPr>
        <w:t>إعادة</w:t>
      </w:r>
      <w:r w:rsidRPr="00574C40">
        <w:rPr>
          <w:rFonts w:ascii="Arial" w:hAnsi="Arial" w:cs="Arial"/>
          <w:rtl/>
          <w:lang w:bidi="ar-SA"/>
        </w:rPr>
        <w:t xml:space="preserve"> 85% من السكان إلى منازلهم، فإننا نركز على بناء بنية تحتية اقتصادية من شأنها تحويل المنطقة إلى مركز نمو إقليمي، </w:t>
      </w:r>
      <w:r w:rsidR="00761EB5">
        <w:rPr>
          <w:rFonts w:ascii="Arial" w:hAnsi="Arial" w:cs="Arial" w:hint="cs"/>
          <w:rtl/>
          <w:lang w:bidi="ar-SA"/>
        </w:rPr>
        <w:t>ومن ضمن ذلك</w:t>
      </w:r>
      <w:r w:rsidRPr="00574C40">
        <w:rPr>
          <w:rFonts w:ascii="Arial" w:hAnsi="Arial" w:cs="Arial"/>
          <w:rtl/>
          <w:lang w:bidi="ar-SA"/>
        </w:rPr>
        <w:t xml:space="preserve"> أيض</w:t>
      </w:r>
      <w:r w:rsidR="00761EB5">
        <w:rPr>
          <w:rFonts w:ascii="Arial" w:hAnsi="Arial" w:cs="Arial" w:hint="cs"/>
          <w:rtl/>
          <w:lang w:bidi="ar-SA"/>
        </w:rPr>
        <w:t>اً</w:t>
      </w:r>
      <w:r w:rsidRPr="00574C40">
        <w:rPr>
          <w:rFonts w:ascii="Arial" w:hAnsi="Arial" w:cs="Arial"/>
          <w:rtl/>
          <w:lang w:bidi="ar-SA"/>
        </w:rPr>
        <w:t xml:space="preserve"> تطوير سوق الإسكان</w:t>
      </w:r>
      <w:r w:rsidR="00761EB5">
        <w:rPr>
          <w:rFonts w:ascii="Arial" w:hAnsi="Arial" w:cs="Arial" w:hint="cs"/>
          <w:rtl/>
          <w:lang w:bidi="ar-SA"/>
        </w:rPr>
        <w:t>.</w:t>
      </w:r>
      <w:r w:rsidRPr="00574C40">
        <w:rPr>
          <w:rFonts w:ascii="Arial" w:hAnsi="Arial" w:cs="Arial"/>
          <w:rtl/>
          <w:lang w:bidi="ar-SA"/>
        </w:rPr>
        <w:t xml:space="preserve"> من خلال تشجيع الاستثمارات في البنية التحتية، وخلق فرص عمل جيدة، ودعم </w:t>
      </w:r>
      <w:r w:rsidR="00761EB5">
        <w:rPr>
          <w:rFonts w:ascii="Arial" w:hAnsi="Arial" w:cs="Arial" w:hint="cs"/>
          <w:rtl/>
          <w:lang w:bidi="ar-SA"/>
        </w:rPr>
        <w:t>المصالح التجارية</w:t>
      </w:r>
      <w:r w:rsidRPr="00574C40">
        <w:rPr>
          <w:rFonts w:ascii="Arial" w:hAnsi="Arial" w:cs="Arial"/>
          <w:rtl/>
          <w:lang w:bidi="ar-SA"/>
        </w:rPr>
        <w:t xml:space="preserve"> الصغيرة والمتوسطة، فإننا </w:t>
      </w:r>
      <w:r w:rsidR="00DD6CA3">
        <w:rPr>
          <w:rFonts w:ascii="Arial" w:hAnsi="Arial" w:cs="Arial" w:hint="cs"/>
          <w:rtl/>
          <w:lang w:bidi="ar-SA"/>
        </w:rPr>
        <w:t>نؤكد على</w:t>
      </w:r>
      <w:r w:rsidRPr="00574C40">
        <w:rPr>
          <w:rFonts w:ascii="Arial" w:hAnsi="Arial" w:cs="Arial"/>
          <w:rtl/>
          <w:lang w:bidi="ar-SA"/>
        </w:rPr>
        <w:t xml:space="preserve"> أن نجاح سوق الإسكان يرتبط ارتباط</w:t>
      </w:r>
      <w:r w:rsidR="00761EB5">
        <w:rPr>
          <w:rFonts w:ascii="Arial" w:hAnsi="Arial" w:cs="Arial" w:hint="cs"/>
          <w:rtl/>
          <w:lang w:bidi="ar-SA"/>
        </w:rPr>
        <w:t>اً</w:t>
      </w:r>
      <w:r w:rsidRPr="00574C40">
        <w:rPr>
          <w:rFonts w:ascii="Arial" w:hAnsi="Arial" w:cs="Arial"/>
          <w:rtl/>
          <w:lang w:bidi="ar-SA"/>
        </w:rPr>
        <w:t xml:space="preserve"> وثيق</w:t>
      </w:r>
      <w:r w:rsidR="00761EB5">
        <w:rPr>
          <w:rFonts w:ascii="Arial" w:hAnsi="Arial" w:cs="Arial" w:hint="cs"/>
          <w:rtl/>
          <w:lang w:bidi="ar-SA"/>
        </w:rPr>
        <w:t>اً</w:t>
      </w:r>
      <w:r w:rsidRPr="00574C40">
        <w:rPr>
          <w:rFonts w:ascii="Arial" w:hAnsi="Arial" w:cs="Arial"/>
          <w:rtl/>
          <w:lang w:bidi="ar-SA"/>
        </w:rPr>
        <w:t xml:space="preserve"> بالنمو الاقتصادي الشامل وقدرة المجتمع على </w:t>
      </w:r>
      <w:r w:rsidR="00761EB5">
        <w:rPr>
          <w:rFonts w:ascii="Arial" w:hAnsi="Arial" w:cs="Arial" w:hint="cs"/>
          <w:rtl/>
          <w:lang w:bidi="ar-SA"/>
        </w:rPr>
        <w:t>تجاوز الصعوبات</w:t>
      </w:r>
      <w:r w:rsidRPr="00574C40">
        <w:rPr>
          <w:rFonts w:ascii="Arial" w:hAnsi="Arial" w:cs="Arial"/>
          <w:rtl/>
          <w:lang w:bidi="ar-SA"/>
        </w:rPr>
        <w:t>.</w:t>
      </w:r>
    </w:p>
    <w:p w:rsidR="00E54713" w:rsidRPr="00574C40" w:rsidP="00574C40">
      <w:pPr>
        <w:rPr>
          <w:rFonts w:ascii="Arial" w:hAnsi="Arial" w:cs="Arial"/>
          <w:rtl/>
        </w:rPr>
      </w:pPr>
      <w:r w:rsidRPr="00574C40">
        <w:rPr>
          <w:rFonts w:ascii="Arial" w:hAnsi="Arial" w:cs="Arial"/>
          <w:rtl/>
          <w:lang w:bidi="ar-SA"/>
        </w:rPr>
        <w:t xml:space="preserve">كما </w:t>
      </w:r>
      <w:r w:rsidR="00DD6CA3">
        <w:rPr>
          <w:rFonts w:ascii="Arial" w:hAnsi="Arial" w:cs="Arial" w:hint="cs"/>
          <w:rtl/>
          <w:lang w:bidi="ar-SA"/>
        </w:rPr>
        <w:t>نستثمر</w:t>
      </w:r>
      <w:r w:rsidRPr="00574C40">
        <w:rPr>
          <w:rFonts w:ascii="Arial" w:hAnsi="Arial" w:cs="Arial"/>
          <w:rtl/>
          <w:lang w:bidi="ar-SA"/>
        </w:rPr>
        <w:t xml:space="preserve"> جهودنا أيض</w:t>
      </w:r>
      <w:r w:rsidR="00761EB5">
        <w:rPr>
          <w:rFonts w:ascii="Arial" w:hAnsi="Arial" w:cs="Arial" w:hint="cs"/>
          <w:rtl/>
          <w:lang w:bidi="ar-SA"/>
        </w:rPr>
        <w:t>اً</w:t>
      </w:r>
      <w:r w:rsidRPr="00574C40">
        <w:rPr>
          <w:rFonts w:ascii="Arial" w:hAnsi="Arial" w:cs="Arial"/>
          <w:rtl/>
          <w:lang w:bidi="ar-SA"/>
        </w:rPr>
        <w:t xml:space="preserve"> في خلق فرص عمل في مجالات التكنولوجيا والصناعة والزراعة، إلى جانب تطوير وسائل </w:t>
      </w:r>
      <w:r w:rsidR="00761EB5">
        <w:rPr>
          <w:rFonts w:ascii="Arial" w:hAnsi="Arial" w:cs="Arial" w:hint="cs"/>
          <w:rtl/>
          <w:lang w:bidi="ar-SA"/>
        </w:rPr>
        <w:t>المواصلات</w:t>
      </w:r>
      <w:r w:rsidRPr="00574C40">
        <w:rPr>
          <w:rFonts w:ascii="Arial" w:hAnsi="Arial" w:cs="Arial"/>
          <w:rtl/>
          <w:lang w:bidi="ar-SA"/>
        </w:rPr>
        <w:t xml:space="preserve"> وحوافز </w:t>
      </w:r>
      <w:r w:rsidR="00761EB5">
        <w:rPr>
          <w:rFonts w:ascii="Arial" w:hAnsi="Arial" w:cs="Arial" w:hint="cs"/>
          <w:rtl/>
          <w:lang w:bidi="ar-SA"/>
        </w:rPr>
        <w:t>ل</w:t>
      </w:r>
      <w:r w:rsidRPr="00574C40">
        <w:rPr>
          <w:rFonts w:ascii="Arial" w:hAnsi="Arial" w:cs="Arial"/>
          <w:rtl/>
          <w:lang w:bidi="ar-SA"/>
        </w:rPr>
        <w:t xml:space="preserve">ريادة الأعمال والابتكار. نحن لا </w:t>
      </w:r>
      <w:r w:rsidR="00761EB5">
        <w:rPr>
          <w:rFonts w:ascii="Arial" w:hAnsi="Arial" w:cs="Arial" w:hint="cs"/>
          <w:rtl/>
          <w:lang w:bidi="ar-SA"/>
        </w:rPr>
        <w:t>نتطلع</w:t>
      </w:r>
      <w:r w:rsidRPr="00574C40">
        <w:rPr>
          <w:rFonts w:ascii="Arial" w:hAnsi="Arial" w:cs="Arial"/>
          <w:rtl/>
          <w:lang w:bidi="ar-SA"/>
        </w:rPr>
        <w:t xml:space="preserve"> إلى إعادة السكان إلى منازلهم فحسب، بل نهدف أيضًا إلى بناء منطقة تجتذب سكان</w:t>
      </w:r>
      <w:r w:rsidR="00761EB5">
        <w:rPr>
          <w:rFonts w:ascii="Arial" w:hAnsi="Arial" w:cs="Arial" w:hint="cs"/>
          <w:rtl/>
          <w:lang w:bidi="ar-SA"/>
        </w:rPr>
        <w:t>اً</w:t>
      </w:r>
      <w:r w:rsidRPr="00574C40">
        <w:rPr>
          <w:rFonts w:ascii="Arial" w:hAnsi="Arial" w:cs="Arial"/>
          <w:rtl/>
          <w:lang w:bidi="ar-SA"/>
        </w:rPr>
        <w:t xml:space="preserve"> جدد</w:t>
      </w:r>
      <w:r w:rsidR="00761EB5">
        <w:rPr>
          <w:rFonts w:ascii="Arial" w:hAnsi="Arial" w:cs="Arial" w:hint="cs"/>
          <w:rtl/>
          <w:lang w:bidi="ar-SA"/>
        </w:rPr>
        <w:t>اً</w:t>
      </w:r>
      <w:r w:rsidRPr="00574C40">
        <w:rPr>
          <w:rFonts w:ascii="Arial" w:hAnsi="Arial" w:cs="Arial"/>
          <w:rtl/>
          <w:lang w:bidi="ar-SA"/>
        </w:rPr>
        <w:t xml:space="preserve"> وتحافظ على المجتمعات </w:t>
      </w:r>
      <w:r w:rsidR="00761EB5">
        <w:rPr>
          <w:rFonts w:ascii="Arial" w:hAnsi="Arial" w:cs="Arial" w:hint="cs"/>
          <w:rtl/>
          <w:lang w:bidi="ar-SA"/>
        </w:rPr>
        <w:t>القائمة</w:t>
      </w:r>
      <w:r w:rsidRPr="00574C40">
        <w:rPr>
          <w:rFonts w:ascii="Arial" w:hAnsi="Arial" w:cs="Arial"/>
          <w:rtl/>
          <w:lang w:bidi="ar-SA"/>
        </w:rPr>
        <w:t xml:space="preserve">، مع إنشاء بنية تحتية سكنية واقتصاد مستقر </w:t>
      </w:r>
      <w:r w:rsidR="00761EB5">
        <w:rPr>
          <w:rFonts w:ascii="Arial" w:hAnsi="Arial" w:cs="Arial" w:hint="cs"/>
          <w:rtl/>
          <w:lang w:bidi="ar-SA"/>
        </w:rPr>
        <w:t>لفترة طويلة</w:t>
      </w:r>
      <w:r w:rsidRPr="00574C40">
        <w:rPr>
          <w:rFonts w:ascii="Arial" w:hAnsi="Arial" w:cs="Arial"/>
          <w:rtl/>
          <w:lang w:bidi="ar-SA"/>
        </w:rPr>
        <w:t>.</w:t>
      </w:r>
      <w:r w:rsidR="00761EB5">
        <w:rPr>
          <w:rFonts w:ascii="Arial" w:hAnsi="Arial" w:cs="Arial" w:hint="cs"/>
          <w:rtl/>
          <w:lang w:bidi="ar-SA"/>
        </w:rPr>
        <w:t>"</w:t>
      </w:r>
    </w:p>
    <w:p w:rsidR="00E54713" w:rsidRPr="00574C40" w:rsidP="00991C44">
      <w:pPr>
        <w:rPr>
          <w:rFonts w:ascii="Arial" w:hAnsi="Arial" w:cs="Arial"/>
          <w:rtl/>
        </w:rPr>
      </w:pPr>
    </w:p>
    <w:p w:rsidR="00574C40" w:rsidRPr="00574C40" w:rsidP="00C001A6">
      <w:pPr>
        <w:spacing w:before="120"/>
        <w:rPr>
          <w:rFonts w:ascii="Arial" w:hAnsi="Arial" w:cs="Arial"/>
          <w:rtl/>
        </w:rPr>
      </w:pPr>
      <w:r w:rsidRPr="00574C40">
        <w:rPr>
          <w:rFonts w:ascii="Arial" w:hAnsi="Arial" w:cs="Arial"/>
          <w:rtl/>
          <w:lang w:bidi="ar-SA"/>
        </w:rPr>
        <w:t xml:space="preserve">تناولت </w:t>
      </w:r>
      <w:r w:rsidR="00761EB5">
        <w:rPr>
          <w:rFonts w:ascii="Arial" w:hAnsi="Arial" w:cs="Arial" w:hint="cs"/>
          <w:rtl/>
          <w:lang w:bidi="ar-SA"/>
        </w:rPr>
        <w:t>الأعمال</w:t>
      </w:r>
      <w:r w:rsidRPr="00574C40">
        <w:rPr>
          <w:rFonts w:ascii="Arial" w:hAnsi="Arial" w:cs="Arial"/>
          <w:rtl/>
          <w:lang w:bidi="ar-SA"/>
        </w:rPr>
        <w:t xml:space="preserve"> البحثية المقدمة</w:t>
      </w:r>
      <w:r w:rsidR="00761EB5">
        <w:rPr>
          <w:rFonts w:ascii="Arial" w:hAnsi="Arial" w:cs="Arial" w:hint="cs"/>
          <w:rtl/>
          <w:lang w:bidi="ar-SA"/>
        </w:rPr>
        <w:t xml:space="preserve"> في المؤتمر</w:t>
      </w:r>
      <w:r w:rsidRPr="00574C40">
        <w:rPr>
          <w:rFonts w:ascii="Arial" w:hAnsi="Arial" w:cs="Arial"/>
          <w:rtl/>
          <w:lang w:bidi="ar-SA"/>
        </w:rPr>
        <w:t xml:space="preserve"> قضايا متنوعة تتعلق بسوق الإسكان.</w:t>
      </w:r>
    </w:p>
    <w:p w:rsidR="00574C40" w:rsidRPr="00574C40" w:rsidP="00C42C63">
      <w:pPr>
        <w:spacing w:before="120"/>
        <w:rPr>
          <w:rFonts w:ascii="Arial" w:hAnsi="Arial" w:cs="Arial"/>
          <w:rtl/>
        </w:rPr>
      </w:pPr>
      <w:r w:rsidRPr="00574C40">
        <w:rPr>
          <w:rFonts w:ascii="Arial" w:hAnsi="Arial" w:cs="Arial"/>
          <w:rtl/>
          <w:lang w:bidi="ar-SA"/>
        </w:rPr>
        <w:t>بحث أليكس إ</w:t>
      </w:r>
      <w:r w:rsidR="00AB505B">
        <w:rPr>
          <w:rFonts w:ascii="Arial" w:hAnsi="Arial" w:cs="Arial" w:hint="cs"/>
          <w:rtl/>
          <w:lang w:bidi="ar-SA"/>
        </w:rPr>
        <w:t>ي</w:t>
      </w:r>
      <w:r w:rsidRPr="00574C40">
        <w:rPr>
          <w:rFonts w:ascii="Arial" w:hAnsi="Arial" w:cs="Arial"/>
          <w:rtl/>
          <w:lang w:bidi="ar-SA"/>
        </w:rPr>
        <w:t xml:space="preserve">لك </w:t>
      </w:r>
      <w:r w:rsidR="00AB505B">
        <w:rPr>
          <w:rFonts w:ascii="Arial" w:hAnsi="Arial" w:cs="Arial" w:hint="cs"/>
          <w:rtl/>
          <w:lang w:bidi="ar-SA"/>
        </w:rPr>
        <w:t>ويعقوب حن</w:t>
      </w:r>
      <w:r w:rsidRPr="00574C40">
        <w:rPr>
          <w:rFonts w:ascii="Arial" w:hAnsi="Arial" w:cs="Arial"/>
          <w:rtl/>
          <w:lang w:bidi="ar-SA"/>
        </w:rPr>
        <w:t xml:space="preserve"> تسيون ونمرود كوهين </w:t>
      </w:r>
      <w:r w:rsidRPr="00AB505B">
        <w:rPr>
          <w:rFonts w:ascii="Arial" w:hAnsi="Arial" w:cs="Arial"/>
          <w:b/>
          <w:bCs/>
          <w:rtl/>
          <w:lang w:bidi="ar-SA"/>
        </w:rPr>
        <w:t xml:space="preserve">"تأثير السياسات النقدية وسياسات الاستقرار الكلي على سوق الإسكان في إسرائيل: تحليل باستخدام نموذج </w:t>
      </w:r>
      <w:r w:rsidRPr="00AB505B">
        <w:rPr>
          <w:rFonts w:ascii="Arial" w:hAnsi="Arial" w:cs="Arial"/>
          <w:b/>
          <w:bCs/>
        </w:rPr>
        <w:t>DSGE</w:t>
      </w:r>
      <w:r w:rsidRPr="00AB505B">
        <w:rPr>
          <w:rFonts w:ascii="Arial" w:hAnsi="Arial" w:cs="Arial"/>
          <w:b/>
          <w:bCs/>
          <w:rtl/>
          <w:lang w:bidi="ar-SA"/>
        </w:rPr>
        <w:t>"</w:t>
      </w:r>
      <w:r w:rsidRPr="00574C40">
        <w:rPr>
          <w:rFonts w:ascii="Arial" w:hAnsi="Arial" w:cs="Arial"/>
          <w:rtl/>
          <w:lang w:bidi="ar-SA"/>
        </w:rPr>
        <w:t xml:space="preserve"> </w:t>
      </w:r>
      <w:r w:rsidR="00DD6CA3">
        <w:rPr>
          <w:rFonts w:ascii="Arial" w:hAnsi="Arial" w:cs="Arial" w:hint="cs"/>
          <w:rtl/>
          <w:lang w:bidi="ar-SA"/>
        </w:rPr>
        <w:t xml:space="preserve">تناول </w:t>
      </w:r>
      <w:r w:rsidRPr="00574C40">
        <w:rPr>
          <w:rFonts w:ascii="Arial" w:hAnsi="Arial" w:cs="Arial"/>
          <w:rtl/>
          <w:lang w:bidi="ar-SA"/>
        </w:rPr>
        <w:t>من خلال نموذج هيكلي تأثير سياسة الفائدة وقيود حجم الرهن العقاري (</w:t>
      </w:r>
      <w:r w:rsidRPr="00574C40">
        <w:rPr>
          <w:rFonts w:ascii="Arial" w:hAnsi="Arial" w:cs="Arial"/>
        </w:rPr>
        <w:t>LTV</w:t>
      </w:r>
      <w:r w:rsidRPr="00574C40">
        <w:rPr>
          <w:rFonts w:ascii="Arial" w:hAnsi="Arial" w:cs="Arial"/>
          <w:rtl/>
          <w:lang w:bidi="ar-SA"/>
        </w:rPr>
        <w:t xml:space="preserve">) </w:t>
      </w:r>
      <w:r w:rsidR="00AB505B">
        <w:rPr>
          <w:rFonts w:ascii="Arial" w:hAnsi="Arial" w:cs="Arial" w:hint="cs"/>
          <w:rtl/>
          <w:lang w:bidi="ar-SA"/>
        </w:rPr>
        <w:t>على</w:t>
      </w:r>
      <w:r w:rsidRPr="00574C40">
        <w:rPr>
          <w:rFonts w:ascii="Arial" w:hAnsi="Arial" w:cs="Arial"/>
          <w:rtl/>
          <w:lang w:bidi="ar-SA"/>
        </w:rPr>
        <w:t xml:space="preserve"> سوق الإسكان. توصلت الدراسة إلى أن السياسة النقدية التقييدية لها تأثير معتدل على أسعار الشقق، ولكنها تساهم على المدى القصير في زيادة أسعار الإيجارات الحقيقية. </w:t>
      </w:r>
      <w:r w:rsidR="00AB505B">
        <w:rPr>
          <w:rFonts w:ascii="Arial" w:hAnsi="Arial" w:cs="Arial" w:hint="cs"/>
          <w:rtl/>
          <w:lang w:bidi="ar-SA"/>
        </w:rPr>
        <w:t xml:space="preserve">كما </w:t>
      </w:r>
      <w:r w:rsidRPr="00574C40">
        <w:rPr>
          <w:rFonts w:ascii="Arial" w:hAnsi="Arial" w:cs="Arial"/>
          <w:rtl/>
          <w:lang w:bidi="ar-SA"/>
        </w:rPr>
        <w:t>تبين أيض</w:t>
      </w:r>
      <w:r w:rsidR="00DD6CA3">
        <w:rPr>
          <w:rFonts w:ascii="Arial" w:hAnsi="Arial" w:cs="Arial" w:hint="cs"/>
          <w:rtl/>
          <w:lang w:bidi="ar-SA"/>
        </w:rPr>
        <w:t>اً</w:t>
      </w:r>
      <w:r w:rsidRPr="00574C40">
        <w:rPr>
          <w:rFonts w:ascii="Arial" w:hAnsi="Arial" w:cs="Arial"/>
          <w:rtl/>
          <w:lang w:bidi="ar-SA"/>
        </w:rPr>
        <w:t xml:space="preserve"> أن سياسة الاستقرار الكلي الأكثر صرامة (</w:t>
      </w:r>
      <w:r w:rsidRPr="00AB505B" w:rsidR="00AB505B">
        <w:rPr>
          <w:rFonts w:ascii="Arial" w:hAnsi="Arial" w:cs="Arial"/>
        </w:rPr>
        <w:t>LTV</w:t>
      </w:r>
      <w:r w:rsidRPr="00AB505B" w:rsidR="00AB505B">
        <w:rPr>
          <w:rFonts w:ascii="Arial" w:hAnsi="Arial" w:cs="Arial"/>
          <w:rtl/>
        </w:rPr>
        <w:t xml:space="preserve"> </w:t>
      </w:r>
      <w:r w:rsidRPr="00574C40">
        <w:rPr>
          <w:rFonts w:ascii="Arial" w:hAnsi="Arial" w:cs="Arial"/>
          <w:rtl/>
          <w:lang w:bidi="ar-SA"/>
        </w:rPr>
        <w:t xml:space="preserve">الأصغر) فعالة في خفض مستوى الدين في </w:t>
      </w:r>
      <w:r w:rsidR="00AB505B">
        <w:rPr>
          <w:rFonts w:ascii="Arial" w:hAnsi="Arial" w:cs="Arial" w:hint="cs"/>
          <w:rtl/>
          <w:lang w:bidi="ar-SA"/>
        </w:rPr>
        <w:t>النظام الاقتصادي</w:t>
      </w:r>
      <w:r w:rsidRPr="00574C40">
        <w:rPr>
          <w:rFonts w:ascii="Arial" w:hAnsi="Arial" w:cs="Arial"/>
          <w:rtl/>
          <w:lang w:bidi="ar-SA"/>
        </w:rPr>
        <w:t xml:space="preserve">، وبالتالي المساعدة في تقليل مخاطر أزمة الإعسار. </w:t>
      </w:r>
      <w:r w:rsidR="00AB505B">
        <w:rPr>
          <w:rFonts w:ascii="Arial" w:hAnsi="Arial" w:cs="Arial" w:hint="cs"/>
          <w:rtl/>
          <w:lang w:bidi="ar-SA"/>
        </w:rPr>
        <w:t>على الرغم من</w:t>
      </w:r>
      <w:r w:rsidRPr="00574C40">
        <w:rPr>
          <w:rFonts w:ascii="Arial" w:hAnsi="Arial" w:cs="Arial"/>
          <w:rtl/>
          <w:lang w:bidi="ar-SA"/>
        </w:rPr>
        <w:t xml:space="preserve"> ذلك، فإن تأثير هذه السياسة على أسعار الشقق </w:t>
      </w:r>
      <w:r w:rsidR="00AB505B">
        <w:rPr>
          <w:rFonts w:ascii="Arial" w:hAnsi="Arial" w:cs="Arial" w:hint="cs"/>
          <w:rtl/>
          <w:lang w:bidi="ar-SA"/>
        </w:rPr>
        <w:t>ضئيل</w:t>
      </w:r>
      <w:r w:rsidRPr="00574C40">
        <w:rPr>
          <w:rFonts w:ascii="Arial" w:hAnsi="Arial" w:cs="Arial"/>
          <w:rtl/>
          <w:lang w:bidi="ar-SA"/>
        </w:rPr>
        <w:t xml:space="preserve"> وقد يؤدي على المدى القصير إلى رفع أسعار الشقق وأسعار الإيجارات في </w:t>
      </w:r>
      <w:r w:rsidR="00AB505B">
        <w:rPr>
          <w:rFonts w:ascii="Arial" w:hAnsi="Arial" w:cs="Arial" w:hint="cs"/>
          <w:rtl/>
          <w:lang w:bidi="ar-SA"/>
        </w:rPr>
        <w:t>النظام الاقتصادي</w:t>
      </w:r>
      <w:r w:rsidRPr="00574C40">
        <w:rPr>
          <w:rFonts w:ascii="Arial" w:hAnsi="Arial" w:cs="Arial"/>
          <w:rtl/>
          <w:lang w:bidi="ar-SA"/>
        </w:rPr>
        <w:t xml:space="preserve">. وذلك لأن الأسر المحدودة مالياً تشتري </w:t>
      </w:r>
      <w:r w:rsidR="00AB505B">
        <w:rPr>
          <w:rFonts w:ascii="Arial" w:hAnsi="Arial" w:cs="Arial" w:hint="cs"/>
          <w:rtl/>
          <w:lang w:bidi="ar-SA"/>
        </w:rPr>
        <w:t>شققاً</w:t>
      </w:r>
      <w:r w:rsidRPr="00574C40">
        <w:rPr>
          <w:rFonts w:ascii="Arial" w:hAnsi="Arial" w:cs="Arial"/>
          <w:rtl/>
          <w:lang w:bidi="ar-SA"/>
        </w:rPr>
        <w:t xml:space="preserve"> أقل </w:t>
      </w:r>
      <w:r w:rsidR="00AB505B">
        <w:rPr>
          <w:rFonts w:ascii="Arial" w:hAnsi="Arial" w:cs="Arial" w:hint="cs"/>
          <w:rtl/>
          <w:lang w:bidi="ar-SA"/>
        </w:rPr>
        <w:t>بهدف التملك</w:t>
      </w:r>
      <w:r w:rsidRPr="00574C40">
        <w:rPr>
          <w:rFonts w:ascii="Arial" w:hAnsi="Arial" w:cs="Arial"/>
          <w:rtl/>
          <w:lang w:bidi="ar-SA"/>
        </w:rPr>
        <w:t xml:space="preserve"> وبالتالي </w:t>
      </w:r>
      <w:r w:rsidR="00AB505B">
        <w:rPr>
          <w:rFonts w:ascii="Arial" w:hAnsi="Arial" w:cs="Arial" w:hint="cs"/>
          <w:rtl/>
          <w:lang w:bidi="ar-SA"/>
        </w:rPr>
        <w:t>تسكن</w:t>
      </w:r>
      <w:r w:rsidRPr="00574C40">
        <w:rPr>
          <w:rFonts w:ascii="Arial" w:hAnsi="Arial" w:cs="Arial"/>
          <w:rtl/>
          <w:lang w:bidi="ar-SA"/>
        </w:rPr>
        <w:t xml:space="preserve"> أكثر في </w:t>
      </w:r>
      <w:r w:rsidR="00AB505B">
        <w:rPr>
          <w:rFonts w:ascii="Arial" w:hAnsi="Arial" w:cs="Arial" w:hint="cs"/>
          <w:rtl/>
          <w:lang w:bidi="ar-SA"/>
        </w:rPr>
        <w:t>شقق مؤجرة</w:t>
      </w:r>
      <w:r w:rsidRPr="00574C40">
        <w:rPr>
          <w:rFonts w:ascii="Arial" w:hAnsi="Arial" w:cs="Arial"/>
          <w:rtl/>
          <w:lang w:bidi="ar-SA"/>
        </w:rPr>
        <w:t>، ونتيجة لذلك تزداد جاذبية شراء الشقق للاستثمار.</w:t>
      </w:r>
    </w:p>
    <w:p w:rsidR="00574C40" w:rsidRPr="00574C40" w:rsidP="000F4458">
      <w:pPr>
        <w:spacing w:before="120"/>
        <w:rPr>
          <w:rFonts w:ascii="Arial" w:hAnsi="Arial" w:cs="Arial"/>
        </w:rPr>
      </w:pPr>
      <w:r>
        <w:rPr>
          <w:rFonts w:ascii="Arial" w:hAnsi="Arial" w:cs="Arial" w:hint="cs"/>
          <w:rtl/>
          <w:lang w:bidi="ar-SA"/>
        </w:rPr>
        <w:t xml:space="preserve">تناولت </w:t>
      </w:r>
      <w:r w:rsidRPr="00574C40">
        <w:rPr>
          <w:rFonts w:ascii="Arial" w:hAnsi="Arial" w:cs="Arial"/>
          <w:rtl/>
          <w:lang w:bidi="ar-SA"/>
        </w:rPr>
        <w:t>الدراسة التي أجر</w:t>
      </w:r>
      <w:r>
        <w:rPr>
          <w:rFonts w:ascii="Arial" w:hAnsi="Arial" w:cs="Arial" w:hint="cs"/>
          <w:rtl/>
          <w:lang w:bidi="ar-SA"/>
        </w:rPr>
        <w:t>ت</w:t>
      </w:r>
      <w:r w:rsidRPr="00574C40">
        <w:rPr>
          <w:rFonts w:ascii="Arial" w:hAnsi="Arial" w:cs="Arial"/>
          <w:rtl/>
          <w:lang w:bidi="ar-SA"/>
        </w:rPr>
        <w:t>ها يا</w:t>
      </w:r>
      <w:r>
        <w:rPr>
          <w:rFonts w:ascii="Arial" w:hAnsi="Arial" w:cs="Arial" w:hint="cs"/>
          <w:rtl/>
          <w:lang w:bidi="ar-SA"/>
        </w:rPr>
        <w:t>ع</w:t>
      </w:r>
      <w:r w:rsidRPr="00574C40">
        <w:rPr>
          <w:rFonts w:ascii="Arial" w:hAnsi="Arial" w:cs="Arial"/>
          <w:rtl/>
          <w:lang w:bidi="ar-SA"/>
        </w:rPr>
        <w:t xml:space="preserve">يل </w:t>
      </w:r>
      <w:r>
        <w:rPr>
          <w:rFonts w:ascii="Arial" w:hAnsi="Arial" w:cs="Arial" w:hint="cs"/>
          <w:rtl/>
          <w:lang w:bidi="ar-SA"/>
        </w:rPr>
        <w:t>ا</w:t>
      </w:r>
      <w:r w:rsidRPr="00574C40">
        <w:rPr>
          <w:rFonts w:ascii="Arial" w:hAnsi="Arial" w:cs="Arial"/>
          <w:rtl/>
          <w:lang w:bidi="ar-SA"/>
        </w:rPr>
        <w:t xml:space="preserve">لستر (من جامعة حيفا) </w:t>
      </w:r>
      <w:r>
        <w:rPr>
          <w:rFonts w:ascii="Arial" w:hAnsi="Arial" w:cs="Arial" w:hint="cs"/>
          <w:rtl/>
          <w:lang w:bidi="ar-SA"/>
        </w:rPr>
        <w:t>ونوعم</w:t>
      </w:r>
      <w:r w:rsidRPr="00574C40">
        <w:rPr>
          <w:rFonts w:ascii="Arial" w:hAnsi="Arial" w:cs="Arial"/>
          <w:rtl/>
          <w:lang w:bidi="ar-SA"/>
        </w:rPr>
        <w:t xml:space="preserve"> زوسمان بعنوان "</w:t>
      </w:r>
      <w:r w:rsidRPr="000F4458">
        <w:rPr>
          <w:rFonts w:ascii="Arial" w:hAnsi="Arial" w:cs="Arial"/>
          <w:b/>
          <w:bCs/>
          <w:rtl/>
          <w:lang w:bidi="ar-SA"/>
        </w:rPr>
        <w:t xml:space="preserve">الأقليات وأسعار الشقق: </w:t>
      </w:r>
      <w:r>
        <w:rPr>
          <w:rFonts w:ascii="Arial" w:hAnsi="Arial" w:cs="Arial" w:hint="cs"/>
          <w:b/>
          <w:bCs/>
          <w:rtl/>
          <w:lang w:bidi="ar-SA"/>
        </w:rPr>
        <w:t>شهادات</w:t>
      </w:r>
      <w:r w:rsidRPr="000F4458">
        <w:rPr>
          <w:rFonts w:ascii="Arial" w:hAnsi="Arial" w:cs="Arial"/>
          <w:b/>
          <w:bCs/>
          <w:rtl/>
          <w:lang w:bidi="ar-SA"/>
        </w:rPr>
        <w:t xml:space="preserve"> من إسرائيل</w:t>
      </w:r>
      <w:r w:rsidRPr="00574C40">
        <w:rPr>
          <w:rFonts w:ascii="Arial" w:hAnsi="Arial" w:cs="Arial"/>
          <w:rtl/>
          <w:lang w:bidi="ar-SA"/>
        </w:rPr>
        <w:t>"، تأثير شراء الشقق من قبل الأقليات</w:t>
      </w:r>
      <w:r>
        <w:rPr>
          <w:rStyle w:val="FootnoteReference"/>
          <w:rFonts w:ascii="Arial" w:hAnsi="Arial" w:cs="Arial"/>
          <w:rtl/>
        </w:rPr>
        <w:footnoteReference w:id="2"/>
      </w:r>
      <w:r w:rsidRPr="000F4458" w:rsidR="00607CA7">
        <w:rPr>
          <w:rFonts w:ascii="Arial" w:hAnsi="Arial" w:cs="Arial"/>
          <w:rtl/>
        </w:rPr>
        <w:t xml:space="preserve"> </w:t>
      </w:r>
      <w:r w:rsidRPr="00574C40">
        <w:rPr>
          <w:rFonts w:ascii="Arial" w:hAnsi="Arial" w:cs="Arial"/>
          <w:rtl/>
          <w:lang w:bidi="ar-SA"/>
        </w:rPr>
        <w:t xml:space="preserve">على أسعار الشقق في المباني السكنية (في الأحياء اليهودية). </w:t>
      </w:r>
      <w:r>
        <w:rPr>
          <w:rFonts w:ascii="Arial" w:hAnsi="Arial" w:cs="Arial" w:hint="cs"/>
          <w:rtl/>
          <w:lang w:bidi="ar-SA"/>
        </w:rPr>
        <w:t>وأظهرت انخفاضاً</w:t>
      </w:r>
      <w:r w:rsidRPr="00574C40">
        <w:rPr>
          <w:rFonts w:ascii="Arial" w:hAnsi="Arial" w:cs="Arial"/>
          <w:rtl/>
          <w:lang w:bidi="ar-SA"/>
        </w:rPr>
        <w:t xml:space="preserve"> بنسبة 2-3% في أسعار الشقق بعد أول عملية شراء لشقة في المبنى من قبل المهاجرين الإثيوبيين والحريديم، وانخفاض</w:t>
      </w:r>
      <w:r>
        <w:rPr>
          <w:rFonts w:ascii="Arial" w:hAnsi="Arial" w:cs="Arial" w:hint="cs"/>
          <w:rtl/>
          <w:lang w:bidi="ar-SA"/>
        </w:rPr>
        <w:t>اً</w:t>
      </w:r>
      <w:r w:rsidRPr="00574C40">
        <w:rPr>
          <w:rFonts w:ascii="Arial" w:hAnsi="Arial" w:cs="Arial"/>
          <w:rtl/>
          <w:lang w:bidi="ar-SA"/>
        </w:rPr>
        <w:t xml:space="preserve"> بنسبة 10% في الأسعار بعد أول عملية شراء من قبل مهاجرين من </w:t>
      </w:r>
      <w:r>
        <w:rPr>
          <w:rFonts w:ascii="Arial" w:hAnsi="Arial" w:cs="Arial" w:hint="cs"/>
          <w:rtl/>
          <w:lang w:bidi="ar-SA"/>
        </w:rPr>
        <w:t xml:space="preserve">دول الاتحاد السوفيتي خلال </w:t>
      </w:r>
      <w:r w:rsidR="00DD6CA3">
        <w:rPr>
          <w:rFonts w:ascii="Arial" w:hAnsi="Arial" w:cs="Arial" w:hint="cs"/>
          <w:rtl/>
          <w:lang w:bidi="ar-SA"/>
        </w:rPr>
        <w:t>موجة</w:t>
      </w:r>
      <w:r>
        <w:rPr>
          <w:rFonts w:ascii="Arial" w:hAnsi="Arial" w:cs="Arial" w:hint="cs"/>
          <w:rtl/>
          <w:lang w:bidi="ar-SA"/>
        </w:rPr>
        <w:t xml:space="preserve"> </w:t>
      </w:r>
      <w:r w:rsidRPr="00574C40">
        <w:rPr>
          <w:rFonts w:ascii="Arial" w:hAnsi="Arial" w:cs="Arial"/>
          <w:rtl/>
          <w:lang w:bidi="ar-SA"/>
        </w:rPr>
        <w:t>الهجرة من هناك. ولم يظهر أي تأثير على أسعار الشقق بعد أول عملية شراء في المبنى من قبل شخص من المجتمع العربي.</w:t>
      </w:r>
    </w:p>
    <w:p w:rsidR="00574C40" w:rsidRPr="00574C40" w:rsidP="007D561A">
      <w:pPr>
        <w:spacing w:before="120"/>
        <w:rPr>
          <w:rFonts w:ascii="Arial" w:hAnsi="Arial" w:cs="Arial"/>
          <w:rtl/>
        </w:rPr>
      </w:pPr>
      <w:r>
        <w:rPr>
          <w:rFonts w:ascii="Arial" w:hAnsi="Arial" w:cs="Arial" w:hint="cs"/>
          <w:rtl/>
          <w:lang w:bidi="ar-SA"/>
        </w:rPr>
        <w:t>عرضت</w:t>
      </w:r>
      <w:r w:rsidRPr="00574C40">
        <w:rPr>
          <w:rFonts w:ascii="Arial" w:hAnsi="Arial" w:cs="Arial"/>
          <w:rtl/>
          <w:lang w:bidi="ar-SA"/>
        </w:rPr>
        <w:t xml:space="preserve"> </w:t>
      </w:r>
      <w:r>
        <w:rPr>
          <w:rFonts w:ascii="Arial" w:hAnsi="Arial" w:cs="Arial" w:hint="cs"/>
          <w:rtl/>
          <w:lang w:bidi="ar-SA"/>
        </w:rPr>
        <w:t>ع</w:t>
      </w:r>
      <w:r w:rsidRPr="00574C40">
        <w:rPr>
          <w:rFonts w:ascii="Arial" w:hAnsi="Arial" w:cs="Arial"/>
          <w:rtl/>
          <w:lang w:bidi="ar-SA"/>
        </w:rPr>
        <w:t>دي فينكل</w:t>
      </w:r>
      <w:r>
        <w:rPr>
          <w:rFonts w:ascii="Arial" w:hAnsi="Arial" w:cs="Arial" w:hint="cs"/>
          <w:rtl/>
          <w:lang w:bidi="ar-SA"/>
        </w:rPr>
        <w:t>ش</w:t>
      </w:r>
      <w:r w:rsidRPr="00574C40">
        <w:rPr>
          <w:rFonts w:ascii="Arial" w:hAnsi="Arial" w:cs="Arial"/>
          <w:rtl/>
          <w:lang w:bidi="ar-SA"/>
        </w:rPr>
        <w:t>ت</w:t>
      </w:r>
      <w:r>
        <w:rPr>
          <w:rFonts w:ascii="Arial" w:hAnsi="Arial" w:cs="Arial" w:hint="cs"/>
          <w:rtl/>
          <w:lang w:bidi="ar-SA"/>
        </w:rPr>
        <w:t>ا</w:t>
      </w:r>
      <w:r w:rsidRPr="00574C40">
        <w:rPr>
          <w:rFonts w:ascii="Arial" w:hAnsi="Arial" w:cs="Arial"/>
          <w:rtl/>
          <w:lang w:bidi="ar-SA"/>
        </w:rPr>
        <w:t>ين دراس</w:t>
      </w:r>
      <w:r w:rsidR="00DD6CA3">
        <w:rPr>
          <w:rFonts w:ascii="Arial" w:hAnsi="Arial" w:cs="Arial" w:hint="cs"/>
          <w:rtl/>
          <w:lang w:bidi="ar-SA"/>
        </w:rPr>
        <w:t>ة أجرتها</w:t>
      </w:r>
      <w:r w:rsidRPr="00574C40">
        <w:rPr>
          <w:rFonts w:ascii="Arial" w:hAnsi="Arial" w:cs="Arial"/>
          <w:rtl/>
          <w:lang w:bidi="ar-SA"/>
        </w:rPr>
        <w:t xml:space="preserve"> بعنوان "</w:t>
      </w:r>
      <w:r w:rsidRPr="000F4458">
        <w:rPr>
          <w:rFonts w:ascii="Arial" w:hAnsi="Arial" w:cs="Arial"/>
          <w:b/>
          <w:bCs/>
          <w:rtl/>
          <w:lang w:bidi="ar-SA"/>
        </w:rPr>
        <w:t>تأثير المزايا الضريبية الإقليمية على اختيار مكان الإقامة</w:t>
      </w:r>
      <w:r w:rsidRPr="00574C40">
        <w:rPr>
          <w:rFonts w:ascii="Arial" w:hAnsi="Arial" w:cs="Arial"/>
          <w:rtl/>
          <w:lang w:bidi="ar-SA"/>
        </w:rPr>
        <w:t xml:space="preserve">" والتي بحثت في العلاقة بين مزايا ضريبة الدخل الممنوحة </w:t>
      </w:r>
      <w:r>
        <w:rPr>
          <w:rFonts w:ascii="Arial" w:hAnsi="Arial" w:cs="Arial" w:hint="cs"/>
          <w:rtl/>
          <w:lang w:bidi="ar-SA"/>
        </w:rPr>
        <w:t>للبلدات</w:t>
      </w:r>
      <w:r w:rsidRPr="00574C40">
        <w:rPr>
          <w:rFonts w:ascii="Arial" w:hAnsi="Arial" w:cs="Arial"/>
          <w:rtl/>
          <w:lang w:bidi="ar-SA"/>
        </w:rPr>
        <w:t xml:space="preserve"> في الأطراف وقرارات </w:t>
      </w:r>
      <w:r>
        <w:rPr>
          <w:rFonts w:ascii="Arial" w:hAnsi="Arial" w:cs="Arial" w:hint="cs"/>
          <w:rtl/>
          <w:lang w:bidi="ar-SA"/>
        </w:rPr>
        <w:t>الأجيرين</w:t>
      </w:r>
      <w:r w:rsidRPr="00574C40">
        <w:rPr>
          <w:rFonts w:ascii="Arial" w:hAnsi="Arial" w:cs="Arial"/>
          <w:rtl/>
          <w:lang w:bidi="ar-SA"/>
        </w:rPr>
        <w:t xml:space="preserve"> فيما يتعلق بمكان إقامتهم. بحسب نتائج الدراسة، فإن معدلات هجرة </w:t>
      </w:r>
      <w:r>
        <w:rPr>
          <w:rFonts w:ascii="Arial" w:hAnsi="Arial" w:cs="Arial" w:hint="cs"/>
          <w:rtl/>
          <w:lang w:bidi="ar-SA"/>
        </w:rPr>
        <w:t>الأجيرين</w:t>
      </w:r>
      <w:r w:rsidRPr="00574C40">
        <w:rPr>
          <w:rFonts w:ascii="Arial" w:hAnsi="Arial" w:cs="Arial"/>
          <w:rtl/>
          <w:lang w:bidi="ar-SA"/>
        </w:rPr>
        <w:t xml:space="preserve"> </w:t>
      </w:r>
      <w:r>
        <w:rPr>
          <w:rFonts w:ascii="Arial" w:hAnsi="Arial" w:cs="Arial" w:hint="cs"/>
          <w:rtl/>
          <w:lang w:bidi="ar-SA"/>
        </w:rPr>
        <w:t>أصحاب الدخل العالي</w:t>
      </w:r>
      <w:r w:rsidRPr="00574C40">
        <w:rPr>
          <w:rFonts w:ascii="Arial" w:hAnsi="Arial" w:cs="Arial"/>
          <w:rtl/>
          <w:lang w:bidi="ar-SA"/>
        </w:rPr>
        <w:t xml:space="preserve"> إلى </w:t>
      </w:r>
      <w:r>
        <w:rPr>
          <w:rFonts w:ascii="Arial" w:hAnsi="Arial" w:cs="Arial" w:hint="cs"/>
          <w:rtl/>
          <w:lang w:bidi="ar-SA"/>
        </w:rPr>
        <w:t>البلدات</w:t>
      </w:r>
      <w:r w:rsidRPr="00574C40">
        <w:rPr>
          <w:rFonts w:ascii="Arial" w:hAnsi="Arial" w:cs="Arial"/>
          <w:rtl/>
          <w:lang w:bidi="ar-SA"/>
        </w:rPr>
        <w:t xml:space="preserve"> التي حصلت على المزايا بدءاً من عام 2016 ارتفعت في السنوات الخمس التي تلت توسيع الاستحقاق</w:t>
      </w:r>
      <w:r>
        <w:rPr>
          <w:rFonts w:ascii="Arial" w:hAnsi="Arial" w:cs="Arial" w:hint="cs"/>
          <w:rtl/>
          <w:lang w:bidi="ar-SA"/>
        </w:rPr>
        <w:t>.</w:t>
      </w:r>
      <w:r w:rsidRPr="00574C40">
        <w:rPr>
          <w:rFonts w:ascii="Arial" w:hAnsi="Arial" w:cs="Arial"/>
          <w:rtl/>
          <w:lang w:bidi="ar-SA"/>
        </w:rPr>
        <w:t xml:space="preserve"> لم يتم العثور على أي تغيير في معدل </w:t>
      </w:r>
      <w:r>
        <w:rPr>
          <w:rFonts w:ascii="Arial" w:hAnsi="Arial" w:cs="Arial" w:hint="cs"/>
          <w:rtl/>
          <w:lang w:bidi="ar-SA"/>
        </w:rPr>
        <w:t>مغادرة هذه البلدات</w:t>
      </w:r>
      <w:r w:rsidRPr="00574C40">
        <w:rPr>
          <w:rFonts w:ascii="Arial" w:hAnsi="Arial" w:cs="Arial"/>
          <w:rtl/>
          <w:lang w:bidi="ar-SA"/>
        </w:rPr>
        <w:t xml:space="preserve">. كما كان هناك تأثير سلبي على صافي الهجرة إلى </w:t>
      </w:r>
      <w:r w:rsidR="00AA7625">
        <w:rPr>
          <w:rFonts w:ascii="Arial" w:hAnsi="Arial" w:cs="Arial" w:hint="cs"/>
          <w:rtl/>
          <w:lang w:bidi="ar-SA"/>
        </w:rPr>
        <w:t>البلدات</w:t>
      </w:r>
      <w:r w:rsidRPr="00574C40">
        <w:rPr>
          <w:rFonts w:ascii="Arial" w:hAnsi="Arial" w:cs="Arial"/>
          <w:rtl/>
          <w:lang w:bidi="ar-SA"/>
        </w:rPr>
        <w:t xml:space="preserve"> القريبة جغرافياً والتي لم تحصل على </w:t>
      </w:r>
      <w:r w:rsidR="00AA7625">
        <w:rPr>
          <w:rFonts w:ascii="Arial" w:hAnsi="Arial" w:cs="Arial" w:hint="cs"/>
          <w:rtl/>
          <w:lang w:bidi="ar-SA"/>
        </w:rPr>
        <w:t>المزايا</w:t>
      </w:r>
      <w:r w:rsidRPr="00574C40">
        <w:rPr>
          <w:rFonts w:ascii="Arial" w:hAnsi="Arial" w:cs="Arial"/>
          <w:rtl/>
          <w:lang w:bidi="ar-SA"/>
        </w:rPr>
        <w:t xml:space="preserve">. </w:t>
      </w:r>
      <w:r w:rsidR="00167940">
        <w:rPr>
          <w:rFonts w:ascii="Arial" w:hAnsi="Arial" w:cs="Arial" w:hint="cs"/>
          <w:rtl/>
          <w:lang w:bidi="ar-SA"/>
        </w:rPr>
        <w:t xml:space="preserve">تأتي </w:t>
      </w:r>
      <w:r w:rsidRPr="00574C40">
        <w:rPr>
          <w:rFonts w:ascii="Arial" w:hAnsi="Arial" w:cs="Arial"/>
          <w:rtl/>
          <w:lang w:bidi="ar-SA"/>
        </w:rPr>
        <w:t xml:space="preserve">النتائج بشكل رئيسي من </w:t>
      </w:r>
      <w:r w:rsidR="00AA7625">
        <w:rPr>
          <w:rFonts w:ascii="Arial" w:hAnsi="Arial" w:cs="Arial" w:hint="cs"/>
          <w:rtl/>
          <w:lang w:bidi="ar-SA"/>
        </w:rPr>
        <w:t>البلدات</w:t>
      </w:r>
      <w:r w:rsidRPr="00574C40">
        <w:rPr>
          <w:rFonts w:ascii="Arial" w:hAnsi="Arial" w:cs="Arial"/>
          <w:rtl/>
          <w:lang w:bidi="ar-SA"/>
        </w:rPr>
        <w:t xml:space="preserve"> اليهودية التي حصلت على </w:t>
      </w:r>
      <w:r w:rsidR="00AA7625">
        <w:rPr>
          <w:rFonts w:ascii="Arial" w:hAnsi="Arial" w:cs="Arial" w:hint="cs"/>
          <w:rtl/>
          <w:lang w:bidi="ar-SA"/>
        </w:rPr>
        <w:t>مزايا</w:t>
      </w:r>
      <w:r w:rsidRPr="00574C40">
        <w:rPr>
          <w:rFonts w:ascii="Arial" w:hAnsi="Arial" w:cs="Arial"/>
          <w:rtl/>
          <w:lang w:bidi="ar-SA"/>
        </w:rPr>
        <w:t xml:space="preserve"> منخفضة نسبيا</w:t>
      </w:r>
      <w:r w:rsidR="00AA7625">
        <w:rPr>
          <w:rFonts w:ascii="Arial" w:hAnsi="Arial" w:cs="Arial" w:hint="cs"/>
          <w:rtl/>
          <w:lang w:bidi="ar-SA"/>
        </w:rPr>
        <w:t>ً</w:t>
      </w:r>
      <w:r w:rsidRPr="00574C40">
        <w:rPr>
          <w:rFonts w:ascii="Arial" w:hAnsi="Arial" w:cs="Arial"/>
          <w:rtl/>
          <w:lang w:bidi="ar-SA"/>
        </w:rPr>
        <w:t xml:space="preserve">، أي تلك الأقل </w:t>
      </w:r>
      <w:r w:rsidR="00AA7625">
        <w:rPr>
          <w:rFonts w:ascii="Arial" w:hAnsi="Arial" w:cs="Arial" w:hint="cs"/>
          <w:rtl/>
          <w:lang w:bidi="ar-SA"/>
        </w:rPr>
        <w:t>بعداً</w:t>
      </w:r>
      <w:r w:rsidRPr="00574C40">
        <w:rPr>
          <w:rFonts w:ascii="Arial" w:hAnsi="Arial" w:cs="Arial"/>
          <w:rtl/>
          <w:lang w:bidi="ar-SA"/>
        </w:rPr>
        <w:t xml:space="preserve"> والأكثر قوة من </w:t>
      </w:r>
      <w:r w:rsidR="00AA7625">
        <w:rPr>
          <w:rFonts w:ascii="Arial" w:hAnsi="Arial" w:cs="Arial" w:hint="cs"/>
          <w:rtl/>
          <w:lang w:bidi="ar-SA"/>
        </w:rPr>
        <w:t>ناحية</w:t>
      </w:r>
      <w:r w:rsidRPr="00574C40">
        <w:rPr>
          <w:rFonts w:ascii="Arial" w:hAnsi="Arial" w:cs="Arial"/>
          <w:rtl/>
          <w:lang w:bidi="ar-SA"/>
        </w:rPr>
        <w:t xml:space="preserve"> اجتماعية واقتصادية.</w:t>
      </w:r>
    </w:p>
    <w:p w:rsidR="00574C40" w:rsidRPr="00574C40" w:rsidP="00C42C63">
      <w:pPr>
        <w:spacing w:before="120"/>
        <w:rPr>
          <w:rFonts w:ascii="Arial" w:hAnsi="Arial" w:cs="Arial"/>
          <w:rtl/>
        </w:rPr>
      </w:pPr>
      <w:r>
        <w:rPr>
          <w:rFonts w:ascii="Arial" w:hAnsi="Arial" w:cs="Arial" w:hint="cs"/>
          <w:rtl/>
          <w:lang w:bidi="ar-SA"/>
        </w:rPr>
        <w:t xml:space="preserve">عرض جال عمدي </w:t>
      </w:r>
      <w:r w:rsidRPr="00574C40">
        <w:rPr>
          <w:rFonts w:ascii="Arial" w:hAnsi="Arial" w:cs="Arial"/>
          <w:rtl/>
          <w:lang w:bidi="ar-SA"/>
        </w:rPr>
        <w:t>دراسة أخرى حول "</w:t>
      </w:r>
      <w:r w:rsidRPr="00D15696">
        <w:rPr>
          <w:rFonts w:ascii="Arial" w:hAnsi="Arial" w:cs="Arial"/>
          <w:b/>
          <w:bCs/>
          <w:rtl/>
          <w:lang w:bidi="ar-SA"/>
        </w:rPr>
        <w:t xml:space="preserve">العوامل التي تحدد علاوة </w:t>
      </w:r>
      <w:r w:rsidR="00167940">
        <w:rPr>
          <w:rFonts w:ascii="Arial" w:hAnsi="Arial" w:cs="Arial" w:hint="cs"/>
          <w:b/>
          <w:bCs/>
          <w:rtl/>
          <w:lang w:bidi="ar-SA"/>
        </w:rPr>
        <w:t xml:space="preserve">إتاحة </w:t>
      </w:r>
      <w:r w:rsidRPr="00D15696">
        <w:rPr>
          <w:rFonts w:ascii="Arial" w:hAnsi="Arial" w:cs="Arial"/>
          <w:b/>
          <w:bCs/>
          <w:rtl/>
          <w:lang w:bidi="ar-SA"/>
        </w:rPr>
        <w:t xml:space="preserve">الوصول إلى </w:t>
      </w:r>
      <w:r w:rsidRPr="00D15696" w:rsidR="00D15696">
        <w:rPr>
          <w:rFonts w:ascii="Arial" w:hAnsi="Arial" w:cs="Arial" w:hint="cs"/>
          <w:b/>
          <w:bCs/>
          <w:rtl/>
          <w:lang w:bidi="ar-SA"/>
        </w:rPr>
        <w:t>المواصلا</w:t>
      </w:r>
      <w:r w:rsidRPr="00D15696" w:rsidR="00D15696">
        <w:rPr>
          <w:rFonts w:ascii="Arial" w:hAnsi="Arial" w:cs="Arial" w:hint="eastAsia"/>
          <w:b/>
          <w:bCs/>
          <w:rtl/>
          <w:lang w:bidi="ar-SA"/>
        </w:rPr>
        <w:t>ت</w:t>
      </w:r>
      <w:r w:rsidRPr="00D15696" w:rsidR="00D15696">
        <w:rPr>
          <w:rFonts w:ascii="Arial" w:hAnsi="Arial" w:cs="Arial" w:hint="cs"/>
          <w:b/>
          <w:bCs/>
          <w:rtl/>
          <w:lang w:bidi="ar-SA"/>
        </w:rPr>
        <w:t xml:space="preserve"> العامة</w:t>
      </w:r>
      <w:r w:rsidRPr="00574C40">
        <w:rPr>
          <w:rFonts w:ascii="Arial" w:hAnsi="Arial" w:cs="Arial"/>
          <w:rtl/>
          <w:lang w:bidi="ar-SA"/>
        </w:rPr>
        <w:t xml:space="preserve">". من خلال استخدام بيانات تفصيلية عن شبكة </w:t>
      </w:r>
      <w:r w:rsidR="00D15696">
        <w:rPr>
          <w:rFonts w:ascii="Arial" w:hAnsi="Arial" w:cs="Arial" w:hint="cs"/>
          <w:rtl/>
          <w:lang w:bidi="ar-SA"/>
        </w:rPr>
        <w:t>المواصلات</w:t>
      </w:r>
      <w:r w:rsidRPr="00574C40">
        <w:rPr>
          <w:rFonts w:ascii="Arial" w:hAnsi="Arial" w:cs="Arial"/>
          <w:rtl/>
          <w:lang w:bidi="ar-SA"/>
        </w:rPr>
        <w:t xml:space="preserve"> الوطنية، وأنماط السفر، وأسعار الإيجارات من إعلانات الإنترنت، </w:t>
      </w:r>
      <w:r w:rsidR="00D15696">
        <w:rPr>
          <w:rFonts w:ascii="Arial" w:hAnsi="Arial" w:cs="Arial" w:hint="cs"/>
          <w:rtl/>
          <w:lang w:bidi="ar-SA"/>
        </w:rPr>
        <w:t>تبين</w:t>
      </w:r>
      <w:r w:rsidRPr="00574C40">
        <w:rPr>
          <w:rFonts w:ascii="Arial" w:hAnsi="Arial" w:cs="Arial"/>
          <w:rtl/>
          <w:lang w:bidi="ar-SA"/>
        </w:rPr>
        <w:t xml:space="preserve"> أن "علاوة</w:t>
      </w:r>
      <w:r w:rsidR="00167940">
        <w:rPr>
          <w:rFonts w:ascii="Arial" w:hAnsi="Arial" w:cs="Arial" w:hint="cs"/>
          <w:rtl/>
          <w:lang w:bidi="ar-SA"/>
        </w:rPr>
        <w:t xml:space="preserve"> إتاحة</w:t>
      </w:r>
      <w:r w:rsidRPr="00574C40">
        <w:rPr>
          <w:rFonts w:ascii="Arial" w:hAnsi="Arial" w:cs="Arial"/>
          <w:rtl/>
          <w:lang w:bidi="ar-SA"/>
        </w:rPr>
        <w:t xml:space="preserve"> الوصول إلى </w:t>
      </w:r>
      <w:r w:rsidR="00167940">
        <w:rPr>
          <w:rFonts w:ascii="Arial" w:hAnsi="Arial" w:cs="Arial" w:hint="cs"/>
          <w:rtl/>
          <w:lang w:bidi="ar-SA"/>
        </w:rPr>
        <w:t>المواصلات العامة</w:t>
      </w:r>
      <w:r w:rsidRPr="00574C40">
        <w:rPr>
          <w:rFonts w:ascii="Arial" w:hAnsi="Arial" w:cs="Arial"/>
          <w:rtl/>
          <w:lang w:bidi="ar-SA"/>
        </w:rPr>
        <w:t xml:space="preserve">" </w:t>
      </w:r>
      <w:r w:rsidR="00D15696">
        <w:rPr>
          <w:rFonts w:ascii="Arial" w:hAnsi="Arial" w:cs="Arial"/>
          <w:rtl/>
          <w:lang w:bidi="ar-SA"/>
        </w:rPr>
        <w:t>–</w:t>
      </w:r>
      <w:r w:rsidRPr="00574C40">
        <w:rPr>
          <w:rFonts w:ascii="Arial" w:hAnsi="Arial" w:cs="Arial"/>
          <w:rtl/>
          <w:lang w:bidi="ar-SA"/>
        </w:rPr>
        <w:t xml:space="preserve"> </w:t>
      </w:r>
      <w:r w:rsidR="00D15696">
        <w:rPr>
          <w:rFonts w:ascii="Arial" w:hAnsi="Arial" w:cs="Arial" w:hint="cs"/>
          <w:rtl/>
          <w:lang w:bidi="ar-SA"/>
        </w:rPr>
        <w:t>وه</w:t>
      </w:r>
      <w:r w:rsidR="00167940">
        <w:rPr>
          <w:rFonts w:ascii="Arial" w:hAnsi="Arial" w:cs="Arial" w:hint="cs"/>
          <w:rtl/>
          <w:lang w:bidi="ar-SA"/>
        </w:rPr>
        <w:t>ي</w:t>
      </w:r>
      <w:r w:rsidR="00D15696">
        <w:rPr>
          <w:rFonts w:ascii="Arial" w:hAnsi="Arial" w:cs="Arial" w:hint="cs"/>
          <w:rtl/>
          <w:lang w:bidi="ar-SA"/>
        </w:rPr>
        <w:t xml:space="preserve"> </w:t>
      </w:r>
      <w:r w:rsidRPr="00574C40">
        <w:rPr>
          <w:rFonts w:ascii="Arial" w:hAnsi="Arial" w:cs="Arial"/>
          <w:rtl/>
          <w:lang w:bidi="ar-SA"/>
        </w:rPr>
        <w:t xml:space="preserve">المبلغ الذي ترغب الأسر في دفعه مقابل وسائل </w:t>
      </w:r>
      <w:r w:rsidR="00D15696">
        <w:rPr>
          <w:rFonts w:ascii="Arial" w:hAnsi="Arial" w:cs="Arial" w:hint="cs"/>
          <w:rtl/>
          <w:lang w:bidi="ar-SA"/>
        </w:rPr>
        <w:t>مواصلات عامة</w:t>
      </w:r>
      <w:r w:rsidRPr="00574C40">
        <w:rPr>
          <w:rFonts w:ascii="Arial" w:hAnsi="Arial" w:cs="Arial"/>
          <w:rtl/>
          <w:lang w:bidi="ar-SA"/>
        </w:rPr>
        <w:t xml:space="preserve"> جيدة في منطق</w:t>
      </w:r>
      <w:r w:rsidR="00D15696">
        <w:rPr>
          <w:rFonts w:ascii="Arial" w:hAnsi="Arial" w:cs="Arial" w:hint="cs"/>
          <w:rtl/>
          <w:lang w:bidi="ar-SA"/>
        </w:rPr>
        <w:t xml:space="preserve">ة سكنها </w:t>
      </w:r>
      <w:r w:rsidRPr="00574C40">
        <w:rPr>
          <w:rFonts w:ascii="Arial" w:hAnsi="Arial" w:cs="Arial"/>
          <w:rtl/>
          <w:lang w:bidi="ar-SA"/>
        </w:rPr>
        <w:t>أعلى في المناطق الحضرية. كما ت</w:t>
      </w:r>
      <w:r w:rsidR="00BF2D05">
        <w:rPr>
          <w:rFonts w:ascii="Arial" w:hAnsi="Arial" w:cs="Arial" w:hint="cs"/>
          <w:rtl/>
          <w:lang w:bidi="ar-SA"/>
        </w:rPr>
        <w:t xml:space="preserve">بين </w:t>
      </w:r>
      <w:r w:rsidR="00167940">
        <w:rPr>
          <w:rFonts w:ascii="Arial" w:hAnsi="Arial" w:cs="Arial" w:hint="cs"/>
          <w:rtl/>
          <w:lang w:bidi="ar-SA"/>
        </w:rPr>
        <w:t>أن</w:t>
      </w:r>
      <w:r w:rsidR="00BF2D05">
        <w:rPr>
          <w:rFonts w:ascii="Arial" w:hAnsi="Arial" w:cs="Arial" w:hint="cs"/>
          <w:rtl/>
          <w:lang w:bidi="ar-SA"/>
        </w:rPr>
        <w:t xml:space="preserve"> </w:t>
      </w:r>
      <w:r w:rsidR="00167940">
        <w:rPr>
          <w:rFonts w:ascii="Arial" w:hAnsi="Arial" w:cs="Arial" w:hint="cs"/>
          <w:rtl/>
          <w:lang w:bidi="ar-SA"/>
        </w:rPr>
        <w:t>علاوة تحسين</w:t>
      </w:r>
      <w:r w:rsidRPr="00574C40">
        <w:rPr>
          <w:rFonts w:ascii="Arial" w:hAnsi="Arial" w:cs="Arial"/>
          <w:rtl/>
          <w:lang w:bidi="ar-SA"/>
        </w:rPr>
        <w:t xml:space="preserve"> </w:t>
      </w:r>
      <w:r w:rsidR="00BF2D05">
        <w:rPr>
          <w:rFonts w:ascii="Arial" w:hAnsi="Arial" w:cs="Arial" w:hint="cs"/>
          <w:rtl/>
          <w:lang w:bidi="ar-SA"/>
        </w:rPr>
        <w:t>المواصلات العامة</w:t>
      </w:r>
      <w:r w:rsidR="00167940">
        <w:rPr>
          <w:rFonts w:ascii="Arial" w:hAnsi="Arial" w:cs="Arial" w:hint="cs"/>
          <w:rtl/>
          <w:lang w:bidi="ar-SA"/>
        </w:rPr>
        <w:t xml:space="preserve"> كانت هامشية</w:t>
      </w:r>
      <w:r w:rsidRPr="00574C40">
        <w:rPr>
          <w:rFonts w:ascii="Arial" w:hAnsi="Arial" w:cs="Arial"/>
          <w:rtl/>
          <w:lang w:bidi="ar-SA"/>
        </w:rPr>
        <w:t xml:space="preserve">. بمعنى أن الأسر على استعداد لدفع مبلغ أقل مقابل </w:t>
      </w:r>
      <w:r w:rsidR="00167940">
        <w:rPr>
          <w:rFonts w:ascii="Arial" w:hAnsi="Arial" w:cs="Arial" w:hint="cs"/>
          <w:rtl/>
          <w:lang w:bidi="ar-SA"/>
        </w:rPr>
        <w:t>توفير</w:t>
      </w:r>
      <w:r w:rsidRPr="00574C40">
        <w:rPr>
          <w:rFonts w:ascii="Arial" w:hAnsi="Arial" w:cs="Arial"/>
          <w:rtl/>
          <w:lang w:bidi="ar-SA"/>
        </w:rPr>
        <w:t xml:space="preserve"> </w:t>
      </w:r>
      <w:r w:rsidR="00BF2D05">
        <w:rPr>
          <w:rFonts w:ascii="Arial" w:hAnsi="Arial" w:cs="Arial" w:hint="cs"/>
          <w:rtl/>
          <w:lang w:bidi="ar-SA"/>
        </w:rPr>
        <w:t>خدمات</w:t>
      </w:r>
      <w:r w:rsidR="00167940">
        <w:rPr>
          <w:rFonts w:ascii="Arial" w:hAnsi="Arial" w:cs="Arial" w:hint="cs"/>
          <w:rtl/>
          <w:lang w:bidi="ar-SA"/>
        </w:rPr>
        <w:t xml:space="preserve"> إضافية</w:t>
      </w:r>
      <w:r w:rsidRPr="00574C40">
        <w:rPr>
          <w:rFonts w:ascii="Arial" w:hAnsi="Arial" w:cs="Arial"/>
          <w:rtl/>
          <w:lang w:bidi="ar-SA"/>
        </w:rPr>
        <w:t xml:space="preserve"> في المناطق التي كان مستوى الوصول فيها جيد</w:t>
      </w:r>
      <w:r w:rsidR="00BF2D05">
        <w:rPr>
          <w:rFonts w:ascii="Arial" w:hAnsi="Arial" w:cs="Arial" w:hint="cs"/>
          <w:rtl/>
          <w:lang w:bidi="ar-SA"/>
        </w:rPr>
        <w:t>اً</w:t>
      </w:r>
      <w:r w:rsidRPr="00574C40">
        <w:rPr>
          <w:rFonts w:ascii="Arial" w:hAnsi="Arial" w:cs="Arial"/>
          <w:rtl/>
          <w:lang w:bidi="ar-SA"/>
        </w:rPr>
        <w:t xml:space="preserve"> </w:t>
      </w:r>
      <w:r w:rsidR="00BF2D05">
        <w:rPr>
          <w:rFonts w:ascii="Arial" w:hAnsi="Arial" w:cs="Arial" w:hint="cs"/>
          <w:rtl/>
          <w:lang w:bidi="ar-SA"/>
        </w:rPr>
        <w:t>من</w:t>
      </w:r>
      <w:r w:rsidRPr="00574C40">
        <w:rPr>
          <w:rFonts w:ascii="Arial" w:hAnsi="Arial" w:cs="Arial"/>
          <w:rtl/>
          <w:lang w:bidi="ar-SA"/>
        </w:rPr>
        <w:t xml:space="preserve"> البداية. </w:t>
      </w:r>
      <w:r w:rsidR="00D15696">
        <w:rPr>
          <w:rFonts w:ascii="Arial" w:hAnsi="Arial" w:cs="Arial" w:hint="cs"/>
          <w:rtl/>
          <w:lang w:bidi="ar-SA"/>
        </w:rPr>
        <w:t>كما</w:t>
      </w:r>
      <w:r w:rsidRPr="00574C40">
        <w:rPr>
          <w:rFonts w:ascii="Arial" w:hAnsi="Arial" w:cs="Arial"/>
          <w:rtl/>
          <w:lang w:bidi="ar-SA"/>
        </w:rPr>
        <w:t xml:space="preserve"> تم العثور على أدلة على وجود علاوة </w:t>
      </w:r>
      <w:r w:rsidR="00167940">
        <w:rPr>
          <w:rFonts w:ascii="Arial" w:hAnsi="Arial" w:cs="Arial" w:hint="cs"/>
          <w:rtl/>
          <w:lang w:bidi="ar-SA"/>
        </w:rPr>
        <w:t xml:space="preserve">إتاحة </w:t>
      </w:r>
      <w:r w:rsidR="00BF2D05">
        <w:rPr>
          <w:rFonts w:ascii="Arial" w:hAnsi="Arial" w:cs="Arial" w:hint="cs"/>
          <w:rtl/>
          <w:lang w:bidi="ar-SA"/>
        </w:rPr>
        <w:t xml:space="preserve">وصول </w:t>
      </w:r>
      <w:r w:rsidRPr="00574C40">
        <w:rPr>
          <w:rFonts w:ascii="Arial" w:hAnsi="Arial" w:cs="Arial"/>
          <w:rtl/>
          <w:lang w:bidi="ar-SA"/>
        </w:rPr>
        <w:t xml:space="preserve">أعلى </w:t>
      </w:r>
      <w:r w:rsidR="00BF2D05">
        <w:rPr>
          <w:rFonts w:ascii="Arial" w:hAnsi="Arial" w:cs="Arial" w:hint="cs"/>
          <w:rtl/>
          <w:lang w:bidi="ar-SA"/>
        </w:rPr>
        <w:t>لل</w:t>
      </w:r>
      <w:r w:rsidRPr="00574C40">
        <w:rPr>
          <w:rFonts w:ascii="Arial" w:hAnsi="Arial" w:cs="Arial"/>
          <w:rtl/>
          <w:lang w:bidi="ar-SA"/>
        </w:rPr>
        <w:t xml:space="preserve">قطارات مقارنة </w:t>
      </w:r>
      <w:r w:rsidR="00167940">
        <w:rPr>
          <w:rFonts w:ascii="Arial" w:hAnsi="Arial" w:cs="Arial" w:hint="cs"/>
          <w:rtl/>
          <w:lang w:bidi="ar-SA"/>
        </w:rPr>
        <w:t>بإتاحة</w:t>
      </w:r>
      <w:r w:rsidRPr="00574C40">
        <w:rPr>
          <w:rFonts w:ascii="Arial" w:hAnsi="Arial" w:cs="Arial"/>
          <w:rtl/>
          <w:lang w:bidi="ar-SA"/>
        </w:rPr>
        <w:t xml:space="preserve"> وصول </w:t>
      </w:r>
      <w:r w:rsidR="00BF2D05">
        <w:rPr>
          <w:rFonts w:ascii="Arial" w:hAnsi="Arial" w:cs="Arial" w:hint="cs"/>
          <w:rtl/>
          <w:lang w:bidi="ar-SA"/>
        </w:rPr>
        <w:t>بنفس المستوى</w:t>
      </w:r>
      <w:r w:rsidRPr="00574C40">
        <w:rPr>
          <w:rFonts w:ascii="Arial" w:hAnsi="Arial" w:cs="Arial"/>
          <w:rtl/>
          <w:lang w:bidi="ar-SA"/>
        </w:rPr>
        <w:t xml:space="preserve"> </w:t>
      </w:r>
      <w:r w:rsidR="00167940">
        <w:rPr>
          <w:rFonts w:ascii="Arial" w:hAnsi="Arial" w:cs="Arial" w:hint="cs"/>
          <w:rtl/>
          <w:lang w:bidi="ar-SA"/>
        </w:rPr>
        <w:t>ل</w:t>
      </w:r>
      <w:r w:rsidRPr="00574C40">
        <w:rPr>
          <w:rFonts w:ascii="Arial" w:hAnsi="Arial" w:cs="Arial"/>
          <w:rtl/>
          <w:lang w:bidi="ar-SA"/>
        </w:rPr>
        <w:t>خدمات الحافلات العادية.</w:t>
      </w:r>
    </w:p>
    <w:p w:rsidR="003C6472" w:rsidRPr="00574C40" w:rsidP="007B667A">
      <w:pPr>
        <w:spacing w:before="120"/>
        <w:rPr>
          <w:rFonts w:ascii="Arial" w:hAnsi="Arial" w:cs="Arial"/>
          <w:rtl/>
        </w:rPr>
      </w:pPr>
      <w:r>
        <w:rPr>
          <w:rFonts w:ascii="Arial" w:hAnsi="Arial" w:cs="Arial" w:hint="cs"/>
          <w:rtl/>
          <w:lang w:bidi="ar-SA"/>
        </w:rPr>
        <w:t>عرضت</w:t>
      </w:r>
      <w:r w:rsidR="00167940">
        <w:rPr>
          <w:rFonts w:ascii="Arial" w:hAnsi="Arial" w:cs="Arial" w:hint="cs"/>
          <w:rtl/>
          <w:lang w:bidi="ar-SA"/>
        </w:rPr>
        <w:t xml:space="preserve"> عنبار</w:t>
      </w:r>
      <w:r w:rsidRPr="00574C40" w:rsidR="00574C40">
        <w:rPr>
          <w:rFonts w:ascii="Arial" w:hAnsi="Arial" w:cs="Arial"/>
          <w:rtl/>
          <w:lang w:bidi="ar-SA"/>
        </w:rPr>
        <w:t xml:space="preserve"> بهات دراسة مشتركة مع يوناتان بن شيمول بحثت في "</w:t>
      </w:r>
      <w:r w:rsidRPr="00126A2D" w:rsidR="00574C40">
        <w:rPr>
          <w:rFonts w:ascii="Arial" w:hAnsi="Arial" w:cs="Arial"/>
          <w:b/>
          <w:bCs/>
          <w:rtl/>
          <w:lang w:bidi="ar-SA"/>
        </w:rPr>
        <w:t xml:space="preserve">تأثير </w:t>
      </w:r>
      <w:r w:rsidRPr="00126A2D">
        <w:rPr>
          <w:rFonts w:ascii="Arial" w:hAnsi="Arial" w:cs="Arial" w:hint="cs"/>
          <w:b/>
          <w:bCs/>
          <w:rtl/>
          <w:lang w:bidi="ar-SA"/>
        </w:rPr>
        <w:t>التغطية</w:t>
      </w:r>
      <w:r w:rsidRPr="00126A2D" w:rsidR="00574C40">
        <w:rPr>
          <w:rFonts w:ascii="Arial" w:hAnsi="Arial" w:cs="Arial"/>
          <w:b/>
          <w:bCs/>
          <w:rtl/>
          <w:lang w:bidi="ar-SA"/>
        </w:rPr>
        <w:t xml:space="preserve"> </w:t>
      </w:r>
      <w:r w:rsidRPr="00126A2D">
        <w:rPr>
          <w:rFonts w:ascii="Arial" w:hAnsi="Arial" w:cs="Arial" w:hint="cs"/>
          <w:b/>
          <w:bCs/>
          <w:rtl/>
          <w:lang w:bidi="ar-SA"/>
        </w:rPr>
        <w:t>الصحفية</w:t>
      </w:r>
      <w:r w:rsidRPr="00126A2D" w:rsidR="00574C40">
        <w:rPr>
          <w:rFonts w:ascii="Arial" w:hAnsi="Arial" w:cs="Arial"/>
          <w:b/>
          <w:bCs/>
          <w:rtl/>
          <w:lang w:bidi="ar-SA"/>
        </w:rPr>
        <w:t xml:space="preserve"> على أسواق الإسكان المحلية</w:t>
      </w:r>
      <w:r w:rsidRPr="00574C40" w:rsidR="00574C40">
        <w:rPr>
          <w:rFonts w:ascii="Arial" w:hAnsi="Arial" w:cs="Arial"/>
          <w:rtl/>
          <w:lang w:bidi="ar-SA"/>
        </w:rPr>
        <w:t>". تستخدم الدراسة أساليب</w:t>
      </w:r>
      <w:r>
        <w:rPr>
          <w:rFonts w:ascii="Arial" w:hAnsi="Arial" w:cs="Arial" w:hint="cs"/>
          <w:rtl/>
          <w:lang w:bidi="ar-SA"/>
        </w:rPr>
        <w:t xml:space="preserve"> متقدمة من</w:t>
      </w:r>
      <w:r w:rsidRPr="00574C40" w:rsidR="00574C40">
        <w:rPr>
          <w:rFonts w:ascii="Arial" w:hAnsi="Arial" w:cs="Arial"/>
          <w:rtl/>
          <w:lang w:bidi="ar-SA"/>
        </w:rPr>
        <w:t xml:space="preserve"> التعلم الآلي لتحليل تأثير الصحافة على أسواق الإسكان</w:t>
      </w:r>
      <w:r>
        <w:rPr>
          <w:rFonts w:ascii="Arial" w:hAnsi="Arial" w:cs="Arial" w:hint="cs"/>
          <w:rtl/>
          <w:lang w:bidi="ar-SA"/>
        </w:rPr>
        <w:t>. وجدت الدراسة</w:t>
      </w:r>
      <w:r w:rsidRPr="00574C40" w:rsidR="00574C40">
        <w:rPr>
          <w:rFonts w:ascii="Arial" w:hAnsi="Arial" w:cs="Arial"/>
          <w:rtl/>
          <w:lang w:bidi="ar-SA"/>
        </w:rPr>
        <w:t xml:space="preserve"> أن </w:t>
      </w:r>
      <w:r>
        <w:rPr>
          <w:rFonts w:ascii="Arial" w:hAnsi="Arial" w:cs="Arial" w:hint="cs"/>
          <w:rtl/>
          <w:lang w:bidi="ar-SA"/>
        </w:rPr>
        <w:t>الإعلام</w:t>
      </w:r>
      <w:r w:rsidRPr="00574C40" w:rsidR="00574C40">
        <w:rPr>
          <w:rFonts w:ascii="Arial" w:hAnsi="Arial" w:cs="Arial"/>
          <w:rtl/>
          <w:lang w:bidi="ar-SA"/>
        </w:rPr>
        <w:t xml:space="preserve"> المرتبط بالرهن العقاري له تأثير أكبر على أسعار المساكن من </w:t>
      </w:r>
      <w:r>
        <w:rPr>
          <w:rFonts w:ascii="Arial" w:hAnsi="Arial" w:cs="Arial" w:hint="cs"/>
          <w:rtl/>
          <w:lang w:bidi="ar-SA"/>
        </w:rPr>
        <w:t>الإعلام</w:t>
      </w:r>
      <w:r w:rsidRPr="00574C40" w:rsidR="00574C40">
        <w:rPr>
          <w:rFonts w:ascii="Arial" w:hAnsi="Arial" w:cs="Arial"/>
          <w:rtl/>
          <w:lang w:bidi="ar-SA"/>
        </w:rPr>
        <w:t xml:space="preserve"> المرتبط بالإسكان. </w:t>
      </w:r>
      <w:r w:rsidR="00167940">
        <w:rPr>
          <w:rFonts w:ascii="Arial" w:hAnsi="Arial" w:cs="Arial" w:hint="cs"/>
          <w:rtl/>
          <w:lang w:bidi="ar-SA"/>
        </w:rPr>
        <w:t>و</w:t>
      </w:r>
      <w:r>
        <w:rPr>
          <w:rFonts w:ascii="Arial" w:hAnsi="Arial" w:cs="Arial" w:hint="cs"/>
          <w:rtl/>
          <w:lang w:bidi="ar-SA"/>
        </w:rPr>
        <w:t>كلما ارتفعت</w:t>
      </w:r>
      <w:r w:rsidRPr="00574C40" w:rsidR="00574C40">
        <w:rPr>
          <w:rFonts w:ascii="Arial" w:hAnsi="Arial" w:cs="Arial"/>
          <w:rtl/>
          <w:lang w:bidi="ar-SA"/>
        </w:rPr>
        <w:t xml:space="preserve"> وتيرة تغطية القضايا المتعلقة بالإسكان والرهون العقارية، تميل أسعار المساكن إلى الانخفاض. مع ذلك، </w:t>
      </w:r>
      <w:r w:rsidR="00DD6CA3">
        <w:rPr>
          <w:rFonts w:ascii="Arial" w:hAnsi="Arial" w:cs="Arial" w:hint="cs"/>
          <w:rtl/>
          <w:lang w:bidi="ar-SA"/>
        </w:rPr>
        <w:t>كلما كانت</w:t>
      </w:r>
      <w:r w:rsidRPr="00574C40" w:rsidR="00574C40">
        <w:rPr>
          <w:rFonts w:ascii="Arial" w:hAnsi="Arial" w:cs="Arial"/>
          <w:rtl/>
          <w:lang w:bidi="ar-SA"/>
        </w:rPr>
        <w:t xml:space="preserve"> طبيعة التغطية إيجابية، فإن أسعار المساكن تميل إلى الارتفاع. ويكون هذا التأثير أعلى في المدن التي </w:t>
      </w:r>
      <w:r w:rsidR="00167940">
        <w:rPr>
          <w:rFonts w:ascii="Arial" w:hAnsi="Arial" w:cs="Arial" w:hint="cs"/>
          <w:rtl/>
          <w:lang w:bidi="ar-SA"/>
        </w:rPr>
        <w:t>ي</w:t>
      </w:r>
      <w:r w:rsidRPr="00574C40" w:rsidR="00574C40">
        <w:rPr>
          <w:rFonts w:ascii="Arial" w:hAnsi="Arial" w:cs="Arial"/>
          <w:rtl/>
          <w:lang w:bidi="ar-SA"/>
        </w:rPr>
        <w:t xml:space="preserve">كون فيها </w:t>
      </w:r>
      <w:r w:rsidR="00DD6CA3">
        <w:rPr>
          <w:rFonts w:ascii="Arial" w:hAnsi="Arial" w:cs="Arial" w:hint="cs"/>
          <w:rtl/>
          <w:lang w:bidi="ar-SA"/>
        </w:rPr>
        <w:t>المعروض من</w:t>
      </w:r>
      <w:r w:rsidRPr="00574C40" w:rsidR="00574C40">
        <w:rPr>
          <w:rFonts w:ascii="Arial" w:hAnsi="Arial" w:cs="Arial"/>
          <w:rtl/>
          <w:lang w:bidi="ar-SA"/>
        </w:rPr>
        <w:t xml:space="preserve"> المساكن أقل</w:t>
      </w:r>
      <w:r w:rsidR="00DD6CA3">
        <w:rPr>
          <w:rFonts w:ascii="Arial" w:hAnsi="Arial" w:cs="Arial" w:hint="cs"/>
          <w:rtl/>
          <w:lang w:bidi="ar-SA"/>
        </w:rPr>
        <w:t xml:space="preserve"> مرونة</w:t>
      </w:r>
      <w:r w:rsidRPr="00574C40" w:rsidR="00574C40">
        <w:rPr>
          <w:rFonts w:ascii="Arial" w:hAnsi="Arial" w:cs="Arial"/>
          <w:rtl/>
          <w:lang w:bidi="ar-SA"/>
        </w:rPr>
        <w:t>.</w:t>
      </w:r>
    </w:p>
    <w:p w:rsidR="00DA42D6" w:rsidRPr="00574C40" w:rsidP="007B667A">
      <w:pPr>
        <w:spacing w:before="120"/>
        <w:rPr>
          <w:rFonts w:ascii="Arial" w:hAnsi="Arial" w:cs="Arial"/>
          <w:rtl/>
        </w:rPr>
      </w:pPr>
      <w:r w:rsidRPr="00574C40">
        <w:rPr>
          <w:rFonts w:ascii="Arial" w:hAnsi="Arial" w:cs="Arial"/>
          <w:rtl/>
        </w:rPr>
        <w:t xml:space="preserve"> </w:t>
      </w:r>
    </w:p>
    <w:p w:rsidR="00156BC5" w:rsidRPr="00574C40" w:rsidP="006C2DBF">
      <w:pPr>
        <w:rPr>
          <w:rFonts w:ascii="Arial" w:hAnsi="Arial" w:cs="Arial"/>
        </w:rPr>
      </w:pPr>
    </w:p>
    <w:sectPr w:rsidSect="00531DDB"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B90" w:rsidP="00214C8F">
    <w:pPr>
      <w:pStyle w:val="Footer"/>
      <w:bidi w:val="0"/>
      <w:rPr>
        <w:rtl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תיבת טקסט 1" o:spid="_x0000_s2049" type="#_x0000_t202" style="width:120.9pt;height:36pt;margin-top:6.4pt;margin-left:362.85pt;mso-width-percent:0;mso-width-relative:margin;mso-wrap-distance-bottom:0;mso-wrap-distance-left:9pt;mso-wrap-distance-right:9pt;mso-wrap-distance-top:0;position:absolute;v-text-anchor:top;z-index:251658240" filled="f" fillcolor="this" stroked="f" strokeweight="0.5pt">
          <v:textbox>
            <w:txbxContent>
              <w:p w:rsidR="00BE3B90" w:rsidRPr="00B677DC" w:rsidP="00F20046">
                <w:pPr>
                  <w:jc w:val="center"/>
                  <w:rPr>
                    <w:rFonts w:cs="Calibri"/>
                    <w:sz w:val="16"/>
                    <w:szCs w:val="16"/>
                    <w:rtl/>
                  </w:rPr>
                </w:pPr>
                <w:r w:rsidRPr="00B677DC">
                  <w:rPr>
                    <w:rFonts w:cs="Times New Roman" w:hint="cs"/>
                    <w:noProof/>
                    <w:sz w:val="16"/>
                    <w:szCs w:val="16"/>
                    <w:rtl/>
                  </w:rPr>
                  <w:t xml:space="preserve">אתר בנק ישראל </w:t>
                </w:r>
                <w:hyperlink r:id="rId1" w:history="1">
                  <w:r w:rsidRPr="00B677DC">
                    <w:rPr>
                      <w:rStyle w:val="Hyperlink"/>
                      <w:rFonts w:cs="Calibri"/>
                      <w:sz w:val="14"/>
                      <w:szCs w:val="14"/>
                    </w:rPr>
                    <w:t>https://www.boi.org.il</w:t>
                  </w:r>
                  <w:r w:rsidRPr="00B677DC">
                    <w:rPr>
                      <w:rStyle w:val="Hyperlink"/>
                      <w:rFonts w:cs="Calibri"/>
                      <w:sz w:val="14"/>
                      <w:szCs w:val="14"/>
                      <w:rtl/>
                    </w:rPr>
                    <w:t>/</w:t>
                  </w:r>
                </w:hyperlink>
              </w:p>
            </w:txbxContent>
          </v:textbox>
        </v:shape>
      </w:pict>
    </w:r>
    <w:r>
      <w:rPr>
        <w:rFonts w:cs="Calibri"/>
        <w:noProof/>
        <w:rtl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תמונה 6" o:spid="_x0000_s2050" type="#_x0000_t75" alt="\\ntfs-jr-01\sys\מחלקת תקשורת\דוברות\תפעול לשכת הדובר\כלים\לוגו\לוגו חדש 3 שפות 2018\לוגו בלי רקע.png" style="width:24.45pt;height:24.45pt;margin-top:-11.35pt;margin-left:0;mso-height-percent:0;mso-height-relative:page;mso-position-horizontal:left;mso-position-horizontal-relative:right-margin-area;mso-width-percent:0;mso-width-relative:page;mso-wrap-distance-bottom:0;mso-wrap-distance-left:9pt;mso-wrap-distance-right:9pt;mso-wrap-distance-top:0;position:absolute;z-index:251663360" filled="f" stroked="f">
          <v:imagedata r:id="rId2" o:title=""/>
          <o:lock v:ext="edit" aspectratio="t"/>
        </v:shape>
      </w:pict>
    </w:r>
    <w:r>
      <w:rPr>
        <w:noProof/>
        <w:lang w:bidi="ar-SA"/>
      </w:rPr>
      <w:pict>
        <v:shape id="תיבת טקסט 2" o:spid="_x0000_s2051" type="#_x0000_t202" style="width:171.8pt;height:36pt;margin-top:9.35pt;margin-left:220.2pt;mso-width-percent:0;mso-width-relative:margin;mso-wrap-distance-bottom:0;mso-wrap-distance-left:9pt;mso-wrap-distance-right:9pt;mso-wrap-distance-top:0;position:absolute;v-text-anchor:top;z-index:251659264" filled="f" fillcolor="this" stroked="f" strokeweight="0.5pt">
          <v:textbox>
            <w:txbxContent>
              <w:p w:rsidR="00BE3B90" w:rsidRPr="00B677DC" w:rsidP="00F20046">
                <w:pPr>
                  <w:jc w:val="center"/>
                  <w:rPr>
                    <w:rFonts w:cs="Calibri"/>
                    <w:sz w:val="14"/>
                    <w:szCs w:val="14"/>
                    <w:rtl/>
                  </w:rPr>
                </w:pPr>
                <w:r w:rsidRPr="00B677DC">
                  <w:rPr>
                    <w:rFonts w:cs="Times New Roman" w:hint="cs"/>
                    <w:noProof/>
                    <w:sz w:val="16"/>
                    <w:szCs w:val="16"/>
                    <w:rtl/>
                  </w:rPr>
                  <w:t xml:space="preserve">עמוד הפייסבוק של בנק ישראל </w:t>
                </w:r>
                <w:r w:rsidRPr="00B677DC">
                  <w:rPr>
                    <w:rFonts w:cs="Calibri"/>
                    <w:noProof/>
                    <w:sz w:val="16"/>
                    <w:szCs w:val="16"/>
                    <w:rtl/>
                  </w:rPr>
                  <w:t>–</w:t>
                </w:r>
                <w:r w:rsidRPr="00B677DC">
                  <w:rPr>
                    <w:rFonts w:cs="Times New Roman" w:hint="cs"/>
                    <w:noProof/>
                    <w:sz w:val="16"/>
                    <w:szCs w:val="16"/>
                    <w:rtl/>
                  </w:rPr>
                  <w:t xml:space="preserve"> קשרי ציבור</w:t>
                </w:r>
                <w:r w:rsidRPr="00B677DC">
                  <w:rPr>
                    <w:rFonts w:cs="Calibri"/>
                    <w:sz w:val="16"/>
                    <w:szCs w:val="16"/>
                    <w:rtl/>
                  </w:rPr>
                  <w:br/>
                </w:r>
                <w:hyperlink r:id="rId3" w:history="1">
                  <w:r w:rsidRPr="00B677DC">
                    <w:rPr>
                      <w:rStyle w:val="Hyperlink"/>
                      <w:rFonts w:cs="Calibri"/>
                      <w:sz w:val="14"/>
                      <w:szCs w:val="14"/>
                    </w:rPr>
                    <w:t>https://www.facebook.com/bankisraelvc</w:t>
                  </w:r>
                </w:hyperlink>
              </w:p>
            </w:txbxContent>
          </v:textbox>
        </v:shape>
      </w:pict>
    </w:r>
    <w:r>
      <w:rPr>
        <w:noProof/>
        <w:lang w:bidi="ar-SA"/>
      </w:rPr>
      <w:pict>
        <v:shape id="תמונה 11" o:spid="_x0000_s2052" type="#_x0000_t75" style="width:19pt;height:19pt;margin-top:-7.7pt;margin-left:307.25pt;mso-height-percent:0;mso-height-relative:page;mso-width-percent:0;mso-width-relative:page;mso-wrap-distance-bottom:0;mso-wrap-distance-left:9pt;mso-wrap-distance-right:9pt;mso-wrap-distance-top:0;position:absolute;z-index:251660288">
          <v:imagedata r:id="rId4" o:title=""/>
          <o:lock v:ext="edit" aspectratio="t"/>
        </v:shape>
      </w:pict>
    </w:r>
    <w:r>
      <w:rPr>
        <w:noProof/>
        <w:lang w:bidi="ar-SA"/>
      </w:rPr>
      <w:pict>
        <v:shape id="תיבת טקסט 3" o:spid="_x0000_s2053" type="#_x0000_t202" style="width:167.7pt;height:48.9pt;margin-top:11.85pt;margin-left:79.8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1312" filled="f" fillcolor="this" stroked="f" strokeweight="0.5pt">
          <v:textbox>
            <w:txbxContent>
              <w:p w:rsidR="00BE3B90" w:rsidRPr="00B677DC" w:rsidP="00F20046">
                <w:pPr>
                  <w:jc w:val="center"/>
                  <w:rPr>
                    <w:rFonts w:cs="Calibri"/>
                    <w:sz w:val="16"/>
                    <w:szCs w:val="16"/>
                    <w:rtl/>
                  </w:rPr>
                </w:pPr>
                <w:r w:rsidRPr="00B677DC">
                  <w:rPr>
                    <w:rFonts w:cs="Times New Roman" w:hint="cs"/>
                    <w:noProof/>
                    <w:sz w:val="16"/>
                    <w:szCs w:val="16"/>
                    <w:rtl/>
                  </w:rPr>
                  <w:t>להאזנה לפודקאסט של בנק ישראל</w:t>
                </w:r>
                <w:r w:rsidRPr="00B677DC">
                  <w:rPr>
                    <w:rFonts w:cs="Calibri"/>
                    <w:noProof/>
                    <w:sz w:val="16"/>
                    <w:szCs w:val="16"/>
                    <w:rtl/>
                  </w:rPr>
                  <w:br/>
                </w:r>
                <w:hyperlink r:id="rId5" w:history="1">
                  <w:r w:rsidRPr="00231368">
                    <w:rPr>
                      <w:rStyle w:val="Hyperlink"/>
                      <w:rFonts w:cs="Calibri"/>
                      <w:noProof/>
                      <w:sz w:val="14"/>
                      <w:szCs w:val="14"/>
                    </w:rPr>
                    <w:t>https://did.li/spotify-third-side-of-coin</w:t>
                  </w:r>
                </w:hyperlink>
              </w:p>
            </w:txbxContent>
          </v:textbox>
          <w10:wrap anchorx="margin"/>
        </v:shape>
      </w:pict>
    </w:r>
    <w:r>
      <w:rPr>
        <w:rFonts w:cs="Calibri"/>
        <w:noProof/>
        <w:lang w:bidi="ar-SA"/>
      </w:rPr>
      <w:pict>
        <v:shape id="תמונה 7" o:spid="_x0000_s2054" type="#_x0000_t75" style="width:21pt;height:20.65pt;margin-top:-7.2pt;margin-left:155.25pt;mso-height-percent:0;mso-height-relative:page;mso-width-percent:0;mso-width-relative:page;mso-wrap-distance-bottom:0;mso-wrap-distance-left:9pt;mso-wrap-distance-right:9pt;mso-wrap-distance-top:0;position:absolute;z-index:251664384">
          <v:imagedata r:id="rId6" o:title=""/>
          <o:lock v:ext="edit" aspectratio="t"/>
        </v:shape>
      </w:pict>
    </w:r>
    <w:r>
      <w:rPr>
        <w:noProof/>
        <w:lang w:bidi="ar-SA"/>
      </w:rPr>
      <w:pict>
        <v:shape id="תיבת טקסט 4" o:spid="_x0000_s2055" type="#_x0000_t202" style="width:167.75pt;height:48.9pt;margin-top:11.75pt;margin-left:-63.9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6432" filled="f" fillcolor="this" stroked="f" strokeweight="0.5pt">
          <v:textbox>
            <w:txbxContent>
              <w:p w:rsidR="00BE3B90" w:rsidRPr="00F20046" w:rsidP="00F20046">
                <w:pPr>
                  <w:jc w:val="center"/>
                  <w:rPr>
                    <w:rFonts w:cs="Calibri"/>
                    <w:noProof/>
                    <w:sz w:val="16"/>
                    <w:szCs w:val="16"/>
                    <w:rtl/>
                  </w:rPr>
                </w:pPr>
                <w:r>
                  <w:rPr>
                    <w:rFonts w:cs="Times New Roman" w:hint="cs"/>
                    <w:noProof/>
                    <w:sz w:val="16"/>
                    <w:szCs w:val="16"/>
                    <w:rtl/>
                  </w:rPr>
                  <w:t>לערוץ היוטיוב של בנק ישראל</w:t>
                </w:r>
                <w:r>
                  <w:rPr>
                    <w:rFonts w:cs="Calibri"/>
                    <w:noProof/>
                    <w:sz w:val="16"/>
                    <w:szCs w:val="16"/>
                    <w:rtl/>
                  </w:rPr>
                  <w:br/>
                </w:r>
                <w:hyperlink r:id="rId7" w:history="1">
                  <w:r w:rsidRPr="00231368">
                    <w:rPr>
                      <w:rStyle w:val="Hyperlink"/>
                      <w:rFonts w:cs="Calibri"/>
                      <w:noProof/>
                      <w:sz w:val="14"/>
                      <w:szCs w:val="14"/>
                    </w:rPr>
                    <w:t>https://www.youtube.com/user/thebankofisrael</w:t>
                  </w:r>
                </w:hyperlink>
                <w:r>
                  <w:rPr>
                    <w:rFonts w:cs="Calibri"/>
                    <w:noProof/>
                    <w:sz w:val="16"/>
                    <w:szCs w:val="16"/>
                  </w:rPr>
                  <w:tab/>
                </w:r>
              </w:p>
            </w:txbxContent>
          </v:textbox>
          <w10:wrap anchorx="margin"/>
        </v:shape>
      </w:pict>
    </w:r>
    <w:r>
      <w:rPr>
        <w:rFonts w:cs="Calibri"/>
        <w:noProof/>
        <w:lang w:bidi="ar-SA"/>
      </w:rPr>
      <w:pict>
        <v:shape id="תמונה 8" o:spid="_x0000_s2056" type="#_x0000_t75" style="width:25.9pt;height:19pt;margin-top:-7.2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z-index:251665408">
          <v:imagedata r:id="rId8" o:title=""/>
          <o:lock v:ext="edit" aspectratio="t"/>
          <w10:wrap anchorx="margin"/>
        </v:shape>
      </w:pict>
    </w:r>
    <w:r>
      <w:rPr>
        <w:noProof/>
        <w:lang w:bidi="ar-SA"/>
      </w:rPr>
      <w:pict>
        <v:line id="מחבר ישר 5" o:spid="_x0000_s2057" style="flip:x;mso-wrap-distance-bottom:0;mso-wrap-distance-left:9pt;mso-wrap-distance-right:9pt;mso-wrap-distance-top:0;position:absolute;v-text-anchor:top;z-index:251662336" from="-6.45pt,-17.55pt" to="483.95pt,-17.55pt" fillcolor="this" stroked="t" strokecolor="black" strokeweight="0.75pt"/>
      </w:pict>
    </w:r>
  </w:p>
  <w:p w:rsidR="00BE3B90" w:rsidP="00214C8F">
    <w:pPr>
      <w:pStyle w:val="Footer"/>
      <w:jc w:val="right"/>
    </w:pPr>
  </w:p>
  <w:p w:rsidR="008546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519" w:rsidP="0085468A">
      <w:pPr>
        <w:spacing w:line="240" w:lineRule="auto"/>
      </w:pPr>
      <w:r>
        <w:separator/>
      </w:r>
    </w:p>
  </w:footnote>
  <w:footnote w:type="continuationSeparator" w:id="1">
    <w:p w:rsidR="00501519" w:rsidP="0085468A">
      <w:pPr>
        <w:spacing w:line="240" w:lineRule="auto"/>
      </w:pPr>
      <w:r>
        <w:continuationSeparator/>
      </w:r>
    </w:p>
  </w:footnote>
  <w:footnote w:id="2">
    <w:p w:rsidR="003A3385" w:rsidRPr="00DD6CA3">
      <w:pPr>
        <w:pStyle w:val="FootnoteText"/>
        <w:rPr>
          <w:rFonts w:cs="Arial"/>
          <w:lang w:bidi="ar-S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DD6CA3">
        <w:rPr>
          <w:rFonts w:cs="Arial" w:hint="cs"/>
          <w:rtl/>
          <w:lang w:bidi="ar-SA"/>
        </w:rPr>
        <w:t xml:space="preserve"> </w:t>
      </w:r>
      <w:r w:rsidRPr="00DD6CA3" w:rsidR="00DD6CA3">
        <w:rPr>
          <w:rFonts w:cs="Arial"/>
          <w:rtl/>
          <w:lang w:bidi="ar-SA"/>
        </w:rPr>
        <w:t xml:space="preserve">إسرائيليون من أصل إثيوبي، </w:t>
      </w:r>
      <w:r w:rsidR="00DD6CA3">
        <w:rPr>
          <w:rFonts w:cs="Arial" w:hint="cs"/>
          <w:rtl/>
          <w:lang w:bidi="ar-SA"/>
        </w:rPr>
        <w:t>يهود متدينون</w:t>
      </w:r>
      <w:r w:rsidRPr="00DD6CA3" w:rsidR="00DD6CA3">
        <w:rPr>
          <w:rFonts w:cs="Arial"/>
          <w:rtl/>
          <w:lang w:bidi="ar-SA"/>
        </w:rPr>
        <w:t>، مهاجرون جدد، عرب إسرائيليون</w:t>
      </w:r>
      <w:r>
        <w:rPr>
          <w:rFonts w:hint="cs"/>
          <w:rtl/>
        </w:rPr>
        <w:t>.</w:t>
      </w:r>
      <w:r w:rsidR="00DD6CA3">
        <w:rPr>
          <w:rFonts w:cs="Arial" w:hint="cs"/>
          <w:rtl/>
          <w:lang w:bidi="ar-SA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950BB"/>
    <w:multiLevelType w:val="hybridMultilevel"/>
    <w:tmpl w:val="681E9F6E"/>
    <w:lvl w:ilvl="0">
      <w:start w:val="0"/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grammar="clean"/>
  <w:defaultTabStop w:val="720"/>
  <w:characterSpacingControl w:val="doNotCompress"/>
  <w:footnotePr>
    <w:footnote w:id="0"/>
    <w:footnote w:id="1"/>
  </w:footnotePr>
  <w:compat/>
  <w:rsids>
    <w:rsidRoot w:val="003F5D40"/>
    <w:rsid w:val="0000598B"/>
    <w:rsid w:val="00011D2F"/>
    <w:rsid w:val="000249D4"/>
    <w:rsid w:val="00024B29"/>
    <w:rsid w:val="000303FD"/>
    <w:rsid w:val="0003415D"/>
    <w:rsid w:val="00042D80"/>
    <w:rsid w:val="00057AD3"/>
    <w:rsid w:val="00073355"/>
    <w:rsid w:val="000820E8"/>
    <w:rsid w:val="00085F4A"/>
    <w:rsid w:val="000C7DA1"/>
    <w:rsid w:val="000C7E69"/>
    <w:rsid w:val="000D4FEA"/>
    <w:rsid w:val="000F4458"/>
    <w:rsid w:val="00114EE1"/>
    <w:rsid w:val="00126A2D"/>
    <w:rsid w:val="00142310"/>
    <w:rsid w:val="00142464"/>
    <w:rsid w:val="00156BC5"/>
    <w:rsid w:val="00167940"/>
    <w:rsid w:val="001808F7"/>
    <w:rsid w:val="001906E9"/>
    <w:rsid w:val="00196190"/>
    <w:rsid w:val="001A368C"/>
    <w:rsid w:val="001E5490"/>
    <w:rsid w:val="0020421F"/>
    <w:rsid w:val="00213512"/>
    <w:rsid w:val="00214785"/>
    <w:rsid w:val="00214C8F"/>
    <w:rsid w:val="00224F0F"/>
    <w:rsid w:val="00231368"/>
    <w:rsid w:val="002323F0"/>
    <w:rsid w:val="00256150"/>
    <w:rsid w:val="002606A4"/>
    <w:rsid w:val="0028339B"/>
    <w:rsid w:val="002B5D7A"/>
    <w:rsid w:val="002B6714"/>
    <w:rsid w:val="002F11BD"/>
    <w:rsid w:val="002F2C37"/>
    <w:rsid w:val="00310E74"/>
    <w:rsid w:val="00316D89"/>
    <w:rsid w:val="003304E0"/>
    <w:rsid w:val="00332C7A"/>
    <w:rsid w:val="00341BF3"/>
    <w:rsid w:val="003516D5"/>
    <w:rsid w:val="0038050D"/>
    <w:rsid w:val="003868FC"/>
    <w:rsid w:val="003A3385"/>
    <w:rsid w:val="003A5E8C"/>
    <w:rsid w:val="003C1A0D"/>
    <w:rsid w:val="003C2EC4"/>
    <w:rsid w:val="003C6472"/>
    <w:rsid w:val="003E74A2"/>
    <w:rsid w:val="003F2B79"/>
    <w:rsid w:val="003F3B2C"/>
    <w:rsid w:val="003F5D40"/>
    <w:rsid w:val="003F746A"/>
    <w:rsid w:val="0040178C"/>
    <w:rsid w:val="00410123"/>
    <w:rsid w:val="00423AC9"/>
    <w:rsid w:val="004266C9"/>
    <w:rsid w:val="00431774"/>
    <w:rsid w:val="00435D27"/>
    <w:rsid w:val="00456FF8"/>
    <w:rsid w:val="00463D8B"/>
    <w:rsid w:val="004776A8"/>
    <w:rsid w:val="004A1DF2"/>
    <w:rsid w:val="004B1C72"/>
    <w:rsid w:val="004C60A0"/>
    <w:rsid w:val="004D00B5"/>
    <w:rsid w:val="004E4298"/>
    <w:rsid w:val="004E6A28"/>
    <w:rsid w:val="00501519"/>
    <w:rsid w:val="00510788"/>
    <w:rsid w:val="00531DDB"/>
    <w:rsid w:val="00543793"/>
    <w:rsid w:val="005453A1"/>
    <w:rsid w:val="00546347"/>
    <w:rsid w:val="00574C40"/>
    <w:rsid w:val="00585002"/>
    <w:rsid w:val="005A282A"/>
    <w:rsid w:val="005A5BF0"/>
    <w:rsid w:val="005C2E06"/>
    <w:rsid w:val="005D4255"/>
    <w:rsid w:val="005E051E"/>
    <w:rsid w:val="005E0DA8"/>
    <w:rsid w:val="005E10FD"/>
    <w:rsid w:val="005E6405"/>
    <w:rsid w:val="00607CA7"/>
    <w:rsid w:val="00622446"/>
    <w:rsid w:val="00630593"/>
    <w:rsid w:val="006363B7"/>
    <w:rsid w:val="00636D28"/>
    <w:rsid w:val="00641D1C"/>
    <w:rsid w:val="006642B2"/>
    <w:rsid w:val="006C2DBF"/>
    <w:rsid w:val="006D0107"/>
    <w:rsid w:val="006D19DD"/>
    <w:rsid w:val="006D3641"/>
    <w:rsid w:val="006E4F6C"/>
    <w:rsid w:val="007206A4"/>
    <w:rsid w:val="00722621"/>
    <w:rsid w:val="0073094F"/>
    <w:rsid w:val="00732484"/>
    <w:rsid w:val="00733F7F"/>
    <w:rsid w:val="00747628"/>
    <w:rsid w:val="007603F0"/>
    <w:rsid w:val="00761EB5"/>
    <w:rsid w:val="007939B2"/>
    <w:rsid w:val="007975DF"/>
    <w:rsid w:val="007A4F99"/>
    <w:rsid w:val="007B33C5"/>
    <w:rsid w:val="007B667A"/>
    <w:rsid w:val="007C4D23"/>
    <w:rsid w:val="007D561A"/>
    <w:rsid w:val="007E78D9"/>
    <w:rsid w:val="007F27F4"/>
    <w:rsid w:val="00825023"/>
    <w:rsid w:val="00834D85"/>
    <w:rsid w:val="00841D4B"/>
    <w:rsid w:val="00844C12"/>
    <w:rsid w:val="0085039B"/>
    <w:rsid w:val="0085468A"/>
    <w:rsid w:val="008653AB"/>
    <w:rsid w:val="008824E6"/>
    <w:rsid w:val="008B0CF7"/>
    <w:rsid w:val="008C6B46"/>
    <w:rsid w:val="008F4B52"/>
    <w:rsid w:val="008F70F3"/>
    <w:rsid w:val="0090166F"/>
    <w:rsid w:val="00907A15"/>
    <w:rsid w:val="009259E7"/>
    <w:rsid w:val="00930B58"/>
    <w:rsid w:val="009611FF"/>
    <w:rsid w:val="00967E26"/>
    <w:rsid w:val="0097295E"/>
    <w:rsid w:val="009753B6"/>
    <w:rsid w:val="009761F3"/>
    <w:rsid w:val="0098298B"/>
    <w:rsid w:val="00990731"/>
    <w:rsid w:val="00991C44"/>
    <w:rsid w:val="009A53F9"/>
    <w:rsid w:val="009C0579"/>
    <w:rsid w:val="009D3F1E"/>
    <w:rsid w:val="009D55AC"/>
    <w:rsid w:val="00A138F2"/>
    <w:rsid w:val="00A327BC"/>
    <w:rsid w:val="00A37A60"/>
    <w:rsid w:val="00AA53B3"/>
    <w:rsid w:val="00AA7625"/>
    <w:rsid w:val="00AB0706"/>
    <w:rsid w:val="00AB505B"/>
    <w:rsid w:val="00AB61DB"/>
    <w:rsid w:val="00AC1B27"/>
    <w:rsid w:val="00AD3BE2"/>
    <w:rsid w:val="00AE4353"/>
    <w:rsid w:val="00AF4E01"/>
    <w:rsid w:val="00B02DBB"/>
    <w:rsid w:val="00B17692"/>
    <w:rsid w:val="00B3575C"/>
    <w:rsid w:val="00B414CC"/>
    <w:rsid w:val="00B41ABD"/>
    <w:rsid w:val="00B52CE8"/>
    <w:rsid w:val="00B53A0B"/>
    <w:rsid w:val="00B6456D"/>
    <w:rsid w:val="00B677DC"/>
    <w:rsid w:val="00BA27FF"/>
    <w:rsid w:val="00BC7619"/>
    <w:rsid w:val="00BD3610"/>
    <w:rsid w:val="00BE3B90"/>
    <w:rsid w:val="00BF2D05"/>
    <w:rsid w:val="00BF6067"/>
    <w:rsid w:val="00C001A6"/>
    <w:rsid w:val="00C04803"/>
    <w:rsid w:val="00C309FA"/>
    <w:rsid w:val="00C34E64"/>
    <w:rsid w:val="00C42C63"/>
    <w:rsid w:val="00C61206"/>
    <w:rsid w:val="00C62C75"/>
    <w:rsid w:val="00C6673E"/>
    <w:rsid w:val="00C86E83"/>
    <w:rsid w:val="00CA3FD9"/>
    <w:rsid w:val="00CB33D3"/>
    <w:rsid w:val="00CB5CE9"/>
    <w:rsid w:val="00CC07DE"/>
    <w:rsid w:val="00CC7DA0"/>
    <w:rsid w:val="00CD05C7"/>
    <w:rsid w:val="00CD3355"/>
    <w:rsid w:val="00D15696"/>
    <w:rsid w:val="00D265FC"/>
    <w:rsid w:val="00D43A7A"/>
    <w:rsid w:val="00D44086"/>
    <w:rsid w:val="00D45FD2"/>
    <w:rsid w:val="00D47CBF"/>
    <w:rsid w:val="00D74BD1"/>
    <w:rsid w:val="00D74D49"/>
    <w:rsid w:val="00D953EC"/>
    <w:rsid w:val="00DA0C73"/>
    <w:rsid w:val="00DA42D6"/>
    <w:rsid w:val="00DA73F6"/>
    <w:rsid w:val="00DB1776"/>
    <w:rsid w:val="00DB64DA"/>
    <w:rsid w:val="00DC4BDE"/>
    <w:rsid w:val="00DD6CA3"/>
    <w:rsid w:val="00E22847"/>
    <w:rsid w:val="00E32A0B"/>
    <w:rsid w:val="00E36596"/>
    <w:rsid w:val="00E50E0C"/>
    <w:rsid w:val="00E511B2"/>
    <w:rsid w:val="00E54713"/>
    <w:rsid w:val="00E70047"/>
    <w:rsid w:val="00E7112E"/>
    <w:rsid w:val="00E92E4F"/>
    <w:rsid w:val="00E93A7E"/>
    <w:rsid w:val="00E93F27"/>
    <w:rsid w:val="00EB267E"/>
    <w:rsid w:val="00EB294A"/>
    <w:rsid w:val="00ED1CAD"/>
    <w:rsid w:val="00EE7AF3"/>
    <w:rsid w:val="00F04263"/>
    <w:rsid w:val="00F11160"/>
    <w:rsid w:val="00F13834"/>
    <w:rsid w:val="00F20046"/>
    <w:rsid w:val="00F20ECF"/>
    <w:rsid w:val="00F25A3F"/>
    <w:rsid w:val="00F27FCC"/>
    <w:rsid w:val="00F33B18"/>
    <w:rsid w:val="00F464CF"/>
    <w:rsid w:val="00F60D9E"/>
    <w:rsid w:val="00F7679A"/>
    <w:rsid w:val="00F915A1"/>
    <w:rsid w:val="00F957B8"/>
    <w:rsid w:val="00FB2EAD"/>
    <w:rsid w:val="00FE226E"/>
    <w:rsid w:val="00FF4795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D40"/>
    <w:pPr>
      <w:tabs>
        <w:tab w:val="left" w:pos="567"/>
        <w:tab w:val="left" w:pos="1134"/>
        <w:tab w:val="left" w:pos="1814"/>
        <w:tab w:val="left" w:pos="2665"/>
      </w:tabs>
      <w:bidi/>
      <w:spacing w:after="0" w:line="36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F5D40"/>
    <w:rPr>
      <w:b/>
      <w:bCs/>
    </w:rPr>
  </w:style>
  <w:style w:type="paragraph" w:styleId="ListParagraph">
    <w:name w:val="List Paragraph"/>
    <w:basedOn w:val="Normal"/>
    <w:uiPriority w:val="34"/>
    <w:qFormat/>
    <w:rsid w:val="00B02D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49D4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9D4"/>
    <w:rPr>
      <w:rFonts w:ascii="Tahoma" w:eastAsia="Times New Roman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468A"/>
    <w:pPr>
      <w:tabs>
        <w:tab w:val="clear" w:pos="567"/>
        <w:tab w:val="clear" w:pos="1134"/>
        <w:tab w:val="clear" w:pos="1814"/>
        <w:tab w:val="clear" w:pos="2665"/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68A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468A"/>
    <w:pPr>
      <w:tabs>
        <w:tab w:val="clear" w:pos="567"/>
        <w:tab w:val="clear" w:pos="1134"/>
        <w:tab w:val="clear" w:pos="1814"/>
        <w:tab w:val="clear" w:pos="2665"/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68A"/>
    <w:rPr>
      <w:rFonts w:ascii="Times New Roman" w:eastAsia="Times New Roman" w:hAnsi="Times New Roman" w:cs="Davi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6190"/>
    <w:rPr>
      <w:color w:val="0000FF"/>
      <w:u w:val="single"/>
    </w:rPr>
  </w:style>
  <w:style w:type="paragraph" w:customStyle="1" w:styleId="Default">
    <w:name w:val="Default"/>
    <w:rsid w:val="00C6673E"/>
    <w:pPr>
      <w:autoSpaceDE w:val="0"/>
      <w:autoSpaceDN w:val="0"/>
      <w:bidi/>
      <w:adjustRightInd w:val="0"/>
      <w:spacing w:after="0" w:line="360" w:lineRule="auto"/>
      <w:jc w:val="both"/>
    </w:pPr>
    <w:rPr>
      <w:rFonts w:ascii="Times New Roman" w:hAnsi="Times New Roman" w:cs="David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24B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B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B29"/>
    <w:rPr>
      <w:rFonts w:ascii="Times New Roman" w:eastAsia="Times New Roman" w:hAnsi="Times New Roman" w:cs="Davi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B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B29"/>
    <w:rPr>
      <w:rFonts w:ascii="Times New Roman" w:eastAsia="Times New Roman" w:hAnsi="Times New Roman" w:cs="David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10123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338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3385"/>
    <w:rPr>
      <w:rFonts w:ascii="Times New Roman" w:eastAsia="Times New Roman" w:hAnsi="Times New Roman" w:cs="Davi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338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image" Target="media/image1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boi.org.il/" TargetMode="External" /><Relationship Id="rId2" Type="http://schemas.openxmlformats.org/officeDocument/2006/relationships/image" Target="media/image2.png" /><Relationship Id="rId3" Type="http://schemas.openxmlformats.org/officeDocument/2006/relationships/hyperlink" Target="https://www.facebook.com/bankisraelvc" TargetMode="External" /><Relationship Id="rId4" Type="http://schemas.openxmlformats.org/officeDocument/2006/relationships/image" Target="media/image3.png" /><Relationship Id="rId5" Type="http://schemas.openxmlformats.org/officeDocument/2006/relationships/hyperlink" Target="https://did.li/spotify-third-side-of-coin" TargetMode="External" /><Relationship Id="rId6" Type="http://schemas.openxmlformats.org/officeDocument/2006/relationships/image" Target="media/image4.png" /><Relationship Id="rId7" Type="http://schemas.openxmlformats.org/officeDocument/2006/relationships/hyperlink" Target="https://www.youtube.com/user/thebankofisrael" TargetMode="External" /><Relationship Id="rId8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F86E4DB-B005-4D89-9079-4214E277B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F42D3D-1963-4F81-8AFA-5398489731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4F7C53-5900-4589-8F8B-329118C015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446184-442F-4BF3-8B7C-C23B2258C0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4822</Characters>
  <Application>Application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2024-09-29T07:56:00Z</dcterms:created>
  <dcterms:modified xsi:type="dcterms:W3CDTF">2024-09-29T07:56:00Z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