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42"/>
        <w:bidiVisual/>
        <w:tblW w:w="9072" w:type="dxa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8C6BAA" w:rsidRPr="00AE664D" w:rsidTr="008C6BAA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BAA" w:rsidRPr="00AE664D" w:rsidRDefault="008C6BAA" w:rsidP="008C6BAA">
            <w:pPr>
              <w:spacing w:line="360" w:lineRule="auto"/>
              <w:rPr>
                <w:rFonts w:cs="David"/>
                <w:b/>
                <w:bCs/>
                <w:sz w:val="24"/>
                <w:szCs w:val="24"/>
              </w:rPr>
            </w:pPr>
            <w:r w:rsidRPr="00AE664D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8C6BAA" w:rsidRPr="00AE664D" w:rsidRDefault="008C6BAA" w:rsidP="008C6BAA">
            <w:pPr>
              <w:spacing w:line="360" w:lineRule="auto"/>
              <w:ind w:right="-101"/>
              <w:rPr>
                <w:sz w:val="24"/>
                <w:szCs w:val="24"/>
              </w:rPr>
            </w:pPr>
            <w:r w:rsidRPr="00AE664D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8C6BAA" w:rsidRPr="00AE664D" w:rsidRDefault="008C6BAA" w:rsidP="008C6BAA">
            <w:pPr>
              <w:rPr>
                <w:sz w:val="24"/>
                <w:szCs w:val="24"/>
              </w:rPr>
            </w:pPr>
            <w:r w:rsidRPr="00AE664D"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138147</wp:posOffset>
                  </wp:positionH>
                  <wp:positionV relativeFrom="paragraph">
                    <wp:posOffset>-253573</wp:posOffset>
                  </wp:positionV>
                  <wp:extent cx="975360" cy="975360"/>
                  <wp:effectExtent l="0" t="0" r="0" b="0"/>
                  <wp:wrapNone/>
                  <wp:docPr id="1" name="Picture 1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BAA" w:rsidRPr="002D253E" w:rsidRDefault="008C6BAA" w:rsidP="008C6BAA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AE664D">
              <w:rPr>
                <w:rFonts w:cs="David" w:hint="eastAsia"/>
                <w:sz w:val="24"/>
                <w:szCs w:val="24"/>
                <w:rtl/>
              </w:rPr>
              <w:t>‏‏‏</w:t>
            </w:r>
            <w:r w:rsidRPr="00AE664D">
              <w:rPr>
                <w:rFonts w:cs="David" w:hint="cs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י"ג</w:t>
            </w:r>
            <w:r>
              <w:rPr>
                <w:rFonts w:cs="David"/>
                <w:sz w:val="24"/>
                <w:szCs w:val="24"/>
                <w:rtl/>
              </w:rPr>
              <w:t xml:space="preserve"> תמוז, תשפ"ג</w:t>
            </w:r>
          </w:p>
          <w:p w:rsidR="008C6BAA" w:rsidRPr="00AE664D" w:rsidRDefault="008C6BAA" w:rsidP="008C6BAA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2D253E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</w:t>
            </w:r>
            <w:r w:rsidRPr="002D253E">
              <w:rPr>
                <w:rFonts w:cs="David" w:hint="eastAsia"/>
                <w:sz w:val="24"/>
                <w:szCs w:val="24"/>
                <w:rtl/>
              </w:rPr>
              <w:t>‏‏</w:t>
            </w:r>
            <w:r w:rsidRPr="002D253E">
              <w:rPr>
                <w:rFonts w:cs="David" w:hint="cs"/>
                <w:sz w:val="24"/>
                <w:szCs w:val="24"/>
                <w:rtl/>
              </w:rPr>
              <w:t>‏</w:t>
            </w: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2</w:t>
            </w:r>
            <w:r>
              <w:rPr>
                <w:rFonts w:cs="David"/>
                <w:sz w:val="24"/>
                <w:szCs w:val="24"/>
                <w:rtl/>
              </w:rPr>
              <w:t xml:space="preserve"> יו</w:t>
            </w:r>
            <w:r>
              <w:rPr>
                <w:rFonts w:cs="David" w:hint="cs"/>
                <w:sz w:val="24"/>
                <w:szCs w:val="24"/>
                <w:rtl/>
              </w:rPr>
              <w:t>ל</w:t>
            </w:r>
            <w:r>
              <w:rPr>
                <w:rFonts w:cs="David"/>
                <w:sz w:val="24"/>
                <w:szCs w:val="24"/>
                <w:rtl/>
              </w:rPr>
              <w:t>י, 2023</w:t>
            </w:r>
          </w:p>
        </w:tc>
      </w:tr>
    </w:tbl>
    <w:p w:rsidR="007043A3" w:rsidRPr="00AE664D" w:rsidRDefault="007043A3" w:rsidP="001751E7">
      <w:pPr>
        <w:rPr>
          <w:rFonts w:ascii="David" w:hAnsi="David" w:cs="David"/>
          <w:sz w:val="24"/>
          <w:szCs w:val="24"/>
          <w:rtl/>
        </w:rPr>
      </w:pPr>
    </w:p>
    <w:p w:rsidR="002B08A8" w:rsidRPr="00AE664D" w:rsidRDefault="002B08A8" w:rsidP="00A059F8">
      <w:pPr>
        <w:rPr>
          <w:rFonts w:ascii="David" w:hAnsi="David" w:cs="David"/>
          <w:sz w:val="24"/>
          <w:szCs w:val="24"/>
          <w:rtl/>
        </w:rPr>
      </w:pPr>
      <w:r w:rsidRPr="00AE664D">
        <w:rPr>
          <w:rFonts w:ascii="David" w:hAnsi="David" w:cs="David"/>
          <w:sz w:val="24"/>
          <w:szCs w:val="24"/>
          <w:rtl/>
        </w:rPr>
        <w:t>הודעה לעיתונות:</w:t>
      </w:r>
    </w:p>
    <w:p w:rsidR="00724B09" w:rsidRPr="00AE664D" w:rsidRDefault="00724B09" w:rsidP="0098212A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7874C2" w:rsidRPr="00AE664D" w:rsidRDefault="00246053" w:rsidP="0024605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r>
        <w:rPr>
          <w:rFonts w:ascii="David" w:hAnsi="David" w:cs="David" w:hint="cs"/>
          <w:b/>
          <w:bCs/>
          <w:sz w:val="28"/>
          <w:szCs w:val="28"/>
          <w:rtl/>
        </w:rPr>
        <w:t xml:space="preserve">הפיקוח על הבנקים מאריך את משך הזמן בו ניתן לפתוח חשבון בנק באמצעות תעודת עולה </w:t>
      </w:r>
      <w:bookmarkEnd w:id="0"/>
    </w:p>
    <w:p w:rsidR="00787EFC" w:rsidRPr="00AE664D" w:rsidRDefault="00787EFC" w:rsidP="001751E7">
      <w:pPr>
        <w:spacing w:after="0" w:line="360" w:lineRule="auto"/>
        <w:rPr>
          <w:rFonts w:cs="David"/>
          <w:sz w:val="24"/>
          <w:szCs w:val="24"/>
          <w:rtl/>
        </w:rPr>
      </w:pPr>
    </w:p>
    <w:p w:rsidR="000F74DA" w:rsidRDefault="000F74DA" w:rsidP="00246053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246053" w:rsidRDefault="00246053" w:rsidP="00246053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 w:rsidRPr="00246053">
        <w:rPr>
          <w:rFonts w:cs="David" w:hint="cs"/>
          <w:sz w:val="24"/>
          <w:szCs w:val="24"/>
          <w:rtl/>
        </w:rPr>
        <w:t xml:space="preserve">במסגרת הצעדים הרבים שמקדם הפיקוח על הבנקים על מנת להקל על העולים מרוסיה ואוקראינה בעקבות השלכות המלחמה, מודיע הפיקוח על הבנקים כי </w:t>
      </w:r>
      <w:r w:rsidRPr="00AE664D">
        <w:rPr>
          <w:rFonts w:cs="David" w:hint="cs"/>
          <w:sz w:val="24"/>
          <w:szCs w:val="24"/>
          <w:rtl/>
        </w:rPr>
        <w:t>מתוך רצון להקל ככל הניתן על העולים, וכדי לא לעכב את תהליך פתיחת החשבון לאלו שטרם קיבלו את תעודת הזהות שלהם</w:t>
      </w:r>
      <w:r>
        <w:rPr>
          <w:rFonts w:cs="David" w:hint="cs"/>
          <w:sz w:val="24"/>
          <w:szCs w:val="24"/>
          <w:rtl/>
        </w:rPr>
        <w:t>,</w:t>
      </w:r>
      <w:r w:rsidRPr="00246053">
        <w:rPr>
          <w:rFonts w:cs="David" w:hint="cs"/>
          <w:sz w:val="24"/>
          <w:szCs w:val="24"/>
          <w:rtl/>
        </w:rPr>
        <w:t xml:space="preserve"> החל מתאריך 12.6.23 </w:t>
      </w:r>
      <w:r>
        <w:rPr>
          <w:rFonts w:cs="David" w:hint="cs"/>
          <w:sz w:val="24"/>
          <w:szCs w:val="24"/>
          <w:rtl/>
        </w:rPr>
        <w:t xml:space="preserve">תינתן ארכה </w:t>
      </w:r>
      <w:r w:rsidRPr="0024605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</w:t>
      </w:r>
      <w:r w:rsidRPr="00246053">
        <w:rPr>
          <w:rFonts w:cs="David" w:hint="cs"/>
          <w:sz w:val="24"/>
          <w:szCs w:val="24"/>
          <w:rtl/>
        </w:rPr>
        <w:t xml:space="preserve">משך הזמן בו ניתן יהיה לפתוח חשבון בנק באמצעות תעודת עולה, מ-30 יום ל-90 יום. </w:t>
      </w:r>
    </w:p>
    <w:p w:rsidR="007133D9" w:rsidRDefault="007133D9" w:rsidP="00246053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246053" w:rsidRPr="00246053" w:rsidRDefault="00246053" w:rsidP="00246053">
      <w:pPr>
        <w:spacing w:after="0" w:line="360" w:lineRule="auto"/>
        <w:jc w:val="both"/>
        <w:rPr>
          <w:rFonts w:cs="David"/>
          <w:sz w:val="24"/>
          <w:szCs w:val="24"/>
        </w:rPr>
      </w:pPr>
      <w:r w:rsidRPr="00246053">
        <w:rPr>
          <w:rFonts w:cs="David" w:hint="cs"/>
          <w:sz w:val="24"/>
          <w:szCs w:val="24"/>
          <w:rtl/>
        </w:rPr>
        <w:t>הארכת התקופה מחודש לשלושה חודשים, במהלכה ניתן יהיה להשתמש בתעודת עולה חלף תעודת זהות, תהיה בתוקף עד סוף שנת 2023.</w:t>
      </w:r>
    </w:p>
    <w:p w:rsidR="009130CD" w:rsidRDefault="009130CD" w:rsidP="00246053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0F74DA" w:rsidRPr="00246053" w:rsidRDefault="000F74DA" w:rsidP="00A61FA0">
      <w:pPr>
        <w:spacing w:after="0"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צעד זה מתווסף לצעדים נוספים שקידם </w:t>
      </w:r>
      <w:r w:rsidR="00A61FA0">
        <w:rPr>
          <w:rFonts w:cs="David" w:hint="cs"/>
          <w:sz w:val="24"/>
          <w:szCs w:val="24"/>
          <w:rtl/>
        </w:rPr>
        <w:t>בנק ישראל</w:t>
      </w:r>
      <w:r>
        <w:rPr>
          <w:rFonts w:cs="David" w:hint="cs"/>
          <w:sz w:val="24"/>
          <w:szCs w:val="24"/>
          <w:rtl/>
        </w:rPr>
        <w:t xml:space="preserve"> כדי להקל על העולים מרוסיה ואוקראינה </w:t>
      </w:r>
      <w:hyperlink r:id="rId9" w:history="1">
        <w:r w:rsidRPr="000F74DA">
          <w:rPr>
            <w:rStyle w:val="Hyperlink"/>
            <w:rFonts w:cs="David" w:hint="cs"/>
            <w:sz w:val="24"/>
            <w:szCs w:val="24"/>
            <w:rtl/>
          </w:rPr>
          <w:t>ופורסמו לציבור הרחב</w:t>
        </w:r>
      </w:hyperlink>
      <w:r>
        <w:rPr>
          <w:rFonts w:cs="David" w:hint="cs"/>
          <w:sz w:val="24"/>
          <w:szCs w:val="24"/>
          <w:rtl/>
        </w:rPr>
        <w:t>.</w:t>
      </w:r>
    </w:p>
    <w:p w:rsidR="009130CD" w:rsidRPr="00AE664D" w:rsidRDefault="009130CD" w:rsidP="00D72C21">
      <w:pPr>
        <w:spacing w:after="0"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A3EDC" w:rsidRPr="00AE664D" w:rsidRDefault="008A3EDC" w:rsidP="00D72C2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A567DE" w:rsidRDefault="00A567DE" w:rsidP="00D72C2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1F14AD" w:rsidRPr="00AE664D" w:rsidRDefault="001F14AD" w:rsidP="00D72C21">
      <w:pPr>
        <w:spacing w:after="0" w:line="360" w:lineRule="auto"/>
        <w:jc w:val="both"/>
        <w:rPr>
          <w:rFonts w:cs="David"/>
          <w:sz w:val="24"/>
          <w:szCs w:val="24"/>
          <w:rtl/>
        </w:rPr>
      </w:pPr>
    </w:p>
    <w:p w:rsidR="00331E18" w:rsidRDefault="00331E18" w:rsidP="00D72C2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2E2" w:rsidRDefault="00A652E2" w:rsidP="00D72C2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652E2" w:rsidRPr="00AE664D" w:rsidRDefault="00A652E2" w:rsidP="00D72C2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A652E2" w:rsidRPr="00AE664D" w:rsidSect="006518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47" w:rsidRDefault="001B0B47" w:rsidP="00956176">
      <w:pPr>
        <w:spacing w:after="0" w:line="240" w:lineRule="auto"/>
      </w:pPr>
      <w:r>
        <w:separator/>
      </w:r>
    </w:p>
  </w:endnote>
  <w:endnote w:type="continuationSeparator" w:id="0">
    <w:p w:rsidR="001B0B47" w:rsidRDefault="001B0B47" w:rsidP="0095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b Albatros">
    <w:altName w:val="Times New Roman"/>
    <w:charset w:val="00"/>
    <w:family w:val="roman"/>
    <w:pitch w:val="variable"/>
    <w:sig w:usb0="80000827" w:usb1="5000004A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1E" w:rsidRDefault="00DF471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1E" w:rsidRDefault="00DF471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1E" w:rsidRDefault="00DF47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47" w:rsidRDefault="001B0B47" w:rsidP="00956176">
      <w:pPr>
        <w:spacing w:after="0" w:line="240" w:lineRule="auto"/>
      </w:pPr>
      <w:r>
        <w:separator/>
      </w:r>
    </w:p>
  </w:footnote>
  <w:footnote w:type="continuationSeparator" w:id="0">
    <w:p w:rsidR="001B0B47" w:rsidRDefault="001B0B47" w:rsidP="0095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1E" w:rsidRDefault="00DF471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48F" w:rsidRDefault="00EC348F" w:rsidP="00775DCE">
    <w:pPr>
      <w:keepLines/>
      <w:tabs>
        <w:tab w:val="left" w:pos="3240"/>
      </w:tabs>
      <w:autoSpaceDE w:val="0"/>
      <w:autoSpaceDN w:val="0"/>
      <w:adjustRightInd w:val="0"/>
      <w:spacing w:before="600" w:after="0" w:line="240" w:lineRule="auto"/>
      <w:jc w:val="center"/>
      <w:rPr>
        <w:rFonts w:ascii="Tms Rmn" w:hAnsi="Tms Rmn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71E" w:rsidRDefault="00DF47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2CDC"/>
    <w:multiLevelType w:val="hybridMultilevel"/>
    <w:tmpl w:val="1168013C"/>
    <w:lvl w:ilvl="0" w:tplc="5E4C1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70DC"/>
    <w:multiLevelType w:val="hybridMultilevel"/>
    <w:tmpl w:val="F8B2468C"/>
    <w:lvl w:ilvl="0" w:tplc="D7AA1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63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DE63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8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4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5A2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9EFA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B64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A8B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B653B7"/>
    <w:multiLevelType w:val="multilevel"/>
    <w:tmpl w:val="DF56A540"/>
    <w:name w:val="ברנע3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964"/>
        </w:tabs>
        <w:ind w:left="964" w:hanging="964"/>
      </w:pPr>
      <w:rPr>
        <w:rFonts w:ascii="Fb Albatros" w:hAnsi="Fb Albatros" w:cs="Fb Albatros" w:hint="default"/>
        <w:b w:val="0"/>
        <w:bCs w:val="0"/>
        <w:iCs w:val="0"/>
        <w:sz w:val="23"/>
        <w:szCs w:val="23"/>
        <w:lang w:bidi="he-IL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cs="David" w:hint="default"/>
        <w:b w:val="0"/>
        <w:bCs w:val="0"/>
        <w:sz w:val="24"/>
        <w:szCs w:val="24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cs="David" w:hint="cs"/>
        <w:bCs w:val="0"/>
        <w:i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ascii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87" w:hanging="567"/>
      </w:pPr>
      <w:rPr>
        <w:rFonts w:hint="default"/>
      </w:rPr>
    </w:lvl>
  </w:abstractNum>
  <w:abstractNum w:abstractNumId="3" w15:restartNumberingAfterBreak="0">
    <w:nsid w:val="162D773D"/>
    <w:multiLevelType w:val="hybridMultilevel"/>
    <w:tmpl w:val="AAD66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525A2"/>
    <w:multiLevelType w:val="hybridMultilevel"/>
    <w:tmpl w:val="BF441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DEA"/>
    <w:multiLevelType w:val="hybridMultilevel"/>
    <w:tmpl w:val="F2F667CC"/>
    <w:lvl w:ilvl="0" w:tplc="73D63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56EC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10A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F2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646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C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27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4E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A6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BF46C5"/>
    <w:multiLevelType w:val="hybridMultilevel"/>
    <w:tmpl w:val="2C447C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545537"/>
    <w:multiLevelType w:val="hybridMultilevel"/>
    <w:tmpl w:val="D56E6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96680"/>
    <w:multiLevelType w:val="hybridMultilevel"/>
    <w:tmpl w:val="2A88EF36"/>
    <w:lvl w:ilvl="0" w:tplc="B6FED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B09"/>
    <w:multiLevelType w:val="hybridMultilevel"/>
    <w:tmpl w:val="A0208042"/>
    <w:lvl w:ilvl="0" w:tplc="46187EA2">
      <w:start w:val="7"/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2F45C1"/>
    <w:multiLevelType w:val="hybridMultilevel"/>
    <w:tmpl w:val="92C88E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0123D"/>
    <w:multiLevelType w:val="multilevel"/>
    <w:tmpl w:val="EAA8CA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713591F"/>
    <w:multiLevelType w:val="hybridMultilevel"/>
    <w:tmpl w:val="DA86FEFA"/>
    <w:lvl w:ilvl="0" w:tplc="B1DA8E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1A62"/>
    <w:multiLevelType w:val="hybridMultilevel"/>
    <w:tmpl w:val="79DA25CA"/>
    <w:lvl w:ilvl="0" w:tplc="091E1430">
      <w:start w:val="1"/>
      <w:numFmt w:val="decimal"/>
      <w:lvlText w:val="%1."/>
      <w:lvlJc w:val="left"/>
      <w:pPr>
        <w:ind w:left="72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22F76"/>
    <w:multiLevelType w:val="hybridMultilevel"/>
    <w:tmpl w:val="6762B83E"/>
    <w:lvl w:ilvl="0" w:tplc="AD3EC364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ED5AF9"/>
    <w:multiLevelType w:val="hybridMultilevel"/>
    <w:tmpl w:val="3ADA2418"/>
    <w:lvl w:ilvl="0" w:tplc="FEE096C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7545B"/>
    <w:multiLevelType w:val="hybridMultilevel"/>
    <w:tmpl w:val="EF0E9844"/>
    <w:lvl w:ilvl="0" w:tplc="F0EC1620">
      <w:start w:val="1"/>
      <w:numFmt w:val="hebrew1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B7E99"/>
    <w:multiLevelType w:val="hybridMultilevel"/>
    <w:tmpl w:val="066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C09D2"/>
    <w:multiLevelType w:val="hybridMultilevel"/>
    <w:tmpl w:val="63CE4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D3992"/>
    <w:multiLevelType w:val="hybridMultilevel"/>
    <w:tmpl w:val="DF0EA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61062"/>
    <w:multiLevelType w:val="hybridMultilevel"/>
    <w:tmpl w:val="54D26ECE"/>
    <w:lvl w:ilvl="0" w:tplc="B50AC4F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1364F"/>
    <w:multiLevelType w:val="hybridMultilevel"/>
    <w:tmpl w:val="4284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D07FC"/>
    <w:multiLevelType w:val="hybridMultilevel"/>
    <w:tmpl w:val="522A9FB0"/>
    <w:lvl w:ilvl="0" w:tplc="4DDA1B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21BB3"/>
    <w:multiLevelType w:val="hybridMultilevel"/>
    <w:tmpl w:val="A89032E6"/>
    <w:lvl w:ilvl="0" w:tplc="00540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E4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E47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FEA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025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96C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C9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A21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ECD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23"/>
  </w:num>
  <w:num w:numId="8">
    <w:abstractNumId w:val="16"/>
  </w:num>
  <w:num w:numId="9">
    <w:abstractNumId w:val="8"/>
  </w:num>
  <w:num w:numId="10">
    <w:abstractNumId w:val="14"/>
  </w:num>
  <w:num w:numId="11">
    <w:abstractNumId w:val="12"/>
  </w:num>
  <w:num w:numId="12">
    <w:abstractNumId w:val="0"/>
  </w:num>
  <w:num w:numId="13">
    <w:abstractNumId w:val="20"/>
  </w:num>
  <w:num w:numId="14">
    <w:abstractNumId w:val="22"/>
  </w:num>
  <w:num w:numId="15">
    <w:abstractNumId w:val="19"/>
  </w:num>
  <w:num w:numId="16">
    <w:abstractNumId w:val="15"/>
  </w:num>
  <w:num w:numId="17">
    <w:abstractNumId w:val="7"/>
  </w:num>
  <w:num w:numId="18">
    <w:abstractNumId w:val="18"/>
  </w:num>
  <w:num w:numId="19">
    <w:abstractNumId w:val="13"/>
  </w:num>
  <w:num w:numId="20">
    <w:abstractNumId w:val="4"/>
  </w:num>
  <w:num w:numId="21">
    <w:abstractNumId w:val="17"/>
  </w:num>
  <w:num w:numId="22">
    <w:abstractNumId w:val="21"/>
  </w:num>
  <w:num w:numId="23">
    <w:abstractNumId w:val="10"/>
  </w:num>
  <w:num w:numId="24">
    <w:abstractNumId w:val="6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76"/>
    <w:rsid w:val="00004A0B"/>
    <w:rsid w:val="000123B7"/>
    <w:rsid w:val="00014B33"/>
    <w:rsid w:val="00030BFE"/>
    <w:rsid w:val="00040C03"/>
    <w:rsid w:val="00043995"/>
    <w:rsid w:val="000523D1"/>
    <w:rsid w:val="000627AB"/>
    <w:rsid w:val="00072821"/>
    <w:rsid w:val="0007577B"/>
    <w:rsid w:val="0008096E"/>
    <w:rsid w:val="00083C52"/>
    <w:rsid w:val="000A255E"/>
    <w:rsid w:val="000A3D01"/>
    <w:rsid w:val="000B4F01"/>
    <w:rsid w:val="000C1FC4"/>
    <w:rsid w:val="000C34A5"/>
    <w:rsid w:val="000D15DC"/>
    <w:rsid w:val="000D1AF8"/>
    <w:rsid w:val="000D2733"/>
    <w:rsid w:val="000E04C5"/>
    <w:rsid w:val="000E3995"/>
    <w:rsid w:val="000F74DA"/>
    <w:rsid w:val="001009FB"/>
    <w:rsid w:val="00106E12"/>
    <w:rsid w:val="00116FA6"/>
    <w:rsid w:val="00117941"/>
    <w:rsid w:val="00117B42"/>
    <w:rsid w:val="001216D9"/>
    <w:rsid w:val="00126003"/>
    <w:rsid w:val="00134D07"/>
    <w:rsid w:val="001375D4"/>
    <w:rsid w:val="00142F7B"/>
    <w:rsid w:val="001551BE"/>
    <w:rsid w:val="001751E7"/>
    <w:rsid w:val="00177897"/>
    <w:rsid w:val="001812AD"/>
    <w:rsid w:val="001827CB"/>
    <w:rsid w:val="001857DF"/>
    <w:rsid w:val="001867EB"/>
    <w:rsid w:val="001B0B47"/>
    <w:rsid w:val="001C3588"/>
    <w:rsid w:val="001C5623"/>
    <w:rsid w:val="001C6320"/>
    <w:rsid w:val="001D03D9"/>
    <w:rsid w:val="001D17A2"/>
    <w:rsid w:val="001D30EE"/>
    <w:rsid w:val="001D5D94"/>
    <w:rsid w:val="001E189E"/>
    <w:rsid w:val="001F14AD"/>
    <w:rsid w:val="001F1B65"/>
    <w:rsid w:val="00201139"/>
    <w:rsid w:val="00201675"/>
    <w:rsid w:val="002160CC"/>
    <w:rsid w:val="002203AE"/>
    <w:rsid w:val="00222BFD"/>
    <w:rsid w:val="0023661E"/>
    <w:rsid w:val="002436B2"/>
    <w:rsid w:val="00245954"/>
    <w:rsid w:val="00246053"/>
    <w:rsid w:val="00267C05"/>
    <w:rsid w:val="00286205"/>
    <w:rsid w:val="002A3103"/>
    <w:rsid w:val="002A4210"/>
    <w:rsid w:val="002A58C3"/>
    <w:rsid w:val="002B08A8"/>
    <w:rsid w:val="002D253E"/>
    <w:rsid w:val="002D7501"/>
    <w:rsid w:val="002E7E3A"/>
    <w:rsid w:val="002F2D8E"/>
    <w:rsid w:val="002F4B37"/>
    <w:rsid w:val="002F6E45"/>
    <w:rsid w:val="00301618"/>
    <w:rsid w:val="003176A2"/>
    <w:rsid w:val="00321BC7"/>
    <w:rsid w:val="0032544C"/>
    <w:rsid w:val="00331E18"/>
    <w:rsid w:val="0033390C"/>
    <w:rsid w:val="003359FA"/>
    <w:rsid w:val="00342235"/>
    <w:rsid w:val="00345595"/>
    <w:rsid w:val="003620A5"/>
    <w:rsid w:val="00375726"/>
    <w:rsid w:val="00377735"/>
    <w:rsid w:val="00393A8A"/>
    <w:rsid w:val="00395652"/>
    <w:rsid w:val="003A341E"/>
    <w:rsid w:val="003A5A9C"/>
    <w:rsid w:val="003B30F7"/>
    <w:rsid w:val="003B57A7"/>
    <w:rsid w:val="003C5415"/>
    <w:rsid w:val="003F12E9"/>
    <w:rsid w:val="0040419F"/>
    <w:rsid w:val="00421979"/>
    <w:rsid w:val="00430161"/>
    <w:rsid w:val="00430C29"/>
    <w:rsid w:val="00435A80"/>
    <w:rsid w:val="004677B2"/>
    <w:rsid w:val="00487BB2"/>
    <w:rsid w:val="00491237"/>
    <w:rsid w:val="004A5112"/>
    <w:rsid w:val="004C06C9"/>
    <w:rsid w:val="004D1D57"/>
    <w:rsid w:val="004D3F52"/>
    <w:rsid w:val="004D5A6C"/>
    <w:rsid w:val="004E0F5E"/>
    <w:rsid w:val="004E2607"/>
    <w:rsid w:val="004E4E77"/>
    <w:rsid w:val="004F561C"/>
    <w:rsid w:val="005058EA"/>
    <w:rsid w:val="005111D6"/>
    <w:rsid w:val="00520154"/>
    <w:rsid w:val="00527D2F"/>
    <w:rsid w:val="005316BC"/>
    <w:rsid w:val="00537F94"/>
    <w:rsid w:val="0054048C"/>
    <w:rsid w:val="00542A09"/>
    <w:rsid w:val="005550B4"/>
    <w:rsid w:val="00557851"/>
    <w:rsid w:val="00560D7D"/>
    <w:rsid w:val="0057218E"/>
    <w:rsid w:val="00572ED1"/>
    <w:rsid w:val="00576D86"/>
    <w:rsid w:val="00582D8E"/>
    <w:rsid w:val="00591A35"/>
    <w:rsid w:val="005A5CCD"/>
    <w:rsid w:val="005A6E75"/>
    <w:rsid w:val="005C4356"/>
    <w:rsid w:val="005D6DC4"/>
    <w:rsid w:val="005E288A"/>
    <w:rsid w:val="005E579B"/>
    <w:rsid w:val="005F32AC"/>
    <w:rsid w:val="005F4149"/>
    <w:rsid w:val="006038B2"/>
    <w:rsid w:val="00624C58"/>
    <w:rsid w:val="00625786"/>
    <w:rsid w:val="00626C2F"/>
    <w:rsid w:val="006326D6"/>
    <w:rsid w:val="00651838"/>
    <w:rsid w:val="0065630E"/>
    <w:rsid w:val="006650A5"/>
    <w:rsid w:val="006755C1"/>
    <w:rsid w:val="00675CD7"/>
    <w:rsid w:val="006A28E6"/>
    <w:rsid w:val="006B60D1"/>
    <w:rsid w:val="006C4AB6"/>
    <w:rsid w:val="006F108C"/>
    <w:rsid w:val="006F2740"/>
    <w:rsid w:val="006F30F9"/>
    <w:rsid w:val="006F4DA9"/>
    <w:rsid w:val="006F546E"/>
    <w:rsid w:val="007043A3"/>
    <w:rsid w:val="00704976"/>
    <w:rsid w:val="00707299"/>
    <w:rsid w:val="0071280F"/>
    <w:rsid w:val="007133D9"/>
    <w:rsid w:val="007222AA"/>
    <w:rsid w:val="007230E1"/>
    <w:rsid w:val="00724B09"/>
    <w:rsid w:val="00750CD8"/>
    <w:rsid w:val="007518F7"/>
    <w:rsid w:val="00766D24"/>
    <w:rsid w:val="00775DCE"/>
    <w:rsid w:val="00776BFB"/>
    <w:rsid w:val="007874C2"/>
    <w:rsid w:val="00787EFC"/>
    <w:rsid w:val="00793BC0"/>
    <w:rsid w:val="007A76F1"/>
    <w:rsid w:val="007B3E44"/>
    <w:rsid w:val="007B4230"/>
    <w:rsid w:val="007C079E"/>
    <w:rsid w:val="007C166C"/>
    <w:rsid w:val="007D0D47"/>
    <w:rsid w:val="007D2BF1"/>
    <w:rsid w:val="007D61BF"/>
    <w:rsid w:val="007D6F79"/>
    <w:rsid w:val="007E7854"/>
    <w:rsid w:val="007F2604"/>
    <w:rsid w:val="008056A2"/>
    <w:rsid w:val="00807B85"/>
    <w:rsid w:val="00814D99"/>
    <w:rsid w:val="00817E96"/>
    <w:rsid w:val="00820B6D"/>
    <w:rsid w:val="008218FE"/>
    <w:rsid w:val="00841E72"/>
    <w:rsid w:val="00864264"/>
    <w:rsid w:val="00891FE8"/>
    <w:rsid w:val="008934E6"/>
    <w:rsid w:val="008A143A"/>
    <w:rsid w:val="008A3EDC"/>
    <w:rsid w:val="008A760B"/>
    <w:rsid w:val="008B3303"/>
    <w:rsid w:val="008B60DD"/>
    <w:rsid w:val="008C48CD"/>
    <w:rsid w:val="008C6BAA"/>
    <w:rsid w:val="008D3605"/>
    <w:rsid w:val="008D6FFE"/>
    <w:rsid w:val="008E0BA3"/>
    <w:rsid w:val="008E5387"/>
    <w:rsid w:val="008F15B0"/>
    <w:rsid w:val="008F1DB7"/>
    <w:rsid w:val="008F6469"/>
    <w:rsid w:val="008F71A6"/>
    <w:rsid w:val="00901E6A"/>
    <w:rsid w:val="009130CD"/>
    <w:rsid w:val="0092271A"/>
    <w:rsid w:val="00925951"/>
    <w:rsid w:val="00942DF9"/>
    <w:rsid w:val="00950D3A"/>
    <w:rsid w:val="009536D9"/>
    <w:rsid w:val="00956176"/>
    <w:rsid w:val="00960886"/>
    <w:rsid w:val="00963B54"/>
    <w:rsid w:val="00965391"/>
    <w:rsid w:val="009663EC"/>
    <w:rsid w:val="00966BD8"/>
    <w:rsid w:val="00972422"/>
    <w:rsid w:val="009749A0"/>
    <w:rsid w:val="0098061D"/>
    <w:rsid w:val="00981BBA"/>
    <w:rsid w:val="0098212A"/>
    <w:rsid w:val="00993F49"/>
    <w:rsid w:val="009A52E8"/>
    <w:rsid w:val="009A6A38"/>
    <w:rsid w:val="009C000F"/>
    <w:rsid w:val="009C49CA"/>
    <w:rsid w:val="009D5F67"/>
    <w:rsid w:val="009D6FD8"/>
    <w:rsid w:val="009E1B5D"/>
    <w:rsid w:val="009E2A1C"/>
    <w:rsid w:val="009E58F7"/>
    <w:rsid w:val="009E5DB4"/>
    <w:rsid w:val="009F03E7"/>
    <w:rsid w:val="009F133F"/>
    <w:rsid w:val="009F7A5E"/>
    <w:rsid w:val="00A01A4A"/>
    <w:rsid w:val="00A059F8"/>
    <w:rsid w:val="00A1777F"/>
    <w:rsid w:val="00A246D4"/>
    <w:rsid w:val="00A307CD"/>
    <w:rsid w:val="00A31EF3"/>
    <w:rsid w:val="00A567DE"/>
    <w:rsid w:val="00A61FA0"/>
    <w:rsid w:val="00A652E2"/>
    <w:rsid w:val="00A67A35"/>
    <w:rsid w:val="00A84190"/>
    <w:rsid w:val="00A86DD3"/>
    <w:rsid w:val="00A90218"/>
    <w:rsid w:val="00A957BB"/>
    <w:rsid w:val="00AA3E1B"/>
    <w:rsid w:val="00AC01FF"/>
    <w:rsid w:val="00AD18BF"/>
    <w:rsid w:val="00AD488D"/>
    <w:rsid w:val="00AE4D64"/>
    <w:rsid w:val="00AE5DD7"/>
    <w:rsid w:val="00AE664D"/>
    <w:rsid w:val="00B060D2"/>
    <w:rsid w:val="00B12406"/>
    <w:rsid w:val="00B145F5"/>
    <w:rsid w:val="00B16E73"/>
    <w:rsid w:val="00B20A06"/>
    <w:rsid w:val="00B23AE8"/>
    <w:rsid w:val="00B25DDC"/>
    <w:rsid w:val="00B30379"/>
    <w:rsid w:val="00B64EB2"/>
    <w:rsid w:val="00B67C1A"/>
    <w:rsid w:val="00B76C61"/>
    <w:rsid w:val="00BA324F"/>
    <w:rsid w:val="00BA58DB"/>
    <w:rsid w:val="00BC2461"/>
    <w:rsid w:val="00BD41ED"/>
    <w:rsid w:val="00BE5D5D"/>
    <w:rsid w:val="00BF3F6A"/>
    <w:rsid w:val="00BF4812"/>
    <w:rsid w:val="00C03B66"/>
    <w:rsid w:val="00C052EE"/>
    <w:rsid w:val="00C067BE"/>
    <w:rsid w:val="00C34D1D"/>
    <w:rsid w:val="00C36B5B"/>
    <w:rsid w:val="00C4063D"/>
    <w:rsid w:val="00C42D67"/>
    <w:rsid w:val="00C567D9"/>
    <w:rsid w:val="00C772FC"/>
    <w:rsid w:val="00CA6113"/>
    <w:rsid w:val="00CB45D8"/>
    <w:rsid w:val="00CC1156"/>
    <w:rsid w:val="00CC760F"/>
    <w:rsid w:val="00CD103B"/>
    <w:rsid w:val="00CD2C35"/>
    <w:rsid w:val="00CD5CFA"/>
    <w:rsid w:val="00CD7AE9"/>
    <w:rsid w:val="00CD7F18"/>
    <w:rsid w:val="00CE2BB2"/>
    <w:rsid w:val="00CE570C"/>
    <w:rsid w:val="00CF4C7F"/>
    <w:rsid w:val="00CF5550"/>
    <w:rsid w:val="00D02BC8"/>
    <w:rsid w:val="00D02F9F"/>
    <w:rsid w:val="00D123E4"/>
    <w:rsid w:val="00D14612"/>
    <w:rsid w:val="00D2298C"/>
    <w:rsid w:val="00D27A8A"/>
    <w:rsid w:val="00D309AC"/>
    <w:rsid w:val="00D34B5A"/>
    <w:rsid w:val="00D53590"/>
    <w:rsid w:val="00D53CD6"/>
    <w:rsid w:val="00D55184"/>
    <w:rsid w:val="00D60868"/>
    <w:rsid w:val="00D6235F"/>
    <w:rsid w:val="00D6775D"/>
    <w:rsid w:val="00D72C21"/>
    <w:rsid w:val="00D73B91"/>
    <w:rsid w:val="00D922ED"/>
    <w:rsid w:val="00D92856"/>
    <w:rsid w:val="00DA372E"/>
    <w:rsid w:val="00DB00BD"/>
    <w:rsid w:val="00DB1366"/>
    <w:rsid w:val="00DB3FF6"/>
    <w:rsid w:val="00DB6B63"/>
    <w:rsid w:val="00DB7A11"/>
    <w:rsid w:val="00DD1055"/>
    <w:rsid w:val="00DD2637"/>
    <w:rsid w:val="00DD4B96"/>
    <w:rsid w:val="00DD5956"/>
    <w:rsid w:val="00DF471E"/>
    <w:rsid w:val="00E03A39"/>
    <w:rsid w:val="00E073A8"/>
    <w:rsid w:val="00E25BD0"/>
    <w:rsid w:val="00E32A04"/>
    <w:rsid w:val="00E33FB4"/>
    <w:rsid w:val="00E40472"/>
    <w:rsid w:val="00E4334A"/>
    <w:rsid w:val="00E557A0"/>
    <w:rsid w:val="00E60646"/>
    <w:rsid w:val="00E630CE"/>
    <w:rsid w:val="00E6563D"/>
    <w:rsid w:val="00E6594E"/>
    <w:rsid w:val="00E81B33"/>
    <w:rsid w:val="00E836EB"/>
    <w:rsid w:val="00E9373B"/>
    <w:rsid w:val="00EB5EC9"/>
    <w:rsid w:val="00EC2F62"/>
    <w:rsid w:val="00EC348F"/>
    <w:rsid w:val="00EC3573"/>
    <w:rsid w:val="00EC5EE5"/>
    <w:rsid w:val="00ED52E4"/>
    <w:rsid w:val="00EE777F"/>
    <w:rsid w:val="00EE7F8F"/>
    <w:rsid w:val="00EF0FAF"/>
    <w:rsid w:val="00F105C5"/>
    <w:rsid w:val="00F1566F"/>
    <w:rsid w:val="00F26109"/>
    <w:rsid w:val="00F37AF0"/>
    <w:rsid w:val="00F4533C"/>
    <w:rsid w:val="00F57465"/>
    <w:rsid w:val="00F625B2"/>
    <w:rsid w:val="00F658CA"/>
    <w:rsid w:val="00F720E3"/>
    <w:rsid w:val="00F73E89"/>
    <w:rsid w:val="00F753F7"/>
    <w:rsid w:val="00F775B6"/>
    <w:rsid w:val="00F826BD"/>
    <w:rsid w:val="00F83E64"/>
    <w:rsid w:val="00F8669E"/>
    <w:rsid w:val="00F933E9"/>
    <w:rsid w:val="00F9455D"/>
    <w:rsid w:val="00F9576D"/>
    <w:rsid w:val="00FB5D7C"/>
    <w:rsid w:val="00FB77FC"/>
    <w:rsid w:val="00FC66C4"/>
    <w:rsid w:val="00FD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5D4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">
    <w:name w:val="1.1.1 חדש"/>
    <w:basedOn w:val="a3"/>
    <w:link w:val="1110"/>
    <w:qFormat/>
    <w:rsid w:val="00D922ED"/>
    <w:pPr>
      <w:numPr>
        <w:ilvl w:val="2"/>
        <w:numId w:val="1"/>
      </w:numPr>
      <w:spacing w:before="120" w:after="120" w:line="336" w:lineRule="auto"/>
      <w:contextualSpacing w:val="0"/>
      <w:jc w:val="both"/>
    </w:pPr>
    <w:rPr>
      <w:rFonts w:ascii="Arial" w:eastAsia="Times New Roman" w:hAnsi="Arial" w:cs="Fb Albatros"/>
      <w:sz w:val="19"/>
      <w:szCs w:val="23"/>
    </w:rPr>
  </w:style>
  <w:style w:type="character" w:customStyle="1" w:styleId="1110">
    <w:name w:val="1.1.1 חדש תו"/>
    <w:basedOn w:val="a0"/>
    <w:link w:val="111"/>
    <w:rsid w:val="00D922ED"/>
    <w:rPr>
      <w:rFonts w:ascii="Arial" w:eastAsia="Times New Roman" w:hAnsi="Arial" w:cs="Fb Albatros"/>
      <w:sz w:val="19"/>
      <w:szCs w:val="23"/>
    </w:rPr>
  </w:style>
  <w:style w:type="paragraph" w:styleId="a3">
    <w:name w:val="List Paragraph"/>
    <w:basedOn w:val="a"/>
    <w:link w:val="a4"/>
    <w:uiPriority w:val="34"/>
    <w:qFormat/>
    <w:rsid w:val="00D922E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56176"/>
  </w:style>
  <w:style w:type="paragraph" w:styleId="a7">
    <w:name w:val="footer"/>
    <w:basedOn w:val="a"/>
    <w:link w:val="a8"/>
    <w:uiPriority w:val="99"/>
    <w:unhideWhenUsed/>
    <w:rsid w:val="009561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56176"/>
  </w:style>
  <w:style w:type="character" w:styleId="Hyperlink">
    <w:name w:val="Hyperlink"/>
    <w:basedOn w:val="a0"/>
    <w:uiPriority w:val="99"/>
    <w:unhideWhenUsed/>
    <w:rsid w:val="008F15B0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4F561C"/>
    <w:pPr>
      <w:spacing w:after="0" w:line="240" w:lineRule="auto"/>
    </w:pPr>
    <w:rPr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semiHidden/>
    <w:rsid w:val="004F561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F561C"/>
    <w:rPr>
      <w:vertAlign w:val="superscript"/>
    </w:rPr>
  </w:style>
  <w:style w:type="character" w:customStyle="1" w:styleId="a4">
    <w:name w:val="פיסקת רשימה תו"/>
    <w:link w:val="a3"/>
    <w:uiPriority w:val="34"/>
    <w:locked/>
    <w:rsid w:val="001009FB"/>
  </w:style>
  <w:style w:type="table" w:styleId="ac">
    <w:name w:val="Table Grid"/>
    <w:basedOn w:val="a1"/>
    <w:uiPriority w:val="39"/>
    <w:rsid w:val="008F7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775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D6775D"/>
    <w:rPr>
      <w:rFonts w:ascii="Tahoma" w:hAnsi="Tahoma" w:cs="Tahoma"/>
      <w:sz w:val="18"/>
      <w:szCs w:val="18"/>
    </w:rPr>
  </w:style>
  <w:style w:type="character" w:styleId="af">
    <w:name w:val="annotation reference"/>
    <w:basedOn w:val="a0"/>
    <w:semiHidden/>
    <w:unhideWhenUsed/>
    <w:rsid w:val="00D6775D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D6775D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semiHidden/>
    <w:rsid w:val="00D6775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775D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D6775D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B16E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594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55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1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639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8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66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42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31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62694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019B-AEEF-4178-A211-9C16260E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2023-07-02T05:29:00Z</dcterms:created>
  <dcterms:modified xsi:type="dcterms:W3CDTF">2023-07-02T05:29:00Z</dcterms:modified>
</cp:coreProperties>
</file>