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89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AB62B9" w:rsidRPr="00A67536" w:rsidTr="00AB62B9">
        <w:trPr>
          <w:trHeight w:val="1701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2B9" w:rsidRPr="00A67536" w:rsidRDefault="00AB62B9" w:rsidP="00AB62B9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</w:rPr>
            </w:pPr>
            <w:r w:rsidRPr="00A67536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A67536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A67536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A67536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AB62B9" w:rsidRPr="00A67536" w:rsidRDefault="00AB62B9" w:rsidP="00AB62B9">
            <w:pPr>
              <w:spacing w:line="360" w:lineRule="auto"/>
              <w:ind w:right="-101"/>
              <w:jc w:val="both"/>
              <w:rPr>
                <w:sz w:val="24"/>
                <w:szCs w:val="24"/>
              </w:rPr>
            </w:pPr>
            <w:r w:rsidRPr="00A67536">
              <w:rPr>
                <w:rFonts w:cs="David"/>
                <w:sz w:val="24"/>
                <w:szCs w:val="24"/>
                <w:rtl/>
              </w:rPr>
              <w:t>דו</w:t>
            </w:r>
            <w:r w:rsidRPr="00A67536">
              <w:rPr>
                <w:rFonts w:cs="David" w:hint="cs"/>
                <w:sz w:val="24"/>
                <w:szCs w:val="24"/>
                <w:rtl/>
              </w:rPr>
              <w:t>בר</w:t>
            </w:r>
            <w:r w:rsidRPr="00A67536">
              <w:rPr>
                <w:rFonts w:cs="David"/>
                <w:sz w:val="24"/>
                <w:szCs w:val="24"/>
                <w:rtl/>
              </w:rPr>
              <w:t>ות</w:t>
            </w:r>
            <w:r w:rsidRPr="00A67536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AB62B9" w:rsidRPr="00A67536" w:rsidRDefault="00AB62B9" w:rsidP="00AB62B9">
            <w:pPr>
              <w:jc w:val="both"/>
            </w:pPr>
            <w:r>
              <w:rPr>
                <w:rFonts w:cs="David" w:hint="eastAsia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686FED24" wp14:editId="28E95E96">
                  <wp:simplePos x="0" y="0"/>
                  <wp:positionH relativeFrom="column">
                    <wp:align>center</wp:align>
                  </wp:positionH>
                  <wp:positionV relativeFrom="paragraph">
                    <wp:posOffset>33655</wp:posOffset>
                  </wp:positionV>
                  <wp:extent cx="914400" cy="914400"/>
                  <wp:effectExtent l="0" t="0" r="0" b="0"/>
                  <wp:wrapSquare wrapText="bothSides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ank of Israel 2 c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2B9" w:rsidRPr="001B64B5" w:rsidRDefault="00AB62B9" w:rsidP="00AB62B9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026D2F">
              <w:rPr>
                <w:rFonts w:cs="David" w:hint="eastAsia"/>
                <w:sz w:val="24"/>
                <w:szCs w:val="24"/>
                <w:rtl/>
              </w:rPr>
              <w:t>‏‏יום </w:t>
            </w:r>
            <w:r>
              <w:rPr>
                <w:rFonts w:cs="David" w:hint="cs"/>
                <w:sz w:val="24"/>
                <w:szCs w:val="24"/>
                <w:rtl/>
              </w:rPr>
              <w:t>שני</w:t>
            </w:r>
            <w:r w:rsidRPr="00026D2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026D2F">
              <w:rPr>
                <w:rFonts w:cs="David" w:hint="cs"/>
                <w:sz w:val="24"/>
                <w:szCs w:val="24"/>
                <w:rtl/>
              </w:rPr>
              <w:t>כ</w:t>
            </w:r>
            <w:r w:rsidRPr="00026D2F">
              <w:rPr>
                <w:rFonts w:cs="David"/>
                <w:sz w:val="24"/>
                <w:szCs w:val="24"/>
                <w:rtl/>
              </w:rPr>
              <w:t>"</w:t>
            </w:r>
            <w:r>
              <w:rPr>
                <w:rFonts w:cs="David" w:hint="cs"/>
                <w:sz w:val="24"/>
                <w:szCs w:val="24"/>
                <w:rtl/>
              </w:rPr>
              <w:t>ג</w:t>
            </w:r>
            <w:r w:rsidRPr="00026D2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026D2F">
              <w:rPr>
                <w:rFonts w:cs="David" w:hint="cs"/>
                <w:sz w:val="24"/>
                <w:szCs w:val="24"/>
                <w:rtl/>
              </w:rPr>
              <w:t>ב</w:t>
            </w:r>
            <w:r>
              <w:rPr>
                <w:rFonts w:cs="David" w:hint="cs"/>
                <w:sz w:val="24"/>
                <w:szCs w:val="24"/>
                <w:rtl/>
              </w:rPr>
              <w:t>סיון</w:t>
            </w:r>
            <w:r w:rsidRPr="00026D2F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026D2F">
              <w:rPr>
                <w:rFonts w:cs="David" w:hint="cs"/>
                <w:sz w:val="24"/>
                <w:szCs w:val="24"/>
                <w:rtl/>
              </w:rPr>
              <w:t>ה</w:t>
            </w:r>
            <w:r w:rsidRPr="00026D2F">
              <w:rPr>
                <w:rFonts w:cs="David"/>
                <w:sz w:val="24"/>
                <w:szCs w:val="24"/>
                <w:rtl/>
              </w:rPr>
              <w:t>תשפ"ג</w:t>
            </w:r>
            <w:proofErr w:type="spellEnd"/>
          </w:p>
          <w:p w:rsidR="00AB62B9" w:rsidRPr="001B64B5" w:rsidRDefault="00AB62B9" w:rsidP="00AB62B9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1B64B5"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12</w:t>
            </w:r>
            <w:r w:rsidRPr="001B64B5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ביוני</w:t>
            </w:r>
            <w:r w:rsidRPr="001B64B5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2023</w:t>
            </w:r>
          </w:p>
        </w:tc>
      </w:tr>
    </w:tbl>
    <w:p w:rsidR="008E5C28" w:rsidRDefault="008E5C28" w:rsidP="008E5C28">
      <w:pPr>
        <w:bidi/>
        <w:spacing w:after="12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AB62B9" w:rsidRDefault="00AB62B9" w:rsidP="00AB62B9">
      <w:pPr>
        <w:bidi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:rsidR="00AB62B9" w:rsidRDefault="00AB62B9" w:rsidP="00AB62B9">
      <w:pPr>
        <w:bidi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:rsidR="00AB62B9" w:rsidRDefault="00AB62B9" w:rsidP="00AB62B9">
      <w:pPr>
        <w:bidi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:rsidR="00AB62B9" w:rsidRDefault="00AB62B9" w:rsidP="00AB62B9">
      <w:pPr>
        <w:bidi/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הודעה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FF0330" w:rsidRPr="00AB62B9">
        <w:rPr>
          <w:rFonts w:ascii="David" w:hAnsi="David" w:cs="David"/>
          <w:sz w:val="24"/>
          <w:szCs w:val="24"/>
          <w:rtl/>
        </w:rPr>
        <w:t>לעיתונות:</w:t>
      </w:r>
      <w:r w:rsidR="0083786C" w:rsidRPr="00AB62B9">
        <w:rPr>
          <w:rFonts w:ascii="David" w:hAnsi="David" w:cs="David"/>
          <w:sz w:val="24"/>
          <w:szCs w:val="24"/>
          <w:rtl/>
        </w:rPr>
        <w:t xml:space="preserve"> </w:t>
      </w:r>
    </w:p>
    <w:p w:rsidR="00AB62B9" w:rsidRPr="00AB62B9" w:rsidRDefault="00AB62B9" w:rsidP="00AB62B9">
      <w:pPr>
        <w:bidi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:rsidR="00FF0330" w:rsidRPr="00FF3239" w:rsidRDefault="00B93F3C" w:rsidP="00AB62B9">
      <w:pPr>
        <w:bidi/>
        <w:spacing w:after="12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מחקר חדש: </w:t>
      </w:r>
      <w:bookmarkStart w:id="0" w:name="_GoBack"/>
      <w:bookmarkEnd w:id="0"/>
      <w:r w:rsidR="006E1405" w:rsidRPr="00FF3239">
        <w:rPr>
          <w:rFonts w:ascii="David" w:hAnsi="David" w:cs="David" w:hint="cs"/>
          <w:b/>
          <w:bCs/>
          <w:sz w:val="28"/>
          <w:szCs w:val="28"/>
          <w:rtl/>
        </w:rPr>
        <w:t>תובנות מ</w:t>
      </w:r>
      <w:r w:rsidR="00FF0330" w:rsidRPr="00FF3239">
        <w:rPr>
          <w:rFonts w:ascii="David" w:hAnsi="David" w:cs="David"/>
          <w:b/>
          <w:bCs/>
          <w:sz w:val="28"/>
          <w:szCs w:val="28"/>
          <w:rtl/>
        </w:rPr>
        <w:t xml:space="preserve">התכנסות עצימות החשמל במדינות ה - </w:t>
      </w:r>
      <w:r w:rsidR="00FF0330" w:rsidRPr="00FF3239">
        <w:rPr>
          <w:rFonts w:ascii="David" w:hAnsi="David" w:cs="David"/>
          <w:b/>
          <w:bCs/>
          <w:sz w:val="28"/>
          <w:szCs w:val="28"/>
        </w:rPr>
        <w:t>OECD</w:t>
      </w:r>
      <w:r w:rsidR="006E1405" w:rsidRPr="00FF3239">
        <w:rPr>
          <w:rFonts w:ascii="David" w:hAnsi="David" w:cs="David" w:hint="cs"/>
          <w:b/>
          <w:bCs/>
          <w:sz w:val="28"/>
          <w:szCs w:val="28"/>
          <w:rtl/>
        </w:rPr>
        <w:t xml:space="preserve"> על התפתחות הביקוש לחשמל בישראל</w:t>
      </w:r>
    </w:p>
    <w:p w:rsidR="00FF0330" w:rsidRDefault="006E1405" w:rsidP="006E1405">
      <w:pPr>
        <w:pStyle w:val="a3"/>
        <w:numPr>
          <w:ilvl w:val="0"/>
          <w:numId w:val="1"/>
        </w:numPr>
        <w:bidi/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בחינה של התפתחות </w:t>
      </w:r>
      <w:r w:rsidR="00FF0330" w:rsidRPr="000145CE">
        <w:rPr>
          <w:rFonts w:ascii="David" w:hAnsi="David" w:cs="David"/>
          <w:sz w:val="24"/>
          <w:szCs w:val="24"/>
          <w:rtl/>
        </w:rPr>
        <w:t>עצימות החשמל</w:t>
      </w:r>
      <w:r>
        <w:rPr>
          <w:rFonts w:ascii="David" w:hAnsi="David" w:cs="David" w:hint="cs"/>
          <w:sz w:val="24"/>
          <w:szCs w:val="24"/>
          <w:rtl/>
        </w:rPr>
        <w:t xml:space="preserve"> בתוצר, המוגדרת</w:t>
      </w:r>
      <w:r w:rsidR="00E96E88" w:rsidRPr="000145C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כ</w:t>
      </w:r>
      <w:r w:rsidR="00E96E88" w:rsidRPr="000145CE">
        <w:rPr>
          <w:rFonts w:ascii="David" w:hAnsi="David" w:cs="David"/>
          <w:sz w:val="24"/>
          <w:szCs w:val="24"/>
          <w:rtl/>
        </w:rPr>
        <w:t>יחס בין צריכת החשמל לתוצר המשקי</w:t>
      </w:r>
      <w:r>
        <w:rPr>
          <w:rFonts w:ascii="David" w:hAnsi="David" w:cs="David" w:hint="cs"/>
          <w:sz w:val="24"/>
          <w:szCs w:val="24"/>
          <w:rtl/>
        </w:rPr>
        <w:t>,</w:t>
      </w:r>
      <w:r w:rsidR="00E96E88" w:rsidRPr="000145CE">
        <w:rPr>
          <w:rFonts w:ascii="David" w:hAnsi="David" w:cs="David"/>
          <w:sz w:val="24"/>
          <w:szCs w:val="24"/>
          <w:rtl/>
        </w:rPr>
        <w:t xml:space="preserve"> </w:t>
      </w:r>
      <w:r w:rsidR="00FF0330" w:rsidRPr="000145CE">
        <w:rPr>
          <w:rFonts w:ascii="David" w:hAnsi="David" w:cs="David"/>
          <w:sz w:val="24"/>
          <w:szCs w:val="24"/>
          <w:rtl/>
        </w:rPr>
        <w:t xml:space="preserve"> במדינות ה</w:t>
      </w:r>
      <w:r w:rsidR="00423B0F" w:rsidRPr="000145CE">
        <w:rPr>
          <w:rFonts w:ascii="David" w:hAnsi="David" w:cs="David"/>
          <w:sz w:val="24"/>
          <w:szCs w:val="24"/>
          <w:rtl/>
        </w:rPr>
        <w:t>-</w:t>
      </w:r>
      <w:r w:rsidR="00FF0330" w:rsidRPr="000145CE">
        <w:rPr>
          <w:rFonts w:ascii="David" w:hAnsi="David" w:cs="David"/>
          <w:sz w:val="24"/>
          <w:szCs w:val="24"/>
        </w:rPr>
        <w:t>OECD</w:t>
      </w:r>
      <w:r>
        <w:rPr>
          <w:rFonts w:ascii="David" w:hAnsi="David" w:cs="David" w:hint="cs"/>
          <w:sz w:val="24"/>
          <w:szCs w:val="24"/>
          <w:rtl/>
        </w:rPr>
        <w:t xml:space="preserve"> שעצימות החשמל שלהן דומה לישראל מלמדת כי </w:t>
      </w:r>
      <w:r w:rsidRPr="006E1405">
        <w:rPr>
          <w:rFonts w:ascii="David" w:hAnsi="David" w:cs="David" w:hint="cs"/>
          <w:sz w:val="24"/>
          <w:szCs w:val="24"/>
          <w:rtl/>
        </w:rPr>
        <w:t xml:space="preserve">קצב גידול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6E1405">
        <w:rPr>
          <w:rFonts w:ascii="David" w:hAnsi="David" w:cs="David" w:hint="cs"/>
          <w:sz w:val="24"/>
          <w:szCs w:val="24"/>
          <w:rtl/>
        </w:rPr>
        <w:t xml:space="preserve">ביקוש לחשמל בישראל </w:t>
      </w:r>
      <w:r>
        <w:rPr>
          <w:rFonts w:ascii="David" w:hAnsi="David" w:cs="David" w:hint="cs"/>
          <w:sz w:val="24"/>
          <w:szCs w:val="24"/>
          <w:rtl/>
        </w:rPr>
        <w:t xml:space="preserve">לאורך זמן </w:t>
      </w:r>
      <w:r w:rsidRPr="006E1405">
        <w:rPr>
          <w:rFonts w:ascii="David" w:hAnsi="David" w:cs="David" w:hint="cs"/>
          <w:sz w:val="24"/>
          <w:szCs w:val="24"/>
          <w:rtl/>
        </w:rPr>
        <w:t>צפוי להיות נמוך מקצב גידול התוצר בשיעור שעשוי להגיע לכ-1.5 נקודות אחוז בממוצע לשנה.</w:t>
      </w:r>
    </w:p>
    <w:p w:rsidR="006E1405" w:rsidRPr="006E1405" w:rsidRDefault="006E1405" w:rsidP="0082138B">
      <w:pPr>
        <w:pStyle w:val="a3"/>
        <w:numPr>
          <w:ilvl w:val="0"/>
          <w:numId w:val="1"/>
        </w:numPr>
        <w:bidi/>
        <w:spacing w:before="24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מבחינת המגמות ארוכות הטווח במדינות </w:t>
      </w:r>
      <w:r>
        <w:rPr>
          <w:rFonts w:ascii="David" w:hAnsi="David" w:cs="David" w:hint="cs"/>
          <w:sz w:val="24"/>
          <w:szCs w:val="24"/>
        </w:rPr>
        <w:t>OECD</w:t>
      </w:r>
      <w:r>
        <w:rPr>
          <w:rFonts w:ascii="David" w:hAnsi="David" w:cs="David" w:hint="cs"/>
          <w:sz w:val="24"/>
          <w:szCs w:val="24"/>
          <w:rtl/>
        </w:rPr>
        <w:t xml:space="preserve"> עולה כי </w:t>
      </w:r>
      <w:r w:rsidRPr="006E1405">
        <w:rPr>
          <w:rFonts w:ascii="David" w:hAnsi="David" w:cs="David" w:hint="cs"/>
          <w:sz w:val="24"/>
          <w:szCs w:val="24"/>
          <w:rtl/>
        </w:rPr>
        <w:t>לשינויים במבנה הענפי של המשק</w:t>
      </w:r>
      <w:r w:rsidR="006D3CBC">
        <w:rPr>
          <w:rFonts w:ascii="David" w:hAnsi="David" w:cs="David" w:hint="cs"/>
          <w:sz w:val="24"/>
          <w:szCs w:val="24"/>
          <w:rtl/>
        </w:rPr>
        <w:t xml:space="preserve"> באותה מדינה</w:t>
      </w:r>
      <w:r w:rsidRPr="006E1405">
        <w:rPr>
          <w:rFonts w:ascii="David" w:hAnsi="David" w:cs="David" w:hint="cs"/>
          <w:sz w:val="24"/>
          <w:szCs w:val="24"/>
          <w:rtl/>
        </w:rPr>
        <w:t xml:space="preserve"> ובמחירי החשמל השפעה נמוכה על התכנסות עצימות החשמל.</w:t>
      </w:r>
    </w:p>
    <w:p w:rsidR="00FF0330" w:rsidRPr="000145CE" w:rsidRDefault="00E96E88" w:rsidP="0082138B">
      <w:pPr>
        <w:pStyle w:val="a3"/>
        <w:numPr>
          <w:ilvl w:val="0"/>
          <w:numId w:val="1"/>
        </w:numPr>
        <w:bidi/>
        <w:spacing w:before="24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145CE">
        <w:rPr>
          <w:rFonts w:ascii="David" w:hAnsi="David" w:cs="David"/>
          <w:sz w:val="24"/>
          <w:szCs w:val="24"/>
          <w:rtl/>
        </w:rPr>
        <w:t>תהליך ה</w:t>
      </w:r>
      <w:r w:rsidR="00FF0330" w:rsidRPr="000145CE">
        <w:rPr>
          <w:rFonts w:ascii="David" w:hAnsi="David" w:cs="David"/>
          <w:sz w:val="24"/>
          <w:szCs w:val="24"/>
          <w:rtl/>
        </w:rPr>
        <w:t xml:space="preserve">התכנסות </w:t>
      </w:r>
      <w:r w:rsidRPr="000145CE">
        <w:rPr>
          <w:rFonts w:ascii="David" w:hAnsi="David" w:cs="David"/>
          <w:sz w:val="24"/>
          <w:szCs w:val="24"/>
          <w:rtl/>
        </w:rPr>
        <w:t>ב</w:t>
      </w:r>
      <w:r w:rsidR="00FF0330" w:rsidRPr="000145CE">
        <w:rPr>
          <w:rFonts w:ascii="David" w:hAnsi="David" w:cs="David"/>
          <w:sz w:val="24"/>
          <w:szCs w:val="24"/>
          <w:rtl/>
        </w:rPr>
        <w:t>עצימות החשמל</w:t>
      </w:r>
      <w:r w:rsidR="005526A1" w:rsidRPr="000145CE">
        <w:rPr>
          <w:rFonts w:ascii="David" w:hAnsi="David" w:cs="David"/>
          <w:sz w:val="24"/>
          <w:szCs w:val="24"/>
          <w:rtl/>
        </w:rPr>
        <w:t xml:space="preserve"> </w:t>
      </w:r>
      <w:r w:rsidRPr="000145CE">
        <w:rPr>
          <w:rFonts w:ascii="David" w:hAnsi="David" w:cs="David"/>
          <w:sz w:val="24"/>
          <w:szCs w:val="24"/>
          <w:rtl/>
        </w:rPr>
        <w:t>בין כלל מדינות ה-</w:t>
      </w:r>
      <w:r w:rsidRPr="000145CE">
        <w:rPr>
          <w:rFonts w:ascii="David" w:hAnsi="David" w:cs="David"/>
          <w:sz w:val="24"/>
          <w:szCs w:val="24"/>
        </w:rPr>
        <w:t>OECD</w:t>
      </w:r>
      <w:r w:rsidRPr="000145CE">
        <w:rPr>
          <w:rFonts w:ascii="David" w:hAnsi="David" w:cs="David"/>
          <w:sz w:val="24"/>
          <w:szCs w:val="24"/>
          <w:rtl/>
        </w:rPr>
        <w:t xml:space="preserve"> </w:t>
      </w:r>
      <w:r w:rsidR="00FF0330" w:rsidRPr="000145CE">
        <w:rPr>
          <w:rFonts w:ascii="David" w:hAnsi="David" w:cs="David"/>
          <w:sz w:val="24"/>
          <w:szCs w:val="24"/>
          <w:rtl/>
        </w:rPr>
        <w:t>האט</w:t>
      </w:r>
      <w:r w:rsidRPr="000145CE">
        <w:rPr>
          <w:rFonts w:ascii="David" w:hAnsi="David" w:cs="David"/>
          <w:sz w:val="24"/>
          <w:szCs w:val="24"/>
          <w:rtl/>
        </w:rPr>
        <w:t xml:space="preserve"> </w:t>
      </w:r>
      <w:r w:rsidR="006E1405">
        <w:rPr>
          <w:rFonts w:ascii="David" w:hAnsi="David" w:cs="David" w:hint="cs"/>
          <w:sz w:val="24"/>
          <w:szCs w:val="24"/>
          <w:rtl/>
        </w:rPr>
        <w:t xml:space="preserve">בשנים </w:t>
      </w:r>
      <w:r w:rsidRPr="000145CE">
        <w:rPr>
          <w:rFonts w:ascii="David" w:hAnsi="David" w:cs="David"/>
          <w:sz w:val="24"/>
          <w:szCs w:val="24"/>
          <w:rtl/>
        </w:rPr>
        <w:t>סביב המשבר הפיננסי העולמי של 2008. אולם, כאשר מח</w:t>
      </w:r>
      <w:r w:rsidR="00423B0F" w:rsidRPr="000145CE">
        <w:rPr>
          <w:rFonts w:ascii="David" w:hAnsi="David" w:cs="David"/>
          <w:sz w:val="24"/>
          <w:szCs w:val="24"/>
          <w:rtl/>
        </w:rPr>
        <w:t>ל</w:t>
      </w:r>
      <w:r w:rsidRPr="000145CE">
        <w:rPr>
          <w:rFonts w:ascii="David" w:hAnsi="David" w:cs="David"/>
          <w:sz w:val="24"/>
          <w:szCs w:val="24"/>
          <w:rtl/>
        </w:rPr>
        <w:t xml:space="preserve">קים את כלל המדינות </w:t>
      </w:r>
      <w:r w:rsidR="00423B0F" w:rsidRPr="000145CE">
        <w:rPr>
          <w:rFonts w:ascii="David" w:hAnsi="David" w:cs="David"/>
          <w:sz w:val="24"/>
          <w:szCs w:val="24"/>
          <w:rtl/>
        </w:rPr>
        <w:t>ל-</w:t>
      </w:r>
      <w:r w:rsidRPr="000145CE">
        <w:rPr>
          <w:rFonts w:ascii="David" w:hAnsi="David" w:cs="David"/>
          <w:sz w:val="24"/>
          <w:szCs w:val="24"/>
          <w:rtl/>
        </w:rPr>
        <w:t>"מועדונים"</w:t>
      </w:r>
      <w:r w:rsidR="00FF0330" w:rsidRPr="000145CE">
        <w:rPr>
          <w:rFonts w:ascii="David" w:hAnsi="David" w:cs="David"/>
          <w:sz w:val="24"/>
          <w:szCs w:val="24"/>
          <w:rtl/>
        </w:rPr>
        <w:t xml:space="preserve"> </w:t>
      </w:r>
      <w:r w:rsidR="00603C2C">
        <w:rPr>
          <w:rFonts w:ascii="David" w:hAnsi="David" w:cs="David"/>
          <w:sz w:val="24"/>
          <w:szCs w:val="24"/>
        </w:rPr>
        <w:t>(Clubs)</w:t>
      </w:r>
      <w:r w:rsidR="00603C2C">
        <w:rPr>
          <w:rFonts w:ascii="David" w:hAnsi="David" w:cs="David" w:hint="cs"/>
          <w:sz w:val="24"/>
          <w:szCs w:val="24"/>
          <w:rtl/>
        </w:rPr>
        <w:t xml:space="preserve"> </w:t>
      </w:r>
      <w:r w:rsidR="00603C2C">
        <w:rPr>
          <w:rFonts w:ascii="David" w:hAnsi="David" w:cs="David"/>
          <w:sz w:val="24"/>
          <w:szCs w:val="24"/>
          <w:rtl/>
        </w:rPr>
        <w:t>–</w:t>
      </w:r>
      <w:r w:rsidR="00603C2C">
        <w:rPr>
          <w:rFonts w:ascii="David" w:hAnsi="David" w:cs="David" w:hint="cs"/>
          <w:sz w:val="24"/>
          <w:szCs w:val="24"/>
          <w:rtl/>
        </w:rPr>
        <w:t xml:space="preserve"> </w:t>
      </w:r>
      <w:r w:rsidRPr="000145CE">
        <w:rPr>
          <w:rFonts w:ascii="David" w:hAnsi="David" w:cs="David"/>
          <w:sz w:val="24"/>
          <w:szCs w:val="24"/>
          <w:rtl/>
        </w:rPr>
        <w:t xml:space="preserve"> </w:t>
      </w:r>
      <w:r w:rsidR="00FF0330" w:rsidRPr="000145CE">
        <w:rPr>
          <w:rFonts w:ascii="David" w:hAnsi="David" w:cs="David"/>
          <w:sz w:val="24"/>
          <w:szCs w:val="24"/>
          <w:rtl/>
        </w:rPr>
        <w:t>תתי קבוצות של מדינות ה–</w:t>
      </w:r>
      <w:r w:rsidR="00FF0330" w:rsidRPr="000145CE">
        <w:rPr>
          <w:rFonts w:ascii="David" w:hAnsi="David" w:cs="David"/>
          <w:sz w:val="24"/>
          <w:szCs w:val="24"/>
        </w:rPr>
        <w:t>OECD</w:t>
      </w:r>
      <w:r w:rsidRPr="000145CE">
        <w:rPr>
          <w:rFonts w:ascii="David" w:hAnsi="David" w:cs="David"/>
          <w:sz w:val="24"/>
          <w:szCs w:val="24"/>
          <w:rtl/>
        </w:rPr>
        <w:t xml:space="preserve"> </w:t>
      </w:r>
      <w:r w:rsidR="00423B0F" w:rsidRPr="000145CE">
        <w:rPr>
          <w:rFonts w:ascii="David" w:hAnsi="David" w:cs="David"/>
          <w:sz w:val="24"/>
          <w:szCs w:val="24"/>
          <w:rtl/>
        </w:rPr>
        <w:t>ב</w:t>
      </w:r>
      <w:r w:rsidRPr="000145CE">
        <w:rPr>
          <w:rFonts w:ascii="David" w:hAnsi="David" w:cs="David"/>
          <w:sz w:val="24"/>
          <w:szCs w:val="24"/>
          <w:rtl/>
        </w:rPr>
        <w:t>עלי מאפיינים דומים בעצימות החשמל</w:t>
      </w:r>
      <w:r w:rsidR="00FF0330" w:rsidRPr="000145CE">
        <w:rPr>
          <w:rFonts w:ascii="David" w:hAnsi="David" w:cs="David"/>
          <w:sz w:val="24"/>
          <w:szCs w:val="24"/>
          <w:rtl/>
        </w:rPr>
        <w:t xml:space="preserve"> – </w:t>
      </w:r>
      <w:r w:rsidRPr="000145CE">
        <w:rPr>
          <w:rFonts w:ascii="David" w:hAnsi="David" w:cs="David"/>
          <w:sz w:val="24"/>
          <w:szCs w:val="24"/>
          <w:rtl/>
        </w:rPr>
        <w:t xml:space="preserve">מוצאים כי ההתכנסות </w:t>
      </w:r>
      <w:r w:rsidR="006E1405">
        <w:rPr>
          <w:rFonts w:ascii="David" w:hAnsi="David" w:cs="David" w:hint="cs"/>
          <w:sz w:val="24"/>
          <w:szCs w:val="24"/>
          <w:rtl/>
        </w:rPr>
        <w:t xml:space="preserve">בכל תת-קבוצה </w:t>
      </w:r>
      <w:r w:rsidR="00423B0F" w:rsidRPr="000145CE">
        <w:rPr>
          <w:rFonts w:ascii="David" w:hAnsi="David" w:cs="David"/>
          <w:sz w:val="24"/>
          <w:szCs w:val="24"/>
          <w:rtl/>
        </w:rPr>
        <w:t>המשיכה אחרי 2008</w:t>
      </w:r>
      <w:r w:rsidR="00FF0330" w:rsidRPr="000145CE">
        <w:rPr>
          <w:rFonts w:ascii="David" w:hAnsi="David" w:cs="David"/>
          <w:sz w:val="24"/>
          <w:szCs w:val="24"/>
          <w:rtl/>
        </w:rPr>
        <w:t>.</w:t>
      </w:r>
    </w:p>
    <w:p w:rsidR="00FF0330" w:rsidRPr="000145CE" w:rsidRDefault="00FF0330" w:rsidP="00E52AD5">
      <w:pPr>
        <w:pStyle w:val="a3"/>
        <w:bidi/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121C2" w:rsidRPr="000145CE" w:rsidRDefault="00827D47" w:rsidP="00141DE8">
      <w:pPr>
        <w:bidi/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להערכת ה</w:t>
      </w:r>
      <w:r w:rsidRPr="000145CE">
        <w:rPr>
          <w:rFonts w:ascii="David" w:hAnsi="David" w:cs="David"/>
          <w:sz w:val="24"/>
          <w:szCs w:val="24"/>
          <w:rtl/>
        </w:rPr>
        <w:t xml:space="preserve">ביקוש </w:t>
      </w:r>
      <w:r w:rsidR="00B121C2" w:rsidRPr="000145CE">
        <w:rPr>
          <w:rFonts w:ascii="David" w:hAnsi="David" w:cs="David"/>
          <w:sz w:val="24"/>
          <w:szCs w:val="24"/>
          <w:rtl/>
        </w:rPr>
        <w:t xml:space="preserve">לחשמל </w:t>
      </w:r>
      <w:r>
        <w:rPr>
          <w:rFonts w:ascii="David" w:hAnsi="David" w:cs="David" w:hint="cs"/>
          <w:sz w:val="24"/>
          <w:szCs w:val="24"/>
          <w:rtl/>
        </w:rPr>
        <w:t>חשיבות רבה ל</w:t>
      </w:r>
      <w:r w:rsidR="00B121C2" w:rsidRPr="000145CE">
        <w:rPr>
          <w:rFonts w:ascii="David" w:hAnsi="David" w:cs="David"/>
          <w:sz w:val="24"/>
          <w:szCs w:val="24"/>
          <w:rtl/>
        </w:rPr>
        <w:t>מעצבי וקובעי מדיניות</w:t>
      </w:r>
      <w:r w:rsidR="00E96E88" w:rsidRPr="000145C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האנרגיה </w:t>
      </w:r>
      <w:r w:rsidR="00E96E88" w:rsidRPr="000145CE">
        <w:rPr>
          <w:rFonts w:ascii="David" w:hAnsi="David" w:cs="David"/>
          <w:sz w:val="24"/>
          <w:szCs w:val="24"/>
          <w:rtl/>
        </w:rPr>
        <w:t>מאחר</w:t>
      </w:r>
      <w:r w:rsidR="00423B0F" w:rsidRPr="000145CE">
        <w:rPr>
          <w:rFonts w:ascii="David" w:hAnsi="David" w:cs="David"/>
          <w:sz w:val="24"/>
          <w:szCs w:val="24"/>
          <w:rtl/>
        </w:rPr>
        <w:t xml:space="preserve"> </w:t>
      </w:r>
      <w:r w:rsidR="00E96E88" w:rsidRPr="000145CE">
        <w:rPr>
          <w:rFonts w:ascii="David" w:hAnsi="David" w:cs="David"/>
          <w:sz w:val="24"/>
          <w:szCs w:val="24"/>
          <w:rtl/>
        </w:rPr>
        <w:t xml:space="preserve">שהם נדרשים </w:t>
      </w:r>
      <w:r w:rsidR="00B121C2" w:rsidRPr="000145CE">
        <w:rPr>
          <w:rFonts w:ascii="David" w:hAnsi="David" w:cs="David"/>
          <w:sz w:val="24"/>
          <w:szCs w:val="24"/>
          <w:rtl/>
        </w:rPr>
        <w:t xml:space="preserve">לקבל החלטות השקעה </w:t>
      </w:r>
      <w:r w:rsidR="00E96E88" w:rsidRPr="000145CE">
        <w:rPr>
          <w:rFonts w:ascii="David" w:hAnsi="David" w:cs="David"/>
          <w:sz w:val="24"/>
          <w:szCs w:val="24"/>
          <w:rtl/>
        </w:rPr>
        <w:t xml:space="preserve">היום </w:t>
      </w:r>
      <w:r w:rsidR="00B121C2" w:rsidRPr="000145CE">
        <w:rPr>
          <w:rFonts w:ascii="David" w:hAnsi="David" w:cs="David"/>
          <w:sz w:val="24"/>
          <w:szCs w:val="24"/>
          <w:rtl/>
        </w:rPr>
        <w:t xml:space="preserve">על מנת להיענות לביקוש </w:t>
      </w:r>
      <w:r w:rsidR="00E96E88" w:rsidRPr="000145CE">
        <w:rPr>
          <w:rFonts w:ascii="David" w:hAnsi="David" w:cs="David"/>
          <w:sz w:val="24"/>
          <w:szCs w:val="24"/>
          <w:rtl/>
        </w:rPr>
        <w:t xml:space="preserve">לחשמל </w:t>
      </w:r>
      <w:r w:rsidR="00B121C2" w:rsidRPr="000145CE">
        <w:rPr>
          <w:rFonts w:ascii="David" w:hAnsi="David" w:cs="David"/>
          <w:sz w:val="24"/>
          <w:szCs w:val="24"/>
          <w:rtl/>
        </w:rPr>
        <w:t xml:space="preserve">בעתיד. </w:t>
      </w:r>
      <w:r w:rsidR="00E96E88" w:rsidRPr="000145CE">
        <w:rPr>
          <w:rFonts w:ascii="David" w:hAnsi="David" w:cs="David"/>
          <w:sz w:val="24"/>
          <w:szCs w:val="24"/>
          <w:rtl/>
        </w:rPr>
        <w:t>על</w:t>
      </w:r>
      <w:r w:rsidR="002826BE" w:rsidRPr="000145CE">
        <w:rPr>
          <w:rFonts w:ascii="David" w:hAnsi="David" w:cs="David"/>
          <w:sz w:val="24"/>
          <w:szCs w:val="24"/>
          <w:rtl/>
        </w:rPr>
        <w:t>יהם</w:t>
      </w:r>
      <w:r w:rsidR="00E96E88" w:rsidRPr="000145CE">
        <w:rPr>
          <w:rFonts w:ascii="David" w:hAnsi="David" w:cs="David"/>
          <w:sz w:val="24"/>
          <w:szCs w:val="24"/>
          <w:rtl/>
        </w:rPr>
        <w:t xml:space="preserve"> להתמודד עם שאלות כמו</w:t>
      </w:r>
      <w:r w:rsidR="00423B0F" w:rsidRPr="000145CE">
        <w:rPr>
          <w:rFonts w:ascii="David" w:hAnsi="David" w:cs="David"/>
          <w:sz w:val="24"/>
          <w:szCs w:val="24"/>
          <w:rtl/>
        </w:rPr>
        <w:t>:</w:t>
      </w:r>
      <w:r w:rsidR="00E96E88" w:rsidRPr="000145CE">
        <w:rPr>
          <w:rFonts w:ascii="David" w:hAnsi="David" w:cs="David"/>
          <w:sz w:val="24"/>
          <w:szCs w:val="24"/>
          <w:rtl/>
        </w:rPr>
        <w:t xml:space="preserve"> מה יהיו קצבי הצמיחה של צריכת החשמל בישראל</w:t>
      </w:r>
      <w:r>
        <w:rPr>
          <w:rFonts w:ascii="David" w:hAnsi="David" w:cs="David" w:hint="cs"/>
          <w:sz w:val="24"/>
          <w:szCs w:val="24"/>
          <w:rtl/>
        </w:rPr>
        <w:t>, ומה הם הגורמים המשפיעים עליהם?</w:t>
      </w:r>
      <w:r w:rsidR="00E44016" w:rsidRPr="000145CE">
        <w:rPr>
          <w:rFonts w:ascii="David" w:hAnsi="David" w:cs="David"/>
          <w:sz w:val="24"/>
          <w:szCs w:val="24"/>
          <w:rtl/>
        </w:rPr>
        <w:t xml:space="preserve"> </w:t>
      </w:r>
      <w:r w:rsidR="006F2534">
        <w:rPr>
          <w:rFonts w:ascii="David" w:hAnsi="David" w:cs="David" w:hint="cs"/>
          <w:sz w:val="24"/>
          <w:szCs w:val="24"/>
          <w:rtl/>
        </w:rPr>
        <w:t xml:space="preserve">הבנה </w:t>
      </w:r>
      <w:r w:rsidR="00E52AD5">
        <w:rPr>
          <w:rFonts w:ascii="David" w:hAnsi="David" w:cs="David" w:hint="cs"/>
          <w:sz w:val="24"/>
          <w:szCs w:val="24"/>
          <w:rtl/>
        </w:rPr>
        <w:t xml:space="preserve">וידע </w:t>
      </w:r>
      <w:r w:rsidR="006D3CBC">
        <w:rPr>
          <w:rFonts w:ascii="David" w:hAnsi="David" w:cs="David" w:hint="cs"/>
          <w:sz w:val="24"/>
          <w:szCs w:val="24"/>
          <w:rtl/>
        </w:rPr>
        <w:t xml:space="preserve">בנושא </w:t>
      </w:r>
      <w:r w:rsidR="00B121C2" w:rsidRPr="000145CE">
        <w:rPr>
          <w:rFonts w:ascii="David" w:hAnsi="David" w:cs="David"/>
          <w:sz w:val="24"/>
          <w:szCs w:val="24"/>
          <w:rtl/>
        </w:rPr>
        <w:t>השינויים בביקוש לחשמל</w:t>
      </w:r>
      <w:r w:rsidR="00E96E88" w:rsidRPr="000145CE">
        <w:rPr>
          <w:rFonts w:ascii="David" w:hAnsi="David" w:cs="David"/>
          <w:sz w:val="24"/>
          <w:szCs w:val="24"/>
          <w:rtl/>
        </w:rPr>
        <w:t>,</w:t>
      </w:r>
      <w:r w:rsidR="00B121C2" w:rsidRPr="000145CE">
        <w:rPr>
          <w:rFonts w:ascii="David" w:hAnsi="David" w:cs="David"/>
          <w:sz w:val="24"/>
          <w:szCs w:val="24"/>
          <w:rtl/>
        </w:rPr>
        <w:t xml:space="preserve"> והקשר שלהם לפעילות הכלכלית</w:t>
      </w:r>
      <w:r w:rsidR="00E96E88" w:rsidRPr="000145CE">
        <w:rPr>
          <w:rFonts w:ascii="David" w:hAnsi="David" w:cs="David"/>
          <w:sz w:val="24"/>
          <w:szCs w:val="24"/>
          <w:rtl/>
        </w:rPr>
        <w:t>,</w:t>
      </w:r>
      <w:r w:rsidR="00B121C2" w:rsidRPr="000145CE">
        <w:rPr>
          <w:rFonts w:ascii="David" w:hAnsi="David" w:cs="David"/>
          <w:sz w:val="24"/>
          <w:szCs w:val="24"/>
          <w:rtl/>
        </w:rPr>
        <w:t xml:space="preserve"> מאפשר </w:t>
      </w:r>
      <w:r w:rsidR="00FA03A6">
        <w:rPr>
          <w:rFonts w:ascii="David" w:hAnsi="David" w:cs="David" w:hint="cs"/>
          <w:sz w:val="24"/>
          <w:szCs w:val="24"/>
          <w:rtl/>
        </w:rPr>
        <w:t xml:space="preserve">למעצבי </w:t>
      </w:r>
      <w:r w:rsidR="00141DE8">
        <w:rPr>
          <w:rFonts w:ascii="David" w:hAnsi="David" w:cs="David" w:hint="cs"/>
          <w:sz w:val="24"/>
          <w:szCs w:val="24"/>
          <w:rtl/>
        </w:rPr>
        <w:t xml:space="preserve">התכנון ארוך הטווח </w:t>
      </w:r>
      <w:r w:rsidR="00F251D7">
        <w:rPr>
          <w:rFonts w:ascii="David" w:hAnsi="David" w:cs="David" w:hint="cs"/>
          <w:sz w:val="24"/>
          <w:szCs w:val="24"/>
          <w:rtl/>
        </w:rPr>
        <w:t xml:space="preserve">במשק החשמל </w:t>
      </w:r>
      <w:r w:rsidR="00B121C2" w:rsidRPr="000145CE">
        <w:rPr>
          <w:rFonts w:ascii="David" w:hAnsi="David" w:cs="David"/>
          <w:sz w:val="24"/>
          <w:szCs w:val="24"/>
          <w:rtl/>
        </w:rPr>
        <w:t xml:space="preserve">לערוך תחזיות ביקוש ולבחון את ההשפעה של אמצעי מדיניות </w:t>
      </w:r>
      <w:r w:rsidRPr="000145CE">
        <w:rPr>
          <w:rFonts w:ascii="David" w:hAnsi="David" w:cs="David"/>
          <w:sz w:val="24"/>
          <w:szCs w:val="24"/>
          <w:rtl/>
        </w:rPr>
        <w:t>עליה</w:t>
      </w:r>
      <w:r>
        <w:rPr>
          <w:rFonts w:ascii="David" w:hAnsi="David" w:cs="David" w:hint="cs"/>
          <w:sz w:val="24"/>
          <w:szCs w:val="24"/>
          <w:rtl/>
        </w:rPr>
        <w:t>ן</w:t>
      </w:r>
      <w:r w:rsidR="00B121C2" w:rsidRPr="000145CE">
        <w:rPr>
          <w:rFonts w:ascii="David" w:hAnsi="David" w:cs="David"/>
          <w:sz w:val="24"/>
          <w:szCs w:val="24"/>
          <w:rtl/>
        </w:rPr>
        <w:t>. מכיוון שייצור חשמל נותר המקור הגדול ביותר לפליטות גזי חממה, ידע על הנושא חשוב גם ל</w:t>
      </w:r>
      <w:r>
        <w:rPr>
          <w:rFonts w:ascii="David" w:hAnsi="David" w:cs="David" w:hint="cs"/>
          <w:sz w:val="24"/>
          <w:szCs w:val="24"/>
          <w:rtl/>
        </w:rPr>
        <w:t>עיצוב</w:t>
      </w:r>
      <w:r w:rsidR="00B121C2" w:rsidRPr="000145C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B121C2" w:rsidRPr="000145CE">
        <w:rPr>
          <w:rFonts w:ascii="David" w:hAnsi="David" w:cs="David"/>
          <w:sz w:val="24"/>
          <w:szCs w:val="24"/>
          <w:rtl/>
        </w:rPr>
        <w:t>מדיניות בתחום הסביבה והאקלים.</w:t>
      </w:r>
    </w:p>
    <w:p w:rsidR="009457EE" w:rsidRPr="000145CE" w:rsidRDefault="00423B0F" w:rsidP="00D37925">
      <w:pPr>
        <w:bidi/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145CE">
        <w:rPr>
          <w:rFonts w:ascii="David" w:hAnsi="David" w:cs="David"/>
          <w:sz w:val="24"/>
          <w:szCs w:val="24"/>
          <w:rtl/>
        </w:rPr>
        <w:t>מחקר חדש שנכתב על ידי ליאור גאלו מחטיבת המחקר</w:t>
      </w:r>
      <w:r w:rsidR="009457EE" w:rsidRPr="000145CE">
        <w:rPr>
          <w:rFonts w:ascii="David" w:hAnsi="David" w:cs="David"/>
          <w:sz w:val="24"/>
          <w:szCs w:val="24"/>
          <w:rtl/>
        </w:rPr>
        <w:t xml:space="preserve"> </w:t>
      </w:r>
      <w:r w:rsidR="00827D47">
        <w:rPr>
          <w:rFonts w:ascii="David" w:hAnsi="David" w:cs="David" w:hint="cs"/>
          <w:sz w:val="24"/>
          <w:szCs w:val="24"/>
          <w:rtl/>
        </w:rPr>
        <w:t xml:space="preserve">של בנק ישראל </w:t>
      </w:r>
      <w:r w:rsidR="009457EE" w:rsidRPr="000145CE">
        <w:rPr>
          <w:rFonts w:ascii="David" w:hAnsi="David" w:cs="David"/>
          <w:sz w:val="24"/>
          <w:szCs w:val="24"/>
          <w:rtl/>
        </w:rPr>
        <w:t xml:space="preserve">מנתח את עצימות החשמל – </w:t>
      </w:r>
      <w:r w:rsidR="00D37925">
        <w:rPr>
          <w:rFonts w:ascii="David" w:hAnsi="David" w:cs="David" w:hint="cs"/>
          <w:sz w:val="24"/>
          <w:szCs w:val="24"/>
          <w:rtl/>
        </w:rPr>
        <w:t>שמוגדר כ</w:t>
      </w:r>
      <w:r w:rsidR="009457EE" w:rsidRPr="000145CE">
        <w:rPr>
          <w:rFonts w:ascii="David" w:hAnsi="David" w:cs="David"/>
          <w:sz w:val="24"/>
          <w:szCs w:val="24"/>
          <w:rtl/>
        </w:rPr>
        <w:t xml:space="preserve">יחס שבין צריכת החשמל לתוצר המקומי הגולמי – במדינות </w:t>
      </w:r>
      <w:r w:rsidR="00D37925" w:rsidRPr="000145CE">
        <w:rPr>
          <w:rFonts w:ascii="David" w:hAnsi="David" w:cs="David"/>
          <w:sz w:val="24"/>
          <w:szCs w:val="24"/>
          <w:rtl/>
        </w:rPr>
        <w:t>ה</w:t>
      </w:r>
      <w:r w:rsidR="00D37925">
        <w:rPr>
          <w:rFonts w:ascii="David" w:hAnsi="David" w:cs="David" w:hint="cs"/>
          <w:sz w:val="24"/>
          <w:szCs w:val="24"/>
          <w:rtl/>
        </w:rPr>
        <w:t>-</w:t>
      </w:r>
      <w:r w:rsidR="009457EE" w:rsidRPr="000145CE">
        <w:rPr>
          <w:rFonts w:ascii="David" w:hAnsi="David" w:cs="David"/>
          <w:sz w:val="24"/>
          <w:szCs w:val="24"/>
        </w:rPr>
        <w:t>OECD</w:t>
      </w:r>
      <w:r w:rsidR="009457EE" w:rsidRPr="000145CE">
        <w:rPr>
          <w:rFonts w:ascii="David" w:hAnsi="David" w:cs="David"/>
          <w:sz w:val="24"/>
          <w:szCs w:val="24"/>
          <w:rtl/>
        </w:rPr>
        <w:t xml:space="preserve"> בין השנים 1990 – </w:t>
      </w:r>
      <w:r w:rsidR="00000C63" w:rsidRPr="000145CE">
        <w:rPr>
          <w:rFonts w:ascii="David" w:hAnsi="David" w:cs="David"/>
          <w:sz w:val="24"/>
          <w:szCs w:val="24"/>
          <w:rtl/>
        </w:rPr>
        <w:t>201</w:t>
      </w:r>
      <w:r w:rsidR="00000C63">
        <w:rPr>
          <w:rFonts w:ascii="David" w:hAnsi="David" w:cs="David" w:hint="cs"/>
          <w:sz w:val="24"/>
          <w:szCs w:val="24"/>
          <w:rtl/>
        </w:rPr>
        <w:t>7</w:t>
      </w:r>
      <w:r w:rsidR="009457EE" w:rsidRPr="000145CE">
        <w:rPr>
          <w:rFonts w:ascii="David" w:hAnsi="David" w:cs="David"/>
          <w:sz w:val="24"/>
          <w:szCs w:val="24"/>
          <w:rtl/>
        </w:rPr>
        <w:t>. ה</w:t>
      </w:r>
      <w:r w:rsidR="006864D5">
        <w:rPr>
          <w:rFonts w:ascii="David" w:hAnsi="David" w:cs="David" w:hint="cs"/>
          <w:sz w:val="24"/>
          <w:szCs w:val="24"/>
          <w:rtl/>
        </w:rPr>
        <w:t>מחקר</w:t>
      </w:r>
      <w:r w:rsidR="009457EE" w:rsidRPr="000145CE">
        <w:rPr>
          <w:rFonts w:ascii="David" w:hAnsi="David" w:cs="David"/>
          <w:sz w:val="24"/>
          <w:szCs w:val="24"/>
          <w:rtl/>
        </w:rPr>
        <w:t xml:space="preserve"> </w:t>
      </w:r>
      <w:r w:rsidR="002826BE" w:rsidRPr="000145CE">
        <w:rPr>
          <w:rFonts w:ascii="David" w:hAnsi="David" w:cs="David"/>
          <w:sz w:val="24"/>
          <w:szCs w:val="24"/>
          <w:rtl/>
        </w:rPr>
        <w:t>אומד</w:t>
      </w:r>
      <w:r w:rsidR="009457EE" w:rsidRPr="000145CE">
        <w:rPr>
          <w:rFonts w:ascii="David" w:hAnsi="David" w:cs="David"/>
          <w:sz w:val="24"/>
          <w:szCs w:val="24"/>
          <w:rtl/>
        </w:rPr>
        <w:t xml:space="preserve"> את מגמות עצימות החשמל ואת ההתכנסות – הירידה בהבדלים בין המדינות – בעצימות החשמל על רקע הבדלים בין </w:t>
      </w:r>
      <w:r w:rsidRPr="000145CE">
        <w:rPr>
          <w:rFonts w:ascii="David" w:hAnsi="David" w:cs="David"/>
          <w:sz w:val="24"/>
          <w:szCs w:val="24"/>
          <w:rtl/>
        </w:rPr>
        <w:t>"</w:t>
      </w:r>
      <w:r w:rsidR="009457EE" w:rsidRPr="000145CE">
        <w:rPr>
          <w:rFonts w:ascii="David" w:hAnsi="David" w:cs="David"/>
          <w:sz w:val="24"/>
          <w:szCs w:val="24"/>
          <w:rtl/>
        </w:rPr>
        <w:t>מועד</w:t>
      </w:r>
      <w:r w:rsidRPr="000145CE">
        <w:rPr>
          <w:rFonts w:ascii="David" w:hAnsi="David" w:cs="David"/>
          <w:sz w:val="24"/>
          <w:szCs w:val="24"/>
          <w:rtl/>
        </w:rPr>
        <w:t>ו</w:t>
      </w:r>
      <w:r w:rsidR="009457EE" w:rsidRPr="000145CE">
        <w:rPr>
          <w:rFonts w:ascii="David" w:hAnsi="David" w:cs="David"/>
          <w:sz w:val="24"/>
          <w:szCs w:val="24"/>
          <w:rtl/>
        </w:rPr>
        <w:t>נים</w:t>
      </w:r>
      <w:r w:rsidRPr="000145CE">
        <w:rPr>
          <w:rFonts w:ascii="David" w:hAnsi="David" w:cs="David"/>
          <w:sz w:val="24"/>
          <w:szCs w:val="24"/>
          <w:rtl/>
        </w:rPr>
        <w:t>"</w:t>
      </w:r>
      <w:r w:rsidR="009457EE" w:rsidRPr="000145CE">
        <w:rPr>
          <w:rFonts w:ascii="David" w:hAnsi="David" w:cs="David"/>
          <w:sz w:val="24"/>
          <w:szCs w:val="24"/>
          <w:rtl/>
        </w:rPr>
        <w:t xml:space="preserve"> (תתי</w:t>
      </w:r>
      <w:r w:rsidRPr="000145CE">
        <w:rPr>
          <w:rFonts w:ascii="David" w:hAnsi="David" w:cs="David"/>
          <w:sz w:val="24"/>
          <w:szCs w:val="24"/>
          <w:rtl/>
        </w:rPr>
        <w:t>-</w:t>
      </w:r>
      <w:r w:rsidR="009457EE" w:rsidRPr="000145CE">
        <w:rPr>
          <w:rFonts w:ascii="David" w:hAnsi="David" w:cs="David"/>
          <w:sz w:val="24"/>
          <w:szCs w:val="24"/>
          <w:rtl/>
        </w:rPr>
        <w:t>קבוצות) שונים במדינות ה</w:t>
      </w:r>
      <w:r w:rsidRPr="000145CE">
        <w:rPr>
          <w:rFonts w:ascii="David" w:hAnsi="David" w:cs="David"/>
          <w:sz w:val="24"/>
          <w:szCs w:val="24"/>
          <w:rtl/>
        </w:rPr>
        <w:t>-</w:t>
      </w:r>
      <w:r w:rsidR="009457EE" w:rsidRPr="000145CE">
        <w:rPr>
          <w:rFonts w:ascii="David" w:hAnsi="David" w:cs="David"/>
          <w:sz w:val="24"/>
          <w:szCs w:val="24"/>
        </w:rPr>
        <w:t>OECD</w:t>
      </w:r>
      <w:r w:rsidR="009457EE" w:rsidRPr="000145CE">
        <w:rPr>
          <w:rFonts w:ascii="David" w:hAnsi="David" w:cs="David"/>
          <w:sz w:val="24"/>
          <w:szCs w:val="24"/>
          <w:rtl/>
        </w:rPr>
        <w:t>, שינויים במחירי החשמל ו</w:t>
      </w:r>
      <w:r w:rsidRPr="000145CE">
        <w:rPr>
          <w:rFonts w:ascii="David" w:hAnsi="David" w:cs="David"/>
          <w:sz w:val="24"/>
          <w:szCs w:val="24"/>
          <w:rtl/>
        </w:rPr>
        <w:t>הבדלים ב</w:t>
      </w:r>
      <w:r w:rsidR="009457EE" w:rsidRPr="000145CE">
        <w:rPr>
          <w:rFonts w:ascii="David" w:hAnsi="David" w:cs="David"/>
          <w:sz w:val="24"/>
          <w:szCs w:val="24"/>
          <w:rtl/>
        </w:rPr>
        <w:t xml:space="preserve">מבנה הענפי של הכלכלה – כלומר, השינויים בהרכב הענפי של התוצר. </w:t>
      </w:r>
    </w:p>
    <w:p w:rsidR="00A97A24" w:rsidRDefault="009457EE" w:rsidP="00DF7124">
      <w:pPr>
        <w:bidi/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145CE">
        <w:rPr>
          <w:rFonts w:ascii="David" w:hAnsi="David" w:cs="David"/>
          <w:sz w:val="24"/>
          <w:szCs w:val="24"/>
          <w:rtl/>
        </w:rPr>
        <w:t>התוצאה המרכזית העולה מהניתוח</w:t>
      </w:r>
      <w:r w:rsidR="00D37925">
        <w:rPr>
          <w:rFonts w:ascii="David" w:hAnsi="David" w:cs="David" w:hint="cs"/>
          <w:sz w:val="24"/>
          <w:szCs w:val="24"/>
          <w:rtl/>
        </w:rPr>
        <w:t xml:space="preserve"> במחקר</w:t>
      </w:r>
      <w:r w:rsidRPr="000145CE">
        <w:rPr>
          <w:rFonts w:ascii="David" w:hAnsi="David" w:cs="David"/>
          <w:sz w:val="24"/>
          <w:szCs w:val="24"/>
          <w:rtl/>
        </w:rPr>
        <w:t xml:space="preserve"> </w:t>
      </w:r>
      <w:r w:rsidR="00093FE7">
        <w:rPr>
          <w:rFonts w:ascii="David" w:hAnsi="David" w:cs="David" w:hint="cs"/>
          <w:sz w:val="24"/>
          <w:szCs w:val="24"/>
          <w:rtl/>
        </w:rPr>
        <w:t>היא</w:t>
      </w:r>
      <w:r w:rsidRPr="000145CE">
        <w:rPr>
          <w:rFonts w:ascii="David" w:hAnsi="David" w:cs="David"/>
          <w:sz w:val="24"/>
          <w:szCs w:val="24"/>
          <w:rtl/>
        </w:rPr>
        <w:t xml:space="preserve"> שעצימות צ</w:t>
      </w:r>
      <w:r w:rsidR="006864D5">
        <w:rPr>
          <w:rFonts w:ascii="David" w:hAnsi="David" w:cs="David"/>
          <w:sz w:val="24"/>
          <w:szCs w:val="24"/>
          <w:rtl/>
        </w:rPr>
        <w:t>ריכת החשמל יורדת זה מספר עשורים</w:t>
      </w:r>
      <w:r w:rsidRPr="000145CE">
        <w:rPr>
          <w:rFonts w:ascii="David" w:hAnsi="David" w:cs="David"/>
          <w:sz w:val="24"/>
          <w:szCs w:val="24"/>
          <w:rtl/>
        </w:rPr>
        <w:t xml:space="preserve"> </w:t>
      </w:r>
      <w:r w:rsidR="00423B0F" w:rsidRPr="000145CE">
        <w:rPr>
          <w:rFonts w:ascii="David" w:hAnsi="David" w:cs="David"/>
          <w:sz w:val="24"/>
          <w:szCs w:val="24"/>
          <w:rtl/>
        </w:rPr>
        <w:t xml:space="preserve">במרבית </w:t>
      </w:r>
      <w:r w:rsidRPr="000145CE">
        <w:rPr>
          <w:rFonts w:ascii="David" w:hAnsi="David" w:cs="David"/>
          <w:sz w:val="24"/>
          <w:szCs w:val="24"/>
          <w:rtl/>
        </w:rPr>
        <w:t>מדינות ה–</w:t>
      </w:r>
      <w:r w:rsidRPr="000145CE">
        <w:rPr>
          <w:rFonts w:ascii="David" w:hAnsi="David" w:cs="David"/>
          <w:sz w:val="24"/>
          <w:szCs w:val="24"/>
        </w:rPr>
        <w:t>OECD</w:t>
      </w:r>
      <w:r w:rsidR="00423B0F" w:rsidRPr="000145CE">
        <w:rPr>
          <w:rFonts w:ascii="David" w:hAnsi="David" w:cs="David"/>
          <w:sz w:val="24"/>
          <w:szCs w:val="24"/>
          <w:rtl/>
        </w:rPr>
        <w:t xml:space="preserve"> (</w:t>
      </w:r>
      <w:r w:rsidR="00AE13D4">
        <w:rPr>
          <w:rFonts w:ascii="David" w:hAnsi="David" w:cs="David" w:hint="cs"/>
          <w:sz w:val="24"/>
          <w:szCs w:val="24"/>
          <w:rtl/>
        </w:rPr>
        <w:t>ראה איור</w:t>
      </w:r>
      <w:r w:rsidR="00423B0F" w:rsidRPr="000145CE">
        <w:rPr>
          <w:rFonts w:ascii="David" w:hAnsi="David" w:cs="David"/>
          <w:sz w:val="24"/>
          <w:szCs w:val="24"/>
          <w:rtl/>
        </w:rPr>
        <w:t>)</w:t>
      </w:r>
      <w:r w:rsidRPr="000145CE">
        <w:rPr>
          <w:rFonts w:ascii="David" w:hAnsi="David" w:cs="David"/>
          <w:sz w:val="24"/>
          <w:szCs w:val="24"/>
          <w:rtl/>
        </w:rPr>
        <w:t xml:space="preserve">. </w:t>
      </w:r>
      <w:r w:rsidR="00024204" w:rsidRPr="000145CE">
        <w:rPr>
          <w:rFonts w:ascii="David" w:hAnsi="David" w:cs="David"/>
          <w:sz w:val="24"/>
          <w:szCs w:val="24"/>
          <w:rtl/>
        </w:rPr>
        <w:t xml:space="preserve">משמעות ממצא זה הוא שקצב הגידול של צריכת החשמל נמוך מקצב הגידול </w:t>
      </w:r>
      <w:r w:rsidR="00024204" w:rsidRPr="000145CE">
        <w:rPr>
          <w:rFonts w:ascii="David" w:hAnsi="David" w:cs="David"/>
          <w:sz w:val="24"/>
          <w:szCs w:val="24"/>
          <w:rtl/>
        </w:rPr>
        <w:lastRenderedPageBreak/>
        <w:t>של התוצר</w:t>
      </w:r>
      <w:r w:rsidR="00D37925">
        <w:rPr>
          <w:rFonts w:ascii="David" w:hAnsi="David" w:cs="David" w:hint="cs"/>
          <w:sz w:val="24"/>
          <w:szCs w:val="24"/>
          <w:rtl/>
        </w:rPr>
        <w:t xml:space="preserve">, </w:t>
      </w:r>
      <w:r w:rsidR="000C2A13">
        <w:rPr>
          <w:rFonts w:ascii="David" w:hAnsi="David" w:cs="David" w:hint="cs"/>
          <w:sz w:val="24"/>
          <w:szCs w:val="24"/>
          <w:rtl/>
        </w:rPr>
        <w:t>דבר המאפשר להשתמש בקצב הגידול בתוצר כ</w:t>
      </w:r>
      <w:r w:rsidR="006D3CBC">
        <w:rPr>
          <w:rFonts w:ascii="David" w:hAnsi="David" w:cs="David" w:hint="cs"/>
          <w:sz w:val="24"/>
          <w:szCs w:val="24"/>
          <w:rtl/>
        </w:rPr>
        <w:t>"</w:t>
      </w:r>
      <w:r w:rsidR="000C2A13">
        <w:rPr>
          <w:rFonts w:ascii="David" w:hAnsi="David" w:cs="David" w:hint="cs"/>
          <w:sz w:val="24"/>
          <w:szCs w:val="24"/>
          <w:rtl/>
        </w:rPr>
        <w:t>סף עליון</w:t>
      </w:r>
      <w:r w:rsidR="006D3CBC">
        <w:rPr>
          <w:rFonts w:ascii="David" w:hAnsi="David" w:cs="David" w:hint="cs"/>
          <w:sz w:val="24"/>
          <w:szCs w:val="24"/>
          <w:rtl/>
        </w:rPr>
        <w:t>"</w:t>
      </w:r>
      <w:r w:rsidR="000C2A13">
        <w:rPr>
          <w:rFonts w:ascii="David" w:hAnsi="David" w:cs="David" w:hint="cs"/>
          <w:sz w:val="24"/>
          <w:szCs w:val="24"/>
          <w:rtl/>
        </w:rPr>
        <w:t xml:space="preserve"> ל</w:t>
      </w:r>
      <w:r w:rsidR="00000C63">
        <w:rPr>
          <w:rFonts w:ascii="David" w:hAnsi="David" w:cs="David" w:hint="cs"/>
          <w:sz w:val="24"/>
          <w:szCs w:val="24"/>
          <w:rtl/>
        </w:rPr>
        <w:t xml:space="preserve">תחזית </w:t>
      </w:r>
      <w:r w:rsidR="000C2A13">
        <w:rPr>
          <w:rFonts w:ascii="David" w:hAnsi="David" w:cs="David" w:hint="cs"/>
          <w:sz w:val="24"/>
          <w:szCs w:val="24"/>
          <w:rtl/>
        </w:rPr>
        <w:t>קצב הגידול של צריכת החשמל</w:t>
      </w:r>
      <w:r w:rsidR="00024204" w:rsidRPr="000145CE">
        <w:rPr>
          <w:rFonts w:ascii="David" w:hAnsi="David" w:cs="David"/>
          <w:sz w:val="24"/>
          <w:szCs w:val="24"/>
          <w:rtl/>
        </w:rPr>
        <w:t>.</w:t>
      </w:r>
      <w:r w:rsidR="00024204" w:rsidRPr="000145CE" w:rsidDel="00423B0F">
        <w:rPr>
          <w:rFonts w:ascii="David" w:hAnsi="David" w:cs="David"/>
          <w:sz w:val="24"/>
          <w:szCs w:val="24"/>
          <w:rtl/>
        </w:rPr>
        <w:t xml:space="preserve"> </w:t>
      </w:r>
      <w:r w:rsidR="00423B0F" w:rsidRPr="000145CE">
        <w:rPr>
          <w:rFonts w:ascii="David" w:hAnsi="David" w:cs="David"/>
          <w:sz w:val="24"/>
          <w:szCs w:val="24"/>
          <w:rtl/>
        </w:rPr>
        <w:t>מעבר לכך</w:t>
      </w:r>
      <w:r w:rsidR="006D3CBC">
        <w:rPr>
          <w:rFonts w:ascii="David" w:hAnsi="David" w:cs="David" w:hint="cs"/>
          <w:sz w:val="24"/>
          <w:szCs w:val="24"/>
          <w:rtl/>
        </w:rPr>
        <w:t>,</w:t>
      </w:r>
      <w:r w:rsidRPr="000145CE">
        <w:rPr>
          <w:rFonts w:ascii="David" w:hAnsi="David" w:cs="David"/>
          <w:sz w:val="24"/>
          <w:szCs w:val="24"/>
          <w:rtl/>
        </w:rPr>
        <w:t xml:space="preserve"> המחקר זיהה ש</w:t>
      </w:r>
      <w:r w:rsidR="0091746F">
        <w:rPr>
          <w:rFonts w:ascii="David" w:hAnsi="David" w:cs="David" w:hint="cs"/>
          <w:sz w:val="24"/>
          <w:szCs w:val="24"/>
          <w:rtl/>
        </w:rPr>
        <w:t>ני</w:t>
      </w:r>
      <w:r w:rsidRPr="000145CE">
        <w:rPr>
          <w:rFonts w:ascii="David" w:hAnsi="David" w:cs="David"/>
          <w:sz w:val="24"/>
          <w:szCs w:val="24"/>
          <w:rtl/>
        </w:rPr>
        <w:t xml:space="preserve"> </w:t>
      </w:r>
      <w:r w:rsidR="00423B0F" w:rsidRPr="000145CE">
        <w:rPr>
          <w:rFonts w:ascii="David" w:hAnsi="David" w:cs="David"/>
          <w:sz w:val="24"/>
          <w:szCs w:val="24"/>
          <w:rtl/>
        </w:rPr>
        <w:t>"</w:t>
      </w:r>
      <w:r w:rsidRPr="000145CE">
        <w:rPr>
          <w:rFonts w:ascii="David" w:hAnsi="David" w:cs="David"/>
          <w:sz w:val="24"/>
          <w:szCs w:val="24"/>
          <w:rtl/>
        </w:rPr>
        <w:t>מועדוני</w:t>
      </w:r>
      <w:r w:rsidR="00423B0F" w:rsidRPr="000145CE">
        <w:rPr>
          <w:rFonts w:ascii="David" w:hAnsi="David" w:cs="David"/>
          <w:sz w:val="24"/>
          <w:szCs w:val="24"/>
          <w:rtl/>
        </w:rPr>
        <w:t>" מדינות</w:t>
      </w:r>
      <w:r w:rsidRPr="000145CE">
        <w:rPr>
          <w:rFonts w:ascii="David" w:hAnsi="David" w:cs="David"/>
          <w:sz w:val="24"/>
          <w:szCs w:val="24"/>
          <w:rtl/>
        </w:rPr>
        <w:t xml:space="preserve"> שעצימות צריכת החשמל של כל אחד מהם מתכנסת לרמה אחרת.</w:t>
      </w:r>
      <w:r w:rsidR="00024204" w:rsidRPr="000145CE">
        <w:rPr>
          <w:rFonts w:ascii="David" w:hAnsi="David" w:cs="David"/>
          <w:sz w:val="24"/>
          <w:szCs w:val="24"/>
          <w:rtl/>
        </w:rPr>
        <w:t xml:space="preserve"> העצימות של ישראל תואמת בקירוב את הממוצע של "המועדון" בו היא חברה, מה </w:t>
      </w:r>
      <w:r w:rsidR="000B741C" w:rsidRPr="000145CE">
        <w:rPr>
          <w:rFonts w:ascii="David" w:hAnsi="David" w:cs="David"/>
          <w:sz w:val="24"/>
          <w:szCs w:val="24"/>
          <w:rtl/>
        </w:rPr>
        <w:t>ש</w:t>
      </w:r>
      <w:r w:rsidR="000B741C">
        <w:rPr>
          <w:rFonts w:ascii="David" w:hAnsi="David" w:cs="David" w:hint="cs"/>
          <w:sz w:val="24"/>
          <w:szCs w:val="24"/>
          <w:rtl/>
        </w:rPr>
        <w:t>עשוי להצביע על כך</w:t>
      </w:r>
      <w:r w:rsidR="000B741C" w:rsidRPr="000145CE">
        <w:rPr>
          <w:rFonts w:ascii="David" w:hAnsi="David" w:cs="David"/>
          <w:sz w:val="24"/>
          <w:szCs w:val="24"/>
          <w:rtl/>
        </w:rPr>
        <w:t xml:space="preserve"> </w:t>
      </w:r>
      <w:r w:rsidR="00024204" w:rsidRPr="000145CE">
        <w:rPr>
          <w:rFonts w:ascii="David" w:hAnsi="David" w:cs="David"/>
          <w:sz w:val="24"/>
          <w:szCs w:val="24"/>
          <w:rtl/>
        </w:rPr>
        <w:t>שלא צפויה כאן ירידה בעצימות ש</w:t>
      </w:r>
      <w:r w:rsidR="002826BE" w:rsidRPr="000145CE">
        <w:rPr>
          <w:rFonts w:ascii="David" w:hAnsi="David" w:cs="David"/>
          <w:sz w:val="24"/>
          <w:szCs w:val="24"/>
          <w:rtl/>
        </w:rPr>
        <w:t>ונה מזו</w:t>
      </w:r>
      <w:r w:rsidR="00024204" w:rsidRPr="000145CE">
        <w:rPr>
          <w:rFonts w:ascii="David" w:hAnsi="David" w:cs="David"/>
          <w:sz w:val="24"/>
          <w:szCs w:val="24"/>
          <w:rtl/>
        </w:rPr>
        <w:t xml:space="preserve"> </w:t>
      </w:r>
      <w:r w:rsidR="002826BE" w:rsidRPr="000145CE">
        <w:rPr>
          <w:rFonts w:ascii="David" w:hAnsi="David" w:cs="David"/>
          <w:sz w:val="24"/>
          <w:szCs w:val="24"/>
          <w:rtl/>
        </w:rPr>
        <w:t xml:space="preserve">של </w:t>
      </w:r>
      <w:r w:rsidR="00024204" w:rsidRPr="000145CE">
        <w:rPr>
          <w:rFonts w:ascii="David" w:hAnsi="David" w:cs="David"/>
          <w:sz w:val="24"/>
          <w:szCs w:val="24"/>
          <w:rtl/>
        </w:rPr>
        <w:t xml:space="preserve">שאר </w:t>
      </w:r>
      <w:r w:rsidR="006D3CBC">
        <w:rPr>
          <w:rFonts w:ascii="David" w:hAnsi="David" w:cs="David" w:hint="cs"/>
          <w:sz w:val="24"/>
          <w:szCs w:val="24"/>
          <w:rtl/>
        </w:rPr>
        <w:t>ה</w:t>
      </w:r>
      <w:r w:rsidR="00024204" w:rsidRPr="000145CE">
        <w:rPr>
          <w:rFonts w:ascii="David" w:hAnsi="David" w:cs="David"/>
          <w:sz w:val="24"/>
          <w:szCs w:val="24"/>
          <w:rtl/>
        </w:rPr>
        <w:t xml:space="preserve">מדינות </w:t>
      </w:r>
      <w:r w:rsidR="006D3CBC">
        <w:rPr>
          <w:rFonts w:ascii="David" w:hAnsi="David" w:cs="David" w:hint="cs"/>
          <w:sz w:val="24"/>
          <w:szCs w:val="24"/>
          <w:rtl/>
        </w:rPr>
        <w:t xml:space="preserve">באותו </w:t>
      </w:r>
      <w:r w:rsidR="00024204" w:rsidRPr="000145CE">
        <w:rPr>
          <w:rFonts w:ascii="David" w:hAnsi="David" w:cs="David"/>
          <w:sz w:val="24"/>
          <w:szCs w:val="24"/>
          <w:rtl/>
        </w:rPr>
        <w:t>"המועדון</w:t>
      </w:r>
      <w:r w:rsidR="00DF7124" w:rsidRPr="000145CE">
        <w:rPr>
          <w:rFonts w:ascii="David" w:hAnsi="David" w:cs="David"/>
          <w:sz w:val="24"/>
          <w:szCs w:val="24"/>
          <w:rtl/>
        </w:rPr>
        <w:t>"</w:t>
      </w:r>
      <w:r w:rsidR="00DF7124">
        <w:rPr>
          <w:rFonts w:ascii="David" w:hAnsi="David" w:cs="David" w:hint="cs"/>
          <w:sz w:val="24"/>
          <w:szCs w:val="24"/>
          <w:rtl/>
        </w:rPr>
        <w:t>,</w:t>
      </w:r>
      <w:r w:rsidR="00DF7124" w:rsidRPr="000145CE">
        <w:rPr>
          <w:rFonts w:ascii="David" w:hAnsi="David" w:cs="David"/>
          <w:sz w:val="24"/>
          <w:szCs w:val="24"/>
          <w:rtl/>
        </w:rPr>
        <w:t xml:space="preserve"> </w:t>
      </w:r>
      <w:r w:rsidRPr="000145CE">
        <w:rPr>
          <w:rFonts w:ascii="David" w:hAnsi="David" w:cs="David"/>
          <w:sz w:val="24"/>
          <w:szCs w:val="24"/>
          <w:rtl/>
        </w:rPr>
        <w:t xml:space="preserve">אם </w:t>
      </w:r>
      <w:r w:rsidR="00024204" w:rsidRPr="000145CE">
        <w:rPr>
          <w:rFonts w:ascii="David" w:hAnsi="David" w:cs="David"/>
          <w:sz w:val="24"/>
          <w:szCs w:val="24"/>
          <w:rtl/>
        </w:rPr>
        <w:t>המגמות שנמצאו ימשיכו</w:t>
      </w:r>
      <w:r w:rsidR="00DF7124">
        <w:rPr>
          <w:rFonts w:ascii="David" w:hAnsi="David" w:cs="David" w:hint="cs"/>
          <w:sz w:val="24"/>
          <w:szCs w:val="24"/>
          <w:rtl/>
        </w:rPr>
        <w:t>.</w:t>
      </w:r>
      <w:r w:rsidR="00DF7124" w:rsidRPr="000145CE">
        <w:rPr>
          <w:rFonts w:ascii="David" w:hAnsi="David" w:cs="David"/>
          <w:sz w:val="24"/>
          <w:szCs w:val="24"/>
          <w:rtl/>
        </w:rPr>
        <w:t xml:space="preserve"> </w:t>
      </w:r>
      <w:r w:rsidRPr="000145CE">
        <w:rPr>
          <w:rFonts w:ascii="David" w:hAnsi="David" w:cs="David"/>
          <w:sz w:val="24"/>
          <w:szCs w:val="24"/>
          <w:rtl/>
        </w:rPr>
        <w:t xml:space="preserve">בפרט על בסיס חישוב </w:t>
      </w:r>
      <w:r w:rsidR="00E639AC">
        <w:rPr>
          <w:rFonts w:ascii="David" w:hAnsi="David" w:cs="David" w:hint="cs"/>
          <w:sz w:val="24"/>
          <w:szCs w:val="24"/>
          <w:rtl/>
        </w:rPr>
        <w:t>השינוי בעצימות בשנים האחרונות</w:t>
      </w:r>
      <w:r w:rsidRPr="000145CE">
        <w:rPr>
          <w:rFonts w:ascii="David" w:hAnsi="David" w:cs="David"/>
          <w:sz w:val="24"/>
          <w:szCs w:val="24"/>
          <w:rtl/>
        </w:rPr>
        <w:t>, קצב הגידול של צריכת החשמל בישראל בעשורים הבאים</w:t>
      </w:r>
      <w:r w:rsidR="00024204" w:rsidRPr="000145CE">
        <w:rPr>
          <w:rFonts w:ascii="David" w:hAnsi="David" w:cs="David"/>
          <w:sz w:val="24"/>
          <w:szCs w:val="24"/>
          <w:rtl/>
        </w:rPr>
        <w:t>, על בסיס "המועדון"</w:t>
      </w:r>
      <w:r w:rsidRPr="000145CE">
        <w:rPr>
          <w:rFonts w:ascii="David" w:hAnsi="David" w:cs="David"/>
          <w:sz w:val="24"/>
          <w:szCs w:val="24"/>
          <w:rtl/>
        </w:rPr>
        <w:t xml:space="preserve"> אליו ישראל שייכת</w:t>
      </w:r>
      <w:r w:rsidR="00024204" w:rsidRPr="000145CE">
        <w:rPr>
          <w:rFonts w:ascii="David" w:hAnsi="David" w:cs="David"/>
          <w:sz w:val="24"/>
          <w:szCs w:val="24"/>
          <w:rtl/>
        </w:rPr>
        <w:t>,</w:t>
      </w:r>
      <w:r w:rsidRPr="000145CE">
        <w:rPr>
          <w:rFonts w:ascii="David" w:hAnsi="David" w:cs="David"/>
          <w:sz w:val="24"/>
          <w:szCs w:val="24"/>
          <w:rtl/>
        </w:rPr>
        <w:t xml:space="preserve"> </w:t>
      </w:r>
      <w:r w:rsidR="00000C63">
        <w:rPr>
          <w:rFonts w:ascii="David" w:hAnsi="David" w:cs="David" w:hint="cs"/>
          <w:sz w:val="24"/>
          <w:szCs w:val="24"/>
          <w:rtl/>
        </w:rPr>
        <w:t>צפוי</w:t>
      </w:r>
      <w:r w:rsidR="00000C63" w:rsidRPr="000145CE">
        <w:rPr>
          <w:rFonts w:ascii="David" w:hAnsi="David" w:cs="David"/>
          <w:sz w:val="24"/>
          <w:szCs w:val="24"/>
          <w:rtl/>
        </w:rPr>
        <w:t xml:space="preserve"> </w:t>
      </w:r>
      <w:r w:rsidRPr="000145CE">
        <w:rPr>
          <w:rFonts w:ascii="David" w:hAnsi="David" w:cs="David"/>
          <w:sz w:val="24"/>
          <w:szCs w:val="24"/>
          <w:rtl/>
        </w:rPr>
        <w:t>להיות נמוך בכ-1.5 אחוזים מקצב הגידול של התוצר</w:t>
      </w:r>
      <w:r w:rsidR="001B2931">
        <w:rPr>
          <w:rFonts w:ascii="David" w:hAnsi="David" w:cs="David" w:hint="cs"/>
          <w:sz w:val="24"/>
          <w:szCs w:val="24"/>
          <w:rtl/>
        </w:rPr>
        <w:t>.</w:t>
      </w:r>
      <w:r w:rsidR="001B2931">
        <w:rPr>
          <w:rStyle w:val="af2"/>
          <w:rFonts w:ascii="David" w:hAnsi="David" w:cs="David"/>
          <w:sz w:val="24"/>
          <w:szCs w:val="24"/>
          <w:rtl/>
        </w:rPr>
        <w:footnoteReference w:id="1"/>
      </w:r>
    </w:p>
    <w:p w:rsidR="00423B0F" w:rsidRPr="000145CE" w:rsidRDefault="00423B0F" w:rsidP="000145CE">
      <w:pPr>
        <w:bidi/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16C15" w:rsidRDefault="00E16C15" w:rsidP="000145CE">
      <w:pPr>
        <w:bidi/>
        <w:spacing w:after="120"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:rsidR="00D878A1" w:rsidRDefault="00E45302" w:rsidP="00E16C15">
      <w:pPr>
        <w:bidi/>
        <w:spacing w:after="120" w:line="36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</w:rPr>
        <w:drawing>
          <wp:inline distT="0" distB="0" distL="0" distR="0" wp14:anchorId="354EC292" wp14:editId="4A2F571D">
            <wp:extent cx="5828306" cy="3809470"/>
            <wp:effectExtent l="0" t="0" r="1270" b="635"/>
            <wp:docPr id="282006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356" cy="3816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B0F" w:rsidRPr="00FD6F14" w:rsidRDefault="00423B0F" w:rsidP="00D878A1">
      <w:pPr>
        <w:bidi/>
        <w:spacing w:after="120"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:rsidR="005A48BA" w:rsidRPr="000145CE" w:rsidRDefault="009457EE" w:rsidP="006D3CBC">
      <w:pPr>
        <w:bidi/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145CE">
        <w:rPr>
          <w:rFonts w:ascii="David" w:hAnsi="David" w:cs="David"/>
          <w:sz w:val="24"/>
          <w:szCs w:val="24"/>
          <w:rtl/>
        </w:rPr>
        <w:t xml:space="preserve">שאלה נוספת שנבדקה </w:t>
      </w:r>
      <w:r w:rsidR="00861FB6" w:rsidRPr="000145CE">
        <w:rPr>
          <w:rFonts w:ascii="David" w:hAnsi="David" w:cs="David"/>
          <w:sz w:val="24"/>
          <w:szCs w:val="24"/>
          <w:rtl/>
        </w:rPr>
        <w:t xml:space="preserve">במחקר </w:t>
      </w:r>
      <w:r w:rsidRPr="000145CE">
        <w:rPr>
          <w:rFonts w:ascii="David" w:hAnsi="David" w:cs="David"/>
          <w:sz w:val="24"/>
          <w:szCs w:val="24"/>
          <w:rtl/>
        </w:rPr>
        <w:t>נוגעת ל</w:t>
      </w:r>
      <w:r w:rsidR="00D37925">
        <w:rPr>
          <w:rFonts w:ascii="David" w:hAnsi="David" w:cs="David" w:hint="cs"/>
          <w:sz w:val="24"/>
          <w:szCs w:val="24"/>
          <w:rtl/>
        </w:rPr>
        <w:t>מידת ה</w:t>
      </w:r>
      <w:r w:rsidRPr="000145CE">
        <w:rPr>
          <w:rFonts w:ascii="David" w:hAnsi="David" w:cs="David"/>
          <w:sz w:val="24"/>
          <w:szCs w:val="24"/>
          <w:rtl/>
        </w:rPr>
        <w:t xml:space="preserve">דמיון או השוני שבין </w:t>
      </w:r>
      <w:r w:rsidR="002826BE" w:rsidRPr="000145CE">
        <w:rPr>
          <w:rFonts w:ascii="David" w:hAnsi="David" w:cs="David"/>
          <w:sz w:val="24"/>
          <w:szCs w:val="24"/>
          <w:rtl/>
        </w:rPr>
        <w:t>ה</w:t>
      </w:r>
      <w:r w:rsidRPr="000145CE">
        <w:rPr>
          <w:rFonts w:ascii="David" w:hAnsi="David" w:cs="David"/>
          <w:sz w:val="24"/>
          <w:szCs w:val="24"/>
          <w:rtl/>
        </w:rPr>
        <w:t>מגמות של עצימות החשמל בין מדינות ה–</w:t>
      </w:r>
      <w:r w:rsidRPr="000145CE">
        <w:rPr>
          <w:rFonts w:ascii="David" w:hAnsi="David" w:cs="David"/>
          <w:sz w:val="24"/>
          <w:szCs w:val="24"/>
        </w:rPr>
        <w:t>OECD</w:t>
      </w:r>
      <w:r w:rsidRPr="000145CE">
        <w:rPr>
          <w:rFonts w:ascii="David" w:hAnsi="David" w:cs="David"/>
          <w:sz w:val="24"/>
          <w:szCs w:val="24"/>
          <w:rtl/>
        </w:rPr>
        <w:t>. אם מגמות אלו היו מתבדרות כל אחת לכיוון אחר ללא כל חוקיות היה קשה לטעון שניתן לגזור מהמגמות העולמיות מסקנה כלשהי לביקוש במדינה ספציפית כמו ישראל. המ</w:t>
      </w:r>
      <w:r w:rsidR="00861FB6" w:rsidRPr="000145CE">
        <w:rPr>
          <w:rFonts w:ascii="David" w:hAnsi="David" w:cs="David"/>
          <w:sz w:val="24"/>
          <w:szCs w:val="24"/>
          <w:rtl/>
        </w:rPr>
        <w:t>חקר</w:t>
      </w:r>
      <w:r w:rsidRPr="000145CE">
        <w:rPr>
          <w:rFonts w:ascii="David" w:hAnsi="David" w:cs="David"/>
          <w:sz w:val="24"/>
          <w:szCs w:val="24"/>
          <w:rtl/>
        </w:rPr>
        <w:t xml:space="preserve"> בחן סוגיה זו באופן מפורש ומצא שההבדלים בין המגמות של עצימות החשמל </w:t>
      </w:r>
      <w:r w:rsidR="002826BE" w:rsidRPr="000145CE">
        <w:rPr>
          <w:rFonts w:ascii="David" w:hAnsi="David" w:cs="David"/>
          <w:sz w:val="24"/>
          <w:szCs w:val="24"/>
          <w:rtl/>
        </w:rPr>
        <w:t>במדינות ה-</w:t>
      </w:r>
      <w:r w:rsidR="002826BE" w:rsidRPr="000145CE">
        <w:rPr>
          <w:rFonts w:ascii="David" w:hAnsi="David" w:cs="David"/>
          <w:sz w:val="24"/>
          <w:szCs w:val="24"/>
        </w:rPr>
        <w:t>OECD</w:t>
      </w:r>
      <w:r w:rsidR="002826BE" w:rsidRPr="000145CE">
        <w:rPr>
          <w:rFonts w:ascii="David" w:hAnsi="David" w:cs="David"/>
          <w:sz w:val="24"/>
          <w:szCs w:val="24"/>
          <w:rtl/>
        </w:rPr>
        <w:t xml:space="preserve"> </w:t>
      </w:r>
      <w:r w:rsidRPr="000145CE">
        <w:rPr>
          <w:rFonts w:ascii="David" w:hAnsi="David" w:cs="David"/>
          <w:sz w:val="24"/>
          <w:szCs w:val="24"/>
          <w:rtl/>
        </w:rPr>
        <w:t xml:space="preserve">הלכו והצטמצמו עם השנים, כלומר מתרחשת התכנסות בעצימות צריכת החשמל מזה מספר עשורים. אמנם, </w:t>
      </w:r>
      <w:r w:rsidR="00DF7124" w:rsidRPr="00DF7124">
        <w:rPr>
          <w:rFonts w:ascii="David" w:hAnsi="David" w:cs="David" w:hint="cs"/>
          <w:sz w:val="24"/>
          <w:szCs w:val="24"/>
          <w:rtl/>
        </w:rPr>
        <w:t>כאשר בוחנים</w:t>
      </w:r>
      <w:r w:rsidR="00DF7124" w:rsidRPr="00DF7124">
        <w:rPr>
          <w:rFonts w:ascii="David" w:hAnsi="David" w:cs="David"/>
          <w:sz w:val="24"/>
          <w:szCs w:val="24"/>
          <w:rtl/>
        </w:rPr>
        <w:t xml:space="preserve"> </w:t>
      </w:r>
      <w:r w:rsidR="00DF7124">
        <w:rPr>
          <w:rFonts w:ascii="David" w:hAnsi="David" w:cs="David" w:hint="cs"/>
          <w:sz w:val="24"/>
          <w:szCs w:val="24"/>
          <w:rtl/>
        </w:rPr>
        <w:t xml:space="preserve">את </w:t>
      </w:r>
      <w:r w:rsidRPr="000145CE">
        <w:rPr>
          <w:rFonts w:ascii="David" w:hAnsi="David" w:cs="David"/>
          <w:sz w:val="24"/>
          <w:szCs w:val="24"/>
          <w:rtl/>
        </w:rPr>
        <w:t xml:space="preserve">ההתכנסות בין כל </w:t>
      </w:r>
      <w:r w:rsidRPr="000145CE">
        <w:rPr>
          <w:rFonts w:ascii="David" w:hAnsi="David" w:cs="David"/>
          <w:sz w:val="24"/>
          <w:szCs w:val="24"/>
          <w:rtl/>
        </w:rPr>
        <w:lastRenderedPageBreak/>
        <w:t>מדינות ה–</w:t>
      </w:r>
      <w:r w:rsidRPr="000145CE">
        <w:rPr>
          <w:rFonts w:ascii="David" w:hAnsi="David" w:cs="David"/>
          <w:sz w:val="24"/>
          <w:szCs w:val="24"/>
        </w:rPr>
        <w:t>OECD</w:t>
      </w:r>
      <w:r w:rsidR="00DF7124" w:rsidRPr="00DF7124">
        <w:rPr>
          <w:rFonts w:ascii="David" w:hAnsi="David" w:cs="David" w:hint="cs"/>
          <w:sz w:val="24"/>
          <w:szCs w:val="24"/>
          <w:rtl/>
        </w:rPr>
        <w:t xml:space="preserve"> </w:t>
      </w:r>
      <w:r w:rsidR="00DF7124">
        <w:rPr>
          <w:rFonts w:ascii="David" w:hAnsi="David" w:cs="David" w:hint="cs"/>
          <w:sz w:val="24"/>
          <w:szCs w:val="24"/>
          <w:rtl/>
        </w:rPr>
        <w:t xml:space="preserve">היא </w:t>
      </w:r>
      <w:r w:rsidR="00DF7124" w:rsidRPr="00DF7124">
        <w:rPr>
          <w:rFonts w:ascii="David" w:hAnsi="David" w:cs="David" w:hint="cs"/>
          <w:sz w:val="24"/>
          <w:szCs w:val="24"/>
          <w:rtl/>
        </w:rPr>
        <w:t>נחלשה לאחרונה</w:t>
      </w:r>
      <w:r w:rsidR="00DF7124">
        <w:rPr>
          <w:rFonts w:ascii="David" w:hAnsi="David" w:cs="David" w:hint="cs"/>
          <w:sz w:val="24"/>
          <w:szCs w:val="24"/>
          <w:rtl/>
        </w:rPr>
        <w:t>,</w:t>
      </w:r>
      <w:r w:rsidRPr="000145CE">
        <w:rPr>
          <w:rFonts w:ascii="David" w:hAnsi="David" w:cs="David"/>
          <w:sz w:val="24"/>
          <w:szCs w:val="24"/>
          <w:rtl/>
        </w:rPr>
        <w:t xml:space="preserve"> אך חלוקת </w:t>
      </w:r>
      <w:r w:rsidR="005A48BA" w:rsidRPr="000145CE">
        <w:rPr>
          <w:rFonts w:ascii="David" w:hAnsi="David" w:cs="David"/>
          <w:sz w:val="24"/>
          <w:szCs w:val="24"/>
          <w:rtl/>
        </w:rPr>
        <w:t>ה</w:t>
      </w:r>
      <w:r w:rsidRPr="000145CE">
        <w:rPr>
          <w:rFonts w:ascii="David" w:hAnsi="David" w:cs="David"/>
          <w:sz w:val="24"/>
          <w:szCs w:val="24"/>
          <w:rtl/>
        </w:rPr>
        <w:t xml:space="preserve">מדינות למועדונים </w:t>
      </w:r>
      <w:r w:rsidR="00DF7124">
        <w:rPr>
          <w:rFonts w:ascii="David" w:hAnsi="David" w:cs="David" w:hint="cs"/>
          <w:sz w:val="24"/>
          <w:szCs w:val="24"/>
          <w:rtl/>
        </w:rPr>
        <w:t>מזהה</w:t>
      </w:r>
      <w:r w:rsidRPr="000145CE">
        <w:rPr>
          <w:rFonts w:ascii="David" w:hAnsi="David" w:cs="David"/>
          <w:sz w:val="24"/>
          <w:szCs w:val="24"/>
          <w:rtl/>
        </w:rPr>
        <w:t xml:space="preserve"> </w:t>
      </w:r>
      <w:r w:rsidR="006D3CBC">
        <w:rPr>
          <w:rFonts w:ascii="David" w:hAnsi="David" w:cs="David" w:hint="cs"/>
          <w:sz w:val="24"/>
          <w:szCs w:val="24"/>
          <w:rtl/>
        </w:rPr>
        <w:t>את אותן תתי-קבוצות</w:t>
      </w:r>
      <w:r w:rsidR="006D3CBC" w:rsidRPr="000145CE">
        <w:rPr>
          <w:rFonts w:ascii="David" w:hAnsi="David" w:cs="David"/>
          <w:sz w:val="24"/>
          <w:szCs w:val="24"/>
          <w:rtl/>
        </w:rPr>
        <w:t xml:space="preserve"> </w:t>
      </w:r>
      <w:r w:rsidRPr="000145CE">
        <w:rPr>
          <w:rFonts w:ascii="David" w:hAnsi="David" w:cs="David"/>
          <w:sz w:val="24"/>
          <w:szCs w:val="24"/>
          <w:rtl/>
        </w:rPr>
        <w:t xml:space="preserve">אשר </w:t>
      </w:r>
      <w:r w:rsidR="006D3CBC" w:rsidRPr="000145CE">
        <w:rPr>
          <w:rFonts w:ascii="David" w:hAnsi="David" w:cs="David"/>
          <w:sz w:val="24"/>
          <w:szCs w:val="24"/>
          <w:rtl/>
        </w:rPr>
        <w:t>בה</w:t>
      </w:r>
      <w:r w:rsidR="006D3CBC">
        <w:rPr>
          <w:rFonts w:ascii="David" w:hAnsi="David" w:cs="David" w:hint="cs"/>
          <w:sz w:val="24"/>
          <w:szCs w:val="24"/>
          <w:rtl/>
        </w:rPr>
        <w:t>ן</w:t>
      </w:r>
      <w:r w:rsidR="006D3CBC" w:rsidRPr="000145CE">
        <w:rPr>
          <w:rFonts w:ascii="David" w:hAnsi="David" w:cs="David"/>
          <w:sz w:val="24"/>
          <w:szCs w:val="24"/>
          <w:rtl/>
        </w:rPr>
        <w:t xml:space="preserve"> </w:t>
      </w:r>
      <w:r w:rsidRPr="000145CE">
        <w:rPr>
          <w:rFonts w:ascii="David" w:hAnsi="David" w:cs="David"/>
          <w:sz w:val="24"/>
          <w:szCs w:val="24"/>
          <w:rtl/>
        </w:rPr>
        <w:t xml:space="preserve">ההתכנסות ממשיכה. </w:t>
      </w:r>
    </w:p>
    <w:p w:rsidR="009457EE" w:rsidRPr="000145CE" w:rsidRDefault="005A48BA" w:rsidP="00D37925">
      <w:pPr>
        <w:bidi/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145CE">
        <w:rPr>
          <w:rFonts w:ascii="David" w:hAnsi="David" w:cs="David"/>
          <w:sz w:val="24"/>
          <w:szCs w:val="24"/>
          <w:rtl/>
        </w:rPr>
        <w:t>לבסוף</w:t>
      </w:r>
      <w:r w:rsidR="009457EE" w:rsidRPr="000145CE">
        <w:rPr>
          <w:rFonts w:ascii="David" w:hAnsi="David" w:cs="David"/>
          <w:sz w:val="24"/>
          <w:szCs w:val="24"/>
          <w:rtl/>
        </w:rPr>
        <w:t xml:space="preserve">, </w:t>
      </w:r>
      <w:r w:rsidR="00D37925">
        <w:rPr>
          <w:rFonts w:ascii="David" w:hAnsi="David" w:cs="David" w:hint="cs"/>
          <w:sz w:val="24"/>
          <w:szCs w:val="24"/>
          <w:rtl/>
        </w:rPr>
        <w:t>המחקר</w:t>
      </w:r>
      <w:r w:rsidR="00D37925" w:rsidRPr="000145CE">
        <w:rPr>
          <w:rFonts w:ascii="David" w:hAnsi="David" w:cs="David"/>
          <w:sz w:val="24"/>
          <w:szCs w:val="24"/>
          <w:rtl/>
        </w:rPr>
        <w:t xml:space="preserve"> </w:t>
      </w:r>
      <w:r w:rsidR="009457EE" w:rsidRPr="000145CE">
        <w:rPr>
          <w:rFonts w:ascii="David" w:hAnsi="David" w:cs="David"/>
          <w:sz w:val="24"/>
          <w:szCs w:val="24"/>
          <w:rtl/>
        </w:rPr>
        <w:t xml:space="preserve">בוחן את ההשפעה של </w:t>
      </w:r>
      <w:r w:rsidR="00DF7124">
        <w:rPr>
          <w:rFonts w:ascii="David" w:hAnsi="David" w:cs="David" w:hint="cs"/>
          <w:sz w:val="24"/>
          <w:szCs w:val="24"/>
          <w:rtl/>
        </w:rPr>
        <w:t>שינויים ב</w:t>
      </w:r>
      <w:r w:rsidR="009457EE" w:rsidRPr="000145CE">
        <w:rPr>
          <w:rFonts w:ascii="David" w:hAnsi="David" w:cs="David"/>
          <w:sz w:val="24"/>
          <w:szCs w:val="24"/>
          <w:rtl/>
        </w:rPr>
        <w:t xml:space="preserve">מבנה הענפי </w:t>
      </w:r>
      <w:r w:rsidR="00DF7124">
        <w:rPr>
          <w:rFonts w:ascii="David" w:hAnsi="David" w:cs="David" w:hint="cs"/>
          <w:sz w:val="24"/>
          <w:szCs w:val="24"/>
          <w:rtl/>
        </w:rPr>
        <w:t>של ה</w:t>
      </w:r>
      <w:r w:rsidR="009457EE" w:rsidRPr="000145CE">
        <w:rPr>
          <w:rFonts w:ascii="David" w:hAnsi="David" w:cs="David"/>
          <w:sz w:val="24"/>
          <w:szCs w:val="24"/>
          <w:rtl/>
        </w:rPr>
        <w:t xml:space="preserve">תוצר ובמחירי החשמל על מגמות התכנסות </w:t>
      </w:r>
      <w:r w:rsidR="00861FB6" w:rsidRPr="000145CE">
        <w:rPr>
          <w:rFonts w:ascii="David" w:hAnsi="David" w:cs="David"/>
          <w:sz w:val="24"/>
          <w:szCs w:val="24"/>
          <w:rtl/>
        </w:rPr>
        <w:t>ב</w:t>
      </w:r>
      <w:r w:rsidR="009457EE" w:rsidRPr="000145CE">
        <w:rPr>
          <w:rFonts w:ascii="David" w:hAnsi="David" w:cs="David"/>
          <w:sz w:val="24"/>
          <w:szCs w:val="24"/>
          <w:rtl/>
        </w:rPr>
        <w:t xml:space="preserve">עצימות החשמל. </w:t>
      </w:r>
      <w:r w:rsidRPr="000145CE">
        <w:rPr>
          <w:rFonts w:ascii="David" w:hAnsi="David" w:cs="David"/>
          <w:sz w:val="24"/>
          <w:szCs w:val="24"/>
          <w:rtl/>
        </w:rPr>
        <w:t xml:space="preserve">הניתוח העלה שעוצמת ההשפעה של גורמים אלו נמוכה, בין אם היא נבחנת באופן כללי, או בכל אחד מהמועדונים. </w:t>
      </w:r>
      <w:r w:rsidR="00861FB6" w:rsidRPr="000145CE">
        <w:rPr>
          <w:rFonts w:ascii="David" w:hAnsi="David" w:cs="David"/>
          <w:sz w:val="24"/>
          <w:szCs w:val="24"/>
          <w:rtl/>
        </w:rPr>
        <w:t>מכך</w:t>
      </w:r>
      <w:r w:rsidR="00DF7124">
        <w:rPr>
          <w:rFonts w:ascii="David" w:hAnsi="David" w:cs="David" w:hint="cs"/>
          <w:sz w:val="24"/>
          <w:szCs w:val="24"/>
          <w:rtl/>
        </w:rPr>
        <w:t xml:space="preserve"> עולה כי</w:t>
      </w:r>
      <w:r w:rsidR="009457EE" w:rsidRPr="000145CE">
        <w:rPr>
          <w:rFonts w:ascii="David" w:hAnsi="David" w:cs="David"/>
          <w:sz w:val="24"/>
          <w:szCs w:val="24"/>
          <w:rtl/>
        </w:rPr>
        <w:t xml:space="preserve"> ההתכנסות נובעת </w:t>
      </w:r>
      <w:r w:rsidR="00DF7124">
        <w:rPr>
          <w:rFonts w:ascii="David" w:hAnsi="David" w:cs="David" w:hint="cs"/>
          <w:sz w:val="24"/>
          <w:szCs w:val="24"/>
          <w:rtl/>
        </w:rPr>
        <w:t xml:space="preserve">ברובה </w:t>
      </w:r>
      <w:r w:rsidR="009457EE" w:rsidRPr="000145CE">
        <w:rPr>
          <w:rFonts w:ascii="David" w:hAnsi="David" w:cs="David"/>
          <w:sz w:val="24"/>
          <w:szCs w:val="24"/>
          <w:rtl/>
        </w:rPr>
        <w:t>מהתכנסות של עצימות החשמל ב</w:t>
      </w:r>
      <w:r w:rsidR="00DF7124">
        <w:rPr>
          <w:rFonts w:ascii="David" w:hAnsi="David" w:cs="David" w:hint="cs"/>
          <w:sz w:val="24"/>
          <w:szCs w:val="24"/>
          <w:rtl/>
        </w:rPr>
        <w:t>תוך</w:t>
      </w:r>
      <w:r w:rsidR="009457EE" w:rsidRPr="000145CE">
        <w:rPr>
          <w:rFonts w:ascii="David" w:hAnsi="David" w:cs="David"/>
          <w:sz w:val="24"/>
          <w:szCs w:val="24"/>
          <w:rtl/>
        </w:rPr>
        <w:t xml:space="preserve"> הענ</w:t>
      </w:r>
      <w:r w:rsidR="00DF7124">
        <w:rPr>
          <w:rFonts w:ascii="David" w:hAnsi="David" w:cs="David" w:hint="cs"/>
          <w:sz w:val="24"/>
          <w:szCs w:val="24"/>
          <w:rtl/>
        </w:rPr>
        <w:t>פים</w:t>
      </w:r>
      <w:r w:rsidR="009457EE" w:rsidRPr="000145CE">
        <w:rPr>
          <w:rFonts w:ascii="David" w:hAnsi="David" w:cs="David"/>
          <w:sz w:val="24"/>
          <w:szCs w:val="24"/>
          <w:rtl/>
        </w:rPr>
        <w:t>.</w:t>
      </w:r>
    </w:p>
    <w:sectPr w:rsidR="009457EE" w:rsidRPr="000145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5D" w:rsidRDefault="00E7665D" w:rsidP="0083786C">
      <w:pPr>
        <w:spacing w:after="0" w:line="240" w:lineRule="auto"/>
      </w:pPr>
      <w:r>
        <w:separator/>
      </w:r>
    </w:p>
  </w:endnote>
  <w:endnote w:type="continuationSeparator" w:id="0">
    <w:p w:rsidR="00E7665D" w:rsidRDefault="00E7665D" w:rsidP="0083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07" w:rsidRDefault="00F836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07" w:rsidRDefault="00F836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07" w:rsidRDefault="00F836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5D" w:rsidRDefault="00E7665D" w:rsidP="0083786C">
      <w:pPr>
        <w:spacing w:after="0" w:line="240" w:lineRule="auto"/>
      </w:pPr>
      <w:r>
        <w:separator/>
      </w:r>
    </w:p>
  </w:footnote>
  <w:footnote w:type="continuationSeparator" w:id="0">
    <w:p w:rsidR="00E7665D" w:rsidRDefault="00E7665D" w:rsidP="0083786C">
      <w:pPr>
        <w:spacing w:after="0" w:line="240" w:lineRule="auto"/>
      </w:pPr>
      <w:r>
        <w:continuationSeparator/>
      </w:r>
    </w:p>
  </w:footnote>
  <w:footnote w:id="1">
    <w:p w:rsidR="001B2931" w:rsidRDefault="001B2931" w:rsidP="001B2931">
      <w:pPr>
        <w:pStyle w:val="af0"/>
        <w:bidi/>
        <w:rPr>
          <w:rtl/>
        </w:rPr>
      </w:pPr>
      <w:r>
        <w:rPr>
          <w:rStyle w:val="af2"/>
        </w:rPr>
        <w:footnoteRef/>
      </w:r>
      <w: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סטיית התקן </w:t>
      </w:r>
      <w:r w:rsidR="00D049B9">
        <w:rPr>
          <w:rFonts w:ascii="David" w:hAnsi="David" w:cs="David" w:hint="cs"/>
          <w:sz w:val="24"/>
          <w:szCs w:val="24"/>
          <w:rtl/>
        </w:rPr>
        <w:t>של קצב השינוי היא</w:t>
      </w:r>
      <w:r>
        <w:rPr>
          <w:rFonts w:ascii="David" w:hAnsi="David" w:cs="David" w:hint="cs"/>
          <w:sz w:val="24"/>
          <w:szCs w:val="24"/>
          <w:rtl/>
        </w:rPr>
        <w:t xml:space="preserve"> של </w:t>
      </w:r>
      <w:r w:rsidR="00D049B9">
        <w:rPr>
          <w:rFonts w:ascii="David" w:hAnsi="David" w:cs="David" w:hint="cs"/>
          <w:sz w:val="24"/>
          <w:szCs w:val="24"/>
          <w:rtl/>
        </w:rPr>
        <w:t>0.95</w:t>
      </w:r>
      <w:r w:rsidRPr="000145CE">
        <w:rPr>
          <w:rFonts w:ascii="David" w:hAnsi="David" w:cs="David"/>
          <w:sz w:val="24"/>
          <w:szCs w:val="24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07" w:rsidRDefault="00F836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07" w:rsidRDefault="00F8360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07" w:rsidRDefault="00F836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F1684"/>
    <w:multiLevelType w:val="hybridMultilevel"/>
    <w:tmpl w:val="E14A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04"/>
    <w:rsid w:val="00000C63"/>
    <w:rsid w:val="000145CE"/>
    <w:rsid w:val="00024204"/>
    <w:rsid w:val="000559DB"/>
    <w:rsid w:val="00076E13"/>
    <w:rsid w:val="00093FE7"/>
    <w:rsid w:val="000B741C"/>
    <w:rsid w:val="000C2A13"/>
    <w:rsid w:val="000F1C82"/>
    <w:rsid w:val="00134394"/>
    <w:rsid w:val="00141DE8"/>
    <w:rsid w:val="001A1456"/>
    <w:rsid w:val="001B2931"/>
    <w:rsid w:val="001E4923"/>
    <w:rsid w:val="00281B64"/>
    <w:rsid w:val="002826BE"/>
    <w:rsid w:val="002E50F3"/>
    <w:rsid w:val="002F0204"/>
    <w:rsid w:val="002F65D0"/>
    <w:rsid w:val="0030117A"/>
    <w:rsid w:val="00321013"/>
    <w:rsid w:val="003D1D29"/>
    <w:rsid w:val="00423B0F"/>
    <w:rsid w:val="0043149B"/>
    <w:rsid w:val="004415C4"/>
    <w:rsid w:val="004503BB"/>
    <w:rsid w:val="00460C3A"/>
    <w:rsid w:val="00463DB0"/>
    <w:rsid w:val="005526A1"/>
    <w:rsid w:val="005A48BA"/>
    <w:rsid w:val="005E4258"/>
    <w:rsid w:val="005E719B"/>
    <w:rsid w:val="00603C2C"/>
    <w:rsid w:val="0061089C"/>
    <w:rsid w:val="0064434E"/>
    <w:rsid w:val="006864D5"/>
    <w:rsid w:val="006C4D89"/>
    <w:rsid w:val="006D3CBC"/>
    <w:rsid w:val="006E1405"/>
    <w:rsid w:val="006F2534"/>
    <w:rsid w:val="007012D4"/>
    <w:rsid w:val="0082138B"/>
    <w:rsid w:val="00827D47"/>
    <w:rsid w:val="0083786C"/>
    <w:rsid w:val="008576C6"/>
    <w:rsid w:val="008613A3"/>
    <w:rsid w:val="00861FB6"/>
    <w:rsid w:val="008A67BB"/>
    <w:rsid w:val="008E5C28"/>
    <w:rsid w:val="008F7724"/>
    <w:rsid w:val="00915B9F"/>
    <w:rsid w:val="0091746F"/>
    <w:rsid w:val="009457EE"/>
    <w:rsid w:val="00A858C0"/>
    <w:rsid w:val="00A9636C"/>
    <w:rsid w:val="00A97A24"/>
    <w:rsid w:val="00AB62B9"/>
    <w:rsid w:val="00AD3CCB"/>
    <w:rsid w:val="00AE13D4"/>
    <w:rsid w:val="00B121C2"/>
    <w:rsid w:val="00B759B5"/>
    <w:rsid w:val="00B93F3C"/>
    <w:rsid w:val="00BC3F38"/>
    <w:rsid w:val="00C7719C"/>
    <w:rsid w:val="00C92206"/>
    <w:rsid w:val="00CB2A64"/>
    <w:rsid w:val="00CE0907"/>
    <w:rsid w:val="00D049B9"/>
    <w:rsid w:val="00D354C7"/>
    <w:rsid w:val="00D37925"/>
    <w:rsid w:val="00D878A1"/>
    <w:rsid w:val="00DF1025"/>
    <w:rsid w:val="00DF31AF"/>
    <w:rsid w:val="00DF7124"/>
    <w:rsid w:val="00E16C15"/>
    <w:rsid w:val="00E41DF1"/>
    <w:rsid w:val="00E44016"/>
    <w:rsid w:val="00E45302"/>
    <w:rsid w:val="00E52AD5"/>
    <w:rsid w:val="00E639AC"/>
    <w:rsid w:val="00E644C5"/>
    <w:rsid w:val="00E7665D"/>
    <w:rsid w:val="00E96E88"/>
    <w:rsid w:val="00EC101A"/>
    <w:rsid w:val="00F16452"/>
    <w:rsid w:val="00F251D7"/>
    <w:rsid w:val="00F37428"/>
    <w:rsid w:val="00F57E7A"/>
    <w:rsid w:val="00F7332A"/>
    <w:rsid w:val="00F83607"/>
    <w:rsid w:val="00FA03A6"/>
    <w:rsid w:val="00FA24FE"/>
    <w:rsid w:val="00FB634E"/>
    <w:rsid w:val="00FD6F14"/>
    <w:rsid w:val="00FF0330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BBF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3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3786C"/>
  </w:style>
  <w:style w:type="paragraph" w:styleId="a6">
    <w:name w:val="footer"/>
    <w:basedOn w:val="a"/>
    <w:link w:val="a7"/>
    <w:uiPriority w:val="99"/>
    <w:unhideWhenUsed/>
    <w:rsid w:val="00837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3786C"/>
  </w:style>
  <w:style w:type="paragraph" w:styleId="a8">
    <w:name w:val="Balloon Text"/>
    <w:basedOn w:val="a"/>
    <w:link w:val="a9"/>
    <w:uiPriority w:val="99"/>
    <w:semiHidden/>
    <w:unhideWhenUsed/>
    <w:rsid w:val="00E96E8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96E88"/>
    <w:rPr>
      <w:rFonts w:ascii="Tahoma" w:hAnsi="Tahoma" w:cs="Tahoma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420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24204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0242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4204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024204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B759B5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1B2931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1B293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B2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B4AC3AE-A3AC-4610-ACC9-4178272C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2023-06-12T08:45:00Z</dcterms:created>
  <dcterms:modified xsi:type="dcterms:W3CDTF">2023-06-12T08:46:00Z</dcterms:modified>
</cp:coreProperties>
</file>