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520" w:type="dxa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DB47F4" w:rsidTr="0051240D">
        <w:trPr>
          <w:trHeight w:val="1701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0D" w:rsidRPr="00DF20AE" w:rsidRDefault="000C4C94" w:rsidP="0051240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F20A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בנק ישראל</w:t>
            </w:r>
          </w:p>
          <w:p w:rsidR="0051240D" w:rsidRPr="00DF20AE" w:rsidRDefault="000C4C94" w:rsidP="0051240D">
            <w:pPr>
              <w:spacing w:line="360" w:lineRule="auto"/>
              <w:ind w:right="-101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1240D" w:rsidRPr="00DF20AE" w:rsidRDefault="000C4C94" w:rsidP="0051240D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297815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40D" w:rsidRPr="00DF20AE" w:rsidRDefault="000C4C94" w:rsidP="0051240D">
            <w:pPr>
              <w:jc w:val="center"/>
              <w:rPr>
                <w:rFonts w:asciiTheme="minorBidi" w:hAnsiTheme="minorBidi"/>
                <w:rtl/>
              </w:rPr>
            </w:pPr>
            <w:r w:rsidRPr="00DF20AE">
              <w:rPr>
                <w:rFonts w:asciiTheme="minorBidi" w:hAnsiTheme="minorBidi"/>
                <w:highlight w:val="green"/>
                <w:rtl/>
              </w:rPr>
              <w:t>‏</w:t>
            </w:r>
            <w:r w:rsidRPr="00DF20AE">
              <w:rPr>
                <w:rFonts w:asciiTheme="minorBidi" w:hAnsiTheme="minorBidi"/>
                <w:rtl/>
              </w:rPr>
              <w:t xml:space="preserve">ירושלים, </w:t>
            </w:r>
            <w:r w:rsidRPr="00DF20AE">
              <w:rPr>
                <w:rFonts w:asciiTheme="minorBidi" w:hAnsiTheme="minorBidi"/>
                <w:rtl/>
              </w:rPr>
              <w:fldChar w:fldCharType="begin"/>
            </w:r>
            <w:r w:rsidRPr="00DF20AE">
              <w:rPr>
                <w:rFonts w:asciiTheme="minorBidi" w:hAnsiTheme="minorBidi"/>
                <w:rtl/>
              </w:rPr>
              <w:instrText xml:space="preserve"> </w:instrText>
            </w:r>
            <w:r w:rsidRPr="00DF20AE">
              <w:rPr>
                <w:rFonts w:asciiTheme="minorBidi" w:hAnsiTheme="minorBidi"/>
              </w:rPr>
              <w:instrText>DATE</w:instrText>
            </w:r>
            <w:r w:rsidRPr="00DF20AE">
              <w:rPr>
                <w:rFonts w:asciiTheme="minorBidi" w:hAnsiTheme="minorBidi"/>
                <w:rtl/>
              </w:rPr>
              <w:instrText xml:space="preserve"> \@ "</w:instrText>
            </w:r>
            <w:r w:rsidRPr="00DF20AE">
              <w:rPr>
                <w:rFonts w:asciiTheme="minorBidi" w:hAnsiTheme="minorBidi"/>
              </w:rPr>
              <w:instrText>d MMMM, yyyy" \h</w:instrText>
            </w:r>
            <w:r w:rsidRPr="00DF20AE">
              <w:rPr>
                <w:rFonts w:asciiTheme="minorBidi" w:hAnsiTheme="minorBidi"/>
                <w:rtl/>
              </w:rPr>
              <w:instrText xml:space="preserve"> </w:instrText>
            </w:r>
            <w:r w:rsidRPr="00DF20AE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‏ב' ניסן, תשפ"ה</w:t>
            </w:r>
            <w:r w:rsidRPr="00DF20AE">
              <w:rPr>
                <w:rFonts w:asciiTheme="minorBidi" w:hAnsiTheme="minorBidi"/>
                <w:rtl/>
              </w:rPr>
              <w:fldChar w:fldCharType="end"/>
            </w:r>
          </w:p>
          <w:p w:rsidR="0051240D" w:rsidRPr="00DF20AE" w:rsidRDefault="000C4C94" w:rsidP="0051240D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/>
                <w:rtl/>
              </w:rPr>
              <w:fldChar w:fldCharType="begin"/>
            </w:r>
            <w:r w:rsidRPr="00DF20AE">
              <w:rPr>
                <w:rFonts w:asciiTheme="minorBidi" w:hAnsiTheme="minorBidi"/>
                <w:rtl/>
              </w:rPr>
              <w:instrText xml:space="preserve"> </w:instrText>
            </w:r>
            <w:r w:rsidRPr="00DF20AE">
              <w:rPr>
                <w:rFonts w:asciiTheme="minorBidi" w:hAnsiTheme="minorBidi"/>
              </w:rPr>
              <w:instrText>DATE</w:instrText>
            </w:r>
            <w:r w:rsidRPr="00DF20AE">
              <w:rPr>
                <w:rFonts w:asciiTheme="minorBidi" w:hAnsiTheme="minorBidi"/>
                <w:rtl/>
              </w:rPr>
              <w:instrText xml:space="preserve"> \@ "</w:instrText>
            </w:r>
            <w:r w:rsidRPr="00DF20AE">
              <w:rPr>
                <w:rFonts w:asciiTheme="minorBidi" w:hAnsiTheme="minorBidi"/>
              </w:rPr>
              <w:instrText>d MMMM, yyyy</w:instrText>
            </w:r>
            <w:r w:rsidRPr="00DF20AE">
              <w:rPr>
                <w:rFonts w:asciiTheme="minorBidi" w:hAnsiTheme="minorBidi"/>
                <w:rtl/>
              </w:rPr>
              <w:instrText xml:space="preserve">" </w:instrText>
            </w:r>
            <w:r w:rsidRPr="00DF20AE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‏31 מרץ, 2025</w:t>
            </w:r>
            <w:r w:rsidRPr="00DF20AE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6E4A40" w:rsidRPr="00DF20AE" w:rsidRDefault="000C4C94" w:rsidP="00DD735B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Pr="00DF20AE">
        <w:rPr>
          <w:rFonts w:asciiTheme="minorBidi" w:hAnsiTheme="minorBidi"/>
          <w:sz w:val="24"/>
          <w:szCs w:val="24"/>
          <w:rtl/>
        </w:rPr>
        <w:t>:</w:t>
      </w:r>
    </w:p>
    <w:p w:rsidR="00DF20AE" w:rsidRPr="00DF20AE" w:rsidRDefault="000C4C94" w:rsidP="00F62B20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شعبة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المعلومات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والإحصاء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نشر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اليوم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تقرير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"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نظرة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إحصائية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"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لعام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2024</w:t>
      </w:r>
    </w:p>
    <w:p w:rsidR="00DF20AE" w:rsidRPr="00DF20AE" w:rsidRDefault="000C4C94" w:rsidP="0037588F">
      <w:pPr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SA"/>
        </w:rPr>
      </w:pPr>
      <w:r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يحتوي التقرير على النشرة الأولي من البيانات والملاحق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المالية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الرئيسية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النظام الاقتصادي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لعام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2024 -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محفظة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الأصول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المالية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للجمهور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،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وديون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القطاع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الخاص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غير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المالي،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ونشاط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النظام الاقتصادي مع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الخارج،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ونشاط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القطاعات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الرئيسية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بالعملة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الأجنبية</w:t>
      </w:r>
      <w:r w:rsidRPr="00DF20AE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>.</w:t>
      </w:r>
    </w:p>
    <w:p w:rsidR="00DF20AE" w:rsidRPr="00F62B20" w:rsidRDefault="000C4C94" w:rsidP="00F62B20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bookmarkStart w:id="0" w:name="_GoBack"/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افتتح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محافظ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بنك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إسرائيل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مؤتمر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"</w:t>
      </w:r>
      <w:r w:rsidR="00F62B20"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نظرة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إحصائي</w:t>
      </w:r>
      <w:r w:rsidR="00F62B20"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ة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"</w:t>
      </w:r>
      <w:r w:rsidR="00F62B20"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F62B20"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للاطلاع على كلمة</w:t>
      </w:r>
      <w:r w:rsidRPr="00F62B20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F62B20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المحافظ</w:t>
      </w:r>
    </w:p>
    <w:p w:rsidR="00DF20AE" w:rsidRPr="00DF20AE" w:rsidRDefault="000C4C94" w:rsidP="0037588F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يعرض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القسم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 تقرير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"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نظرة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إحصائية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2024"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بطريقة بصرية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7588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البيانات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وال</w:t>
      </w:r>
      <w:r w:rsidR="0037588F">
        <w:rPr>
          <w:rFonts w:asciiTheme="minorBidi" w:hAnsiTheme="minorBidi" w:cs="Arial" w:hint="cs"/>
          <w:sz w:val="24"/>
          <w:szCs w:val="24"/>
          <w:rtl/>
          <w:lang w:bidi="ar-SA"/>
        </w:rPr>
        <w:t>معطيات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المجمعة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لنشاط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المالي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جانب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معلومات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شروحات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حول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تعريفات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وتحليلات مختلفة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؛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ويتناول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القسم</w:t>
      </w:r>
      <w:r w:rsidRPr="00A854D7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الثاني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دراسات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مجال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المنهجية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الإحصائية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أجريت 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37588F" w:rsidRDefault="0037588F" w:rsidP="00A854D7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bookmarkEnd w:id="0"/>
    <w:p w:rsidR="0037588F" w:rsidRDefault="0037588F" w:rsidP="00A854D7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DF20AE" w:rsidRPr="00A854D7" w:rsidRDefault="000C4C94" w:rsidP="00A854D7">
      <w:pPr>
        <w:spacing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يتناول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854D7"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القسم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الأول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التقرير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أربعة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مواضيع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رئيسية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A854D7"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الإحصاء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="00A854D7"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مالي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854D7">
        <w:rPr>
          <w:rFonts w:asciiTheme="minorBidi" w:hAnsiTheme="minorBidi" w:cs="Arial" w:hint="cs"/>
          <w:sz w:val="24"/>
          <w:szCs w:val="24"/>
          <w:rtl/>
          <w:lang w:bidi="ar-SA"/>
        </w:rPr>
        <w:t>لإسرائيل</w:t>
      </w:r>
      <w:r w:rsidRPr="00A854D7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1504F0" w:rsidRDefault="001504F0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DF20AE" w:rsidRPr="00DF20AE" w:rsidRDefault="00DF20AE" w:rsidP="00DD735B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B15636" w:rsidRPr="00DF20AE" w:rsidRDefault="00B15636" w:rsidP="00DD735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494260" w:rsidRPr="00DF20AE" w:rsidRDefault="00494260" w:rsidP="00DD735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37B1B" w:rsidRPr="00DF20AE" w:rsidRDefault="00D37B1B" w:rsidP="00DD735B">
      <w:p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tblpPr w:vertAnchor="page" w:horzAnchor="margin" w:tblpX="-385" w:tblpY="1135"/>
        <w:bidiVisual/>
        <w:tblW w:w="8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4529"/>
      </w:tblGrid>
      <w:tr w:rsidR="00DB47F4" w:rsidTr="00D37B1B">
        <w:trPr>
          <w:trHeight w:val="349"/>
        </w:trPr>
        <w:tc>
          <w:tcPr>
            <w:tcW w:w="8738" w:type="dxa"/>
            <w:gridSpan w:val="2"/>
          </w:tcPr>
          <w:tbl>
            <w:tblPr>
              <w:tblStyle w:val="TableGrid"/>
              <w:tblpPr w:vertAnchor="text" w:horzAnchor="margin" w:tblpX="-328" w:tblpY="57"/>
              <w:bidiVisual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10"/>
              <w:gridCol w:w="4632"/>
            </w:tblGrid>
            <w:tr w:rsidR="00DB47F4" w:rsidTr="00DF20AE">
              <w:tc>
                <w:tcPr>
                  <w:tcW w:w="8642" w:type="dxa"/>
                  <w:gridSpan w:val="2"/>
                </w:tcPr>
                <w:p w:rsidR="00DF20AE" w:rsidRPr="00DF20AE" w:rsidRDefault="000C4C94" w:rsidP="0037588F">
                  <w:pPr>
                    <w:pStyle w:val="ListParagraph"/>
                    <w:numPr>
                      <w:ilvl w:val="0"/>
                      <w:numId w:val="23"/>
                    </w:numPr>
                    <w:jc w:val="both"/>
                    <w:rPr>
                      <w:rFonts w:asciiTheme="minorBidi" w:hAnsiTheme="minorBidi"/>
                      <w:noProof/>
                      <w:sz w:val="24"/>
                      <w:szCs w:val="24"/>
                    </w:rPr>
                  </w:pPr>
                  <w:r w:rsidRPr="00DF20AE">
                    <w:rPr>
                      <w:rFonts w:asciiTheme="minorBidi" w:hAnsiTheme="minorBidi" w:cs="Arial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lastRenderedPageBreak/>
                    <w:t>محفظة</w:t>
                  </w:r>
                  <w:r w:rsidRPr="00DF20AE">
                    <w:rPr>
                      <w:rFonts w:asciiTheme="minorBidi" w:hAnsiTheme="minorBidi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الأصول</w:t>
                  </w:r>
                  <w:r w:rsidRPr="00DF20AE">
                    <w:rPr>
                      <w:rFonts w:asciiTheme="minorBidi" w:hAnsiTheme="minorBidi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المالية</w:t>
                  </w:r>
                  <w:r w:rsidRPr="00DF20AE">
                    <w:rPr>
                      <w:rFonts w:asciiTheme="minorBidi" w:hAnsiTheme="minorBidi" w:cs="Arial"/>
                      <w:b/>
                      <w:bCs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37588F">
                    <w:rPr>
                      <w:rFonts w:asciiTheme="minorBidi" w:hAnsiTheme="minorBidi" w:cs="Arial" w:hint="cs"/>
                      <w:b/>
                      <w:bCs/>
                      <w:sz w:val="24"/>
                      <w:szCs w:val="24"/>
                      <w:rtl/>
                      <w:lang w:bidi="ar-SA"/>
                    </w:rPr>
                    <w:t>المملوكة للجمهور</w:t>
                  </w:r>
                </w:p>
                <w:p w:rsidR="00DF20AE" w:rsidRPr="00DF20AE" w:rsidRDefault="000C4C94" w:rsidP="00DF20AE">
                  <w:pPr>
                    <w:jc w:val="both"/>
                    <w:rPr>
                      <w:rFonts w:asciiTheme="minorBidi" w:hAnsiTheme="minorBidi"/>
                      <w:noProof/>
                      <w:sz w:val="24"/>
                      <w:szCs w:val="24"/>
                      <w:rtl/>
                    </w:rPr>
                  </w:pPr>
                  <w:r w:rsidRPr="00DF20AE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DB47F4" w:rsidTr="00DF20AE">
              <w:tc>
                <w:tcPr>
                  <w:tcW w:w="4010" w:type="dxa"/>
                </w:tcPr>
                <w:p w:rsidR="00DF20AE" w:rsidRPr="00DF20AE" w:rsidRDefault="000C4C94" w:rsidP="0037588F">
                  <w:pPr>
                    <w:pStyle w:val="NoSpacing"/>
                    <w:numPr>
                      <w:ilvl w:val="0"/>
                      <w:numId w:val="34"/>
                    </w:numPr>
                    <w:spacing w:line="360" w:lineRule="auto"/>
                    <w:jc w:val="both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ارتفع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رصيد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محفظة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الأصول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المملوكة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للجمهور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بنحو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15%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عام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2024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،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وهي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زيادة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كبيرة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مقارنة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بمتوسط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​​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نمو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المحفظة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خلال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العقد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الماضي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(6%).</w:t>
                  </w:r>
                </w:p>
                <w:p w:rsidR="00DF20AE" w:rsidRPr="00DF20AE" w:rsidRDefault="000C4C94" w:rsidP="00DF20AE">
                  <w:pPr>
                    <w:pStyle w:val="NoSpacing"/>
                    <w:numPr>
                      <w:ilvl w:val="0"/>
                      <w:numId w:val="34"/>
                    </w:numPr>
                    <w:spacing w:line="360" w:lineRule="auto"/>
                    <w:jc w:val="both"/>
                    <w:rPr>
                      <w:rFonts w:asciiTheme="minorBidi" w:hAnsiTheme="minorBidi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كانت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الزيادات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مكون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الأصول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المالية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الخارج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والأسهم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إسرائيل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ملحوظة،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على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خلفية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ارتفاع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الأسعار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أسواق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رأس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المال،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وخاصة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النصف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الثاني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من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العام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  <w:p w:rsidR="00DF20AE" w:rsidRPr="0037588F" w:rsidRDefault="000C4C94" w:rsidP="0037588F">
                  <w:pPr>
                    <w:pStyle w:val="NoSpacing"/>
                    <w:numPr>
                      <w:ilvl w:val="0"/>
                      <w:numId w:val="34"/>
                    </w:numPr>
                    <w:spacing w:line="360" w:lineRule="auto"/>
                    <w:jc w:val="both"/>
                    <w:rPr>
                      <w:rFonts w:asciiTheme="minorBidi" w:hAnsiTheme="minorBidi"/>
                      <w:sz w:val="24"/>
                      <w:szCs w:val="24"/>
                    </w:rPr>
                  </w:pP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واصلت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الهيئات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المؤسس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ات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ية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زيادة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تعرضها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للأصول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الأجنبية؛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صناديق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الاستثمار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المشتركة،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بلغ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رصيد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الأصول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مستوى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قياسياً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نتيجةً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لمزيج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من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ارتفاع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الأسعار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والتراكم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الصافي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الإيجابي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.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وبرزت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من بين</w:t>
                  </w:r>
                  <w:r w:rsidR="0037588F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هذه الأصول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الصناديق</w:t>
                  </w:r>
                  <w:r w:rsidR="00A854D7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المالية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المقومة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بالشيكل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والصناديق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المتخصصة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في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الأسهم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الأجنبية</w:t>
                  </w:r>
                  <w:r w:rsidRPr="00DF20AE">
                    <w:rPr>
                      <w:rFonts w:asciiTheme="minorBidi" w:hAnsiTheme="minorBidi" w:cs="Arial"/>
                      <w:color w:val="000000" w:themeColor="text1"/>
                      <w:sz w:val="24"/>
                      <w:szCs w:val="24"/>
                      <w:rtl/>
                      <w:lang w:bidi="ar-SA"/>
                    </w:rPr>
                    <w:t>.</w:t>
                  </w:r>
                </w:p>
                <w:p w:rsidR="0037588F" w:rsidRPr="00DF20AE" w:rsidRDefault="0037588F" w:rsidP="0037588F">
                  <w:pPr>
                    <w:pStyle w:val="NoSpacing"/>
                    <w:spacing w:line="360" w:lineRule="auto"/>
                    <w:ind w:left="360"/>
                    <w:jc w:val="both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32" w:type="dxa"/>
                </w:tcPr>
                <w:p w:rsidR="00DF20AE" w:rsidRPr="00DF20AE" w:rsidRDefault="000C4C94" w:rsidP="00DF20AE">
                  <w:pPr>
                    <w:spacing w:line="360" w:lineRule="auto"/>
                    <w:jc w:val="both"/>
                    <w:rPr>
                      <w:rFonts w:asciiTheme="minorBidi" w:eastAsiaTheme="majorEastAsia" w:hAnsiTheme="minorBidi"/>
                      <w:sz w:val="24"/>
                      <w:szCs w:val="24"/>
                      <w:rtl/>
                    </w:rPr>
                  </w:pPr>
                  <w:r w:rsidRPr="00DF20AE">
                    <w:rPr>
                      <w:rFonts w:asciiTheme="minorBidi" w:eastAsiaTheme="majorEastAsia" w:hAnsiTheme="minorBidi"/>
                      <w:b/>
                      <w:bCs/>
                      <w:noProof/>
                      <w:sz w:val="24"/>
                      <w:szCs w:val="24"/>
                      <w:rtl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146050</wp:posOffset>
                        </wp:positionH>
                        <wp:positionV relativeFrom="paragraph">
                          <wp:posOffset>330200</wp:posOffset>
                        </wp:positionV>
                        <wp:extent cx="2577465" cy="1542415"/>
                        <wp:effectExtent l="0" t="0" r="0" b="635"/>
                        <wp:wrapTopAndBottom/>
                        <wp:docPr id="4" name="תמונה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7465" cy="15424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A854D7">
                    <w:rPr>
                      <w:rFonts w:asciiTheme="minorBidi" w:eastAsiaTheme="majorEastAsia" w:hAnsiTheme="minorBidi" w:hint="cs"/>
                      <w:b/>
                      <w:bCs/>
                      <w:noProof/>
                      <w:sz w:val="24"/>
                      <w:szCs w:val="24"/>
                      <w:rtl/>
                      <w:lang w:bidi="ar-SA"/>
                    </w:rPr>
                    <w:t>رصيد محفظة الأصول</w:t>
                  </w:r>
                  <w:r w:rsidRPr="00DF20AE">
                    <w:rPr>
                      <w:rFonts w:asciiTheme="minorBidi" w:eastAsiaTheme="majorEastAsia" w:hAnsiTheme="min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F20AE" w:rsidRPr="00DF20AE" w:rsidRDefault="000C4C94" w:rsidP="00A854D7">
                  <w:pPr>
                    <w:spacing w:line="360" w:lineRule="auto"/>
                    <w:jc w:val="both"/>
                    <w:rPr>
                      <w:rFonts w:asciiTheme="minorBidi" w:hAnsiTheme="minorBidi"/>
                      <w:sz w:val="24"/>
                      <w:szCs w:val="24"/>
                      <w:rtl/>
                    </w:rPr>
                  </w:pP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الرصيد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A854D7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ب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تريليونات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="00A854D7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الشواكل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(</w:t>
                  </w:r>
                  <w:r w:rsidR="00A854D7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خط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) 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ومعدل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التغير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السنوي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(</w:t>
                  </w:r>
                  <w:r w:rsidR="00A854D7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أعمدة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>)</w:t>
                  </w:r>
                </w:p>
                <w:p w:rsidR="00DF20AE" w:rsidRPr="00DF20AE" w:rsidRDefault="000C4C94" w:rsidP="00A854D7">
                  <w:pPr>
                    <w:spacing w:line="360" w:lineRule="auto"/>
                    <w:jc w:val="both"/>
                    <w:rPr>
                      <w:rFonts w:asciiTheme="minorBidi" w:hAnsiTheme="minorBidi"/>
                      <w:sz w:val="24"/>
                      <w:szCs w:val="24"/>
                      <w:rtl/>
                      <w:lang w:bidi="ar-SA"/>
                    </w:rPr>
                  </w:pP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المصدر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: </w:t>
                  </w:r>
                  <w:r w:rsidR="00A854D7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تحليلات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بنك</w:t>
                  </w:r>
                  <w:r w:rsidRPr="00DF20AE">
                    <w:rPr>
                      <w:rFonts w:asciiTheme="minorBidi" w:hAnsiTheme="minorBidi" w:cs="Arial"/>
                      <w:sz w:val="24"/>
                      <w:szCs w:val="24"/>
                      <w:rtl/>
                      <w:lang w:bidi="ar-SA"/>
                    </w:rPr>
                    <w:t xml:space="preserve"> </w:t>
                  </w:r>
                  <w:r w:rsidRPr="00DF20AE">
                    <w:rPr>
                      <w:rFonts w:asciiTheme="minorBidi" w:hAnsiTheme="minorBidi" w:cs="Arial" w:hint="cs"/>
                      <w:sz w:val="24"/>
                      <w:szCs w:val="24"/>
                      <w:rtl/>
                      <w:lang w:bidi="ar-SA"/>
                    </w:rPr>
                    <w:t>إسرائيل</w:t>
                  </w:r>
                </w:p>
              </w:tc>
            </w:tr>
          </w:tbl>
          <w:p w:rsidR="0037178A" w:rsidRPr="00DF20AE" w:rsidRDefault="000C4C94" w:rsidP="00DF20A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القطاع</w:t>
            </w:r>
            <w:r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الخاص</w:t>
            </w:r>
            <w:r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غير</w:t>
            </w:r>
            <w:r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المالي</w:t>
            </w: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D23407" w:rsidRPr="00DF20AE" w:rsidRDefault="000C4C94" w:rsidP="00A854D7">
            <w:pPr>
              <w:pStyle w:val="NoSpacing"/>
              <w:numPr>
                <w:ilvl w:val="0"/>
                <w:numId w:val="34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استمر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ارتفاع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القطاع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الخاص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غير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المالي،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وخاصة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النصف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الثاني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العام؛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وقد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برز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هذا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التطور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 xml:space="preserve">في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قطاعي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المقترضين،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قطاع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الأعمال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وقطاع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الأسر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D23407" w:rsidRPr="00DF20AE" w:rsidRDefault="000C4C94" w:rsidP="00CF24C1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ارتفع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قطاع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الأعمال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غير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المالي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2024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بنحو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98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شيكل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(8%)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وذلك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بشكل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رئيسي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نتيجة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لتجنيد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الديون الصافية</w:t>
            </w:r>
            <w:r w:rsidR="0037588F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="00A854D7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 xml:space="preserve"> خاصة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قنوات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القروض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المصرفية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والسندات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القابلة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للتداول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إسرائيل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.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تصدرت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الشركات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العاملة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قطاعي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البناء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والعقارات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الزيادة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إجمالي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الديون،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CF24C1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على غرار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الشركات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الكبرى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9E2346" w:rsidRPr="00DF20AE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lastRenderedPageBreak/>
              <w:t>ارتفع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الأسر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أيضًا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بنحو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52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مليار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شيكل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(7%)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ويرجع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ذلك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أساساً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زيادة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الإسكان،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والتي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نشأت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زيادة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حصول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 xml:space="preserve">الأسر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قروض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عقارية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جديدة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البنوك</w:t>
            </w:r>
            <w:r w:rsidR="0037588F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 xml:space="preserve"> بدءاً من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نهاية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2023.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هذا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العام،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ارتفع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 xml:space="preserve">أيضاً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الديون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غير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السكنية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وسجل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معدل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نمو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إيجابي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بلغ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sz w:val="24"/>
                <w:szCs w:val="24"/>
                <w:rtl/>
                <w:lang w:bidi="ar-SA"/>
              </w:rPr>
              <w:t>حوالي</w:t>
            </w:r>
            <w:r w:rsidRPr="00DF20AE">
              <w:rPr>
                <w:rFonts w:asciiTheme="minorBidi" w:eastAsia="Times New Roman" w:hAnsiTheme="minorBidi" w:cs="Arial"/>
                <w:sz w:val="24"/>
                <w:szCs w:val="24"/>
                <w:rtl/>
                <w:lang w:bidi="ar-SA"/>
              </w:rPr>
              <w:t xml:space="preserve"> 4%.</w:t>
            </w:r>
          </w:p>
          <w:p w:rsidR="009E2346" w:rsidRPr="00DF20AE" w:rsidRDefault="009E2346" w:rsidP="00D37B1B">
            <w:pPr>
              <w:ind w:left="72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ind w:left="72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ind w:left="72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ind w:left="72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DF20AE" w:rsidRPr="00DF20AE" w:rsidRDefault="000C4C94" w:rsidP="00DF20AE">
            <w:pPr>
              <w:spacing w:line="360" w:lineRule="auto"/>
              <w:jc w:val="both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معدلات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التغير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السنوية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قطاع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الأعمال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37588F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ب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حسب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المُقرض</w:t>
            </w:r>
            <w:r w:rsidR="00A854D7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ين</w:t>
            </w:r>
          </w:p>
          <w:p w:rsidR="009E2346" w:rsidRPr="00A854D7" w:rsidRDefault="000C4C94" w:rsidP="00DF20AE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بال</w:t>
            </w:r>
            <w:r w:rsidR="00DF20AE" w:rsidRP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نسبة</w:t>
            </w:r>
            <w:r w:rsidR="00DF20AE" w:rsidRPr="00A854D7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ال</w:t>
            </w:r>
            <w:r w:rsidR="00DF20AE" w:rsidRP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مئوية</w:t>
            </w:r>
          </w:p>
          <w:p w:rsidR="009E2346" w:rsidRPr="00DF20AE" w:rsidRDefault="000C4C94" w:rsidP="00D37B1B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eastAsiaTheme="majorEastAsia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182880</wp:posOffset>
                  </wp:positionV>
                  <wp:extent cx="2574000" cy="1548000"/>
                  <wp:effectExtent l="0" t="0" r="0" b="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43CD" w:rsidRPr="00DF20AE" w:rsidRDefault="004343CD" w:rsidP="00D37B1B">
            <w:pPr>
              <w:spacing w:line="360" w:lineRule="auto"/>
              <w:jc w:val="both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</w:p>
          <w:p w:rsidR="00E53F9A" w:rsidRPr="00DF20AE" w:rsidRDefault="00E53F9A" w:rsidP="00D37B1B">
            <w:pPr>
              <w:ind w:right="-112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</w:p>
          <w:p w:rsidR="00E60A5C" w:rsidRPr="00DF20AE" w:rsidRDefault="00E60A5C" w:rsidP="00D37B1B">
            <w:pPr>
              <w:spacing w:after="180"/>
              <w:ind w:right="-113"/>
              <w:rPr>
                <w:rFonts w:asciiTheme="minorBidi" w:eastAsiaTheme="majorEastAsia" w:hAnsiTheme="minorBidi"/>
                <w:noProof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spacing w:after="180"/>
              <w:ind w:right="-113"/>
              <w:rPr>
                <w:rFonts w:asciiTheme="minorBidi" w:eastAsiaTheme="majorEastAsia" w:hAnsiTheme="minorBidi"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spacing w:after="180"/>
              <w:ind w:right="-113"/>
              <w:rPr>
                <w:rFonts w:asciiTheme="minorBidi" w:eastAsiaTheme="majorEastAsia" w:hAnsiTheme="minorBidi"/>
                <w:sz w:val="24"/>
                <w:szCs w:val="24"/>
                <w:rtl/>
              </w:rPr>
            </w:pPr>
          </w:p>
          <w:p w:rsidR="004343CD" w:rsidRPr="00DF20AE" w:rsidRDefault="004343CD" w:rsidP="00D37B1B">
            <w:pPr>
              <w:spacing w:after="180"/>
              <w:ind w:right="-113"/>
              <w:rPr>
                <w:rFonts w:asciiTheme="minorBidi" w:eastAsiaTheme="majorEastAsia" w:hAnsiTheme="minorBidi"/>
                <w:sz w:val="24"/>
                <w:szCs w:val="24"/>
                <w:rtl/>
              </w:rPr>
            </w:pPr>
          </w:p>
          <w:p w:rsidR="0083643A" w:rsidRPr="00DF20AE" w:rsidRDefault="000C4C94" w:rsidP="00A854D7">
            <w:pPr>
              <w:spacing w:after="180"/>
              <w:ind w:right="-113"/>
              <w:rPr>
                <w:rFonts w:asciiTheme="minorBidi" w:eastAsiaTheme="majorEastAsia" w:hAnsiTheme="minorBidi"/>
                <w:noProof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المصدر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: </w:t>
            </w:r>
            <w:r w:rsid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ال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تقارير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المقدمة ل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بنك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إسرائيل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وبورصة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الأوراق المالية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="00A854D7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تحليلات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بنك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sz w:val="24"/>
                <w:szCs w:val="24"/>
                <w:rtl/>
                <w:lang w:bidi="ar-SA"/>
              </w:rPr>
              <w:t>إسرائيل</w:t>
            </w:r>
            <w:r w:rsidRPr="00DF20AE">
              <w:rPr>
                <w:rFonts w:asciiTheme="minorBidi" w:eastAsiaTheme="majorEastAsia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4343CD" w:rsidRDefault="004343CD" w:rsidP="00D37B1B">
            <w:pPr>
              <w:ind w:right="-112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7588F" w:rsidRDefault="0037588F" w:rsidP="00D37B1B">
            <w:pPr>
              <w:ind w:right="-112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7588F" w:rsidRDefault="0037588F" w:rsidP="00D37B1B">
            <w:pPr>
              <w:ind w:right="-112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37588F" w:rsidRPr="00DF20AE" w:rsidRDefault="0037588F" w:rsidP="00D37B1B">
            <w:pPr>
              <w:ind w:right="-112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  <w:lang w:bidi="ar-SA"/>
              </w:rPr>
            </w:pPr>
          </w:p>
          <w:p w:rsidR="004343CD" w:rsidRPr="00DF20AE" w:rsidRDefault="000C4C94" w:rsidP="00D37B1B">
            <w:pPr>
              <w:spacing w:line="360" w:lineRule="auto"/>
              <w:jc w:val="both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المعدلات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السنوية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للتغير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أرصدة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ديون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الأسر،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للإسكان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وغير</w:t>
            </w:r>
            <w:r w:rsidRPr="00DF20AE">
              <w:rPr>
                <w:rFonts w:asciiTheme="minorBidi" w:eastAsiaTheme="majorEastAsia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الإسكان</w:t>
            </w:r>
          </w:p>
          <w:p w:rsidR="00AA7E74" w:rsidRDefault="000C4C94" w:rsidP="00AA7E74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eastAsiaTheme="majorEastAsia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142047</wp:posOffset>
                  </wp:positionH>
                  <wp:positionV relativeFrom="paragraph">
                    <wp:posOffset>203448</wp:posOffset>
                  </wp:positionV>
                  <wp:extent cx="2570400" cy="1548000"/>
                  <wp:effectExtent l="0" t="0" r="1905" b="0"/>
                  <wp:wrapTopAndBottom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4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0AE" w:rsidRPr="00AA7E74" w:rsidRDefault="000C4C94" w:rsidP="00AA7E74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بالنسبة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المئوية</w:t>
            </w:r>
          </w:p>
          <w:p w:rsidR="00DF20AE" w:rsidRPr="00DF20AE" w:rsidRDefault="000C4C94" w:rsidP="00DF20AE">
            <w:pPr>
              <w:pStyle w:val="ListParagraph"/>
              <w:ind w:left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المصدر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: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تقارير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لبنك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إسرائيل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وحسابات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بنك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إسرائيل</w:t>
            </w:r>
            <w:r w:rsidRPr="00AA7E74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AF714B" w:rsidRPr="00DF20AE" w:rsidRDefault="00AF714B" w:rsidP="00AF714B">
            <w:pPr>
              <w:pStyle w:val="NoSpacing"/>
              <w:spacing w:line="360" w:lineRule="auto"/>
              <w:ind w:left="720"/>
              <w:jc w:val="both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AF714B" w:rsidRPr="00DF20AE" w:rsidRDefault="00AF714B" w:rsidP="00D37B1B">
            <w:pPr>
              <w:spacing w:line="360" w:lineRule="auto"/>
              <w:jc w:val="both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AF714B" w:rsidRPr="00DF20AE" w:rsidRDefault="000C4C94" w:rsidP="00AA7E74">
            <w:pPr>
              <w:pStyle w:val="ListParagraph"/>
              <w:numPr>
                <w:ilvl w:val="0"/>
                <w:numId w:val="23"/>
              </w:numPr>
              <w:tabs>
                <w:tab w:val="left" w:pos="984"/>
              </w:tabs>
              <w:ind w:right="183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نشاط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النظام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الاقتصادي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مع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الخارج</w:t>
            </w:r>
          </w:p>
        </w:tc>
        <w:tc>
          <w:tcPr>
            <w:tcW w:w="4529" w:type="dxa"/>
          </w:tcPr>
          <w:p w:rsidR="00AF714B" w:rsidRPr="00DF20AE" w:rsidRDefault="00AF714B" w:rsidP="00AF714B">
            <w:pPr>
              <w:spacing w:line="360" w:lineRule="auto"/>
              <w:jc w:val="both"/>
              <w:rPr>
                <w:rFonts w:asciiTheme="minorBidi" w:eastAsiaTheme="majorEastAsia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AF714B" w:rsidRPr="00DF20AE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طرأت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زيادة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حجم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الاستثمارات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قبل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المقيمين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الأجانب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النظام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الاقتصاد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مقارنة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بالعام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الماضي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AF714B" w:rsidRPr="00DF20AE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النصف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الثاني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عاد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المقيمون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الأجانب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إلى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الاستثمار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الأوراق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المالية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الإسرائيلية،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وذلك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لأول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مرة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منذ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الربع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الثالث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2022.</w:t>
            </w:r>
          </w:p>
          <w:p w:rsidR="00AF714B" w:rsidRPr="0037588F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شهدت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الاستثمارات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المباشرة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كذلك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انتعاشاً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وتزايداً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أيضاً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بدءاً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الربع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الثاني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من العام،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بعد أن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شهدت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تراجعاً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كبيراً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الربع</w:t>
            </w:r>
            <w:r w:rsidR="00AA7E74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الأول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4529" w:type="dxa"/>
          </w:tcPr>
          <w:p w:rsidR="00AF714B" w:rsidRPr="00AA7E74" w:rsidRDefault="000C4C94" w:rsidP="00AF714B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صافي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استثمارات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المقيمين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الأجانب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في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إسرائيل،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ب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حسب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نوع</w:t>
            </w:r>
            <w:r w:rsidRPr="00AA7E74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AA7E74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الاستثمار</w:t>
            </w:r>
          </w:p>
          <w:p w:rsidR="00DF20AE" w:rsidRPr="00DF20AE" w:rsidRDefault="000C4C94" w:rsidP="00AA7E74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135144</wp:posOffset>
                  </wp:positionH>
                  <wp:positionV relativeFrom="paragraph">
                    <wp:posOffset>204167</wp:posOffset>
                  </wp:positionV>
                  <wp:extent cx="2577600" cy="1548000"/>
                  <wp:effectExtent l="0" t="0" r="0" b="0"/>
                  <wp:wrapTopAndBottom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6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E74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مليارات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الدولارات</w:t>
            </w:r>
          </w:p>
          <w:p w:rsidR="00DF20AE" w:rsidRPr="00DF20AE" w:rsidRDefault="000C4C94" w:rsidP="00AA7E74">
            <w:pPr>
              <w:spacing w:after="180"/>
              <w:ind w:right="-113"/>
              <w:rPr>
                <w:rFonts w:asciiTheme="minorBidi" w:eastAsiaTheme="majorEastAsia" w:hAnsiTheme="minorBidi"/>
                <w:noProof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المصدر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: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بيانات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وتحليلات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بنك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إسرائيل</w:t>
            </w:r>
          </w:p>
          <w:p w:rsidR="00AF714B" w:rsidRPr="00DF20AE" w:rsidRDefault="00AF714B" w:rsidP="00AF714B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  <w:p w:rsidR="00AF714B" w:rsidRPr="00DF20AE" w:rsidRDefault="00AF714B" w:rsidP="004D687A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CC0C6E" w:rsidRPr="00DF20AE" w:rsidRDefault="000C4C94" w:rsidP="00AA7E74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طرأت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أيضاً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زيادة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استثمارات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المقيمين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الإسرائيليين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الخارج</w:t>
            </w:r>
            <w:r w:rsidR="00AA7E74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نتيجة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مزيج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تدفق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الاستثمارات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وزيادة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أسعار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الأسهم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AF714B" w:rsidRPr="00DF20AE" w:rsidRDefault="00AF714B" w:rsidP="00CC0C6E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AF714B" w:rsidRPr="00DF20AE" w:rsidRDefault="000C4C94" w:rsidP="004D687A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أسباب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تغير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4D687A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رصيد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أصول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4D687A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النظام الاقتصادي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b/>
                <w:bCs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b/>
                <w:bCs/>
                <w:noProof/>
                <w:sz w:val="24"/>
                <w:szCs w:val="24"/>
                <w:rtl/>
                <w:lang w:bidi="ar-SA"/>
              </w:rPr>
              <w:t>الخارج</w:t>
            </w:r>
          </w:p>
          <w:p w:rsidR="00DF20AE" w:rsidRPr="00AA7E74" w:rsidRDefault="000C4C94" w:rsidP="00AA7E74">
            <w:pPr>
              <w:spacing w:line="360" w:lineRule="auto"/>
              <w:jc w:val="both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143156</wp:posOffset>
                  </wp:positionH>
                  <wp:positionV relativeFrom="paragraph">
                    <wp:posOffset>216618</wp:posOffset>
                  </wp:positionV>
                  <wp:extent cx="2592000" cy="1548000"/>
                  <wp:effectExtent l="0" t="0" r="0" b="0"/>
                  <wp:wrapTopAndBottom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7E74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مليارات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الدولارات</w:t>
            </w:r>
          </w:p>
          <w:p w:rsidR="00DF20AE" w:rsidRPr="00DF20AE" w:rsidRDefault="000C4C94" w:rsidP="00AA7E74">
            <w:pPr>
              <w:spacing w:after="180"/>
              <w:ind w:right="-113"/>
              <w:rPr>
                <w:rFonts w:asciiTheme="minorBidi" w:eastAsiaTheme="majorEastAsia" w:hAnsiTheme="minorBidi"/>
                <w:noProof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lastRenderedPageBreak/>
              <w:t>المصدر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: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بيانات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AA7E74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وتحليلات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بنك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Theme="majorEastAsia" w:hAnsiTheme="minorBidi" w:cs="Arial" w:hint="cs"/>
                <w:noProof/>
                <w:sz w:val="24"/>
                <w:szCs w:val="24"/>
                <w:rtl/>
                <w:lang w:bidi="ar-SA"/>
              </w:rPr>
              <w:t>إسرائيل</w:t>
            </w:r>
            <w:r w:rsidRPr="00DF20AE">
              <w:rPr>
                <w:rFonts w:asciiTheme="minorBidi" w:eastAsiaTheme="majorEastAsia" w:hAnsiTheme="minorBidi" w:cs="Arial"/>
                <w:noProof/>
                <w:sz w:val="24"/>
                <w:szCs w:val="24"/>
                <w:rtl/>
                <w:lang w:bidi="ar-SA"/>
              </w:rPr>
              <w:t>.</w:t>
            </w:r>
          </w:p>
          <w:p w:rsidR="00AF714B" w:rsidRPr="00DF20AE" w:rsidRDefault="00AF714B" w:rsidP="00AF714B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CC0C6E" w:rsidRPr="00DF20AE" w:rsidRDefault="000C4C94" w:rsidP="004D687A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lastRenderedPageBreak/>
              <w:t>كما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برز</w:t>
            </w:r>
            <w:r w:rsidR="004D687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حجم الاستثمار الصافي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4D687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لأسر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محفظة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الأوراق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المالية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المتداولة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="004D687A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الزيادة في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نطاق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أنشطتها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الخارج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خلال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العامين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الماضيين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AF714B" w:rsidRPr="00DF20AE" w:rsidRDefault="00AF714B" w:rsidP="00AF714B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AF714B" w:rsidRPr="00DF20AE" w:rsidRDefault="000C4C94" w:rsidP="004D687A">
            <w:pPr>
              <w:spacing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DF20AE">
              <w:rPr>
                <w:rFonts w:asciiTheme="minorBidi" w:eastAsia="Times New Roman" w:hAnsiTheme="minorBidi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نشاط</w:t>
            </w:r>
            <w:r w:rsidRPr="00DF20AE">
              <w:rPr>
                <w:rFonts w:asciiTheme="minorBidi" w:eastAsia="Times New Roman" w:hAnsiTheme="minorBidi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الأسر</w:t>
            </w:r>
            <w:r w:rsidRPr="00DF20AE">
              <w:rPr>
                <w:rFonts w:asciiTheme="minorBidi" w:eastAsia="Times New Roman" w:hAnsiTheme="minorBidi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* </w:t>
            </w:r>
            <w:r w:rsidR="004D687A">
              <w:rPr>
                <w:rFonts w:asciiTheme="minorBidi" w:eastAsia="Times New Roman" w:hAnsiTheme="minorBidi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مع</w:t>
            </w:r>
            <w:r w:rsidRPr="00DF20AE">
              <w:rPr>
                <w:rFonts w:asciiTheme="minorBidi" w:eastAsia="Times New Roman" w:hAnsiTheme="minorBidi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eastAsia="Times New Roman" w:hAnsiTheme="minorBidi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الخارج</w:t>
            </w:r>
          </w:p>
          <w:p w:rsidR="00DF20AE" w:rsidRPr="004D687A" w:rsidRDefault="000C4C94" w:rsidP="004D687A">
            <w:pPr>
              <w:spacing w:line="360" w:lineRule="auto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173852</wp:posOffset>
                  </wp:positionH>
                  <wp:positionV relativeFrom="paragraph">
                    <wp:posOffset>201958</wp:posOffset>
                  </wp:positionV>
                  <wp:extent cx="2577465" cy="1547495"/>
                  <wp:effectExtent l="0" t="0" r="0" b="0"/>
                  <wp:wrapTopAndBottom/>
                  <wp:docPr id="11" name="תמונה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465" cy="154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687A"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ب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مليارات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الدولارات</w:t>
            </w:r>
          </w:p>
          <w:p w:rsidR="00DF20AE" w:rsidRPr="004D687A" w:rsidRDefault="000C4C94" w:rsidP="004D687A">
            <w:pPr>
              <w:spacing w:line="360" w:lineRule="auto"/>
              <w:jc w:val="both"/>
              <w:rPr>
                <w:rFonts w:asciiTheme="minorBidi" w:hAnsiTheme="minorBidi"/>
                <w:noProof/>
                <w:sz w:val="24"/>
                <w:szCs w:val="24"/>
                <w:rtl/>
              </w:rPr>
            </w:pP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المصدر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: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بيانات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="004D687A"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وتحليلات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بنك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إسرائيل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>.</w:t>
            </w:r>
          </w:p>
          <w:p w:rsidR="00DF20AE" w:rsidRPr="00DF20AE" w:rsidRDefault="000C4C94" w:rsidP="004D687A">
            <w:pPr>
              <w:spacing w:line="360" w:lineRule="auto"/>
              <w:jc w:val="both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  <w:lang w:bidi="ar-SA"/>
              </w:rPr>
            </w:pP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>*</w:t>
            </w:r>
            <w:r w:rsidR="004D687A"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تشمل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صناديق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الاستثمار</w:t>
            </w:r>
            <w:r w:rsidRPr="004D687A">
              <w:rPr>
                <w:rFonts w:asciiTheme="minorBidi" w:hAnsiTheme="minorBidi" w:cs="Arial"/>
                <w:noProof/>
                <w:sz w:val="24"/>
                <w:szCs w:val="24"/>
                <w:rtl/>
                <w:lang w:bidi="ar-SA"/>
              </w:rPr>
              <w:t xml:space="preserve"> </w:t>
            </w:r>
            <w:r w:rsidRPr="004D687A">
              <w:rPr>
                <w:rFonts w:asciiTheme="minorBidi" w:hAnsiTheme="minorBidi" w:cs="Arial" w:hint="cs"/>
                <w:noProof/>
                <w:sz w:val="24"/>
                <w:szCs w:val="24"/>
                <w:rtl/>
                <w:lang w:bidi="ar-SA"/>
              </w:rPr>
              <w:t>المشتركة</w:t>
            </w: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CC0C6E" w:rsidRPr="00DF20AE" w:rsidRDefault="00CC0C6E" w:rsidP="00CC0C6E">
            <w:pPr>
              <w:pStyle w:val="ListParagraph"/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CC0C6E" w:rsidRPr="00DF20AE" w:rsidRDefault="00CC0C6E" w:rsidP="00AF714B">
            <w:pPr>
              <w:spacing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AF714B" w:rsidRPr="00DF20AE" w:rsidRDefault="000C4C94" w:rsidP="004D687A">
            <w:pPr>
              <w:pStyle w:val="ListParagraph"/>
              <w:numPr>
                <w:ilvl w:val="0"/>
                <w:numId w:val="23"/>
              </w:numPr>
              <w:tabs>
                <w:tab w:val="left" w:pos="984"/>
              </w:tabs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أنشطة</w:t>
            </w:r>
            <w:r w:rsidR="00DF20AE"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القطاعات</w:t>
            </w:r>
            <w:r w:rsidR="00DF20AE"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الرئيسية</w:t>
            </w:r>
            <w:r w:rsidR="00DF20AE"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بالعملة</w:t>
            </w:r>
            <w:r w:rsidR="00DF20AE" w:rsidRPr="00DF20A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الأجنبية</w:t>
            </w:r>
          </w:p>
        </w:tc>
        <w:tc>
          <w:tcPr>
            <w:tcW w:w="4529" w:type="dxa"/>
          </w:tcPr>
          <w:p w:rsidR="00AF714B" w:rsidRPr="00DF20AE" w:rsidRDefault="00AF714B" w:rsidP="00AF714B">
            <w:pPr>
              <w:spacing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B47F4" w:rsidTr="00D37B1B">
        <w:trPr>
          <w:trHeight w:val="349"/>
        </w:trPr>
        <w:tc>
          <w:tcPr>
            <w:tcW w:w="4209" w:type="dxa"/>
            <w:shd w:val="clear" w:color="auto" w:fill="auto"/>
          </w:tcPr>
          <w:p w:rsidR="00CC0C6E" w:rsidRPr="00DF20AE" w:rsidRDefault="000C4C94" w:rsidP="00D820F9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820F9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تراجع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الشيكل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مقابل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الدولار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بنسبة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معتدلة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بلغت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نحو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0.6%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لكنه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تعزز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مقابل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اليورو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و</w:t>
            </w:r>
            <w:r w:rsidR="00D820F9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مقابل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سلة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العملات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CC0C6E" w:rsidRPr="00DF20AE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يتبين من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نشاط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القطاعات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الرئيسية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سوق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الصرف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الأجنبي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غير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المقيمين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القطاع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المالي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كانوا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مرتبطين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بشكل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كبير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بالتغيرات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اتجاه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سعر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الصرف؛</w:t>
            </w:r>
          </w:p>
          <w:p w:rsidR="00CC0C6E" w:rsidRPr="00DF20AE" w:rsidRDefault="000C4C94" w:rsidP="0037588F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على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النقيض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نشاطها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العامين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السابقين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،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بلغ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صافي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ما</w:t>
            </w:r>
            <w:r w:rsidR="0037588F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باعت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ه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الهيئات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المؤسساتية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 xml:space="preserve"> في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عام</w:t>
            </w:r>
            <w:r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2024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نحو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9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مليارات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دولار،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بالتوازي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مع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ارتفاع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أسعار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الأسهم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 xml:space="preserve"> </w:t>
            </w:r>
            <w:r w:rsidR="00DF20AE" w:rsidRPr="00DF20AE">
              <w:rPr>
                <w:rFonts w:asciiTheme="minorBidi" w:hAnsiTheme="minorBidi" w:cs="Arial" w:hint="cs"/>
                <w:sz w:val="24"/>
                <w:szCs w:val="24"/>
                <w:rtl/>
                <w:lang w:bidi="ar-SA"/>
              </w:rPr>
              <w:t>العالمية</w:t>
            </w:r>
            <w:r w:rsidR="00DF20AE" w:rsidRPr="00DF20AE">
              <w:rPr>
                <w:rFonts w:asciiTheme="minorBidi" w:hAnsiTheme="minorBidi" w:cs="Arial"/>
                <w:sz w:val="24"/>
                <w:szCs w:val="24"/>
                <w:rtl/>
                <w:lang w:bidi="ar-SA"/>
              </w:rPr>
              <w:t>.</w:t>
            </w:r>
          </w:p>
          <w:p w:rsidR="00AF714B" w:rsidRPr="00DF20AE" w:rsidRDefault="00AF714B" w:rsidP="00CC0C6E">
            <w:pPr>
              <w:pStyle w:val="ListParagraph"/>
              <w:tabs>
                <w:tab w:val="left" w:pos="984"/>
              </w:tabs>
              <w:ind w:right="749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29" w:type="dxa"/>
          </w:tcPr>
          <w:p w:rsidR="00DF20AE" w:rsidRPr="00D820F9" w:rsidRDefault="000C4C94" w:rsidP="00D820F9">
            <w:pPr>
              <w:pStyle w:val="ListParagraph"/>
              <w:spacing w:line="360" w:lineRule="auto"/>
              <w:ind w:left="0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صافي</w:t>
            </w:r>
            <w:r w:rsid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D820F9" w:rsidRPr="00D820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>(+)</w:t>
            </w:r>
            <w:r w:rsid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مشتريات</w:t>
            </w:r>
            <w:r w:rsidRPr="00D820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العملات</w:t>
            </w:r>
            <w:r w:rsidRPr="00D820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الأجنبية</w:t>
            </w:r>
            <w:r w:rsid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التراكمية المقدرة</w:t>
            </w:r>
            <w:r w:rsidRPr="00D820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للقطاعات</w:t>
            </w:r>
            <w:r w:rsidRPr="00D820F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الرئيسية</w:t>
            </w:r>
          </w:p>
          <w:p w:rsidR="00DF20AE" w:rsidRPr="00D820F9" w:rsidRDefault="000C4C94" w:rsidP="00D820F9">
            <w:pPr>
              <w:pStyle w:val="ListParagraph"/>
              <w:spacing w:line="360" w:lineRule="auto"/>
              <w:ind w:left="0"/>
              <w:jc w:val="both"/>
              <w:rPr>
                <w:rFonts w:asciiTheme="minorBidi" w:eastAsiaTheme="majorEastAsia" w:hAnsiTheme="minorBidi"/>
                <w:sz w:val="24"/>
                <w:szCs w:val="24"/>
                <w:rtl/>
                <w:lang w:bidi="ar-SA"/>
              </w:rPr>
            </w:pPr>
            <w:r w:rsidRPr="00DF20AE"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147679</wp:posOffset>
                  </wp:positionH>
                  <wp:positionV relativeFrom="paragraph">
                    <wp:posOffset>184289</wp:posOffset>
                  </wp:positionV>
                  <wp:extent cx="2592000" cy="1548000"/>
                  <wp:effectExtent l="0" t="0" r="0" b="0"/>
                  <wp:wrapTopAndBottom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000" cy="154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20F9"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ب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مليارات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الدولارات</w:t>
            </w:r>
          </w:p>
          <w:p w:rsidR="00DF20AE" w:rsidRPr="00DF20AE" w:rsidRDefault="000C4C94" w:rsidP="00D820F9">
            <w:pPr>
              <w:spacing w:line="360" w:lineRule="auto"/>
              <w:jc w:val="both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المصدر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: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التقارير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المقدمة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إلى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بنك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إسرائيل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من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المؤسسات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المالية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والشركات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التجارية،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="00D820F9"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وتحليلات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بنك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D820F9">
              <w:rPr>
                <w:rFonts w:asciiTheme="minorBidi" w:eastAsia="Times New Roman" w:hAnsiTheme="minorBidi" w:cs="Arial" w:hint="cs"/>
                <w:color w:val="000000"/>
                <w:sz w:val="24"/>
                <w:szCs w:val="24"/>
                <w:rtl/>
                <w:lang w:bidi="ar-SA"/>
              </w:rPr>
              <w:t>إسرائيل</w:t>
            </w:r>
            <w:r w:rsidRPr="00D820F9">
              <w:rPr>
                <w:rFonts w:asciiTheme="minorBidi" w:eastAsia="Times New Roman" w:hAnsiTheme="minorBidi" w:cs="Arial"/>
                <w:color w:val="000000"/>
                <w:sz w:val="24"/>
                <w:szCs w:val="24"/>
                <w:rtl/>
                <w:lang w:bidi="ar-SA"/>
              </w:rPr>
              <w:t>.</w:t>
            </w:r>
          </w:p>
        </w:tc>
      </w:tr>
    </w:tbl>
    <w:p w:rsidR="00C5044F" w:rsidRPr="00DF20AE" w:rsidRDefault="00C5044F" w:rsidP="009C66C0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CC0C6E" w:rsidRPr="00DF20AE" w:rsidRDefault="00CC0C6E" w:rsidP="00EB7595">
      <w:pPr>
        <w:spacing w:line="360" w:lineRule="auto"/>
        <w:ind w:left="-58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CC0C6E" w:rsidRPr="00DF20AE" w:rsidRDefault="00CC0C6E" w:rsidP="00EB7595">
      <w:pPr>
        <w:spacing w:line="360" w:lineRule="auto"/>
        <w:ind w:left="-58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CC0C6E" w:rsidRPr="00DF20AE" w:rsidRDefault="00CC0C6E" w:rsidP="00EB7595">
      <w:pPr>
        <w:spacing w:line="360" w:lineRule="auto"/>
        <w:ind w:left="-58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D820F9" w:rsidRDefault="00D820F9" w:rsidP="00EB7595">
      <w:pPr>
        <w:spacing w:line="360" w:lineRule="auto"/>
        <w:ind w:left="-58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716312" w:rsidRPr="00DF20AE" w:rsidRDefault="000C4C94" w:rsidP="00D820F9">
      <w:pPr>
        <w:spacing w:line="360" w:lineRule="auto"/>
        <w:ind w:left="-58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lastRenderedPageBreak/>
        <w:t>يتضمن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القسم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الثاني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"</w:t>
      </w:r>
      <w:r w:rsidR="00D820F9"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نظرة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إحصائية</w:t>
      </w:r>
      <w:r w:rsidRPr="00D820F9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2024"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أربعة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دراسات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مجال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المنهجية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الإحصائية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والمعلومات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:</w:t>
      </w:r>
    </w:p>
    <w:p w:rsidR="00EA773C" w:rsidRPr="00DF20AE" w:rsidRDefault="000C4C94" w:rsidP="00D820F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استثمارات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الأسر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قنوات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الثابتة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المدرة لل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فائدة</w:t>
      </w:r>
    </w:p>
    <w:p w:rsidR="00DF20AE" w:rsidRPr="00DF20AE" w:rsidRDefault="000C4C94" w:rsidP="00D820F9">
      <w:pPr>
        <w:spacing w:after="120" w:line="36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تبحث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سبل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7588F">
        <w:rPr>
          <w:rFonts w:asciiTheme="minorBidi" w:hAnsiTheme="minorBidi" w:cs="Arial" w:hint="cs"/>
          <w:sz w:val="24"/>
          <w:szCs w:val="24"/>
          <w:rtl/>
          <w:lang w:bidi="ar-SA"/>
        </w:rPr>
        <w:t>استثمار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ثابتة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لمدخراتها،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مع الرغبة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الاستفادة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بيئة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أسعار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فائدة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تسمح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بعائد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جيد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مع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منخفض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المخاطر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وسيولة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عالية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DF20AE" w:rsidRPr="00DF20AE" w:rsidRDefault="000C4C94" w:rsidP="00D820F9">
      <w:pPr>
        <w:spacing w:after="12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منذ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نيسان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2022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طرأت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زيادة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سعر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الفائدة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أدى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الارتفاع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جعل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القنوات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الثابتة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المقومة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بالشيكل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أكثر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جاذبية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01D5" w:rsidRPr="00DF20AE" w:rsidRDefault="000C4C94" w:rsidP="00D820F9">
      <w:pPr>
        <w:spacing w:after="12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تشكل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القروض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قصيرة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الأجل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وصناديق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المشتركة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المقومة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بالشيكل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بدائل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للودائع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وقد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بحثت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الدراسة،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استناداً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المتعلقة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بحيازة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الأوراق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المالية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ودائع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الأسر،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قد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زادت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بالفعل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استثماراتها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القنوات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6A78B4" w:rsidRPr="00DF20AE" w:rsidRDefault="006A78B4" w:rsidP="00EB7595">
      <w:pPr>
        <w:pStyle w:val="ListParagraph"/>
        <w:spacing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</w:p>
    <w:p w:rsidR="000041FE" w:rsidRPr="00DF20AE" w:rsidRDefault="000C4C94" w:rsidP="00D820F9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المباشرة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للمقيمين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الأجانب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النظام الاقتصادي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–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الاتجاهات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العقد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الماضي</w:t>
      </w:r>
    </w:p>
    <w:p w:rsidR="002C01D5" w:rsidRPr="00DF20AE" w:rsidRDefault="000C4C94" w:rsidP="00D820F9">
      <w:pPr>
        <w:spacing w:before="12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ارتفع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رصيد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للمقيمين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الأجانب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="00D820F9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العقد</w:t>
      </w:r>
      <w:r w:rsidR="00D820F9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الماضي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أساسي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نتيجة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لتدفقات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الصافية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مدار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العقد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الماضي،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الجديدة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رأس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المال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أكبر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حجماً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الأرباح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المتراكمة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لإعادة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ولكن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2023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انعكس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الاتجاه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2023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طرأ انخفاض كبير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تدفقات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في إطار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الاتجاه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العالمي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نحو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خفض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المباشرة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2C01D5" w:rsidRPr="00DF20AE" w:rsidRDefault="000C4C94" w:rsidP="005706D6">
      <w:pPr>
        <w:spacing w:before="120"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تشير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المقارنة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الدولية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لمؤشرات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مختارة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للاستثمار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الأجنبي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المباشر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820F9">
        <w:rPr>
          <w:rFonts w:asciiTheme="minorBidi" w:hAnsiTheme="minorBidi" w:cs="Arial" w:hint="cs"/>
          <w:sz w:val="24"/>
          <w:szCs w:val="24"/>
          <w:rtl/>
          <w:lang w:bidi="ar-SA"/>
        </w:rPr>
        <w:t>على المدى الطويل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دول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مرجعية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مختارة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فيها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نصيب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الفرد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الناتج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المحلي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الإجمالي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مماثل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لإسرائيل،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تصنيف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عالي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لإسرائيل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يحافظ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التصنيف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7588F">
        <w:rPr>
          <w:rFonts w:asciiTheme="minorBidi" w:hAnsiTheme="minorBidi" w:cs="Arial" w:hint="cs"/>
          <w:sz w:val="24"/>
          <w:szCs w:val="24"/>
          <w:rtl/>
          <w:lang w:bidi="ar-SA"/>
        </w:rPr>
        <w:t>أيضاً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مستواه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مقارنةً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بمجموع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دول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منظمة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التعاون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والتنمية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="005706D6" w:rsidRPr="005706D6">
        <w:rPr>
          <w:rFonts w:asciiTheme="minorBidi" w:hAnsiTheme="minorBidi"/>
          <w:sz w:val="24"/>
          <w:szCs w:val="24"/>
        </w:rPr>
        <w:t xml:space="preserve"> </w:t>
      </w:r>
      <w:r w:rsidR="005706D6" w:rsidRPr="00DF20AE">
        <w:rPr>
          <w:rFonts w:asciiTheme="minorBidi" w:hAnsiTheme="minorBidi"/>
          <w:sz w:val="24"/>
          <w:szCs w:val="24"/>
        </w:rPr>
        <w:t>OECD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ودول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العالم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تدل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المؤشرات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مساهمة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الاستثمار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الأجنبي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المباشر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النمو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الاقتصادي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لإسرائيل،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ومدى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جاذبية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الاقتصاد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للمستثمرين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الأجانب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17162" w:rsidRPr="005706D6" w:rsidRDefault="000C4C94" w:rsidP="00DF20A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تحليل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التغيرات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مؤشرات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الأسهم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ومؤشرات</w:t>
      </w:r>
      <w:r w:rsidRPr="005706D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5706D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السندات</w:t>
      </w:r>
    </w:p>
    <w:p w:rsidR="00817162" w:rsidRPr="00DF20AE" w:rsidRDefault="000C4C94" w:rsidP="005706D6">
      <w:pPr>
        <w:spacing w:line="360" w:lineRule="auto"/>
        <w:ind w:left="360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يتابع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بانتظام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نشاط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السندات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والأسهم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إسرائيل،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في إطار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عملية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إدارة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السياسة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الاقتصادية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تتناول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الدراسة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منهجية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البورصة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حساب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وتحديث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مؤشرات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والسندات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بناء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المنهجية،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حسابات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لتقييم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مساهمة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كل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ورقة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مالية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التغير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قيمة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المؤشر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يقدم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القسم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الأخير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الدراسة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الحسابات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والتحليلات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حدثت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مؤشرات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الأسهم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والسندات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الأشهر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الأولى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حرب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السيوف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F20AE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الحديدية</w:t>
      </w:r>
      <w:r w:rsidR="00DF20AE" w:rsidRPr="00DF20AE">
        <w:rPr>
          <w:rFonts w:asciiTheme="minorBidi" w:hAnsiTheme="minorBidi" w:cs="Arial"/>
          <w:sz w:val="24"/>
          <w:szCs w:val="24"/>
          <w:rtl/>
          <w:lang w:bidi="ar-SA"/>
        </w:rPr>
        <w:t>".</w:t>
      </w:r>
    </w:p>
    <w:p w:rsidR="00190133" w:rsidRPr="00DF20AE" w:rsidRDefault="000C4C94" w:rsidP="00DF20AE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توصيف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البيانات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لتقدير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العرض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والطلب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سوق</w:t>
      </w:r>
      <w:r w:rsidRPr="00DF20AE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العمل</w:t>
      </w:r>
    </w:p>
    <w:p w:rsidR="00D84901" w:rsidRPr="00DF20AE" w:rsidRDefault="000C4C94" w:rsidP="005706D6">
      <w:pPr>
        <w:spacing w:line="36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المصدر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الرئيسي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للبيانات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المستخدمة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لتقدير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والطلب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هو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دائرة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الاحصاء المركزية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هذه الدراسة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نقوم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بعرض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وتوصيف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المستخدمة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لتقدير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العرض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والطلب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سوق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العمل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الإسرائيلي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صف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التطورات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السوق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="005706D6">
        <w:rPr>
          <w:rFonts w:asciiTheme="minorBidi" w:hAnsiTheme="minorBidi" w:cs="Arial" w:hint="cs"/>
          <w:sz w:val="24"/>
          <w:szCs w:val="24"/>
          <w:rtl/>
          <w:lang w:bidi="ar-SA"/>
        </w:rPr>
        <w:t>نقوم أيضاً في هذه الدراسة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بوصف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الفوائد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والاستخدامات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المحتملة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5706D6"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الإضافية</w:t>
      </w:r>
      <w:r w:rsidR="005706D6"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لهذه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F20AE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DF20AE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190133" w:rsidRPr="00DF20AE" w:rsidRDefault="00190133" w:rsidP="00EB7595">
      <w:pPr>
        <w:spacing w:line="36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sectPr w:rsidR="00190133" w:rsidRPr="00DF20AE" w:rsidSect="00F9496C">
      <w:footerReference w:type="default" r:id="rId16"/>
      <w:pgSz w:w="11906" w:h="16838"/>
      <w:pgMar w:top="1134" w:right="1797" w:bottom="1134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4C94">
      <w:pPr>
        <w:spacing w:after="0" w:line="240" w:lineRule="auto"/>
      </w:pPr>
      <w:r>
        <w:separator/>
      </w:r>
    </w:p>
  </w:endnote>
  <w:endnote w:type="continuationSeparator" w:id="0">
    <w:p w:rsidR="00000000" w:rsidRDefault="000C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A00008FF" w:usb1="4000204B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15501717"/>
      <w:docPartObj>
        <w:docPartGallery w:val="Page Numbers (Bottom of Page)"/>
        <w:docPartUnique/>
      </w:docPartObj>
    </w:sdtPr>
    <w:sdtEndPr/>
    <w:sdtContent>
      <w:sdt>
        <w:sdtPr>
          <w:rPr>
            <w:rFonts w:cs="David"/>
            <w:sz w:val="18"/>
            <w:szCs w:val="18"/>
            <w:rtl/>
          </w:rPr>
          <w:id w:val="-1817257504"/>
          <w:docPartObj>
            <w:docPartGallery w:val="Page Numbers (Bottom of Page)"/>
            <w:docPartUnique/>
          </w:docPartObj>
        </w:sdtPr>
        <w:sdtEndPr>
          <w:rPr>
            <w:cs/>
          </w:rPr>
        </w:sdtEndPr>
        <w:sdtContent>
          <w:sdt>
            <w:sdtPr>
              <w:rPr>
                <w:rFonts w:cs="David"/>
                <w:sz w:val="18"/>
                <w:szCs w:val="18"/>
                <w:rtl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p w:rsidR="006E4A40" w:rsidRPr="006E4A40" w:rsidRDefault="000C4C94" w:rsidP="00C340A6">
                <w:pPr>
                  <w:ind w:right="-1276"/>
                  <w:rPr>
                    <w:rFonts w:cs="David"/>
                    <w:sz w:val="18"/>
                    <w:szCs w:val="18"/>
                  </w:rPr>
                </w:pP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בנק ישראל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ab/>
                  <w:t xml:space="preserve"> -  'מבט סטטיסטי</w:t>
                </w:r>
                <w:r w:rsidRPr="006E4A40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'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 xml:space="preserve"> - </w:t>
                </w:r>
                <w:r w:rsidRPr="006E4A40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 xml:space="preserve">הנתונים והמצרפים הפיננסיים המרכזיים במשק לשנת </w:t>
                </w:r>
                <w:r w:rsidR="00C340A6"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>2024</w:t>
                </w:r>
                <w:r>
                  <w:rPr>
                    <w:rFonts w:cs="David" w:hint="cs"/>
                    <w:sz w:val="18"/>
                    <w:szCs w:val="18"/>
                    <w:rtl/>
                    <w:lang w:val="he-IL"/>
                  </w:rPr>
                  <w:tab/>
                  <w:t xml:space="preserve">                    </w:t>
                </w:r>
                <w:r w:rsidRPr="00301815">
                  <w:rPr>
                    <w:rFonts w:cs="David"/>
                    <w:sz w:val="18"/>
                    <w:szCs w:val="18"/>
                    <w:rtl/>
                    <w:cs/>
                    <w:lang w:val="he-IL"/>
                  </w:rPr>
                  <w:t xml:space="preserve">עמוד 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begin"/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  <w:rtl/>
                    <w:cs/>
                  </w:rPr>
                  <w:instrText>PAGE</w:instrTex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cs="David"/>
                    <w:b/>
                    <w:bCs/>
                    <w:noProof/>
                    <w:sz w:val="18"/>
                    <w:szCs w:val="18"/>
                    <w:rtl/>
                  </w:rPr>
                  <w:t>1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end"/>
                </w:r>
                <w:r w:rsidRPr="00301815">
                  <w:rPr>
                    <w:rFonts w:cs="David"/>
                    <w:sz w:val="18"/>
                    <w:szCs w:val="18"/>
                    <w:rtl/>
                    <w:cs/>
                    <w:lang w:val="he-IL"/>
                  </w:rPr>
                  <w:t xml:space="preserve"> מתוך 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begin"/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  <w:rtl/>
                    <w:cs/>
                  </w:rPr>
                  <w:instrText>NUMPAGES</w:instrTex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cs="David"/>
                    <w:b/>
                    <w:bCs/>
                    <w:noProof/>
                    <w:sz w:val="18"/>
                    <w:szCs w:val="18"/>
                    <w:rtl/>
                  </w:rPr>
                  <w:t>6</w:t>
                </w:r>
                <w:r w:rsidRPr="00301815">
                  <w:rPr>
                    <w:rFonts w:cs="David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:rsidR="006E4A40" w:rsidRDefault="006E4A40" w:rsidP="006E4A40">
    <w:pPr>
      <w:pStyle w:val="Footer"/>
      <w:rPr>
        <w:rtl/>
        <w:cs/>
      </w:rPr>
    </w:pPr>
  </w:p>
  <w:p w:rsidR="006E4A40" w:rsidRDefault="006E4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4C94">
      <w:pPr>
        <w:spacing w:after="0" w:line="240" w:lineRule="auto"/>
      </w:pPr>
      <w:r>
        <w:separator/>
      </w:r>
    </w:p>
  </w:footnote>
  <w:footnote w:type="continuationSeparator" w:id="0">
    <w:p w:rsidR="00000000" w:rsidRDefault="000C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713007230" o:spid="_x0000_i1026" type="#_x0000_t75" style="width:8.5pt;height:21.5pt" o:bullet="t">
        <v:imagedata r:id="rId1" o:title=""/>
      </v:shape>
    </w:pict>
  </w:numPicBullet>
  <w:abstractNum w:abstractNumId="0" w15:restartNumberingAfterBreak="0">
    <w:nsid w:val="0058578A"/>
    <w:multiLevelType w:val="hybridMultilevel"/>
    <w:tmpl w:val="406266C2"/>
    <w:lvl w:ilvl="0" w:tplc="72C21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EC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24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A04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68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C7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8D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6B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DA3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DE9"/>
    <w:multiLevelType w:val="hybridMultilevel"/>
    <w:tmpl w:val="2F5ADC30"/>
    <w:lvl w:ilvl="0" w:tplc="00262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DBAA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EE8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88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2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04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EF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B7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86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520"/>
    <w:multiLevelType w:val="hybridMultilevel"/>
    <w:tmpl w:val="59A6C28A"/>
    <w:lvl w:ilvl="0" w:tplc="B8A88A50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BF28E590" w:tentative="1">
      <w:start w:val="1"/>
      <w:numFmt w:val="lowerLetter"/>
      <w:lvlText w:val="%2."/>
      <w:lvlJc w:val="left"/>
      <w:pPr>
        <w:ind w:left="1440" w:hanging="360"/>
      </w:pPr>
    </w:lvl>
    <w:lvl w:ilvl="2" w:tplc="7A78F308" w:tentative="1">
      <w:start w:val="1"/>
      <w:numFmt w:val="lowerRoman"/>
      <w:lvlText w:val="%3."/>
      <w:lvlJc w:val="right"/>
      <w:pPr>
        <w:ind w:left="2160" w:hanging="180"/>
      </w:pPr>
    </w:lvl>
    <w:lvl w:ilvl="3" w:tplc="19428262" w:tentative="1">
      <w:start w:val="1"/>
      <w:numFmt w:val="decimal"/>
      <w:lvlText w:val="%4."/>
      <w:lvlJc w:val="left"/>
      <w:pPr>
        <w:ind w:left="2880" w:hanging="360"/>
      </w:pPr>
    </w:lvl>
    <w:lvl w:ilvl="4" w:tplc="59AA2CD2" w:tentative="1">
      <w:start w:val="1"/>
      <w:numFmt w:val="lowerLetter"/>
      <w:lvlText w:val="%5."/>
      <w:lvlJc w:val="left"/>
      <w:pPr>
        <w:ind w:left="3600" w:hanging="360"/>
      </w:pPr>
    </w:lvl>
    <w:lvl w:ilvl="5" w:tplc="DE864EAE" w:tentative="1">
      <w:start w:val="1"/>
      <w:numFmt w:val="lowerRoman"/>
      <w:lvlText w:val="%6."/>
      <w:lvlJc w:val="right"/>
      <w:pPr>
        <w:ind w:left="4320" w:hanging="180"/>
      </w:pPr>
    </w:lvl>
    <w:lvl w:ilvl="6" w:tplc="DD5A6D52" w:tentative="1">
      <w:start w:val="1"/>
      <w:numFmt w:val="decimal"/>
      <w:lvlText w:val="%7."/>
      <w:lvlJc w:val="left"/>
      <w:pPr>
        <w:ind w:left="5040" w:hanging="360"/>
      </w:pPr>
    </w:lvl>
    <w:lvl w:ilvl="7" w:tplc="39E68D74" w:tentative="1">
      <w:start w:val="1"/>
      <w:numFmt w:val="lowerLetter"/>
      <w:lvlText w:val="%8."/>
      <w:lvlJc w:val="left"/>
      <w:pPr>
        <w:ind w:left="5760" w:hanging="360"/>
      </w:pPr>
    </w:lvl>
    <w:lvl w:ilvl="8" w:tplc="367EF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246"/>
    <w:multiLevelType w:val="hybridMultilevel"/>
    <w:tmpl w:val="58F28D90"/>
    <w:lvl w:ilvl="0" w:tplc="9BE04EF0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D2303D2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27C7EA6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4E0C90C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862A7220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9572BE7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9DAA0F68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468E4128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2908DE0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0A883739"/>
    <w:multiLevelType w:val="hybridMultilevel"/>
    <w:tmpl w:val="5E9296B0"/>
    <w:lvl w:ilvl="0" w:tplc="09567FFA">
      <w:start w:val="1"/>
      <w:numFmt w:val="arabicAbjad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E78E0D8" w:tentative="1">
      <w:start w:val="1"/>
      <w:numFmt w:val="lowerLetter"/>
      <w:lvlText w:val="%2."/>
      <w:lvlJc w:val="left"/>
      <w:pPr>
        <w:ind w:left="1440" w:hanging="360"/>
      </w:pPr>
    </w:lvl>
    <w:lvl w:ilvl="2" w:tplc="56FC6F84" w:tentative="1">
      <w:start w:val="1"/>
      <w:numFmt w:val="lowerRoman"/>
      <w:lvlText w:val="%3."/>
      <w:lvlJc w:val="right"/>
      <w:pPr>
        <w:ind w:left="2160" w:hanging="180"/>
      </w:pPr>
    </w:lvl>
    <w:lvl w:ilvl="3" w:tplc="9D4260EA" w:tentative="1">
      <w:start w:val="1"/>
      <w:numFmt w:val="decimal"/>
      <w:lvlText w:val="%4."/>
      <w:lvlJc w:val="left"/>
      <w:pPr>
        <w:ind w:left="2880" w:hanging="360"/>
      </w:pPr>
    </w:lvl>
    <w:lvl w:ilvl="4" w:tplc="72F0DCA4" w:tentative="1">
      <w:start w:val="1"/>
      <w:numFmt w:val="lowerLetter"/>
      <w:lvlText w:val="%5."/>
      <w:lvlJc w:val="left"/>
      <w:pPr>
        <w:ind w:left="3600" w:hanging="360"/>
      </w:pPr>
    </w:lvl>
    <w:lvl w:ilvl="5" w:tplc="22660008" w:tentative="1">
      <w:start w:val="1"/>
      <w:numFmt w:val="lowerRoman"/>
      <w:lvlText w:val="%6."/>
      <w:lvlJc w:val="right"/>
      <w:pPr>
        <w:ind w:left="4320" w:hanging="180"/>
      </w:pPr>
    </w:lvl>
    <w:lvl w:ilvl="6" w:tplc="88B28BC4" w:tentative="1">
      <w:start w:val="1"/>
      <w:numFmt w:val="decimal"/>
      <w:lvlText w:val="%7."/>
      <w:lvlJc w:val="left"/>
      <w:pPr>
        <w:ind w:left="5040" w:hanging="360"/>
      </w:pPr>
    </w:lvl>
    <w:lvl w:ilvl="7" w:tplc="454CD3A8" w:tentative="1">
      <w:start w:val="1"/>
      <w:numFmt w:val="lowerLetter"/>
      <w:lvlText w:val="%8."/>
      <w:lvlJc w:val="left"/>
      <w:pPr>
        <w:ind w:left="5760" w:hanging="360"/>
      </w:pPr>
    </w:lvl>
    <w:lvl w:ilvl="8" w:tplc="8E781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5F1D"/>
    <w:multiLevelType w:val="hybridMultilevel"/>
    <w:tmpl w:val="2DFA5F42"/>
    <w:lvl w:ilvl="0" w:tplc="0C662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D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A9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6C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24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60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E3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02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44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E144A"/>
    <w:multiLevelType w:val="hybridMultilevel"/>
    <w:tmpl w:val="F944700A"/>
    <w:lvl w:ilvl="0" w:tplc="C4AC92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DEF02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60D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42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646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A3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6A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66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04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B265C"/>
    <w:multiLevelType w:val="hybridMultilevel"/>
    <w:tmpl w:val="C3562FBE"/>
    <w:lvl w:ilvl="0" w:tplc="59D4B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8D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ECA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6C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40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47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E2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85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64A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829D4"/>
    <w:multiLevelType w:val="hybridMultilevel"/>
    <w:tmpl w:val="BA086002"/>
    <w:lvl w:ilvl="0" w:tplc="E6CCB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A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2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C6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4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726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2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B05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D9C"/>
    <w:multiLevelType w:val="hybridMultilevel"/>
    <w:tmpl w:val="0ED2CE8A"/>
    <w:lvl w:ilvl="0" w:tplc="437C39C8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6B677EE" w:tentative="1">
      <w:start w:val="1"/>
      <w:numFmt w:val="lowerLetter"/>
      <w:lvlText w:val="%2."/>
      <w:lvlJc w:val="left"/>
      <w:pPr>
        <w:ind w:left="1440" w:hanging="360"/>
      </w:pPr>
    </w:lvl>
    <w:lvl w:ilvl="2" w:tplc="461C34CC" w:tentative="1">
      <w:start w:val="1"/>
      <w:numFmt w:val="lowerRoman"/>
      <w:lvlText w:val="%3."/>
      <w:lvlJc w:val="right"/>
      <w:pPr>
        <w:ind w:left="2160" w:hanging="180"/>
      </w:pPr>
    </w:lvl>
    <w:lvl w:ilvl="3" w:tplc="BCC6A4C6" w:tentative="1">
      <w:start w:val="1"/>
      <w:numFmt w:val="decimal"/>
      <w:lvlText w:val="%4."/>
      <w:lvlJc w:val="left"/>
      <w:pPr>
        <w:ind w:left="2880" w:hanging="360"/>
      </w:pPr>
    </w:lvl>
    <w:lvl w:ilvl="4" w:tplc="C9009894" w:tentative="1">
      <w:start w:val="1"/>
      <w:numFmt w:val="lowerLetter"/>
      <w:lvlText w:val="%5."/>
      <w:lvlJc w:val="left"/>
      <w:pPr>
        <w:ind w:left="3600" w:hanging="360"/>
      </w:pPr>
    </w:lvl>
    <w:lvl w:ilvl="5" w:tplc="0A5232B4" w:tentative="1">
      <w:start w:val="1"/>
      <w:numFmt w:val="lowerRoman"/>
      <w:lvlText w:val="%6."/>
      <w:lvlJc w:val="right"/>
      <w:pPr>
        <w:ind w:left="4320" w:hanging="180"/>
      </w:pPr>
    </w:lvl>
    <w:lvl w:ilvl="6" w:tplc="9BAEF110" w:tentative="1">
      <w:start w:val="1"/>
      <w:numFmt w:val="decimal"/>
      <w:lvlText w:val="%7."/>
      <w:lvlJc w:val="left"/>
      <w:pPr>
        <w:ind w:left="5040" w:hanging="360"/>
      </w:pPr>
    </w:lvl>
    <w:lvl w:ilvl="7" w:tplc="9AC27D52" w:tentative="1">
      <w:start w:val="1"/>
      <w:numFmt w:val="lowerLetter"/>
      <w:lvlText w:val="%8."/>
      <w:lvlJc w:val="left"/>
      <w:pPr>
        <w:ind w:left="5760" w:hanging="360"/>
      </w:pPr>
    </w:lvl>
    <w:lvl w:ilvl="8" w:tplc="41B8C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47F09"/>
    <w:multiLevelType w:val="hybridMultilevel"/>
    <w:tmpl w:val="A48C42DA"/>
    <w:lvl w:ilvl="0" w:tplc="D8A02012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FD03FB4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2E9438FE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B28B30E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9BACA82C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24EE036C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B8762018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C4F8DDEC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654ED6BA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18E40E75"/>
    <w:multiLevelType w:val="hybridMultilevel"/>
    <w:tmpl w:val="1136C03A"/>
    <w:lvl w:ilvl="0" w:tplc="D7F0B7E0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8780B61E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4E5A25E4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908F268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460A7C6A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4F025374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33A1AD6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D1E6DE22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5E58B6F8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2" w15:restartNumberingAfterBreak="0">
    <w:nsid w:val="19381D0A"/>
    <w:multiLevelType w:val="hybridMultilevel"/>
    <w:tmpl w:val="72301658"/>
    <w:lvl w:ilvl="0" w:tplc="1E749D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CD4A31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59A0A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6AE2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934F6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586E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1AB1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C456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9901F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04CDD"/>
    <w:multiLevelType w:val="hybridMultilevel"/>
    <w:tmpl w:val="E722A16A"/>
    <w:lvl w:ilvl="0" w:tplc="D97AA21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B5728B72" w:tentative="1">
      <w:start w:val="1"/>
      <w:numFmt w:val="lowerLetter"/>
      <w:lvlText w:val="%2."/>
      <w:lvlJc w:val="left"/>
      <w:pPr>
        <w:ind w:left="1440" w:hanging="360"/>
      </w:pPr>
    </w:lvl>
    <w:lvl w:ilvl="2" w:tplc="3ACAD79C" w:tentative="1">
      <w:start w:val="1"/>
      <w:numFmt w:val="lowerRoman"/>
      <w:lvlText w:val="%3."/>
      <w:lvlJc w:val="right"/>
      <w:pPr>
        <w:ind w:left="2160" w:hanging="180"/>
      </w:pPr>
    </w:lvl>
    <w:lvl w:ilvl="3" w:tplc="F81619A2" w:tentative="1">
      <w:start w:val="1"/>
      <w:numFmt w:val="decimal"/>
      <w:lvlText w:val="%4."/>
      <w:lvlJc w:val="left"/>
      <w:pPr>
        <w:ind w:left="2880" w:hanging="360"/>
      </w:pPr>
    </w:lvl>
    <w:lvl w:ilvl="4" w:tplc="CE448086" w:tentative="1">
      <w:start w:val="1"/>
      <w:numFmt w:val="lowerLetter"/>
      <w:lvlText w:val="%5."/>
      <w:lvlJc w:val="left"/>
      <w:pPr>
        <w:ind w:left="3600" w:hanging="360"/>
      </w:pPr>
    </w:lvl>
    <w:lvl w:ilvl="5" w:tplc="369C78A6" w:tentative="1">
      <w:start w:val="1"/>
      <w:numFmt w:val="lowerRoman"/>
      <w:lvlText w:val="%6."/>
      <w:lvlJc w:val="right"/>
      <w:pPr>
        <w:ind w:left="4320" w:hanging="180"/>
      </w:pPr>
    </w:lvl>
    <w:lvl w:ilvl="6" w:tplc="E02801AC" w:tentative="1">
      <w:start w:val="1"/>
      <w:numFmt w:val="decimal"/>
      <w:lvlText w:val="%7."/>
      <w:lvlJc w:val="left"/>
      <w:pPr>
        <w:ind w:left="5040" w:hanging="360"/>
      </w:pPr>
    </w:lvl>
    <w:lvl w:ilvl="7" w:tplc="819CC9CC" w:tentative="1">
      <w:start w:val="1"/>
      <w:numFmt w:val="lowerLetter"/>
      <w:lvlText w:val="%8."/>
      <w:lvlJc w:val="left"/>
      <w:pPr>
        <w:ind w:left="5760" w:hanging="360"/>
      </w:pPr>
    </w:lvl>
    <w:lvl w:ilvl="8" w:tplc="38E4F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5FB0"/>
    <w:multiLevelType w:val="hybridMultilevel"/>
    <w:tmpl w:val="820462B0"/>
    <w:lvl w:ilvl="0" w:tplc="78EEB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4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C81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49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2D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8B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0E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AC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EC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AE9"/>
    <w:multiLevelType w:val="hybridMultilevel"/>
    <w:tmpl w:val="709A4DE6"/>
    <w:lvl w:ilvl="0" w:tplc="04663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E2F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6EB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09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E3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CC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E7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41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E30F2"/>
    <w:multiLevelType w:val="hybridMultilevel"/>
    <w:tmpl w:val="23CC8B7E"/>
    <w:lvl w:ilvl="0" w:tplc="31D2D0B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15E640C" w:tentative="1">
      <w:start w:val="1"/>
      <w:numFmt w:val="lowerLetter"/>
      <w:lvlText w:val="%2."/>
      <w:lvlJc w:val="left"/>
      <w:pPr>
        <w:ind w:left="1440" w:hanging="360"/>
      </w:pPr>
    </w:lvl>
    <w:lvl w:ilvl="2" w:tplc="AF0E3ABA" w:tentative="1">
      <w:start w:val="1"/>
      <w:numFmt w:val="lowerRoman"/>
      <w:lvlText w:val="%3."/>
      <w:lvlJc w:val="right"/>
      <w:pPr>
        <w:ind w:left="2160" w:hanging="180"/>
      </w:pPr>
    </w:lvl>
    <w:lvl w:ilvl="3" w:tplc="4150F326" w:tentative="1">
      <w:start w:val="1"/>
      <w:numFmt w:val="decimal"/>
      <w:lvlText w:val="%4."/>
      <w:lvlJc w:val="left"/>
      <w:pPr>
        <w:ind w:left="2880" w:hanging="360"/>
      </w:pPr>
    </w:lvl>
    <w:lvl w:ilvl="4" w:tplc="972C002E" w:tentative="1">
      <w:start w:val="1"/>
      <w:numFmt w:val="lowerLetter"/>
      <w:lvlText w:val="%5."/>
      <w:lvlJc w:val="left"/>
      <w:pPr>
        <w:ind w:left="3600" w:hanging="360"/>
      </w:pPr>
    </w:lvl>
    <w:lvl w:ilvl="5" w:tplc="42BC9B38" w:tentative="1">
      <w:start w:val="1"/>
      <w:numFmt w:val="lowerRoman"/>
      <w:lvlText w:val="%6."/>
      <w:lvlJc w:val="right"/>
      <w:pPr>
        <w:ind w:left="4320" w:hanging="180"/>
      </w:pPr>
    </w:lvl>
    <w:lvl w:ilvl="6" w:tplc="5BA40828" w:tentative="1">
      <w:start w:val="1"/>
      <w:numFmt w:val="decimal"/>
      <w:lvlText w:val="%7."/>
      <w:lvlJc w:val="left"/>
      <w:pPr>
        <w:ind w:left="5040" w:hanging="360"/>
      </w:pPr>
    </w:lvl>
    <w:lvl w:ilvl="7" w:tplc="59B84D22" w:tentative="1">
      <w:start w:val="1"/>
      <w:numFmt w:val="lowerLetter"/>
      <w:lvlText w:val="%8."/>
      <w:lvlJc w:val="left"/>
      <w:pPr>
        <w:ind w:left="5760" w:hanging="360"/>
      </w:pPr>
    </w:lvl>
    <w:lvl w:ilvl="8" w:tplc="8A1CD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23F6C"/>
    <w:multiLevelType w:val="hybridMultilevel"/>
    <w:tmpl w:val="25FED19C"/>
    <w:lvl w:ilvl="0" w:tplc="2064F0EC">
      <w:start w:val="1"/>
      <w:numFmt w:val="hebrew1"/>
      <w:lvlText w:val="%1."/>
      <w:lvlJc w:val="left"/>
      <w:pPr>
        <w:ind w:left="360" w:hanging="360"/>
      </w:pPr>
      <w:rPr>
        <w:rFonts w:asciiTheme="minorHAnsi" w:eastAsiaTheme="minorHAnsi" w:hAnsiTheme="minorHAnsi" w:cs="David"/>
      </w:rPr>
    </w:lvl>
    <w:lvl w:ilvl="1" w:tplc="0C161218" w:tentative="1">
      <w:start w:val="1"/>
      <w:numFmt w:val="lowerLetter"/>
      <w:lvlText w:val="%2."/>
      <w:lvlJc w:val="left"/>
      <w:pPr>
        <w:ind w:left="1080" w:hanging="360"/>
      </w:pPr>
    </w:lvl>
    <w:lvl w:ilvl="2" w:tplc="70DC1F04" w:tentative="1">
      <w:start w:val="1"/>
      <w:numFmt w:val="lowerRoman"/>
      <w:lvlText w:val="%3."/>
      <w:lvlJc w:val="right"/>
      <w:pPr>
        <w:ind w:left="1800" w:hanging="180"/>
      </w:pPr>
    </w:lvl>
    <w:lvl w:ilvl="3" w:tplc="56B035DC" w:tentative="1">
      <w:start w:val="1"/>
      <w:numFmt w:val="decimal"/>
      <w:lvlText w:val="%4."/>
      <w:lvlJc w:val="left"/>
      <w:pPr>
        <w:ind w:left="2520" w:hanging="360"/>
      </w:pPr>
    </w:lvl>
    <w:lvl w:ilvl="4" w:tplc="8C565678" w:tentative="1">
      <w:start w:val="1"/>
      <w:numFmt w:val="lowerLetter"/>
      <w:lvlText w:val="%5."/>
      <w:lvlJc w:val="left"/>
      <w:pPr>
        <w:ind w:left="3240" w:hanging="360"/>
      </w:pPr>
    </w:lvl>
    <w:lvl w:ilvl="5" w:tplc="9F24BBE6" w:tentative="1">
      <w:start w:val="1"/>
      <w:numFmt w:val="lowerRoman"/>
      <w:lvlText w:val="%6."/>
      <w:lvlJc w:val="right"/>
      <w:pPr>
        <w:ind w:left="3960" w:hanging="180"/>
      </w:pPr>
    </w:lvl>
    <w:lvl w:ilvl="6" w:tplc="08D4EDD2" w:tentative="1">
      <w:start w:val="1"/>
      <w:numFmt w:val="decimal"/>
      <w:lvlText w:val="%7."/>
      <w:lvlJc w:val="left"/>
      <w:pPr>
        <w:ind w:left="4680" w:hanging="360"/>
      </w:pPr>
    </w:lvl>
    <w:lvl w:ilvl="7" w:tplc="5688FE1A" w:tentative="1">
      <w:start w:val="1"/>
      <w:numFmt w:val="lowerLetter"/>
      <w:lvlText w:val="%8."/>
      <w:lvlJc w:val="left"/>
      <w:pPr>
        <w:ind w:left="5400" w:hanging="360"/>
      </w:pPr>
    </w:lvl>
    <w:lvl w:ilvl="8" w:tplc="CC0EDA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4199C"/>
    <w:multiLevelType w:val="hybridMultilevel"/>
    <w:tmpl w:val="5C884684"/>
    <w:lvl w:ilvl="0" w:tplc="92AC7762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5686C0EA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47CE2388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880CA488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6334212C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D9B828FA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60BA3432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E8DAB230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692056E0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9" w15:restartNumberingAfterBreak="0">
    <w:nsid w:val="2E86009E"/>
    <w:multiLevelType w:val="hybridMultilevel"/>
    <w:tmpl w:val="CA709D98"/>
    <w:lvl w:ilvl="0" w:tplc="1AE41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2C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6B7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AF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6AB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E8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260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AB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2F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A71FB"/>
    <w:multiLevelType w:val="hybridMultilevel"/>
    <w:tmpl w:val="022EDDB4"/>
    <w:lvl w:ilvl="0" w:tplc="667863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26C4A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AF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4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6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E61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0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E3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2A5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A1485"/>
    <w:multiLevelType w:val="hybridMultilevel"/>
    <w:tmpl w:val="2E084744"/>
    <w:lvl w:ilvl="0" w:tplc="E6D66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420CA4" w:tentative="1">
      <w:start w:val="1"/>
      <w:numFmt w:val="lowerLetter"/>
      <w:lvlText w:val="%2."/>
      <w:lvlJc w:val="left"/>
      <w:pPr>
        <w:ind w:left="1080" w:hanging="360"/>
      </w:pPr>
    </w:lvl>
    <w:lvl w:ilvl="2" w:tplc="70E0A248" w:tentative="1">
      <w:start w:val="1"/>
      <w:numFmt w:val="lowerRoman"/>
      <w:lvlText w:val="%3."/>
      <w:lvlJc w:val="right"/>
      <w:pPr>
        <w:ind w:left="1800" w:hanging="180"/>
      </w:pPr>
    </w:lvl>
    <w:lvl w:ilvl="3" w:tplc="0F92DB78" w:tentative="1">
      <w:start w:val="1"/>
      <w:numFmt w:val="decimal"/>
      <w:lvlText w:val="%4."/>
      <w:lvlJc w:val="left"/>
      <w:pPr>
        <w:ind w:left="2520" w:hanging="360"/>
      </w:pPr>
    </w:lvl>
    <w:lvl w:ilvl="4" w:tplc="146A6F46" w:tentative="1">
      <w:start w:val="1"/>
      <w:numFmt w:val="lowerLetter"/>
      <w:lvlText w:val="%5."/>
      <w:lvlJc w:val="left"/>
      <w:pPr>
        <w:ind w:left="3240" w:hanging="360"/>
      </w:pPr>
    </w:lvl>
    <w:lvl w:ilvl="5" w:tplc="3A80B346" w:tentative="1">
      <w:start w:val="1"/>
      <w:numFmt w:val="lowerRoman"/>
      <w:lvlText w:val="%6."/>
      <w:lvlJc w:val="right"/>
      <w:pPr>
        <w:ind w:left="3960" w:hanging="180"/>
      </w:pPr>
    </w:lvl>
    <w:lvl w:ilvl="6" w:tplc="1E6C87A4" w:tentative="1">
      <w:start w:val="1"/>
      <w:numFmt w:val="decimal"/>
      <w:lvlText w:val="%7."/>
      <w:lvlJc w:val="left"/>
      <w:pPr>
        <w:ind w:left="4680" w:hanging="360"/>
      </w:pPr>
    </w:lvl>
    <w:lvl w:ilvl="7" w:tplc="1272FD0E" w:tentative="1">
      <w:start w:val="1"/>
      <w:numFmt w:val="lowerLetter"/>
      <w:lvlText w:val="%8."/>
      <w:lvlJc w:val="left"/>
      <w:pPr>
        <w:ind w:left="5400" w:hanging="360"/>
      </w:pPr>
    </w:lvl>
    <w:lvl w:ilvl="8" w:tplc="C85CFC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E3791F"/>
    <w:multiLevelType w:val="hybridMultilevel"/>
    <w:tmpl w:val="F7B8D902"/>
    <w:lvl w:ilvl="0" w:tplc="1B1EC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E05A48" w:tentative="1">
      <w:start w:val="1"/>
      <w:numFmt w:val="lowerLetter"/>
      <w:lvlText w:val="%2."/>
      <w:lvlJc w:val="left"/>
      <w:pPr>
        <w:ind w:left="1440" w:hanging="360"/>
      </w:pPr>
    </w:lvl>
    <w:lvl w:ilvl="2" w:tplc="DD080F54" w:tentative="1">
      <w:start w:val="1"/>
      <w:numFmt w:val="lowerRoman"/>
      <w:lvlText w:val="%3."/>
      <w:lvlJc w:val="right"/>
      <w:pPr>
        <w:ind w:left="2160" w:hanging="180"/>
      </w:pPr>
    </w:lvl>
    <w:lvl w:ilvl="3" w:tplc="747C3E8E" w:tentative="1">
      <w:start w:val="1"/>
      <w:numFmt w:val="decimal"/>
      <w:lvlText w:val="%4."/>
      <w:lvlJc w:val="left"/>
      <w:pPr>
        <w:ind w:left="2880" w:hanging="360"/>
      </w:pPr>
    </w:lvl>
    <w:lvl w:ilvl="4" w:tplc="2B4A2BB4" w:tentative="1">
      <w:start w:val="1"/>
      <w:numFmt w:val="lowerLetter"/>
      <w:lvlText w:val="%5."/>
      <w:lvlJc w:val="left"/>
      <w:pPr>
        <w:ind w:left="3600" w:hanging="360"/>
      </w:pPr>
    </w:lvl>
    <w:lvl w:ilvl="5" w:tplc="EA0A3656" w:tentative="1">
      <w:start w:val="1"/>
      <w:numFmt w:val="lowerRoman"/>
      <w:lvlText w:val="%6."/>
      <w:lvlJc w:val="right"/>
      <w:pPr>
        <w:ind w:left="4320" w:hanging="180"/>
      </w:pPr>
    </w:lvl>
    <w:lvl w:ilvl="6" w:tplc="FCCA9AEE" w:tentative="1">
      <w:start w:val="1"/>
      <w:numFmt w:val="decimal"/>
      <w:lvlText w:val="%7."/>
      <w:lvlJc w:val="left"/>
      <w:pPr>
        <w:ind w:left="5040" w:hanging="360"/>
      </w:pPr>
    </w:lvl>
    <w:lvl w:ilvl="7" w:tplc="3FC6F0E8" w:tentative="1">
      <w:start w:val="1"/>
      <w:numFmt w:val="lowerLetter"/>
      <w:lvlText w:val="%8."/>
      <w:lvlJc w:val="left"/>
      <w:pPr>
        <w:ind w:left="5760" w:hanging="360"/>
      </w:pPr>
    </w:lvl>
    <w:lvl w:ilvl="8" w:tplc="BEFEC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3312C"/>
    <w:multiLevelType w:val="hybridMultilevel"/>
    <w:tmpl w:val="604EF50C"/>
    <w:lvl w:ilvl="0" w:tplc="34540442">
      <w:start w:val="1"/>
      <w:numFmt w:val="decimal"/>
      <w:pStyle w:val="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9D8CB49C" w:tentative="1">
      <w:start w:val="1"/>
      <w:numFmt w:val="lowerLetter"/>
      <w:lvlText w:val="%2."/>
      <w:lvlJc w:val="left"/>
      <w:pPr>
        <w:ind w:left="1080" w:hanging="360"/>
      </w:pPr>
    </w:lvl>
    <w:lvl w:ilvl="2" w:tplc="64E044F0" w:tentative="1">
      <w:start w:val="1"/>
      <w:numFmt w:val="lowerRoman"/>
      <w:lvlText w:val="%3."/>
      <w:lvlJc w:val="right"/>
      <w:pPr>
        <w:ind w:left="1800" w:hanging="180"/>
      </w:pPr>
    </w:lvl>
    <w:lvl w:ilvl="3" w:tplc="F946AC2E" w:tentative="1">
      <w:start w:val="1"/>
      <w:numFmt w:val="decimal"/>
      <w:lvlText w:val="%4."/>
      <w:lvlJc w:val="left"/>
      <w:pPr>
        <w:ind w:left="2520" w:hanging="360"/>
      </w:pPr>
    </w:lvl>
    <w:lvl w:ilvl="4" w:tplc="E146DF12" w:tentative="1">
      <w:start w:val="1"/>
      <w:numFmt w:val="lowerLetter"/>
      <w:lvlText w:val="%5."/>
      <w:lvlJc w:val="left"/>
      <w:pPr>
        <w:ind w:left="3240" w:hanging="360"/>
      </w:pPr>
    </w:lvl>
    <w:lvl w:ilvl="5" w:tplc="582E3472" w:tentative="1">
      <w:start w:val="1"/>
      <w:numFmt w:val="lowerRoman"/>
      <w:lvlText w:val="%6."/>
      <w:lvlJc w:val="right"/>
      <w:pPr>
        <w:ind w:left="3960" w:hanging="180"/>
      </w:pPr>
    </w:lvl>
    <w:lvl w:ilvl="6" w:tplc="842C25B4" w:tentative="1">
      <w:start w:val="1"/>
      <w:numFmt w:val="decimal"/>
      <w:lvlText w:val="%7."/>
      <w:lvlJc w:val="left"/>
      <w:pPr>
        <w:ind w:left="4680" w:hanging="360"/>
      </w:pPr>
    </w:lvl>
    <w:lvl w:ilvl="7" w:tplc="F5C4F85C" w:tentative="1">
      <w:start w:val="1"/>
      <w:numFmt w:val="lowerLetter"/>
      <w:lvlText w:val="%8."/>
      <w:lvlJc w:val="left"/>
      <w:pPr>
        <w:ind w:left="5400" w:hanging="360"/>
      </w:pPr>
    </w:lvl>
    <w:lvl w:ilvl="8" w:tplc="8DE65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959EB"/>
    <w:multiLevelType w:val="hybridMultilevel"/>
    <w:tmpl w:val="EBD2813A"/>
    <w:lvl w:ilvl="0" w:tplc="25826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4E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6A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E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EA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609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8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29F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45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32EE6"/>
    <w:multiLevelType w:val="hybridMultilevel"/>
    <w:tmpl w:val="B3541102"/>
    <w:lvl w:ilvl="0" w:tplc="76D2D3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6071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041E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B0F2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90E9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0413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981F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C2CF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6092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7808D5"/>
    <w:multiLevelType w:val="hybridMultilevel"/>
    <w:tmpl w:val="1A00F7DE"/>
    <w:lvl w:ilvl="0" w:tplc="09B01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A9D61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E1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04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C8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2C1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8A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E3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A8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67B1D"/>
    <w:multiLevelType w:val="hybridMultilevel"/>
    <w:tmpl w:val="A0E4C03E"/>
    <w:lvl w:ilvl="0" w:tplc="3F56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CFE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23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2F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ED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6D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A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62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2A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B68EB"/>
    <w:multiLevelType w:val="hybridMultilevel"/>
    <w:tmpl w:val="BEB48FE8"/>
    <w:lvl w:ilvl="0" w:tplc="4F52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69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AF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6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4A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CF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0D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60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25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D4082"/>
    <w:multiLevelType w:val="hybridMultilevel"/>
    <w:tmpl w:val="3A6480BA"/>
    <w:lvl w:ilvl="0" w:tplc="8092E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C3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6F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A1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6F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E4C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6A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D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E75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A49C2"/>
    <w:multiLevelType w:val="hybridMultilevel"/>
    <w:tmpl w:val="D7789412"/>
    <w:lvl w:ilvl="0" w:tplc="96DE2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CF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C42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CF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F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480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C4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C6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6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57B8E"/>
    <w:multiLevelType w:val="hybridMultilevel"/>
    <w:tmpl w:val="23CC8B7E"/>
    <w:lvl w:ilvl="0" w:tplc="F0FC7DD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EBCCA9D2" w:tentative="1">
      <w:start w:val="1"/>
      <w:numFmt w:val="lowerLetter"/>
      <w:lvlText w:val="%2."/>
      <w:lvlJc w:val="left"/>
      <w:pPr>
        <w:ind w:left="1440" w:hanging="360"/>
      </w:pPr>
    </w:lvl>
    <w:lvl w:ilvl="2" w:tplc="58669D3A" w:tentative="1">
      <w:start w:val="1"/>
      <w:numFmt w:val="lowerRoman"/>
      <w:lvlText w:val="%3."/>
      <w:lvlJc w:val="right"/>
      <w:pPr>
        <w:ind w:left="2160" w:hanging="180"/>
      </w:pPr>
    </w:lvl>
    <w:lvl w:ilvl="3" w:tplc="664ABF22" w:tentative="1">
      <w:start w:val="1"/>
      <w:numFmt w:val="decimal"/>
      <w:lvlText w:val="%4."/>
      <w:lvlJc w:val="left"/>
      <w:pPr>
        <w:ind w:left="2880" w:hanging="360"/>
      </w:pPr>
    </w:lvl>
    <w:lvl w:ilvl="4" w:tplc="142AFD9C" w:tentative="1">
      <w:start w:val="1"/>
      <w:numFmt w:val="lowerLetter"/>
      <w:lvlText w:val="%5."/>
      <w:lvlJc w:val="left"/>
      <w:pPr>
        <w:ind w:left="3600" w:hanging="360"/>
      </w:pPr>
    </w:lvl>
    <w:lvl w:ilvl="5" w:tplc="EAE87BD8" w:tentative="1">
      <w:start w:val="1"/>
      <w:numFmt w:val="lowerRoman"/>
      <w:lvlText w:val="%6."/>
      <w:lvlJc w:val="right"/>
      <w:pPr>
        <w:ind w:left="4320" w:hanging="180"/>
      </w:pPr>
    </w:lvl>
    <w:lvl w:ilvl="6" w:tplc="8A4E3AF0" w:tentative="1">
      <w:start w:val="1"/>
      <w:numFmt w:val="decimal"/>
      <w:lvlText w:val="%7."/>
      <w:lvlJc w:val="left"/>
      <w:pPr>
        <w:ind w:left="5040" w:hanging="360"/>
      </w:pPr>
    </w:lvl>
    <w:lvl w:ilvl="7" w:tplc="9100480E" w:tentative="1">
      <w:start w:val="1"/>
      <w:numFmt w:val="lowerLetter"/>
      <w:lvlText w:val="%8."/>
      <w:lvlJc w:val="left"/>
      <w:pPr>
        <w:ind w:left="5760" w:hanging="360"/>
      </w:pPr>
    </w:lvl>
    <w:lvl w:ilvl="8" w:tplc="A992D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66231"/>
    <w:multiLevelType w:val="hybridMultilevel"/>
    <w:tmpl w:val="9758A59E"/>
    <w:lvl w:ilvl="0" w:tplc="F9A0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D0DA92" w:tentative="1">
      <w:start w:val="1"/>
      <w:numFmt w:val="lowerLetter"/>
      <w:lvlText w:val="%2."/>
      <w:lvlJc w:val="left"/>
      <w:pPr>
        <w:ind w:left="1440" w:hanging="360"/>
      </w:pPr>
    </w:lvl>
    <w:lvl w:ilvl="2" w:tplc="D49E55E2" w:tentative="1">
      <w:start w:val="1"/>
      <w:numFmt w:val="lowerRoman"/>
      <w:lvlText w:val="%3."/>
      <w:lvlJc w:val="right"/>
      <w:pPr>
        <w:ind w:left="2160" w:hanging="180"/>
      </w:pPr>
    </w:lvl>
    <w:lvl w:ilvl="3" w:tplc="46967A36" w:tentative="1">
      <w:start w:val="1"/>
      <w:numFmt w:val="decimal"/>
      <w:lvlText w:val="%4."/>
      <w:lvlJc w:val="left"/>
      <w:pPr>
        <w:ind w:left="2880" w:hanging="360"/>
      </w:pPr>
    </w:lvl>
    <w:lvl w:ilvl="4" w:tplc="C4D21E50" w:tentative="1">
      <w:start w:val="1"/>
      <w:numFmt w:val="lowerLetter"/>
      <w:lvlText w:val="%5."/>
      <w:lvlJc w:val="left"/>
      <w:pPr>
        <w:ind w:left="3600" w:hanging="360"/>
      </w:pPr>
    </w:lvl>
    <w:lvl w:ilvl="5" w:tplc="5D4A71C0" w:tentative="1">
      <w:start w:val="1"/>
      <w:numFmt w:val="lowerRoman"/>
      <w:lvlText w:val="%6."/>
      <w:lvlJc w:val="right"/>
      <w:pPr>
        <w:ind w:left="4320" w:hanging="180"/>
      </w:pPr>
    </w:lvl>
    <w:lvl w:ilvl="6" w:tplc="55225DEE" w:tentative="1">
      <w:start w:val="1"/>
      <w:numFmt w:val="decimal"/>
      <w:lvlText w:val="%7."/>
      <w:lvlJc w:val="left"/>
      <w:pPr>
        <w:ind w:left="5040" w:hanging="360"/>
      </w:pPr>
    </w:lvl>
    <w:lvl w:ilvl="7" w:tplc="E8C68984" w:tentative="1">
      <w:start w:val="1"/>
      <w:numFmt w:val="lowerLetter"/>
      <w:lvlText w:val="%8."/>
      <w:lvlJc w:val="left"/>
      <w:pPr>
        <w:ind w:left="5760" w:hanging="360"/>
      </w:pPr>
    </w:lvl>
    <w:lvl w:ilvl="8" w:tplc="14821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6BC"/>
    <w:multiLevelType w:val="hybridMultilevel"/>
    <w:tmpl w:val="76563622"/>
    <w:lvl w:ilvl="0" w:tplc="C8A4F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E8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4EE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2CA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66A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C9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02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C4B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55409"/>
    <w:multiLevelType w:val="hybridMultilevel"/>
    <w:tmpl w:val="3916566E"/>
    <w:lvl w:ilvl="0" w:tplc="4E78A560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FABEF5B8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1E3ADD84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908AA1BE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90CEB724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88407866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74E6F8F2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F8857E6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8E2A7E20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5" w15:restartNumberingAfterBreak="0">
    <w:nsid w:val="77071CF1"/>
    <w:multiLevelType w:val="hybridMultilevel"/>
    <w:tmpl w:val="F47E47A4"/>
    <w:lvl w:ilvl="0" w:tplc="31888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73E6A10" w:tentative="1">
      <w:start w:val="1"/>
      <w:numFmt w:val="lowerLetter"/>
      <w:lvlText w:val="%2."/>
      <w:lvlJc w:val="left"/>
      <w:pPr>
        <w:ind w:left="1440" w:hanging="360"/>
      </w:pPr>
    </w:lvl>
    <w:lvl w:ilvl="2" w:tplc="423C7BDA" w:tentative="1">
      <w:start w:val="1"/>
      <w:numFmt w:val="lowerRoman"/>
      <w:lvlText w:val="%3."/>
      <w:lvlJc w:val="right"/>
      <w:pPr>
        <w:ind w:left="2160" w:hanging="180"/>
      </w:pPr>
    </w:lvl>
    <w:lvl w:ilvl="3" w:tplc="ECE2509A" w:tentative="1">
      <w:start w:val="1"/>
      <w:numFmt w:val="decimal"/>
      <w:lvlText w:val="%4."/>
      <w:lvlJc w:val="left"/>
      <w:pPr>
        <w:ind w:left="2880" w:hanging="360"/>
      </w:pPr>
    </w:lvl>
    <w:lvl w:ilvl="4" w:tplc="B6661DD4" w:tentative="1">
      <w:start w:val="1"/>
      <w:numFmt w:val="lowerLetter"/>
      <w:lvlText w:val="%5."/>
      <w:lvlJc w:val="left"/>
      <w:pPr>
        <w:ind w:left="3600" w:hanging="360"/>
      </w:pPr>
    </w:lvl>
    <w:lvl w:ilvl="5" w:tplc="BBF05CAC" w:tentative="1">
      <w:start w:val="1"/>
      <w:numFmt w:val="lowerRoman"/>
      <w:lvlText w:val="%6."/>
      <w:lvlJc w:val="right"/>
      <w:pPr>
        <w:ind w:left="4320" w:hanging="180"/>
      </w:pPr>
    </w:lvl>
    <w:lvl w:ilvl="6" w:tplc="9C98EDA0" w:tentative="1">
      <w:start w:val="1"/>
      <w:numFmt w:val="decimal"/>
      <w:lvlText w:val="%7."/>
      <w:lvlJc w:val="left"/>
      <w:pPr>
        <w:ind w:left="5040" w:hanging="360"/>
      </w:pPr>
    </w:lvl>
    <w:lvl w:ilvl="7" w:tplc="C5EA4F76" w:tentative="1">
      <w:start w:val="1"/>
      <w:numFmt w:val="lowerLetter"/>
      <w:lvlText w:val="%8."/>
      <w:lvlJc w:val="left"/>
      <w:pPr>
        <w:ind w:left="5760" w:hanging="360"/>
      </w:pPr>
    </w:lvl>
    <w:lvl w:ilvl="8" w:tplc="FB28B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74419"/>
    <w:multiLevelType w:val="hybridMultilevel"/>
    <w:tmpl w:val="982A0106"/>
    <w:lvl w:ilvl="0" w:tplc="18E8E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</w:rPr>
    </w:lvl>
    <w:lvl w:ilvl="1" w:tplc="124EA4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B27E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101A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06F0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EC2B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A0E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E36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0C18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6"/>
  </w:num>
  <w:num w:numId="4">
    <w:abstractNumId w:val="29"/>
  </w:num>
  <w:num w:numId="5">
    <w:abstractNumId w:val="26"/>
  </w:num>
  <w:num w:numId="6">
    <w:abstractNumId w:val="12"/>
  </w:num>
  <w:num w:numId="7">
    <w:abstractNumId w:val="3"/>
  </w:num>
  <w:num w:numId="8">
    <w:abstractNumId w:val="19"/>
  </w:num>
  <w:num w:numId="9">
    <w:abstractNumId w:val="18"/>
  </w:num>
  <w:num w:numId="10">
    <w:abstractNumId w:val="10"/>
  </w:num>
  <w:num w:numId="11">
    <w:abstractNumId w:val="9"/>
  </w:num>
  <w:num w:numId="12">
    <w:abstractNumId w:val="34"/>
  </w:num>
  <w:num w:numId="13">
    <w:abstractNumId w:val="31"/>
  </w:num>
  <w:num w:numId="14">
    <w:abstractNumId w:val="0"/>
  </w:num>
  <w:num w:numId="15">
    <w:abstractNumId w:val="24"/>
  </w:num>
  <w:num w:numId="16">
    <w:abstractNumId w:val="8"/>
  </w:num>
  <w:num w:numId="17">
    <w:abstractNumId w:val="16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25"/>
  </w:num>
  <w:num w:numId="23">
    <w:abstractNumId w:val="2"/>
  </w:num>
  <w:num w:numId="24">
    <w:abstractNumId w:val="13"/>
  </w:num>
  <w:num w:numId="25">
    <w:abstractNumId w:val="20"/>
  </w:num>
  <w:num w:numId="26">
    <w:abstractNumId w:val="4"/>
  </w:num>
  <w:num w:numId="27">
    <w:abstractNumId w:val="14"/>
  </w:num>
  <w:num w:numId="28">
    <w:abstractNumId w:val="23"/>
  </w:num>
  <w:num w:numId="29">
    <w:abstractNumId w:val="23"/>
    <w:lvlOverride w:ilvl="0">
      <w:startOverride w:val="2"/>
    </w:lvlOverride>
  </w:num>
  <w:num w:numId="30">
    <w:abstractNumId w:val="30"/>
  </w:num>
  <w:num w:numId="31">
    <w:abstractNumId w:val="5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8"/>
  </w:num>
  <w:num w:numId="36">
    <w:abstractNumId w:val="7"/>
  </w:num>
  <w:num w:numId="37">
    <w:abstractNumId w:val="22"/>
  </w:num>
  <w:num w:numId="38">
    <w:abstractNumId w:val="3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43"/>
    <w:rsid w:val="000016BB"/>
    <w:rsid w:val="000041FE"/>
    <w:rsid w:val="00011EC8"/>
    <w:rsid w:val="00017BE6"/>
    <w:rsid w:val="00026D2F"/>
    <w:rsid w:val="00033B59"/>
    <w:rsid w:val="0003662F"/>
    <w:rsid w:val="0003795F"/>
    <w:rsid w:val="00046E11"/>
    <w:rsid w:val="00054235"/>
    <w:rsid w:val="00055A64"/>
    <w:rsid w:val="00057548"/>
    <w:rsid w:val="000657A8"/>
    <w:rsid w:val="00071097"/>
    <w:rsid w:val="00077DA2"/>
    <w:rsid w:val="00094114"/>
    <w:rsid w:val="0009617F"/>
    <w:rsid w:val="0009720D"/>
    <w:rsid w:val="000973EF"/>
    <w:rsid w:val="000A3948"/>
    <w:rsid w:val="000B2E2C"/>
    <w:rsid w:val="000B3125"/>
    <w:rsid w:val="000B3BAC"/>
    <w:rsid w:val="000B7FBE"/>
    <w:rsid w:val="000C4C94"/>
    <w:rsid w:val="000D40E4"/>
    <w:rsid w:val="000E03B8"/>
    <w:rsid w:val="000E132E"/>
    <w:rsid w:val="000E5356"/>
    <w:rsid w:val="000E5B5B"/>
    <w:rsid w:val="000F159A"/>
    <w:rsid w:val="0010369E"/>
    <w:rsid w:val="00107B6D"/>
    <w:rsid w:val="00113841"/>
    <w:rsid w:val="00114562"/>
    <w:rsid w:val="00117B1C"/>
    <w:rsid w:val="00142177"/>
    <w:rsid w:val="001504F0"/>
    <w:rsid w:val="0015142D"/>
    <w:rsid w:val="00167544"/>
    <w:rsid w:val="0017411C"/>
    <w:rsid w:val="001875A7"/>
    <w:rsid w:val="00190133"/>
    <w:rsid w:val="00192B5B"/>
    <w:rsid w:val="001A1017"/>
    <w:rsid w:val="001A392B"/>
    <w:rsid w:val="001B0709"/>
    <w:rsid w:val="001B64B5"/>
    <w:rsid w:val="001C14F1"/>
    <w:rsid w:val="001C5155"/>
    <w:rsid w:val="001D3AE5"/>
    <w:rsid w:val="001D3FC4"/>
    <w:rsid w:val="001D70FE"/>
    <w:rsid w:val="001E017A"/>
    <w:rsid w:val="001E024F"/>
    <w:rsid w:val="001E12EC"/>
    <w:rsid w:val="001E6A40"/>
    <w:rsid w:val="001F384B"/>
    <w:rsid w:val="001F396A"/>
    <w:rsid w:val="00211E29"/>
    <w:rsid w:val="00213D34"/>
    <w:rsid w:val="00215BBE"/>
    <w:rsid w:val="002351C6"/>
    <w:rsid w:val="00264F77"/>
    <w:rsid w:val="00265734"/>
    <w:rsid w:val="00272D51"/>
    <w:rsid w:val="002802BC"/>
    <w:rsid w:val="0028675A"/>
    <w:rsid w:val="00292122"/>
    <w:rsid w:val="00296EBE"/>
    <w:rsid w:val="002A1BC9"/>
    <w:rsid w:val="002A27FD"/>
    <w:rsid w:val="002B1D5A"/>
    <w:rsid w:val="002B6A84"/>
    <w:rsid w:val="002C01D5"/>
    <w:rsid w:val="002C6B31"/>
    <w:rsid w:val="002D2EE7"/>
    <w:rsid w:val="00301815"/>
    <w:rsid w:val="00306545"/>
    <w:rsid w:val="00310E21"/>
    <w:rsid w:val="003115ED"/>
    <w:rsid w:val="00313D6D"/>
    <w:rsid w:val="00316DB3"/>
    <w:rsid w:val="00320549"/>
    <w:rsid w:val="00341EC2"/>
    <w:rsid w:val="003451B1"/>
    <w:rsid w:val="0037178A"/>
    <w:rsid w:val="0037588F"/>
    <w:rsid w:val="003A1466"/>
    <w:rsid w:val="003B2848"/>
    <w:rsid w:val="003E45CC"/>
    <w:rsid w:val="003E5AA3"/>
    <w:rsid w:val="00402021"/>
    <w:rsid w:val="00403506"/>
    <w:rsid w:val="0042241D"/>
    <w:rsid w:val="004343CD"/>
    <w:rsid w:val="00435E46"/>
    <w:rsid w:val="004373EF"/>
    <w:rsid w:val="00450898"/>
    <w:rsid w:val="00451D95"/>
    <w:rsid w:val="00477FBB"/>
    <w:rsid w:val="00480E5F"/>
    <w:rsid w:val="00490BCD"/>
    <w:rsid w:val="00494260"/>
    <w:rsid w:val="004A5B71"/>
    <w:rsid w:val="004B0D0C"/>
    <w:rsid w:val="004B5DF8"/>
    <w:rsid w:val="004C0534"/>
    <w:rsid w:val="004D3F3D"/>
    <w:rsid w:val="004D687A"/>
    <w:rsid w:val="004D694C"/>
    <w:rsid w:val="004D7F68"/>
    <w:rsid w:val="004E30FA"/>
    <w:rsid w:val="004E63AA"/>
    <w:rsid w:val="0051240D"/>
    <w:rsid w:val="005175CE"/>
    <w:rsid w:val="00517D1F"/>
    <w:rsid w:val="0053375E"/>
    <w:rsid w:val="00547BEE"/>
    <w:rsid w:val="00551E33"/>
    <w:rsid w:val="00567E5F"/>
    <w:rsid w:val="005706D6"/>
    <w:rsid w:val="0057139D"/>
    <w:rsid w:val="005801F4"/>
    <w:rsid w:val="005A317B"/>
    <w:rsid w:val="005A34BE"/>
    <w:rsid w:val="005A55AA"/>
    <w:rsid w:val="005A741C"/>
    <w:rsid w:val="005B0998"/>
    <w:rsid w:val="005C3BD4"/>
    <w:rsid w:val="005D6EE3"/>
    <w:rsid w:val="005E416D"/>
    <w:rsid w:val="005F0C49"/>
    <w:rsid w:val="006005D8"/>
    <w:rsid w:val="00603043"/>
    <w:rsid w:val="00614AF5"/>
    <w:rsid w:val="006212DF"/>
    <w:rsid w:val="006224AD"/>
    <w:rsid w:val="00622B08"/>
    <w:rsid w:val="00630DB3"/>
    <w:rsid w:val="0064721B"/>
    <w:rsid w:val="00653851"/>
    <w:rsid w:val="00653BAE"/>
    <w:rsid w:val="0067310C"/>
    <w:rsid w:val="00674F2B"/>
    <w:rsid w:val="00682A6E"/>
    <w:rsid w:val="00685430"/>
    <w:rsid w:val="00692BB8"/>
    <w:rsid w:val="00695FF6"/>
    <w:rsid w:val="006972AC"/>
    <w:rsid w:val="006973FA"/>
    <w:rsid w:val="006A0382"/>
    <w:rsid w:val="006A293A"/>
    <w:rsid w:val="006A78B4"/>
    <w:rsid w:val="006B32C4"/>
    <w:rsid w:val="006B36AB"/>
    <w:rsid w:val="006B68EB"/>
    <w:rsid w:val="006D0446"/>
    <w:rsid w:val="006D1620"/>
    <w:rsid w:val="006D6B05"/>
    <w:rsid w:val="006E0481"/>
    <w:rsid w:val="006E4A40"/>
    <w:rsid w:val="006F2A5F"/>
    <w:rsid w:val="006F5D9B"/>
    <w:rsid w:val="007001D9"/>
    <w:rsid w:val="00716312"/>
    <w:rsid w:val="007208C0"/>
    <w:rsid w:val="00722615"/>
    <w:rsid w:val="00734FE5"/>
    <w:rsid w:val="007451F8"/>
    <w:rsid w:val="00745B43"/>
    <w:rsid w:val="00746D78"/>
    <w:rsid w:val="007509E6"/>
    <w:rsid w:val="00763678"/>
    <w:rsid w:val="00770340"/>
    <w:rsid w:val="007819A4"/>
    <w:rsid w:val="00795EF5"/>
    <w:rsid w:val="007971F2"/>
    <w:rsid w:val="007A11FA"/>
    <w:rsid w:val="007A60E0"/>
    <w:rsid w:val="007A69C0"/>
    <w:rsid w:val="007B1AD6"/>
    <w:rsid w:val="007B36D2"/>
    <w:rsid w:val="007B373F"/>
    <w:rsid w:val="007B518D"/>
    <w:rsid w:val="007C3E87"/>
    <w:rsid w:val="007D5DF9"/>
    <w:rsid w:val="007E102D"/>
    <w:rsid w:val="0080246E"/>
    <w:rsid w:val="008112EF"/>
    <w:rsid w:val="00815292"/>
    <w:rsid w:val="00817162"/>
    <w:rsid w:val="00835150"/>
    <w:rsid w:val="0083643A"/>
    <w:rsid w:val="00836D81"/>
    <w:rsid w:val="008448AD"/>
    <w:rsid w:val="00845527"/>
    <w:rsid w:val="00855288"/>
    <w:rsid w:val="008711DD"/>
    <w:rsid w:val="008775A5"/>
    <w:rsid w:val="008853A8"/>
    <w:rsid w:val="0088572C"/>
    <w:rsid w:val="0088602E"/>
    <w:rsid w:val="00895886"/>
    <w:rsid w:val="008C27BD"/>
    <w:rsid w:val="008D7EF6"/>
    <w:rsid w:val="008E0F81"/>
    <w:rsid w:val="008E2AAA"/>
    <w:rsid w:val="008E7241"/>
    <w:rsid w:val="008F4267"/>
    <w:rsid w:val="00911363"/>
    <w:rsid w:val="009316EE"/>
    <w:rsid w:val="0093532C"/>
    <w:rsid w:val="009361EE"/>
    <w:rsid w:val="0094102F"/>
    <w:rsid w:val="00952B15"/>
    <w:rsid w:val="00962019"/>
    <w:rsid w:val="00964D0D"/>
    <w:rsid w:val="009848D9"/>
    <w:rsid w:val="00985093"/>
    <w:rsid w:val="0098781E"/>
    <w:rsid w:val="009879AC"/>
    <w:rsid w:val="00996A45"/>
    <w:rsid w:val="009B1E43"/>
    <w:rsid w:val="009C66C0"/>
    <w:rsid w:val="009E03A9"/>
    <w:rsid w:val="009E2346"/>
    <w:rsid w:val="009E3E11"/>
    <w:rsid w:val="009F1B56"/>
    <w:rsid w:val="009F63EB"/>
    <w:rsid w:val="00A12B0A"/>
    <w:rsid w:val="00A15F73"/>
    <w:rsid w:val="00A23475"/>
    <w:rsid w:val="00A242D6"/>
    <w:rsid w:val="00A248F6"/>
    <w:rsid w:val="00A45B71"/>
    <w:rsid w:val="00A54EE9"/>
    <w:rsid w:val="00A62DEB"/>
    <w:rsid w:val="00A70D37"/>
    <w:rsid w:val="00A854D7"/>
    <w:rsid w:val="00A86CDA"/>
    <w:rsid w:val="00AA72FA"/>
    <w:rsid w:val="00AA7E74"/>
    <w:rsid w:val="00AB575A"/>
    <w:rsid w:val="00AB75BA"/>
    <w:rsid w:val="00AC2448"/>
    <w:rsid w:val="00AC5A9B"/>
    <w:rsid w:val="00AF714B"/>
    <w:rsid w:val="00B05370"/>
    <w:rsid w:val="00B10151"/>
    <w:rsid w:val="00B11F05"/>
    <w:rsid w:val="00B15636"/>
    <w:rsid w:val="00B15D4C"/>
    <w:rsid w:val="00B16A28"/>
    <w:rsid w:val="00B172B4"/>
    <w:rsid w:val="00B2577C"/>
    <w:rsid w:val="00B25DCB"/>
    <w:rsid w:val="00B3157C"/>
    <w:rsid w:val="00B346E6"/>
    <w:rsid w:val="00B43ACC"/>
    <w:rsid w:val="00B623A8"/>
    <w:rsid w:val="00B65AD6"/>
    <w:rsid w:val="00B67F14"/>
    <w:rsid w:val="00B75EE7"/>
    <w:rsid w:val="00B93C3E"/>
    <w:rsid w:val="00BA3848"/>
    <w:rsid w:val="00BA5E14"/>
    <w:rsid w:val="00BB3636"/>
    <w:rsid w:val="00BB7CA3"/>
    <w:rsid w:val="00BB7F6C"/>
    <w:rsid w:val="00BC7E91"/>
    <w:rsid w:val="00BE22E1"/>
    <w:rsid w:val="00BF6B09"/>
    <w:rsid w:val="00C00E94"/>
    <w:rsid w:val="00C0514F"/>
    <w:rsid w:val="00C129D0"/>
    <w:rsid w:val="00C20025"/>
    <w:rsid w:val="00C3025C"/>
    <w:rsid w:val="00C340A6"/>
    <w:rsid w:val="00C5044F"/>
    <w:rsid w:val="00C51A6A"/>
    <w:rsid w:val="00C54497"/>
    <w:rsid w:val="00C55998"/>
    <w:rsid w:val="00C673FA"/>
    <w:rsid w:val="00C709C0"/>
    <w:rsid w:val="00C72839"/>
    <w:rsid w:val="00C74F6D"/>
    <w:rsid w:val="00C848D3"/>
    <w:rsid w:val="00C871E2"/>
    <w:rsid w:val="00C902FB"/>
    <w:rsid w:val="00CA2BC0"/>
    <w:rsid w:val="00CB1369"/>
    <w:rsid w:val="00CC0C6E"/>
    <w:rsid w:val="00CC3C00"/>
    <w:rsid w:val="00CC6614"/>
    <w:rsid w:val="00CE0FF0"/>
    <w:rsid w:val="00CF24C1"/>
    <w:rsid w:val="00CF68A8"/>
    <w:rsid w:val="00D16DB2"/>
    <w:rsid w:val="00D23407"/>
    <w:rsid w:val="00D37B1B"/>
    <w:rsid w:val="00D45B67"/>
    <w:rsid w:val="00D52B75"/>
    <w:rsid w:val="00D72C1D"/>
    <w:rsid w:val="00D77455"/>
    <w:rsid w:val="00D820F9"/>
    <w:rsid w:val="00D84901"/>
    <w:rsid w:val="00D946FC"/>
    <w:rsid w:val="00D959C0"/>
    <w:rsid w:val="00D96A3C"/>
    <w:rsid w:val="00DB47F4"/>
    <w:rsid w:val="00DB4882"/>
    <w:rsid w:val="00DB5734"/>
    <w:rsid w:val="00DC39CB"/>
    <w:rsid w:val="00DC5066"/>
    <w:rsid w:val="00DD735B"/>
    <w:rsid w:val="00DF20AE"/>
    <w:rsid w:val="00DF50B7"/>
    <w:rsid w:val="00E134F1"/>
    <w:rsid w:val="00E144C3"/>
    <w:rsid w:val="00E22E80"/>
    <w:rsid w:val="00E24DBC"/>
    <w:rsid w:val="00E4510C"/>
    <w:rsid w:val="00E53F9A"/>
    <w:rsid w:val="00E60A5C"/>
    <w:rsid w:val="00E63A7E"/>
    <w:rsid w:val="00E77671"/>
    <w:rsid w:val="00E823B2"/>
    <w:rsid w:val="00E92AF6"/>
    <w:rsid w:val="00EA48EA"/>
    <w:rsid w:val="00EA51C4"/>
    <w:rsid w:val="00EA773C"/>
    <w:rsid w:val="00EA791D"/>
    <w:rsid w:val="00EB3718"/>
    <w:rsid w:val="00EB7595"/>
    <w:rsid w:val="00EB7C4C"/>
    <w:rsid w:val="00EC5B3C"/>
    <w:rsid w:val="00ED2C0E"/>
    <w:rsid w:val="00EE087A"/>
    <w:rsid w:val="00EE5318"/>
    <w:rsid w:val="00EE756A"/>
    <w:rsid w:val="00F01701"/>
    <w:rsid w:val="00F0257F"/>
    <w:rsid w:val="00F11718"/>
    <w:rsid w:val="00F13238"/>
    <w:rsid w:val="00F1492F"/>
    <w:rsid w:val="00F2062E"/>
    <w:rsid w:val="00F31AC7"/>
    <w:rsid w:val="00F31E26"/>
    <w:rsid w:val="00F34384"/>
    <w:rsid w:val="00F35C66"/>
    <w:rsid w:val="00F424B6"/>
    <w:rsid w:val="00F62B20"/>
    <w:rsid w:val="00F62F43"/>
    <w:rsid w:val="00F71074"/>
    <w:rsid w:val="00F9496C"/>
    <w:rsid w:val="00F95291"/>
    <w:rsid w:val="00FA18A0"/>
    <w:rsid w:val="00FA3F80"/>
    <w:rsid w:val="00FA75FC"/>
    <w:rsid w:val="00FB1D63"/>
    <w:rsid w:val="00FB305E"/>
    <w:rsid w:val="00FC325B"/>
    <w:rsid w:val="00FC75AD"/>
    <w:rsid w:val="00FD0BCE"/>
    <w:rsid w:val="00FF0950"/>
    <w:rsid w:val="00FF2187"/>
    <w:rsid w:val="00FF314C"/>
    <w:rsid w:val="00FF36B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A48F9D5-DEBE-461E-9DAB-F73FF98B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F43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6A40"/>
    <w:pPr>
      <w:keepNext/>
      <w:keepLines/>
      <w:spacing w:after="0" w:line="360" w:lineRule="auto"/>
      <w:ind w:left="720"/>
      <w:jc w:val="center"/>
      <w:outlineLvl w:val="0"/>
    </w:pPr>
    <w:rPr>
      <w:rFonts w:asciiTheme="majorHAnsi" w:eastAsiaTheme="majorEastAsia" w:hAnsiTheme="majorHAnsi" w:cs="David"/>
      <w:b/>
      <w:bCs/>
      <w:color w:val="01818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40"/>
  </w:style>
  <w:style w:type="paragraph" w:styleId="Footer">
    <w:name w:val="footer"/>
    <w:basedOn w:val="Normal"/>
    <w:link w:val="FooterChar"/>
    <w:uiPriority w:val="99"/>
    <w:unhideWhenUsed/>
    <w:rsid w:val="006E4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40"/>
  </w:style>
  <w:style w:type="character" w:styleId="Hyperlink">
    <w:name w:val="Hyperlink"/>
    <w:basedOn w:val="DefaultParagraphFont"/>
    <w:uiPriority w:val="99"/>
    <w:unhideWhenUsed/>
    <w:rsid w:val="008775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8F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8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4F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6A29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293A"/>
    <w:rPr>
      <w:sz w:val="20"/>
      <w:szCs w:val="20"/>
    </w:rPr>
  </w:style>
  <w:style w:type="character" w:styleId="FootnoteReference">
    <w:name w:val="footnote reference"/>
    <w:aliases w:val="טקסט הערת שוליים חדש,Footnote Reference Number,Footnote Reference_LVL6,Footnote Reference_LVL61,Footnote Reference_LVL62,Footnote Reference_LVL63,Footnote Reference_LVL64,fr,SUPERS,EN Footnote Reference,number,Footnote symbol"/>
    <w:basedOn w:val="DefaultParagraphFont"/>
    <w:uiPriority w:val="99"/>
    <w:unhideWhenUsed/>
    <w:rsid w:val="006A293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6A40"/>
    <w:rPr>
      <w:rFonts w:asciiTheme="majorHAnsi" w:eastAsiaTheme="majorEastAsia" w:hAnsiTheme="majorHAnsi" w:cs="David"/>
      <w:b/>
      <w:bCs/>
      <w:color w:val="018181"/>
      <w:sz w:val="28"/>
      <w:szCs w:val="28"/>
    </w:rPr>
  </w:style>
  <w:style w:type="paragraph" w:customStyle="1" w:styleId="a">
    <w:name w:val="כותרת ראשית"/>
    <w:basedOn w:val="Normal"/>
    <w:qFormat/>
    <w:rsid w:val="00EE087A"/>
    <w:pPr>
      <w:spacing w:after="0" w:line="240" w:lineRule="auto"/>
      <w:ind w:left="-7"/>
      <w:jc w:val="both"/>
    </w:pPr>
    <w:rPr>
      <w:rFonts w:ascii="Assistant" w:hAnsi="Assistant" w:cs="Assistant"/>
      <w:b/>
      <w:bCs/>
      <w:color w:val="177990"/>
      <w:sz w:val="28"/>
      <w:szCs w:val="28"/>
    </w:rPr>
  </w:style>
  <w:style w:type="paragraph" w:styleId="NoSpacing">
    <w:name w:val="No Spacing"/>
    <w:uiPriority w:val="1"/>
    <w:qFormat/>
    <w:rsid w:val="009C66C0"/>
    <w:pPr>
      <w:bidi/>
      <w:spacing w:after="0" w:line="240" w:lineRule="auto"/>
    </w:pPr>
    <w:rPr>
      <w:rFonts w:eastAsiaTheme="minorEastAsia"/>
    </w:rPr>
  </w:style>
  <w:style w:type="paragraph" w:styleId="Revision">
    <w:name w:val="Revision"/>
    <w:hidden/>
    <w:uiPriority w:val="99"/>
    <w:semiHidden/>
    <w:rsid w:val="0028675A"/>
    <w:pPr>
      <w:spacing w:after="0" w:line="240" w:lineRule="auto"/>
    </w:pPr>
  </w:style>
  <w:style w:type="paragraph" w:customStyle="1" w:styleId="1">
    <w:name w:val="כותרת1"/>
    <w:basedOn w:val="NoSpacing"/>
    <w:qFormat/>
    <w:rsid w:val="008853A8"/>
    <w:pPr>
      <w:framePr w:hSpace="181" w:wrap="around" w:vAnchor="page" w:hAnchor="text" w:y="2382"/>
      <w:numPr>
        <w:numId w:val="28"/>
      </w:numPr>
      <w:ind w:right="-112"/>
      <w:suppressOverlap/>
    </w:pPr>
    <w:rPr>
      <w:rFonts w:ascii="Assistant" w:eastAsiaTheme="majorEastAsia" w:hAnsi="Assistant" w:cs="Assistant"/>
      <w:b/>
      <w:b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BE54-D98B-46BD-A657-3AE8E4BC4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1126</Words>
  <Characters>5635</Characters>
  <Application>Microsoft Office Word</Application>
  <DocSecurity>4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יאיר חיים</dc:creator>
  <cp:lastModifiedBy>רוסול דכוור</cp:lastModifiedBy>
  <cp:revision>2</cp:revision>
  <cp:lastPrinted>2019-03-11T11:18:00Z</cp:lastPrinted>
  <dcterms:created xsi:type="dcterms:W3CDTF">2025-03-31T08:16:00Z</dcterms:created>
  <dcterms:modified xsi:type="dcterms:W3CDTF">2025-03-31T08:16:00Z</dcterms:modified>
</cp:coreProperties>
</file>