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927DB" w:rsidRPr="0052436D" w:rsidTr="00966F8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966F89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2436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C927DB" w:rsidRPr="0052436D" w:rsidRDefault="00C927DB" w:rsidP="00966F89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27DB" w:rsidRPr="0052436D" w:rsidRDefault="00C927DB" w:rsidP="00966F8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79F8FF13" wp14:editId="605E6A6C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B96892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B96892">
              <w:rPr>
                <w:rFonts w:ascii="David" w:hAnsi="David" w:cs="David" w:hint="cs"/>
                <w:sz w:val="24"/>
                <w:szCs w:val="24"/>
                <w:rtl/>
              </w:rPr>
              <w:t>א'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B96892">
              <w:rPr>
                <w:rFonts w:ascii="David" w:hAnsi="David" w:cs="David" w:hint="cs"/>
                <w:sz w:val="24"/>
                <w:szCs w:val="24"/>
                <w:rtl/>
              </w:rPr>
              <w:t>ש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B96892"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C927DB" w:rsidRPr="0052436D" w:rsidRDefault="00B96892" w:rsidP="00B537E8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בינואר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</w:tr>
    </w:tbl>
    <w:p w:rsidR="00B55BE1" w:rsidRPr="00BA299A" w:rsidRDefault="00B55BE1" w:rsidP="00B55BE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A299A" w:rsidRPr="00BA299A" w:rsidRDefault="00BA299A" w:rsidP="00BA299A">
      <w:pPr>
        <w:rPr>
          <w:rFonts w:ascii="David" w:hAnsi="David" w:cs="David"/>
          <w:sz w:val="24"/>
          <w:szCs w:val="24"/>
        </w:rPr>
      </w:pPr>
      <w:r w:rsidRPr="00BA299A">
        <w:rPr>
          <w:rFonts w:ascii="David" w:hAnsi="David" w:cs="David" w:hint="cs"/>
          <w:sz w:val="24"/>
          <w:szCs w:val="24"/>
          <w:rtl/>
        </w:rPr>
        <w:t>הודעה לעיתונות:</w:t>
      </w:r>
    </w:p>
    <w:p w:rsidR="00BA299A" w:rsidRPr="00BA299A" w:rsidRDefault="00BA299A" w:rsidP="00BA299A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BA299A">
        <w:rPr>
          <w:rFonts w:ascii="David" w:hAnsi="David" w:cs="David" w:hint="cs"/>
          <w:b/>
          <w:bCs/>
          <w:sz w:val="28"/>
          <w:szCs w:val="28"/>
          <w:rtl/>
        </w:rPr>
        <w:t>פרופ׳ משה חזן הודיע ע</w:t>
      </w:r>
      <w:r>
        <w:rPr>
          <w:rFonts w:ascii="David" w:hAnsi="David" w:cs="David" w:hint="cs"/>
          <w:b/>
          <w:bCs/>
          <w:sz w:val="28"/>
          <w:szCs w:val="28"/>
          <w:rtl/>
        </w:rPr>
        <w:t>ל סיום תפקידו בוועדה המוניטרית</w:t>
      </w:r>
    </w:p>
    <w:p w:rsidR="00BA299A" w:rsidRPr="00BA299A" w:rsidRDefault="00BA299A" w:rsidP="00BA299A">
      <w:pPr>
        <w:rPr>
          <w:rFonts w:ascii="David" w:hAnsi="David" w:cs="David"/>
          <w:sz w:val="24"/>
          <w:szCs w:val="24"/>
          <w:rtl/>
        </w:rPr>
      </w:pPr>
    </w:p>
    <w:p w:rsidR="00FD74BD" w:rsidRDefault="00BA299A" w:rsidP="007C3A4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299A">
        <w:rPr>
          <w:rFonts w:ascii="David" w:hAnsi="David" w:cs="David" w:hint="cs"/>
          <w:sz w:val="24"/>
          <w:szCs w:val="24"/>
          <w:rtl/>
        </w:rPr>
        <w:t>בנק ישראל מודיע כי אמש הגיש פרופסור משה חזן לראש הממשלה מכתב התפטרות מתפקידו כחבר מקרב הציבור בוועדה המוניטרית לאחר ש</w:t>
      </w:r>
      <w:r>
        <w:rPr>
          <w:rFonts w:ascii="David" w:hAnsi="David" w:cs="David" w:hint="cs"/>
          <w:sz w:val="24"/>
          <w:szCs w:val="24"/>
          <w:rtl/>
        </w:rPr>
        <w:t xml:space="preserve">הוא </w:t>
      </w:r>
      <w:r w:rsidRPr="00BA299A">
        <w:rPr>
          <w:rFonts w:ascii="David" w:hAnsi="David" w:cs="David" w:hint="cs"/>
          <w:sz w:val="24"/>
          <w:szCs w:val="24"/>
          <w:rtl/>
        </w:rPr>
        <w:t>מכהן בה מה-2.10.2017</w:t>
      </w:r>
      <w:r>
        <w:rPr>
          <w:rStyle w:val="af1"/>
          <w:rFonts w:ascii="David" w:hAnsi="David" w:cs="David"/>
          <w:sz w:val="24"/>
          <w:szCs w:val="24"/>
          <w:rtl/>
        </w:rPr>
        <w:footnoteReference w:id="1"/>
      </w:r>
      <w:r w:rsidRPr="00BA299A">
        <w:rPr>
          <w:rFonts w:ascii="David" w:hAnsi="David" w:cs="David" w:hint="cs"/>
          <w:sz w:val="24"/>
          <w:szCs w:val="24"/>
          <w:rtl/>
        </w:rPr>
        <w:t>. </w:t>
      </w:r>
      <w:r w:rsidR="00FD74BD" w:rsidRPr="00FD74BD">
        <w:rPr>
          <w:rFonts w:ascii="David" w:hAnsi="David" w:cs="David" w:hint="cs"/>
          <w:sz w:val="24"/>
          <w:szCs w:val="24"/>
          <w:rtl/>
        </w:rPr>
        <w:t xml:space="preserve">מכתב ההתפטרות הוגש על רקע כוונתו של פרופסור חזן להיות מעורב בפעילות </w:t>
      </w:r>
      <w:r w:rsidR="007E4172" w:rsidRPr="00FD74BD">
        <w:rPr>
          <w:rFonts w:ascii="David" w:hAnsi="David" w:cs="David" w:hint="cs"/>
          <w:sz w:val="24"/>
          <w:szCs w:val="24"/>
          <w:rtl/>
        </w:rPr>
        <w:t>במישור הציבורי-פוליטי</w:t>
      </w:r>
      <w:r w:rsidR="00FD74BD" w:rsidRPr="00FD74BD">
        <w:rPr>
          <w:rFonts w:ascii="David" w:hAnsi="David" w:cs="David"/>
          <w:sz w:val="24"/>
          <w:szCs w:val="24"/>
        </w:rPr>
        <w:t>.</w:t>
      </w:r>
    </w:p>
    <w:p w:rsidR="00BA299A" w:rsidRPr="00BA299A" w:rsidRDefault="00BA299A" w:rsidP="00BF03C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299A">
        <w:rPr>
          <w:rFonts w:ascii="David" w:hAnsi="David" w:cs="David" w:hint="cs"/>
          <w:sz w:val="24"/>
          <w:szCs w:val="24"/>
          <w:rtl/>
        </w:rPr>
        <w:t xml:space="preserve">לאחר התפטרותו של פרופסור חזן מונה הוועדה המוניטרית חמישה חברים </w:t>
      </w:r>
      <w:r w:rsidR="00BF03C0">
        <w:rPr>
          <w:rFonts w:ascii="David" w:hAnsi="David" w:cs="David" w:hint="cs"/>
          <w:sz w:val="24"/>
          <w:szCs w:val="24"/>
          <w:rtl/>
        </w:rPr>
        <w:t>המהווים את הקוורום הנדרש להמשך פעילות הוועדה</w:t>
      </w:r>
      <w:r w:rsidRPr="00BA299A">
        <w:rPr>
          <w:rFonts w:ascii="David" w:hAnsi="David" w:cs="David" w:hint="cs"/>
          <w:sz w:val="24"/>
          <w:szCs w:val="24"/>
          <w:rtl/>
        </w:rPr>
        <w:t>. </w:t>
      </w:r>
    </w:p>
    <w:p w:rsidR="00BA299A" w:rsidRPr="00BA299A" w:rsidRDefault="00BA299A" w:rsidP="0082169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299A">
        <w:rPr>
          <w:rFonts w:ascii="David" w:hAnsi="David" w:cs="David" w:hint="cs"/>
          <w:sz w:val="24"/>
          <w:szCs w:val="24"/>
          <w:rtl/>
        </w:rPr>
        <w:t>נגיד בנק ישראל</w:t>
      </w:r>
      <w:r>
        <w:rPr>
          <w:rFonts w:ascii="David" w:hAnsi="David" w:cs="David" w:hint="cs"/>
          <w:sz w:val="24"/>
          <w:szCs w:val="24"/>
          <w:rtl/>
        </w:rPr>
        <w:t>, פרופ' אמיר ירון,</w:t>
      </w:r>
      <w:r w:rsidRPr="00BA299A">
        <w:rPr>
          <w:rFonts w:ascii="David" w:hAnsi="David" w:cs="David" w:hint="cs"/>
          <w:sz w:val="24"/>
          <w:szCs w:val="24"/>
          <w:rtl/>
        </w:rPr>
        <w:t xml:space="preserve"> הביע את הערכתו לתרומה המקצועית של פרופסור חזן והודיע כי ועדת האיתור למינוי חברים בוועדה המוניטרית של בנק ישראל תפעל בהקדם לקידום תהליך מינוי </w:t>
      </w:r>
      <w:r w:rsidR="007E4172">
        <w:rPr>
          <w:rFonts w:ascii="David" w:hAnsi="David" w:cs="David" w:hint="cs"/>
          <w:sz w:val="24"/>
          <w:szCs w:val="24"/>
          <w:rtl/>
        </w:rPr>
        <w:t>חבר</w:t>
      </w:r>
      <w:r w:rsidRPr="00BA299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מקרב</w:t>
      </w:r>
      <w:r w:rsidRPr="00BA299A">
        <w:rPr>
          <w:rFonts w:ascii="David" w:hAnsi="David" w:cs="David" w:hint="cs"/>
          <w:sz w:val="24"/>
          <w:szCs w:val="24"/>
          <w:rtl/>
        </w:rPr>
        <w:t xml:space="preserve"> הציבור לוועדה המוניטרית.</w:t>
      </w:r>
      <w:bookmarkStart w:id="0" w:name="_GoBack"/>
      <w:bookmarkEnd w:id="0"/>
    </w:p>
    <w:p w:rsidR="000A590E" w:rsidRPr="00B55BE1" w:rsidRDefault="000A590E" w:rsidP="001055CB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0A590E" w:rsidRPr="00B55BE1" w:rsidSect="00801A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49" w:rsidRDefault="008B0449" w:rsidP="00357E1B">
      <w:pPr>
        <w:spacing w:after="0" w:line="240" w:lineRule="auto"/>
      </w:pPr>
      <w:r>
        <w:separator/>
      </w:r>
    </w:p>
  </w:endnote>
  <w:endnote w:type="continuationSeparator" w:id="0">
    <w:p w:rsidR="008B0449" w:rsidRDefault="008B0449" w:rsidP="0035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49" w:rsidRDefault="008B0449" w:rsidP="00357E1B">
      <w:pPr>
        <w:spacing w:after="0" w:line="240" w:lineRule="auto"/>
      </w:pPr>
      <w:r>
        <w:separator/>
      </w:r>
    </w:p>
  </w:footnote>
  <w:footnote w:type="continuationSeparator" w:id="0">
    <w:p w:rsidR="008B0449" w:rsidRDefault="008B0449" w:rsidP="00357E1B">
      <w:pPr>
        <w:spacing w:after="0" w:line="240" w:lineRule="auto"/>
      </w:pPr>
      <w:r>
        <w:continuationSeparator/>
      </w:r>
    </w:p>
  </w:footnote>
  <w:footnote w:id="1">
    <w:p w:rsidR="007C3A49" w:rsidRPr="007C3A49" w:rsidRDefault="00BA299A" w:rsidP="007C3A49">
      <w:pPr>
        <w:pStyle w:val="af"/>
        <w:rPr>
          <w:rFonts w:ascii="David" w:hAnsi="David" w:cs="David"/>
          <w:rtl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 w:rsidRPr="00BA299A">
        <w:rPr>
          <w:rFonts w:ascii="David" w:hAnsi="David" w:cs="David" w:hint="cs"/>
          <w:rtl/>
        </w:rPr>
        <w:t>את החברים מקרב הציבור בוועדה</w:t>
      </w:r>
      <w:r w:rsidR="00FD74BD">
        <w:rPr>
          <w:rFonts w:ascii="David" w:hAnsi="David" w:cs="David" w:hint="cs"/>
          <w:rtl/>
        </w:rPr>
        <w:t xml:space="preserve"> המוניטרית של בנק ישראל</w:t>
      </w:r>
      <w:r w:rsidRPr="00BA299A">
        <w:rPr>
          <w:rFonts w:ascii="David" w:hAnsi="David" w:cs="David" w:hint="cs"/>
          <w:rtl/>
        </w:rPr>
        <w:t xml:space="preserve"> ממנה הממשלה בהמלצת נגיד </w:t>
      </w:r>
      <w:r w:rsidR="00FD74BD">
        <w:rPr>
          <w:rFonts w:ascii="David" w:hAnsi="David" w:cs="David" w:hint="cs"/>
          <w:rtl/>
        </w:rPr>
        <w:t>בנק ישראל</w:t>
      </w:r>
      <w:r w:rsidRPr="00BA299A">
        <w:rPr>
          <w:rFonts w:ascii="David" w:hAnsi="David" w:cs="David" w:hint="cs"/>
          <w:rtl/>
        </w:rPr>
        <w:t xml:space="preserve"> ולאחר קיום תהליך </w:t>
      </w:r>
      <w:r w:rsidR="007C3A49" w:rsidRPr="007C3A49">
        <w:rPr>
          <w:rFonts w:ascii="David" w:hAnsi="David" w:cs="David"/>
          <w:rtl/>
        </w:rPr>
        <w:t>בוועדה לאיתור מועמדים לכהונה כחברים מקרב הציבור בוועדה המוניטרית ובמועצה המינהלית של בנק ישראל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CA"/>
    <w:multiLevelType w:val="hybridMultilevel"/>
    <w:tmpl w:val="B58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A"/>
    <w:rsid w:val="000049E8"/>
    <w:rsid w:val="00023302"/>
    <w:rsid w:val="00037BEC"/>
    <w:rsid w:val="00040C53"/>
    <w:rsid w:val="000660A7"/>
    <w:rsid w:val="00070615"/>
    <w:rsid w:val="00074A38"/>
    <w:rsid w:val="000A590E"/>
    <w:rsid w:val="000B18C1"/>
    <w:rsid w:val="000E566F"/>
    <w:rsid w:val="000F1E6C"/>
    <w:rsid w:val="001055CB"/>
    <w:rsid w:val="001319C9"/>
    <w:rsid w:val="001429B6"/>
    <w:rsid w:val="001578B0"/>
    <w:rsid w:val="00166CB8"/>
    <w:rsid w:val="00174666"/>
    <w:rsid w:val="001F50E1"/>
    <w:rsid w:val="002048BC"/>
    <w:rsid w:val="002173AC"/>
    <w:rsid w:val="00257BDA"/>
    <w:rsid w:val="00257D0A"/>
    <w:rsid w:val="002723EA"/>
    <w:rsid w:val="002B0104"/>
    <w:rsid w:val="002B5D14"/>
    <w:rsid w:val="002C0539"/>
    <w:rsid w:val="002E131D"/>
    <w:rsid w:val="002E201A"/>
    <w:rsid w:val="002F7D6B"/>
    <w:rsid w:val="00357E1B"/>
    <w:rsid w:val="00386F33"/>
    <w:rsid w:val="0039218F"/>
    <w:rsid w:val="003A127A"/>
    <w:rsid w:val="003C5ADF"/>
    <w:rsid w:val="004107D0"/>
    <w:rsid w:val="004B75AC"/>
    <w:rsid w:val="004E4B26"/>
    <w:rsid w:val="004F2B8C"/>
    <w:rsid w:val="00504430"/>
    <w:rsid w:val="0052436D"/>
    <w:rsid w:val="0054418F"/>
    <w:rsid w:val="005602D4"/>
    <w:rsid w:val="005D0B78"/>
    <w:rsid w:val="005D2481"/>
    <w:rsid w:val="005E3C66"/>
    <w:rsid w:val="0060533A"/>
    <w:rsid w:val="00605C1C"/>
    <w:rsid w:val="00653DBC"/>
    <w:rsid w:val="006640B6"/>
    <w:rsid w:val="006B7EF0"/>
    <w:rsid w:val="00744030"/>
    <w:rsid w:val="00753793"/>
    <w:rsid w:val="00763938"/>
    <w:rsid w:val="00764333"/>
    <w:rsid w:val="00765007"/>
    <w:rsid w:val="00793274"/>
    <w:rsid w:val="007C2757"/>
    <w:rsid w:val="007C3A49"/>
    <w:rsid w:val="007E4172"/>
    <w:rsid w:val="007F4BBB"/>
    <w:rsid w:val="008069BB"/>
    <w:rsid w:val="00811813"/>
    <w:rsid w:val="00821692"/>
    <w:rsid w:val="00852C1C"/>
    <w:rsid w:val="008567B7"/>
    <w:rsid w:val="00872B3F"/>
    <w:rsid w:val="008B0449"/>
    <w:rsid w:val="008B0CDB"/>
    <w:rsid w:val="008C2B82"/>
    <w:rsid w:val="008E7339"/>
    <w:rsid w:val="0090506E"/>
    <w:rsid w:val="009165A7"/>
    <w:rsid w:val="00966FF7"/>
    <w:rsid w:val="00985FC6"/>
    <w:rsid w:val="009B137A"/>
    <w:rsid w:val="009B158C"/>
    <w:rsid w:val="009B216B"/>
    <w:rsid w:val="009D5FD8"/>
    <w:rsid w:val="00A9099B"/>
    <w:rsid w:val="00AA7394"/>
    <w:rsid w:val="00AB24B8"/>
    <w:rsid w:val="00AE65AB"/>
    <w:rsid w:val="00AF4F33"/>
    <w:rsid w:val="00B24575"/>
    <w:rsid w:val="00B537E8"/>
    <w:rsid w:val="00B55BE1"/>
    <w:rsid w:val="00B96892"/>
    <w:rsid w:val="00BA299A"/>
    <w:rsid w:val="00BB1A42"/>
    <w:rsid w:val="00BF03C0"/>
    <w:rsid w:val="00BF5F84"/>
    <w:rsid w:val="00C0758C"/>
    <w:rsid w:val="00C14E12"/>
    <w:rsid w:val="00C16DA0"/>
    <w:rsid w:val="00C237F3"/>
    <w:rsid w:val="00C43C4A"/>
    <w:rsid w:val="00C927DB"/>
    <w:rsid w:val="00CA22B7"/>
    <w:rsid w:val="00CA2805"/>
    <w:rsid w:val="00CC325A"/>
    <w:rsid w:val="00CD49F2"/>
    <w:rsid w:val="00CF355D"/>
    <w:rsid w:val="00CF7518"/>
    <w:rsid w:val="00D1486D"/>
    <w:rsid w:val="00D55C7C"/>
    <w:rsid w:val="00D65F62"/>
    <w:rsid w:val="00D77306"/>
    <w:rsid w:val="00D90C0F"/>
    <w:rsid w:val="00D91992"/>
    <w:rsid w:val="00D93A6A"/>
    <w:rsid w:val="00DA4F4D"/>
    <w:rsid w:val="00DA50C5"/>
    <w:rsid w:val="00DE1834"/>
    <w:rsid w:val="00DF1044"/>
    <w:rsid w:val="00DF532E"/>
    <w:rsid w:val="00E078C8"/>
    <w:rsid w:val="00E17B27"/>
    <w:rsid w:val="00E30049"/>
    <w:rsid w:val="00E4154B"/>
    <w:rsid w:val="00E435CF"/>
    <w:rsid w:val="00EB0BD9"/>
    <w:rsid w:val="00EC4A0E"/>
    <w:rsid w:val="00EC5D7F"/>
    <w:rsid w:val="00F12624"/>
    <w:rsid w:val="00F25D4E"/>
    <w:rsid w:val="00F34BA1"/>
    <w:rsid w:val="00F43365"/>
    <w:rsid w:val="00F44C84"/>
    <w:rsid w:val="00F607E1"/>
    <w:rsid w:val="00F73A0B"/>
    <w:rsid w:val="00FD169A"/>
    <w:rsid w:val="00FD5C64"/>
    <w:rsid w:val="00FD74BD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0C5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040C53"/>
    <w:pPr>
      <w:spacing w:after="0" w:line="240" w:lineRule="auto"/>
      <w:ind w:left="72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57E1B"/>
  </w:style>
  <w:style w:type="paragraph" w:styleId="a6">
    <w:name w:val="footer"/>
    <w:basedOn w:val="a"/>
    <w:link w:val="a7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57E1B"/>
  </w:style>
  <w:style w:type="character" w:styleId="FollowedHyperlink">
    <w:name w:val="FollowedHyperlink"/>
    <w:basedOn w:val="a0"/>
    <w:uiPriority w:val="99"/>
    <w:semiHidden/>
    <w:unhideWhenUsed/>
    <w:rsid w:val="003C5AD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09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99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A909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99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A909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0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A9099B"/>
    <w:rPr>
      <w:rFonts w:ascii="Tahoma" w:hAnsi="Tahoma" w:cs="Tahoma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B1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9B158C"/>
    <w:rPr>
      <w:rFonts w:ascii="Consolas" w:hAnsi="Consolas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5D0B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BA299A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BA299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A2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A2062D-8327-47DA-A4CC-8DF889E85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1D20B-0F22-4407-8D62-EA926CF7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D56F9-EC77-415C-B286-1BC0952F4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2023-01-25T12:28:00Z</dcterms:created>
  <dcterms:modified xsi:type="dcterms:W3CDTF">2023-01-25T12:28:00Z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