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2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Override PartName="/word/drawings/drawing1.xml" ContentType="application/vnd.openxmlformats-officedocument.drawingml.chartshapes+xml"/>
  <Override PartName="/word/drawings/drawing5.xml" ContentType="application/vnd.openxmlformats-officedocument.drawingml.chartshap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theme/themeOverride2.xml" ContentType="application/vnd.openxmlformats-officedocument.themeOverride+xml"/>
  <Override PartName="/word/charts/chart1.xml" ContentType="application/vnd.openxmlformats-officedocument.drawingml.chart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6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8520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F7144" w:rsidRPr="00097714" w:rsidTr="00C202E3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44" w:rsidRPr="00097714" w:rsidRDefault="00DF7144" w:rsidP="00C202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09771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DF7144" w:rsidRPr="00097714" w:rsidRDefault="00DF7144" w:rsidP="00C202E3">
            <w:pPr>
              <w:ind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097714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F7144" w:rsidRPr="00097714" w:rsidRDefault="00DF7144" w:rsidP="00C202E3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097714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55BB0ADA" wp14:editId="039C42C3">
                  <wp:extent cx="887105" cy="887105"/>
                  <wp:effectExtent l="0" t="0" r="8255" b="8255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00" cy="88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44" w:rsidRPr="00097714" w:rsidRDefault="00DF7144" w:rsidP="00C202E3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‏ירושלים, 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"ד </w:t>
            </w:r>
            <w:r w:rsidRPr="00097714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אייר</w:t>
            </w:r>
            <w:r w:rsidRPr="00097714">
              <w:rPr>
                <w:rFonts w:ascii="David" w:hAnsi="David" w:cs="David"/>
                <w:sz w:val="24"/>
                <w:szCs w:val="24"/>
                <w:rtl/>
              </w:rPr>
              <w:t>, תשע"ט</w:t>
            </w:r>
          </w:p>
          <w:p w:rsidR="00DF7144" w:rsidRPr="00097714" w:rsidRDefault="00DF7144" w:rsidP="00C202E3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097714">
              <w:rPr>
                <w:rFonts w:ascii="David" w:hAnsi="David" w:cs="David"/>
                <w:sz w:val="24"/>
                <w:szCs w:val="24"/>
                <w:rtl/>
              </w:rPr>
              <w:t>‏‏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19</w:t>
            </w:r>
            <w:r w:rsidRPr="00097714">
              <w:rPr>
                <w:rFonts w:ascii="David" w:hAnsi="David" w:cs="David"/>
                <w:sz w:val="24"/>
                <w:szCs w:val="24"/>
                <w:rtl/>
              </w:rPr>
              <w:t xml:space="preserve"> 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מאי </w:t>
            </w:r>
            <w:r w:rsidRPr="00097714">
              <w:rPr>
                <w:rFonts w:ascii="David" w:hAnsi="David" w:cs="David"/>
                <w:sz w:val="24"/>
                <w:szCs w:val="24"/>
                <w:rtl/>
              </w:rPr>
              <w:t>2019</w:t>
            </w:r>
          </w:p>
        </w:tc>
      </w:tr>
    </w:tbl>
    <w:p w:rsidR="00DF7144" w:rsidRPr="00097714" w:rsidRDefault="00DF7144" w:rsidP="00DF7144">
      <w:pPr>
        <w:rPr>
          <w:rFonts w:ascii="David" w:hAnsi="David" w:cs="David"/>
          <w:sz w:val="24"/>
          <w:szCs w:val="24"/>
          <w:rtl/>
        </w:rPr>
      </w:pPr>
      <w:r w:rsidRPr="00097714">
        <w:rPr>
          <w:rFonts w:ascii="David" w:hAnsi="David" w:cs="David"/>
          <w:sz w:val="24"/>
          <w:szCs w:val="24"/>
          <w:rtl/>
        </w:rPr>
        <w:t>הודעה לעיתונות:</w:t>
      </w:r>
    </w:p>
    <w:p w:rsidR="00DF7144" w:rsidRDefault="00DF7144" w:rsidP="00DF7144">
      <w:pPr>
        <w:spacing w:after="0" w:line="360" w:lineRule="auto"/>
        <w:jc w:val="center"/>
        <w:rPr>
          <w:rFonts w:ascii="Times New Roman" w:eastAsia="Calibri" w:hAnsi="Times New Roman" w:cs="David"/>
          <w:b/>
          <w:bCs/>
          <w:sz w:val="24"/>
          <w:szCs w:val="24"/>
          <w:rtl/>
        </w:rPr>
      </w:pPr>
    </w:p>
    <w:p w:rsidR="00DF7144" w:rsidRDefault="00DF7144" w:rsidP="00DF7144">
      <w:pPr>
        <w:rPr>
          <w:rFonts w:ascii="David" w:hAnsi="David" w:cs="David"/>
          <w:sz w:val="24"/>
          <w:szCs w:val="24"/>
          <w:rtl/>
        </w:rPr>
      </w:pPr>
      <w:r w:rsidRPr="00487785">
        <w:rPr>
          <w:rFonts w:ascii="David" w:hAnsi="David" w:cs="David"/>
          <w:sz w:val="24"/>
          <w:szCs w:val="24"/>
          <w:rtl/>
        </w:rPr>
        <w:t xml:space="preserve">קטע מתוך הסקירה השנתית של מערכת הבנקאות </w:t>
      </w:r>
      <w:r>
        <w:rPr>
          <w:rFonts w:ascii="David" w:hAnsi="David" w:cs="David" w:hint="cs"/>
          <w:sz w:val="24"/>
          <w:szCs w:val="24"/>
          <w:rtl/>
        </w:rPr>
        <w:t xml:space="preserve">לשנת 2018 </w:t>
      </w:r>
      <w:r w:rsidRPr="00487785">
        <w:rPr>
          <w:rFonts w:ascii="David" w:hAnsi="David" w:cs="David"/>
          <w:sz w:val="24"/>
          <w:szCs w:val="24"/>
          <w:rtl/>
        </w:rPr>
        <w:t>שתפורסם בקרוב</w:t>
      </w:r>
      <w:r w:rsidRPr="00487785">
        <w:rPr>
          <w:rFonts w:ascii="David" w:hAnsi="David" w:cs="David" w:hint="cs"/>
          <w:sz w:val="24"/>
          <w:szCs w:val="24"/>
          <w:rtl/>
        </w:rPr>
        <w:t>:</w:t>
      </w:r>
    </w:p>
    <w:p w:rsidR="00DF7144" w:rsidRDefault="00DF7144" w:rsidP="00B84699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6E7F59" w:rsidRPr="00DF7144" w:rsidRDefault="00B84699" w:rsidP="00B84699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DF7144">
        <w:rPr>
          <w:rFonts w:cs="David" w:hint="cs"/>
          <w:b/>
          <w:bCs/>
          <w:sz w:val="28"/>
          <w:szCs w:val="28"/>
          <w:rtl/>
        </w:rPr>
        <w:t xml:space="preserve">השפעות תרחיש הקיצון </w:t>
      </w:r>
      <w:r w:rsidRPr="00DF7144">
        <w:rPr>
          <w:rFonts w:ascii="Times New Roman" w:eastAsia="Calibri" w:hAnsi="Times New Roman" w:cs="David" w:hint="cs"/>
          <w:b/>
          <w:bCs/>
          <w:sz w:val="28"/>
          <w:szCs w:val="28"/>
          <w:rtl/>
        </w:rPr>
        <w:t xml:space="preserve">המקרו-כלכלי </w:t>
      </w:r>
      <w:r w:rsidRPr="00DF7144">
        <w:rPr>
          <w:rFonts w:cs="David" w:hint="cs"/>
          <w:b/>
          <w:bCs/>
          <w:sz w:val="28"/>
          <w:szCs w:val="28"/>
          <w:rtl/>
        </w:rPr>
        <w:t>על תיק האשראי לדיור:</w:t>
      </w:r>
    </w:p>
    <w:p w:rsidR="00C04AC3" w:rsidRPr="00D51291" w:rsidRDefault="00480078" w:rsidP="006E7F59">
      <w:pPr>
        <w:spacing w:line="360" w:lineRule="auto"/>
        <w:jc w:val="center"/>
        <w:rPr>
          <w:sz w:val="24"/>
          <w:szCs w:val="24"/>
        </w:rPr>
      </w:pPr>
      <w:r w:rsidRPr="00D51291">
        <w:rPr>
          <w:rFonts w:cs="David" w:hint="cs"/>
          <w:b/>
          <w:bCs/>
          <w:sz w:val="28"/>
          <w:szCs w:val="28"/>
          <w:rtl/>
        </w:rPr>
        <w:t>ה</w:t>
      </w:r>
      <w:r w:rsidR="00FF621C" w:rsidRPr="00D51291">
        <w:rPr>
          <w:rFonts w:cs="David" w:hint="cs"/>
          <w:b/>
          <w:bCs/>
          <w:sz w:val="28"/>
          <w:szCs w:val="28"/>
          <w:rtl/>
        </w:rPr>
        <w:t xml:space="preserve">השפעה </w:t>
      </w:r>
      <w:r w:rsidRPr="00D51291">
        <w:rPr>
          <w:rFonts w:cs="David" w:hint="cs"/>
          <w:b/>
          <w:bCs/>
          <w:sz w:val="28"/>
          <w:szCs w:val="28"/>
          <w:rtl/>
        </w:rPr>
        <w:t>ה</w:t>
      </w:r>
      <w:r w:rsidR="00FF621C" w:rsidRPr="00D51291">
        <w:rPr>
          <w:rFonts w:cs="David" w:hint="cs"/>
          <w:b/>
          <w:bCs/>
          <w:sz w:val="28"/>
          <w:szCs w:val="28"/>
          <w:rtl/>
        </w:rPr>
        <w:t>צפוי</w:t>
      </w:r>
      <w:bookmarkStart w:id="0" w:name="_GoBack"/>
      <w:bookmarkEnd w:id="0"/>
      <w:r w:rsidR="00FF621C" w:rsidRPr="00D51291">
        <w:rPr>
          <w:rFonts w:cs="David" w:hint="cs"/>
          <w:b/>
          <w:bCs/>
          <w:sz w:val="28"/>
          <w:szCs w:val="28"/>
          <w:rtl/>
        </w:rPr>
        <w:t>ה של עלייה חדה בריבית ובאבטלה על משקי הבית נוטלי המשכנתאות ו</w:t>
      </w:r>
      <w:r w:rsidR="004A03E8" w:rsidRPr="00D51291">
        <w:rPr>
          <w:rFonts w:cs="David" w:hint="cs"/>
          <w:b/>
          <w:bCs/>
          <w:sz w:val="28"/>
          <w:szCs w:val="28"/>
          <w:rtl/>
        </w:rPr>
        <w:t xml:space="preserve">על </w:t>
      </w:r>
      <w:r w:rsidR="00FF621C" w:rsidRPr="00D51291">
        <w:rPr>
          <w:rFonts w:cs="David" w:hint="cs"/>
          <w:b/>
          <w:bCs/>
          <w:sz w:val="28"/>
          <w:szCs w:val="28"/>
          <w:rtl/>
        </w:rPr>
        <w:t>הבנקים</w:t>
      </w:r>
    </w:p>
    <w:p w:rsidR="00C6535E" w:rsidRPr="0029316F" w:rsidRDefault="00DF7144" w:rsidP="00C04AC3">
      <w:pPr>
        <w:pStyle w:val="a3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DF7144">
        <w:rPr>
          <w:b/>
          <w:bCs/>
          <w:sz w:val="24"/>
          <w:szCs w:val="24"/>
          <w:rtl/>
        </w:rPr>
        <w:t>כחלק ממבחן הקיצון המקרו כלכלי ששערך הפיקוח</w:t>
      </w:r>
      <w:r>
        <w:rPr>
          <w:b/>
          <w:bCs/>
          <w:sz w:val="24"/>
          <w:szCs w:val="24"/>
          <w:rtl/>
        </w:rPr>
        <w:t xml:space="preserve">, </w:t>
      </w:r>
      <w:r w:rsidR="004A03E8" w:rsidRPr="0029316F">
        <w:rPr>
          <w:rFonts w:hint="cs"/>
          <w:b/>
          <w:bCs/>
          <w:sz w:val="24"/>
          <w:szCs w:val="24"/>
          <w:rtl/>
        </w:rPr>
        <w:t xml:space="preserve">נבדק באופן נרחב </w:t>
      </w:r>
      <w:r w:rsidR="004A03E8" w:rsidRPr="0029316F">
        <w:rPr>
          <w:b/>
          <w:bCs/>
          <w:sz w:val="24"/>
          <w:szCs w:val="24"/>
          <w:rtl/>
        </w:rPr>
        <w:t>הסיכון בתיק האשראי לדיור</w:t>
      </w:r>
      <w:r w:rsidR="00E5243B" w:rsidRPr="0029316F">
        <w:rPr>
          <w:rFonts w:hint="cs"/>
          <w:b/>
          <w:bCs/>
          <w:sz w:val="24"/>
          <w:szCs w:val="24"/>
          <w:rtl/>
        </w:rPr>
        <w:t xml:space="preserve">, </w:t>
      </w:r>
      <w:r w:rsidR="00024FD9" w:rsidRPr="0029316F">
        <w:rPr>
          <w:b/>
          <w:bCs/>
          <w:sz w:val="24"/>
          <w:szCs w:val="24"/>
          <w:rtl/>
        </w:rPr>
        <w:t xml:space="preserve">על בסיס נתונים פרטניים (ברמת ההלוואה הבודדת). תיק האשראי לדיור </w:t>
      </w:r>
      <w:r w:rsidR="004A03E8" w:rsidRPr="0029316F">
        <w:rPr>
          <w:rFonts w:hint="cs"/>
          <w:b/>
          <w:bCs/>
          <w:sz w:val="24"/>
          <w:szCs w:val="24"/>
          <w:rtl/>
        </w:rPr>
        <w:t>הוא</w:t>
      </w:r>
      <w:r w:rsidR="004A03E8" w:rsidRPr="0029316F">
        <w:rPr>
          <w:b/>
          <w:bCs/>
          <w:sz w:val="24"/>
          <w:szCs w:val="24"/>
          <w:rtl/>
        </w:rPr>
        <w:t xml:space="preserve"> </w:t>
      </w:r>
      <w:r w:rsidR="00024FD9" w:rsidRPr="0029316F">
        <w:rPr>
          <w:b/>
          <w:bCs/>
          <w:sz w:val="24"/>
          <w:szCs w:val="24"/>
          <w:rtl/>
        </w:rPr>
        <w:t xml:space="preserve">מוקד משמעותי </w:t>
      </w:r>
      <w:r w:rsidR="007F4578" w:rsidRPr="0029316F">
        <w:rPr>
          <w:rFonts w:hint="cs"/>
          <w:b/>
          <w:bCs/>
          <w:sz w:val="24"/>
          <w:szCs w:val="24"/>
          <w:rtl/>
        </w:rPr>
        <w:t>ב</w:t>
      </w:r>
      <w:r w:rsidR="004A03E8" w:rsidRPr="0029316F">
        <w:rPr>
          <w:b/>
          <w:bCs/>
          <w:sz w:val="24"/>
          <w:szCs w:val="24"/>
          <w:rtl/>
        </w:rPr>
        <w:t xml:space="preserve">בחינת </w:t>
      </w:r>
      <w:r w:rsidR="00024FD9" w:rsidRPr="0029316F">
        <w:rPr>
          <w:b/>
          <w:bCs/>
          <w:sz w:val="24"/>
          <w:szCs w:val="24"/>
          <w:rtl/>
        </w:rPr>
        <w:t>הסיכונים הניצבים בפני המערכת הבנקאית</w:t>
      </w:r>
      <w:r w:rsidR="004A03E8" w:rsidRPr="0029316F">
        <w:rPr>
          <w:rFonts w:hint="cs"/>
          <w:b/>
          <w:bCs/>
          <w:sz w:val="24"/>
          <w:szCs w:val="24"/>
          <w:rtl/>
        </w:rPr>
        <w:t xml:space="preserve">. זאת </w:t>
      </w:r>
      <w:r w:rsidR="00E5243B" w:rsidRPr="0029316F">
        <w:rPr>
          <w:rFonts w:hint="cs"/>
          <w:b/>
          <w:bCs/>
          <w:sz w:val="24"/>
          <w:szCs w:val="24"/>
          <w:rtl/>
        </w:rPr>
        <w:t xml:space="preserve">מפני </w:t>
      </w:r>
      <w:r w:rsidR="00024FD9" w:rsidRPr="0029316F">
        <w:rPr>
          <w:b/>
          <w:bCs/>
          <w:sz w:val="24"/>
          <w:szCs w:val="24"/>
          <w:rtl/>
        </w:rPr>
        <w:t xml:space="preserve">מתאם גבוה עם ענף הבינוי והנדל"ן, </w:t>
      </w:r>
      <w:r w:rsidR="004A03E8" w:rsidRPr="0029316F">
        <w:rPr>
          <w:rFonts w:hint="cs"/>
          <w:b/>
          <w:bCs/>
          <w:sz w:val="24"/>
          <w:szCs w:val="24"/>
          <w:rtl/>
        </w:rPr>
        <w:t>ש</w:t>
      </w:r>
      <w:r w:rsidR="00024FD9" w:rsidRPr="0029316F">
        <w:rPr>
          <w:b/>
          <w:bCs/>
          <w:sz w:val="24"/>
          <w:szCs w:val="24"/>
          <w:rtl/>
        </w:rPr>
        <w:t xml:space="preserve">עלול להעצים את ההפסד בו דרך </w:t>
      </w:r>
      <w:proofErr w:type="spellStart"/>
      <w:r w:rsidR="00024FD9" w:rsidRPr="0029316F">
        <w:rPr>
          <w:b/>
          <w:bCs/>
          <w:sz w:val="24"/>
          <w:szCs w:val="24"/>
          <w:rtl/>
        </w:rPr>
        <w:t>היזונים</w:t>
      </w:r>
      <w:proofErr w:type="spellEnd"/>
      <w:r w:rsidR="00024FD9" w:rsidRPr="0029316F">
        <w:rPr>
          <w:b/>
          <w:bCs/>
          <w:sz w:val="24"/>
          <w:szCs w:val="24"/>
          <w:rtl/>
        </w:rPr>
        <w:t xml:space="preserve"> חוזרים</w:t>
      </w:r>
      <w:r w:rsidR="00C6535E" w:rsidRPr="0029316F">
        <w:rPr>
          <w:rFonts w:hint="cs"/>
          <w:b/>
          <w:bCs/>
          <w:sz w:val="24"/>
          <w:szCs w:val="24"/>
          <w:rtl/>
        </w:rPr>
        <w:t>,</w:t>
      </w:r>
      <w:r w:rsidR="00024FD9" w:rsidRPr="0029316F">
        <w:rPr>
          <w:b/>
          <w:bCs/>
          <w:sz w:val="24"/>
          <w:szCs w:val="24"/>
          <w:rtl/>
        </w:rPr>
        <w:t xml:space="preserve"> </w:t>
      </w:r>
      <w:r w:rsidR="004A03E8" w:rsidRPr="0029316F">
        <w:rPr>
          <w:b/>
          <w:bCs/>
          <w:sz w:val="24"/>
          <w:szCs w:val="24"/>
          <w:rtl/>
        </w:rPr>
        <w:t>ו</w:t>
      </w:r>
      <w:r w:rsidR="004A03E8" w:rsidRPr="0029316F">
        <w:rPr>
          <w:rFonts w:hint="cs"/>
          <w:b/>
          <w:bCs/>
          <w:sz w:val="24"/>
          <w:szCs w:val="24"/>
          <w:rtl/>
        </w:rPr>
        <w:t>מפני</w:t>
      </w:r>
      <w:r w:rsidR="004A03E8" w:rsidRPr="0029316F">
        <w:rPr>
          <w:b/>
          <w:bCs/>
          <w:sz w:val="24"/>
          <w:szCs w:val="24"/>
          <w:rtl/>
        </w:rPr>
        <w:t xml:space="preserve"> </w:t>
      </w:r>
      <w:r w:rsidR="00024FD9" w:rsidRPr="0029316F">
        <w:rPr>
          <w:b/>
          <w:bCs/>
          <w:sz w:val="24"/>
          <w:szCs w:val="24"/>
          <w:rtl/>
        </w:rPr>
        <w:t xml:space="preserve">חלקו המשמעותי של תיק זה בכלל תיק האשראי הבנקאי, </w:t>
      </w:r>
      <w:r w:rsidR="004A03E8" w:rsidRPr="0029316F">
        <w:rPr>
          <w:rFonts w:hint="cs"/>
          <w:b/>
          <w:bCs/>
          <w:sz w:val="24"/>
          <w:szCs w:val="24"/>
          <w:rtl/>
        </w:rPr>
        <w:t>תוצאות התרחבותו המהירה של</w:t>
      </w:r>
      <w:r w:rsidR="00024FD9" w:rsidRPr="0029316F">
        <w:rPr>
          <w:b/>
          <w:bCs/>
          <w:sz w:val="24"/>
          <w:szCs w:val="24"/>
          <w:rtl/>
        </w:rPr>
        <w:t xml:space="preserve"> האשראי לדיור בעשור האחרון</w:t>
      </w:r>
      <w:r w:rsidR="004A03E8" w:rsidRPr="0029316F">
        <w:rPr>
          <w:rFonts w:hint="cs"/>
          <w:b/>
          <w:bCs/>
          <w:sz w:val="24"/>
          <w:szCs w:val="24"/>
          <w:rtl/>
        </w:rPr>
        <w:t>.</w:t>
      </w:r>
    </w:p>
    <w:p w:rsidR="00DF5D44" w:rsidRPr="0029316F" w:rsidRDefault="00DF5D44" w:rsidP="00DF5D44">
      <w:pPr>
        <w:pStyle w:val="a3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29316F">
        <w:rPr>
          <w:rFonts w:hint="cs"/>
          <w:b/>
          <w:bCs/>
          <w:sz w:val="24"/>
          <w:szCs w:val="24"/>
          <w:rtl/>
        </w:rPr>
        <w:t xml:space="preserve">משקלו של תיק האשראי לדיור </w:t>
      </w:r>
      <w:r w:rsidR="004A03E8" w:rsidRPr="0029316F">
        <w:rPr>
          <w:rFonts w:hint="cs"/>
          <w:b/>
          <w:bCs/>
          <w:sz w:val="24"/>
          <w:szCs w:val="24"/>
          <w:rtl/>
        </w:rPr>
        <w:t xml:space="preserve">בסך </w:t>
      </w:r>
      <w:r w:rsidRPr="0029316F">
        <w:rPr>
          <w:rFonts w:hint="cs"/>
          <w:b/>
          <w:bCs/>
          <w:sz w:val="24"/>
          <w:szCs w:val="24"/>
          <w:rtl/>
        </w:rPr>
        <w:t xml:space="preserve">האשראי שהעמידו הבנקים </w:t>
      </w:r>
      <w:r w:rsidR="007F4578" w:rsidRPr="0029316F">
        <w:rPr>
          <w:rFonts w:hint="cs"/>
          <w:b/>
          <w:bCs/>
          <w:sz w:val="24"/>
          <w:szCs w:val="24"/>
          <w:rtl/>
        </w:rPr>
        <w:t>גדל בשנים האחרונות במתינות</w:t>
      </w:r>
      <w:r w:rsidRPr="0029316F">
        <w:rPr>
          <w:rFonts w:hint="cs"/>
          <w:b/>
          <w:bCs/>
          <w:sz w:val="24"/>
          <w:szCs w:val="24"/>
          <w:rtl/>
        </w:rPr>
        <w:t xml:space="preserve">, אולם בפרספקטיבה עולמית </w:t>
      </w:r>
      <w:r w:rsidRPr="0029316F">
        <w:rPr>
          <w:rFonts w:hint="eastAsia"/>
          <w:b/>
          <w:bCs/>
          <w:sz w:val="24"/>
          <w:szCs w:val="24"/>
          <w:rtl/>
        </w:rPr>
        <w:t>יחס</w:t>
      </w:r>
      <w:r w:rsidRPr="0029316F">
        <w:rPr>
          <w:b/>
          <w:bCs/>
          <w:sz w:val="24"/>
          <w:szCs w:val="24"/>
          <w:rtl/>
        </w:rPr>
        <w:t xml:space="preserve"> החוב לדיור של משקי בית </w:t>
      </w:r>
      <w:r w:rsidRPr="0029316F">
        <w:rPr>
          <w:rFonts w:hint="cs"/>
          <w:b/>
          <w:bCs/>
          <w:sz w:val="24"/>
          <w:szCs w:val="24"/>
          <w:rtl/>
        </w:rPr>
        <w:t xml:space="preserve">בישראל </w:t>
      </w:r>
      <w:r w:rsidRPr="0029316F">
        <w:rPr>
          <w:rFonts w:hint="eastAsia"/>
          <w:b/>
          <w:bCs/>
          <w:sz w:val="24"/>
          <w:szCs w:val="24"/>
          <w:rtl/>
        </w:rPr>
        <w:t>לתוצר</w:t>
      </w:r>
      <w:r w:rsidRPr="0029316F">
        <w:rPr>
          <w:b/>
          <w:bCs/>
          <w:sz w:val="24"/>
          <w:szCs w:val="24"/>
          <w:rtl/>
        </w:rPr>
        <w:t xml:space="preserve"> </w:t>
      </w:r>
      <w:r w:rsidRPr="0029316F">
        <w:rPr>
          <w:rFonts w:hint="eastAsia"/>
          <w:b/>
          <w:bCs/>
          <w:sz w:val="24"/>
          <w:szCs w:val="24"/>
          <w:rtl/>
        </w:rPr>
        <w:t>נמוך</w:t>
      </w:r>
      <w:r w:rsidRPr="0029316F">
        <w:rPr>
          <w:b/>
          <w:bCs/>
          <w:sz w:val="24"/>
          <w:szCs w:val="24"/>
          <w:rtl/>
        </w:rPr>
        <w:t xml:space="preserve"> </w:t>
      </w:r>
      <w:r w:rsidRPr="0029316F">
        <w:rPr>
          <w:rFonts w:hint="eastAsia"/>
          <w:b/>
          <w:bCs/>
          <w:sz w:val="24"/>
          <w:szCs w:val="24"/>
          <w:rtl/>
        </w:rPr>
        <w:t>מאשר</w:t>
      </w:r>
      <w:r w:rsidRPr="0029316F">
        <w:rPr>
          <w:b/>
          <w:bCs/>
          <w:sz w:val="24"/>
          <w:szCs w:val="24"/>
          <w:rtl/>
        </w:rPr>
        <w:t xml:space="preserve"> </w:t>
      </w:r>
      <w:r w:rsidRPr="0029316F">
        <w:rPr>
          <w:rFonts w:hint="eastAsia"/>
          <w:b/>
          <w:bCs/>
          <w:sz w:val="24"/>
          <w:szCs w:val="24"/>
          <w:rtl/>
        </w:rPr>
        <w:t>במדינות</w:t>
      </w:r>
      <w:r w:rsidRPr="0029316F">
        <w:rPr>
          <w:b/>
          <w:bCs/>
          <w:sz w:val="24"/>
          <w:szCs w:val="24"/>
          <w:rtl/>
        </w:rPr>
        <w:t xml:space="preserve"> </w:t>
      </w:r>
      <w:r w:rsidRPr="0029316F">
        <w:rPr>
          <w:rFonts w:hint="eastAsia"/>
          <w:b/>
          <w:bCs/>
          <w:sz w:val="24"/>
          <w:szCs w:val="24"/>
          <w:rtl/>
        </w:rPr>
        <w:t>מפותחות</w:t>
      </w:r>
      <w:r w:rsidRPr="0029316F">
        <w:rPr>
          <w:b/>
          <w:bCs/>
          <w:sz w:val="24"/>
          <w:szCs w:val="24"/>
          <w:rtl/>
        </w:rPr>
        <w:t xml:space="preserve"> </w:t>
      </w:r>
      <w:r w:rsidRPr="0029316F">
        <w:rPr>
          <w:rFonts w:hint="eastAsia"/>
          <w:b/>
          <w:bCs/>
          <w:sz w:val="24"/>
          <w:szCs w:val="24"/>
          <w:rtl/>
        </w:rPr>
        <w:t>אחרות</w:t>
      </w:r>
      <w:r w:rsidRPr="0029316F">
        <w:rPr>
          <w:rFonts w:hint="cs"/>
          <w:b/>
          <w:bCs/>
          <w:sz w:val="24"/>
          <w:szCs w:val="24"/>
          <w:rtl/>
        </w:rPr>
        <w:t>.</w:t>
      </w:r>
    </w:p>
    <w:p w:rsidR="004710D8" w:rsidRPr="0029316F" w:rsidRDefault="004710D8" w:rsidP="00866ECA">
      <w:pPr>
        <w:pStyle w:val="a3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29316F">
        <w:rPr>
          <w:rFonts w:hint="cs"/>
          <w:b/>
          <w:bCs/>
          <w:sz w:val="24"/>
          <w:szCs w:val="24"/>
          <w:rtl/>
        </w:rPr>
        <w:t xml:space="preserve">תרחיש הקיצון </w:t>
      </w:r>
      <w:r w:rsidR="00BC015E" w:rsidRPr="0029316F">
        <w:rPr>
          <w:rFonts w:hint="cs"/>
          <w:b/>
          <w:bCs/>
          <w:sz w:val="24"/>
          <w:szCs w:val="24"/>
          <w:rtl/>
        </w:rPr>
        <w:t xml:space="preserve">השנה </w:t>
      </w:r>
      <w:r w:rsidR="00D20504" w:rsidRPr="0029316F">
        <w:rPr>
          <w:rFonts w:hint="cs"/>
          <w:b/>
          <w:bCs/>
          <w:sz w:val="24"/>
          <w:szCs w:val="24"/>
          <w:rtl/>
        </w:rPr>
        <w:t>מבטא</w:t>
      </w:r>
      <w:r w:rsidRPr="0029316F">
        <w:rPr>
          <w:rFonts w:hint="cs"/>
          <w:b/>
          <w:bCs/>
          <w:sz w:val="24"/>
          <w:szCs w:val="24"/>
          <w:rtl/>
        </w:rPr>
        <w:t xml:space="preserve"> שתי השפעות מרכזיות על יכולת ההחזר של הלווים</w:t>
      </w:r>
      <w:r w:rsidR="00E5243B" w:rsidRPr="0029316F">
        <w:rPr>
          <w:rFonts w:hint="cs"/>
          <w:b/>
          <w:bCs/>
          <w:sz w:val="24"/>
          <w:szCs w:val="24"/>
          <w:rtl/>
        </w:rPr>
        <w:t xml:space="preserve"> – </w:t>
      </w:r>
      <w:r w:rsidRPr="0029316F">
        <w:rPr>
          <w:rFonts w:hint="eastAsia"/>
          <w:b/>
          <w:bCs/>
          <w:sz w:val="24"/>
          <w:szCs w:val="24"/>
          <w:rtl/>
        </w:rPr>
        <w:t>השפעת</w:t>
      </w:r>
      <w:r w:rsidRPr="0029316F">
        <w:rPr>
          <w:rFonts w:hint="cs"/>
          <w:b/>
          <w:bCs/>
          <w:sz w:val="24"/>
          <w:szCs w:val="24"/>
          <w:rtl/>
        </w:rPr>
        <w:t xml:space="preserve"> עלייה ניכרת </w:t>
      </w:r>
      <w:r w:rsidR="00F84B0A" w:rsidRPr="0029316F">
        <w:rPr>
          <w:rFonts w:hint="cs"/>
          <w:b/>
          <w:bCs/>
          <w:sz w:val="24"/>
          <w:szCs w:val="24"/>
          <w:rtl/>
        </w:rPr>
        <w:t xml:space="preserve">של הריבית </w:t>
      </w:r>
      <w:r w:rsidRPr="0029316F">
        <w:rPr>
          <w:rFonts w:hint="cs"/>
          <w:b/>
          <w:bCs/>
          <w:sz w:val="24"/>
          <w:szCs w:val="24"/>
          <w:rtl/>
        </w:rPr>
        <w:t xml:space="preserve">(בכ-5 נקודות אחוז) והשפעת אבטלה גואה (לרמה של </w:t>
      </w:r>
      <w:r w:rsidR="00E5243B" w:rsidRPr="0029316F">
        <w:rPr>
          <w:rFonts w:hint="cs"/>
          <w:b/>
          <w:bCs/>
          <w:sz w:val="24"/>
          <w:szCs w:val="24"/>
          <w:rtl/>
        </w:rPr>
        <w:t>9.3%</w:t>
      </w:r>
      <w:r w:rsidRPr="0029316F">
        <w:rPr>
          <w:rFonts w:hint="cs"/>
          <w:b/>
          <w:bCs/>
          <w:sz w:val="24"/>
          <w:szCs w:val="24"/>
          <w:rtl/>
        </w:rPr>
        <w:t>).</w:t>
      </w:r>
    </w:p>
    <w:p w:rsidR="00DF5D44" w:rsidRPr="0029316F" w:rsidRDefault="00024FD9" w:rsidP="006E7F59">
      <w:pPr>
        <w:pStyle w:val="a3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29316F">
        <w:rPr>
          <w:b/>
          <w:bCs/>
          <w:sz w:val="24"/>
          <w:szCs w:val="24"/>
          <w:rtl/>
        </w:rPr>
        <w:t xml:space="preserve">תוצאות המבחן </w:t>
      </w:r>
      <w:r w:rsidR="00F84B0A" w:rsidRPr="0029316F">
        <w:rPr>
          <w:rFonts w:hint="cs"/>
          <w:b/>
          <w:bCs/>
          <w:sz w:val="24"/>
          <w:szCs w:val="24"/>
          <w:rtl/>
        </w:rPr>
        <w:t>מלמדות</w:t>
      </w:r>
      <w:r w:rsidR="00D20504" w:rsidRPr="0029316F">
        <w:rPr>
          <w:rFonts w:hint="cs"/>
          <w:b/>
          <w:bCs/>
          <w:sz w:val="24"/>
          <w:szCs w:val="24"/>
          <w:rtl/>
        </w:rPr>
        <w:t>,</w:t>
      </w:r>
      <w:r w:rsidRPr="0029316F">
        <w:rPr>
          <w:b/>
          <w:bCs/>
          <w:sz w:val="24"/>
          <w:szCs w:val="24"/>
          <w:rtl/>
        </w:rPr>
        <w:t xml:space="preserve"> </w:t>
      </w:r>
      <w:r w:rsidR="00131999" w:rsidRPr="0029316F">
        <w:rPr>
          <w:rFonts w:hint="cs"/>
          <w:b/>
          <w:bCs/>
          <w:sz w:val="24"/>
          <w:szCs w:val="24"/>
          <w:rtl/>
        </w:rPr>
        <w:t>בדומה ל</w:t>
      </w:r>
      <w:r w:rsidR="00E5243B" w:rsidRPr="0029316F">
        <w:rPr>
          <w:rFonts w:hint="cs"/>
          <w:b/>
          <w:bCs/>
          <w:sz w:val="24"/>
          <w:szCs w:val="24"/>
          <w:rtl/>
        </w:rPr>
        <w:t xml:space="preserve">אלה של </w:t>
      </w:r>
      <w:r w:rsidR="00131999" w:rsidRPr="0029316F">
        <w:rPr>
          <w:rFonts w:hint="cs"/>
          <w:b/>
          <w:bCs/>
          <w:sz w:val="24"/>
          <w:szCs w:val="24"/>
          <w:rtl/>
        </w:rPr>
        <w:t xml:space="preserve">מבחני הקיצון הקודמים, </w:t>
      </w:r>
      <w:r w:rsidR="00E5243B" w:rsidRPr="0029316F">
        <w:rPr>
          <w:rFonts w:hint="cs"/>
          <w:b/>
          <w:bCs/>
          <w:sz w:val="24"/>
          <w:szCs w:val="24"/>
          <w:rtl/>
        </w:rPr>
        <w:t xml:space="preserve">כי </w:t>
      </w:r>
      <w:r w:rsidRPr="0029316F">
        <w:rPr>
          <w:b/>
          <w:bCs/>
          <w:sz w:val="24"/>
          <w:szCs w:val="24"/>
          <w:rtl/>
        </w:rPr>
        <w:t xml:space="preserve">הסיכון בתיק </w:t>
      </w:r>
      <w:r w:rsidRPr="0029316F">
        <w:rPr>
          <w:rFonts w:hint="cs"/>
          <w:b/>
          <w:bCs/>
          <w:sz w:val="24"/>
          <w:szCs w:val="24"/>
          <w:rtl/>
        </w:rPr>
        <w:t xml:space="preserve">האשראי </w:t>
      </w:r>
      <w:r w:rsidRPr="0029316F">
        <w:rPr>
          <w:b/>
          <w:bCs/>
          <w:sz w:val="24"/>
          <w:szCs w:val="24"/>
          <w:rtl/>
        </w:rPr>
        <w:t xml:space="preserve">לדיור </w:t>
      </w:r>
      <w:r w:rsidR="005A360C" w:rsidRPr="0029316F">
        <w:rPr>
          <w:rFonts w:hint="cs"/>
          <w:b/>
          <w:bCs/>
          <w:sz w:val="24"/>
          <w:szCs w:val="24"/>
          <w:rtl/>
        </w:rPr>
        <w:t xml:space="preserve">נותר </w:t>
      </w:r>
      <w:r w:rsidRPr="0029316F">
        <w:rPr>
          <w:b/>
          <w:bCs/>
          <w:sz w:val="24"/>
          <w:szCs w:val="24"/>
          <w:rtl/>
        </w:rPr>
        <w:t xml:space="preserve">נמוך </w:t>
      </w:r>
      <w:r w:rsidRPr="0029316F">
        <w:rPr>
          <w:rFonts w:hint="cs"/>
          <w:b/>
          <w:bCs/>
          <w:sz w:val="24"/>
          <w:szCs w:val="24"/>
          <w:rtl/>
        </w:rPr>
        <w:t xml:space="preserve">ביחס לשאר </w:t>
      </w:r>
      <w:r w:rsidR="004710D8" w:rsidRPr="0029316F">
        <w:rPr>
          <w:rFonts w:hint="cs"/>
          <w:b/>
          <w:bCs/>
          <w:sz w:val="24"/>
          <w:szCs w:val="24"/>
          <w:rtl/>
        </w:rPr>
        <w:t>מגזרי האשראי</w:t>
      </w:r>
      <w:r w:rsidR="00F84B0A" w:rsidRPr="0029316F">
        <w:rPr>
          <w:rFonts w:hint="cs"/>
          <w:b/>
          <w:bCs/>
          <w:sz w:val="24"/>
          <w:szCs w:val="24"/>
          <w:rtl/>
        </w:rPr>
        <w:t>, ו</w:t>
      </w:r>
      <w:r w:rsidR="00E5243B" w:rsidRPr="0029316F">
        <w:rPr>
          <w:rFonts w:hint="cs"/>
          <w:b/>
          <w:bCs/>
          <w:sz w:val="24"/>
          <w:szCs w:val="24"/>
          <w:rtl/>
        </w:rPr>
        <w:t xml:space="preserve">כי </w:t>
      </w:r>
      <w:r w:rsidR="00F84B0A" w:rsidRPr="0029316F">
        <w:rPr>
          <w:rFonts w:hint="cs"/>
          <w:b/>
          <w:bCs/>
          <w:sz w:val="24"/>
          <w:szCs w:val="24"/>
          <w:rtl/>
        </w:rPr>
        <w:t>איכותו אף</w:t>
      </w:r>
      <w:r w:rsidR="004710D8" w:rsidRPr="0029316F">
        <w:rPr>
          <w:rFonts w:hint="cs"/>
          <w:b/>
          <w:bCs/>
          <w:sz w:val="24"/>
          <w:szCs w:val="24"/>
          <w:rtl/>
        </w:rPr>
        <w:t xml:space="preserve"> </w:t>
      </w:r>
      <w:r w:rsidR="00F84B0A" w:rsidRPr="0029316F">
        <w:rPr>
          <w:rFonts w:hint="cs"/>
          <w:b/>
          <w:bCs/>
          <w:sz w:val="24"/>
          <w:szCs w:val="24"/>
          <w:rtl/>
        </w:rPr>
        <w:t>השתפרה</w:t>
      </w:r>
      <w:r w:rsidR="005A360C" w:rsidRPr="0029316F">
        <w:rPr>
          <w:rFonts w:hint="cs"/>
          <w:b/>
          <w:bCs/>
          <w:sz w:val="24"/>
          <w:szCs w:val="24"/>
          <w:rtl/>
        </w:rPr>
        <w:t xml:space="preserve"> בשנים האחרונות</w:t>
      </w:r>
      <w:r w:rsidRPr="0029316F">
        <w:rPr>
          <w:rFonts w:hint="cs"/>
          <w:b/>
          <w:bCs/>
          <w:sz w:val="24"/>
          <w:szCs w:val="24"/>
          <w:rtl/>
        </w:rPr>
        <w:t>.</w:t>
      </w:r>
    </w:p>
    <w:p w:rsidR="008A222F" w:rsidRPr="0029316F" w:rsidRDefault="006E7F59" w:rsidP="00866ECA">
      <w:pPr>
        <w:pStyle w:val="a3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29316F">
        <w:rPr>
          <w:rFonts w:hint="eastAsia"/>
          <w:b/>
          <w:bCs/>
          <w:sz w:val="24"/>
          <w:szCs w:val="24"/>
          <w:rtl/>
        </w:rPr>
        <w:t>השיפור</w:t>
      </w:r>
      <w:r w:rsidRPr="0029316F">
        <w:rPr>
          <w:b/>
          <w:bCs/>
          <w:sz w:val="24"/>
          <w:szCs w:val="24"/>
          <w:rtl/>
        </w:rPr>
        <w:t xml:space="preserve"> באיכות תיק המשכנתאות והירידה בסיכון נובעים מהחמרת הקריטריונים בעת העמדת המשכנתאות (החיתום), </w:t>
      </w:r>
      <w:r w:rsidR="00F84B0A" w:rsidRPr="0029316F">
        <w:rPr>
          <w:rFonts w:hint="eastAsia"/>
          <w:b/>
          <w:bCs/>
          <w:sz w:val="24"/>
          <w:szCs w:val="24"/>
          <w:rtl/>
        </w:rPr>
        <w:t>החמרה</w:t>
      </w:r>
      <w:r w:rsidR="00F84B0A" w:rsidRPr="0029316F">
        <w:rPr>
          <w:b/>
          <w:bCs/>
          <w:sz w:val="24"/>
          <w:szCs w:val="24"/>
          <w:rtl/>
        </w:rPr>
        <w:t xml:space="preserve"> </w:t>
      </w:r>
      <w:r w:rsidRPr="0029316F">
        <w:rPr>
          <w:rFonts w:hint="eastAsia"/>
          <w:b/>
          <w:bCs/>
          <w:sz w:val="24"/>
          <w:szCs w:val="24"/>
          <w:rtl/>
        </w:rPr>
        <w:t>שנגזרה</w:t>
      </w:r>
      <w:r w:rsidRPr="0029316F">
        <w:rPr>
          <w:b/>
          <w:bCs/>
          <w:sz w:val="24"/>
          <w:szCs w:val="24"/>
          <w:rtl/>
        </w:rPr>
        <w:t xml:space="preserve"> </w:t>
      </w:r>
      <w:r w:rsidRPr="0029316F">
        <w:rPr>
          <w:rFonts w:hint="eastAsia"/>
          <w:b/>
          <w:bCs/>
          <w:sz w:val="24"/>
          <w:szCs w:val="24"/>
          <w:rtl/>
        </w:rPr>
        <w:t>מהוראות</w:t>
      </w:r>
      <w:r w:rsidRPr="0029316F">
        <w:rPr>
          <w:b/>
          <w:bCs/>
          <w:sz w:val="24"/>
          <w:szCs w:val="24"/>
          <w:rtl/>
        </w:rPr>
        <w:t xml:space="preserve"> </w:t>
      </w:r>
      <w:r w:rsidRPr="0029316F">
        <w:rPr>
          <w:rFonts w:hint="eastAsia"/>
          <w:b/>
          <w:bCs/>
          <w:sz w:val="24"/>
          <w:szCs w:val="24"/>
          <w:rtl/>
        </w:rPr>
        <w:t>הפיקוח</w:t>
      </w:r>
      <w:r w:rsidRPr="0029316F">
        <w:rPr>
          <w:b/>
          <w:bCs/>
          <w:sz w:val="24"/>
          <w:szCs w:val="24"/>
          <w:rtl/>
        </w:rPr>
        <w:t xml:space="preserve"> </w:t>
      </w:r>
      <w:r w:rsidRPr="0029316F">
        <w:rPr>
          <w:rFonts w:hint="eastAsia"/>
          <w:b/>
          <w:bCs/>
          <w:sz w:val="24"/>
          <w:szCs w:val="24"/>
          <w:rtl/>
        </w:rPr>
        <w:t>על</w:t>
      </w:r>
      <w:r w:rsidRPr="0029316F">
        <w:rPr>
          <w:b/>
          <w:bCs/>
          <w:sz w:val="24"/>
          <w:szCs w:val="24"/>
          <w:rtl/>
        </w:rPr>
        <w:t xml:space="preserve"> </w:t>
      </w:r>
      <w:r w:rsidRPr="0029316F">
        <w:rPr>
          <w:rFonts w:hint="eastAsia"/>
          <w:b/>
          <w:bCs/>
          <w:sz w:val="24"/>
          <w:szCs w:val="24"/>
          <w:rtl/>
        </w:rPr>
        <w:t>הבנקים</w:t>
      </w:r>
      <w:r w:rsidR="00F87742" w:rsidRPr="0029316F">
        <w:rPr>
          <w:b/>
          <w:bCs/>
          <w:sz w:val="24"/>
          <w:szCs w:val="24"/>
          <w:rtl/>
        </w:rPr>
        <w:t xml:space="preserve"> לאורך השנים</w:t>
      </w:r>
      <w:r w:rsidRPr="0029316F">
        <w:rPr>
          <w:b/>
          <w:bCs/>
          <w:sz w:val="24"/>
          <w:szCs w:val="24"/>
          <w:rtl/>
        </w:rPr>
        <w:t xml:space="preserve"> (בנושא היחס בין גובה </w:t>
      </w:r>
      <w:r w:rsidRPr="0029316F">
        <w:rPr>
          <w:rFonts w:hint="eastAsia"/>
          <w:b/>
          <w:bCs/>
          <w:sz w:val="24"/>
          <w:szCs w:val="24"/>
          <w:rtl/>
        </w:rPr>
        <w:t>ההלוואה</w:t>
      </w:r>
      <w:r w:rsidRPr="0029316F">
        <w:rPr>
          <w:b/>
          <w:bCs/>
          <w:sz w:val="24"/>
          <w:szCs w:val="24"/>
          <w:rtl/>
        </w:rPr>
        <w:t xml:space="preserve"> לשווי הנכס, </w:t>
      </w:r>
      <w:r w:rsidRPr="0029316F">
        <w:rPr>
          <w:b/>
          <w:bCs/>
          <w:sz w:val="24"/>
          <w:szCs w:val="24"/>
        </w:rPr>
        <w:t>LTV</w:t>
      </w:r>
      <w:r w:rsidRPr="0029316F">
        <w:rPr>
          <w:b/>
          <w:bCs/>
          <w:sz w:val="24"/>
          <w:szCs w:val="24"/>
          <w:rtl/>
        </w:rPr>
        <w:t xml:space="preserve">; היחס בין גובה </w:t>
      </w:r>
      <w:r w:rsidRPr="0029316F">
        <w:rPr>
          <w:rFonts w:hint="eastAsia"/>
          <w:b/>
          <w:bCs/>
          <w:sz w:val="24"/>
          <w:szCs w:val="24"/>
          <w:rtl/>
        </w:rPr>
        <w:t>ההלוואה</w:t>
      </w:r>
      <w:r w:rsidRPr="0029316F">
        <w:rPr>
          <w:b/>
          <w:bCs/>
          <w:sz w:val="24"/>
          <w:szCs w:val="24"/>
          <w:rtl/>
        </w:rPr>
        <w:t xml:space="preserve"> להכנסה,</w:t>
      </w:r>
      <w:r w:rsidRPr="0029316F">
        <w:rPr>
          <w:b/>
          <w:bCs/>
          <w:sz w:val="24"/>
          <w:szCs w:val="24"/>
        </w:rPr>
        <w:t>PTI</w:t>
      </w:r>
      <w:r w:rsidR="00E5243B" w:rsidRPr="0029316F">
        <w:rPr>
          <w:b/>
          <w:bCs/>
          <w:sz w:val="24"/>
          <w:szCs w:val="24"/>
        </w:rPr>
        <w:t xml:space="preserve"> </w:t>
      </w:r>
      <w:r w:rsidRPr="0029316F">
        <w:rPr>
          <w:b/>
          <w:bCs/>
          <w:sz w:val="24"/>
          <w:szCs w:val="24"/>
          <w:rtl/>
        </w:rPr>
        <w:t xml:space="preserve">; </w:t>
      </w:r>
      <w:r w:rsidRPr="0029316F">
        <w:rPr>
          <w:rFonts w:hint="eastAsia"/>
          <w:b/>
          <w:bCs/>
          <w:sz w:val="24"/>
          <w:szCs w:val="24"/>
          <w:rtl/>
        </w:rPr>
        <w:t>מגבלות</w:t>
      </w:r>
      <w:r w:rsidRPr="0029316F">
        <w:rPr>
          <w:b/>
          <w:bCs/>
          <w:sz w:val="24"/>
          <w:szCs w:val="24"/>
          <w:rtl/>
        </w:rPr>
        <w:t xml:space="preserve"> </w:t>
      </w:r>
      <w:r w:rsidRPr="0029316F">
        <w:rPr>
          <w:rFonts w:hint="eastAsia"/>
          <w:b/>
          <w:bCs/>
          <w:sz w:val="24"/>
          <w:szCs w:val="24"/>
          <w:rtl/>
        </w:rPr>
        <w:t>על</w:t>
      </w:r>
      <w:r w:rsidRPr="0029316F">
        <w:rPr>
          <w:b/>
          <w:bCs/>
          <w:sz w:val="24"/>
          <w:szCs w:val="24"/>
          <w:rtl/>
        </w:rPr>
        <w:t xml:space="preserve"> </w:t>
      </w:r>
      <w:r w:rsidRPr="0029316F">
        <w:rPr>
          <w:rFonts w:hint="eastAsia"/>
          <w:b/>
          <w:bCs/>
          <w:sz w:val="24"/>
          <w:szCs w:val="24"/>
          <w:rtl/>
        </w:rPr>
        <w:t>ריבית</w:t>
      </w:r>
      <w:r w:rsidRPr="0029316F">
        <w:rPr>
          <w:b/>
          <w:bCs/>
          <w:sz w:val="24"/>
          <w:szCs w:val="24"/>
          <w:rtl/>
        </w:rPr>
        <w:t xml:space="preserve"> </w:t>
      </w:r>
      <w:r w:rsidRPr="0029316F">
        <w:rPr>
          <w:rFonts w:hint="eastAsia"/>
          <w:b/>
          <w:bCs/>
          <w:sz w:val="24"/>
          <w:szCs w:val="24"/>
          <w:rtl/>
        </w:rPr>
        <w:t>ניידת</w:t>
      </w:r>
      <w:r w:rsidRPr="0029316F">
        <w:rPr>
          <w:b/>
          <w:bCs/>
          <w:sz w:val="24"/>
          <w:szCs w:val="24"/>
          <w:rtl/>
        </w:rPr>
        <w:t xml:space="preserve"> </w:t>
      </w:r>
      <w:r w:rsidRPr="0029316F">
        <w:rPr>
          <w:rFonts w:hint="eastAsia"/>
          <w:b/>
          <w:bCs/>
          <w:sz w:val="24"/>
          <w:szCs w:val="24"/>
          <w:rtl/>
        </w:rPr>
        <w:t>ועוד</w:t>
      </w:r>
      <w:r w:rsidRPr="0029316F">
        <w:rPr>
          <w:b/>
          <w:bCs/>
          <w:sz w:val="24"/>
          <w:szCs w:val="24"/>
          <w:rtl/>
        </w:rPr>
        <w:t>).</w:t>
      </w:r>
    </w:p>
    <w:p w:rsidR="002D3041" w:rsidRPr="0029316F" w:rsidRDefault="00D245B3" w:rsidP="006E7F59">
      <w:pPr>
        <w:pStyle w:val="a3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  <w:rtl/>
        </w:rPr>
      </w:pPr>
      <w:r w:rsidRPr="0029316F">
        <w:rPr>
          <w:rFonts w:hint="cs"/>
          <w:b/>
          <w:bCs/>
          <w:sz w:val="24"/>
          <w:szCs w:val="24"/>
          <w:rtl/>
        </w:rPr>
        <w:t xml:space="preserve">עוד </w:t>
      </w:r>
      <w:r w:rsidR="002D3041" w:rsidRPr="0029316F">
        <w:rPr>
          <w:rFonts w:hint="cs"/>
          <w:b/>
          <w:bCs/>
          <w:sz w:val="24"/>
          <w:szCs w:val="24"/>
          <w:rtl/>
        </w:rPr>
        <w:t>עולה מן המבחן כי</w:t>
      </w:r>
      <w:r w:rsidR="00656F7D" w:rsidRPr="0029316F">
        <w:rPr>
          <w:rFonts w:hint="cs"/>
          <w:b/>
          <w:bCs/>
          <w:sz w:val="24"/>
          <w:szCs w:val="24"/>
          <w:rtl/>
        </w:rPr>
        <w:t xml:space="preserve"> עליית הריבית </w:t>
      </w:r>
      <w:r w:rsidR="006E7F59" w:rsidRPr="0029316F">
        <w:rPr>
          <w:rFonts w:hint="cs"/>
          <w:b/>
          <w:bCs/>
          <w:sz w:val="24"/>
          <w:szCs w:val="24"/>
          <w:rtl/>
        </w:rPr>
        <w:t xml:space="preserve">בתרחיש </w:t>
      </w:r>
      <w:r w:rsidR="00F84B0A" w:rsidRPr="0029316F">
        <w:rPr>
          <w:rFonts w:hint="cs"/>
          <w:b/>
          <w:bCs/>
          <w:sz w:val="24"/>
          <w:szCs w:val="24"/>
          <w:rtl/>
        </w:rPr>
        <w:t>משפ</w:t>
      </w:r>
      <w:r w:rsidR="005930AD" w:rsidRPr="0029316F">
        <w:rPr>
          <w:rFonts w:hint="cs"/>
          <w:b/>
          <w:bCs/>
          <w:sz w:val="24"/>
          <w:szCs w:val="24"/>
          <w:rtl/>
        </w:rPr>
        <w:t>י</w:t>
      </w:r>
      <w:r w:rsidR="00F84B0A" w:rsidRPr="0029316F">
        <w:rPr>
          <w:rFonts w:hint="cs"/>
          <w:b/>
          <w:bCs/>
          <w:sz w:val="24"/>
          <w:szCs w:val="24"/>
          <w:rtl/>
        </w:rPr>
        <w:t xml:space="preserve">עה </w:t>
      </w:r>
      <w:r w:rsidR="00656F7D" w:rsidRPr="0029316F">
        <w:rPr>
          <w:rFonts w:hint="cs"/>
          <w:b/>
          <w:bCs/>
          <w:sz w:val="24"/>
          <w:szCs w:val="24"/>
          <w:rtl/>
        </w:rPr>
        <w:t>משמעותית על כלל נוטלי המשכנתאות במשק</w:t>
      </w:r>
      <w:r w:rsidR="006E7F59" w:rsidRPr="0029316F">
        <w:rPr>
          <w:rFonts w:hint="cs"/>
          <w:b/>
          <w:bCs/>
          <w:sz w:val="24"/>
          <w:szCs w:val="24"/>
          <w:rtl/>
        </w:rPr>
        <w:t>,</w:t>
      </w:r>
      <w:r w:rsidR="00656F7D" w:rsidRPr="0029316F">
        <w:rPr>
          <w:rFonts w:hint="cs"/>
          <w:b/>
          <w:bCs/>
          <w:sz w:val="24"/>
          <w:szCs w:val="24"/>
          <w:rtl/>
        </w:rPr>
        <w:t xml:space="preserve"> </w:t>
      </w:r>
      <w:r w:rsidR="00F84B0A" w:rsidRPr="0029316F">
        <w:rPr>
          <w:rFonts w:hint="cs"/>
          <w:b/>
          <w:bCs/>
          <w:sz w:val="24"/>
          <w:szCs w:val="24"/>
          <w:rtl/>
        </w:rPr>
        <w:t xml:space="preserve">עקב  הכבדה של </w:t>
      </w:r>
      <w:r w:rsidR="00656F7D" w:rsidRPr="0029316F">
        <w:rPr>
          <w:rFonts w:hint="cs"/>
          <w:b/>
          <w:bCs/>
          <w:sz w:val="24"/>
          <w:szCs w:val="24"/>
          <w:rtl/>
        </w:rPr>
        <w:t xml:space="preserve">נטל החוב </w:t>
      </w:r>
      <w:r w:rsidR="00480078" w:rsidRPr="0029316F">
        <w:rPr>
          <w:rFonts w:hint="cs"/>
          <w:b/>
          <w:bCs/>
          <w:sz w:val="24"/>
          <w:szCs w:val="24"/>
          <w:rtl/>
        </w:rPr>
        <w:t xml:space="preserve">ביחס </w:t>
      </w:r>
      <w:r w:rsidR="00656F7D" w:rsidRPr="0029316F">
        <w:rPr>
          <w:rFonts w:hint="cs"/>
          <w:b/>
          <w:bCs/>
          <w:sz w:val="24"/>
          <w:szCs w:val="24"/>
          <w:rtl/>
        </w:rPr>
        <w:t>להכנסה</w:t>
      </w:r>
      <w:r w:rsidR="00F84B0A" w:rsidRPr="0029316F">
        <w:rPr>
          <w:rFonts w:hint="cs"/>
          <w:b/>
          <w:bCs/>
          <w:sz w:val="24"/>
          <w:szCs w:val="24"/>
          <w:rtl/>
        </w:rPr>
        <w:t xml:space="preserve"> – </w:t>
      </w:r>
      <w:r w:rsidR="00EB5E4A" w:rsidRPr="0029316F">
        <w:rPr>
          <w:rFonts w:hint="cs"/>
          <w:b/>
          <w:bCs/>
          <w:sz w:val="24"/>
          <w:szCs w:val="24"/>
          <w:rtl/>
        </w:rPr>
        <w:t xml:space="preserve">עלייה של כ-20% </w:t>
      </w:r>
      <w:r w:rsidR="000247E9" w:rsidRPr="0029316F">
        <w:rPr>
          <w:rFonts w:hint="cs"/>
          <w:b/>
          <w:bCs/>
          <w:sz w:val="24"/>
          <w:szCs w:val="24"/>
          <w:rtl/>
        </w:rPr>
        <w:t xml:space="preserve">בממוצע </w:t>
      </w:r>
      <w:r w:rsidR="00EB5E4A" w:rsidRPr="0029316F">
        <w:rPr>
          <w:rFonts w:hint="cs"/>
          <w:b/>
          <w:bCs/>
          <w:sz w:val="24"/>
          <w:szCs w:val="24"/>
          <w:rtl/>
        </w:rPr>
        <w:t>ביחס זה</w:t>
      </w:r>
      <w:r w:rsidR="00656F7D" w:rsidRPr="0029316F">
        <w:rPr>
          <w:rFonts w:hint="cs"/>
          <w:b/>
          <w:bCs/>
          <w:sz w:val="24"/>
          <w:szCs w:val="24"/>
          <w:rtl/>
        </w:rPr>
        <w:t xml:space="preserve">. </w:t>
      </w:r>
      <w:r w:rsidR="00F84B0A" w:rsidRPr="0029316F">
        <w:rPr>
          <w:rFonts w:hint="cs"/>
          <w:b/>
          <w:bCs/>
          <w:sz w:val="24"/>
          <w:szCs w:val="24"/>
          <w:rtl/>
        </w:rPr>
        <w:t>ואולם</w:t>
      </w:r>
      <w:r w:rsidR="00656F7D" w:rsidRPr="0029316F">
        <w:rPr>
          <w:rFonts w:hint="cs"/>
          <w:b/>
          <w:bCs/>
          <w:sz w:val="24"/>
          <w:szCs w:val="24"/>
          <w:rtl/>
        </w:rPr>
        <w:t xml:space="preserve"> </w:t>
      </w:r>
      <w:r w:rsidR="0042564B" w:rsidRPr="0029316F">
        <w:rPr>
          <w:rFonts w:hint="cs"/>
          <w:b/>
          <w:bCs/>
          <w:sz w:val="24"/>
          <w:szCs w:val="24"/>
          <w:rtl/>
        </w:rPr>
        <w:t xml:space="preserve">רק חלק קטן מהלווים </w:t>
      </w:r>
      <w:r w:rsidR="00F84B0A" w:rsidRPr="0029316F">
        <w:rPr>
          <w:rFonts w:hint="cs"/>
          <w:b/>
          <w:bCs/>
          <w:sz w:val="24"/>
          <w:szCs w:val="24"/>
          <w:rtl/>
        </w:rPr>
        <w:t xml:space="preserve">נקלע </w:t>
      </w:r>
      <w:r w:rsidR="0042564B" w:rsidRPr="0029316F">
        <w:rPr>
          <w:rFonts w:hint="cs"/>
          <w:b/>
          <w:bCs/>
          <w:sz w:val="24"/>
          <w:szCs w:val="24"/>
          <w:rtl/>
        </w:rPr>
        <w:t>לכשל בעקבות עליית ההחזר החודשי</w:t>
      </w:r>
      <w:r w:rsidR="006E7F59" w:rsidRPr="0029316F">
        <w:rPr>
          <w:rFonts w:hint="cs"/>
          <w:b/>
          <w:bCs/>
          <w:sz w:val="24"/>
          <w:szCs w:val="24"/>
          <w:rtl/>
        </w:rPr>
        <w:t xml:space="preserve"> בגין עליית הריבית</w:t>
      </w:r>
      <w:r w:rsidR="00F84B0A" w:rsidRPr="0029316F">
        <w:rPr>
          <w:rFonts w:hint="cs"/>
          <w:b/>
          <w:bCs/>
          <w:sz w:val="24"/>
          <w:szCs w:val="24"/>
          <w:rtl/>
        </w:rPr>
        <w:t xml:space="preserve">. זוהי </w:t>
      </w:r>
      <w:r w:rsidR="00C314B6" w:rsidRPr="0029316F">
        <w:rPr>
          <w:rFonts w:hint="cs"/>
          <w:b/>
          <w:bCs/>
          <w:sz w:val="24"/>
          <w:szCs w:val="24"/>
          <w:rtl/>
        </w:rPr>
        <w:t xml:space="preserve">תולדה של מכלול </w:t>
      </w:r>
      <w:r w:rsidR="002D3041" w:rsidRPr="0029316F">
        <w:rPr>
          <w:rFonts w:hint="cs"/>
          <w:b/>
          <w:bCs/>
          <w:sz w:val="24"/>
          <w:szCs w:val="24"/>
          <w:rtl/>
        </w:rPr>
        <w:lastRenderedPageBreak/>
        <w:t>צעדים מקרו-</w:t>
      </w:r>
      <w:proofErr w:type="spellStart"/>
      <w:r w:rsidR="002D3041" w:rsidRPr="0029316F">
        <w:rPr>
          <w:rFonts w:hint="cs"/>
          <w:b/>
          <w:bCs/>
          <w:sz w:val="24"/>
          <w:szCs w:val="24"/>
          <w:rtl/>
        </w:rPr>
        <w:t>יציבותיים</w:t>
      </w:r>
      <w:proofErr w:type="spellEnd"/>
      <w:r w:rsidR="002D3041" w:rsidRPr="0029316F">
        <w:rPr>
          <w:rFonts w:hint="cs"/>
          <w:b/>
          <w:bCs/>
          <w:sz w:val="24"/>
          <w:szCs w:val="24"/>
          <w:rtl/>
        </w:rPr>
        <w:t xml:space="preserve"> שננקטו לאורך השנים בתחום </w:t>
      </w:r>
      <w:r w:rsidR="00C314B6" w:rsidRPr="0029316F">
        <w:rPr>
          <w:rFonts w:hint="cs"/>
          <w:b/>
          <w:bCs/>
          <w:sz w:val="24"/>
          <w:szCs w:val="24"/>
          <w:rtl/>
        </w:rPr>
        <w:t>האשראי לדיור</w:t>
      </w:r>
      <w:r w:rsidR="002D3041" w:rsidRPr="0029316F">
        <w:rPr>
          <w:rFonts w:hint="cs"/>
          <w:b/>
          <w:bCs/>
          <w:sz w:val="24"/>
          <w:szCs w:val="24"/>
          <w:rtl/>
        </w:rPr>
        <w:t xml:space="preserve">, </w:t>
      </w:r>
      <w:r w:rsidR="008A222F" w:rsidRPr="0029316F">
        <w:rPr>
          <w:rFonts w:hint="cs"/>
          <w:b/>
          <w:bCs/>
          <w:sz w:val="24"/>
          <w:szCs w:val="24"/>
          <w:rtl/>
        </w:rPr>
        <w:t>ובפרט</w:t>
      </w:r>
      <w:r w:rsidR="00E52762" w:rsidRPr="0029316F">
        <w:rPr>
          <w:rFonts w:hint="cs"/>
          <w:b/>
          <w:bCs/>
          <w:sz w:val="24"/>
          <w:szCs w:val="24"/>
          <w:rtl/>
        </w:rPr>
        <w:t xml:space="preserve"> </w:t>
      </w:r>
      <w:r w:rsidR="006E7F59" w:rsidRPr="0029316F">
        <w:rPr>
          <w:rFonts w:hint="cs"/>
          <w:b/>
          <w:bCs/>
          <w:sz w:val="24"/>
          <w:szCs w:val="24"/>
          <w:rtl/>
        </w:rPr>
        <w:t>צעדים שנועדו לצמצם את חשיפת הלווים ל</w:t>
      </w:r>
      <w:r w:rsidR="00E52762" w:rsidRPr="0029316F">
        <w:rPr>
          <w:rFonts w:hint="cs"/>
          <w:b/>
          <w:bCs/>
          <w:sz w:val="24"/>
          <w:szCs w:val="24"/>
          <w:rtl/>
        </w:rPr>
        <w:t>עליית הריבית</w:t>
      </w:r>
      <w:r w:rsidR="002D3041" w:rsidRPr="0029316F">
        <w:rPr>
          <w:rFonts w:hint="cs"/>
          <w:b/>
          <w:bCs/>
          <w:sz w:val="24"/>
          <w:szCs w:val="24"/>
          <w:rtl/>
        </w:rPr>
        <w:t>.</w:t>
      </w:r>
    </w:p>
    <w:p w:rsidR="00BC015E" w:rsidRPr="0029316F" w:rsidRDefault="00BC015E" w:rsidP="000247E9">
      <w:pPr>
        <w:pStyle w:val="a3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29316F">
        <w:rPr>
          <w:rFonts w:hint="cs"/>
          <w:b/>
          <w:bCs/>
          <w:sz w:val="24"/>
          <w:szCs w:val="24"/>
          <w:rtl/>
        </w:rPr>
        <w:t xml:space="preserve">עליית האבטלה </w:t>
      </w:r>
      <w:r w:rsidR="006E7F59" w:rsidRPr="0029316F">
        <w:rPr>
          <w:rFonts w:hint="cs"/>
          <w:b/>
          <w:bCs/>
          <w:sz w:val="24"/>
          <w:szCs w:val="24"/>
          <w:rtl/>
        </w:rPr>
        <w:t>(בשיעור ניכר, על</w:t>
      </w:r>
      <w:r w:rsidR="00EF1237" w:rsidRPr="0029316F">
        <w:rPr>
          <w:b/>
          <w:bCs/>
          <w:sz w:val="24"/>
          <w:szCs w:val="24"/>
        </w:rPr>
        <w:t xml:space="preserve"> </w:t>
      </w:r>
      <w:r w:rsidR="006E7F59" w:rsidRPr="0029316F">
        <w:rPr>
          <w:rFonts w:hint="cs"/>
          <w:b/>
          <w:bCs/>
          <w:sz w:val="24"/>
          <w:szCs w:val="24"/>
          <w:rtl/>
        </w:rPr>
        <w:t xml:space="preserve">פי התרחיש) </w:t>
      </w:r>
      <w:r w:rsidR="00F84B0A" w:rsidRPr="0029316F">
        <w:rPr>
          <w:rFonts w:hint="cs"/>
          <w:b/>
          <w:bCs/>
          <w:sz w:val="24"/>
          <w:szCs w:val="24"/>
          <w:rtl/>
        </w:rPr>
        <w:t xml:space="preserve">היא </w:t>
      </w:r>
      <w:r w:rsidRPr="0029316F">
        <w:rPr>
          <w:rFonts w:hint="cs"/>
          <w:b/>
          <w:bCs/>
          <w:sz w:val="24"/>
          <w:szCs w:val="24"/>
          <w:rtl/>
        </w:rPr>
        <w:t>הגורם המרכזי לכשל של לווים</w:t>
      </w:r>
      <w:r w:rsidR="00FD4322" w:rsidRPr="0029316F">
        <w:rPr>
          <w:rFonts w:hint="cs"/>
          <w:b/>
          <w:bCs/>
          <w:sz w:val="24"/>
          <w:szCs w:val="24"/>
          <w:rtl/>
        </w:rPr>
        <w:t xml:space="preserve">. </w:t>
      </w:r>
      <w:r w:rsidR="00D20504" w:rsidRPr="0029316F">
        <w:rPr>
          <w:rFonts w:hint="cs"/>
          <w:b/>
          <w:bCs/>
          <w:sz w:val="24"/>
          <w:szCs w:val="24"/>
          <w:rtl/>
        </w:rPr>
        <w:t>בעטיה של</w:t>
      </w:r>
      <w:r w:rsidR="00EF1237" w:rsidRPr="0029316F">
        <w:rPr>
          <w:b/>
          <w:bCs/>
          <w:sz w:val="24"/>
          <w:szCs w:val="24"/>
          <w:rtl/>
        </w:rPr>
        <w:t xml:space="preserve"> </w:t>
      </w:r>
      <w:r w:rsidR="00D20504" w:rsidRPr="0029316F">
        <w:rPr>
          <w:rFonts w:hint="cs"/>
          <w:b/>
          <w:bCs/>
          <w:sz w:val="24"/>
          <w:szCs w:val="24"/>
          <w:rtl/>
        </w:rPr>
        <w:t xml:space="preserve">עלייה זו </w:t>
      </w:r>
      <w:r w:rsidRPr="0029316F">
        <w:rPr>
          <w:rFonts w:hint="cs"/>
          <w:b/>
          <w:bCs/>
          <w:sz w:val="24"/>
          <w:szCs w:val="24"/>
          <w:rtl/>
        </w:rPr>
        <w:t>כ-5%</w:t>
      </w:r>
      <w:r w:rsidRPr="0029316F">
        <w:rPr>
          <w:b/>
          <w:bCs/>
          <w:sz w:val="24"/>
          <w:szCs w:val="24"/>
        </w:rPr>
        <w:t xml:space="preserve"> </w:t>
      </w:r>
      <w:r w:rsidRPr="0029316F">
        <w:rPr>
          <w:rFonts w:hint="cs"/>
          <w:b/>
          <w:bCs/>
          <w:sz w:val="24"/>
          <w:szCs w:val="24"/>
          <w:rtl/>
        </w:rPr>
        <w:t>מנוטלי המשכנתאות יתקשו לשלם את החוב</w:t>
      </w:r>
      <w:r w:rsidRPr="0029316F">
        <w:rPr>
          <w:b/>
          <w:bCs/>
          <w:sz w:val="24"/>
          <w:szCs w:val="24"/>
          <w:rtl/>
        </w:rPr>
        <w:t>,</w:t>
      </w:r>
      <w:r w:rsidRPr="0029316F">
        <w:rPr>
          <w:rFonts w:hint="cs"/>
          <w:b/>
          <w:bCs/>
          <w:sz w:val="24"/>
          <w:szCs w:val="24"/>
          <w:rtl/>
        </w:rPr>
        <w:t xml:space="preserve"> </w:t>
      </w:r>
      <w:r w:rsidR="00F84B0A" w:rsidRPr="0029316F">
        <w:rPr>
          <w:rFonts w:hint="cs"/>
          <w:b/>
          <w:bCs/>
          <w:sz w:val="24"/>
          <w:szCs w:val="24"/>
          <w:rtl/>
        </w:rPr>
        <w:t>ו</w:t>
      </w:r>
      <w:r w:rsidRPr="0029316F">
        <w:rPr>
          <w:rFonts w:hint="cs"/>
          <w:b/>
          <w:bCs/>
          <w:sz w:val="24"/>
          <w:szCs w:val="24"/>
          <w:rtl/>
        </w:rPr>
        <w:t>בעלי ההכנסות הנמוכות</w:t>
      </w:r>
      <w:r w:rsidR="000247E9" w:rsidRPr="0029316F">
        <w:rPr>
          <w:rFonts w:hint="cs"/>
          <w:b/>
          <w:bCs/>
          <w:sz w:val="24"/>
          <w:szCs w:val="24"/>
          <w:rtl/>
        </w:rPr>
        <w:t xml:space="preserve"> יחסית</w:t>
      </w:r>
      <w:r w:rsidRPr="0029316F">
        <w:rPr>
          <w:vertAlign w:val="superscript"/>
          <w:rtl/>
        </w:rPr>
        <w:footnoteReference w:id="1"/>
      </w:r>
      <w:r w:rsidRPr="0029316F">
        <w:rPr>
          <w:rFonts w:hint="cs"/>
          <w:b/>
          <w:bCs/>
          <w:sz w:val="24"/>
          <w:szCs w:val="24"/>
          <w:rtl/>
        </w:rPr>
        <w:t xml:space="preserve"> הם </w:t>
      </w:r>
      <w:r w:rsidR="00F84B0A" w:rsidRPr="0029316F">
        <w:rPr>
          <w:rFonts w:hint="cs"/>
          <w:b/>
          <w:bCs/>
          <w:sz w:val="24"/>
          <w:szCs w:val="24"/>
          <w:rtl/>
        </w:rPr>
        <w:t>הפגיעים</w:t>
      </w:r>
      <w:r w:rsidRPr="0029316F">
        <w:rPr>
          <w:rFonts w:hint="cs"/>
          <w:b/>
          <w:bCs/>
          <w:sz w:val="24"/>
          <w:szCs w:val="24"/>
          <w:rtl/>
        </w:rPr>
        <w:t xml:space="preserve"> ביותר.</w:t>
      </w:r>
    </w:p>
    <w:p w:rsidR="00CB5428" w:rsidRPr="0029316F" w:rsidRDefault="00B64DC1" w:rsidP="0075033D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29316F">
        <w:rPr>
          <w:rFonts w:cs="David" w:hint="cs"/>
          <w:b/>
          <w:bCs/>
          <w:sz w:val="24"/>
          <w:szCs w:val="24"/>
          <w:rtl/>
        </w:rPr>
        <w:t>רקע</w:t>
      </w:r>
    </w:p>
    <w:p w:rsidR="00A54804" w:rsidRPr="0029316F" w:rsidRDefault="00A2691D" w:rsidP="00D955C1">
      <w:pPr>
        <w:spacing w:line="360" w:lineRule="auto"/>
        <w:jc w:val="both"/>
        <w:rPr>
          <w:rFonts w:cs="David"/>
          <w:sz w:val="24"/>
          <w:szCs w:val="24"/>
        </w:rPr>
      </w:pPr>
      <w:r w:rsidRPr="0029316F">
        <w:rPr>
          <w:rFonts w:ascii="Times New Roman" w:eastAsia="Calibri" w:hAnsi="Times New Roman" w:cs="David" w:hint="cs"/>
          <w:sz w:val="24"/>
          <w:szCs w:val="24"/>
          <w:rtl/>
        </w:rPr>
        <w:t xml:space="preserve">גם השנה </w:t>
      </w:r>
      <w:r w:rsidR="00D20504" w:rsidRPr="0029316F">
        <w:rPr>
          <w:rFonts w:ascii="Times New Roman" w:eastAsia="Calibri" w:hAnsi="Times New Roman" w:cs="David" w:hint="cs"/>
          <w:sz w:val="24"/>
          <w:szCs w:val="24"/>
          <w:rtl/>
        </w:rPr>
        <w:t xml:space="preserve">ערך הפיקוח על הבנקים </w:t>
      </w:r>
      <w:r w:rsidRPr="0029316F">
        <w:rPr>
          <w:rFonts w:ascii="Times New Roman" w:eastAsia="Calibri" w:hAnsi="Times New Roman" w:cs="David" w:hint="cs"/>
          <w:sz w:val="24"/>
          <w:szCs w:val="24"/>
          <w:rtl/>
        </w:rPr>
        <w:t>מבחן קיצון מקרו-כלכלי למערכת הבנקאית</w:t>
      </w:r>
      <w:r w:rsidR="007F26E9" w:rsidRPr="0029316F">
        <w:rPr>
          <w:rFonts w:ascii="Times New Roman" w:eastAsia="Calibri" w:hAnsi="Times New Roman" w:cs="David" w:hint="cs"/>
          <w:sz w:val="24"/>
          <w:szCs w:val="24"/>
          <w:rtl/>
        </w:rPr>
        <w:t xml:space="preserve">, כמקובל בעולם. </w:t>
      </w:r>
      <w:r w:rsidR="00D20504" w:rsidRPr="0029316F">
        <w:rPr>
          <w:rFonts w:ascii="Times New Roman" w:eastAsia="Calibri" w:hAnsi="Times New Roman" w:cs="David" w:hint="cs"/>
          <w:sz w:val="24"/>
          <w:szCs w:val="24"/>
          <w:rtl/>
        </w:rPr>
        <w:t>המבחן</w:t>
      </w:r>
      <w:r w:rsidR="00BC5C46" w:rsidRPr="0029316F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Pr="0029316F">
        <w:rPr>
          <w:rFonts w:ascii="Times New Roman" w:eastAsia="Calibri" w:hAnsi="Times New Roman" w:cs="David" w:hint="cs"/>
          <w:sz w:val="24"/>
          <w:szCs w:val="24"/>
          <w:rtl/>
        </w:rPr>
        <w:t xml:space="preserve">מבוסס על </w:t>
      </w:r>
      <w:r w:rsidRPr="0029316F">
        <w:rPr>
          <w:rFonts w:ascii="Times New Roman" w:eastAsia="Calibri" w:hAnsi="Times New Roman" w:cs="David" w:hint="eastAsia"/>
          <w:sz w:val="24"/>
          <w:szCs w:val="24"/>
          <w:rtl/>
        </w:rPr>
        <w:t>תרחיש</w:t>
      </w:r>
      <w:r w:rsidRPr="0029316F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29316F">
        <w:rPr>
          <w:rFonts w:ascii="Times New Roman" w:eastAsia="Calibri" w:hAnsi="Times New Roman" w:cs="David" w:hint="eastAsia"/>
          <w:sz w:val="24"/>
          <w:szCs w:val="24"/>
          <w:rtl/>
        </w:rPr>
        <w:t>אחיד</w:t>
      </w:r>
      <w:r w:rsidR="00393320" w:rsidRPr="0029316F">
        <w:rPr>
          <w:rFonts w:ascii="Times New Roman" w:eastAsia="Calibri" w:hAnsi="Times New Roman" w:cs="David" w:hint="cs"/>
          <w:sz w:val="24"/>
          <w:szCs w:val="24"/>
          <w:rtl/>
        </w:rPr>
        <w:t>, שהוחל</w:t>
      </w:r>
      <w:r w:rsidR="00393320" w:rsidRPr="0029316F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393320" w:rsidRPr="0029316F">
        <w:rPr>
          <w:rFonts w:ascii="Times New Roman" w:eastAsia="Calibri" w:hAnsi="Times New Roman" w:cs="David" w:hint="cs"/>
          <w:sz w:val="24"/>
          <w:szCs w:val="24"/>
          <w:rtl/>
        </w:rPr>
        <w:t>על</w:t>
      </w:r>
      <w:r w:rsidR="00393320" w:rsidRPr="0029316F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393320" w:rsidRPr="0029316F">
        <w:rPr>
          <w:rFonts w:ascii="Times New Roman" w:eastAsia="Calibri" w:hAnsi="Times New Roman" w:cs="David" w:hint="cs"/>
          <w:sz w:val="24"/>
          <w:szCs w:val="24"/>
          <w:rtl/>
        </w:rPr>
        <w:t>כל הבנקים</w:t>
      </w:r>
      <w:r w:rsidR="00393320" w:rsidRPr="0029316F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393320" w:rsidRPr="0029316F">
        <w:rPr>
          <w:rFonts w:ascii="Times New Roman" w:eastAsia="Calibri" w:hAnsi="Times New Roman" w:cs="David" w:hint="cs"/>
          <w:sz w:val="24"/>
          <w:szCs w:val="24"/>
          <w:rtl/>
        </w:rPr>
        <w:t>שנבדקו.</w:t>
      </w:r>
      <w:r w:rsidRPr="0029316F">
        <w:rPr>
          <w:rFonts w:cs="David" w:hint="cs"/>
          <w:sz w:val="24"/>
          <w:szCs w:val="24"/>
          <w:rtl/>
        </w:rPr>
        <w:t xml:space="preserve"> (להרחבה ראו </w:t>
      </w:r>
      <w:r w:rsidR="00FD4322" w:rsidRPr="0029316F">
        <w:rPr>
          <w:rFonts w:cs="David" w:hint="cs"/>
          <w:sz w:val="24"/>
          <w:szCs w:val="24"/>
          <w:rtl/>
        </w:rPr>
        <w:t>ה</w:t>
      </w:r>
      <w:r w:rsidRPr="0029316F">
        <w:rPr>
          <w:rFonts w:cs="David" w:hint="cs"/>
          <w:sz w:val="24"/>
          <w:szCs w:val="24"/>
          <w:rtl/>
        </w:rPr>
        <w:t>תיבה</w:t>
      </w:r>
      <w:r w:rsidR="007A532E" w:rsidRPr="0029316F">
        <w:rPr>
          <w:rFonts w:cs="David" w:hint="cs"/>
          <w:sz w:val="24"/>
          <w:szCs w:val="24"/>
          <w:rtl/>
        </w:rPr>
        <w:t xml:space="preserve"> </w:t>
      </w:r>
      <w:r w:rsidR="00D955C1" w:rsidRPr="0029316F">
        <w:rPr>
          <w:rFonts w:cs="David"/>
          <w:sz w:val="24"/>
          <w:szCs w:val="24"/>
          <w:rtl/>
        </w:rPr>
        <w:t>"מבחן קיצון מקרו-כלכלי למערכת הבנקאית, 2018"</w:t>
      </w:r>
      <w:r w:rsidR="00DD4851" w:rsidRPr="0029316F">
        <w:rPr>
          <w:rFonts w:ascii="Times New Roman" w:eastAsia="Calibri" w:hAnsi="Times New Roman" w:cs="David" w:hint="cs"/>
          <w:sz w:val="24"/>
          <w:szCs w:val="24"/>
          <w:rtl/>
        </w:rPr>
        <w:t xml:space="preserve"> אשר פורסמה לציבור</w:t>
      </w:r>
      <w:r w:rsidR="00D955C1" w:rsidRPr="0029316F">
        <w:rPr>
          <w:rFonts w:ascii="Times New Roman" w:eastAsia="Calibri" w:hAnsi="Times New Roman" w:cs="David" w:hint="cs"/>
          <w:sz w:val="24"/>
          <w:szCs w:val="24"/>
          <w:rtl/>
        </w:rPr>
        <w:t>.</w:t>
      </w:r>
      <w:r w:rsidR="00641991" w:rsidRPr="0029316F">
        <w:rPr>
          <w:rFonts w:ascii="Times New Roman" w:eastAsia="Calibri" w:hAnsi="Times New Roman" w:cs="David" w:hint="cs"/>
          <w:sz w:val="24"/>
          <w:szCs w:val="24"/>
          <w:rtl/>
        </w:rPr>
        <w:t>)</w:t>
      </w:r>
      <w:r w:rsidRPr="0029316F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0C25DD" w:rsidRPr="0029316F">
        <w:rPr>
          <w:rFonts w:cs="David" w:hint="cs"/>
          <w:sz w:val="24"/>
          <w:szCs w:val="24"/>
          <w:rtl/>
        </w:rPr>
        <w:t xml:space="preserve">כחלק ממבחן </w:t>
      </w:r>
      <w:r w:rsidR="00772261" w:rsidRPr="0029316F">
        <w:rPr>
          <w:rFonts w:cs="David" w:hint="cs"/>
          <w:sz w:val="24"/>
          <w:szCs w:val="24"/>
          <w:rtl/>
        </w:rPr>
        <w:t>זה</w:t>
      </w:r>
      <w:r w:rsidR="0018190C" w:rsidRPr="0029316F">
        <w:rPr>
          <w:rFonts w:cs="David" w:hint="cs"/>
          <w:sz w:val="24"/>
          <w:szCs w:val="24"/>
          <w:rtl/>
        </w:rPr>
        <w:t xml:space="preserve"> נבדק</w:t>
      </w:r>
      <w:r w:rsidR="00307142" w:rsidRPr="0029316F">
        <w:rPr>
          <w:rFonts w:cs="David" w:hint="cs"/>
          <w:sz w:val="24"/>
          <w:szCs w:val="24"/>
          <w:rtl/>
        </w:rPr>
        <w:t xml:space="preserve"> באופן נרחב </w:t>
      </w:r>
      <w:r w:rsidR="009C6BDD" w:rsidRPr="0029316F">
        <w:rPr>
          <w:rFonts w:cs="David" w:hint="cs"/>
          <w:sz w:val="24"/>
          <w:szCs w:val="24"/>
          <w:rtl/>
        </w:rPr>
        <w:t>הסיכון ב</w:t>
      </w:r>
      <w:r w:rsidR="00307142" w:rsidRPr="0029316F">
        <w:rPr>
          <w:rFonts w:cs="David" w:hint="cs"/>
          <w:sz w:val="24"/>
          <w:szCs w:val="24"/>
          <w:rtl/>
        </w:rPr>
        <w:t>תיק האשראי לדיור של המערכת הבנקאית.</w:t>
      </w:r>
      <w:r w:rsidR="00336032" w:rsidRPr="0029316F">
        <w:rPr>
          <w:rFonts w:cs="David"/>
          <w:sz w:val="24"/>
          <w:szCs w:val="24"/>
          <w:rtl/>
        </w:rPr>
        <w:t xml:space="preserve"> </w:t>
      </w:r>
      <w:r w:rsidR="00336032" w:rsidRPr="0029316F">
        <w:rPr>
          <w:rFonts w:cs="David" w:hint="cs"/>
          <w:b/>
          <w:bCs/>
          <w:sz w:val="24"/>
          <w:szCs w:val="24"/>
          <w:rtl/>
        </w:rPr>
        <w:t>תיק</w:t>
      </w:r>
      <w:r w:rsidR="0033603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336032" w:rsidRPr="0029316F">
        <w:rPr>
          <w:rFonts w:cs="David" w:hint="cs"/>
          <w:b/>
          <w:bCs/>
          <w:sz w:val="24"/>
          <w:szCs w:val="24"/>
          <w:rtl/>
        </w:rPr>
        <w:t>האשראי</w:t>
      </w:r>
      <w:r w:rsidR="0033603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336032" w:rsidRPr="0029316F">
        <w:rPr>
          <w:rFonts w:cs="David" w:hint="cs"/>
          <w:b/>
          <w:bCs/>
          <w:sz w:val="24"/>
          <w:szCs w:val="24"/>
          <w:rtl/>
        </w:rPr>
        <w:t>לדיור</w:t>
      </w:r>
      <w:r w:rsidR="0033603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7F4578" w:rsidRPr="0029316F">
        <w:rPr>
          <w:rFonts w:cs="David" w:hint="cs"/>
          <w:b/>
          <w:bCs/>
          <w:sz w:val="24"/>
          <w:szCs w:val="24"/>
          <w:rtl/>
        </w:rPr>
        <w:t xml:space="preserve">הוא </w:t>
      </w:r>
      <w:r w:rsidR="00336032" w:rsidRPr="0029316F">
        <w:rPr>
          <w:rFonts w:cs="David" w:hint="cs"/>
          <w:b/>
          <w:bCs/>
          <w:sz w:val="24"/>
          <w:szCs w:val="24"/>
          <w:rtl/>
        </w:rPr>
        <w:t>מוקד</w:t>
      </w:r>
      <w:r w:rsidR="0033603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336032" w:rsidRPr="0029316F">
        <w:rPr>
          <w:rFonts w:cs="David" w:hint="cs"/>
          <w:b/>
          <w:bCs/>
          <w:sz w:val="24"/>
          <w:szCs w:val="24"/>
          <w:rtl/>
        </w:rPr>
        <w:t>משמעותי</w:t>
      </w:r>
      <w:r w:rsidR="0033603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336032" w:rsidRPr="0029316F">
        <w:rPr>
          <w:rFonts w:cs="David" w:hint="cs"/>
          <w:b/>
          <w:bCs/>
          <w:sz w:val="24"/>
          <w:szCs w:val="24"/>
          <w:rtl/>
        </w:rPr>
        <w:t>בבחינת</w:t>
      </w:r>
      <w:r w:rsidR="0033603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336032" w:rsidRPr="0029316F">
        <w:rPr>
          <w:rFonts w:cs="David" w:hint="cs"/>
          <w:b/>
          <w:bCs/>
          <w:sz w:val="24"/>
          <w:szCs w:val="24"/>
          <w:rtl/>
        </w:rPr>
        <w:t>הסיכונים</w:t>
      </w:r>
      <w:r w:rsidR="0033603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336032" w:rsidRPr="0029316F">
        <w:rPr>
          <w:rFonts w:cs="David" w:hint="cs"/>
          <w:b/>
          <w:bCs/>
          <w:sz w:val="24"/>
          <w:szCs w:val="24"/>
          <w:rtl/>
        </w:rPr>
        <w:t>הניצבים</w:t>
      </w:r>
      <w:r w:rsidR="0033603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336032" w:rsidRPr="0029316F">
        <w:rPr>
          <w:rFonts w:cs="David" w:hint="cs"/>
          <w:b/>
          <w:bCs/>
          <w:sz w:val="24"/>
          <w:szCs w:val="24"/>
          <w:rtl/>
        </w:rPr>
        <w:t>בפני</w:t>
      </w:r>
      <w:r w:rsidR="0033603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336032" w:rsidRPr="0029316F">
        <w:rPr>
          <w:rFonts w:cs="David" w:hint="cs"/>
          <w:b/>
          <w:bCs/>
          <w:sz w:val="24"/>
          <w:szCs w:val="24"/>
          <w:rtl/>
        </w:rPr>
        <w:t>המערכת</w:t>
      </w:r>
      <w:r w:rsidR="0033603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336032" w:rsidRPr="0029316F">
        <w:rPr>
          <w:rFonts w:cs="David" w:hint="cs"/>
          <w:b/>
          <w:bCs/>
          <w:sz w:val="24"/>
          <w:szCs w:val="24"/>
          <w:rtl/>
        </w:rPr>
        <w:t>הבנקאית</w:t>
      </w:r>
      <w:r w:rsidR="00336032" w:rsidRPr="0029316F">
        <w:rPr>
          <w:rFonts w:cs="David" w:hint="cs"/>
          <w:sz w:val="24"/>
          <w:szCs w:val="24"/>
          <w:rtl/>
        </w:rPr>
        <w:t xml:space="preserve">, </w:t>
      </w:r>
      <w:r w:rsidR="007F4578" w:rsidRPr="0029316F">
        <w:rPr>
          <w:rFonts w:cs="David" w:hint="cs"/>
          <w:sz w:val="24"/>
          <w:szCs w:val="24"/>
          <w:rtl/>
        </w:rPr>
        <w:t>מכמה סיבות</w:t>
      </w:r>
      <w:r w:rsidR="000A3295" w:rsidRPr="0029316F">
        <w:rPr>
          <w:rFonts w:cs="David" w:hint="cs"/>
          <w:sz w:val="24"/>
          <w:szCs w:val="24"/>
          <w:rtl/>
        </w:rPr>
        <w:t>:</w:t>
      </w:r>
      <w:r w:rsidR="00864919" w:rsidRPr="0029316F">
        <w:rPr>
          <w:rFonts w:cs="David"/>
          <w:sz w:val="24"/>
          <w:szCs w:val="24"/>
          <w:rtl/>
        </w:rPr>
        <w:t xml:space="preserve"> </w:t>
      </w:r>
      <w:r w:rsidR="000A3295" w:rsidRPr="0029316F">
        <w:rPr>
          <w:rFonts w:cs="David" w:hint="cs"/>
          <w:sz w:val="24"/>
          <w:szCs w:val="24"/>
          <w:rtl/>
        </w:rPr>
        <w:t xml:space="preserve">(א) </w:t>
      </w:r>
      <w:r w:rsidR="005A360C" w:rsidRPr="0029316F">
        <w:rPr>
          <w:rFonts w:cs="David" w:hint="cs"/>
          <w:sz w:val="24"/>
          <w:szCs w:val="24"/>
          <w:rtl/>
        </w:rPr>
        <w:t>מתאם</w:t>
      </w:r>
      <w:r w:rsidR="005A360C" w:rsidRPr="0029316F">
        <w:rPr>
          <w:rFonts w:cs="David"/>
          <w:sz w:val="24"/>
          <w:szCs w:val="24"/>
          <w:rtl/>
        </w:rPr>
        <w:t xml:space="preserve"> </w:t>
      </w:r>
      <w:r w:rsidR="005A360C" w:rsidRPr="0029316F">
        <w:rPr>
          <w:rFonts w:cs="David" w:hint="cs"/>
          <w:sz w:val="24"/>
          <w:szCs w:val="24"/>
          <w:rtl/>
        </w:rPr>
        <w:t>גבוה</w:t>
      </w:r>
      <w:r w:rsidR="005A360C" w:rsidRPr="0029316F">
        <w:rPr>
          <w:rFonts w:cs="David"/>
          <w:sz w:val="24"/>
          <w:szCs w:val="24"/>
          <w:rtl/>
        </w:rPr>
        <w:t xml:space="preserve"> </w:t>
      </w:r>
      <w:r w:rsidR="005A360C" w:rsidRPr="0029316F">
        <w:rPr>
          <w:rFonts w:cs="David" w:hint="cs"/>
          <w:sz w:val="24"/>
          <w:szCs w:val="24"/>
          <w:rtl/>
        </w:rPr>
        <w:t>עם</w:t>
      </w:r>
      <w:r w:rsidR="005A360C" w:rsidRPr="0029316F">
        <w:rPr>
          <w:rFonts w:cs="David"/>
          <w:sz w:val="24"/>
          <w:szCs w:val="24"/>
          <w:rtl/>
        </w:rPr>
        <w:t xml:space="preserve"> </w:t>
      </w:r>
      <w:r w:rsidR="005A360C" w:rsidRPr="0029316F">
        <w:rPr>
          <w:rFonts w:cs="David" w:hint="cs"/>
          <w:sz w:val="24"/>
          <w:szCs w:val="24"/>
          <w:rtl/>
        </w:rPr>
        <w:t>ענף</w:t>
      </w:r>
      <w:r w:rsidR="005A360C" w:rsidRPr="0029316F">
        <w:rPr>
          <w:rFonts w:cs="David"/>
          <w:sz w:val="24"/>
          <w:szCs w:val="24"/>
          <w:rtl/>
        </w:rPr>
        <w:t xml:space="preserve"> </w:t>
      </w:r>
      <w:r w:rsidR="005A360C" w:rsidRPr="0029316F">
        <w:rPr>
          <w:rFonts w:cs="David" w:hint="cs"/>
          <w:sz w:val="24"/>
          <w:szCs w:val="24"/>
          <w:rtl/>
        </w:rPr>
        <w:t>הבינוי</w:t>
      </w:r>
      <w:r w:rsidR="005A360C" w:rsidRPr="0029316F">
        <w:rPr>
          <w:rFonts w:cs="David"/>
          <w:sz w:val="24"/>
          <w:szCs w:val="24"/>
          <w:rtl/>
        </w:rPr>
        <w:t xml:space="preserve"> </w:t>
      </w:r>
      <w:r w:rsidR="005A360C" w:rsidRPr="0029316F">
        <w:rPr>
          <w:rFonts w:cs="David" w:hint="cs"/>
          <w:sz w:val="24"/>
          <w:szCs w:val="24"/>
          <w:rtl/>
        </w:rPr>
        <w:t>והנדל</w:t>
      </w:r>
      <w:r w:rsidR="005A360C" w:rsidRPr="0029316F">
        <w:rPr>
          <w:rFonts w:cs="David"/>
          <w:sz w:val="24"/>
          <w:szCs w:val="24"/>
          <w:rtl/>
        </w:rPr>
        <w:t>"</w:t>
      </w:r>
      <w:r w:rsidR="005A360C" w:rsidRPr="0029316F">
        <w:rPr>
          <w:rFonts w:cs="David" w:hint="cs"/>
          <w:sz w:val="24"/>
          <w:szCs w:val="24"/>
          <w:rtl/>
        </w:rPr>
        <w:t>ן</w:t>
      </w:r>
      <w:r w:rsidR="005A360C" w:rsidRPr="0029316F">
        <w:rPr>
          <w:rFonts w:cs="David"/>
          <w:sz w:val="24"/>
          <w:szCs w:val="24"/>
          <w:rtl/>
        </w:rPr>
        <w:t xml:space="preserve">, </w:t>
      </w:r>
      <w:r w:rsidR="007F4578" w:rsidRPr="0029316F">
        <w:rPr>
          <w:rFonts w:cs="David" w:hint="cs"/>
          <w:sz w:val="24"/>
          <w:szCs w:val="24"/>
          <w:rtl/>
        </w:rPr>
        <w:t>ש</w:t>
      </w:r>
      <w:r w:rsidR="005A360C" w:rsidRPr="0029316F">
        <w:rPr>
          <w:rFonts w:cs="David" w:hint="cs"/>
          <w:sz w:val="24"/>
          <w:szCs w:val="24"/>
          <w:rtl/>
        </w:rPr>
        <w:t>עלול</w:t>
      </w:r>
      <w:r w:rsidR="005A360C" w:rsidRPr="0029316F">
        <w:rPr>
          <w:rFonts w:cs="David"/>
          <w:sz w:val="24"/>
          <w:szCs w:val="24"/>
          <w:rtl/>
        </w:rPr>
        <w:t xml:space="preserve"> </w:t>
      </w:r>
      <w:r w:rsidR="005A360C" w:rsidRPr="0029316F">
        <w:rPr>
          <w:rFonts w:cs="David" w:hint="cs"/>
          <w:sz w:val="24"/>
          <w:szCs w:val="24"/>
          <w:rtl/>
        </w:rPr>
        <w:t>להעצים</w:t>
      </w:r>
      <w:r w:rsidR="005A360C" w:rsidRPr="0029316F">
        <w:rPr>
          <w:rFonts w:cs="David"/>
          <w:sz w:val="24"/>
          <w:szCs w:val="24"/>
          <w:rtl/>
        </w:rPr>
        <w:t xml:space="preserve"> </w:t>
      </w:r>
      <w:r w:rsidR="005A360C" w:rsidRPr="0029316F">
        <w:rPr>
          <w:rFonts w:cs="David" w:hint="cs"/>
          <w:sz w:val="24"/>
          <w:szCs w:val="24"/>
          <w:rtl/>
        </w:rPr>
        <w:t>את</w:t>
      </w:r>
      <w:r w:rsidR="005A360C" w:rsidRPr="0029316F">
        <w:rPr>
          <w:rFonts w:cs="David"/>
          <w:sz w:val="24"/>
          <w:szCs w:val="24"/>
          <w:rtl/>
        </w:rPr>
        <w:t xml:space="preserve"> </w:t>
      </w:r>
      <w:r w:rsidR="005A360C" w:rsidRPr="0029316F">
        <w:rPr>
          <w:rFonts w:cs="David" w:hint="cs"/>
          <w:sz w:val="24"/>
          <w:szCs w:val="24"/>
          <w:rtl/>
        </w:rPr>
        <w:t>ההפסד</w:t>
      </w:r>
      <w:r w:rsidR="005A360C" w:rsidRPr="0029316F">
        <w:rPr>
          <w:rFonts w:cs="David"/>
          <w:sz w:val="24"/>
          <w:szCs w:val="24"/>
          <w:rtl/>
        </w:rPr>
        <w:t xml:space="preserve"> </w:t>
      </w:r>
      <w:r w:rsidR="005A360C" w:rsidRPr="0029316F">
        <w:rPr>
          <w:rFonts w:cs="David" w:hint="cs"/>
          <w:sz w:val="24"/>
          <w:szCs w:val="24"/>
          <w:rtl/>
        </w:rPr>
        <w:t>בו</w:t>
      </w:r>
      <w:r w:rsidR="005A360C" w:rsidRPr="0029316F">
        <w:rPr>
          <w:rFonts w:cs="David"/>
          <w:sz w:val="24"/>
          <w:szCs w:val="24"/>
          <w:rtl/>
        </w:rPr>
        <w:t xml:space="preserve"> </w:t>
      </w:r>
      <w:r w:rsidR="005A360C" w:rsidRPr="0029316F">
        <w:rPr>
          <w:rFonts w:cs="David" w:hint="cs"/>
          <w:sz w:val="24"/>
          <w:szCs w:val="24"/>
          <w:rtl/>
        </w:rPr>
        <w:t>דרך</w:t>
      </w:r>
      <w:r w:rsidR="005A360C" w:rsidRPr="0029316F">
        <w:rPr>
          <w:rFonts w:cs="David"/>
          <w:sz w:val="24"/>
          <w:szCs w:val="24"/>
          <w:rtl/>
        </w:rPr>
        <w:t xml:space="preserve"> </w:t>
      </w:r>
      <w:proofErr w:type="spellStart"/>
      <w:r w:rsidR="005A360C" w:rsidRPr="0029316F">
        <w:rPr>
          <w:rFonts w:cs="David" w:hint="cs"/>
          <w:sz w:val="24"/>
          <w:szCs w:val="24"/>
          <w:rtl/>
        </w:rPr>
        <w:t>היזונים</w:t>
      </w:r>
      <w:proofErr w:type="spellEnd"/>
      <w:r w:rsidR="005A360C" w:rsidRPr="0029316F">
        <w:rPr>
          <w:rFonts w:cs="David"/>
          <w:sz w:val="24"/>
          <w:szCs w:val="24"/>
          <w:rtl/>
        </w:rPr>
        <w:t xml:space="preserve"> </w:t>
      </w:r>
      <w:r w:rsidR="005A360C" w:rsidRPr="0029316F">
        <w:rPr>
          <w:rFonts w:cs="David" w:hint="cs"/>
          <w:sz w:val="24"/>
          <w:szCs w:val="24"/>
          <w:rtl/>
        </w:rPr>
        <w:t>חוזרים</w:t>
      </w:r>
      <w:r w:rsidR="00641991" w:rsidRPr="0029316F">
        <w:rPr>
          <w:rFonts w:cs="David" w:hint="cs"/>
          <w:sz w:val="24"/>
          <w:szCs w:val="24"/>
          <w:rtl/>
        </w:rPr>
        <w:t>.</w:t>
      </w:r>
      <w:r w:rsidR="00F5605D" w:rsidRPr="0029316F">
        <w:rPr>
          <w:rFonts w:cs="David" w:hint="cs"/>
          <w:sz w:val="24"/>
          <w:szCs w:val="24"/>
          <w:rtl/>
        </w:rPr>
        <w:t xml:space="preserve"> </w:t>
      </w:r>
      <w:r w:rsidR="007A532E" w:rsidRPr="0029316F">
        <w:rPr>
          <w:rFonts w:cs="David" w:hint="cs"/>
          <w:sz w:val="24"/>
          <w:szCs w:val="24"/>
          <w:rtl/>
        </w:rPr>
        <w:t xml:space="preserve">(ב) מתאם גבוה עם האשראי הצרכני, </w:t>
      </w:r>
      <w:r w:rsidR="007F4578" w:rsidRPr="0029316F">
        <w:rPr>
          <w:rFonts w:cs="David" w:hint="cs"/>
          <w:sz w:val="24"/>
          <w:szCs w:val="24"/>
          <w:rtl/>
        </w:rPr>
        <w:t>ש</w:t>
      </w:r>
      <w:r w:rsidR="007A532E" w:rsidRPr="0029316F">
        <w:rPr>
          <w:rFonts w:cs="David" w:hint="cs"/>
          <w:sz w:val="24"/>
          <w:szCs w:val="24"/>
          <w:rtl/>
        </w:rPr>
        <w:t xml:space="preserve">צפוי להעצים את ההפסדים גם בתיק זה. </w:t>
      </w:r>
      <w:r w:rsidR="000A3295" w:rsidRPr="0029316F">
        <w:rPr>
          <w:rFonts w:cs="David" w:hint="cs"/>
          <w:sz w:val="24"/>
          <w:szCs w:val="24"/>
          <w:rtl/>
        </w:rPr>
        <w:t>(</w:t>
      </w:r>
      <w:r w:rsidR="007A532E" w:rsidRPr="0029316F">
        <w:rPr>
          <w:rFonts w:cs="David" w:hint="cs"/>
          <w:sz w:val="24"/>
          <w:szCs w:val="24"/>
          <w:rtl/>
        </w:rPr>
        <w:t>ג</w:t>
      </w:r>
      <w:r w:rsidR="000A3295" w:rsidRPr="0029316F">
        <w:rPr>
          <w:rFonts w:cs="David" w:hint="cs"/>
          <w:sz w:val="24"/>
          <w:szCs w:val="24"/>
          <w:rtl/>
        </w:rPr>
        <w:t xml:space="preserve">) </w:t>
      </w:r>
      <w:r w:rsidR="00864919" w:rsidRPr="0029316F">
        <w:rPr>
          <w:rFonts w:cs="David"/>
          <w:sz w:val="24"/>
          <w:szCs w:val="24"/>
          <w:rtl/>
        </w:rPr>
        <w:t>חלקו המשמעותי של תיק זה בתיק האשראי הבנקאי</w:t>
      </w:r>
      <w:r w:rsidR="00641991" w:rsidRPr="0029316F">
        <w:rPr>
          <w:rFonts w:cs="David" w:hint="cs"/>
          <w:sz w:val="24"/>
          <w:szCs w:val="24"/>
          <w:rtl/>
        </w:rPr>
        <w:t>:</w:t>
      </w:r>
      <w:r w:rsidR="000A3295" w:rsidRPr="0029316F">
        <w:rPr>
          <w:rFonts w:cs="David" w:hint="cs"/>
          <w:sz w:val="24"/>
          <w:szCs w:val="24"/>
          <w:rtl/>
        </w:rPr>
        <w:t xml:space="preserve"> </w:t>
      </w:r>
      <w:r w:rsidR="00A352CC" w:rsidRPr="0029316F">
        <w:rPr>
          <w:rFonts w:cs="David" w:hint="cs"/>
          <w:sz w:val="24"/>
          <w:szCs w:val="24"/>
          <w:rtl/>
        </w:rPr>
        <w:t>האשראי לדיור</w:t>
      </w:r>
      <w:r w:rsidR="004D4C3F" w:rsidRPr="0029316F">
        <w:rPr>
          <w:rFonts w:cs="David" w:hint="cs"/>
          <w:sz w:val="24"/>
          <w:szCs w:val="24"/>
          <w:rtl/>
        </w:rPr>
        <w:t xml:space="preserve"> התרחב </w:t>
      </w:r>
      <w:r w:rsidR="00A352CC" w:rsidRPr="0029316F">
        <w:rPr>
          <w:rFonts w:cs="David" w:hint="cs"/>
          <w:sz w:val="24"/>
          <w:szCs w:val="24"/>
          <w:rtl/>
        </w:rPr>
        <w:t xml:space="preserve">בעשור האחרון </w:t>
      </w:r>
      <w:r w:rsidR="00F43910" w:rsidRPr="0029316F">
        <w:rPr>
          <w:rFonts w:cs="David" w:hint="cs"/>
          <w:sz w:val="24"/>
          <w:szCs w:val="24"/>
          <w:rtl/>
        </w:rPr>
        <w:t>במהירות</w:t>
      </w:r>
      <w:r w:rsidR="00A352CC" w:rsidRPr="0029316F">
        <w:rPr>
          <w:rFonts w:cs="David" w:hint="cs"/>
          <w:sz w:val="24"/>
          <w:szCs w:val="24"/>
          <w:rtl/>
        </w:rPr>
        <w:t>,</w:t>
      </w:r>
      <w:r w:rsidR="004A755D" w:rsidRPr="0029316F">
        <w:rPr>
          <w:rFonts w:cs="David" w:hint="cs"/>
          <w:sz w:val="24"/>
          <w:szCs w:val="24"/>
          <w:rtl/>
        </w:rPr>
        <w:t xml:space="preserve"> בעיקר על רקע העלייה </w:t>
      </w:r>
      <w:r w:rsidR="00641991" w:rsidRPr="0029316F">
        <w:rPr>
          <w:rFonts w:cs="David" w:hint="cs"/>
          <w:sz w:val="24"/>
          <w:szCs w:val="24"/>
          <w:rtl/>
        </w:rPr>
        <w:t xml:space="preserve">של מחירי </w:t>
      </w:r>
      <w:r w:rsidR="004A755D" w:rsidRPr="0029316F">
        <w:rPr>
          <w:rFonts w:cs="David" w:hint="cs"/>
          <w:sz w:val="24"/>
          <w:szCs w:val="24"/>
          <w:rtl/>
        </w:rPr>
        <w:t>הדירות וסביבת הריבית הנמוכה</w:t>
      </w:r>
      <w:r w:rsidR="00641991" w:rsidRPr="0029316F">
        <w:rPr>
          <w:rFonts w:cs="David" w:hint="cs"/>
          <w:sz w:val="24"/>
          <w:szCs w:val="24"/>
          <w:rtl/>
        </w:rPr>
        <w:t>.</w:t>
      </w:r>
      <w:r w:rsidR="00CA31DF" w:rsidRPr="0029316F">
        <w:rPr>
          <w:rFonts w:cs="David" w:hint="cs"/>
          <w:sz w:val="24"/>
          <w:szCs w:val="24"/>
          <w:rtl/>
        </w:rPr>
        <w:t xml:space="preserve"> </w:t>
      </w:r>
      <w:r w:rsidR="00A352CC" w:rsidRPr="0029316F">
        <w:rPr>
          <w:rFonts w:cs="David" w:hint="cs"/>
          <w:sz w:val="24"/>
          <w:szCs w:val="24"/>
          <w:rtl/>
        </w:rPr>
        <w:t>(</w:t>
      </w:r>
      <w:r w:rsidR="00641991" w:rsidRPr="0029316F">
        <w:rPr>
          <w:rFonts w:cs="David" w:hint="cs"/>
          <w:sz w:val="24"/>
          <w:szCs w:val="24"/>
          <w:rtl/>
        </w:rPr>
        <w:t>עם זאת</w:t>
      </w:r>
      <w:r w:rsidR="00CA31DF" w:rsidRPr="0029316F">
        <w:rPr>
          <w:rFonts w:cs="David" w:hint="cs"/>
          <w:sz w:val="24"/>
          <w:szCs w:val="24"/>
          <w:rtl/>
        </w:rPr>
        <w:t xml:space="preserve"> קצב גידולו התמתן </w:t>
      </w:r>
      <w:r w:rsidR="00CD089C" w:rsidRPr="0029316F">
        <w:rPr>
          <w:rFonts w:cs="David" w:hint="cs"/>
          <w:sz w:val="24"/>
          <w:szCs w:val="24"/>
          <w:rtl/>
        </w:rPr>
        <w:t xml:space="preserve">מעט </w:t>
      </w:r>
      <w:r w:rsidR="00CA31DF" w:rsidRPr="0029316F">
        <w:rPr>
          <w:rFonts w:cs="David" w:hint="cs"/>
          <w:sz w:val="24"/>
          <w:szCs w:val="24"/>
          <w:rtl/>
        </w:rPr>
        <w:t>בשנים האחרונות</w:t>
      </w:r>
      <w:r w:rsidR="00641991" w:rsidRPr="0029316F">
        <w:rPr>
          <w:rFonts w:cs="David" w:hint="cs"/>
          <w:sz w:val="24"/>
          <w:szCs w:val="24"/>
          <w:rtl/>
        </w:rPr>
        <w:t>.</w:t>
      </w:r>
      <w:r w:rsidR="00A352CC" w:rsidRPr="0029316F">
        <w:rPr>
          <w:rFonts w:cs="David" w:hint="cs"/>
          <w:sz w:val="24"/>
          <w:szCs w:val="24"/>
          <w:rtl/>
        </w:rPr>
        <w:t>)</w:t>
      </w:r>
      <w:r w:rsidR="00154F81" w:rsidRPr="0029316F">
        <w:rPr>
          <w:rFonts w:cs="David" w:hint="cs"/>
          <w:sz w:val="24"/>
          <w:szCs w:val="24"/>
          <w:rtl/>
        </w:rPr>
        <w:t xml:space="preserve"> </w:t>
      </w:r>
      <w:r w:rsidR="00CA31DF" w:rsidRPr="0029316F">
        <w:rPr>
          <w:rFonts w:cs="David" w:hint="cs"/>
          <w:sz w:val="24"/>
          <w:szCs w:val="24"/>
          <w:rtl/>
        </w:rPr>
        <w:t xml:space="preserve">האשראי לדיור </w:t>
      </w:r>
      <w:r w:rsidR="00F43910" w:rsidRPr="0029316F">
        <w:rPr>
          <w:rFonts w:cs="David" w:hint="cs"/>
          <w:sz w:val="24"/>
          <w:szCs w:val="24"/>
          <w:rtl/>
        </w:rPr>
        <w:t xml:space="preserve">הסתכם </w:t>
      </w:r>
      <w:r w:rsidR="00FD455E" w:rsidRPr="0029316F">
        <w:rPr>
          <w:rFonts w:cs="David" w:hint="cs"/>
          <w:sz w:val="24"/>
          <w:szCs w:val="24"/>
          <w:rtl/>
        </w:rPr>
        <w:t xml:space="preserve">בסוף שנת 2018 </w:t>
      </w:r>
      <w:r w:rsidR="004D4C3F" w:rsidRPr="0029316F">
        <w:rPr>
          <w:rFonts w:cs="David" w:hint="cs"/>
          <w:sz w:val="24"/>
          <w:szCs w:val="24"/>
          <w:rtl/>
        </w:rPr>
        <w:t>ב</w:t>
      </w:r>
      <w:r w:rsidR="00E97BAF" w:rsidRPr="0029316F">
        <w:rPr>
          <w:rFonts w:cs="David" w:hint="cs"/>
          <w:sz w:val="24"/>
          <w:szCs w:val="24"/>
          <w:rtl/>
        </w:rPr>
        <w:t>כ</w:t>
      </w:r>
      <w:r w:rsidR="00F43910" w:rsidRPr="0029316F">
        <w:rPr>
          <w:rFonts w:cs="David" w:hint="cs"/>
          <w:sz w:val="24"/>
          <w:szCs w:val="24"/>
          <w:rtl/>
        </w:rPr>
        <w:t>-322</w:t>
      </w:r>
      <w:r w:rsidR="004D4C3F" w:rsidRPr="0029316F">
        <w:rPr>
          <w:rFonts w:cs="David" w:hint="cs"/>
          <w:sz w:val="24"/>
          <w:szCs w:val="24"/>
          <w:rtl/>
        </w:rPr>
        <w:t xml:space="preserve"> מיליארדי </w:t>
      </w:r>
      <w:r w:rsidR="00307142" w:rsidRPr="0029316F">
        <w:rPr>
          <w:rFonts w:cs="David" w:hint="cs"/>
          <w:sz w:val="24"/>
          <w:szCs w:val="24"/>
          <w:rtl/>
        </w:rPr>
        <w:t>ש"ח</w:t>
      </w:r>
      <w:r w:rsidR="00FD455E" w:rsidRPr="0029316F">
        <w:rPr>
          <w:rFonts w:cs="David" w:hint="cs"/>
          <w:sz w:val="24"/>
          <w:szCs w:val="24"/>
          <w:rtl/>
        </w:rPr>
        <w:t xml:space="preserve">, </w:t>
      </w:r>
      <w:r w:rsidR="00641991" w:rsidRPr="0029316F">
        <w:rPr>
          <w:rFonts w:cs="David" w:hint="cs"/>
          <w:sz w:val="24"/>
          <w:szCs w:val="24"/>
          <w:rtl/>
        </w:rPr>
        <w:t xml:space="preserve">שהם </w:t>
      </w:r>
      <w:r w:rsidR="00E97BAF" w:rsidRPr="0029316F">
        <w:rPr>
          <w:rFonts w:cs="David" w:hint="cs"/>
          <w:sz w:val="24"/>
          <w:szCs w:val="24"/>
          <w:rtl/>
        </w:rPr>
        <w:t>כ-</w:t>
      </w:r>
      <w:r w:rsidR="00FD455E" w:rsidRPr="0029316F">
        <w:rPr>
          <w:rFonts w:cs="David" w:hint="cs"/>
          <w:sz w:val="24"/>
          <w:szCs w:val="24"/>
          <w:rtl/>
        </w:rPr>
        <w:t>32% מתיק האשראי הבנקאי</w:t>
      </w:r>
      <w:r w:rsidR="00CA31DF" w:rsidRPr="0029316F">
        <w:rPr>
          <w:rFonts w:cs="David" w:hint="cs"/>
          <w:sz w:val="24"/>
          <w:szCs w:val="24"/>
          <w:rtl/>
        </w:rPr>
        <w:t xml:space="preserve">, לעומת </w:t>
      </w:r>
      <w:r w:rsidR="00262E5B" w:rsidRPr="0029316F">
        <w:rPr>
          <w:rFonts w:cs="David" w:hint="cs"/>
          <w:sz w:val="24"/>
          <w:szCs w:val="24"/>
          <w:rtl/>
        </w:rPr>
        <w:t>כ-</w:t>
      </w:r>
      <w:r w:rsidR="00CA31DF" w:rsidRPr="0029316F">
        <w:rPr>
          <w:rFonts w:cs="David" w:hint="cs"/>
          <w:sz w:val="24"/>
          <w:szCs w:val="24"/>
          <w:rtl/>
        </w:rPr>
        <w:t xml:space="preserve">20% </w:t>
      </w:r>
      <w:r w:rsidR="00E97BAF" w:rsidRPr="0029316F">
        <w:rPr>
          <w:rFonts w:cs="David" w:hint="cs"/>
          <w:sz w:val="24"/>
          <w:szCs w:val="24"/>
          <w:rtl/>
        </w:rPr>
        <w:t xml:space="preserve">בלבד </w:t>
      </w:r>
      <w:r w:rsidR="00CA31DF" w:rsidRPr="0029316F">
        <w:rPr>
          <w:rFonts w:cs="David" w:hint="cs"/>
          <w:sz w:val="24"/>
          <w:szCs w:val="24"/>
          <w:rtl/>
        </w:rPr>
        <w:t>בשנת 2008</w:t>
      </w:r>
      <w:r w:rsidR="00F43910" w:rsidRPr="0029316F">
        <w:rPr>
          <w:rFonts w:cs="David"/>
          <w:sz w:val="24"/>
          <w:szCs w:val="24"/>
          <w:rtl/>
        </w:rPr>
        <w:t>.</w:t>
      </w:r>
      <w:r w:rsidR="001919B0" w:rsidRPr="0029316F">
        <w:rPr>
          <w:rFonts w:cs="David"/>
          <w:sz w:val="24"/>
          <w:szCs w:val="24"/>
          <w:rtl/>
        </w:rPr>
        <w:t xml:space="preserve"> </w:t>
      </w:r>
      <w:r w:rsidR="001919B0" w:rsidRPr="0029316F">
        <w:rPr>
          <w:rFonts w:cs="David" w:hint="eastAsia"/>
          <w:sz w:val="24"/>
          <w:szCs w:val="24"/>
          <w:rtl/>
        </w:rPr>
        <w:t>עם</w:t>
      </w:r>
      <w:r w:rsidR="001919B0" w:rsidRPr="0029316F">
        <w:rPr>
          <w:rFonts w:cs="David"/>
          <w:sz w:val="24"/>
          <w:szCs w:val="24"/>
          <w:rtl/>
        </w:rPr>
        <w:t xml:space="preserve"> </w:t>
      </w:r>
      <w:r w:rsidR="001919B0" w:rsidRPr="0029316F">
        <w:rPr>
          <w:rFonts w:cs="David" w:hint="eastAsia"/>
          <w:sz w:val="24"/>
          <w:szCs w:val="24"/>
          <w:rtl/>
        </w:rPr>
        <w:t>זאת</w:t>
      </w:r>
      <w:r w:rsidR="001919B0" w:rsidRPr="0029316F">
        <w:rPr>
          <w:rFonts w:cs="David"/>
          <w:sz w:val="24"/>
          <w:szCs w:val="24"/>
          <w:rtl/>
        </w:rPr>
        <w:t xml:space="preserve"> </w:t>
      </w:r>
      <w:r w:rsidR="00641991" w:rsidRPr="0029316F">
        <w:rPr>
          <w:rFonts w:cs="David" w:hint="cs"/>
          <w:sz w:val="24"/>
          <w:szCs w:val="24"/>
          <w:rtl/>
        </w:rPr>
        <w:t>עלייתו של</w:t>
      </w:r>
      <w:r w:rsidR="001919B0" w:rsidRPr="0029316F">
        <w:rPr>
          <w:rFonts w:cs="David"/>
          <w:sz w:val="24"/>
          <w:szCs w:val="24"/>
          <w:rtl/>
        </w:rPr>
        <w:t xml:space="preserve"> </w:t>
      </w:r>
      <w:r w:rsidR="00FC2D23" w:rsidRPr="0029316F">
        <w:rPr>
          <w:rFonts w:cs="David" w:hint="eastAsia"/>
          <w:sz w:val="24"/>
          <w:szCs w:val="24"/>
          <w:rtl/>
        </w:rPr>
        <w:t>יחס</w:t>
      </w:r>
      <w:r w:rsidR="00FC2D23" w:rsidRPr="0029316F">
        <w:rPr>
          <w:rFonts w:cs="David"/>
          <w:sz w:val="24"/>
          <w:szCs w:val="24"/>
          <w:rtl/>
        </w:rPr>
        <w:t xml:space="preserve"> החוב לדיור של משקי בית </w:t>
      </w:r>
      <w:r w:rsidR="00FC2D23" w:rsidRPr="0029316F">
        <w:rPr>
          <w:rFonts w:cs="David" w:hint="eastAsia"/>
          <w:sz w:val="24"/>
          <w:szCs w:val="24"/>
          <w:rtl/>
        </w:rPr>
        <w:t>לתוצר</w:t>
      </w:r>
      <w:r w:rsidR="00FC2D23" w:rsidRPr="0029316F">
        <w:rPr>
          <w:rFonts w:cs="David"/>
          <w:sz w:val="24"/>
          <w:szCs w:val="24"/>
          <w:rtl/>
        </w:rPr>
        <w:t xml:space="preserve"> </w:t>
      </w:r>
      <w:r w:rsidR="00641991" w:rsidRPr="0029316F">
        <w:rPr>
          <w:rFonts w:cs="David" w:hint="cs"/>
          <w:sz w:val="24"/>
          <w:szCs w:val="24"/>
          <w:rtl/>
        </w:rPr>
        <w:t xml:space="preserve">הייתה </w:t>
      </w:r>
      <w:r w:rsidR="00FC2D23" w:rsidRPr="0029316F">
        <w:rPr>
          <w:rFonts w:cs="David" w:hint="eastAsia"/>
          <w:sz w:val="24"/>
          <w:szCs w:val="24"/>
          <w:rtl/>
        </w:rPr>
        <w:t>בשנים</w:t>
      </w:r>
      <w:r w:rsidR="00FC2D23" w:rsidRPr="0029316F">
        <w:rPr>
          <w:rFonts w:cs="David"/>
          <w:sz w:val="24"/>
          <w:szCs w:val="24"/>
          <w:rtl/>
        </w:rPr>
        <w:t xml:space="preserve"> </w:t>
      </w:r>
      <w:r w:rsidR="00FC2D23" w:rsidRPr="0029316F">
        <w:rPr>
          <w:rFonts w:cs="David" w:hint="eastAsia"/>
          <w:sz w:val="24"/>
          <w:szCs w:val="24"/>
          <w:rtl/>
        </w:rPr>
        <w:t>האחרונות</w:t>
      </w:r>
      <w:r w:rsidR="00FC2D23" w:rsidRPr="0029316F">
        <w:rPr>
          <w:rFonts w:cs="David"/>
          <w:sz w:val="24"/>
          <w:szCs w:val="24"/>
          <w:rtl/>
        </w:rPr>
        <w:t xml:space="preserve"> </w:t>
      </w:r>
      <w:r w:rsidR="00641991" w:rsidRPr="0029316F">
        <w:rPr>
          <w:rFonts w:cs="David" w:hint="cs"/>
          <w:sz w:val="24"/>
          <w:szCs w:val="24"/>
          <w:rtl/>
        </w:rPr>
        <w:t>מתונה</w:t>
      </w:r>
      <w:r w:rsidR="00FC2D23" w:rsidRPr="0029316F">
        <w:rPr>
          <w:rFonts w:cs="David"/>
          <w:sz w:val="24"/>
          <w:szCs w:val="24"/>
          <w:rtl/>
        </w:rPr>
        <w:t xml:space="preserve">, </w:t>
      </w:r>
      <w:r w:rsidR="00FC2D23" w:rsidRPr="0029316F">
        <w:rPr>
          <w:rFonts w:cs="David" w:hint="eastAsia"/>
          <w:sz w:val="24"/>
          <w:szCs w:val="24"/>
          <w:rtl/>
        </w:rPr>
        <w:t>והוא</w:t>
      </w:r>
      <w:r w:rsidR="00FC2D23" w:rsidRPr="0029316F">
        <w:rPr>
          <w:rFonts w:cs="David"/>
          <w:sz w:val="24"/>
          <w:szCs w:val="24"/>
          <w:rtl/>
        </w:rPr>
        <w:t xml:space="preserve"> </w:t>
      </w:r>
      <w:r w:rsidR="00FC2D23" w:rsidRPr="0029316F">
        <w:rPr>
          <w:rFonts w:cs="David" w:hint="eastAsia"/>
          <w:sz w:val="24"/>
          <w:szCs w:val="24"/>
          <w:rtl/>
        </w:rPr>
        <w:t>נמוך</w:t>
      </w:r>
      <w:r w:rsidR="00FC2D23" w:rsidRPr="0029316F">
        <w:rPr>
          <w:rFonts w:cs="David"/>
          <w:sz w:val="24"/>
          <w:szCs w:val="24"/>
          <w:rtl/>
        </w:rPr>
        <w:t xml:space="preserve"> </w:t>
      </w:r>
      <w:r w:rsidR="00FC2D23" w:rsidRPr="0029316F">
        <w:rPr>
          <w:rFonts w:cs="David" w:hint="eastAsia"/>
          <w:sz w:val="24"/>
          <w:szCs w:val="24"/>
          <w:rtl/>
        </w:rPr>
        <w:t>מאשר</w:t>
      </w:r>
      <w:r w:rsidR="00FC2D23" w:rsidRPr="0029316F">
        <w:rPr>
          <w:rFonts w:cs="David"/>
          <w:sz w:val="24"/>
          <w:szCs w:val="24"/>
          <w:rtl/>
        </w:rPr>
        <w:t xml:space="preserve"> </w:t>
      </w:r>
      <w:r w:rsidR="00FC2D23" w:rsidRPr="0029316F">
        <w:rPr>
          <w:rFonts w:cs="David" w:hint="eastAsia"/>
          <w:sz w:val="24"/>
          <w:szCs w:val="24"/>
          <w:rtl/>
        </w:rPr>
        <w:t>במדינות</w:t>
      </w:r>
      <w:r w:rsidR="00FC2D23" w:rsidRPr="0029316F">
        <w:rPr>
          <w:rFonts w:cs="David"/>
          <w:sz w:val="24"/>
          <w:szCs w:val="24"/>
          <w:rtl/>
        </w:rPr>
        <w:t xml:space="preserve"> </w:t>
      </w:r>
      <w:r w:rsidR="00FC2D23" w:rsidRPr="0029316F">
        <w:rPr>
          <w:rFonts w:cs="David" w:hint="eastAsia"/>
          <w:sz w:val="24"/>
          <w:szCs w:val="24"/>
          <w:rtl/>
        </w:rPr>
        <w:t>מפותחות</w:t>
      </w:r>
      <w:r w:rsidR="00FC2D23" w:rsidRPr="0029316F">
        <w:rPr>
          <w:rFonts w:cs="David"/>
          <w:sz w:val="24"/>
          <w:szCs w:val="24"/>
          <w:rtl/>
        </w:rPr>
        <w:t xml:space="preserve"> </w:t>
      </w:r>
      <w:r w:rsidR="00FC2D23" w:rsidRPr="0029316F">
        <w:rPr>
          <w:rFonts w:cs="David" w:hint="eastAsia"/>
          <w:sz w:val="24"/>
          <w:szCs w:val="24"/>
          <w:rtl/>
        </w:rPr>
        <w:t>אחרות</w:t>
      </w:r>
      <w:r w:rsidR="00FC2D23" w:rsidRPr="0029316F">
        <w:rPr>
          <w:rFonts w:cs="David"/>
          <w:sz w:val="24"/>
          <w:szCs w:val="24"/>
          <w:rtl/>
        </w:rPr>
        <w:t xml:space="preserve"> </w:t>
      </w:r>
      <w:r w:rsidR="008A5EB7" w:rsidRPr="0029316F">
        <w:rPr>
          <w:rFonts w:cs="David"/>
          <w:sz w:val="24"/>
          <w:szCs w:val="24"/>
          <w:rtl/>
        </w:rPr>
        <w:t>(</w:t>
      </w:r>
      <w:r w:rsidR="008A5EB7" w:rsidRPr="0029316F">
        <w:rPr>
          <w:rFonts w:cs="David" w:hint="eastAsia"/>
          <w:sz w:val="24"/>
          <w:szCs w:val="24"/>
          <w:rtl/>
        </w:rPr>
        <w:t>איור</w:t>
      </w:r>
      <w:r w:rsidR="008A5EB7" w:rsidRPr="0029316F">
        <w:rPr>
          <w:rFonts w:cs="David"/>
          <w:sz w:val="24"/>
          <w:szCs w:val="24"/>
          <w:rtl/>
        </w:rPr>
        <w:t xml:space="preserve"> </w:t>
      </w:r>
      <w:r w:rsidR="00AE18E1" w:rsidRPr="0029316F">
        <w:rPr>
          <w:rFonts w:cs="David" w:hint="cs"/>
          <w:sz w:val="24"/>
          <w:szCs w:val="24"/>
          <w:rtl/>
        </w:rPr>
        <w:t>2</w:t>
      </w:r>
      <w:r w:rsidR="008A5EB7" w:rsidRPr="0029316F">
        <w:rPr>
          <w:rFonts w:cs="David" w:hint="cs"/>
          <w:sz w:val="24"/>
          <w:szCs w:val="24"/>
          <w:rtl/>
        </w:rPr>
        <w:t>).</w:t>
      </w:r>
      <w:r w:rsidR="001919B0" w:rsidRPr="0029316F">
        <w:rPr>
          <w:rFonts w:cs="David" w:hint="cs"/>
          <w:sz w:val="24"/>
          <w:szCs w:val="24"/>
          <w:rtl/>
        </w:rPr>
        <w:t xml:space="preserve"> </w:t>
      </w:r>
    </w:p>
    <w:p w:rsidR="00CA450C" w:rsidRPr="0029316F" w:rsidRDefault="00A352CC" w:rsidP="00BF7F3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29316F">
        <w:rPr>
          <w:rFonts w:cs="David" w:hint="cs"/>
          <w:b/>
          <w:bCs/>
          <w:sz w:val="24"/>
          <w:szCs w:val="24"/>
          <w:rtl/>
        </w:rPr>
        <w:t>לנוכח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641991" w:rsidRPr="0029316F">
        <w:rPr>
          <w:rFonts w:cs="David" w:hint="cs"/>
          <w:b/>
          <w:bCs/>
          <w:sz w:val="24"/>
          <w:szCs w:val="24"/>
          <w:rtl/>
        </w:rPr>
        <w:t>גידולו של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תיק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האשראי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לדיור</w:t>
      </w:r>
      <w:r w:rsidR="00641991" w:rsidRPr="0029316F">
        <w:rPr>
          <w:rFonts w:cs="David" w:hint="cs"/>
          <w:b/>
          <w:bCs/>
          <w:sz w:val="24"/>
          <w:szCs w:val="24"/>
          <w:rtl/>
        </w:rPr>
        <w:t xml:space="preserve"> נקט</w:t>
      </w:r>
      <w:r w:rsidR="00641991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BF6B3F" w:rsidRPr="0029316F">
        <w:rPr>
          <w:rFonts w:cs="David" w:hint="cs"/>
          <w:b/>
          <w:bCs/>
          <w:sz w:val="24"/>
          <w:szCs w:val="24"/>
          <w:rtl/>
        </w:rPr>
        <w:t>הפיקוח</w:t>
      </w:r>
      <w:r w:rsidR="00BF6B3F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BF6B3F" w:rsidRPr="0029316F">
        <w:rPr>
          <w:rFonts w:cs="David" w:hint="cs"/>
          <w:b/>
          <w:bCs/>
          <w:sz w:val="24"/>
          <w:szCs w:val="24"/>
          <w:rtl/>
        </w:rPr>
        <w:t>על</w:t>
      </w:r>
      <w:r w:rsidR="00BF6B3F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BF6B3F" w:rsidRPr="0029316F">
        <w:rPr>
          <w:rFonts w:cs="David" w:hint="cs"/>
          <w:b/>
          <w:bCs/>
          <w:sz w:val="24"/>
          <w:szCs w:val="24"/>
          <w:rtl/>
        </w:rPr>
        <w:t>הבנקים</w:t>
      </w:r>
      <w:r w:rsidR="00BF6B3F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BF6B3F" w:rsidRPr="0029316F">
        <w:rPr>
          <w:rFonts w:cs="David" w:hint="cs"/>
          <w:b/>
          <w:bCs/>
          <w:sz w:val="24"/>
          <w:szCs w:val="24"/>
          <w:rtl/>
        </w:rPr>
        <w:t>במהלך</w:t>
      </w:r>
      <w:r w:rsidR="00BF6B3F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BF6B3F" w:rsidRPr="0029316F">
        <w:rPr>
          <w:rFonts w:cs="David" w:hint="cs"/>
          <w:b/>
          <w:bCs/>
          <w:sz w:val="24"/>
          <w:szCs w:val="24"/>
          <w:rtl/>
        </w:rPr>
        <w:t>השנים</w:t>
      </w:r>
      <w:r w:rsidR="00BF6B3F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BF6B3F" w:rsidRPr="0029316F">
        <w:rPr>
          <w:rFonts w:cs="David" w:hint="cs"/>
          <w:b/>
          <w:bCs/>
          <w:sz w:val="24"/>
          <w:szCs w:val="24"/>
          <w:rtl/>
        </w:rPr>
        <w:t>שורה</w:t>
      </w:r>
      <w:r w:rsidR="00BF6B3F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BF6B3F" w:rsidRPr="0029316F">
        <w:rPr>
          <w:rFonts w:cs="David" w:hint="cs"/>
          <w:b/>
          <w:bCs/>
          <w:sz w:val="24"/>
          <w:szCs w:val="24"/>
          <w:rtl/>
        </w:rPr>
        <w:t>של</w:t>
      </w:r>
      <w:r w:rsidR="00BF6B3F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BF6B3F" w:rsidRPr="0029316F">
        <w:rPr>
          <w:rFonts w:cs="David" w:hint="cs"/>
          <w:b/>
          <w:bCs/>
          <w:sz w:val="24"/>
          <w:szCs w:val="24"/>
          <w:rtl/>
        </w:rPr>
        <w:t>צעדים</w:t>
      </w:r>
      <w:r w:rsidR="00BF6B3F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BF6B3F" w:rsidRPr="0029316F">
        <w:rPr>
          <w:rFonts w:cs="David" w:hint="cs"/>
          <w:b/>
          <w:bCs/>
          <w:sz w:val="24"/>
          <w:szCs w:val="24"/>
          <w:rtl/>
        </w:rPr>
        <w:t>בתחום</w:t>
      </w:r>
      <w:r w:rsidR="00BF6B3F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זה</w:t>
      </w:r>
      <w:r w:rsidRPr="0029316F">
        <w:rPr>
          <w:rFonts w:cs="David"/>
          <w:b/>
          <w:bCs/>
          <w:sz w:val="24"/>
          <w:szCs w:val="24"/>
          <w:rtl/>
        </w:rPr>
        <w:t>,</w:t>
      </w:r>
      <w:r w:rsidRPr="0029316F">
        <w:rPr>
          <w:rFonts w:cs="David" w:hint="cs"/>
          <w:sz w:val="24"/>
          <w:szCs w:val="24"/>
          <w:rtl/>
        </w:rPr>
        <w:t xml:space="preserve"> אשר</w:t>
      </w:r>
      <w:r w:rsidR="00262E5B" w:rsidRPr="0029316F">
        <w:rPr>
          <w:rFonts w:cs="David" w:hint="cs"/>
          <w:sz w:val="24"/>
          <w:szCs w:val="24"/>
          <w:rtl/>
        </w:rPr>
        <w:t xml:space="preserve"> </w:t>
      </w:r>
      <w:r w:rsidR="00BF6B3F" w:rsidRPr="0029316F">
        <w:rPr>
          <w:rFonts w:cs="David" w:hint="cs"/>
          <w:sz w:val="24"/>
          <w:szCs w:val="24"/>
          <w:rtl/>
        </w:rPr>
        <w:t xml:space="preserve">נועדו לצמצם את חשיפתם של הלווים ושל </w:t>
      </w:r>
      <w:r w:rsidR="00EF1237" w:rsidRPr="0029316F">
        <w:rPr>
          <w:rFonts w:cs="David" w:hint="cs"/>
          <w:sz w:val="24"/>
          <w:szCs w:val="24"/>
          <w:rtl/>
        </w:rPr>
        <w:t>הבנקים</w:t>
      </w:r>
      <w:r w:rsidR="00213865" w:rsidRPr="0029316F">
        <w:rPr>
          <w:rFonts w:cs="David" w:hint="cs"/>
          <w:sz w:val="24"/>
          <w:szCs w:val="24"/>
          <w:rtl/>
        </w:rPr>
        <w:t xml:space="preserve"> </w:t>
      </w:r>
      <w:r w:rsidR="00BF6B3F" w:rsidRPr="0029316F">
        <w:rPr>
          <w:rFonts w:cs="David" w:hint="cs"/>
          <w:sz w:val="24"/>
          <w:szCs w:val="24"/>
          <w:rtl/>
        </w:rPr>
        <w:t>לסיכונים הגלומים בהתפתחויות בשוק הדיור</w:t>
      </w:r>
      <w:r w:rsidR="00641991" w:rsidRPr="0029316F">
        <w:rPr>
          <w:rFonts w:cs="David" w:hint="cs"/>
          <w:sz w:val="24"/>
          <w:szCs w:val="24"/>
          <w:rtl/>
        </w:rPr>
        <w:t>.</w:t>
      </w:r>
      <w:r w:rsidR="00213865" w:rsidRPr="0029316F">
        <w:rPr>
          <w:rFonts w:cs="David" w:hint="cs"/>
          <w:sz w:val="24"/>
          <w:szCs w:val="24"/>
          <w:rtl/>
        </w:rPr>
        <w:t xml:space="preserve"> </w:t>
      </w:r>
      <w:r w:rsidR="00213865" w:rsidRPr="0029316F">
        <w:rPr>
          <w:rFonts w:cs="David"/>
          <w:sz w:val="24"/>
          <w:szCs w:val="24"/>
          <w:rtl/>
        </w:rPr>
        <w:t>(</w:t>
      </w:r>
      <w:r w:rsidR="00814953" w:rsidRPr="0029316F">
        <w:rPr>
          <w:rFonts w:cs="David" w:hint="cs"/>
          <w:sz w:val="24"/>
          <w:szCs w:val="24"/>
          <w:rtl/>
        </w:rPr>
        <w:t xml:space="preserve">להרחבה </w:t>
      </w:r>
      <w:r w:rsidR="004227CD" w:rsidRPr="0029316F">
        <w:rPr>
          <w:rFonts w:cs="David" w:hint="cs"/>
          <w:sz w:val="24"/>
          <w:szCs w:val="24"/>
          <w:rtl/>
        </w:rPr>
        <w:t xml:space="preserve">על חלק מהצעדים </w:t>
      </w:r>
      <w:r w:rsidR="00641991" w:rsidRPr="0029316F">
        <w:rPr>
          <w:rFonts w:cs="David" w:hint="cs"/>
          <w:sz w:val="24"/>
          <w:szCs w:val="24"/>
          <w:rtl/>
        </w:rPr>
        <w:t>האלה ראו</w:t>
      </w:r>
      <w:r w:rsidR="00213865" w:rsidRPr="0029316F">
        <w:rPr>
          <w:rFonts w:cs="David"/>
          <w:sz w:val="24"/>
          <w:szCs w:val="24"/>
          <w:rtl/>
        </w:rPr>
        <w:t xml:space="preserve"> </w:t>
      </w:r>
      <w:r w:rsidR="00814953" w:rsidRPr="0029316F">
        <w:rPr>
          <w:rFonts w:cs="David" w:hint="cs"/>
          <w:sz w:val="24"/>
          <w:szCs w:val="24"/>
          <w:rtl/>
        </w:rPr>
        <w:t>תיבה א</w:t>
      </w:r>
      <w:r w:rsidR="00262E5B" w:rsidRPr="0029316F">
        <w:rPr>
          <w:rFonts w:cs="David" w:hint="cs"/>
          <w:sz w:val="24"/>
          <w:szCs w:val="24"/>
          <w:rtl/>
        </w:rPr>
        <w:t>'</w:t>
      </w:r>
      <w:r w:rsidR="00814953" w:rsidRPr="0029316F">
        <w:rPr>
          <w:rFonts w:cs="David" w:hint="cs"/>
          <w:sz w:val="24"/>
          <w:szCs w:val="24"/>
          <w:rtl/>
        </w:rPr>
        <w:t>-1</w:t>
      </w:r>
      <w:r w:rsidR="00FD4322" w:rsidRPr="0029316F">
        <w:rPr>
          <w:rFonts w:cs="David" w:hint="cs"/>
          <w:sz w:val="24"/>
          <w:szCs w:val="24"/>
          <w:rtl/>
        </w:rPr>
        <w:t xml:space="preserve">, </w:t>
      </w:r>
      <w:r w:rsidR="00814953" w:rsidRPr="0029316F">
        <w:rPr>
          <w:rFonts w:cs="David" w:hint="cs"/>
          <w:sz w:val="24"/>
          <w:szCs w:val="24"/>
          <w:rtl/>
        </w:rPr>
        <w:t xml:space="preserve">"צעדי הפיקוח על הבנקים בתחום האשראי לדיור והשלכותיהם", </w:t>
      </w:r>
      <w:r w:rsidR="00F5605D" w:rsidRPr="0029316F">
        <w:rPr>
          <w:rFonts w:cs="David" w:hint="cs"/>
          <w:sz w:val="24"/>
          <w:szCs w:val="24"/>
          <w:rtl/>
        </w:rPr>
        <w:t xml:space="preserve">בסקירה </w:t>
      </w:r>
      <w:r w:rsidR="00814953" w:rsidRPr="0029316F">
        <w:rPr>
          <w:rFonts w:cs="David" w:hint="cs"/>
          <w:sz w:val="24"/>
          <w:szCs w:val="24"/>
          <w:rtl/>
        </w:rPr>
        <w:t xml:space="preserve">השנתית של הפיקוח על הבנקים </w:t>
      </w:r>
      <w:r w:rsidR="00641991" w:rsidRPr="0029316F">
        <w:rPr>
          <w:rFonts w:cs="David" w:hint="cs"/>
          <w:sz w:val="24"/>
          <w:szCs w:val="24"/>
          <w:rtl/>
        </w:rPr>
        <w:t>ל</w:t>
      </w:r>
      <w:r w:rsidR="00814953" w:rsidRPr="0029316F">
        <w:rPr>
          <w:rFonts w:cs="David" w:hint="cs"/>
          <w:sz w:val="24"/>
          <w:szCs w:val="24"/>
          <w:rtl/>
        </w:rPr>
        <w:t>שנת 2013</w:t>
      </w:r>
      <w:r w:rsidR="00641991" w:rsidRPr="0029316F">
        <w:rPr>
          <w:rFonts w:cs="David" w:hint="cs"/>
          <w:sz w:val="24"/>
          <w:szCs w:val="24"/>
          <w:rtl/>
        </w:rPr>
        <w:t>.</w:t>
      </w:r>
      <w:r w:rsidR="00213865" w:rsidRPr="0029316F">
        <w:rPr>
          <w:rFonts w:cs="David"/>
          <w:sz w:val="24"/>
          <w:szCs w:val="24"/>
          <w:rtl/>
        </w:rPr>
        <w:t>)</w:t>
      </w:r>
      <w:r w:rsidR="00BF6B3F" w:rsidRPr="0029316F">
        <w:rPr>
          <w:rFonts w:cs="David" w:hint="cs"/>
          <w:sz w:val="24"/>
          <w:szCs w:val="24"/>
          <w:rtl/>
        </w:rPr>
        <w:t xml:space="preserve"> </w:t>
      </w:r>
      <w:r w:rsidR="00BF6B3F" w:rsidRPr="0029316F">
        <w:rPr>
          <w:rFonts w:cs="David" w:hint="cs"/>
          <w:b/>
          <w:bCs/>
          <w:sz w:val="24"/>
          <w:szCs w:val="24"/>
          <w:rtl/>
        </w:rPr>
        <w:t>מכלול</w:t>
      </w:r>
      <w:r w:rsidR="00BF6B3F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BF6B3F" w:rsidRPr="0029316F">
        <w:rPr>
          <w:rFonts w:cs="David" w:hint="cs"/>
          <w:b/>
          <w:bCs/>
          <w:sz w:val="24"/>
          <w:szCs w:val="24"/>
          <w:rtl/>
        </w:rPr>
        <w:t>הצעדים</w:t>
      </w:r>
      <w:r w:rsidR="00BF6B3F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BF6B3F" w:rsidRPr="0029316F">
        <w:rPr>
          <w:rFonts w:cs="David" w:hint="cs"/>
          <w:b/>
          <w:bCs/>
          <w:sz w:val="24"/>
          <w:szCs w:val="24"/>
          <w:rtl/>
        </w:rPr>
        <w:t>שנקט</w:t>
      </w:r>
      <w:r w:rsidR="00BF6B3F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BF6B3F" w:rsidRPr="0029316F">
        <w:rPr>
          <w:rFonts w:cs="David" w:hint="cs"/>
          <w:b/>
          <w:bCs/>
          <w:sz w:val="24"/>
          <w:szCs w:val="24"/>
          <w:rtl/>
        </w:rPr>
        <w:t>הפיקוח</w:t>
      </w:r>
      <w:r w:rsidR="00BF6B3F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B224A4" w:rsidRPr="0029316F">
        <w:rPr>
          <w:rFonts w:cs="David" w:hint="cs"/>
          <w:b/>
          <w:bCs/>
          <w:sz w:val="24"/>
          <w:szCs w:val="24"/>
          <w:rtl/>
        </w:rPr>
        <w:t>הביאו</w:t>
      </w:r>
      <w:r w:rsidR="00B224A4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D93B92" w:rsidRPr="0029316F">
        <w:rPr>
          <w:rFonts w:cs="David" w:hint="cs"/>
          <w:b/>
          <w:bCs/>
          <w:sz w:val="24"/>
          <w:szCs w:val="24"/>
          <w:rtl/>
        </w:rPr>
        <w:t>מבחינה</w:t>
      </w:r>
      <w:r w:rsidR="00D93B92" w:rsidRPr="0029316F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="00D93B92" w:rsidRPr="0029316F">
        <w:rPr>
          <w:rFonts w:cs="David" w:hint="cs"/>
          <w:b/>
          <w:bCs/>
          <w:sz w:val="24"/>
          <w:szCs w:val="24"/>
          <w:rtl/>
        </w:rPr>
        <w:t>יציבותית</w:t>
      </w:r>
      <w:proofErr w:type="spellEnd"/>
      <w:r w:rsidR="00D93B9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B224A4" w:rsidRPr="0029316F">
        <w:rPr>
          <w:rFonts w:cs="David" w:hint="cs"/>
          <w:b/>
          <w:bCs/>
          <w:sz w:val="24"/>
          <w:szCs w:val="24"/>
          <w:rtl/>
        </w:rPr>
        <w:t>לשיפור</w:t>
      </w:r>
      <w:r w:rsidR="00B224A4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B224A4" w:rsidRPr="0029316F">
        <w:rPr>
          <w:rFonts w:cs="David" w:hint="cs"/>
          <w:b/>
          <w:bCs/>
          <w:sz w:val="24"/>
          <w:szCs w:val="24"/>
          <w:rtl/>
        </w:rPr>
        <w:t>באיכות</w:t>
      </w:r>
      <w:r w:rsidR="00B224A4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B224A4" w:rsidRPr="0029316F">
        <w:rPr>
          <w:rFonts w:cs="David" w:hint="cs"/>
          <w:b/>
          <w:bCs/>
          <w:sz w:val="24"/>
          <w:szCs w:val="24"/>
          <w:rtl/>
        </w:rPr>
        <w:t>תיק</w:t>
      </w:r>
      <w:r w:rsidR="00B224A4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B224A4" w:rsidRPr="0029316F">
        <w:rPr>
          <w:rFonts w:cs="David" w:hint="cs"/>
          <w:b/>
          <w:bCs/>
          <w:sz w:val="24"/>
          <w:szCs w:val="24"/>
          <w:rtl/>
        </w:rPr>
        <w:t>האשראי</w:t>
      </w:r>
      <w:r w:rsidR="00B224A4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213865" w:rsidRPr="0029316F">
        <w:rPr>
          <w:rFonts w:cs="David" w:hint="cs"/>
          <w:b/>
          <w:bCs/>
          <w:sz w:val="24"/>
          <w:szCs w:val="24"/>
          <w:rtl/>
        </w:rPr>
        <w:t>לדיור</w:t>
      </w:r>
      <w:r w:rsidR="00641991" w:rsidRPr="0029316F">
        <w:rPr>
          <w:rFonts w:cs="David" w:hint="cs"/>
          <w:b/>
          <w:bCs/>
          <w:sz w:val="24"/>
          <w:szCs w:val="24"/>
          <w:rtl/>
        </w:rPr>
        <w:t>,</w:t>
      </w:r>
      <w:r w:rsidR="001D73FC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D93B92" w:rsidRPr="0029316F">
        <w:rPr>
          <w:rFonts w:cs="David" w:hint="cs"/>
          <w:b/>
          <w:bCs/>
          <w:sz w:val="24"/>
          <w:szCs w:val="24"/>
          <w:rtl/>
        </w:rPr>
        <w:t>ומבחינה</w:t>
      </w:r>
      <w:r w:rsidR="00D93B9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D93B92" w:rsidRPr="0029316F">
        <w:rPr>
          <w:rFonts w:cs="David" w:hint="cs"/>
          <w:b/>
          <w:bCs/>
          <w:sz w:val="24"/>
          <w:szCs w:val="24"/>
          <w:rtl/>
        </w:rPr>
        <w:t>צרכנית</w:t>
      </w:r>
      <w:r w:rsidR="00641991" w:rsidRPr="0029316F">
        <w:rPr>
          <w:rFonts w:cs="David" w:hint="cs"/>
          <w:b/>
          <w:bCs/>
          <w:sz w:val="24"/>
          <w:szCs w:val="24"/>
          <w:rtl/>
        </w:rPr>
        <w:t xml:space="preserve"> – </w:t>
      </w:r>
      <w:r w:rsidR="00AF254F" w:rsidRPr="0029316F">
        <w:rPr>
          <w:rFonts w:cs="David" w:hint="cs"/>
          <w:b/>
          <w:bCs/>
          <w:sz w:val="24"/>
          <w:szCs w:val="24"/>
          <w:rtl/>
        </w:rPr>
        <w:t>ל</w:t>
      </w:r>
      <w:r w:rsidR="00BF7F32" w:rsidRPr="0029316F">
        <w:rPr>
          <w:rFonts w:cs="David" w:hint="cs"/>
          <w:b/>
          <w:bCs/>
          <w:sz w:val="24"/>
          <w:szCs w:val="24"/>
          <w:rtl/>
        </w:rPr>
        <w:t>הקטנת</w:t>
      </w:r>
      <w:r w:rsidR="004227CD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BF7F32" w:rsidRPr="0029316F">
        <w:rPr>
          <w:rFonts w:cs="David" w:hint="cs"/>
          <w:b/>
          <w:bCs/>
          <w:sz w:val="24"/>
          <w:szCs w:val="24"/>
          <w:rtl/>
        </w:rPr>
        <w:t>ה</w:t>
      </w:r>
      <w:r w:rsidR="004227CD" w:rsidRPr="0029316F">
        <w:rPr>
          <w:rFonts w:cs="David" w:hint="cs"/>
          <w:b/>
          <w:bCs/>
          <w:sz w:val="24"/>
          <w:szCs w:val="24"/>
          <w:rtl/>
        </w:rPr>
        <w:t>רגישות</w:t>
      </w:r>
      <w:r w:rsidR="00BF6B3F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4227CD" w:rsidRPr="0029316F">
        <w:rPr>
          <w:rFonts w:cs="David" w:hint="cs"/>
          <w:b/>
          <w:bCs/>
          <w:sz w:val="24"/>
          <w:szCs w:val="24"/>
          <w:rtl/>
        </w:rPr>
        <w:t>של</w:t>
      </w:r>
      <w:r w:rsidR="004227CD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1338CC" w:rsidRPr="0029316F">
        <w:rPr>
          <w:rFonts w:cs="David" w:hint="cs"/>
          <w:b/>
          <w:bCs/>
          <w:sz w:val="24"/>
          <w:szCs w:val="24"/>
          <w:rtl/>
        </w:rPr>
        <w:t>הלווים</w:t>
      </w:r>
      <w:r w:rsidR="004227CD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BF7F32" w:rsidRPr="0029316F">
        <w:rPr>
          <w:rFonts w:cs="David" w:hint="cs"/>
          <w:b/>
          <w:bCs/>
          <w:sz w:val="24"/>
          <w:szCs w:val="24"/>
          <w:rtl/>
        </w:rPr>
        <w:t>ל</w:t>
      </w:r>
      <w:r w:rsidR="001D73FC" w:rsidRPr="0029316F">
        <w:rPr>
          <w:rFonts w:cs="David" w:hint="cs"/>
          <w:b/>
          <w:bCs/>
          <w:sz w:val="24"/>
          <w:szCs w:val="24"/>
          <w:rtl/>
        </w:rPr>
        <w:t>שינויים</w:t>
      </w:r>
      <w:r w:rsidR="001D73FC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950631" w:rsidRPr="0029316F">
        <w:rPr>
          <w:rFonts w:cs="David" w:hint="cs"/>
          <w:b/>
          <w:bCs/>
          <w:sz w:val="24"/>
          <w:szCs w:val="24"/>
          <w:rtl/>
        </w:rPr>
        <w:t>אפשריים</w:t>
      </w:r>
      <w:r w:rsidR="00950631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1D73FC" w:rsidRPr="0029316F">
        <w:rPr>
          <w:rFonts w:cs="David" w:hint="cs"/>
          <w:b/>
          <w:bCs/>
          <w:sz w:val="24"/>
          <w:szCs w:val="24"/>
          <w:rtl/>
        </w:rPr>
        <w:t>בסביבה</w:t>
      </w:r>
      <w:r w:rsidR="001D73FC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1D73FC" w:rsidRPr="0029316F">
        <w:rPr>
          <w:rFonts w:cs="David" w:hint="cs"/>
          <w:b/>
          <w:bCs/>
          <w:sz w:val="24"/>
          <w:szCs w:val="24"/>
          <w:rtl/>
        </w:rPr>
        <w:t>הכלכלית</w:t>
      </w:r>
      <w:r w:rsidR="001919B0" w:rsidRPr="0029316F">
        <w:rPr>
          <w:rFonts w:cs="David"/>
          <w:sz w:val="24"/>
          <w:szCs w:val="24"/>
          <w:rtl/>
        </w:rPr>
        <w:t xml:space="preserve"> </w:t>
      </w:r>
      <w:r w:rsidR="00BF7F32" w:rsidRPr="0029316F">
        <w:rPr>
          <w:rFonts w:cs="David" w:hint="cs"/>
          <w:sz w:val="24"/>
          <w:szCs w:val="24"/>
          <w:rtl/>
        </w:rPr>
        <w:t>(</w:t>
      </w:r>
      <w:r w:rsidR="00641991" w:rsidRPr="0029316F">
        <w:rPr>
          <w:rFonts w:cs="David" w:hint="cs"/>
          <w:sz w:val="24"/>
          <w:szCs w:val="24"/>
          <w:rtl/>
        </w:rPr>
        <w:t>כ</w:t>
      </w:r>
      <w:r w:rsidR="001919B0" w:rsidRPr="0029316F">
        <w:rPr>
          <w:rFonts w:cs="David" w:hint="eastAsia"/>
          <w:sz w:val="24"/>
          <w:szCs w:val="24"/>
          <w:rtl/>
        </w:rPr>
        <w:t>דוגמת</w:t>
      </w:r>
      <w:r w:rsidR="001919B0" w:rsidRPr="0029316F">
        <w:rPr>
          <w:rFonts w:cs="David"/>
          <w:sz w:val="24"/>
          <w:szCs w:val="24"/>
          <w:rtl/>
        </w:rPr>
        <w:t xml:space="preserve"> </w:t>
      </w:r>
      <w:r w:rsidR="001919B0" w:rsidRPr="0029316F">
        <w:rPr>
          <w:rFonts w:cs="David" w:hint="eastAsia"/>
          <w:sz w:val="24"/>
          <w:szCs w:val="24"/>
          <w:rtl/>
        </w:rPr>
        <w:t>העלאה</w:t>
      </w:r>
      <w:r w:rsidR="001919B0" w:rsidRPr="0029316F">
        <w:rPr>
          <w:rFonts w:cs="David"/>
          <w:sz w:val="24"/>
          <w:szCs w:val="24"/>
          <w:rtl/>
        </w:rPr>
        <w:t xml:space="preserve"> </w:t>
      </w:r>
      <w:r w:rsidR="00641991" w:rsidRPr="0029316F">
        <w:rPr>
          <w:rFonts w:cs="David" w:hint="cs"/>
          <w:sz w:val="24"/>
          <w:szCs w:val="24"/>
          <w:rtl/>
        </w:rPr>
        <w:t xml:space="preserve">של </w:t>
      </w:r>
      <w:r w:rsidR="00641991" w:rsidRPr="0029316F">
        <w:rPr>
          <w:rFonts w:cs="David" w:hint="eastAsia"/>
          <w:sz w:val="24"/>
          <w:szCs w:val="24"/>
          <w:rtl/>
        </w:rPr>
        <w:t>שיעור</w:t>
      </w:r>
      <w:r w:rsidR="00641991" w:rsidRPr="0029316F">
        <w:rPr>
          <w:rFonts w:cs="David"/>
          <w:sz w:val="24"/>
          <w:szCs w:val="24"/>
          <w:rtl/>
        </w:rPr>
        <w:t xml:space="preserve"> </w:t>
      </w:r>
      <w:r w:rsidR="001919B0" w:rsidRPr="0029316F">
        <w:rPr>
          <w:rFonts w:cs="David" w:hint="eastAsia"/>
          <w:sz w:val="24"/>
          <w:szCs w:val="24"/>
          <w:rtl/>
        </w:rPr>
        <w:t>הריבית</w:t>
      </w:r>
      <w:r w:rsidR="00BF7F32" w:rsidRPr="0029316F">
        <w:rPr>
          <w:rFonts w:cs="David" w:hint="cs"/>
          <w:sz w:val="24"/>
          <w:szCs w:val="24"/>
          <w:rtl/>
        </w:rPr>
        <w:t>)</w:t>
      </w:r>
      <w:r w:rsidR="00B224A4" w:rsidRPr="0029316F">
        <w:rPr>
          <w:rFonts w:cs="David"/>
          <w:sz w:val="24"/>
          <w:szCs w:val="24"/>
          <w:rtl/>
        </w:rPr>
        <w:t>.</w:t>
      </w:r>
      <w:r w:rsidR="00E97BAF" w:rsidRPr="0029316F">
        <w:rPr>
          <w:rFonts w:cs="David" w:hint="cs"/>
          <w:sz w:val="24"/>
          <w:szCs w:val="24"/>
          <w:rtl/>
        </w:rPr>
        <w:t xml:space="preserve"> </w:t>
      </w:r>
      <w:r w:rsidR="00B1703D" w:rsidRPr="0029316F">
        <w:rPr>
          <w:rFonts w:cs="David" w:hint="cs"/>
          <w:sz w:val="24"/>
          <w:szCs w:val="24"/>
          <w:rtl/>
        </w:rPr>
        <w:t>כך</w:t>
      </w:r>
      <w:r w:rsidR="00641991" w:rsidRPr="0029316F">
        <w:rPr>
          <w:rFonts w:cs="David" w:hint="cs"/>
          <w:sz w:val="24"/>
          <w:szCs w:val="24"/>
          <w:rtl/>
        </w:rPr>
        <w:t>,</w:t>
      </w:r>
      <w:r w:rsidR="002F008E" w:rsidRPr="0029316F">
        <w:rPr>
          <w:rFonts w:cs="David" w:hint="cs"/>
          <w:sz w:val="24"/>
          <w:szCs w:val="24"/>
          <w:rtl/>
        </w:rPr>
        <w:t xml:space="preserve"> למשל</w:t>
      </w:r>
      <w:r w:rsidR="00213865" w:rsidRPr="0029316F">
        <w:rPr>
          <w:rFonts w:cs="David" w:hint="cs"/>
          <w:sz w:val="24"/>
          <w:szCs w:val="24"/>
          <w:rtl/>
        </w:rPr>
        <w:t xml:space="preserve">, ההחלטה על </w:t>
      </w:r>
      <w:r w:rsidR="002F008E" w:rsidRPr="0029316F">
        <w:rPr>
          <w:rFonts w:cs="David" w:hint="cs"/>
          <w:sz w:val="24"/>
          <w:szCs w:val="24"/>
          <w:rtl/>
        </w:rPr>
        <w:t>הגבלת חלקן של המשכ</w:t>
      </w:r>
      <w:r w:rsidR="00CA450C" w:rsidRPr="0029316F">
        <w:rPr>
          <w:rFonts w:cs="David" w:hint="cs"/>
          <w:sz w:val="24"/>
          <w:szCs w:val="24"/>
          <w:rtl/>
        </w:rPr>
        <w:t>נ</w:t>
      </w:r>
      <w:r w:rsidR="002F008E" w:rsidRPr="0029316F">
        <w:rPr>
          <w:rFonts w:cs="David" w:hint="cs"/>
          <w:sz w:val="24"/>
          <w:szCs w:val="24"/>
          <w:rtl/>
        </w:rPr>
        <w:t>ת</w:t>
      </w:r>
      <w:r w:rsidR="00CA450C" w:rsidRPr="0029316F">
        <w:rPr>
          <w:rFonts w:cs="David" w:hint="cs"/>
          <w:sz w:val="24"/>
          <w:szCs w:val="24"/>
          <w:rtl/>
        </w:rPr>
        <w:t xml:space="preserve">אות הניתנות בריבית משתנה (2011) </w:t>
      </w:r>
      <w:r w:rsidR="00E97BAF" w:rsidRPr="0029316F">
        <w:rPr>
          <w:rFonts w:cs="David" w:hint="cs"/>
          <w:sz w:val="24"/>
          <w:szCs w:val="24"/>
          <w:rtl/>
        </w:rPr>
        <w:t xml:space="preserve">ממתנת </w:t>
      </w:r>
      <w:r w:rsidR="00CA450C" w:rsidRPr="0029316F">
        <w:rPr>
          <w:rFonts w:cs="David" w:hint="cs"/>
          <w:sz w:val="24"/>
          <w:szCs w:val="24"/>
          <w:rtl/>
        </w:rPr>
        <w:t xml:space="preserve">את </w:t>
      </w:r>
      <w:r w:rsidR="00E97BAF" w:rsidRPr="0029316F">
        <w:rPr>
          <w:rFonts w:cs="David" w:hint="cs"/>
          <w:sz w:val="24"/>
          <w:szCs w:val="24"/>
          <w:rtl/>
        </w:rPr>
        <w:lastRenderedPageBreak/>
        <w:t>השפע</w:t>
      </w:r>
      <w:r w:rsidR="001919B0" w:rsidRPr="0029316F">
        <w:rPr>
          <w:rFonts w:cs="David" w:hint="cs"/>
          <w:sz w:val="24"/>
          <w:szCs w:val="24"/>
          <w:rtl/>
        </w:rPr>
        <w:t>ת</w:t>
      </w:r>
      <w:r w:rsidR="00F5605D" w:rsidRPr="0029316F">
        <w:rPr>
          <w:rFonts w:cs="David" w:hint="cs"/>
          <w:sz w:val="24"/>
          <w:szCs w:val="24"/>
          <w:rtl/>
        </w:rPr>
        <w:t>ה של</w:t>
      </w:r>
      <w:r w:rsidR="001919B0" w:rsidRPr="0029316F">
        <w:rPr>
          <w:rFonts w:cs="David" w:hint="cs"/>
          <w:sz w:val="24"/>
          <w:szCs w:val="24"/>
          <w:rtl/>
        </w:rPr>
        <w:t xml:space="preserve"> </w:t>
      </w:r>
      <w:r w:rsidR="005F4C75" w:rsidRPr="0029316F">
        <w:rPr>
          <w:rFonts w:cs="David" w:hint="cs"/>
          <w:sz w:val="24"/>
          <w:szCs w:val="24"/>
          <w:rtl/>
        </w:rPr>
        <w:t xml:space="preserve">עליית הריבית </w:t>
      </w:r>
      <w:r w:rsidR="00E97BAF" w:rsidRPr="0029316F">
        <w:rPr>
          <w:rFonts w:cs="David" w:hint="cs"/>
          <w:sz w:val="24"/>
          <w:szCs w:val="24"/>
          <w:rtl/>
        </w:rPr>
        <w:t xml:space="preserve">על ההחזר החודשי ומקטינה </w:t>
      </w:r>
      <w:r w:rsidR="008E06BB" w:rsidRPr="0029316F">
        <w:rPr>
          <w:rFonts w:cs="David" w:hint="cs"/>
          <w:sz w:val="24"/>
          <w:szCs w:val="24"/>
          <w:rtl/>
        </w:rPr>
        <w:t xml:space="preserve">את </w:t>
      </w:r>
      <w:r w:rsidR="00CA450C" w:rsidRPr="0029316F">
        <w:rPr>
          <w:rFonts w:cs="David" w:hint="cs"/>
          <w:sz w:val="24"/>
          <w:szCs w:val="24"/>
          <w:rtl/>
        </w:rPr>
        <w:t xml:space="preserve">החשיפה של הלווים לסיכון </w:t>
      </w:r>
      <w:r w:rsidR="001919B0" w:rsidRPr="0029316F">
        <w:rPr>
          <w:rFonts w:cs="David" w:hint="cs"/>
          <w:sz w:val="24"/>
          <w:szCs w:val="24"/>
          <w:rtl/>
        </w:rPr>
        <w:t>זה</w:t>
      </w:r>
      <w:r w:rsidR="00CA450C" w:rsidRPr="0029316F">
        <w:rPr>
          <w:rFonts w:cs="David" w:hint="cs"/>
          <w:sz w:val="24"/>
          <w:szCs w:val="24"/>
          <w:rtl/>
        </w:rPr>
        <w:t>.</w:t>
      </w:r>
    </w:p>
    <w:p w:rsidR="00D41912" w:rsidRPr="0029316F" w:rsidRDefault="00B1703D" w:rsidP="00C97D5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29316F">
        <w:rPr>
          <w:rFonts w:cs="David" w:hint="cs"/>
          <w:sz w:val="24"/>
          <w:szCs w:val="24"/>
          <w:rtl/>
        </w:rPr>
        <w:t xml:space="preserve">צעדים </w:t>
      </w:r>
      <w:r w:rsidR="00213865" w:rsidRPr="0029316F">
        <w:rPr>
          <w:rFonts w:cs="David" w:hint="cs"/>
          <w:sz w:val="24"/>
          <w:szCs w:val="24"/>
          <w:rtl/>
        </w:rPr>
        <w:t xml:space="preserve">נוספים </w:t>
      </w:r>
      <w:r w:rsidR="005C5832" w:rsidRPr="0029316F">
        <w:rPr>
          <w:rFonts w:cs="David" w:hint="cs"/>
          <w:sz w:val="24"/>
          <w:szCs w:val="24"/>
          <w:rtl/>
        </w:rPr>
        <w:t>ש</w:t>
      </w:r>
      <w:r w:rsidR="00213865" w:rsidRPr="0029316F">
        <w:rPr>
          <w:rFonts w:cs="David" w:hint="cs"/>
          <w:sz w:val="24"/>
          <w:szCs w:val="24"/>
          <w:rtl/>
        </w:rPr>
        <w:t>נקט הפיקוח</w:t>
      </w:r>
      <w:r w:rsidR="00213865" w:rsidRPr="0029316F">
        <w:rPr>
          <w:rStyle w:val="a4"/>
          <w:rFonts w:cs="David"/>
          <w:sz w:val="24"/>
          <w:szCs w:val="24"/>
          <w:rtl/>
        </w:rPr>
        <w:footnoteReference w:id="2"/>
      </w:r>
      <w:r w:rsidR="00213865" w:rsidRPr="0029316F">
        <w:rPr>
          <w:rFonts w:cs="David" w:hint="cs"/>
          <w:sz w:val="24"/>
          <w:szCs w:val="24"/>
          <w:rtl/>
        </w:rPr>
        <w:t xml:space="preserve"> </w:t>
      </w:r>
      <w:r w:rsidR="00C3768B" w:rsidRPr="0029316F">
        <w:rPr>
          <w:rFonts w:cs="David" w:hint="cs"/>
          <w:sz w:val="24"/>
          <w:szCs w:val="24"/>
          <w:rtl/>
        </w:rPr>
        <w:t>הביאו ל</w:t>
      </w:r>
      <w:r w:rsidRPr="0029316F">
        <w:rPr>
          <w:rFonts w:cs="David" w:hint="cs"/>
          <w:sz w:val="24"/>
          <w:szCs w:val="24"/>
          <w:rtl/>
        </w:rPr>
        <w:t xml:space="preserve">ירידה </w:t>
      </w:r>
      <w:r w:rsidR="005C5832" w:rsidRPr="0029316F">
        <w:rPr>
          <w:rFonts w:cs="David" w:hint="cs"/>
          <w:sz w:val="24"/>
          <w:szCs w:val="24"/>
          <w:rtl/>
        </w:rPr>
        <w:t xml:space="preserve">של שיעור </w:t>
      </w:r>
      <w:r w:rsidR="00CA450C" w:rsidRPr="0029316F">
        <w:rPr>
          <w:rFonts w:cs="David" w:hint="cs"/>
          <w:sz w:val="24"/>
          <w:szCs w:val="24"/>
          <w:rtl/>
        </w:rPr>
        <w:t>ה</w:t>
      </w:r>
      <w:r w:rsidR="00015684" w:rsidRPr="0029316F">
        <w:rPr>
          <w:rFonts w:cs="David" w:hint="cs"/>
          <w:sz w:val="24"/>
          <w:szCs w:val="24"/>
          <w:rtl/>
        </w:rPr>
        <w:t>ה</w:t>
      </w:r>
      <w:r w:rsidR="00CA450C" w:rsidRPr="0029316F">
        <w:rPr>
          <w:rFonts w:cs="David" w:hint="cs"/>
          <w:sz w:val="24"/>
          <w:szCs w:val="24"/>
          <w:rtl/>
        </w:rPr>
        <w:t xml:space="preserve">חזר </w:t>
      </w:r>
      <w:r w:rsidR="00E97BAF" w:rsidRPr="0029316F">
        <w:rPr>
          <w:rFonts w:cs="David" w:hint="cs"/>
          <w:sz w:val="24"/>
          <w:szCs w:val="24"/>
          <w:rtl/>
        </w:rPr>
        <w:t xml:space="preserve">החודשי </w:t>
      </w:r>
      <w:r w:rsidR="00CA450C" w:rsidRPr="0029316F">
        <w:rPr>
          <w:rFonts w:cs="David" w:hint="cs"/>
          <w:sz w:val="24"/>
          <w:szCs w:val="24"/>
          <w:rtl/>
        </w:rPr>
        <w:t>מההכנסה (</w:t>
      </w:r>
      <w:r w:rsidR="00C3768B" w:rsidRPr="0029316F">
        <w:rPr>
          <w:rStyle w:val="a4"/>
          <w:rFonts w:cs="David"/>
          <w:sz w:val="24"/>
          <w:szCs w:val="24"/>
          <w:rtl/>
        </w:rPr>
        <w:footnoteReference w:id="3"/>
      </w:r>
      <w:r w:rsidR="00CA450C" w:rsidRPr="0029316F">
        <w:rPr>
          <w:rFonts w:cs="David"/>
          <w:sz w:val="24"/>
          <w:szCs w:val="24"/>
        </w:rPr>
        <w:t>PTI</w:t>
      </w:r>
      <w:r w:rsidR="005C5832" w:rsidRPr="0029316F">
        <w:rPr>
          <w:rFonts w:cs="David" w:hint="cs"/>
          <w:sz w:val="24"/>
          <w:szCs w:val="24"/>
          <w:rtl/>
        </w:rPr>
        <w:t xml:space="preserve">); </w:t>
      </w:r>
      <w:r w:rsidR="00CA450C" w:rsidRPr="0029316F">
        <w:rPr>
          <w:rFonts w:cs="David" w:hint="cs"/>
          <w:sz w:val="24"/>
          <w:szCs w:val="24"/>
          <w:rtl/>
        </w:rPr>
        <w:t>בפרט</w:t>
      </w:r>
      <w:r w:rsidR="005C5832" w:rsidRPr="0029316F">
        <w:rPr>
          <w:rFonts w:cs="David" w:hint="cs"/>
          <w:sz w:val="24"/>
          <w:szCs w:val="24"/>
          <w:rtl/>
        </w:rPr>
        <w:t xml:space="preserve">: </w:t>
      </w:r>
      <w:r w:rsidR="00CA450C" w:rsidRPr="0029316F">
        <w:rPr>
          <w:rFonts w:cs="David" w:hint="cs"/>
          <w:sz w:val="24"/>
          <w:szCs w:val="24"/>
          <w:rtl/>
        </w:rPr>
        <w:t>משקל</w:t>
      </w:r>
      <w:r w:rsidR="00F92591" w:rsidRPr="0029316F">
        <w:rPr>
          <w:rFonts w:cs="David" w:hint="cs"/>
          <w:sz w:val="24"/>
          <w:szCs w:val="24"/>
          <w:rtl/>
        </w:rPr>
        <w:t xml:space="preserve"> הלווים </w:t>
      </w:r>
      <w:r w:rsidR="005C5832" w:rsidRPr="0029316F">
        <w:rPr>
          <w:rFonts w:cs="David" w:hint="cs"/>
          <w:sz w:val="24"/>
          <w:szCs w:val="24"/>
          <w:rtl/>
        </w:rPr>
        <w:t>ש</w:t>
      </w:r>
      <w:r w:rsidR="00F92591" w:rsidRPr="0029316F">
        <w:rPr>
          <w:rFonts w:cs="David" w:hint="cs"/>
          <w:sz w:val="24"/>
          <w:szCs w:val="24"/>
          <w:rtl/>
        </w:rPr>
        <w:t>נטלו הלוואות בשיעורי החזר הגבוהים מ-40%</w:t>
      </w:r>
      <w:r w:rsidR="007C3DC8" w:rsidRPr="0029316F">
        <w:rPr>
          <w:rStyle w:val="a4"/>
          <w:rFonts w:cs="David"/>
          <w:sz w:val="24"/>
          <w:szCs w:val="24"/>
          <w:rtl/>
        </w:rPr>
        <w:footnoteReference w:id="4"/>
      </w:r>
      <w:r w:rsidR="00F92591" w:rsidRPr="0029316F">
        <w:rPr>
          <w:rFonts w:cs="David" w:hint="cs"/>
          <w:sz w:val="24"/>
          <w:szCs w:val="24"/>
          <w:rtl/>
        </w:rPr>
        <w:t xml:space="preserve"> </w:t>
      </w:r>
      <w:r w:rsidR="00CA450C" w:rsidRPr="0029316F">
        <w:rPr>
          <w:rFonts w:cs="David" w:hint="cs"/>
          <w:sz w:val="24"/>
          <w:szCs w:val="24"/>
          <w:rtl/>
        </w:rPr>
        <w:t>ירד</w:t>
      </w:r>
      <w:r w:rsidR="005F4C75" w:rsidRPr="0029316F">
        <w:rPr>
          <w:rFonts w:cs="David" w:hint="cs"/>
          <w:sz w:val="24"/>
          <w:szCs w:val="24"/>
          <w:rtl/>
        </w:rPr>
        <w:t xml:space="preserve"> דרמטית</w:t>
      </w:r>
      <w:r w:rsidR="00CA450C" w:rsidRPr="0029316F">
        <w:rPr>
          <w:rFonts w:cs="David" w:hint="cs"/>
          <w:sz w:val="24"/>
          <w:szCs w:val="24"/>
          <w:rtl/>
        </w:rPr>
        <w:t xml:space="preserve"> מ</w:t>
      </w:r>
      <w:r w:rsidR="00473A60" w:rsidRPr="0029316F">
        <w:rPr>
          <w:rFonts w:cs="David" w:hint="cs"/>
          <w:sz w:val="24"/>
          <w:szCs w:val="24"/>
          <w:rtl/>
        </w:rPr>
        <w:t>כ</w:t>
      </w:r>
      <w:r w:rsidR="00CA450C" w:rsidRPr="0029316F">
        <w:rPr>
          <w:rFonts w:cs="David" w:hint="cs"/>
          <w:sz w:val="24"/>
          <w:szCs w:val="24"/>
          <w:rtl/>
        </w:rPr>
        <w:t>-</w:t>
      </w:r>
      <w:r w:rsidR="00C97D52" w:rsidRPr="0029316F">
        <w:rPr>
          <w:rFonts w:cs="David" w:hint="cs"/>
          <w:sz w:val="24"/>
          <w:szCs w:val="24"/>
          <w:rtl/>
        </w:rPr>
        <w:t>21</w:t>
      </w:r>
      <w:r w:rsidR="00CA450C" w:rsidRPr="0029316F">
        <w:rPr>
          <w:rFonts w:cs="David" w:hint="cs"/>
          <w:sz w:val="24"/>
          <w:szCs w:val="24"/>
          <w:rtl/>
        </w:rPr>
        <w:t xml:space="preserve">% </w:t>
      </w:r>
      <w:r w:rsidR="00473A60" w:rsidRPr="0029316F">
        <w:rPr>
          <w:rFonts w:cs="David" w:hint="cs"/>
          <w:sz w:val="24"/>
          <w:szCs w:val="24"/>
          <w:rtl/>
        </w:rPr>
        <w:t xml:space="preserve">בשנת </w:t>
      </w:r>
      <w:r w:rsidR="00C97D52" w:rsidRPr="0029316F">
        <w:rPr>
          <w:rFonts w:cs="David" w:hint="cs"/>
          <w:sz w:val="24"/>
          <w:szCs w:val="24"/>
          <w:rtl/>
        </w:rPr>
        <w:t xml:space="preserve">2012 </w:t>
      </w:r>
      <w:r w:rsidR="00CA450C" w:rsidRPr="0029316F">
        <w:rPr>
          <w:rFonts w:cs="David" w:hint="cs"/>
          <w:sz w:val="24"/>
          <w:szCs w:val="24"/>
          <w:rtl/>
        </w:rPr>
        <w:t xml:space="preserve">לכ-7% </w:t>
      </w:r>
      <w:r w:rsidR="00480525" w:rsidRPr="0029316F">
        <w:rPr>
          <w:rFonts w:cs="David" w:hint="cs"/>
          <w:sz w:val="24"/>
          <w:szCs w:val="24"/>
          <w:rtl/>
        </w:rPr>
        <w:t xml:space="preserve">בלבד </w:t>
      </w:r>
      <w:r w:rsidR="00CA450C" w:rsidRPr="0029316F">
        <w:rPr>
          <w:rFonts w:cs="David" w:hint="cs"/>
          <w:sz w:val="24"/>
          <w:szCs w:val="24"/>
          <w:rtl/>
        </w:rPr>
        <w:t>בשנת 2013</w:t>
      </w:r>
      <w:r w:rsidR="00262E5B" w:rsidRPr="0029316F">
        <w:rPr>
          <w:rFonts w:cs="David" w:hint="cs"/>
          <w:sz w:val="24"/>
          <w:szCs w:val="24"/>
          <w:rtl/>
        </w:rPr>
        <w:t>,</w:t>
      </w:r>
      <w:r w:rsidR="00CA450C" w:rsidRPr="0029316F">
        <w:rPr>
          <w:rFonts w:cs="David" w:hint="cs"/>
          <w:sz w:val="24"/>
          <w:szCs w:val="24"/>
          <w:rtl/>
        </w:rPr>
        <w:t xml:space="preserve"> והחל משנת </w:t>
      </w:r>
      <w:r w:rsidR="008E06BB" w:rsidRPr="0029316F">
        <w:rPr>
          <w:rFonts w:cs="David" w:hint="cs"/>
          <w:sz w:val="24"/>
          <w:szCs w:val="24"/>
          <w:rtl/>
        </w:rPr>
        <w:t>2015</w:t>
      </w:r>
      <w:r w:rsidR="00CE64E6" w:rsidRPr="0029316F">
        <w:rPr>
          <w:rFonts w:cs="David" w:hint="cs"/>
          <w:sz w:val="24"/>
          <w:szCs w:val="24"/>
          <w:rtl/>
        </w:rPr>
        <w:t xml:space="preserve"> שיעור נוטלי ההלוואות בשיעורי החזר אלו הוא אפסי</w:t>
      </w:r>
      <w:r w:rsidR="008E06BB" w:rsidRPr="0029316F">
        <w:rPr>
          <w:rFonts w:cs="David" w:hint="cs"/>
          <w:sz w:val="24"/>
          <w:szCs w:val="24"/>
          <w:rtl/>
        </w:rPr>
        <w:t xml:space="preserve"> </w:t>
      </w:r>
      <w:r w:rsidR="00E97BAF" w:rsidRPr="0029316F">
        <w:rPr>
          <w:rFonts w:cs="David" w:hint="cs"/>
          <w:sz w:val="24"/>
          <w:szCs w:val="24"/>
          <w:rtl/>
        </w:rPr>
        <w:t>(איור</w:t>
      </w:r>
      <w:r w:rsidR="00473A60" w:rsidRPr="0029316F">
        <w:rPr>
          <w:rFonts w:cs="David" w:hint="cs"/>
          <w:sz w:val="24"/>
          <w:szCs w:val="24"/>
          <w:rtl/>
        </w:rPr>
        <w:t xml:space="preserve"> </w:t>
      </w:r>
      <w:r w:rsidR="00473A60" w:rsidRPr="0029316F">
        <w:rPr>
          <w:rFonts w:cs="David"/>
          <w:sz w:val="24"/>
          <w:szCs w:val="24"/>
          <w:rtl/>
        </w:rPr>
        <w:t>1</w:t>
      </w:r>
      <w:r w:rsidR="00E97BAF" w:rsidRPr="0029316F">
        <w:rPr>
          <w:rFonts w:cs="David" w:hint="cs"/>
          <w:sz w:val="24"/>
          <w:szCs w:val="24"/>
          <w:rtl/>
        </w:rPr>
        <w:t>)</w:t>
      </w:r>
      <w:r w:rsidR="00F92591" w:rsidRPr="0029316F">
        <w:rPr>
          <w:rFonts w:cs="David" w:hint="cs"/>
          <w:sz w:val="24"/>
          <w:szCs w:val="24"/>
          <w:rtl/>
        </w:rPr>
        <w:t xml:space="preserve">. </w:t>
      </w:r>
      <w:r w:rsidR="005C5832" w:rsidRPr="0029316F">
        <w:rPr>
          <w:rFonts w:cs="David" w:hint="cs"/>
          <w:sz w:val="24"/>
          <w:szCs w:val="24"/>
          <w:rtl/>
        </w:rPr>
        <w:t xml:space="preserve">זהו </w:t>
      </w:r>
      <w:r w:rsidR="00F92591" w:rsidRPr="0029316F">
        <w:rPr>
          <w:rFonts w:cs="David" w:hint="cs"/>
          <w:sz w:val="24"/>
          <w:szCs w:val="24"/>
          <w:rtl/>
        </w:rPr>
        <w:t>צעד משמעותי ל</w:t>
      </w:r>
      <w:r w:rsidR="00D97543" w:rsidRPr="0029316F">
        <w:rPr>
          <w:rFonts w:cs="David" w:hint="cs"/>
          <w:sz w:val="24"/>
          <w:szCs w:val="24"/>
          <w:rtl/>
        </w:rPr>
        <w:t>הקטנת הפגיעות של</w:t>
      </w:r>
      <w:r w:rsidR="00F92591" w:rsidRPr="0029316F">
        <w:rPr>
          <w:rFonts w:cs="David" w:hint="cs"/>
          <w:sz w:val="24"/>
          <w:szCs w:val="24"/>
          <w:rtl/>
        </w:rPr>
        <w:t xml:space="preserve"> </w:t>
      </w:r>
      <w:r w:rsidR="00C3768B" w:rsidRPr="0029316F">
        <w:rPr>
          <w:rFonts w:cs="David" w:hint="cs"/>
          <w:sz w:val="24"/>
          <w:szCs w:val="24"/>
          <w:rtl/>
        </w:rPr>
        <w:t>ה</w:t>
      </w:r>
      <w:r w:rsidR="00F92591" w:rsidRPr="0029316F">
        <w:rPr>
          <w:rFonts w:cs="David" w:hint="cs"/>
          <w:sz w:val="24"/>
          <w:szCs w:val="24"/>
          <w:rtl/>
        </w:rPr>
        <w:t xml:space="preserve">לווים </w:t>
      </w:r>
      <w:r w:rsidR="005C5832" w:rsidRPr="0029316F">
        <w:rPr>
          <w:rFonts w:cs="David" w:hint="cs"/>
          <w:sz w:val="24"/>
          <w:szCs w:val="24"/>
          <w:rtl/>
        </w:rPr>
        <w:t xml:space="preserve">ולירידת הסיכון של </w:t>
      </w:r>
      <w:r w:rsidR="00D97543" w:rsidRPr="0029316F">
        <w:rPr>
          <w:rFonts w:cs="David" w:hint="cs"/>
          <w:sz w:val="24"/>
          <w:szCs w:val="24"/>
          <w:rtl/>
        </w:rPr>
        <w:t xml:space="preserve">תיק </w:t>
      </w:r>
      <w:r w:rsidR="00D97543" w:rsidRPr="0029316F">
        <w:rPr>
          <w:rFonts w:cs="David" w:hint="eastAsia"/>
          <w:sz w:val="24"/>
          <w:szCs w:val="24"/>
          <w:rtl/>
        </w:rPr>
        <w:t>האשראי</w:t>
      </w:r>
      <w:r w:rsidR="00D97543" w:rsidRPr="0029316F">
        <w:rPr>
          <w:rFonts w:cs="David"/>
          <w:sz w:val="24"/>
          <w:szCs w:val="24"/>
          <w:rtl/>
        </w:rPr>
        <w:t xml:space="preserve"> </w:t>
      </w:r>
      <w:r w:rsidR="00D97543" w:rsidRPr="0029316F">
        <w:rPr>
          <w:rFonts w:cs="David" w:hint="eastAsia"/>
          <w:sz w:val="24"/>
          <w:szCs w:val="24"/>
          <w:rtl/>
        </w:rPr>
        <w:t>לדיור</w:t>
      </w:r>
      <w:r w:rsidR="00F92591" w:rsidRPr="0029316F">
        <w:rPr>
          <w:rFonts w:cs="David"/>
          <w:sz w:val="24"/>
          <w:szCs w:val="24"/>
          <w:rtl/>
        </w:rPr>
        <w:t xml:space="preserve">, שכן קבוצת לווים זו </w:t>
      </w:r>
      <w:r w:rsidR="005C5832" w:rsidRPr="0029316F">
        <w:rPr>
          <w:rFonts w:cs="David" w:hint="eastAsia"/>
          <w:sz w:val="24"/>
          <w:szCs w:val="24"/>
          <w:rtl/>
        </w:rPr>
        <w:t>הי</w:t>
      </w:r>
      <w:r w:rsidR="005C5832" w:rsidRPr="0029316F">
        <w:rPr>
          <w:rFonts w:cs="David" w:hint="cs"/>
          <w:sz w:val="24"/>
          <w:szCs w:val="24"/>
          <w:rtl/>
        </w:rPr>
        <w:t xml:space="preserve">א </w:t>
      </w:r>
      <w:r w:rsidR="00F92591" w:rsidRPr="0029316F">
        <w:rPr>
          <w:rFonts w:cs="David" w:hint="eastAsia"/>
          <w:sz w:val="24"/>
          <w:szCs w:val="24"/>
          <w:rtl/>
        </w:rPr>
        <w:t>הרגישה</w:t>
      </w:r>
      <w:r w:rsidR="00F92591" w:rsidRPr="0029316F">
        <w:rPr>
          <w:rFonts w:cs="David"/>
          <w:sz w:val="24"/>
          <w:szCs w:val="24"/>
          <w:rtl/>
        </w:rPr>
        <w:t xml:space="preserve"> </w:t>
      </w:r>
      <w:r w:rsidR="00F92591" w:rsidRPr="0029316F">
        <w:rPr>
          <w:rFonts w:cs="David" w:hint="eastAsia"/>
          <w:sz w:val="24"/>
          <w:szCs w:val="24"/>
          <w:rtl/>
        </w:rPr>
        <w:t>ביותר</w:t>
      </w:r>
      <w:r w:rsidR="00F92591" w:rsidRPr="0029316F">
        <w:rPr>
          <w:rFonts w:cs="David"/>
          <w:sz w:val="24"/>
          <w:szCs w:val="24"/>
          <w:rtl/>
        </w:rPr>
        <w:t xml:space="preserve"> </w:t>
      </w:r>
      <w:r w:rsidR="00F92591" w:rsidRPr="0029316F">
        <w:rPr>
          <w:rFonts w:cs="David" w:hint="eastAsia"/>
          <w:sz w:val="24"/>
          <w:szCs w:val="24"/>
          <w:rtl/>
        </w:rPr>
        <w:t>לשינויים</w:t>
      </w:r>
      <w:r w:rsidR="00F92591" w:rsidRPr="0029316F">
        <w:rPr>
          <w:rFonts w:cs="David"/>
          <w:sz w:val="24"/>
          <w:szCs w:val="24"/>
          <w:rtl/>
        </w:rPr>
        <w:t xml:space="preserve"> </w:t>
      </w:r>
      <w:r w:rsidR="00F92591" w:rsidRPr="0029316F">
        <w:rPr>
          <w:rFonts w:cs="David" w:hint="eastAsia"/>
          <w:sz w:val="24"/>
          <w:szCs w:val="24"/>
          <w:rtl/>
        </w:rPr>
        <w:t>בשיעורי</w:t>
      </w:r>
      <w:r w:rsidR="00F92591" w:rsidRPr="0029316F">
        <w:rPr>
          <w:rFonts w:cs="David"/>
          <w:sz w:val="24"/>
          <w:szCs w:val="24"/>
          <w:rtl/>
        </w:rPr>
        <w:t xml:space="preserve"> </w:t>
      </w:r>
      <w:r w:rsidR="00F92591" w:rsidRPr="0029316F">
        <w:rPr>
          <w:rFonts w:cs="David" w:hint="eastAsia"/>
          <w:sz w:val="24"/>
          <w:szCs w:val="24"/>
          <w:rtl/>
        </w:rPr>
        <w:t>הריבית</w:t>
      </w:r>
      <w:r w:rsidR="00F92591" w:rsidRPr="0029316F">
        <w:rPr>
          <w:rFonts w:cs="David"/>
          <w:sz w:val="24"/>
          <w:szCs w:val="24"/>
          <w:rtl/>
        </w:rPr>
        <w:t xml:space="preserve"> </w:t>
      </w:r>
      <w:r w:rsidR="00F92591" w:rsidRPr="0029316F">
        <w:rPr>
          <w:rFonts w:cs="David" w:hint="eastAsia"/>
          <w:sz w:val="24"/>
          <w:szCs w:val="24"/>
          <w:rtl/>
        </w:rPr>
        <w:t>ולירידה</w:t>
      </w:r>
      <w:r w:rsidR="00F92591" w:rsidRPr="0029316F">
        <w:rPr>
          <w:rFonts w:cs="David"/>
          <w:sz w:val="24"/>
          <w:szCs w:val="24"/>
          <w:rtl/>
        </w:rPr>
        <w:t xml:space="preserve"> </w:t>
      </w:r>
      <w:r w:rsidR="00F92591" w:rsidRPr="0029316F">
        <w:rPr>
          <w:rFonts w:cs="David" w:hint="eastAsia"/>
          <w:sz w:val="24"/>
          <w:szCs w:val="24"/>
          <w:rtl/>
        </w:rPr>
        <w:t>בהכנסות</w:t>
      </w:r>
      <w:r w:rsidR="00ED2C37" w:rsidRPr="0029316F">
        <w:rPr>
          <w:rFonts w:cs="David"/>
          <w:sz w:val="24"/>
          <w:szCs w:val="24"/>
          <w:rtl/>
        </w:rPr>
        <w:t>.</w:t>
      </w:r>
    </w:p>
    <w:p w:rsidR="00CA450C" w:rsidRPr="0029316F" w:rsidRDefault="005C5832" w:rsidP="0095063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29316F">
        <w:rPr>
          <w:rFonts w:cs="David" w:hint="cs"/>
          <w:sz w:val="24"/>
          <w:szCs w:val="24"/>
          <w:rtl/>
        </w:rPr>
        <w:t xml:space="preserve">כדי </w:t>
      </w:r>
      <w:r w:rsidR="00DC6B8A" w:rsidRPr="0029316F">
        <w:rPr>
          <w:rFonts w:cs="David" w:hint="cs"/>
          <w:sz w:val="24"/>
          <w:szCs w:val="24"/>
          <w:rtl/>
        </w:rPr>
        <w:t>לזהות את מוקדי הסיכון העיקריים ולהעריך את מידת הפגיעות של הבנקים והלווים לשינויים בסביבה הכלכלית</w:t>
      </w:r>
      <w:r w:rsidRPr="0029316F">
        <w:rPr>
          <w:rFonts w:cs="David" w:hint="cs"/>
          <w:sz w:val="24"/>
          <w:szCs w:val="24"/>
          <w:rtl/>
        </w:rPr>
        <w:t xml:space="preserve"> ערכנו</w:t>
      </w:r>
      <w:r w:rsidR="00DC6B8A" w:rsidRPr="0029316F">
        <w:rPr>
          <w:rFonts w:cs="David" w:hint="cs"/>
          <w:sz w:val="24"/>
          <w:szCs w:val="24"/>
          <w:rtl/>
        </w:rPr>
        <w:t xml:space="preserve"> </w:t>
      </w:r>
      <w:r w:rsidR="00480525" w:rsidRPr="0029316F">
        <w:rPr>
          <w:rFonts w:cs="David" w:hint="cs"/>
          <w:sz w:val="24"/>
          <w:szCs w:val="24"/>
          <w:rtl/>
        </w:rPr>
        <w:t>מבחן קיצון</w:t>
      </w:r>
      <w:r w:rsidR="004227CD" w:rsidRPr="0029316F">
        <w:rPr>
          <w:rFonts w:cs="David" w:hint="cs"/>
          <w:sz w:val="24"/>
          <w:szCs w:val="24"/>
          <w:rtl/>
        </w:rPr>
        <w:t xml:space="preserve"> בשיטת</w:t>
      </w:r>
      <w:r w:rsidR="00216C43" w:rsidRPr="0029316F">
        <w:rPr>
          <w:rFonts w:cs="David" w:hint="cs"/>
          <w:sz w:val="24"/>
          <w:szCs w:val="24"/>
          <w:rtl/>
        </w:rPr>
        <w:t xml:space="preserve"> </w:t>
      </w:r>
      <w:r w:rsidR="00216C43" w:rsidRPr="0029316F">
        <w:rPr>
          <w:rFonts w:cs="David"/>
          <w:sz w:val="24"/>
          <w:szCs w:val="24"/>
        </w:rPr>
        <w:t>Bottom up</w:t>
      </w:r>
      <w:r w:rsidR="00157F69" w:rsidRPr="0029316F">
        <w:rPr>
          <w:rStyle w:val="a4"/>
          <w:rFonts w:cs="David"/>
          <w:sz w:val="24"/>
          <w:szCs w:val="24"/>
          <w:rtl/>
        </w:rPr>
        <w:footnoteReference w:id="5"/>
      </w:r>
      <w:r w:rsidR="00216C43" w:rsidRPr="0029316F">
        <w:rPr>
          <w:rFonts w:cs="David" w:hint="cs"/>
          <w:sz w:val="24"/>
          <w:szCs w:val="24"/>
          <w:rtl/>
        </w:rPr>
        <w:t xml:space="preserve">. </w:t>
      </w:r>
      <w:r w:rsidR="00157F69" w:rsidRPr="0029316F">
        <w:rPr>
          <w:rFonts w:cs="David" w:hint="cs"/>
          <w:b/>
          <w:bCs/>
          <w:sz w:val="24"/>
          <w:szCs w:val="24"/>
          <w:rtl/>
        </w:rPr>
        <w:t>המבחן</w:t>
      </w:r>
      <w:r w:rsidR="00157F69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157F69" w:rsidRPr="0029316F">
        <w:rPr>
          <w:rFonts w:cs="David" w:hint="cs"/>
          <w:b/>
          <w:bCs/>
          <w:sz w:val="24"/>
          <w:szCs w:val="24"/>
          <w:rtl/>
        </w:rPr>
        <w:t>ה</w:t>
      </w:r>
      <w:r w:rsidR="00216C43" w:rsidRPr="0029316F">
        <w:rPr>
          <w:rFonts w:cs="David" w:hint="cs"/>
          <w:b/>
          <w:bCs/>
          <w:sz w:val="24"/>
          <w:szCs w:val="24"/>
          <w:rtl/>
        </w:rPr>
        <w:t>תבסס</w:t>
      </w:r>
      <w:r w:rsidR="00216C43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216C43" w:rsidRPr="0029316F">
        <w:rPr>
          <w:rFonts w:cs="David" w:hint="cs"/>
          <w:b/>
          <w:bCs/>
          <w:sz w:val="24"/>
          <w:szCs w:val="24"/>
          <w:rtl/>
        </w:rPr>
        <w:t>על</w:t>
      </w:r>
      <w:r w:rsidR="00216C43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D01B05" w:rsidRPr="0029316F">
        <w:rPr>
          <w:rFonts w:cs="David" w:hint="cs"/>
          <w:b/>
          <w:bCs/>
          <w:sz w:val="24"/>
          <w:szCs w:val="24"/>
          <w:rtl/>
        </w:rPr>
        <w:t>מאגר</w:t>
      </w:r>
      <w:r w:rsidR="00D01B05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D01B05" w:rsidRPr="0029316F">
        <w:rPr>
          <w:rFonts w:cs="David" w:hint="cs"/>
          <w:b/>
          <w:bCs/>
          <w:sz w:val="24"/>
          <w:szCs w:val="24"/>
          <w:rtl/>
        </w:rPr>
        <w:t>נתונים</w:t>
      </w:r>
      <w:r w:rsidR="00CA450C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216C43" w:rsidRPr="0029316F">
        <w:rPr>
          <w:rFonts w:cs="David" w:hint="cs"/>
          <w:b/>
          <w:bCs/>
          <w:sz w:val="24"/>
          <w:szCs w:val="24"/>
          <w:rtl/>
        </w:rPr>
        <w:t>פרטני</w:t>
      </w:r>
      <w:r w:rsidRPr="0029316F">
        <w:rPr>
          <w:rFonts w:cs="David" w:hint="cs"/>
          <w:b/>
          <w:bCs/>
          <w:sz w:val="24"/>
          <w:szCs w:val="24"/>
          <w:rtl/>
        </w:rPr>
        <w:t>,</w:t>
      </w:r>
      <w:r w:rsidR="00216C43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eastAsia"/>
          <w:b/>
          <w:bCs/>
          <w:sz w:val="24"/>
          <w:szCs w:val="24"/>
          <w:rtl/>
        </w:rPr>
        <w:t>המכיל</w:t>
      </w:r>
      <w:r w:rsidRPr="0029316F">
        <w:rPr>
          <w:rFonts w:cs="David" w:hint="cs"/>
          <w:b/>
          <w:bCs/>
          <w:sz w:val="24"/>
          <w:szCs w:val="24"/>
          <w:rtl/>
        </w:rPr>
        <w:t xml:space="preserve"> </w:t>
      </w:r>
      <w:r w:rsidR="00480525" w:rsidRPr="0029316F">
        <w:rPr>
          <w:rFonts w:cs="David" w:hint="cs"/>
          <w:b/>
          <w:bCs/>
          <w:sz w:val="24"/>
          <w:szCs w:val="24"/>
          <w:rtl/>
        </w:rPr>
        <w:t>את</w:t>
      </w:r>
      <w:r w:rsidR="00480525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480525" w:rsidRPr="0029316F">
        <w:rPr>
          <w:rFonts w:cs="David" w:hint="cs"/>
          <w:b/>
          <w:bCs/>
          <w:sz w:val="24"/>
          <w:szCs w:val="24"/>
          <w:rtl/>
        </w:rPr>
        <w:t>כלל</w:t>
      </w:r>
      <w:r w:rsidR="00480525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3336AD" w:rsidRPr="0029316F">
        <w:rPr>
          <w:rFonts w:cs="David" w:hint="cs"/>
          <w:b/>
          <w:bCs/>
          <w:sz w:val="24"/>
          <w:szCs w:val="24"/>
          <w:rtl/>
        </w:rPr>
        <w:t>ה</w:t>
      </w:r>
      <w:r w:rsidR="00D01B05" w:rsidRPr="0029316F">
        <w:rPr>
          <w:rFonts w:cs="David" w:hint="cs"/>
          <w:b/>
          <w:bCs/>
          <w:sz w:val="24"/>
          <w:szCs w:val="24"/>
          <w:rtl/>
        </w:rPr>
        <w:t>ה</w:t>
      </w:r>
      <w:r w:rsidR="003336AD" w:rsidRPr="0029316F">
        <w:rPr>
          <w:rFonts w:cs="David" w:hint="cs"/>
          <w:b/>
          <w:bCs/>
          <w:sz w:val="24"/>
          <w:szCs w:val="24"/>
          <w:rtl/>
        </w:rPr>
        <w:t>לוואות</w:t>
      </w:r>
      <w:r w:rsidR="003336AD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3336AD" w:rsidRPr="0029316F">
        <w:rPr>
          <w:rFonts w:cs="David" w:hint="cs"/>
          <w:b/>
          <w:bCs/>
          <w:sz w:val="24"/>
          <w:szCs w:val="24"/>
          <w:rtl/>
        </w:rPr>
        <w:t>לדיור</w:t>
      </w:r>
      <w:r w:rsidR="003336AD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A93BA3" w:rsidRPr="0029316F">
        <w:rPr>
          <w:rFonts w:cs="David" w:hint="cs"/>
          <w:b/>
          <w:bCs/>
          <w:sz w:val="24"/>
          <w:szCs w:val="24"/>
          <w:rtl/>
        </w:rPr>
        <w:t>שניתנו</w:t>
      </w:r>
      <w:r w:rsidR="003336AD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9C6BDD" w:rsidRPr="0029316F">
        <w:rPr>
          <w:rFonts w:cs="David" w:hint="cs"/>
          <w:b/>
          <w:bCs/>
          <w:sz w:val="24"/>
          <w:szCs w:val="24"/>
          <w:rtl/>
        </w:rPr>
        <w:t>על</w:t>
      </w:r>
      <w:r w:rsidR="009C6BDD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9C6BDD" w:rsidRPr="0029316F">
        <w:rPr>
          <w:rFonts w:cs="David" w:hint="cs"/>
          <w:b/>
          <w:bCs/>
          <w:sz w:val="24"/>
          <w:szCs w:val="24"/>
          <w:rtl/>
        </w:rPr>
        <w:t>ידי</w:t>
      </w:r>
      <w:r w:rsidR="009C6BDD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9C6BDD" w:rsidRPr="0029316F">
        <w:rPr>
          <w:rFonts w:cs="David" w:hint="cs"/>
          <w:b/>
          <w:bCs/>
          <w:sz w:val="24"/>
          <w:szCs w:val="24"/>
          <w:rtl/>
        </w:rPr>
        <w:t>המערכת</w:t>
      </w:r>
      <w:r w:rsidR="009C6BDD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9C6BDD" w:rsidRPr="0029316F">
        <w:rPr>
          <w:rFonts w:cs="David" w:hint="cs"/>
          <w:b/>
          <w:bCs/>
          <w:sz w:val="24"/>
          <w:szCs w:val="24"/>
          <w:rtl/>
        </w:rPr>
        <w:t>הבנקאית</w:t>
      </w:r>
      <w:r w:rsidR="009C6BDD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בשנים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2015–2017</w:t>
      </w:r>
      <w:r w:rsidR="007B7C3F" w:rsidRPr="0029316F">
        <w:rPr>
          <w:rStyle w:val="a4"/>
          <w:rFonts w:cs="David"/>
          <w:b/>
          <w:bCs/>
          <w:sz w:val="24"/>
          <w:szCs w:val="24"/>
          <w:rtl/>
        </w:rPr>
        <w:footnoteReference w:id="6"/>
      </w:r>
      <w:r w:rsidR="00D01B05" w:rsidRPr="0029316F">
        <w:rPr>
          <w:rFonts w:cs="David"/>
          <w:b/>
          <w:bCs/>
          <w:sz w:val="24"/>
          <w:szCs w:val="24"/>
          <w:rtl/>
        </w:rPr>
        <w:t xml:space="preserve">. </w:t>
      </w:r>
      <w:r w:rsidR="009C6BDD" w:rsidRPr="0029316F">
        <w:rPr>
          <w:rFonts w:cs="David" w:hint="cs"/>
          <w:sz w:val="24"/>
          <w:szCs w:val="24"/>
          <w:rtl/>
        </w:rPr>
        <w:t>מאגר הנתונים מכיל כ</w:t>
      </w:r>
      <w:r w:rsidR="00974D88" w:rsidRPr="0029316F">
        <w:rPr>
          <w:rFonts w:cs="David" w:hint="cs"/>
          <w:sz w:val="24"/>
          <w:szCs w:val="24"/>
          <w:rtl/>
        </w:rPr>
        <w:t xml:space="preserve">-247 אלף </w:t>
      </w:r>
      <w:r w:rsidR="009C6BDD" w:rsidRPr="0029316F">
        <w:rPr>
          <w:rFonts w:cs="David" w:hint="cs"/>
          <w:sz w:val="24"/>
          <w:szCs w:val="24"/>
          <w:rtl/>
        </w:rPr>
        <w:t>הלוואות</w:t>
      </w:r>
      <w:r w:rsidR="005930AD" w:rsidRPr="0029316F">
        <w:rPr>
          <w:rFonts w:cs="David" w:hint="cs"/>
          <w:sz w:val="24"/>
          <w:szCs w:val="24"/>
          <w:rtl/>
        </w:rPr>
        <w:t>,</w:t>
      </w:r>
      <w:r w:rsidR="009C6BDD" w:rsidRPr="0029316F">
        <w:rPr>
          <w:rFonts w:cs="David"/>
          <w:sz w:val="24"/>
          <w:szCs w:val="24"/>
          <w:rtl/>
        </w:rPr>
        <w:t xml:space="preserve"> </w:t>
      </w:r>
      <w:r w:rsidRPr="0029316F">
        <w:rPr>
          <w:rFonts w:cs="David" w:hint="cs"/>
          <w:sz w:val="24"/>
          <w:szCs w:val="24"/>
          <w:rtl/>
        </w:rPr>
        <w:t>ו</w:t>
      </w:r>
      <w:r w:rsidR="009C6BDD" w:rsidRPr="0029316F">
        <w:rPr>
          <w:rFonts w:cs="David" w:hint="cs"/>
          <w:sz w:val="24"/>
          <w:szCs w:val="24"/>
          <w:rtl/>
        </w:rPr>
        <w:t>יתרת</w:t>
      </w:r>
      <w:r w:rsidRPr="0029316F">
        <w:rPr>
          <w:rFonts w:cs="David" w:hint="cs"/>
          <w:sz w:val="24"/>
          <w:szCs w:val="24"/>
          <w:rtl/>
        </w:rPr>
        <w:t>ן</w:t>
      </w:r>
      <w:r w:rsidR="009C6BDD" w:rsidRPr="0029316F">
        <w:rPr>
          <w:rFonts w:cs="David"/>
          <w:sz w:val="24"/>
          <w:szCs w:val="24"/>
          <w:rtl/>
        </w:rPr>
        <w:t xml:space="preserve"> </w:t>
      </w:r>
      <w:r w:rsidR="009C6BDD" w:rsidRPr="0029316F">
        <w:rPr>
          <w:rFonts w:cs="David" w:hint="cs"/>
          <w:sz w:val="24"/>
          <w:szCs w:val="24"/>
          <w:rtl/>
        </w:rPr>
        <w:t>מסתכמת</w:t>
      </w:r>
      <w:r w:rsidR="009C6BDD" w:rsidRPr="0029316F">
        <w:rPr>
          <w:rFonts w:cs="David"/>
          <w:sz w:val="24"/>
          <w:szCs w:val="24"/>
          <w:rtl/>
        </w:rPr>
        <w:t xml:space="preserve"> </w:t>
      </w:r>
      <w:r w:rsidRPr="0029316F">
        <w:rPr>
          <w:rFonts w:cs="David" w:hint="cs"/>
          <w:sz w:val="24"/>
          <w:szCs w:val="24"/>
          <w:rtl/>
        </w:rPr>
        <w:t>בכ</w:t>
      </w:r>
      <w:r w:rsidR="00974D88" w:rsidRPr="0029316F">
        <w:rPr>
          <w:rFonts w:cs="David"/>
          <w:sz w:val="24"/>
          <w:szCs w:val="24"/>
          <w:rtl/>
        </w:rPr>
        <w:t>-</w:t>
      </w:r>
      <w:r w:rsidR="00974D88" w:rsidRPr="0029316F">
        <w:rPr>
          <w:rFonts w:cs="David" w:hint="cs"/>
          <w:sz w:val="24"/>
          <w:szCs w:val="24"/>
          <w:rtl/>
        </w:rPr>
        <w:t>161</w:t>
      </w:r>
      <w:r w:rsidR="00974D88" w:rsidRPr="0029316F">
        <w:rPr>
          <w:rFonts w:cs="David"/>
          <w:sz w:val="24"/>
          <w:szCs w:val="24"/>
          <w:rtl/>
        </w:rPr>
        <w:t xml:space="preserve"> </w:t>
      </w:r>
      <w:r w:rsidR="009C6BDD" w:rsidRPr="0029316F">
        <w:rPr>
          <w:rFonts w:cs="David" w:hint="cs"/>
          <w:sz w:val="24"/>
          <w:szCs w:val="24"/>
          <w:rtl/>
        </w:rPr>
        <w:t>מיליארדי</w:t>
      </w:r>
      <w:r w:rsidR="009C6BDD" w:rsidRPr="0029316F">
        <w:rPr>
          <w:rFonts w:cs="David"/>
          <w:sz w:val="24"/>
          <w:szCs w:val="24"/>
          <w:rtl/>
        </w:rPr>
        <w:t xml:space="preserve"> </w:t>
      </w:r>
      <w:r w:rsidR="009C6BDD" w:rsidRPr="0029316F">
        <w:rPr>
          <w:rFonts w:cs="David" w:hint="cs"/>
          <w:sz w:val="24"/>
          <w:szCs w:val="24"/>
          <w:rtl/>
        </w:rPr>
        <w:t xml:space="preserve">ש"ח </w:t>
      </w:r>
      <w:r w:rsidRPr="0029316F">
        <w:rPr>
          <w:rFonts w:cs="David" w:hint="eastAsia"/>
          <w:sz w:val="24"/>
          <w:szCs w:val="24"/>
          <w:rtl/>
        </w:rPr>
        <w:t>–</w:t>
      </w:r>
      <w:r w:rsidR="005930AD" w:rsidRPr="0029316F">
        <w:rPr>
          <w:rFonts w:cs="David" w:hint="cs"/>
          <w:sz w:val="24"/>
          <w:szCs w:val="24"/>
          <w:rtl/>
        </w:rPr>
        <w:t xml:space="preserve"> </w:t>
      </w:r>
      <w:r w:rsidR="00273E4C" w:rsidRPr="0029316F">
        <w:rPr>
          <w:rFonts w:cs="David" w:hint="cs"/>
          <w:sz w:val="24"/>
          <w:szCs w:val="24"/>
          <w:rtl/>
        </w:rPr>
        <w:t>כ-</w:t>
      </w:r>
      <w:r w:rsidR="003045AD" w:rsidRPr="0029316F">
        <w:rPr>
          <w:rFonts w:cs="David" w:hint="cs"/>
          <w:sz w:val="24"/>
          <w:szCs w:val="24"/>
          <w:rtl/>
        </w:rPr>
        <w:t>40% מיתרת האשראי לדיור</w:t>
      </w:r>
      <w:r w:rsidR="009C6BDD" w:rsidRPr="0029316F">
        <w:rPr>
          <w:rFonts w:cs="David" w:hint="cs"/>
          <w:sz w:val="24"/>
          <w:szCs w:val="24"/>
          <w:rtl/>
        </w:rPr>
        <w:t xml:space="preserve">. </w:t>
      </w:r>
      <w:r w:rsidR="00157F69" w:rsidRPr="0029316F">
        <w:rPr>
          <w:rFonts w:cs="David" w:hint="cs"/>
          <w:sz w:val="24"/>
          <w:szCs w:val="24"/>
          <w:rtl/>
        </w:rPr>
        <w:t>השימוש במאגר ה</w:t>
      </w:r>
      <w:r w:rsidR="009C6BDD" w:rsidRPr="0029316F">
        <w:rPr>
          <w:rFonts w:cs="David" w:hint="cs"/>
          <w:sz w:val="24"/>
          <w:szCs w:val="24"/>
          <w:rtl/>
        </w:rPr>
        <w:t xml:space="preserve">נתונים </w:t>
      </w:r>
      <w:r w:rsidR="00157F69" w:rsidRPr="0029316F">
        <w:rPr>
          <w:rFonts w:cs="David" w:hint="cs"/>
          <w:sz w:val="24"/>
          <w:szCs w:val="24"/>
          <w:rtl/>
        </w:rPr>
        <w:t>אפשר לנו לאפיין</w:t>
      </w:r>
      <w:r w:rsidR="007B7C3F" w:rsidRPr="0029316F">
        <w:rPr>
          <w:rFonts w:cs="David" w:hint="cs"/>
          <w:sz w:val="24"/>
          <w:szCs w:val="24"/>
          <w:rtl/>
        </w:rPr>
        <w:t xml:space="preserve"> את</w:t>
      </w:r>
      <w:r w:rsidR="00157F69" w:rsidRPr="0029316F">
        <w:rPr>
          <w:rFonts w:cs="David" w:hint="cs"/>
          <w:sz w:val="24"/>
          <w:szCs w:val="24"/>
          <w:rtl/>
        </w:rPr>
        <w:t xml:space="preserve"> </w:t>
      </w:r>
      <w:r w:rsidRPr="0029316F">
        <w:rPr>
          <w:rFonts w:cs="David" w:hint="cs"/>
          <w:sz w:val="24"/>
          <w:szCs w:val="24"/>
          <w:rtl/>
        </w:rPr>
        <w:t>ה</w:t>
      </w:r>
      <w:r w:rsidR="00451899" w:rsidRPr="0029316F">
        <w:rPr>
          <w:rFonts w:cs="David" w:hint="cs"/>
          <w:sz w:val="24"/>
          <w:szCs w:val="24"/>
          <w:rtl/>
        </w:rPr>
        <w:t xml:space="preserve">הלוואות </w:t>
      </w:r>
      <w:r w:rsidRPr="0029316F">
        <w:rPr>
          <w:rFonts w:cs="David" w:hint="cs"/>
          <w:sz w:val="24"/>
          <w:szCs w:val="24"/>
          <w:rtl/>
        </w:rPr>
        <w:t>ו</w:t>
      </w:r>
      <w:r w:rsidR="005930AD" w:rsidRPr="0029316F">
        <w:rPr>
          <w:rFonts w:cs="David" w:hint="cs"/>
          <w:sz w:val="24"/>
          <w:szCs w:val="24"/>
          <w:rtl/>
        </w:rPr>
        <w:t xml:space="preserve">את </w:t>
      </w:r>
      <w:r w:rsidR="00B41E19" w:rsidRPr="0029316F">
        <w:rPr>
          <w:rFonts w:cs="David" w:hint="cs"/>
          <w:sz w:val="24"/>
          <w:szCs w:val="24"/>
          <w:rtl/>
        </w:rPr>
        <w:t xml:space="preserve">משקי בית </w:t>
      </w:r>
      <w:r w:rsidR="00950631" w:rsidRPr="0029316F">
        <w:rPr>
          <w:rFonts w:cs="David" w:hint="cs"/>
          <w:sz w:val="24"/>
          <w:szCs w:val="24"/>
          <w:rtl/>
        </w:rPr>
        <w:t xml:space="preserve">שעלולים </w:t>
      </w:r>
      <w:r w:rsidR="00320882" w:rsidRPr="0029316F">
        <w:rPr>
          <w:rFonts w:cs="David" w:hint="cs"/>
          <w:sz w:val="24"/>
          <w:szCs w:val="24"/>
          <w:rtl/>
        </w:rPr>
        <w:t>להיקלע</w:t>
      </w:r>
      <w:r w:rsidR="00B41E19" w:rsidRPr="0029316F">
        <w:rPr>
          <w:rFonts w:cs="David" w:hint="cs"/>
          <w:sz w:val="24"/>
          <w:szCs w:val="24"/>
          <w:rtl/>
        </w:rPr>
        <w:t xml:space="preserve"> לקשיי</w:t>
      </w:r>
      <w:r w:rsidR="007D7A2D" w:rsidRPr="0029316F">
        <w:rPr>
          <w:rFonts w:cs="David" w:hint="cs"/>
          <w:sz w:val="24"/>
          <w:szCs w:val="24"/>
          <w:rtl/>
        </w:rPr>
        <w:t>ם</w:t>
      </w:r>
      <w:r w:rsidR="00B41E19" w:rsidRPr="0029316F">
        <w:rPr>
          <w:rFonts w:cs="David" w:hint="cs"/>
          <w:sz w:val="24"/>
          <w:szCs w:val="24"/>
          <w:rtl/>
        </w:rPr>
        <w:t xml:space="preserve"> בעקבות התממשות תרחיש </w:t>
      </w:r>
      <w:r w:rsidR="00157F69" w:rsidRPr="0029316F">
        <w:rPr>
          <w:rFonts w:cs="David" w:hint="cs"/>
          <w:sz w:val="24"/>
          <w:szCs w:val="24"/>
          <w:rtl/>
        </w:rPr>
        <w:t>ה</w:t>
      </w:r>
      <w:r w:rsidR="00DB7350" w:rsidRPr="0029316F">
        <w:rPr>
          <w:rFonts w:cs="David" w:hint="cs"/>
          <w:sz w:val="24"/>
          <w:szCs w:val="24"/>
          <w:rtl/>
        </w:rPr>
        <w:t>קיצון</w:t>
      </w:r>
      <w:r w:rsidR="007D7A2D" w:rsidRPr="0029316F">
        <w:rPr>
          <w:rFonts w:cs="David" w:hint="cs"/>
          <w:sz w:val="24"/>
          <w:szCs w:val="24"/>
          <w:rtl/>
        </w:rPr>
        <w:t xml:space="preserve"> </w:t>
      </w:r>
      <w:r w:rsidR="00451899" w:rsidRPr="0029316F">
        <w:rPr>
          <w:rFonts w:cs="David" w:hint="cs"/>
          <w:sz w:val="24"/>
          <w:szCs w:val="24"/>
          <w:rtl/>
        </w:rPr>
        <w:t xml:space="preserve">ולזהות </w:t>
      </w:r>
      <w:r w:rsidR="007D7A2D" w:rsidRPr="0029316F">
        <w:rPr>
          <w:rFonts w:cs="David" w:hint="cs"/>
          <w:sz w:val="24"/>
          <w:szCs w:val="24"/>
          <w:rtl/>
        </w:rPr>
        <w:t xml:space="preserve">את מוקדי הסיכון העיקריים </w:t>
      </w:r>
      <w:r w:rsidR="00B41E19" w:rsidRPr="0029316F">
        <w:rPr>
          <w:rFonts w:cs="David" w:hint="cs"/>
          <w:sz w:val="24"/>
          <w:szCs w:val="24"/>
          <w:rtl/>
        </w:rPr>
        <w:t>של המערכת הבנקאית</w:t>
      </w:r>
      <w:r w:rsidR="00950631" w:rsidRPr="0029316F">
        <w:rPr>
          <w:rFonts w:cs="David" w:hint="cs"/>
          <w:sz w:val="24"/>
          <w:szCs w:val="24"/>
          <w:rtl/>
        </w:rPr>
        <w:t xml:space="preserve"> </w:t>
      </w:r>
      <w:r w:rsidRPr="0029316F">
        <w:rPr>
          <w:rFonts w:cs="David" w:hint="cs"/>
          <w:sz w:val="24"/>
          <w:szCs w:val="24"/>
          <w:rtl/>
        </w:rPr>
        <w:t>שהם</w:t>
      </w:r>
      <w:r w:rsidRPr="0029316F">
        <w:rPr>
          <w:rFonts w:cs="David"/>
          <w:sz w:val="24"/>
          <w:szCs w:val="24"/>
          <w:rtl/>
        </w:rPr>
        <w:t xml:space="preserve"> </w:t>
      </w:r>
      <w:r w:rsidRPr="0029316F">
        <w:rPr>
          <w:rFonts w:cs="David" w:hint="cs"/>
          <w:sz w:val="24"/>
          <w:szCs w:val="24"/>
          <w:rtl/>
        </w:rPr>
        <w:t>תוצאת</w:t>
      </w:r>
      <w:r w:rsidRPr="0029316F">
        <w:rPr>
          <w:rFonts w:cs="David"/>
          <w:sz w:val="24"/>
          <w:szCs w:val="24"/>
          <w:rtl/>
        </w:rPr>
        <w:t xml:space="preserve"> </w:t>
      </w:r>
      <w:r w:rsidRPr="0029316F">
        <w:rPr>
          <w:rFonts w:cs="David" w:hint="cs"/>
          <w:sz w:val="24"/>
          <w:szCs w:val="24"/>
          <w:rtl/>
        </w:rPr>
        <w:t xml:space="preserve">חשיפה </w:t>
      </w:r>
      <w:r w:rsidR="00950631" w:rsidRPr="0029316F">
        <w:rPr>
          <w:rFonts w:cs="David" w:hint="cs"/>
          <w:sz w:val="24"/>
          <w:szCs w:val="24"/>
          <w:rtl/>
        </w:rPr>
        <w:t>לאשראי לדיור</w:t>
      </w:r>
      <w:r w:rsidR="00B41E19" w:rsidRPr="0029316F">
        <w:rPr>
          <w:rFonts w:cs="David" w:hint="cs"/>
          <w:sz w:val="24"/>
          <w:szCs w:val="24"/>
          <w:rtl/>
        </w:rPr>
        <w:t xml:space="preserve">. </w:t>
      </w:r>
    </w:p>
    <w:p w:rsidR="006505DE" w:rsidRPr="0029316F" w:rsidRDefault="006F329F" w:rsidP="00A90705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29316F">
        <w:rPr>
          <w:rFonts w:cs="David" w:hint="cs"/>
          <w:b/>
          <w:bCs/>
          <w:sz w:val="24"/>
          <w:szCs w:val="24"/>
          <w:rtl/>
        </w:rPr>
        <w:t>מאפייני ההלוואות לדיור לפי רמות הכנסה</w:t>
      </w:r>
    </w:p>
    <w:p w:rsidR="00E34814" w:rsidRPr="0029316F" w:rsidRDefault="00221C04" w:rsidP="000247E9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29316F">
        <w:rPr>
          <w:rFonts w:cs="David" w:hint="cs"/>
          <w:sz w:val="24"/>
          <w:szCs w:val="24"/>
          <w:rtl/>
        </w:rPr>
        <w:t>התפלגות</w:t>
      </w:r>
      <w:r w:rsidR="00F25DB7" w:rsidRPr="0029316F">
        <w:rPr>
          <w:rFonts w:cs="David" w:hint="cs"/>
          <w:sz w:val="24"/>
          <w:szCs w:val="24"/>
          <w:rtl/>
        </w:rPr>
        <w:t xml:space="preserve"> </w:t>
      </w:r>
      <w:r w:rsidRPr="0029316F">
        <w:rPr>
          <w:rFonts w:cs="David" w:hint="cs"/>
          <w:sz w:val="24"/>
          <w:szCs w:val="24"/>
          <w:rtl/>
        </w:rPr>
        <w:t xml:space="preserve">ההלוואות שניתנו </w:t>
      </w:r>
      <w:r w:rsidR="00F25DB7" w:rsidRPr="0029316F">
        <w:rPr>
          <w:rFonts w:cs="David" w:hint="cs"/>
          <w:sz w:val="24"/>
          <w:szCs w:val="24"/>
          <w:rtl/>
        </w:rPr>
        <w:t>בתקופה הנסקרת (</w:t>
      </w:r>
      <w:r w:rsidR="001407A8" w:rsidRPr="0029316F">
        <w:rPr>
          <w:rFonts w:cs="David" w:hint="cs"/>
          <w:sz w:val="24"/>
          <w:szCs w:val="24"/>
          <w:rtl/>
        </w:rPr>
        <w:t>2015–2017</w:t>
      </w:r>
      <w:r w:rsidR="00F25DB7" w:rsidRPr="0029316F">
        <w:rPr>
          <w:rFonts w:cs="David" w:hint="cs"/>
          <w:sz w:val="24"/>
          <w:szCs w:val="24"/>
          <w:rtl/>
        </w:rPr>
        <w:t xml:space="preserve">) </w:t>
      </w:r>
      <w:r w:rsidRPr="0029316F">
        <w:rPr>
          <w:rFonts w:cs="David" w:hint="cs"/>
          <w:sz w:val="24"/>
          <w:szCs w:val="24"/>
          <w:rtl/>
        </w:rPr>
        <w:t>ל</w:t>
      </w:r>
      <w:r w:rsidR="00AB120E" w:rsidRPr="0029316F">
        <w:rPr>
          <w:rFonts w:cs="David" w:hint="cs"/>
          <w:sz w:val="24"/>
          <w:szCs w:val="24"/>
          <w:rtl/>
        </w:rPr>
        <w:t xml:space="preserve">פי </w:t>
      </w:r>
      <w:proofErr w:type="spellStart"/>
      <w:r w:rsidR="00AB120E" w:rsidRPr="0029316F">
        <w:rPr>
          <w:rFonts w:cs="David" w:hint="cs"/>
          <w:sz w:val="24"/>
          <w:szCs w:val="24"/>
          <w:rtl/>
        </w:rPr>
        <w:t>חמישוני</w:t>
      </w:r>
      <w:proofErr w:type="spellEnd"/>
      <w:r w:rsidR="00AB120E" w:rsidRPr="0029316F">
        <w:rPr>
          <w:rFonts w:cs="David" w:hint="cs"/>
          <w:sz w:val="24"/>
          <w:szCs w:val="24"/>
          <w:rtl/>
        </w:rPr>
        <w:t xml:space="preserve"> הכנסה</w:t>
      </w:r>
      <w:r w:rsidR="006F329F" w:rsidRPr="0029316F">
        <w:rPr>
          <w:rStyle w:val="a4"/>
          <w:rFonts w:cs="David"/>
          <w:sz w:val="24"/>
          <w:szCs w:val="24"/>
          <w:rtl/>
        </w:rPr>
        <w:footnoteReference w:id="7"/>
      </w:r>
      <w:r w:rsidR="00AB120E" w:rsidRPr="0029316F">
        <w:rPr>
          <w:rFonts w:cs="David" w:hint="cs"/>
          <w:sz w:val="24"/>
          <w:szCs w:val="24"/>
          <w:rtl/>
        </w:rPr>
        <w:t xml:space="preserve"> </w:t>
      </w:r>
      <w:r w:rsidR="001407A8" w:rsidRPr="0029316F">
        <w:rPr>
          <w:rFonts w:cs="David" w:hint="cs"/>
          <w:sz w:val="24"/>
          <w:szCs w:val="24"/>
          <w:rtl/>
        </w:rPr>
        <w:t>מלמדת</w:t>
      </w:r>
      <w:r w:rsidR="00F25DB7" w:rsidRPr="0029316F">
        <w:rPr>
          <w:rFonts w:cs="David" w:hint="cs"/>
          <w:sz w:val="24"/>
          <w:szCs w:val="24"/>
          <w:rtl/>
        </w:rPr>
        <w:t xml:space="preserve"> ש</w:t>
      </w:r>
      <w:r w:rsidR="00AB120E" w:rsidRPr="0029316F">
        <w:rPr>
          <w:rFonts w:cs="David" w:hint="cs"/>
          <w:sz w:val="24"/>
          <w:szCs w:val="24"/>
          <w:rtl/>
        </w:rPr>
        <w:t xml:space="preserve">שני </w:t>
      </w:r>
      <w:proofErr w:type="spellStart"/>
      <w:r w:rsidRPr="0029316F">
        <w:rPr>
          <w:rFonts w:cs="David" w:hint="cs"/>
          <w:sz w:val="24"/>
          <w:szCs w:val="24"/>
          <w:rtl/>
        </w:rPr>
        <w:t>חמישוני</w:t>
      </w:r>
      <w:proofErr w:type="spellEnd"/>
      <w:r w:rsidRPr="0029316F">
        <w:rPr>
          <w:rFonts w:cs="David" w:hint="cs"/>
          <w:sz w:val="24"/>
          <w:szCs w:val="24"/>
          <w:rtl/>
        </w:rPr>
        <w:t xml:space="preserve"> ההכנסה </w:t>
      </w:r>
      <w:r w:rsidR="008D750F" w:rsidRPr="0029316F">
        <w:rPr>
          <w:rFonts w:cs="David" w:hint="cs"/>
          <w:sz w:val="24"/>
          <w:szCs w:val="24"/>
          <w:rtl/>
        </w:rPr>
        <w:t>העליונים בישראל</w:t>
      </w:r>
      <w:r w:rsidR="00CE64E6" w:rsidRPr="0029316F">
        <w:rPr>
          <w:rFonts w:cs="David" w:hint="cs"/>
          <w:sz w:val="24"/>
          <w:szCs w:val="24"/>
          <w:rtl/>
        </w:rPr>
        <w:t xml:space="preserve"> </w:t>
      </w:r>
      <w:r w:rsidR="00CE64E6" w:rsidRPr="0029316F">
        <w:rPr>
          <w:rFonts w:cs="David"/>
          <w:sz w:val="24"/>
          <w:szCs w:val="24"/>
          <w:rtl/>
        </w:rPr>
        <w:t>(</w:t>
      </w:r>
      <w:r w:rsidR="00CE64E6" w:rsidRPr="0029316F">
        <w:rPr>
          <w:rFonts w:cs="David" w:hint="eastAsia"/>
          <w:sz w:val="24"/>
          <w:szCs w:val="24"/>
          <w:rtl/>
        </w:rPr>
        <w:t>בעלי</w:t>
      </w:r>
      <w:r w:rsidR="00CE64E6" w:rsidRPr="0029316F">
        <w:rPr>
          <w:rFonts w:cs="David"/>
          <w:sz w:val="24"/>
          <w:szCs w:val="24"/>
          <w:rtl/>
        </w:rPr>
        <w:t xml:space="preserve"> </w:t>
      </w:r>
      <w:r w:rsidR="00CE64E6" w:rsidRPr="0029316F">
        <w:rPr>
          <w:rFonts w:cs="David" w:hint="eastAsia"/>
          <w:sz w:val="24"/>
          <w:szCs w:val="24"/>
          <w:rtl/>
        </w:rPr>
        <w:t>ההכנסות</w:t>
      </w:r>
      <w:r w:rsidR="00CE64E6" w:rsidRPr="0029316F">
        <w:rPr>
          <w:rFonts w:cs="David"/>
          <w:sz w:val="24"/>
          <w:szCs w:val="24"/>
          <w:rtl/>
        </w:rPr>
        <w:t xml:space="preserve"> </w:t>
      </w:r>
      <w:r w:rsidR="00CE64E6" w:rsidRPr="0029316F">
        <w:rPr>
          <w:rFonts w:cs="David" w:hint="eastAsia"/>
          <w:sz w:val="24"/>
          <w:szCs w:val="24"/>
          <w:rtl/>
        </w:rPr>
        <w:t>הגבוהות</w:t>
      </w:r>
      <w:r w:rsidR="000247E9" w:rsidRPr="0029316F">
        <w:rPr>
          <w:rFonts w:cs="David" w:hint="cs"/>
          <w:sz w:val="24"/>
          <w:szCs w:val="24"/>
          <w:rtl/>
        </w:rPr>
        <w:t xml:space="preserve"> יחסית</w:t>
      </w:r>
      <w:r w:rsidR="00BA3E2E" w:rsidRPr="0029316F">
        <w:rPr>
          <w:rFonts w:cs="David" w:hint="cs"/>
          <w:sz w:val="24"/>
          <w:szCs w:val="24"/>
          <w:rtl/>
        </w:rPr>
        <w:t xml:space="preserve"> – </w:t>
      </w:r>
      <w:r w:rsidR="00FA085C" w:rsidRPr="0029316F">
        <w:rPr>
          <w:rFonts w:cs="David" w:hint="cs"/>
          <w:sz w:val="24"/>
          <w:szCs w:val="24"/>
          <w:rtl/>
        </w:rPr>
        <w:t>משקי בית שהכנסתם החודשית</w:t>
      </w:r>
      <w:r w:rsidR="00EB5E4A" w:rsidRPr="0029316F">
        <w:rPr>
          <w:rFonts w:cs="David" w:hint="cs"/>
          <w:sz w:val="24"/>
          <w:szCs w:val="24"/>
          <w:rtl/>
        </w:rPr>
        <w:t xml:space="preserve"> נטו </w:t>
      </w:r>
      <w:r w:rsidR="00950631" w:rsidRPr="0029316F">
        <w:rPr>
          <w:rFonts w:cs="David" w:hint="cs"/>
          <w:sz w:val="24"/>
          <w:szCs w:val="24"/>
          <w:rtl/>
        </w:rPr>
        <w:t>מעל</w:t>
      </w:r>
      <w:r w:rsidR="00EB5E4A" w:rsidRPr="0029316F">
        <w:rPr>
          <w:rFonts w:cs="David" w:hint="cs"/>
          <w:sz w:val="24"/>
          <w:szCs w:val="24"/>
          <w:rtl/>
        </w:rPr>
        <w:t xml:space="preserve"> כ-15.5 אלפי ש"ח</w:t>
      </w:r>
      <w:r w:rsidR="00CE64E6" w:rsidRPr="0029316F">
        <w:rPr>
          <w:rFonts w:cs="David"/>
          <w:sz w:val="24"/>
          <w:szCs w:val="24"/>
          <w:rtl/>
        </w:rPr>
        <w:t>)</w:t>
      </w:r>
      <w:r w:rsidR="008D750F" w:rsidRPr="0029316F">
        <w:rPr>
          <w:rFonts w:cs="David" w:hint="cs"/>
          <w:sz w:val="24"/>
          <w:szCs w:val="24"/>
          <w:rtl/>
        </w:rPr>
        <w:t xml:space="preserve"> </w:t>
      </w:r>
      <w:r w:rsidR="001407A8" w:rsidRPr="0029316F">
        <w:rPr>
          <w:rFonts w:cs="David" w:hint="cs"/>
          <w:sz w:val="24"/>
          <w:szCs w:val="24"/>
          <w:rtl/>
        </w:rPr>
        <w:t xml:space="preserve">נטלו </w:t>
      </w:r>
      <w:r w:rsidR="00F25DB7" w:rsidRPr="0029316F">
        <w:rPr>
          <w:rFonts w:cs="David" w:hint="cs"/>
          <w:sz w:val="24"/>
          <w:szCs w:val="24"/>
          <w:rtl/>
        </w:rPr>
        <w:t>כ-</w:t>
      </w:r>
      <w:r w:rsidR="00AB120E" w:rsidRPr="0029316F">
        <w:rPr>
          <w:rFonts w:cs="David" w:hint="cs"/>
          <w:sz w:val="24"/>
          <w:szCs w:val="24"/>
          <w:rtl/>
        </w:rPr>
        <w:t>57%</w:t>
      </w:r>
      <w:r w:rsidR="008D750F" w:rsidRPr="0029316F">
        <w:rPr>
          <w:rFonts w:cs="David"/>
          <w:sz w:val="24"/>
          <w:szCs w:val="24"/>
        </w:rPr>
        <w:t xml:space="preserve"> </w:t>
      </w:r>
      <w:r w:rsidR="008D750F" w:rsidRPr="0029316F">
        <w:rPr>
          <w:rFonts w:cs="David" w:hint="cs"/>
          <w:sz w:val="24"/>
          <w:szCs w:val="24"/>
          <w:rtl/>
        </w:rPr>
        <w:t>מ</w:t>
      </w:r>
      <w:r w:rsidR="00F25DB7" w:rsidRPr="0029316F">
        <w:rPr>
          <w:rFonts w:cs="David" w:hint="cs"/>
          <w:sz w:val="24"/>
          <w:szCs w:val="24"/>
          <w:rtl/>
        </w:rPr>
        <w:t xml:space="preserve">מספר </w:t>
      </w:r>
      <w:r w:rsidR="008D750F" w:rsidRPr="0029316F">
        <w:rPr>
          <w:rFonts w:cs="David" w:hint="cs"/>
          <w:sz w:val="24"/>
          <w:szCs w:val="24"/>
          <w:rtl/>
        </w:rPr>
        <w:lastRenderedPageBreak/>
        <w:t xml:space="preserve">ההלוואות </w:t>
      </w:r>
      <w:r w:rsidR="00F25DB7" w:rsidRPr="0029316F">
        <w:rPr>
          <w:rFonts w:cs="David" w:hint="cs"/>
          <w:sz w:val="24"/>
          <w:szCs w:val="24"/>
          <w:rtl/>
        </w:rPr>
        <w:t>שניתנו באותה תקופה ו</w:t>
      </w:r>
      <w:r w:rsidR="008D750F" w:rsidRPr="0029316F">
        <w:rPr>
          <w:rFonts w:cs="David" w:hint="cs"/>
          <w:sz w:val="24"/>
          <w:szCs w:val="24"/>
          <w:rtl/>
        </w:rPr>
        <w:t>כ</w:t>
      </w:r>
      <w:r w:rsidR="00F25DB7" w:rsidRPr="0029316F">
        <w:rPr>
          <w:rFonts w:cs="David" w:hint="cs"/>
          <w:sz w:val="24"/>
          <w:szCs w:val="24"/>
          <w:rtl/>
        </w:rPr>
        <w:t>-</w:t>
      </w:r>
      <w:r w:rsidR="00AB120E" w:rsidRPr="0029316F">
        <w:rPr>
          <w:rFonts w:cs="David" w:hint="cs"/>
          <w:sz w:val="24"/>
          <w:szCs w:val="24"/>
          <w:rtl/>
        </w:rPr>
        <w:t>66%</w:t>
      </w:r>
      <w:r w:rsidR="00F25DB7" w:rsidRPr="0029316F">
        <w:rPr>
          <w:rFonts w:cs="David" w:hint="cs"/>
          <w:sz w:val="24"/>
          <w:szCs w:val="24"/>
          <w:rtl/>
        </w:rPr>
        <w:t xml:space="preserve"> מהיקפן, בעוד ש</w:t>
      </w:r>
      <w:r w:rsidR="001D73FC" w:rsidRPr="0029316F">
        <w:rPr>
          <w:rFonts w:cs="David" w:hint="eastAsia"/>
          <w:sz w:val="24"/>
          <w:szCs w:val="24"/>
          <w:rtl/>
        </w:rPr>
        <w:t>שני</w:t>
      </w:r>
      <w:r w:rsidR="001D73FC" w:rsidRPr="0029316F">
        <w:rPr>
          <w:rFonts w:cs="David"/>
          <w:sz w:val="24"/>
          <w:szCs w:val="24"/>
          <w:rtl/>
        </w:rPr>
        <w:t xml:space="preserve"> </w:t>
      </w:r>
      <w:proofErr w:type="spellStart"/>
      <w:r w:rsidR="001D73FC" w:rsidRPr="0029316F">
        <w:rPr>
          <w:rFonts w:cs="David" w:hint="eastAsia"/>
          <w:sz w:val="24"/>
          <w:szCs w:val="24"/>
          <w:rtl/>
        </w:rPr>
        <w:t>חמישוני</w:t>
      </w:r>
      <w:proofErr w:type="spellEnd"/>
      <w:r w:rsidR="001D73FC" w:rsidRPr="0029316F">
        <w:rPr>
          <w:rFonts w:cs="David"/>
          <w:sz w:val="24"/>
          <w:szCs w:val="24"/>
          <w:rtl/>
        </w:rPr>
        <w:t xml:space="preserve"> ההכנסה </w:t>
      </w:r>
      <w:r w:rsidRPr="0029316F">
        <w:rPr>
          <w:rFonts w:cs="David" w:hint="eastAsia"/>
          <w:sz w:val="24"/>
          <w:szCs w:val="24"/>
          <w:rtl/>
        </w:rPr>
        <w:t>התחתונים</w:t>
      </w:r>
      <w:r w:rsidRPr="0029316F">
        <w:rPr>
          <w:rFonts w:cs="David"/>
          <w:sz w:val="24"/>
          <w:szCs w:val="24"/>
          <w:rtl/>
        </w:rPr>
        <w:t xml:space="preserve"> </w:t>
      </w:r>
      <w:r w:rsidR="00E90786" w:rsidRPr="0029316F">
        <w:rPr>
          <w:rFonts w:cs="David"/>
          <w:sz w:val="24"/>
          <w:szCs w:val="24"/>
          <w:rtl/>
        </w:rPr>
        <w:t>(</w:t>
      </w:r>
      <w:r w:rsidR="00E90786" w:rsidRPr="0029316F">
        <w:rPr>
          <w:rFonts w:cs="David" w:hint="eastAsia"/>
          <w:sz w:val="24"/>
          <w:szCs w:val="24"/>
          <w:rtl/>
        </w:rPr>
        <w:t>בעלי</w:t>
      </w:r>
      <w:r w:rsidR="00E90786" w:rsidRPr="0029316F">
        <w:rPr>
          <w:rFonts w:cs="David"/>
          <w:sz w:val="24"/>
          <w:szCs w:val="24"/>
          <w:rtl/>
        </w:rPr>
        <w:t xml:space="preserve"> </w:t>
      </w:r>
      <w:r w:rsidR="00E90786" w:rsidRPr="0029316F">
        <w:rPr>
          <w:rFonts w:cs="David" w:hint="eastAsia"/>
          <w:sz w:val="24"/>
          <w:szCs w:val="24"/>
          <w:rtl/>
        </w:rPr>
        <w:t>ההכנסות</w:t>
      </w:r>
      <w:r w:rsidR="00E90786" w:rsidRPr="0029316F">
        <w:rPr>
          <w:rFonts w:cs="David"/>
          <w:sz w:val="24"/>
          <w:szCs w:val="24"/>
          <w:rtl/>
        </w:rPr>
        <w:t xml:space="preserve"> </w:t>
      </w:r>
      <w:r w:rsidR="00E90786" w:rsidRPr="0029316F">
        <w:rPr>
          <w:rFonts w:cs="David" w:hint="eastAsia"/>
          <w:sz w:val="24"/>
          <w:szCs w:val="24"/>
          <w:rtl/>
        </w:rPr>
        <w:t>הנמוכות</w:t>
      </w:r>
      <w:r w:rsidR="000247E9" w:rsidRPr="0029316F">
        <w:rPr>
          <w:rFonts w:cs="David" w:hint="cs"/>
          <w:sz w:val="24"/>
          <w:szCs w:val="24"/>
          <w:rtl/>
        </w:rPr>
        <w:t xml:space="preserve"> יחסית</w:t>
      </w:r>
      <w:r w:rsidR="00BA3E2E" w:rsidRPr="0029316F">
        <w:rPr>
          <w:rFonts w:cs="David" w:hint="cs"/>
          <w:sz w:val="24"/>
          <w:szCs w:val="24"/>
          <w:rtl/>
        </w:rPr>
        <w:t xml:space="preserve"> –  </w:t>
      </w:r>
      <w:r w:rsidR="00FA085C" w:rsidRPr="0029316F">
        <w:rPr>
          <w:rFonts w:cs="David" w:hint="cs"/>
          <w:sz w:val="24"/>
          <w:szCs w:val="24"/>
          <w:rtl/>
        </w:rPr>
        <w:t>משקי בית שהכנסתם החודשית</w:t>
      </w:r>
      <w:r w:rsidR="00EB5E4A" w:rsidRPr="0029316F">
        <w:rPr>
          <w:rFonts w:cs="David" w:hint="cs"/>
          <w:sz w:val="24"/>
          <w:szCs w:val="24"/>
          <w:rtl/>
        </w:rPr>
        <w:t xml:space="preserve"> נטו</w:t>
      </w:r>
      <w:r w:rsidR="00FA085C" w:rsidRPr="0029316F">
        <w:rPr>
          <w:rFonts w:cs="David" w:hint="cs"/>
          <w:sz w:val="24"/>
          <w:szCs w:val="24"/>
          <w:rtl/>
        </w:rPr>
        <w:t xml:space="preserve"> אינה עולה על </w:t>
      </w:r>
      <w:r w:rsidR="00EB5E4A" w:rsidRPr="0029316F">
        <w:rPr>
          <w:rFonts w:cs="David" w:hint="cs"/>
          <w:sz w:val="24"/>
          <w:szCs w:val="24"/>
          <w:rtl/>
        </w:rPr>
        <w:t>כ-10.5 אלפי</w:t>
      </w:r>
      <w:r w:rsidR="00FA085C" w:rsidRPr="0029316F">
        <w:rPr>
          <w:rFonts w:cs="David" w:hint="cs"/>
          <w:sz w:val="24"/>
          <w:szCs w:val="24"/>
          <w:rtl/>
        </w:rPr>
        <w:t xml:space="preserve"> ש"ח</w:t>
      </w:r>
      <w:r w:rsidR="00E90786" w:rsidRPr="0029316F">
        <w:rPr>
          <w:rFonts w:cs="David"/>
          <w:sz w:val="24"/>
          <w:szCs w:val="24"/>
          <w:rtl/>
        </w:rPr>
        <w:t>)</w:t>
      </w:r>
      <w:r w:rsidRPr="0029316F">
        <w:rPr>
          <w:rFonts w:cs="David"/>
          <w:sz w:val="24"/>
          <w:szCs w:val="24"/>
          <w:rtl/>
        </w:rPr>
        <w:t xml:space="preserve"> </w:t>
      </w:r>
      <w:r w:rsidR="00F25DB7" w:rsidRPr="0029316F">
        <w:rPr>
          <w:rFonts w:cs="David" w:hint="eastAsia"/>
          <w:sz w:val="24"/>
          <w:szCs w:val="24"/>
          <w:rtl/>
        </w:rPr>
        <w:t>היוו</w:t>
      </w:r>
      <w:r w:rsidR="00F25DB7" w:rsidRPr="0029316F" w:rsidDel="00F25DB7">
        <w:rPr>
          <w:rFonts w:cs="David"/>
          <w:sz w:val="24"/>
          <w:szCs w:val="24"/>
          <w:rtl/>
        </w:rPr>
        <w:t xml:space="preserve"> </w:t>
      </w:r>
      <w:r w:rsidR="00F25DB7" w:rsidRPr="0029316F">
        <w:rPr>
          <w:rFonts w:cs="David" w:hint="eastAsia"/>
          <w:sz w:val="24"/>
          <w:szCs w:val="24"/>
          <w:rtl/>
        </w:rPr>
        <w:t>כ</w:t>
      </w:r>
      <w:r w:rsidR="00F25DB7" w:rsidRPr="0029316F">
        <w:rPr>
          <w:rFonts w:cs="David"/>
          <w:sz w:val="24"/>
          <w:szCs w:val="24"/>
          <w:rtl/>
        </w:rPr>
        <w:t>-</w:t>
      </w:r>
      <w:r w:rsidR="00AB120E" w:rsidRPr="0029316F">
        <w:rPr>
          <w:rFonts w:cs="David"/>
          <w:sz w:val="24"/>
          <w:szCs w:val="24"/>
          <w:rtl/>
        </w:rPr>
        <w:t>15%</w:t>
      </w:r>
      <w:r w:rsidR="00F25DB7" w:rsidRPr="0029316F">
        <w:rPr>
          <w:rFonts w:cs="David"/>
          <w:sz w:val="24"/>
          <w:szCs w:val="24"/>
          <w:rtl/>
        </w:rPr>
        <w:t xml:space="preserve"> ממספר ההלוואות</w:t>
      </w:r>
      <w:r w:rsidR="008D750F" w:rsidRPr="0029316F">
        <w:rPr>
          <w:rFonts w:cs="David"/>
          <w:sz w:val="24"/>
          <w:szCs w:val="24"/>
        </w:rPr>
        <w:t xml:space="preserve"> </w:t>
      </w:r>
      <w:r w:rsidR="00F25DB7" w:rsidRPr="0029316F">
        <w:rPr>
          <w:rFonts w:cs="David" w:hint="eastAsia"/>
          <w:sz w:val="24"/>
          <w:szCs w:val="24"/>
          <w:rtl/>
        </w:rPr>
        <w:t>וכ</w:t>
      </w:r>
      <w:r w:rsidR="00F25DB7" w:rsidRPr="0029316F">
        <w:rPr>
          <w:rFonts w:cs="David"/>
          <w:sz w:val="24"/>
          <w:szCs w:val="24"/>
          <w:rtl/>
        </w:rPr>
        <w:t xml:space="preserve">-10% </w:t>
      </w:r>
      <w:r w:rsidR="00F25DB7" w:rsidRPr="0029316F">
        <w:rPr>
          <w:rFonts w:cs="David" w:hint="eastAsia"/>
          <w:sz w:val="24"/>
          <w:szCs w:val="24"/>
          <w:rtl/>
        </w:rPr>
        <w:t>מהיקפן</w:t>
      </w:r>
      <w:r w:rsidR="000206C7" w:rsidRPr="0029316F">
        <w:rPr>
          <w:rFonts w:cs="David"/>
          <w:sz w:val="24"/>
          <w:szCs w:val="24"/>
          <w:rtl/>
        </w:rPr>
        <w:t xml:space="preserve"> (</w:t>
      </w:r>
      <w:r w:rsidR="000206C7" w:rsidRPr="0029316F">
        <w:rPr>
          <w:rFonts w:cs="David" w:hint="eastAsia"/>
          <w:sz w:val="24"/>
          <w:szCs w:val="24"/>
          <w:rtl/>
        </w:rPr>
        <w:t>איור</w:t>
      </w:r>
      <w:r w:rsidR="00292C31" w:rsidRPr="0029316F">
        <w:rPr>
          <w:rFonts w:cs="David"/>
          <w:sz w:val="24"/>
          <w:szCs w:val="24"/>
          <w:rtl/>
        </w:rPr>
        <w:t xml:space="preserve"> </w:t>
      </w:r>
      <w:r w:rsidR="00AE18E1" w:rsidRPr="0029316F">
        <w:rPr>
          <w:rFonts w:cs="David" w:hint="cs"/>
          <w:sz w:val="24"/>
          <w:szCs w:val="24"/>
          <w:rtl/>
        </w:rPr>
        <w:t>3</w:t>
      </w:r>
      <w:r w:rsidR="000206C7" w:rsidRPr="0029316F">
        <w:rPr>
          <w:rFonts w:cs="David"/>
          <w:sz w:val="24"/>
          <w:szCs w:val="24"/>
          <w:rtl/>
        </w:rPr>
        <w:t>)</w:t>
      </w:r>
      <w:r w:rsidR="00F25DB7" w:rsidRPr="0029316F">
        <w:rPr>
          <w:rFonts w:cs="David"/>
          <w:sz w:val="24"/>
          <w:szCs w:val="24"/>
          <w:rtl/>
        </w:rPr>
        <w:t>.</w:t>
      </w:r>
      <w:r w:rsidR="00157688" w:rsidRPr="0029316F">
        <w:rPr>
          <w:rFonts w:cs="David"/>
          <w:sz w:val="24"/>
          <w:szCs w:val="24"/>
          <w:rtl/>
        </w:rPr>
        <w:t xml:space="preserve"> </w:t>
      </w:r>
      <w:r w:rsidR="001407A8" w:rsidRPr="0029316F">
        <w:rPr>
          <w:rFonts w:cs="David" w:hint="cs"/>
          <w:sz w:val="24"/>
          <w:szCs w:val="24"/>
          <w:rtl/>
        </w:rPr>
        <w:t xml:space="preserve">זאת, בין השאר, משום </w:t>
      </w:r>
      <w:r w:rsidR="00157688" w:rsidRPr="0029316F">
        <w:rPr>
          <w:rFonts w:cs="David" w:hint="eastAsia"/>
          <w:sz w:val="24"/>
          <w:szCs w:val="24"/>
          <w:rtl/>
        </w:rPr>
        <w:t>שלחלק</w:t>
      </w:r>
      <w:r w:rsidR="00157688" w:rsidRPr="0029316F">
        <w:rPr>
          <w:rFonts w:cs="David"/>
          <w:sz w:val="24"/>
          <w:szCs w:val="24"/>
          <w:rtl/>
        </w:rPr>
        <w:t xml:space="preserve"> </w:t>
      </w:r>
      <w:r w:rsidR="00157688" w:rsidRPr="0029316F">
        <w:rPr>
          <w:rFonts w:cs="David" w:hint="eastAsia"/>
          <w:sz w:val="24"/>
          <w:szCs w:val="24"/>
          <w:rtl/>
        </w:rPr>
        <w:t>ניכר</w:t>
      </w:r>
      <w:r w:rsidR="00157688" w:rsidRPr="0029316F">
        <w:rPr>
          <w:rFonts w:cs="David"/>
          <w:sz w:val="24"/>
          <w:szCs w:val="24"/>
          <w:rtl/>
        </w:rPr>
        <w:t xml:space="preserve"> </w:t>
      </w:r>
      <w:r w:rsidR="00157688" w:rsidRPr="0029316F">
        <w:rPr>
          <w:rFonts w:cs="David" w:hint="eastAsia"/>
          <w:sz w:val="24"/>
          <w:szCs w:val="24"/>
          <w:rtl/>
        </w:rPr>
        <w:t>ממשקי</w:t>
      </w:r>
      <w:r w:rsidR="00157688" w:rsidRPr="0029316F">
        <w:rPr>
          <w:rFonts w:cs="David"/>
          <w:sz w:val="24"/>
          <w:szCs w:val="24"/>
          <w:rtl/>
        </w:rPr>
        <w:t xml:space="preserve"> </w:t>
      </w:r>
      <w:r w:rsidR="00157688" w:rsidRPr="0029316F">
        <w:rPr>
          <w:rFonts w:cs="David" w:hint="eastAsia"/>
          <w:sz w:val="24"/>
          <w:szCs w:val="24"/>
          <w:rtl/>
        </w:rPr>
        <w:t>הבית</w:t>
      </w:r>
      <w:r w:rsidR="00157688" w:rsidRPr="0029316F">
        <w:rPr>
          <w:rFonts w:cs="David"/>
          <w:sz w:val="24"/>
          <w:szCs w:val="24"/>
          <w:rtl/>
        </w:rPr>
        <w:t xml:space="preserve"> </w:t>
      </w:r>
      <w:r w:rsidR="00157688" w:rsidRPr="0029316F">
        <w:rPr>
          <w:rFonts w:cs="David" w:hint="eastAsia"/>
          <w:sz w:val="24"/>
          <w:szCs w:val="24"/>
          <w:rtl/>
        </w:rPr>
        <w:t>בעלי</w:t>
      </w:r>
      <w:r w:rsidR="00157688" w:rsidRPr="0029316F">
        <w:rPr>
          <w:rFonts w:cs="David"/>
          <w:sz w:val="24"/>
          <w:szCs w:val="24"/>
          <w:rtl/>
        </w:rPr>
        <w:t xml:space="preserve"> </w:t>
      </w:r>
      <w:r w:rsidR="00157688" w:rsidRPr="0029316F">
        <w:rPr>
          <w:rFonts w:cs="David" w:hint="eastAsia"/>
          <w:sz w:val="24"/>
          <w:szCs w:val="24"/>
          <w:rtl/>
        </w:rPr>
        <w:t>ההכנסות</w:t>
      </w:r>
      <w:r w:rsidR="00157688" w:rsidRPr="0029316F">
        <w:rPr>
          <w:rFonts w:cs="David"/>
          <w:sz w:val="24"/>
          <w:szCs w:val="24"/>
          <w:rtl/>
        </w:rPr>
        <w:t xml:space="preserve"> </w:t>
      </w:r>
      <w:r w:rsidR="00157688" w:rsidRPr="0029316F">
        <w:rPr>
          <w:rFonts w:cs="David" w:hint="eastAsia"/>
          <w:sz w:val="24"/>
          <w:szCs w:val="24"/>
          <w:rtl/>
        </w:rPr>
        <w:t>הנמוכות</w:t>
      </w:r>
      <w:r w:rsidR="00157688" w:rsidRPr="0029316F">
        <w:rPr>
          <w:rFonts w:cs="David"/>
          <w:sz w:val="24"/>
          <w:szCs w:val="24"/>
          <w:rtl/>
        </w:rPr>
        <w:t xml:space="preserve"> </w:t>
      </w:r>
      <w:r w:rsidR="00FC2D23" w:rsidRPr="0029316F">
        <w:rPr>
          <w:rFonts w:cs="David" w:hint="eastAsia"/>
          <w:sz w:val="24"/>
          <w:szCs w:val="24"/>
          <w:rtl/>
        </w:rPr>
        <w:t>אין</w:t>
      </w:r>
      <w:r w:rsidR="00FC2D23" w:rsidRPr="0029316F">
        <w:rPr>
          <w:rFonts w:cs="David"/>
          <w:sz w:val="24"/>
          <w:szCs w:val="24"/>
          <w:rtl/>
        </w:rPr>
        <w:t xml:space="preserve"> </w:t>
      </w:r>
      <w:r w:rsidR="00FC2D23" w:rsidRPr="0029316F">
        <w:rPr>
          <w:rFonts w:cs="David" w:hint="eastAsia"/>
          <w:sz w:val="24"/>
          <w:szCs w:val="24"/>
          <w:rtl/>
        </w:rPr>
        <w:t>דירה</w:t>
      </w:r>
      <w:r w:rsidR="001407A8" w:rsidRPr="0029316F">
        <w:rPr>
          <w:rFonts w:cs="David" w:hint="cs"/>
          <w:sz w:val="24"/>
          <w:szCs w:val="24"/>
          <w:rtl/>
        </w:rPr>
        <w:t xml:space="preserve"> בבעלותם</w:t>
      </w:r>
      <w:r w:rsidR="00974D88" w:rsidRPr="0029316F">
        <w:rPr>
          <w:rStyle w:val="a4"/>
          <w:rFonts w:cs="David"/>
          <w:sz w:val="24"/>
          <w:szCs w:val="24"/>
          <w:rtl/>
        </w:rPr>
        <w:footnoteReference w:id="8"/>
      </w:r>
      <w:r w:rsidR="000206C7" w:rsidRPr="0029316F">
        <w:rPr>
          <w:rFonts w:cs="David"/>
          <w:sz w:val="24"/>
          <w:szCs w:val="24"/>
          <w:rtl/>
        </w:rPr>
        <w:t>,</w:t>
      </w:r>
      <w:r w:rsidR="00157688" w:rsidRPr="0029316F">
        <w:rPr>
          <w:rFonts w:cs="David"/>
          <w:sz w:val="24"/>
          <w:szCs w:val="24"/>
          <w:rtl/>
        </w:rPr>
        <w:t xml:space="preserve"> </w:t>
      </w:r>
      <w:r w:rsidR="000206C7" w:rsidRPr="0029316F">
        <w:rPr>
          <w:rFonts w:cs="David" w:hint="eastAsia"/>
          <w:sz w:val="24"/>
          <w:szCs w:val="24"/>
          <w:rtl/>
        </w:rPr>
        <w:t>כך</w:t>
      </w:r>
      <w:r w:rsidR="00157688" w:rsidRPr="0029316F">
        <w:rPr>
          <w:rFonts w:cs="David"/>
          <w:sz w:val="24"/>
          <w:szCs w:val="24"/>
          <w:rtl/>
        </w:rPr>
        <w:t xml:space="preserve"> </w:t>
      </w:r>
      <w:r w:rsidR="004B7E02" w:rsidRPr="0029316F">
        <w:rPr>
          <w:rFonts w:cs="David" w:hint="cs"/>
          <w:sz w:val="24"/>
          <w:szCs w:val="24"/>
          <w:rtl/>
        </w:rPr>
        <w:t>ש</w:t>
      </w:r>
      <w:r w:rsidR="000206C7" w:rsidRPr="0029316F">
        <w:rPr>
          <w:rFonts w:cs="David" w:hint="eastAsia"/>
          <w:sz w:val="24"/>
          <w:szCs w:val="24"/>
          <w:rtl/>
        </w:rPr>
        <w:t>הם</w:t>
      </w:r>
      <w:r w:rsidR="000206C7" w:rsidRPr="0029316F">
        <w:rPr>
          <w:rFonts w:cs="David"/>
          <w:sz w:val="24"/>
          <w:szCs w:val="24"/>
          <w:rtl/>
        </w:rPr>
        <w:t xml:space="preserve"> </w:t>
      </w:r>
      <w:r w:rsidR="000206C7" w:rsidRPr="0029316F">
        <w:rPr>
          <w:rFonts w:cs="David" w:hint="eastAsia"/>
          <w:sz w:val="24"/>
          <w:szCs w:val="24"/>
          <w:rtl/>
        </w:rPr>
        <w:t>אינם</w:t>
      </w:r>
      <w:r w:rsidR="000206C7" w:rsidRPr="0029316F">
        <w:rPr>
          <w:rFonts w:cs="David"/>
          <w:sz w:val="24"/>
          <w:szCs w:val="24"/>
          <w:rtl/>
        </w:rPr>
        <w:t xml:space="preserve"> </w:t>
      </w:r>
      <w:r w:rsidR="001407A8" w:rsidRPr="0029316F">
        <w:rPr>
          <w:rFonts w:cs="David" w:hint="cs"/>
          <w:sz w:val="24"/>
          <w:szCs w:val="24"/>
          <w:rtl/>
        </w:rPr>
        <w:t>נמנים עם נוטלי</w:t>
      </w:r>
      <w:r w:rsidR="001407A8" w:rsidRPr="0029316F">
        <w:rPr>
          <w:rFonts w:cs="David"/>
          <w:sz w:val="24"/>
          <w:szCs w:val="24"/>
          <w:rtl/>
        </w:rPr>
        <w:t xml:space="preserve"> </w:t>
      </w:r>
      <w:r w:rsidR="00157688" w:rsidRPr="0029316F">
        <w:rPr>
          <w:rFonts w:cs="David" w:hint="eastAsia"/>
          <w:sz w:val="24"/>
          <w:szCs w:val="24"/>
          <w:rtl/>
        </w:rPr>
        <w:t>הלווא</w:t>
      </w:r>
      <w:r w:rsidR="000206C7" w:rsidRPr="0029316F">
        <w:rPr>
          <w:rFonts w:cs="David" w:hint="eastAsia"/>
          <w:sz w:val="24"/>
          <w:szCs w:val="24"/>
          <w:rtl/>
        </w:rPr>
        <w:t>ות</w:t>
      </w:r>
      <w:r w:rsidR="00157688" w:rsidRPr="0029316F">
        <w:rPr>
          <w:rFonts w:cs="David"/>
          <w:sz w:val="24"/>
          <w:szCs w:val="24"/>
          <w:rtl/>
        </w:rPr>
        <w:t xml:space="preserve"> </w:t>
      </w:r>
      <w:r w:rsidR="00157688" w:rsidRPr="0029316F">
        <w:rPr>
          <w:rFonts w:cs="David" w:hint="eastAsia"/>
          <w:sz w:val="24"/>
          <w:szCs w:val="24"/>
          <w:rtl/>
        </w:rPr>
        <w:t>לדיור</w:t>
      </w:r>
      <w:r w:rsidR="000206C7" w:rsidRPr="0029316F">
        <w:rPr>
          <w:rFonts w:cs="David"/>
          <w:sz w:val="24"/>
          <w:szCs w:val="24"/>
          <w:rtl/>
        </w:rPr>
        <w:t>,</w:t>
      </w:r>
      <w:r w:rsidR="00157688" w:rsidRPr="0029316F">
        <w:rPr>
          <w:rFonts w:cs="David"/>
          <w:sz w:val="24"/>
          <w:szCs w:val="24"/>
          <w:rtl/>
        </w:rPr>
        <w:t xml:space="preserve"> </w:t>
      </w:r>
      <w:r w:rsidR="00157688" w:rsidRPr="0029316F">
        <w:rPr>
          <w:rFonts w:cs="David" w:hint="eastAsia"/>
          <w:sz w:val="24"/>
          <w:szCs w:val="24"/>
          <w:rtl/>
        </w:rPr>
        <w:t>בדומה</w:t>
      </w:r>
      <w:r w:rsidR="00157688" w:rsidRPr="0029316F">
        <w:rPr>
          <w:rFonts w:cs="David"/>
          <w:sz w:val="24"/>
          <w:szCs w:val="24"/>
          <w:rtl/>
        </w:rPr>
        <w:t xml:space="preserve"> </w:t>
      </w:r>
      <w:r w:rsidR="00157688" w:rsidRPr="0029316F">
        <w:rPr>
          <w:rFonts w:cs="David" w:hint="eastAsia"/>
          <w:sz w:val="24"/>
          <w:szCs w:val="24"/>
          <w:rtl/>
        </w:rPr>
        <w:t>למצב</w:t>
      </w:r>
      <w:r w:rsidR="00157688" w:rsidRPr="0029316F">
        <w:rPr>
          <w:rFonts w:cs="David"/>
          <w:sz w:val="24"/>
          <w:szCs w:val="24"/>
          <w:rtl/>
        </w:rPr>
        <w:t xml:space="preserve"> </w:t>
      </w:r>
      <w:r w:rsidR="00157688" w:rsidRPr="0029316F">
        <w:rPr>
          <w:rFonts w:cs="David" w:hint="eastAsia"/>
          <w:sz w:val="24"/>
          <w:szCs w:val="24"/>
          <w:rtl/>
        </w:rPr>
        <w:t>במדינות</w:t>
      </w:r>
      <w:r w:rsidR="00157688" w:rsidRPr="0029316F">
        <w:rPr>
          <w:rFonts w:cs="David"/>
          <w:sz w:val="24"/>
          <w:szCs w:val="24"/>
          <w:rtl/>
        </w:rPr>
        <w:t xml:space="preserve"> </w:t>
      </w:r>
      <w:r w:rsidR="00157688" w:rsidRPr="0029316F">
        <w:rPr>
          <w:rFonts w:cs="David" w:hint="eastAsia"/>
          <w:sz w:val="24"/>
          <w:szCs w:val="24"/>
          <w:rtl/>
        </w:rPr>
        <w:t>אחרות</w:t>
      </w:r>
      <w:r w:rsidR="00157688" w:rsidRPr="0029316F">
        <w:rPr>
          <w:rFonts w:cs="David"/>
          <w:sz w:val="24"/>
          <w:szCs w:val="24"/>
          <w:rtl/>
        </w:rPr>
        <w:t xml:space="preserve"> </w:t>
      </w:r>
      <w:r w:rsidR="00157688" w:rsidRPr="0029316F">
        <w:rPr>
          <w:rFonts w:cs="David" w:hint="eastAsia"/>
          <w:sz w:val="24"/>
          <w:szCs w:val="24"/>
          <w:rtl/>
        </w:rPr>
        <w:t>בעולם</w:t>
      </w:r>
      <w:r w:rsidR="00157688" w:rsidRPr="0029316F">
        <w:rPr>
          <w:rFonts w:cs="David"/>
          <w:sz w:val="24"/>
          <w:szCs w:val="24"/>
          <w:rtl/>
        </w:rPr>
        <w:t>.</w:t>
      </w:r>
      <w:r w:rsidR="00F25DB7" w:rsidRPr="0029316F">
        <w:rPr>
          <w:rFonts w:cs="David"/>
          <w:sz w:val="24"/>
          <w:szCs w:val="24"/>
          <w:rtl/>
        </w:rPr>
        <w:t xml:space="preserve"> </w:t>
      </w:r>
    </w:p>
    <w:p w:rsidR="002610FC" w:rsidRPr="0029316F" w:rsidRDefault="000206C7" w:rsidP="00C7585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29316F">
        <w:rPr>
          <w:rFonts w:cs="David" w:hint="cs"/>
          <w:sz w:val="24"/>
          <w:szCs w:val="24"/>
          <w:rtl/>
        </w:rPr>
        <w:t xml:space="preserve">עוד עולה מהנתונים, כי </w:t>
      </w:r>
      <w:r w:rsidR="002610FC" w:rsidRPr="0029316F">
        <w:rPr>
          <w:rFonts w:cs="David" w:hint="cs"/>
          <w:sz w:val="24"/>
          <w:szCs w:val="24"/>
          <w:rtl/>
        </w:rPr>
        <w:t xml:space="preserve">נטל החוב לדיור </w:t>
      </w:r>
      <w:r w:rsidR="001407A8" w:rsidRPr="0029316F">
        <w:rPr>
          <w:rFonts w:cs="David" w:hint="cs"/>
          <w:sz w:val="24"/>
          <w:szCs w:val="24"/>
          <w:rtl/>
        </w:rPr>
        <w:t xml:space="preserve">של משק הבית </w:t>
      </w:r>
      <w:r w:rsidR="002610FC" w:rsidRPr="0029316F">
        <w:rPr>
          <w:rFonts w:cs="David" w:hint="cs"/>
          <w:sz w:val="24"/>
          <w:szCs w:val="24"/>
          <w:rtl/>
        </w:rPr>
        <w:t xml:space="preserve">פוחת </w:t>
      </w:r>
      <w:r w:rsidR="00A7025B" w:rsidRPr="0029316F">
        <w:rPr>
          <w:rFonts w:cs="David" w:hint="cs"/>
          <w:sz w:val="24"/>
          <w:szCs w:val="24"/>
          <w:rtl/>
        </w:rPr>
        <w:t xml:space="preserve">משמעותית </w:t>
      </w:r>
      <w:r w:rsidR="002610FC" w:rsidRPr="0029316F">
        <w:rPr>
          <w:rFonts w:cs="David" w:hint="cs"/>
          <w:sz w:val="24"/>
          <w:szCs w:val="24"/>
          <w:rtl/>
        </w:rPr>
        <w:t>עם העלי</w:t>
      </w:r>
      <w:r w:rsidR="00E953C3" w:rsidRPr="0029316F">
        <w:rPr>
          <w:rFonts w:cs="David" w:hint="cs"/>
          <w:sz w:val="24"/>
          <w:szCs w:val="24"/>
          <w:rtl/>
        </w:rPr>
        <w:t>י</w:t>
      </w:r>
      <w:r w:rsidR="002610FC" w:rsidRPr="0029316F">
        <w:rPr>
          <w:rFonts w:cs="David" w:hint="cs"/>
          <w:sz w:val="24"/>
          <w:szCs w:val="24"/>
          <w:rtl/>
        </w:rPr>
        <w:t xml:space="preserve">ה </w:t>
      </w:r>
      <w:r w:rsidR="001407A8" w:rsidRPr="0029316F">
        <w:rPr>
          <w:rFonts w:cs="David" w:hint="cs"/>
          <w:sz w:val="24"/>
          <w:szCs w:val="24"/>
          <w:rtl/>
        </w:rPr>
        <w:t xml:space="preserve">בהכנסתו. </w:t>
      </w:r>
      <w:r w:rsidR="007D071C" w:rsidRPr="0029316F">
        <w:rPr>
          <w:rFonts w:cs="David" w:hint="cs"/>
          <w:sz w:val="24"/>
          <w:szCs w:val="24"/>
          <w:rtl/>
        </w:rPr>
        <w:t>הדבר משתקף הן במספר הממוצע</w:t>
      </w:r>
      <w:r w:rsidR="00A7025B" w:rsidRPr="0029316F">
        <w:rPr>
          <w:rFonts w:cs="David" w:hint="cs"/>
          <w:sz w:val="24"/>
          <w:szCs w:val="24"/>
          <w:rtl/>
        </w:rPr>
        <w:t xml:space="preserve"> של חודשי הכנסה הנחוצים למשק בית </w:t>
      </w:r>
      <w:r w:rsidR="001407A8" w:rsidRPr="0029316F">
        <w:rPr>
          <w:rFonts w:cs="David" w:hint="cs"/>
          <w:sz w:val="24"/>
          <w:szCs w:val="24"/>
          <w:rtl/>
        </w:rPr>
        <w:t xml:space="preserve">כדי </w:t>
      </w:r>
      <w:r w:rsidR="004B7E02" w:rsidRPr="0029316F">
        <w:rPr>
          <w:rFonts w:cs="David" w:hint="cs"/>
          <w:sz w:val="24"/>
          <w:szCs w:val="24"/>
          <w:rtl/>
        </w:rPr>
        <w:t>ל</w:t>
      </w:r>
      <w:r w:rsidR="00A7025B" w:rsidRPr="0029316F">
        <w:rPr>
          <w:rFonts w:cs="David" w:hint="cs"/>
          <w:sz w:val="24"/>
          <w:szCs w:val="24"/>
          <w:rtl/>
        </w:rPr>
        <w:t xml:space="preserve">ממן </w:t>
      </w:r>
      <w:r w:rsidR="00E90786" w:rsidRPr="0029316F">
        <w:rPr>
          <w:rFonts w:cs="David" w:hint="cs"/>
          <w:sz w:val="24"/>
          <w:szCs w:val="24"/>
          <w:rtl/>
        </w:rPr>
        <w:t>את ה</w:t>
      </w:r>
      <w:r w:rsidR="00A7025B" w:rsidRPr="0029316F">
        <w:rPr>
          <w:rFonts w:cs="David" w:hint="cs"/>
          <w:sz w:val="24"/>
          <w:szCs w:val="24"/>
          <w:rtl/>
        </w:rPr>
        <w:t xml:space="preserve">דירה </w:t>
      </w:r>
      <w:r w:rsidR="001407A8" w:rsidRPr="0029316F">
        <w:rPr>
          <w:rFonts w:cs="David" w:hint="cs"/>
          <w:sz w:val="24"/>
          <w:szCs w:val="24"/>
          <w:rtl/>
        </w:rPr>
        <w:t>ש</w:t>
      </w:r>
      <w:r w:rsidR="00E90786" w:rsidRPr="0029316F">
        <w:rPr>
          <w:rFonts w:cs="David" w:hint="cs"/>
          <w:sz w:val="24"/>
          <w:szCs w:val="24"/>
          <w:rtl/>
        </w:rPr>
        <w:t xml:space="preserve">רכש </w:t>
      </w:r>
      <w:r w:rsidR="00A7025B" w:rsidRPr="0029316F">
        <w:rPr>
          <w:rFonts w:cs="David" w:hint="cs"/>
          <w:sz w:val="24"/>
          <w:szCs w:val="24"/>
          <w:rtl/>
        </w:rPr>
        <w:t xml:space="preserve">באמצעות </w:t>
      </w:r>
      <w:proofErr w:type="spellStart"/>
      <w:r w:rsidR="001407A8" w:rsidRPr="0029316F">
        <w:rPr>
          <w:rFonts w:cs="David" w:hint="cs"/>
          <w:sz w:val="24"/>
          <w:szCs w:val="24"/>
          <w:rtl/>
        </w:rPr>
        <w:t>המשכנתה</w:t>
      </w:r>
      <w:proofErr w:type="spellEnd"/>
      <w:r w:rsidR="001407A8" w:rsidRPr="0029316F">
        <w:rPr>
          <w:rFonts w:cs="David" w:hint="cs"/>
          <w:sz w:val="24"/>
          <w:szCs w:val="24"/>
          <w:rtl/>
        </w:rPr>
        <w:t xml:space="preserve"> – </w:t>
      </w:r>
      <w:r w:rsidR="00A7025B" w:rsidRPr="0029316F">
        <w:rPr>
          <w:rFonts w:cs="David" w:hint="cs"/>
          <w:sz w:val="24"/>
          <w:szCs w:val="24"/>
          <w:rtl/>
        </w:rPr>
        <w:t xml:space="preserve"> כ-120 </w:t>
      </w:r>
      <w:r w:rsidRPr="0029316F">
        <w:rPr>
          <w:rFonts w:cs="David" w:hint="cs"/>
          <w:sz w:val="24"/>
          <w:szCs w:val="24"/>
          <w:rtl/>
        </w:rPr>
        <w:t xml:space="preserve">חודשים </w:t>
      </w:r>
      <w:r w:rsidR="00A7025B" w:rsidRPr="0029316F">
        <w:rPr>
          <w:rFonts w:cs="David" w:hint="cs"/>
          <w:sz w:val="24"/>
          <w:szCs w:val="24"/>
          <w:rtl/>
        </w:rPr>
        <w:t xml:space="preserve">בחמישון </w:t>
      </w:r>
      <w:r w:rsidRPr="0029316F">
        <w:rPr>
          <w:rFonts w:cs="David" w:hint="cs"/>
          <w:sz w:val="24"/>
          <w:szCs w:val="24"/>
          <w:rtl/>
        </w:rPr>
        <w:t xml:space="preserve">ההכנסה </w:t>
      </w:r>
      <w:r w:rsidR="00A7025B" w:rsidRPr="0029316F">
        <w:rPr>
          <w:rFonts w:cs="David" w:hint="cs"/>
          <w:sz w:val="24"/>
          <w:szCs w:val="24"/>
          <w:rtl/>
        </w:rPr>
        <w:t xml:space="preserve">השני לעומת כמחצית </w:t>
      </w:r>
      <w:r w:rsidR="00FA085C" w:rsidRPr="0029316F">
        <w:rPr>
          <w:rFonts w:cs="David" w:hint="cs"/>
          <w:sz w:val="24"/>
          <w:szCs w:val="24"/>
          <w:rtl/>
        </w:rPr>
        <w:t>מ</w:t>
      </w:r>
      <w:r w:rsidR="00A7025B" w:rsidRPr="0029316F">
        <w:rPr>
          <w:rFonts w:cs="David" w:hint="cs"/>
          <w:sz w:val="24"/>
          <w:szCs w:val="24"/>
          <w:rtl/>
        </w:rPr>
        <w:t>התקופה</w:t>
      </w:r>
      <w:r w:rsidR="00E90786" w:rsidRPr="0029316F">
        <w:rPr>
          <w:rFonts w:cs="David" w:hint="cs"/>
          <w:sz w:val="24"/>
          <w:szCs w:val="24"/>
          <w:rtl/>
        </w:rPr>
        <w:t xml:space="preserve"> (</w:t>
      </w:r>
      <w:r w:rsidR="004B26C3" w:rsidRPr="0029316F">
        <w:rPr>
          <w:rFonts w:cs="David" w:hint="cs"/>
          <w:sz w:val="24"/>
          <w:szCs w:val="24"/>
          <w:rtl/>
        </w:rPr>
        <w:t>כ-</w:t>
      </w:r>
      <w:r w:rsidR="00E90786" w:rsidRPr="0029316F">
        <w:rPr>
          <w:rFonts w:cs="David" w:hint="cs"/>
          <w:sz w:val="24"/>
          <w:szCs w:val="24"/>
          <w:rtl/>
        </w:rPr>
        <w:t>60 חודשים)</w:t>
      </w:r>
      <w:r w:rsidR="00A7025B" w:rsidRPr="0029316F">
        <w:rPr>
          <w:rFonts w:cs="David" w:hint="cs"/>
          <w:sz w:val="24"/>
          <w:szCs w:val="24"/>
          <w:rtl/>
        </w:rPr>
        <w:t xml:space="preserve"> </w:t>
      </w:r>
      <w:r w:rsidR="002F3C69" w:rsidRPr="0029316F">
        <w:rPr>
          <w:rFonts w:cs="David" w:hint="cs"/>
          <w:sz w:val="24"/>
          <w:szCs w:val="24"/>
          <w:rtl/>
        </w:rPr>
        <w:t xml:space="preserve">בחמישון </w:t>
      </w:r>
      <w:r w:rsidR="00A7025B" w:rsidRPr="0029316F">
        <w:rPr>
          <w:rFonts w:cs="David" w:hint="cs"/>
          <w:sz w:val="24"/>
          <w:szCs w:val="24"/>
          <w:rtl/>
        </w:rPr>
        <w:t>העליון</w:t>
      </w:r>
      <w:r w:rsidR="0040132A" w:rsidRPr="0029316F">
        <w:rPr>
          <w:rFonts w:cs="David" w:hint="cs"/>
          <w:sz w:val="24"/>
          <w:szCs w:val="24"/>
          <w:rtl/>
        </w:rPr>
        <w:t xml:space="preserve"> (איור</w:t>
      </w:r>
      <w:r w:rsidR="00292C31" w:rsidRPr="0029316F">
        <w:rPr>
          <w:rFonts w:cs="David" w:hint="cs"/>
          <w:sz w:val="24"/>
          <w:szCs w:val="24"/>
          <w:rtl/>
        </w:rPr>
        <w:t xml:space="preserve"> </w:t>
      </w:r>
      <w:r w:rsidR="00AE18E1" w:rsidRPr="0029316F">
        <w:rPr>
          <w:rFonts w:cs="David" w:hint="cs"/>
          <w:sz w:val="24"/>
          <w:szCs w:val="24"/>
          <w:rtl/>
        </w:rPr>
        <w:t>4</w:t>
      </w:r>
      <w:r w:rsidR="002F3C69" w:rsidRPr="0029316F">
        <w:rPr>
          <w:rFonts w:cs="David" w:hint="cs"/>
          <w:sz w:val="24"/>
          <w:szCs w:val="24"/>
          <w:rtl/>
        </w:rPr>
        <w:t xml:space="preserve">) – </w:t>
      </w:r>
      <w:r w:rsidR="00A7025B" w:rsidRPr="0029316F">
        <w:rPr>
          <w:rFonts w:cs="David" w:hint="cs"/>
          <w:sz w:val="24"/>
          <w:szCs w:val="24"/>
          <w:rtl/>
        </w:rPr>
        <w:t>והן בשיעור ההחזר מההכנסה</w:t>
      </w:r>
      <w:r w:rsidR="002F3C69" w:rsidRPr="0029316F">
        <w:rPr>
          <w:rFonts w:cs="David" w:hint="cs"/>
          <w:sz w:val="24"/>
          <w:szCs w:val="24"/>
          <w:rtl/>
        </w:rPr>
        <w:t>,</w:t>
      </w:r>
      <w:r w:rsidR="003D7C61" w:rsidRPr="0029316F">
        <w:rPr>
          <w:rStyle w:val="a4"/>
          <w:rFonts w:cs="David" w:hint="cs"/>
          <w:sz w:val="24"/>
          <w:szCs w:val="24"/>
          <w:rtl/>
        </w:rPr>
        <w:t xml:space="preserve"> </w:t>
      </w:r>
      <w:r w:rsidR="00A7025B" w:rsidRPr="0029316F">
        <w:rPr>
          <w:rFonts w:cs="David" w:hint="cs"/>
          <w:sz w:val="24"/>
          <w:szCs w:val="24"/>
          <w:rtl/>
        </w:rPr>
        <w:t xml:space="preserve">העומד על </w:t>
      </w:r>
      <w:r w:rsidR="00E953C3" w:rsidRPr="0029316F">
        <w:rPr>
          <w:rFonts w:cs="David" w:hint="cs"/>
          <w:sz w:val="24"/>
          <w:szCs w:val="24"/>
          <w:rtl/>
        </w:rPr>
        <w:t xml:space="preserve">כ-26% </w:t>
      </w:r>
      <w:r w:rsidR="008E06BB" w:rsidRPr="0029316F">
        <w:rPr>
          <w:rFonts w:cs="David" w:hint="cs"/>
          <w:sz w:val="24"/>
          <w:szCs w:val="24"/>
          <w:rtl/>
        </w:rPr>
        <w:t xml:space="preserve">בממוצע </w:t>
      </w:r>
      <w:r w:rsidR="002F3C69" w:rsidRPr="0029316F">
        <w:rPr>
          <w:rFonts w:cs="David" w:hint="cs"/>
          <w:sz w:val="24"/>
          <w:szCs w:val="24"/>
          <w:rtl/>
        </w:rPr>
        <w:t xml:space="preserve">בחמישון </w:t>
      </w:r>
      <w:r w:rsidR="00E953C3" w:rsidRPr="0029316F">
        <w:rPr>
          <w:rFonts w:cs="David" w:hint="cs"/>
          <w:sz w:val="24"/>
          <w:szCs w:val="24"/>
          <w:rtl/>
        </w:rPr>
        <w:t>השני לעומת כ-15% ב</w:t>
      </w:r>
      <w:r w:rsidR="008E06BB" w:rsidRPr="0029316F">
        <w:rPr>
          <w:rFonts w:cs="David" w:hint="cs"/>
          <w:sz w:val="24"/>
          <w:szCs w:val="24"/>
          <w:rtl/>
        </w:rPr>
        <w:t>ממוצע ב</w:t>
      </w:r>
      <w:r w:rsidR="00E953C3" w:rsidRPr="0029316F">
        <w:rPr>
          <w:rFonts w:cs="David" w:hint="cs"/>
          <w:sz w:val="24"/>
          <w:szCs w:val="24"/>
          <w:rtl/>
        </w:rPr>
        <w:t xml:space="preserve">חמישון </w:t>
      </w:r>
      <w:r w:rsidR="00E90786" w:rsidRPr="0029316F">
        <w:rPr>
          <w:rFonts w:cs="David" w:hint="cs"/>
          <w:sz w:val="24"/>
          <w:szCs w:val="24"/>
          <w:rtl/>
        </w:rPr>
        <w:t xml:space="preserve">ההכנסה </w:t>
      </w:r>
      <w:r w:rsidR="00E953C3" w:rsidRPr="0029316F">
        <w:rPr>
          <w:rFonts w:cs="David" w:hint="cs"/>
          <w:sz w:val="24"/>
          <w:szCs w:val="24"/>
          <w:rtl/>
        </w:rPr>
        <w:t>העליון</w:t>
      </w:r>
      <w:r w:rsidR="00D9736B" w:rsidRPr="0029316F">
        <w:rPr>
          <w:rFonts w:cs="David" w:hint="cs"/>
          <w:sz w:val="24"/>
          <w:szCs w:val="24"/>
          <w:rtl/>
        </w:rPr>
        <w:t xml:space="preserve"> (איור</w:t>
      </w:r>
      <w:r w:rsidR="00292C31" w:rsidRPr="0029316F">
        <w:rPr>
          <w:rFonts w:cs="David" w:hint="cs"/>
          <w:sz w:val="24"/>
          <w:szCs w:val="24"/>
          <w:rtl/>
        </w:rPr>
        <w:t xml:space="preserve"> </w:t>
      </w:r>
      <w:r w:rsidR="00AE18E1" w:rsidRPr="0029316F">
        <w:rPr>
          <w:rFonts w:cs="David" w:hint="cs"/>
          <w:sz w:val="24"/>
          <w:szCs w:val="24"/>
          <w:rtl/>
        </w:rPr>
        <w:t>5</w:t>
      </w:r>
      <w:r w:rsidR="00D9736B" w:rsidRPr="0029316F">
        <w:rPr>
          <w:rFonts w:cs="David" w:hint="cs"/>
          <w:sz w:val="24"/>
          <w:szCs w:val="24"/>
          <w:rtl/>
        </w:rPr>
        <w:t>)</w:t>
      </w:r>
      <w:r w:rsidR="00E953C3" w:rsidRPr="0029316F">
        <w:rPr>
          <w:rFonts w:cs="David" w:hint="cs"/>
          <w:sz w:val="24"/>
          <w:szCs w:val="24"/>
          <w:rtl/>
        </w:rPr>
        <w:t xml:space="preserve">. </w:t>
      </w:r>
    </w:p>
    <w:p w:rsidR="00A8400B" w:rsidRPr="0029316F" w:rsidRDefault="005A652C" w:rsidP="00FA085C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29316F">
        <w:rPr>
          <w:rFonts w:cs="David" w:hint="cs"/>
          <w:sz w:val="24"/>
          <w:szCs w:val="24"/>
          <w:rtl/>
        </w:rPr>
        <w:t>כדי</w:t>
      </w:r>
      <w:r w:rsidR="00E953C3" w:rsidRPr="0029316F">
        <w:rPr>
          <w:rFonts w:cs="David" w:hint="cs"/>
          <w:sz w:val="24"/>
          <w:szCs w:val="24"/>
          <w:rtl/>
        </w:rPr>
        <w:t xml:space="preserve"> </w:t>
      </w:r>
      <w:r w:rsidR="00022905" w:rsidRPr="0029316F">
        <w:rPr>
          <w:rFonts w:cs="David" w:hint="cs"/>
          <w:sz w:val="24"/>
          <w:szCs w:val="24"/>
          <w:rtl/>
        </w:rPr>
        <w:t>לזהות</w:t>
      </w:r>
      <w:r w:rsidR="00E953C3" w:rsidRPr="0029316F">
        <w:rPr>
          <w:rFonts w:cs="David" w:hint="cs"/>
          <w:sz w:val="24"/>
          <w:szCs w:val="24"/>
          <w:rtl/>
        </w:rPr>
        <w:t xml:space="preserve"> את </w:t>
      </w:r>
      <w:r w:rsidR="00022905" w:rsidRPr="0029316F">
        <w:rPr>
          <w:rFonts w:cs="David" w:hint="cs"/>
          <w:sz w:val="24"/>
          <w:szCs w:val="24"/>
          <w:rtl/>
        </w:rPr>
        <w:t xml:space="preserve">משקי הבית הפגיעים פיננסית חשוב לבחון את התפלגות </w:t>
      </w:r>
      <w:r w:rsidR="006A0956" w:rsidRPr="0029316F">
        <w:rPr>
          <w:rFonts w:cs="David" w:hint="cs"/>
          <w:sz w:val="24"/>
          <w:szCs w:val="24"/>
          <w:rtl/>
        </w:rPr>
        <w:t>שיעורי החזר החוב</w:t>
      </w:r>
      <w:r w:rsidR="003E6044" w:rsidRPr="0029316F">
        <w:rPr>
          <w:rFonts w:cs="David" w:hint="cs"/>
          <w:sz w:val="24"/>
          <w:szCs w:val="24"/>
          <w:rtl/>
        </w:rPr>
        <w:t xml:space="preserve"> של כלל הלווים (ולא רק את ממוצע ההחזר), ובפרט </w:t>
      </w:r>
      <w:r w:rsidR="006A0956" w:rsidRPr="0029316F">
        <w:rPr>
          <w:rFonts w:cs="David" w:hint="cs"/>
          <w:sz w:val="24"/>
          <w:szCs w:val="24"/>
          <w:rtl/>
        </w:rPr>
        <w:t xml:space="preserve">להתמקד </w:t>
      </w:r>
      <w:r w:rsidR="00FA085C" w:rsidRPr="0029316F">
        <w:rPr>
          <w:rFonts w:cs="David" w:hint="cs"/>
          <w:sz w:val="24"/>
          <w:szCs w:val="24"/>
          <w:rtl/>
        </w:rPr>
        <w:t>ב</w:t>
      </w:r>
      <w:r w:rsidR="003E6044" w:rsidRPr="0029316F">
        <w:rPr>
          <w:rFonts w:cs="David" w:hint="cs"/>
          <w:sz w:val="24"/>
          <w:szCs w:val="24"/>
          <w:rtl/>
        </w:rPr>
        <w:t>הלוואות</w:t>
      </w:r>
      <w:r w:rsidR="006A0956" w:rsidRPr="0029316F">
        <w:rPr>
          <w:rFonts w:cs="David" w:hint="cs"/>
          <w:sz w:val="24"/>
          <w:szCs w:val="24"/>
          <w:rtl/>
        </w:rPr>
        <w:t xml:space="preserve"> </w:t>
      </w:r>
      <w:r w:rsidR="003E6044" w:rsidRPr="0029316F">
        <w:rPr>
          <w:rFonts w:cs="David" w:hint="cs"/>
          <w:sz w:val="24"/>
          <w:szCs w:val="24"/>
          <w:rtl/>
        </w:rPr>
        <w:t>המאופיינות ב</w:t>
      </w:r>
      <w:r w:rsidR="006A0956" w:rsidRPr="0029316F">
        <w:rPr>
          <w:rFonts w:cs="David" w:hint="cs"/>
          <w:sz w:val="24"/>
          <w:szCs w:val="24"/>
          <w:rtl/>
        </w:rPr>
        <w:t>נטל חוב גבוה</w:t>
      </w:r>
      <w:r w:rsidR="003E6044" w:rsidRPr="0029316F">
        <w:rPr>
          <w:rFonts w:cs="David" w:hint="cs"/>
          <w:sz w:val="24"/>
          <w:szCs w:val="24"/>
          <w:rtl/>
        </w:rPr>
        <w:t>, שכן</w:t>
      </w:r>
      <w:r w:rsidR="005B145D" w:rsidRPr="0029316F">
        <w:rPr>
          <w:rFonts w:cs="David" w:hint="cs"/>
          <w:sz w:val="24"/>
          <w:szCs w:val="24"/>
          <w:rtl/>
        </w:rPr>
        <w:t xml:space="preserve"> </w:t>
      </w:r>
      <w:r w:rsidR="003E6044" w:rsidRPr="0029316F">
        <w:rPr>
          <w:rFonts w:cs="David" w:hint="cs"/>
          <w:sz w:val="24"/>
          <w:szCs w:val="24"/>
          <w:rtl/>
        </w:rPr>
        <w:t xml:space="preserve">בקצה ההתפלגות (שיעורי ההחזר הגבוהים) נבחין בלווים אשר </w:t>
      </w:r>
      <w:r w:rsidR="004C7952" w:rsidRPr="0029316F">
        <w:rPr>
          <w:rFonts w:cs="David" w:hint="cs"/>
          <w:sz w:val="24"/>
          <w:szCs w:val="24"/>
          <w:rtl/>
        </w:rPr>
        <w:t>עלולים לה</w:t>
      </w:r>
      <w:r w:rsidR="004227CD" w:rsidRPr="0029316F">
        <w:rPr>
          <w:rFonts w:cs="David" w:hint="cs"/>
          <w:sz w:val="24"/>
          <w:szCs w:val="24"/>
          <w:rtl/>
        </w:rPr>
        <w:t>י</w:t>
      </w:r>
      <w:r w:rsidR="004C7952" w:rsidRPr="0029316F">
        <w:rPr>
          <w:rFonts w:cs="David" w:hint="cs"/>
          <w:sz w:val="24"/>
          <w:szCs w:val="24"/>
          <w:rtl/>
        </w:rPr>
        <w:t xml:space="preserve">כנס </w:t>
      </w:r>
      <w:r w:rsidR="003E6044" w:rsidRPr="0029316F">
        <w:rPr>
          <w:rFonts w:cs="David" w:hint="cs"/>
          <w:sz w:val="24"/>
          <w:szCs w:val="24"/>
          <w:rtl/>
        </w:rPr>
        <w:t>לקשיים ואף ל</w:t>
      </w:r>
      <w:r w:rsidR="00FA085C" w:rsidRPr="0029316F">
        <w:rPr>
          <w:rFonts w:cs="David" w:hint="cs"/>
          <w:sz w:val="24"/>
          <w:szCs w:val="24"/>
          <w:rtl/>
        </w:rPr>
        <w:t>הגיע ל</w:t>
      </w:r>
      <w:r w:rsidR="003E6044" w:rsidRPr="0029316F">
        <w:rPr>
          <w:rFonts w:cs="David" w:hint="cs"/>
          <w:sz w:val="24"/>
          <w:szCs w:val="24"/>
          <w:rtl/>
        </w:rPr>
        <w:t>כשל</w:t>
      </w:r>
      <w:r w:rsidR="00022905" w:rsidRPr="0029316F">
        <w:rPr>
          <w:rFonts w:cs="David" w:hint="cs"/>
          <w:sz w:val="24"/>
          <w:szCs w:val="24"/>
          <w:rtl/>
        </w:rPr>
        <w:t xml:space="preserve">. </w:t>
      </w:r>
      <w:r w:rsidR="00022905" w:rsidRPr="0029316F">
        <w:rPr>
          <w:rFonts w:cs="David" w:hint="cs"/>
          <w:b/>
          <w:bCs/>
          <w:sz w:val="24"/>
          <w:szCs w:val="24"/>
          <w:rtl/>
        </w:rPr>
        <w:t>אחד</w:t>
      </w:r>
      <w:r w:rsidR="00022905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022905" w:rsidRPr="0029316F">
        <w:rPr>
          <w:rFonts w:cs="David" w:hint="cs"/>
          <w:b/>
          <w:bCs/>
          <w:sz w:val="24"/>
          <w:szCs w:val="24"/>
          <w:rtl/>
        </w:rPr>
        <w:t>מהמדדים</w:t>
      </w:r>
      <w:r w:rsidR="00022905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022905" w:rsidRPr="0029316F">
        <w:rPr>
          <w:rFonts w:cs="David" w:hint="cs"/>
          <w:b/>
          <w:bCs/>
          <w:sz w:val="24"/>
          <w:szCs w:val="24"/>
          <w:rtl/>
        </w:rPr>
        <w:t>המקובלים</w:t>
      </w:r>
      <w:r w:rsidR="00022905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EA5C0E" w:rsidRPr="0029316F">
        <w:rPr>
          <w:rFonts w:cs="David" w:hint="cs"/>
          <w:b/>
          <w:bCs/>
          <w:sz w:val="24"/>
          <w:szCs w:val="24"/>
          <w:rtl/>
        </w:rPr>
        <w:t>בעולם</w:t>
      </w:r>
      <w:r w:rsidR="00EA5C0E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022905" w:rsidRPr="0029316F">
        <w:rPr>
          <w:rFonts w:cs="David" w:hint="cs"/>
          <w:b/>
          <w:bCs/>
          <w:sz w:val="24"/>
          <w:szCs w:val="24"/>
          <w:rtl/>
        </w:rPr>
        <w:t>לפגיעות</w:t>
      </w:r>
      <w:r w:rsidR="00022905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022905" w:rsidRPr="0029316F">
        <w:rPr>
          <w:rFonts w:cs="David" w:hint="cs"/>
          <w:b/>
          <w:bCs/>
          <w:sz w:val="24"/>
          <w:szCs w:val="24"/>
          <w:rtl/>
        </w:rPr>
        <w:t>פיננסית</w:t>
      </w:r>
      <w:r w:rsidR="00022905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022905" w:rsidRPr="0029316F">
        <w:rPr>
          <w:rFonts w:cs="David" w:hint="cs"/>
          <w:b/>
          <w:bCs/>
          <w:sz w:val="24"/>
          <w:szCs w:val="24"/>
          <w:rtl/>
        </w:rPr>
        <w:t>הוא</w:t>
      </w:r>
      <w:r w:rsidR="00022905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A12800" w:rsidRPr="0029316F">
        <w:rPr>
          <w:rFonts w:cs="David" w:hint="cs"/>
          <w:b/>
          <w:bCs/>
          <w:sz w:val="24"/>
          <w:szCs w:val="24"/>
          <w:rtl/>
        </w:rPr>
        <w:t>שיעור</w:t>
      </w:r>
      <w:r w:rsidR="00A12800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A12800" w:rsidRPr="0029316F">
        <w:rPr>
          <w:rFonts w:cs="David" w:hint="cs"/>
          <w:b/>
          <w:bCs/>
          <w:sz w:val="24"/>
          <w:szCs w:val="24"/>
          <w:rtl/>
        </w:rPr>
        <w:t>החזר</w:t>
      </w:r>
      <w:r w:rsidR="00A12800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A12800" w:rsidRPr="0029316F">
        <w:rPr>
          <w:rFonts w:cs="David" w:hint="cs"/>
          <w:b/>
          <w:bCs/>
          <w:sz w:val="24"/>
          <w:szCs w:val="24"/>
          <w:rtl/>
        </w:rPr>
        <w:t>מהכנסה</w:t>
      </w:r>
      <w:r w:rsidR="00022905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022905" w:rsidRPr="0029316F">
        <w:rPr>
          <w:rFonts w:cs="David" w:hint="cs"/>
          <w:b/>
          <w:bCs/>
          <w:sz w:val="24"/>
          <w:szCs w:val="24"/>
          <w:rtl/>
        </w:rPr>
        <w:t>הגבוה</w:t>
      </w:r>
      <w:r w:rsidR="00022905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D9736B" w:rsidRPr="0029316F">
        <w:rPr>
          <w:rFonts w:cs="David" w:hint="cs"/>
          <w:b/>
          <w:bCs/>
          <w:sz w:val="24"/>
          <w:szCs w:val="24"/>
          <w:rtl/>
        </w:rPr>
        <w:t>מ</w:t>
      </w:r>
      <w:r w:rsidR="00D9736B" w:rsidRPr="0029316F">
        <w:rPr>
          <w:rFonts w:cs="David"/>
          <w:b/>
          <w:bCs/>
          <w:sz w:val="24"/>
          <w:szCs w:val="24"/>
          <w:rtl/>
        </w:rPr>
        <w:t>-</w:t>
      </w:r>
      <w:r w:rsidR="00022905" w:rsidRPr="0029316F">
        <w:rPr>
          <w:rFonts w:cs="David"/>
          <w:b/>
          <w:bCs/>
          <w:sz w:val="24"/>
          <w:szCs w:val="24"/>
          <w:rtl/>
        </w:rPr>
        <w:t>40%</w:t>
      </w:r>
      <w:r w:rsidR="00EA5C0E" w:rsidRPr="0029316F">
        <w:rPr>
          <w:rFonts w:cs="David"/>
          <w:b/>
          <w:bCs/>
          <w:sz w:val="24"/>
          <w:szCs w:val="24"/>
          <w:rtl/>
        </w:rPr>
        <w:t>.</w:t>
      </w:r>
      <w:r w:rsidR="00022905" w:rsidRPr="0029316F">
        <w:rPr>
          <w:rFonts w:cs="David" w:hint="cs"/>
          <w:sz w:val="24"/>
          <w:szCs w:val="24"/>
          <w:rtl/>
        </w:rPr>
        <w:t xml:space="preserve"> </w:t>
      </w:r>
      <w:r w:rsidR="00202026" w:rsidRPr="0029316F">
        <w:rPr>
          <w:rFonts w:cs="David" w:hint="cs"/>
          <w:sz w:val="24"/>
          <w:szCs w:val="24"/>
          <w:rtl/>
        </w:rPr>
        <w:t xml:space="preserve">כאמור, </w:t>
      </w:r>
      <w:r w:rsidR="00EA5C0E" w:rsidRPr="0029316F">
        <w:rPr>
          <w:rFonts w:cs="David" w:hint="cs"/>
          <w:sz w:val="24"/>
          <w:szCs w:val="24"/>
          <w:rtl/>
        </w:rPr>
        <w:t xml:space="preserve">בעקבות מגבלות </w:t>
      </w:r>
      <w:r w:rsidR="00BA3E2E" w:rsidRPr="0029316F">
        <w:rPr>
          <w:rFonts w:cs="David" w:hint="cs"/>
          <w:sz w:val="24"/>
          <w:szCs w:val="24"/>
          <w:rtl/>
        </w:rPr>
        <w:t xml:space="preserve">הפיקוח </w:t>
      </w:r>
      <w:r w:rsidR="00EA5C0E" w:rsidRPr="0029316F">
        <w:rPr>
          <w:rFonts w:cs="David" w:hint="cs"/>
          <w:sz w:val="24"/>
          <w:szCs w:val="24"/>
          <w:rtl/>
        </w:rPr>
        <w:t>והנחיות</w:t>
      </w:r>
      <w:r w:rsidR="00BA3E2E" w:rsidRPr="0029316F">
        <w:rPr>
          <w:rFonts w:cs="David" w:hint="cs"/>
          <w:sz w:val="24"/>
          <w:szCs w:val="24"/>
          <w:rtl/>
        </w:rPr>
        <w:t>יו</w:t>
      </w:r>
      <w:r w:rsidR="00EA5C0E" w:rsidRPr="0029316F">
        <w:rPr>
          <w:rFonts w:cs="David" w:hint="cs"/>
          <w:sz w:val="24"/>
          <w:szCs w:val="24"/>
          <w:rtl/>
        </w:rPr>
        <w:t xml:space="preserve"> </w:t>
      </w:r>
      <w:r w:rsidR="00E90786" w:rsidRPr="0029316F">
        <w:rPr>
          <w:rFonts w:cs="David" w:hint="cs"/>
          <w:sz w:val="24"/>
          <w:szCs w:val="24"/>
          <w:rtl/>
        </w:rPr>
        <w:t>שיעור ה</w:t>
      </w:r>
      <w:r w:rsidR="00974D88" w:rsidRPr="0029316F">
        <w:rPr>
          <w:rFonts w:cs="David" w:hint="cs"/>
          <w:sz w:val="24"/>
          <w:szCs w:val="24"/>
          <w:rtl/>
        </w:rPr>
        <w:t xml:space="preserve">ביצועים </w:t>
      </w:r>
      <w:r w:rsidR="00EA5C0E" w:rsidRPr="0029316F">
        <w:rPr>
          <w:rFonts w:cs="David" w:hint="cs"/>
          <w:sz w:val="24"/>
          <w:szCs w:val="24"/>
          <w:rtl/>
        </w:rPr>
        <w:t xml:space="preserve">של </w:t>
      </w:r>
      <w:r w:rsidR="00202026" w:rsidRPr="0029316F">
        <w:rPr>
          <w:rFonts w:cs="David" w:hint="cs"/>
          <w:sz w:val="24"/>
          <w:szCs w:val="24"/>
          <w:rtl/>
        </w:rPr>
        <w:t>ה</w:t>
      </w:r>
      <w:r w:rsidR="00EA5C0E" w:rsidRPr="0029316F">
        <w:rPr>
          <w:rFonts w:cs="David" w:hint="cs"/>
          <w:sz w:val="24"/>
          <w:szCs w:val="24"/>
          <w:rtl/>
        </w:rPr>
        <w:t xml:space="preserve">הלוואות </w:t>
      </w:r>
      <w:r w:rsidR="00202026" w:rsidRPr="0029316F">
        <w:rPr>
          <w:rFonts w:cs="David" w:hint="cs"/>
          <w:sz w:val="24"/>
          <w:szCs w:val="24"/>
          <w:rtl/>
        </w:rPr>
        <w:t xml:space="preserve">בשיעורי החזר </w:t>
      </w:r>
      <w:r w:rsidR="00EA5C0E" w:rsidRPr="0029316F">
        <w:rPr>
          <w:rFonts w:cs="David" w:hint="cs"/>
          <w:sz w:val="24"/>
          <w:szCs w:val="24"/>
          <w:rtl/>
        </w:rPr>
        <w:t>אלו</w:t>
      </w:r>
      <w:r w:rsidR="004B7E02" w:rsidRPr="0029316F">
        <w:rPr>
          <w:rFonts w:cs="David" w:hint="cs"/>
          <w:sz w:val="24"/>
          <w:szCs w:val="24"/>
          <w:rtl/>
        </w:rPr>
        <w:t xml:space="preserve"> הוא,</w:t>
      </w:r>
      <w:r w:rsidR="005B145D" w:rsidRPr="0029316F">
        <w:rPr>
          <w:rFonts w:cs="David" w:hint="cs"/>
          <w:sz w:val="24"/>
          <w:szCs w:val="24"/>
          <w:rtl/>
        </w:rPr>
        <w:t xml:space="preserve"> מאז שנת 2015, </w:t>
      </w:r>
      <w:r w:rsidR="00EA5C0E" w:rsidRPr="0029316F">
        <w:rPr>
          <w:rFonts w:cs="David" w:hint="cs"/>
          <w:sz w:val="24"/>
          <w:szCs w:val="24"/>
          <w:rtl/>
        </w:rPr>
        <w:t>אפס</w:t>
      </w:r>
      <w:r w:rsidR="00974D88" w:rsidRPr="0029316F">
        <w:rPr>
          <w:rFonts w:cs="David" w:hint="cs"/>
          <w:sz w:val="24"/>
          <w:szCs w:val="24"/>
          <w:rtl/>
        </w:rPr>
        <w:t>י</w:t>
      </w:r>
      <w:r w:rsidR="00D9736B" w:rsidRPr="0029316F">
        <w:rPr>
          <w:rFonts w:cs="David" w:hint="cs"/>
          <w:sz w:val="24"/>
          <w:szCs w:val="24"/>
          <w:rtl/>
        </w:rPr>
        <w:t>,</w:t>
      </w:r>
      <w:r w:rsidR="00EA5C0E" w:rsidRPr="0029316F">
        <w:rPr>
          <w:rFonts w:cs="David" w:hint="cs"/>
          <w:sz w:val="24"/>
          <w:szCs w:val="24"/>
          <w:rtl/>
        </w:rPr>
        <w:t xml:space="preserve"> ו</w:t>
      </w:r>
      <w:r w:rsidR="00D9736B" w:rsidRPr="0029316F">
        <w:rPr>
          <w:rFonts w:cs="David" w:hint="cs"/>
          <w:sz w:val="24"/>
          <w:szCs w:val="24"/>
          <w:rtl/>
        </w:rPr>
        <w:t>לכן</w:t>
      </w:r>
      <w:r w:rsidR="00202026" w:rsidRPr="0029316F">
        <w:rPr>
          <w:rFonts w:cs="David" w:hint="cs"/>
          <w:sz w:val="24"/>
          <w:szCs w:val="24"/>
          <w:rtl/>
        </w:rPr>
        <w:t xml:space="preserve"> </w:t>
      </w:r>
      <w:r w:rsidR="004B7E02" w:rsidRPr="0029316F">
        <w:rPr>
          <w:rFonts w:cs="David" w:hint="cs"/>
          <w:sz w:val="24"/>
          <w:szCs w:val="24"/>
          <w:rtl/>
        </w:rPr>
        <w:t xml:space="preserve">אמדנו </w:t>
      </w:r>
      <w:r w:rsidR="00A072FD" w:rsidRPr="0029316F">
        <w:rPr>
          <w:rFonts w:cs="David" w:hint="cs"/>
          <w:sz w:val="24"/>
          <w:szCs w:val="24"/>
          <w:rtl/>
        </w:rPr>
        <w:t xml:space="preserve">את </w:t>
      </w:r>
      <w:r w:rsidR="00893DDD" w:rsidRPr="0029316F">
        <w:rPr>
          <w:rFonts w:cs="David" w:hint="cs"/>
          <w:sz w:val="24"/>
          <w:szCs w:val="24"/>
          <w:rtl/>
        </w:rPr>
        <w:t xml:space="preserve">שיעורם של משקי בית הפגיעים </w:t>
      </w:r>
      <w:r w:rsidR="00D9736B" w:rsidRPr="0029316F">
        <w:rPr>
          <w:rFonts w:cs="David" w:hint="cs"/>
          <w:sz w:val="24"/>
          <w:szCs w:val="24"/>
          <w:rtl/>
        </w:rPr>
        <w:t xml:space="preserve">פיננסית </w:t>
      </w:r>
      <w:r w:rsidR="00893DDD" w:rsidRPr="0029316F">
        <w:rPr>
          <w:rFonts w:cs="David" w:hint="cs"/>
          <w:sz w:val="24"/>
          <w:szCs w:val="24"/>
          <w:rtl/>
        </w:rPr>
        <w:t>על</w:t>
      </w:r>
      <w:r w:rsidR="00202026" w:rsidRPr="0029316F">
        <w:rPr>
          <w:rFonts w:cs="David" w:hint="cs"/>
          <w:sz w:val="24"/>
          <w:szCs w:val="24"/>
          <w:rtl/>
        </w:rPr>
        <w:t xml:space="preserve"> </w:t>
      </w:r>
      <w:r w:rsidR="004B7E02" w:rsidRPr="0029316F">
        <w:rPr>
          <w:rFonts w:cs="David" w:hint="cs"/>
          <w:sz w:val="24"/>
          <w:szCs w:val="24"/>
          <w:rtl/>
        </w:rPr>
        <w:t xml:space="preserve"> פי </w:t>
      </w:r>
      <w:r w:rsidR="00EA5C0E" w:rsidRPr="0029316F">
        <w:rPr>
          <w:rFonts w:cs="David" w:hint="cs"/>
          <w:sz w:val="24"/>
          <w:szCs w:val="24"/>
          <w:rtl/>
        </w:rPr>
        <w:t>שיעור</w:t>
      </w:r>
      <w:r w:rsidR="00202026" w:rsidRPr="0029316F">
        <w:rPr>
          <w:rFonts w:cs="David" w:hint="cs"/>
          <w:sz w:val="24"/>
          <w:szCs w:val="24"/>
          <w:rtl/>
        </w:rPr>
        <w:t xml:space="preserve"> הלווים </w:t>
      </w:r>
      <w:r w:rsidR="005B145D" w:rsidRPr="0029316F">
        <w:rPr>
          <w:rFonts w:cs="David" w:hint="cs"/>
          <w:sz w:val="24"/>
          <w:szCs w:val="24"/>
          <w:rtl/>
        </w:rPr>
        <w:t>ש</w:t>
      </w:r>
      <w:r w:rsidR="00202026" w:rsidRPr="0029316F">
        <w:rPr>
          <w:rFonts w:cs="David" w:hint="cs"/>
          <w:sz w:val="24"/>
          <w:szCs w:val="24"/>
          <w:rtl/>
        </w:rPr>
        <w:t>שיעור</w:t>
      </w:r>
      <w:r w:rsidR="00EA5C0E" w:rsidRPr="0029316F">
        <w:rPr>
          <w:rFonts w:cs="David" w:hint="cs"/>
          <w:sz w:val="24"/>
          <w:szCs w:val="24"/>
          <w:rtl/>
        </w:rPr>
        <w:t xml:space="preserve"> </w:t>
      </w:r>
      <w:r w:rsidR="005B145D" w:rsidRPr="0029316F">
        <w:rPr>
          <w:rFonts w:cs="David" w:hint="cs"/>
          <w:sz w:val="24"/>
          <w:szCs w:val="24"/>
          <w:rtl/>
        </w:rPr>
        <w:t>ה</w:t>
      </w:r>
      <w:r w:rsidR="00EA5C0E" w:rsidRPr="0029316F">
        <w:rPr>
          <w:rFonts w:cs="David" w:hint="cs"/>
          <w:sz w:val="24"/>
          <w:szCs w:val="24"/>
          <w:rtl/>
        </w:rPr>
        <w:t xml:space="preserve">החזר </w:t>
      </w:r>
      <w:r w:rsidR="005B145D" w:rsidRPr="0029316F">
        <w:rPr>
          <w:rFonts w:cs="David" w:hint="cs"/>
          <w:sz w:val="24"/>
          <w:szCs w:val="24"/>
          <w:rtl/>
        </w:rPr>
        <w:t xml:space="preserve">מהכנסתם </w:t>
      </w:r>
      <w:r w:rsidR="00D9736B" w:rsidRPr="0029316F">
        <w:rPr>
          <w:rFonts w:cs="David" w:hint="cs"/>
          <w:sz w:val="24"/>
          <w:szCs w:val="24"/>
          <w:rtl/>
        </w:rPr>
        <w:t>גבוה</w:t>
      </w:r>
      <w:r w:rsidR="00EA5C0E" w:rsidRPr="0029316F">
        <w:rPr>
          <w:rFonts w:cs="David" w:hint="cs"/>
          <w:sz w:val="24"/>
          <w:szCs w:val="24"/>
          <w:rtl/>
        </w:rPr>
        <w:t xml:space="preserve"> </w:t>
      </w:r>
      <w:r w:rsidR="00D9736B" w:rsidRPr="0029316F">
        <w:rPr>
          <w:rFonts w:cs="David" w:hint="cs"/>
          <w:sz w:val="24"/>
          <w:szCs w:val="24"/>
          <w:rtl/>
        </w:rPr>
        <w:t>מ-</w:t>
      </w:r>
      <w:r w:rsidR="00EA5C0E" w:rsidRPr="0029316F">
        <w:rPr>
          <w:rFonts w:cs="David" w:hint="cs"/>
          <w:sz w:val="24"/>
          <w:szCs w:val="24"/>
          <w:rtl/>
        </w:rPr>
        <w:t>35%</w:t>
      </w:r>
      <w:r w:rsidR="00A072FD" w:rsidRPr="0029316F">
        <w:rPr>
          <w:rFonts w:cs="David" w:hint="cs"/>
          <w:sz w:val="24"/>
          <w:szCs w:val="24"/>
          <w:rtl/>
        </w:rPr>
        <w:t xml:space="preserve"> (במקום 40%)</w:t>
      </w:r>
      <w:r w:rsidR="00202026" w:rsidRPr="0029316F">
        <w:rPr>
          <w:rFonts w:cs="David" w:hint="cs"/>
          <w:sz w:val="24"/>
          <w:szCs w:val="24"/>
          <w:rtl/>
        </w:rPr>
        <w:t xml:space="preserve">. </w:t>
      </w:r>
      <w:r w:rsidR="005B145D" w:rsidRPr="0029316F">
        <w:rPr>
          <w:rFonts w:cs="David" w:hint="cs"/>
          <w:sz w:val="24"/>
          <w:szCs w:val="24"/>
          <w:rtl/>
        </w:rPr>
        <w:t>נמצא</w:t>
      </w:r>
      <w:r w:rsidR="00893DDD" w:rsidRPr="0029316F">
        <w:rPr>
          <w:rFonts w:cs="David" w:hint="cs"/>
          <w:sz w:val="24"/>
          <w:szCs w:val="24"/>
          <w:rtl/>
        </w:rPr>
        <w:t xml:space="preserve"> </w:t>
      </w:r>
      <w:r w:rsidR="00D9736B" w:rsidRPr="0029316F">
        <w:rPr>
          <w:rFonts w:cs="David" w:hint="cs"/>
          <w:sz w:val="24"/>
          <w:szCs w:val="24"/>
          <w:rtl/>
        </w:rPr>
        <w:t xml:space="preserve">כי </w:t>
      </w:r>
      <w:r w:rsidR="00893DDD" w:rsidRPr="0029316F">
        <w:rPr>
          <w:rFonts w:cs="David" w:hint="cs"/>
          <w:sz w:val="24"/>
          <w:szCs w:val="24"/>
          <w:rtl/>
        </w:rPr>
        <w:t xml:space="preserve">משקי הבית </w:t>
      </w:r>
      <w:r w:rsidR="00A8400B" w:rsidRPr="0029316F">
        <w:rPr>
          <w:rFonts w:cs="David" w:hint="cs"/>
          <w:sz w:val="24"/>
          <w:szCs w:val="24"/>
          <w:rtl/>
        </w:rPr>
        <w:t>שהכנסותיהם נמוכות מתאפיינים ב</w:t>
      </w:r>
      <w:r w:rsidR="00893DDD" w:rsidRPr="0029316F">
        <w:rPr>
          <w:rFonts w:cs="David" w:hint="cs"/>
          <w:sz w:val="24"/>
          <w:szCs w:val="24"/>
          <w:rtl/>
        </w:rPr>
        <w:t>פגיעות גבוהה</w:t>
      </w:r>
      <w:r w:rsidR="00A072FD" w:rsidRPr="0029316F">
        <w:rPr>
          <w:rFonts w:cs="David" w:hint="cs"/>
          <w:sz w:val="24"/>
          <w:szCs w:val="24"/>
          <w:rtl/>
        </w:rPr>
        <w:t xml:space="preserve">: </w:t>
      </w:r>
      <w:r w:rsidR="00A8400B" w:rsidRPr="0029316F">
        <w:rPr>
          <w:rFonts w:cs="David" w:hint="cs"/>
          <w:sz w:val="24"/>
          <w:szCs w:val="24"/>
          <w:rtl/>
        </w:rPr>
        <w:t>כרבע ממשקי ה</w:t>
      </w:r>
      <w:r w:rsidR="0075033D" w:rsidRPr="0029316F">
        <w:rPr>
          <w:rFonts w:cs="David" w:hint="cs"/>
          <w:sz w:val="24"/>
          <w:szCs w:val="24"/>
          <w:rtl/>
        </w:rPr>
        <w:t xml:space="preserve">בית בשני </w:t>
      </w:r>
      <w:proofErr w:type="spellStart"/>
      <w:r w:rsidR="0075033D" w:rsidRPr="0029316F">
        <w:rPr>
          <w:rFonts w:cs="David" w:hint="cs"/>
          <w:sz w:val="24"/>
          <w:szCs w:val="24"/>
          <w:rtl/>
        </w:rPr>
        <w:t>חמישוני</w:t>
      </w:r>
      <w:proofErr w:type="spellEnd"/>
      <w:r w:rsidR="0075033D" w:rsidRPr="0029316F">
        <w:rPr>
          <w:rFonts w:cs="David" w:hint="cs"/>
          <w:sz w:val="24"/>
          <w:szCs w:val="24"/>
          <w:rtl/>
        </w:rPr>
        <w:t xml:space="preserve"> </w:t>
      </w:r>
      <w:r w:rsidR="00234E75" w:rsidRPr="0029316F">
        <w:rPr>
          <w:rFonts w:cs="David" w:hint="cs"/>
          <w:sz w:val="24"/>
          <w:szCs w:val="24"/>
          <w:rtl/>
        </w:rPr>
        <w:t xml:space="preserve">ההכנסה </w:t>
      </w:r>
      <w:r w:rsidR="0075033D" w:rsidRPr="0029316F">
        <w:rPr>
          <w:rFonts w:cs="David" w:hint="cs"/>
          <w:sz w:val="24"/>
          <w:szCs w:val="24"/>
          <w:rtl/>
        </w:rPr>
        <w:t xml:space="preserve">הנמוכים </w:t>
      </w:r>
      <w:r w:rsidR="00234E75" w:rsidRPr="0029316F">
        <w:rPr>
          <w:rFonts w:cs="David" w:hint="cs"/>
          <w:sz w:val="24"/>
          <w:szCs w:val="24"/>
          <w:rtl/>
        </w:rPr>
        <w:t xml:space="preserve">נטלו את ההלוואה בשיעור </w:t>
      </w:r>
      <w:r w:rsidR="00A072FD" w:rsidRPr="0029316F">
        <w:rPr>
          <w:rFonts w:cs="David" w:hint="cs"/>
          <w:sz w:val="24"/>
          <w:szCs w:val="24"/>
          <w:rtl/>
        </w:rPr>
        <w:t>גבוה מ-</w:t>
      </w:r>
      <w:r w:rsidR="00A8400B" w:rsidRPr="0029316F">
        <w:rPr>
          <w:rFonts w:cs="David" w:hint="cs"/>
          <w:sz w:val="24"/>
          <w:szCs w:val="24"/>
          <w:rtl/>
        </w:rPr>
        <w:t>35%</w:t>
      </w:r>
      <w:r w:rsidR="00BA3E2E" w:rsidRPr="0029316F">
        <w:rPr>
          <w:rFonts w:cs="David" w:hint="cs"/>
          <w:sz w:val="24"/>
          <w:szCs w:val="24"/>
          <w:rtl/>
        </w:rPr>
        <w:t xml:space="preserve"> של ההחזר מהכנסה,</w:t>
      </w:r>
      <w:r w:rsidR="006F5983" w:rsidRPr="0029316F">
        <w:rPr>
          <w:rFonts w:cs="David" w:hint="cs"/>
          <w:sz w:val="24"/>
          <w:szCs w:val="24"/>
          <w:rtl/>
        </w:rPr>
        <w:t xml:space="preserve"> </w:t>
      </w:r>
      <w:r w:rsidR="00A8400B" w:rsidRPr="0029316F">
        <w:rPr>
          <w:rFonts w:cs="David" w:hint="cs"/>
          <w:sz w:val="24"/>
          <w:szCs w:val="24"/>
          <w:rtl/>
        </w:rPr>
        <w:t xml:space="preserve">לעומת </w:t>
      </w:r>
      <w:r w:rsidR="00234E75" w:rsidRPr="0029316F">
        <w:rPr>
          <w:rFonts w:cs="David" w:hint="cs"/>
          <w:sz w:val="24"/>
          <w:szCs w:val="24"/>
          <w:rtl/>
        </w:rPr>
        <w:t>כ-</w:t>
      </w:r>
      <w:r w:rsidR="00E55C07" w:rsidRPr="0029316F">
        <w:rPr>
          <w:rFonts w:cs="David" w:hint="cs"/>
          <w:sz w:val="24"/>
          <w:szCs w:val="24"/>
          <w:rtl/>
        </w:rPr>
        <w:t>9</w:t>
      </w:r>
      <w:r w:rsidR="00A8400B" w:rsidRPr="0029316F">
        <w:rPr>
          <w:rFonts w:cs="David" w:hint="cs"/>
          <w:sz w:val="24"/>
          <w:szCs w:val="24"/>
          <w:rtl/>
        </w:rPr>
        <w:t xml:space="preserve">% בלבד בשני </w:t>
      </w:r>
      <w:proofErr w:type="spellStart"/>
      <w:r w:rsidR="00A8400B" w:rsidRPr="0029316F">
        <w:rPr>
          <w:rFonts w:cs="David" w:hint="cs"/>
          <w:sz w:val="24"/>
          <w:szCs w:val="24"/>
          <w:rtl/>
        </w:rPr>
        <w:t>חמישוני</w:t>
      </w:r>
      <w:proofErr w:type="spellEnd"/>
      <w:r w:rsidR="00A8400B" w:rsidRPr="0029316F">
        <w:rPr>
          <w:rFonts w:cs="David" w:hint="cs"/>
          <w:sz w:val="24"/>
          <w:szCs w:val="24"/>
          <w:rtl/>
        </w:rPr>
        <w:t xml:space="preserve"> </w:t>
      </w:r>
      <w:r w:rsidR="00234E75" w:rsidRPr="0029316F">
        <w:rPr>
          <w:rFonts w:cs="David" w:hint="cs"/>
          <w:sz w:val="24"/>
          <w:szCs w:val="24"/>
          <w:rtl/>
        </w:rPr>
        <w:t xml:space="preserve">ההכנסה </w:t>
      </w:r>
      <w:r w:rsidR="00A8400B" w:rsidRPr="0029316F">
        <w:rPr>
          <w:rFonts w:cs="David" w:hint="cs"/>
          <w:sz w:val="24"/>
          <w:szCs w:val="24"/>
          <w:rtl/>
        </w:rPr>
        <w:t>העליונים</w:t>
      </w:r>
      <w:r w:rsidR="00D9736B" w:rsidRPr="0029316F">
        <w:rPr>
          <w:rFonts w:cs="David" w:hint="cs"/>
          <w:sz w:val="24"/>
          <w:szCs w:val="24"/>
          <w:rtl/>
        </w:rPr>
        <w:t xml:space="preserve"> (איור</w:t>
      </w:r>
      <w:r w:rsidR="00292C31" w:rsidRPr="0029316F">
        <w:rPr>
          <w:rFonts w:cs="David" w:hint="cs"/>
          <w:sz w:val="24"/>
          <w:szCs w:val="24"/>
          <w:rtl/>
        </w:rPr>
        <w:t xml:space="preserve"> </w:t>
      </w:r>
      <w:r w:rsidR="00AE18E1" w:rsidRPr="0029316F">
        <w:rPr>
          <w:rFonts w:cs="David" w:hint="cs"/>
          <w:sz w:val="24"/>
          <w:szCs w:val="24"/>
          <w:rtl/>
        </w:rPr>
        <w:t>6</w:t>
      </w:r>
      <w:r w:rsidR="00D9736B" w:rsidRPr="0029316F">
        <w:rPr>
          <w:rFonts w:cs="David" w:hint="cs"/>
          <w:sz w:val="24"/>
          <w:szCs w:val="24"/>
          <w:rtl/>
        </w:rPr>
        <w:t>)</w:t>
      </w:r>
      <w:r w:rsidR="00A8400B" w:rsidRPr="0029316F">
        <w:rPr>
          <w:rFonts w:cs="David" w:hint="cs"/>
          <w:sz w:val="24"/>
          <w:szCs w:val="24"/>
          <w:rtl/>
        </w:rPr>
        <w:t>.</w:t>
      </w:r>
    </w:p>
    <w:p w:rsidR="002237F2" w:rsidRPr="0029316F" w:rsidRDefault="002237F2" w:rsidP="002237F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29316F">
        <w:rPr>
          <w:rFonts w:cs="David" w:hint="cs"/>
          <w:b/>
          <w:bCs/>
          <w:sz w:val="24"/>
          <w:szCs w:val="24"/>
          <w:rtl/>
        </w:rPr>
        <w:t>מתודולוגיה</w:t>
      </w:r>
    </w:p>
    <w:p w:rsidR="00376D4E" w:rsidRPr="0029316F" w:rsidRDefault="00376D4E" w:rsidP="00940055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29316F">
        <w:rPr>
          <w:rFonts w:cs="David" w:hint="cs"/>
          <w:b/>
          <w:bCs/>
          <w:sz w:val="24"/>
          <w:szCs w:val="24"/>
          <w:rtl/>
        </w:rPr>
        <w:t>מטר</w:t>
      </w:r>
      <w:r w:rsidR="005A652C" w:rsidRPr="0029316F">
        <w:rPr>
          <w:rFonts w:cs="David" w:hint="cs"/>
          <w:b/>
          <w:bCs/>
          <w:sz w:val="24"/>
          <w:szCs w:val="24"/>
          <w:rtl/>
        </w:rPr>
        <w:t>ו</w:t>
      </w:r>
      <w:r w:rsidRPr="0029316F">
        <w:rPr>
          <w:rFonts w:cs="David" w:hint="cs"/>
          <w:b/>
          <w:bCs/>
          <w:sz w:val="24"/>
          <w:szCs w:val="24"/>
          <w:rtl/>
        </w:rPr>
        <w:t>ת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התרחיש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המקרו</w:t>
      </w:r>
      <w:r w:rsidRPr="0029316F">
        <w:rPr>
          <w:rFonts w:cs="David"/>
          <w:b/>
          <w:bCs/>
          <w:sz w:val="24"/>
          <w:szCs w:val="24"/>
          <w:rtl/>
        </w:rPr>
        <w:t>-</w:t>
      </w:r>
      <w:r w:rsidRPr="0029316F">
        <w:rPr>
          <w:rFonts w:cs="David" w:hint="cs"/>
          <w:b/>
          <w:bCs/>
          <w:sz w:val="24"/>
          <w:szCs w:val="24"/>
          <w:rtl/>
        </w:rPr>
        <w:t>כלכלי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5A652C" w:rsidRPr="0029316F">
        <w:rPr>
          <w:rFonts w:cs="David" w:hint="cs"/>
          <w:b/>
          <w:bCs/>
          <w:sz w:val="24"/>
          <w:szCs w:val="24"/>
          <w:rtl/>
        </w:rPr>
        <w:t>היא</w:t>
      </w:r>
      <w:r w:rsidR="005A652C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לתרום</w:t>
      </w:r>
      <w:r w:rsidRPr="0029316F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29316F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להבנת</w:t>
      </w:r>
      <w:r w:rsidRPr="0029316F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29316F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מוקדי</w:t>
      </w:r>
      <w:r w:rsidRPr="0029316F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29316F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הסיכון</w:t>
      </w:r>
      <w:r w:rsidRPr="0029316F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5A652C" w:rsidRPr="0029316F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ש</w:t>
      </w:r>
      <w:r w:rsidRPr="0029316F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המערכת</w:t>
      </w:r>
      <w:r w:rsidRPr="0029316F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29316F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הבנקאית</w:t>
      </w:r>
      <w:r w:rsidRPr="0029316F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29316F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וכל</w:t>
      </w:r>
      <w:r w:rsidRPr="0029316F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29316F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אחד</w:t>
      </w:r>
      <w:r w:rsidRPr="0029316F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29316F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מהבנקים</w:t>
      </w:r>
      <w:r w:rsidRPr="0029316F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5A652C" w:rsidRPr="0029316F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חשופים להם</w:t>
      </w:r>
      <w:r w:rsidRPr="0029316F">
        <w:rPr>
          <w:rFonts w:ascii="Times New Roman" w:eastAsia="Calibri" w:hAnsi="Times New Roman" w:cs="David" w:hint="cs"/>
          <w:sz w:val="24"/>
          <w:szCs w:val="24"/>
          <w:rtl/>
        </w:rPr>
        <w:t>, ולשמש כלי מסייע להערכת</w:t>
      </w:r>
      <w:r w:rsidRPr="0029316F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29316F">
        <w:rPr>
          <w:rFonts w:ascii="Times New Roman" w:eastAsia="Calibri" w:hAnsi="Times New Roman" w:cs="David" w:hint="cs"/>
          <w:sz w:val="24"/>
          <w:szCs w:val="24"/>
          <w:rtl/>
        </w:rPr>
        <w:t>חוסנה וע</w:t>
      </w:r>
      <w:r w:rsidRPr="0029316F">
        <w:rPr>
          <w:rFonts w:ascii="Times New Roman" w:eastAsia="Calibri" w:hAnsi="Times New Roman" w:cs="David"/>
          <w:sz w:val="24"/>
          <w:szCs w:val="24"/>
          <w:rtl/>
        </w:rPr>
        <w:t>מידותה של המערכת הבנקאית</w:t>
      </w:r>
      <w:r w:rsidR="00F87742" w:rsidRPr="0029316F">
        <w:rPr>
          <w:rFonts w:ascii="Times New Roman" w:eastAsia="Calibri" w:hAnsi="Times New Roman" w:cs="David" w:hint="cs"/>
          <w:sz w:val="24"/>
          <w:szCs w:val="24"/>
          <w:rtl/>
        </w:rPr>
        <w:t>, כלי להצבת דרישות בפני המערכת ו</w:t>
      </w:r>
      <w:r w:rsidR="005A652C" w:rsidRPr="0029316F">
        <w:rPr>
          <w:rFonts w:ascii="Times New Roman" w:eastAsia="Calibri" w:hAnsi="Times New Roman" w:cs="David" w:hint="cs"/>
          <w:sz w:val="24"/>
          <w:szCs w:val="24"/>
          <w:rtl/>
        </w:rPr>
        <w:t>ה</w:t>
      </w:r>
      <w:r w:rsidR="00F87742" w:rsidRPr="0029316F">
        <w:rPr>
          <w:rFonts w:ascii="Times New Roman" w:eastAsia="Calibri" w:hAnsi="Times New Roman" w:cs="David" w:hint="cs"/>
          <w:sz w:val="24"/>
          <w:szCs w:val="24"/>
          <w:rtl/>
        </w:rPr>
        <w:t>בנק</w:t>
      </w:r>
      <w:r w:rsidR="005A652C" w:rsidRPr="0029316F">
        <w:rPr>
          <w:rFonts w:ascii="Times New Roman" w:eastAsia="Calibri" w:hAnsi="Times New Roman" w:cs="David" w:hint="cs"/>
          <w:sz w:val="24"/>
          <w:szCs w:val="24"/>
          <w:rtl/>
        </w:rPr>
        <w:t>ים</w:t>
      </w:r>
      <w:r w:rsidR="00F87742" w:rsidRPr="0029316F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Pr="0029316F">
        <w:rPr>
          <w:rFonts w:ascii="Times New Roman" w:eastAsia="Calibri" w:hAnsi="Times New Roman" w:cs="David"/>
          <w:sz w:val="24"/>
          <w:szCs w:val="24"/>
          <w:rtl/>
        </w:rPr>
        <w:t>ו</w:t>
      </w:r>
      <w:r w:rsidRPr="0029316F">
        <w:rPr>
          <w:rFonts w:ascii="Times New Roman" w:eastAsia="Calibri" w:hAnsi="Times New Roman" w:cs="David" w:hint="cs"/>
          <w:sz w:val="24"/>
          <w:szCs w:val="24"/>
          <w:rtl/>
        </w:rPr>
        <w:t>ל</w:t>
      </w:r>
      <w:r w:rsidRPr="0029316F">
        <w:rPr>
          <w:rFonts w:ascii="Times New Roman" w:eastAsia="Calibri" w:hAnsi="Times New Roman" w:cs="David"/>
          <w:sz w:val="24"/>
          <w:szCs w:val="24"/>
          <w:rtl/>
        </w:rPr>
        <w:t>הבטח</w:t>
      </w:r>
      <w:r w:rsidRPr="0029316F">
        <w:rPr>
          <w:rFonts w:ascii="Times New Roman" w:eastAsia="Calibri" w:hAnsi="Times New Roman" w:cs="David" w:hint="cs"/>
          <w:sz w:val="24"/>
          <w:szCs w:val="24"/>
          <w:rtl/>
        </w:rPr>
        <w:t>ת</w:t>
      </w:r>
      <w:r w:rsidRPr="0029316F">
        <w:rPr>
          <w:rFonts w:ascii="Times New Roman" w:eastAsia="Calibri" w:hAnsi="Times New Roman" w:cs="David"/>
          <w:sz w:val="24"/>
          <w:szCs w:val="24"/>
          <w:rtl/>
        </w:rPr>
        <w:t xml:space="preserve"> קיומה של רמת הון מספקת</w:t>
      </w:r>
      <w:r w:rsidRPr="0029316F">
        <w:rPr>
          <w:rFonts w:ascii="Times New Roman" w:eastAsia="Calibri" w:hAnsi="Times New Roman" w:cs="David" w:hint="cs"/>
          <w:sz w:val="24"/>
          <w:szCs w:val="24"/>
          <w:rtl/>
        </w:rPr>
        <w:t>. על כן</w:t>
      </w:r>
      <w:r w:rsidR="005A652C" w:rsidRPr="0029316F">
        <w:rPr>
          <w:rFonts w:ascii="Times New Roman" w:eastAsia="Calibri" w:hAnsi="Times New Roman" w:cs="David" w:hint="cs"/>
          <w:sz w:val="24"/>
          <w:szCs w:val="24"/>
          <w:rtl/>
        </w:rPr>
        <w:t xml:space="preserve"> נבחנה</w:t>
      </w:r>
      <w:r w:rsidRPr="0029316F">
        <w:rPr>
          <w:rFonts w:ascii="Times New Roman" w:eastAsia="Calibri" w:hAnsi="Times New Roman" w:cs="David" w:hint="cs"/>
          <w:sz w:val="24"/>
          <w:szCs w:val="24"/>
          <w:rtl/>
        </w:rPr>
        <w:t xml:space="preserve"> במסגרת </w:t>
      </w:r>
      <w:r w:rsidRPr="0029316F">
        <w:rPr>
          <w:rFonts w:cs="David" w:hint="cs"/>
          <w:sz w:val="24"/>
          <w:szCs w:val="24"/>
          <w:rtl/>
        </w:rPr>
        <w:t xml:space="preserve">התרחיש יכולת החזר החוב של משקי הבית </w:t>
      </w:r>
      <w:r w:rsidR="005A652C" w:rsidRPr="0029316F">
        <w:rPr>
          <w:rFonts w:cs="David" w:hint="cs"/>
          <w:sz w:val="24"/>
          <w:szCs w:val="24"/>
          <w:rtl/>
        </w:rPr>
        <w:t xml:space="preserve">במצבים של </w:t>
      </w:r>
      <w:r w:rsidRPr="0029316F">
        <w:rPr>
          <w:rFonts w:cs="David" w:hint="cs"/>
          <w:sz w:val="24"/>
          <w:szCs w:val="24"/>
          <w:rtl/>
        </w:rPr>
        <w:t xml:space="preserve">שינויים </w:t>
      </w:r>
      <w:r w:rsidR="005A652C" w:rsidRPr="0029316F">
        <w:rPr>
          <w:rFonts w:cs="David" w:hint="cs"/>
          <w:sz w:val="24"/>
          <w:szCs w:val="24"/>
          <w:rtl/>
        </w:rPr>
        <w:t xml:space="preserve">קיצוניים </w:t>
      </w:r>
      <w:r w:rsidRPr="0029316F">
        <w:rPr>
          <w:rFonts w:cs="David" w:hint="cs"/>
          <w:sz w:val="24"/>
          <w:szCs w:val="24"/>
          <w:rtl/>
        </w:rPr>
        <w:t xml:space="preserve">בסביבה </w:t>
      </w:r>
      <w:r w:rsidR="005A652C" w:rsidRPr="0029316F">
        <w:rPr>
          <w:rFonts w:cs="David" w:hint="cs"/>
          <w:sz w:val="24"/>
          <w:szCs w:val="24"/>
          <w:rtl/>
        </w:rPr>
        <w:t>המקרו-</w:t>
      </w:r>
      <w:r w:rsidRPr="0029316F">
        <w:rPr>
          <w:rFonts w:cs="David" w:hint="cs"/>
          <w:sz w:val="24"/>
          <w:szCs w:val="24"/>
          <w:rtl/>
        </w:rPr>
        <w:t xml:space="preserve">כלכלית </w:t>
      </w:r>
      <w:r w:rsidR="005A652C" w:rsidRPr="0029316F">
        <w:rPr>
          <w:rFonts w:cs="David" w:hint="eastAsia"/>
          <w:sz w:val="24"/>
          <w:szCs w:val="24"/>
          <w:rtl/>
        </w:rPr>
        <w:t>–</w:t>
      </w:r>
      <w:r w:rsidR="005A652C" w:rsidRPr="0029316F">
        <w:rPr>
          <w:rFonts w:cs="David" w:hint="cs"/>
          <w:sz w:val="24"/>
          <w:szCs w:val="24"/>
          <w:rtl/>
        </w:rPr>
        <w:t xml:space="preserve"> </w:t>
      </w:r>
      <w:r w:rsidRPr="0029316F">
        <w:rPr>
          <w:rFonts w:cs="David" w:hint="cs"/>
          <w:sz w:val="24"/>
          <w:szCs w:val="24"/>
          <w:rtl/>
        </w:rPr>
        <w:t>עלייה</w:t>
      </w:r>
      <w:r w:rsidR="007A0BAA" w:rsidRPr="0029316F">
        <w:rPr>
          <w:rFonts w:cs="David" w:hint="cs"/>
          <w:sz w:val="24"/>
          <w:szCs w:val="24"/>
          <w:rtl/>
        </w:rPr>
        <w:t xml:space="preserve"> </w:t>
      </w:r>
      <w:r w:rsidR="00E248AE" w:rsidRPr="0029316F">
        <w:rPr>
          <w:rFonts w:cs="David" w:hint="cs"/>
          <w:sz w:val="24"/>
          <w:szCs w:val="24"/>
          <w:rtl/>
        </w:rPr>
        <w:t xml:space="preserve">של </w:t>
      </w:r>
      <w:r w:rsidR="003B0602" w:rsidRPr="0029316F">
        <w:rPr>
          <w:rFonts w:cs="David" w:hint="cs"/>
          <w:sz w:val="24"/>
          <w:szCs w:val="24"/>
          <w:rtl/>
        </w:rPr>
        <w:t>כ</w:t>
      </w:r>
      <w:r w:rsidR="00304D05" w:rsidRPr="0029316F">
        <w:rPr>
          <w:rFonts w:cs="David" w:hint="cs"/>
          <w:sz w:val="24"/>
          <w:szCs w:val="24"/>
          <w:rtl/>
        </w:rPr>
        <w:t>-</w:t>
      </w:r>
      <w:r w:rsidR="003B0602" w:rsidRPr="0029316F">
        <w:rPr>
          <w:rFonts w:cs="David" w:hint="cs"/>
          <w:sz w:val="24"/>
          <w:szCs w:val="24"/>
          <w:rtl/>
        </w:rPr>
        <w:t>5</w:t>
      </w:r>
      <w:r w:rsidR="00117662" w:rsidRPr="0029316F">
        <w:rPr>
          <w:rFonts w:cs="David"/>
          <w:sz w:val="24"/>
          <w:szCs w:val="24"/>
          <w:rtl/>
        </w:rPr>
        <w:t xml:space="preserve"> </w:t>
      </w:r>
      <w:r w:rsidR="007A0BAA" w:rsidRPr="0029316F">
        <w:rPr>
          <w:rFonts w:cs="David" w:hint="cs"/>
          <w:sz w:val="24"/>
          <w:szCs w:val="24"/>
          <w:rtl/>
        </w:rPr>
        <w:t>נקודות</w:t>
      </w:r>
      <w:r w:rsidR="007A0BAA" w:rsidRPr="0029316F">
        <w:rPr>
          <w:rFonts w:cs="David"/>
          <w:sz w:val="24"/>
          <w:szCs w:val="24"/>
          <w:rtl/>
        </w:rPr>
        <w:t xml:space="preserve"> </w:t>
      </w:r>
      <w:r w:rsidR="007A0BAA" w:rsidRPr="0029316F">
        <w:rPr>
          <w:rFonts w:cs="David" w:hint="cs"/>
          <w:sz w:val="24"/>
          <w:szCs w:val="24"/>
          <w:rtl/>
        </w:rPr>
        <w:t>אחוז</w:t>
      </w:r>
      <w:r w:rsidRPr="0029316F">
        <w:rPr>
          <w:rFonts w:cs="David" w:hint="cs"/>
          <w:sz w:val="24"/>
          <w:szCs w:val="24"/>
          <w:rtl/>
        </w:rPr>
        <w:t xml:space="preserve"> בשיעור הריבית, </w:t>
      </w:r>
      <w:r w:rsidR="007A0BAA" w:rsidRPr="0029316F">
        <w:rPr>
          <w:rFonts w:cs="David" w:hint="cs"/>
          <w:sz w:val="24"/>
          <w:szCs w:val="24"/>
          <w:rtl/>
        </w:rPr>
        <w:t xml:space="preserve">עליית </w:t>
      </w:r>
      <w:r w:rsidRPr="0029316F">
        <w:rPr>
          <w:rFonts w:cs="David" w:hint="cs"/>
          <w:sz w:val="24"/>
          <w:szCs w:val="24"/>
          <w:rtl/>
        </w:rPr>
        <w:t xml:space="preserve">האבטלה </w:t>
      </w:r>
      <w:r w:rsidR="007A0BAA" w:rsidRPr="0029316F">
        <w:rPr>
          <w:rFonts w:cs="David" w:hint="cs"/>
          <w:sz w:val="24"/>
          <w:szCs w:val="24"/>
          <w:rtl/>
        </w:rPr>
        <w:t>ל-</w:t>
      </w:r>
      <w:r w:rsidR="00BA3E2E" w:rsidRPr="0029316F">
        <w:rPr>
          <w:rFonts w:cs="David" w:hint="cs"/>
          <w:sz w:val="24"/>
          <w:szCs w:val="24"/>
          <w:rtl/>
        </w:rPr>
        <w:t>9.3%</w:t>
      </w:r>
      <w:r w:rsidR="007A0BAA" w:rsidRPr="0029316F">
        <w:rPr>
          <w:rFonts w:cs="David" w:hint="cs"/>
          <w:sz w:val="24"/>
          <w:szCs w:val="24"/>
          <w:rtl/>
        </w:rPr>
        <w:t xml:space="preserve">, עליית </w:t>
      </w:r>
      <w:r w:rsidRPr="0029316F">
        <w:rPr>
          <w:rFonts w:cs="David" w:hint="cs"/>
          <w:sz w:val="24"/>
          <w:szCs w:val="24"/>
          <w:rtl/>
        </w:rPr>
        <w:lastRenderedPageBreak/>
        <w:t>האינפלציה וירידה בהכנסה של משקי הבית</w:t>
      </w:r>
      <w:r w:rsidR="00FD4322" w:rsidRPr="0029316F">
        <w:rPr>
          <w:rFonts w:cs="David" w:hint="cs"/>
          <w:sz w:val="24"/>
          <w:szCs w:val="24"/>
          <w:rtl/>
        </w:rPr>
        <w:t>.</w:t>
      </w:r>
      <w:r w:rsidR="00D53AE7" w:rsidRPr="0029316F">
        <w:rPr>
          <w:rFonts w:cs="David" w:hint="cs"/>
          <w:sz w:val="24"/>
          <w:szCs w:val="24"/>
          <w:rtl/>
        </w:rPr>
        <w:t xml:space="preserve"> (</w:t>
      </w:r>
      <w:r w:rsidR="00FD4322" w:rsidRPr="0029316F">
        <w:rPr>
          <w:rFonts w:cs="David" w:hint="cs"/>
          <w:sz w:val="24"/>
          <w:szCs w:val="24"/>
          <w:rtl/>
        </w:rPr>
        <w:t xml:space="preserve">ראו </w:t>
      </w:r>
      <w:r w:rsidRPr="0029316F">
        <w:rPr>
          <w:rFonts w:cs="David" w:hint="cs"/>
          <w:sz w:val="24"/>
          <w:szCs w:val="24"/>
          <w:rtl/>
        </w:rPr>
        <w:t>איור 1 בתיבה "</w:t>
      </w:r>
      <w:r w:rsidR="00940055" w:rsidRPr="0029316F">
        <w:rPr>
          <w:rFonts w:cs="David"/>
          <w:sz w:val="24"/>
          <w:szCs w:val="24"/>
          <w:rtl/>
        </w:rPr>
        <w:t>מבחן קיצון מקרו-כלכלי למערכת הבנקאית, 2018</w:t>
      </w:r>
      <w:r w:rsidRPr="0029316F">
        <w:rPr>
          <w:rFonts w:cs="David" w:hint="cs"/>
          <w:sz w:val="24"/>
          <w:szCs w:val="24"/>
          <w:rtl/>
        </w:rPr>
        <w:t>"</w:t>
      </w:r>
      <w:r w:rsidR="00DD4851" w:rsidRPr="0029316F">
        <w:rPr>
          <w:rFonts w:cs="David" w:hint="cs"/>
          <w:sz w:val="24"/>
          <w:szCs w:val="24"/>
          <w:rtl/>
        </w:rPr>
        <w:t xml:space="preserve"> אשר פורסמה לציבור</w:t>
      </w:r>
      <w:r w:rsidR="00FD4322" w:rsidRPr="0029316F">
        <w:rPr>
          <w:rFonts w:cs="David" w:hint="cs"/>
          <w:sz w:val="24"/>
          <w:szCs w:val="24"/>
          <w:rtl/>
        </w:rPr>
        <w:t>.</w:t>
      </w:r>
      <w:r w:rsidRPr="0029316F">
        <w:rPr>
          <w:rFonts w:cs="David" w:hint="cs"/>
          <w:sz w:val="24"/>
          <w:szCs w:val="24"/>
          <w:rtl/>
        </w:rPr>
        <w:t xml:space="preserve">) </w:t>
      </w:r>
      <w:r w:rsidR="00D910FB" w:rsidRPr="0029316F">
        <w:rPr>
          <w:rFonts w:cs="David" w:hint="cs"/>
          <w:sz w:val="24"/>
          <w:szCs w:val="24"/>
          <w:rtl/>
        </w:rPr>
        <w:t xml:space="preserve">תוצאות אלו מבוססות על מודלים והערכות, ואינן תחזית. </w:t>
      </w:r>
    </w:p>
    <w:p w:rsidR="002237F2" w:rsidRPr="0029316F" w:rsidRDefault="00D910FB" w:rsidP="001B2325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29316F">
        <w:rPr>
          <w:rFonts w:cs="David" w:hint="cs"/>
          <w:sz w:val="24"/>
          <w:szCs w:val="24"/>
          <w:rtl/>
        </w:rPr>
        <w:t xml:space="preserve">במסגרת בחינה זו </w:t>
      </w:r>
      <w:r w:rsidR="002237F2" w:rsidRPr="0029316F">
        <w:rPr>
          <w:rFonts w:cs="David" w:hint="cs"/>
          <w:sz w:val="24"/>
          <w:szCs w:val="24"/>
          <w:rtl/>
        </w:rPr>
        <w:t xml:space="preserve">ההסתברות </w:t>
      </w:r>
      <w:r w:rsidR="00AF51B7" w:rsidRPr="0029316F">
        <w:rPr>
          <w:rFonts w:cs="David" w:hint="cs"/>
          <w:sz w:val="24"/>
          <w:szCs w:val="24"/>
          <w:rtl/>
        </w:rPr>
        <w:t xml:space="preserve">של כל הלוואה להיקלע </w:t>
      </w:r>
      <w:r w:rsidR="002237F2" w:rsidRPr="0029316F">
        <w:rPr>
          <w:rFonts w:cs="David" w:hint="cs"/>
          <w:sz w:val="24"/>
          <w:szCs w:val="24"/>
          <w:rtl/>
        </w:rPr>
        <w:t>ל</w:t>
      </w:r>
      <w:r w:rsidR="00AF51B7" w:rsidRPr="0029316F">
        <w:rPr>
          <w:rFonts w:cs="David" w:hint="cs"/>
          <w:sz w:val="24"/>
          <w:szCs w:val="24"/>
          <w:rtl/>
        </w:rPr>
        <w:t xml:space="preserve">מצב של </w:t>
      </w:r>
      <w:r w:rsidR="002237F2" w:rsidRPr="0029316F">
        <w:rPr>
          <w:rFonts w:cs="David" w:hint="cs"/>
          <w:sz w:val="24"/>
          <w:szCs w:val="24"/>
          <w:rtl/>
        </w:rPr>
        <w:t>כשל (</w:t>
      </w:r>
      <w:r w:rsidR="002237F2" w:rsidRPr="0029316F">
        <w:rPr>
          <w:rFonts w:cs="David"/>
          <w:sz w:val="24"/>
          <w:szCs w:val="24"/>
        </w:rPr>
        <w:t>PD</w:t>
      </w:r>
      <w:r w:rsidR="00AF51B7" w:rsidRPr="0029316F">
        <w:rPr>
          <w:rStyle w:val="a4"/>
          <w:rFonts w:cs="David"/>
          <w:sz w:val="24"/>
          <w:szCs w:val="24"/>
        </w:rPr>
        <w:footnoteReference w:id="9"/>
      </w:r>
      <w:r w:rsidR="002237F2" w:rsidRPr="0029316F">
        <w:rPr>
          <w:rFonts w:cs="David" w:hint="cs"/>
          <w:sz w:val="24"/>
          <w:szCs w:val="24"/>
          <w:rtl/>
        </w:rPr>
        <w:t>) התבססה על המרווח</w:t>
      </w:r>
      <w:r w:rsidR="002237F2" w:rsidRPr="0029316F">
        <w:rPr>
          <w:rFonts w:cs="David"/>
          <w:sz w:val="24"/>
          <w:szCs w:val="24"/>
          <w:rtl/>
        </w:rPr>
        <w:t xml:space="preserve"> </w:t>
      </w:r>
      <w:r w:rsidR="002237F2" w:rsidRPr="0029316F">
        <w:rPr>
          <w:rFonts w:cs="David" w:hint="cs"/>
          <w:sz w:val="24"/>
          <w:szCs w:val="24"/>
          <w:rtl/>
        </w:rPr>
        <w:t>הפיננסי</w:t>
      </w:r>
      <w:r w:rsidR="002237F2" w:rsidRPr="0029316F">
        <w:rPr>
          <w:rFonts w:cs="David"/>
          <w:sz w:val="24"/>
          <w:szCs w:val="24"/>
          <w:rtl/>
        </w:rPr>
        <w:t xml:space="preserve"> של משק הבית</w:t>
      </w:r>
      <w:r w:rsidR="002237F2" w:rsidRPr="0029316F">
        <w:rPr>
          <w:rFonts w:cs="David" w:hint="cs"/>
          <w:sz w:val="24"/>
          <w:szCs w:val="24"/>
          <w:rtl/>
        </w:rPr>
        <w:t xml:space="preserve"> (</w:t>
      </w:r>
      <w:r w:rsidR="002237F2" w:rsidRPr="0029316F">
        <w:rPr>
          <w:rStyle w:val="a4"/>
          <w:rFonts w:cs="David"/>
          <w:sz w:val="24"/>
          <w:szCs w:val="24"/>
          <w:rtl/>
        </w:rPr>
        <w:footnoteReference w:id="10"/>
      </w:r>
      <w:r w:rsidR="002237F2" w:rsidRPr="0029316F">
        <w:rPr>
          <w:rFonts w:cs="David"/>
          <w:sz w:val="24"/>
          <w:szCs w:val="24"/>
        </w:rPr>
        <w:t>Financial Margin</w:t>
      </w:r>
      <w:r w:rsidR="002237F2" w:rsidRPr="0029316F">
        <w:rPr>
          <w:rFonts w:cs="David" w:hint="cs"/>
          <w:sz w:val="24"/>
          <w:szCs w:val="24"/>
          <w:rtl/>
        </w:rPr>
        <w:t>),</w:t>
      </w:r>
      <w:r w:rsidR="002237F2" w:rsidRPr="0029316F">
        <w:rPr>
          <w:rFonts w:cs="David"/>
          <w:sz w:val="24"/>
          <w:szCs w:val="24"/>
          <w:rtl/>
        </w:rPr>
        <w:t xml:space="preserve"> </w:t>
      </w:r>
      <w:r w:rsidR="002237F2" w:rsidRPr="0029316F">
        <w:rPr>
          <w:rFonts w:cs="David" w:hint="cs"/>
          <w:sz w:val="24"/>
          <w:szCs w:val="24"/>
          <w:rtl/>
        </w:rPr>
        <w:t xml:space="preserve">הבודק </w:t>
      </w:r>
      <w:r w:rsidR="002237F2" w:rsidRPr="0029316F">
        <w:rPr>
          <w:rFonts w:cs="David" w:hint="cs"/>
          <w:b/>
          <w:bCs/>
          <w:sz w:val="24"/>
          <w:szCs w:val="24"/>
          <w:rtl/>
        </w:rPr>
        <w:t>מהי</w:t>
      </w:r>
      <w:r w:rsidR="002237F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2237F2" w:rsidRPr="0029316F">
        <w:rPr>
          <w:rFonts w:cs="David" w:hint="cs"/>
          <w:b/>
          <w:bCs/>
          <w:sz w:val="24"/>
          <w:szCs w:val="24"/>
          <w:rtl/>
        </w:rPr>
        <w:t>ההכנסה</w:t>
      </w:r>
      <w:r w:rsidR="002237F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2237F2" w:rsidRPr="0029316F">
        <w:rPr>
          <w:rFonts w:cs="David" w:hint="cs"/>
          <w:b/>
          <w:bCs/>
          <w:sz w:val="24"/>
          <w:szCs w:val="24"/>
          <w:rtl/>
        </w:rPr>
        <w:t>הפנויה</w:t>
      </w:r>
      <w:r w:rsidR="002237F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2237F2" w:rsidRPr="0029316F">
        <w:rPr>
          <w:rFonts w:cs="David" w:hint="cs"/>
          <w:b/>
          <w:bCs/>
          <w:sz w:val="24"/>
          <w:szCs w:val="24"/>
          <w:rtl/>
        </w:rPr>
        <w:t>העומדת</w:t>
      </w:r>
      <w:r w:rsidR="002237F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2237F2" w:rsidRPr="0029316F">
        <w:rPr>
          <w:rFonts w:cs="David" w:hint="cs"/>
          <w:b/>
          <w:bCs/>
          <w:sz w:val="24"/>
          <w:szCs w:val="24"/>
          <w:rtl/>
        </w:rPr>
        <w:t>לרשות</w:t>
      </w:r>
      <w:r w:rsidR="00D53AE7" w:rsidRPr="0029316F">
        <w:rPr>
          <w:rFonts w:cs="David" w:hint="cs"/>
          <w:b/>
          <w:bCs/>
          <w:sz w:val="24"/>
          <w:szCs w:val="24"/>
          <w:rtl/>
        </w:rPr>
        <w:t>ו</w:t>
      </w:r>
      <w:r w:rsidR="002237F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2237F2" w:rsidRPr="0029316F">
        <w:rPr>
          <w:rFonts w:cs="David" w:hint="cs"/>
          <w:b/>
          <w:bCs/>
          <w:sz w:val="24"/>
          <w:szCs w:val="24"/>
          <w:rtl/>
        </w:rPr>
        <w:t>לאחר</w:t>
      </w:r>
      <w:r w:rsidR="002237F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2237F2" w:rsidRPr="0029316F">
        <w:rPr>
          <w:rFonts w:cs="David" w:hint="cs"/>
          <w:b/>
          <w:bCs/>
          <w:sz w:val="24"/>
          <w:szCs w:val="24"/>
          <w:rtl/>
        </w:rPr>
        <w:t>תשלום</w:t>
      </w:r>
      <w:r w:rsidR="002237F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2237F2" w:rsidRPr="0029316F">
        <w:rPr>
          <w:rFonts w:cs="David" w:hint="cs"/>
          <w:b/>
          <w:bCs/>
          <w:sz w:val="24"/>
          <w:szCs w:val="24"/>
          <w:rtl/>
        </w:rPr>
        <w:t>החוב</w:t>
      </w:r>
      <w:r w:rsidR="002237F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2237F2" w:rsidRPr="0029316F">
        <w:rPr>
          <w:rFonts w:cs="David" w:hint="cs"/>
          <w:b/>
          <w:bCs/>
          <w:sz w:val="24"/>
          <w:szCs w:val="24"/>
          <w:rtl/>
        </w:rPr>
        <w:t>והוצאות</w:t>
      </w:r>
      <w:r w:rsidR="002237F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2237F2" w:rsidRPr="0029316F">
        <w:rPr>
          <w:rFonts w:cs="David" w:hint="cs"/>
          <w:b/>
          <w:bCs/>
          <w:sz w:val="24"/>
          <w:szCs w:val="24"/>
          <w:rtl/>
        </w:rPr>
        <w:t>המחיה</w:t>
      </w:r>
      <w:r w:rsidR="000D293B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154F81" w:rsidRPr="0029316F">
        <w:rPr>
          <w:rFonts w:cs="David" w:hint="cs"/>
          <w:b/>
          <w:bCs/>
          <w:sz w:val="24"/>
          <w:szCs w:val="24"/>
          <w:rtl/>
        </w:rPr>
        <w:t>השוטפות</w:t>
      </w:r>
      <w:r w:rsidR="00CE0DF4" w:rsidRPr="0029316F">
        <w:rPr>
          <w:rStyle w:val="a4"/>
          <w:rFonts w:cs="David"/>
          <w:b/>
          <w:bCs/>
          <w:sz w:val="24"/>
          <w:szCs w:val="24"/>
          <w:rtl/>
        </w:rPr>
        <w:footnoteReference w:id="11"/>
      </w:r>
      <w:r w:rsidR="00AF51B7" w:rsidRPr="0029316F">
        <w:rPr>
          <w:rFonts w:cs="David"/>
          <w:b/>
          <w:bCs/>
          <w:sz w:val="24"/>
          <w:szCs w:val="24"/>
          <w:rtl/>
        </w:rPr>
        <w:t>.</w:t>
      </w:r>
      <w:r w:rsidR="007A0BAA" w:rsidRPr="0029316F">
        <w:rPr>
          <w:rFonts w:cs="David" w:hint="cs"/>
          <w:sz w:val="24"/>
          <w:szCs w:val="24"/>
          <w:rtl/>
        </w:rPr>
        <w:t xml:space="preserve"> </w:t>
      </w:r>
      <w:r w:rsidR="00AF51B7" w:rsidRPr="0029316F">
        <w:rPr>
          <w:rFonts w:cs="David" w:hint="cs"/>
          <w:sz w:val="24"/>
          <w:szCs w:val="24"/>
          <w:rtl/>
        </w:rPr>
        <w:t>ההנחה היא</w:t>
      </w:r>
      <w:r w:rsidR="00AF51B7" w:rsidRPr="0029316F">
        <w:rPr>
          <w:rFonts w:cs="David"/>
          <w:sz w:val="24"/>
          <w:szCs w:val="24"/>
          <w:rtl/>
        </w:rPr>
        <w:t xml:space="preserve"> </w:t>
      </w:r>
      <w:r w:rsidR="002237F2" w:rsidRPr="0029316F">
        <w:rPr>
          <w:rFonts w:cs="David" w:hint="cs"/>
          <w:sz w:val="24"/>
          <w:szCs w:val="24"/>
          <w:rtl/>
        </w:rPr>
        <w:t xml:space="preserve">כי </w:t>
      </w:r>
      <w:r w:rsidR="004C7952" w:rsidRPr="0029316F">
        <w:rPr>
          <w:rFonts w:cs="David" w:hint="cs"/>
          <w:sz w:val="24"/>
          <w:szCs w:val="24"/>
          <w:rtl/>
        </w:rPr>
        <w:t>אם ה</w:t>
      </w:r>
      <w:r w:rsidR="002237F2" w:rsidRPr="0029316F">
        <w:rPr>
          <w:rFonts w:cs="David" w:hint="cs"/>
          <w:sz w:val="24"/>
          <w:szCs w:val="24"/>
          <w:rtl/>
        </w:rPr>
        <w:t xml:space="preserve">הכנסה </w:t>
      </w:r>
      <w:r w:rsidR="004C7952" w:rsidRPr="0029316F">
        <w:rPr>
          <w:rFonts w:cs="David" w:hint="cs"/>
          <w:sz w:val="24"/>
          <w:szCs w:val="24"/>
          <w:rtl/>
        </w:rPr>
        <w:t>ה</w:t>
      </w:r>
      <w:r w:rsidR="002237F2" w:rsidRPr="0029316F">
        <w:rPr>
          <w:rFonts w:cs="David" w:hint="cs"/>
          <w:sz w:val="24"/>
          <w:szCs w:val="24"/>
          <w:rtl/>
        </w:rPr>
        <w:t>פנויה</w:t>
      </w:r>
      <w:r w:rsidR="002237F2" w:rsidRPr="0029316F">
        <w:rPr>
          <w:rFonts w:cs="David"/>
          <w:sz w:val="24"/>
          <w:szCs w:val="24"/>
          <w:rtl/>
        </w:rPr>
        <w:t xml:space="preserve"> שלילי</w:t>
      </w:r>
      <w:r w:rsidR="002237F2" w:rsidRPr="0029316F">
        <w:rPr>
          <w:rFonts w:cs="David" w:hint="cs"/>
          <w:sz w:val="24"/>
          <w:szCs w:val="24"/>
          <w:rtl/>
        </w:rPr>
        <w:t>ת</w:t>
      </w:r>
      <w:r w:rsidR="002237F2" w:rsidRPr="0029316F">
        <w:rPr>
          <w:rFonts w:cs="David"/>
          <w:sz w:val="24"/>
          <w:szCs w:val="24"/>
          <w:rtl/>
        </w:rPr>
        <w:t xml:space="preserve"> </w:t>
      </w:r>
      <w:r w:rsidR="002237F2" w:rsidRPr="0029316F">
        <w:rPr>
          <w:rFonts w:cs="David" w:hint="cs"/>
          <w:sz w:val="24"/>
          <w:szCs w:val="24"/>
          <w:rtl/>
        </w:rPr>
        <w:t xml:space="preserve">משק הבית </w:t>
      </w:r>
      <w:r w:rsidR="002237F2" w:rsidRPr="0029316F">
        <w:rPr>
          <w:rFonts w:cs="David"/>
          <w:sz w:val="24"/>
          <w:szCs w:val="24"/>
          <w:rtl/>
        </w:rPr>
        <w:t>יתקשה ל</w:t>
      </w:r>
      <w:r w:rsidR="00AF51B7" w:rsidRPr="0029316F">
        <w:rPr>
          <w:rFonts w:cs="David" w:hint="cs"/>
          <w:sz w:val="24"/>
          <w:szCs w:val="24"/>
          <w:rtl/>
        </w:rPr>
        <w:t>עמוד בתשלום</w:t>
      </w:r>
      <w:r w:rsidR="002237F2" w:rsidRPr="0029316F">
        <w:rPr>
          <w:rFonts w:cs="David"/>
          <w:sz w:val="24"/>
          <w:szCs w:val="24"/>
          <w:rtl/>
        </w:rPr>
        <w:t xml:space="preserve"> החוב</w:t>
      </w:r>
      <w:r w:rsidR="00A072FD" w:rsidRPr="0029316F">
        <w:rPr>
          <w:rFonts w:cs="David" w:hint="cs"/>
          <w:sz w:val="24"/>
          <w:szCs w:val="24"/>
          <w:rtl/>
        </w:rPr>
        <w:t>, ולכן</w:t>
      </w:r>
      <w:r w:rsidR="000D293B" w:rsidRPr="0029316F">
        <w:rPr>
          <w:rFonts w:cs="David" w:hint="cs"/>
          <w:sz w:val="24"/>
          <w:szCs w:val="24"/>
          <w:rtl/>
        </w:rPr>
        <w:t xml:space="preserve"> </w:t>
      </w:r>
      <w:r w:rsidR="002237F2" w:rsidRPr="0029316F">
        <w:rPr>
          <w:rFonts w:cs="David" w:hint="cs"/>
          <w:sz w:val="24"/>
          <w:szCs w:val="24"/>
          <w:rtl/>
        </w:rPr>
        <w:t xml:space="preserve">הוא נרשם כלווה בכשל </w:t>
      </w:r>
      <w:r w:rsidR="00D53AE7" w:rsidRPr="0029316F">
        <w:rPr>
          <w:rFonts w:cs="David" w:hint="eastAsia"/>
          <w:sz w:val="24"/>
          <w:szCs w:val="24"/>
          <w:rtl/>
        </w:rPr>
        <w:t>–</w:t>
      </w:r>
      <w:r w:rsidR="00D53AE7" w:rsidRPr="0029316F">
        <w:rPr>
          <w:rFonts w:cs="David" w:hint="cs"/>
          <w:sz w:val="24"/>
          <w:szCs w:val="24"/>
          <w:rtl/>
        </w:rPr>
        <w:t xml:space="preserve"> </w:t>
      </w:r>
      <w:r w:rsidR="002237F2" w:rsidRPr="0029316F">
        <w:rPr>
          <w:rFonts w:cs="David" w:hint="cs"/>
          <w:sz w:val="24"/>
          <w:szCs w:val="24"/>
          <w:rtl/>
        </w:rPr>
        <w:t xml:space="preserve">לווה המתקשה לשלם את ההחזר החודשי של </w:t>
      </w:r>
      <w:proofErr w:type="spellStart"/>
      <w:r w:rsidR="00D53AE7" w:rsidRPr="0029316F">
        <w:rPr>
          <w:rFonts w:cs="David" w:hint="cs"/>
          <w:sz w:val="24"/>
          <w:szCs w:val="24"/>
          <w:rtl/>
        </w:rPr>
        <w:t>המשכנתה</w:t>
      </w:r>
      <w:proofErr w:type="spellEnd"/>
      <w:r w:rsidR="002237F2" w:rsidRPr="0029316F">
        <w:rPr>
          <w:rFonts w:cs="David" w:hint="cs"/>
          <w:sz w:val="24"/>
          <w:szCs w:val="24"/>
          <w:rtl/>
        </w:rPr>
        <w:t>.</w:t>
      </w:r>
    </w:p>
    <w:p w:rsidR="002237F2" w:rsidRPr="0029316F" w:rsidRDefault="002237F2" w:rsidP="00962545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29316F">
        <w:rPr>
          <w:rFonts w:cs="David" w:hint="cs"/>
          <w:sz w:val="24"/>
          <w:szCs w:val="24"/>
          <w:rtl/>
        </w:rPr>
        <w:t>ההסתברות לכשל</w:t>
      </w:r>
      <w:r w:rsidRPr="0029316F">
        <w:rPr>
          <w:rStyle w:val="a4"/>
          <w:rFonts w:cs="David"/>
          <w:sz w:val="24"/>
          <w:szCs w:val="24"/>
          <w:rtl/>
        </w:rPr>
        <w:footnoteReference w:id="12"/>
      </w:r>
      <w:r w:rsidRPr="0029316F">
        <w:rPr>
          <w:rFonts w:cs="David" w:hint="cs"/>
          <w:sz w:val="24"/>
          <w:szCs w:val="24"/>
          <w:rtl/>
        </w:rPr>
        <w:t xml:space="preserve"> </w:t>
      </w:r>
      <w:r w:rsidR="00D53AE7" w:rsidRPr="0029316F">
        <w:rPr>
          <w:rFonts w:cs="David" w:hint="cs"/>
          <w:sz w:val="24"/>
          <w:szCs w:val="24"/>
          <w:rtl/>
        </w:rPr>
        <w:t xml:space="preserve">לגבי </w:t>
      </w:r>
      <w:r w:rsidRPr="0029316F">
        <w:rPr>
          <w:rFonts w:cs="David" w:hint="cs"/>
          <w:sz w:val="24"/>
          <w:szCs w:val="24"/>
          <w:rtl/>
        </w:rPr>
        <w:t xml:space="preserve">כל הלוואה חושבה הן </w:t>
      </w:r>
      <w:r w:rsidR="004C7952" w:rsidRPr="0029316F">
        <w:rPr>
          <w:rFonts w:cs="David" w:hint="cs"/>
          <w:sz w:val="24"/>
          <w:szCs w:val="24"/>
          <w:rtl/>
        </w:rPr>
        <w:t>ב</w:t>
      </w:r>
      <w:r w:rsidRPr="0029316F">
        <w:rPr>
          <w:rFonts w:cs="David" w:hint="cs"/>
          <w:sz w:val="24"/>
          <w:szCs w:val="24"/>
          <w:rtl/>
        </w:rPr>
        <w:t>נקודת הפתיחה (מצב המוצא) שלה והן לאחר השפעות התרחיש</w:t>
      </w:r>
      <w:r w:rsidR="00D53AE7" w:rsidRPr="0029316F">
        <w:rPr>
          <w:rFonts w:cs="David" w:hint="cs"/>
          <w:sz w:val="24"/>
          <w:szCs w:val="24"/>
          <w:rtl/>
        </w:rPr>
        <w:t xml:space="preserve">. העליות של שיעור </w:t>
      </w:r>
      <w:r w:rsidRPr="0029316F">
        <w:rPr>
          <w:rFonts w:cs="David" w:hint="cs"/>
          <w:sz w:val="24"/>
          <w:szCs w:val="24"/>
          <w:rtl/>
        </w:rPr>
        <w:t>הריבית ו</w:t>
      </w:r>
      <w:r w:rsidR="00D53AE7" w:rsidRPr="0029316F">
        <w:rPr>
          <w:rFonts w:cs="David" w:hint="cs"/>
          <w:sz w:val="24"/>
          <w:szCs w:val="24"/>
          <w:rtl/>
        </w:rPr>
        <w:t xml:space="preserve">של </w:t>
      </w:r>
      <w:r w:rsidRPr="0029316F">
        <w:rPr>
          <w:rFonts w:cs="David" w:hint="cs"/>
          <w:sz w:val="24"/>
          <w:szCs w:val="24"/>
          <w:rtl/>
        </w:rPr>
        <w:t xml:space="preserve">האינפלציה משפיעות על גובה התשלום החודשי של </w:t>
      </w:r>
      <w:proofErr w:type="spellStart"/>
      <w:r w:rsidR="00D53AE7" w:rsidRPr="0029316F">
        <w:rPr>
          <w:rFonts w:cs="David" w:hint="cs"/>
          <w:sz w:val="24"/>
          <w:szCs w:val="24"/>
          <w:rtl/>
        </w:rPr>
        <w:t>המשכנתה</w:t>
      </w:r>
      <w:proofErr w:type="spellEnd"/>
      <w:r w:rsidR="004C7952" w:rsidRPr="0029316F">
        <w:rPr>
          <w:rFonts w:cs="David" w:hint="cs"/>
          <w:sz w:val="24"/>
          <w:szCs w:val="24"/>
          <w:rtl/>
        </w:rPr>
        <w:t xml:space="preserve"> בהתאם למסלולי </w:t>
      </w:r>
      <w:proofErr w:type="spellStart"/>
      <w:r w:rsidR="00D53AE7" w:rsidRPr="0029316F">
        <w:rPr>
          <w:rFonts w:cs="David" w:hint="cs"/>
          <w:sz w:val="24"/>
          <w:szCs w:val="24"/>
          <w:rtl/>
        </w:rPr>
        <w:t>המשכנתה</w:t>
      </w:r>
      <w:proofErr w:type="spellEnd"/>
      <w:r w:rsidR="00D53AE7" w:rsidRPr="0029316F">
        <w:rPr>
          <w:rFonts w:cs="David" w:hint="cs"/>
          <w:sz w:val="24"/>
          <w:szCs w:val="24"/>
          <w:rtl/>
        </w:rPr>
        <w:t xml:space="preserve"> </w:t>
      </w:r>
      <w:r w:rsidR="004C7952" w:rsidRPr="0029316F">
        <w:rPr>
          <w:rFonts w:cs="David" w:hint="cs"/>
          <w:sz w:val="24"/>
          <w:szCs w:val="24"/>
          <w:rtl/>
        </w:rPr>
        <w:t>שניטלה</w:t>
      </w:r>
      <w:r w:rsidR="00E248AE" w:rsidRPr="0029316F">
        <w:rPr>
          <w:rFonts w:cs="David" w:hint="cs"/>
          <w:sz w:val="24"/>
          <w:szCs w:val="24"/>
          <w:rtl/>
        </w:rPr>
        <w:t xml:space="preserve"> בפועל</w:t>
      </w:r>
      <w:r w:rsidR="004C7952" w:rsidRPr="0029316F">
        <w:rPr>
          <w:rFonts w:cs="David" w:hint="cs"/>
          <w:sz w:val="24"/>
          <w:szCs w:val="24"/>
          <w:rtl/>
        </w:rPr>
        <w:t>,</w:t>
      </w:r>
      <w:r w:rsidRPr="0029316F">
        <w:rPr>
          <w:rFonts w:cs="David" w:hint="cs"/>
          <w:sz w:val="24"/>
          <w:szCs w:val="24"/>
          <w:rtl/>
        </w:rPr>
        <w:t xml:space="preserve"> </w:t>
      </w:r>
      <w:r w:rsidR="00D53AE7" w:rsidRPr="0029316F">
        <w:rPr>
          <w:rFonts w:cs="David" w:hint="cs"/>
          <w:sz w:val="24"/>
          <w:szCs w:val="24"/>
          <w:rtl/>
        </w:rPr>
        <w:t>ו</w:t>
      </w:r>
      <w:r w:rsidRPr="0029316F">
        <w:rPr>
          <w:rFonts w:cs="David" w:hint="cs"/>
          <w:sz w:val="24"/>
          <w:szCs w:val="24"/>
          <w:rtl/>
        </w:rPr>
        <w:t xml:space="preserve">העלייה </w:t>
      </w:r>
      <w:r w:rsidR="00D53AE7" w:rsidRPr="0029316F">
        <w:rPr>
          <w:rFonts w:cs="David" w:hint="cs"/>
          <w:sz w:val="24"/>
          <w:szCs w:val="24"/>
          <w:rtl/>
        </w:rPr>
        <w:t xml:space="preserve">של שיעור </w:t>
      </w:r>
      <w:r w:rsidRPr="0029316F">
        <w:rPr>
          <w:rFonts w:cs="David" w:hint="cs"/>
          <w:sz w:val="24"/>
          <w:szCs w:val="24"/>
          <w:rtl/>
        </w:rPr>
        <w:t xml:space="preserve">האבטלה </w:t>
      </w:r>
      <w:r w:rsidR="00D53AE7" w:rsidRPr="0029316F">
        <w:rPr>
          <w:rFonts w:cs="David" w:hint="cs"/>
          <w:sz w:val="24"/>
          <w:szCs w:val="24"/>
          <w:rtl/>
        </w:rPr>
        <w:t>ו</w:t>
      </w:r>
      <w:r w:rsidRPr="0029316F">
        <w:rPr>
          <w:rFonts w:cs="David" w:hint="cs"/>
          <w:sz w:val="24"/>
          <w:szCs w:val="24"/>
          <w:rtl/>
        </w:rPr>
        <w:t>הירידה בהכנסה הר</w:t>
      </w:r>
      <w:r w:rsidR="00D53AE7" w:rsidRPr="0029316F">
        <w:rPr>
          <w:rFonts w:cs="David" w:hint="cs"/>
          <w:sz w:val="24"/>
          <w:szCs w:val="24"/>
          <w:rtl/>
        </w:rPr>
        <w:t>י</w:t>
      </w:r>
      <w:r w:rsidRPr="0029316F">
        <w:rPr>
          <w:rFonts w:cs="David" w:hint="cs"/>
          <w:sz w:val="24"/>
          <w:szCs w:val="24"/>
          <w:rtl/>
        </w:rPr>
        <w:t>אלית פוגעות בהכנס</w:t>
      </w:r>
      <w:r w:rsidR="006A0956" w:rsidRPr="0029316F">
        <w:rPr>
          <w:rFonts w:cs="David" w:hint="cs"/>
          <w:sz w:val="24"/>
          <w:szCs w:val="24"/>
          <w:rtl/>
        </w:rPr>
        <w:t>ות משק הבית</w:t>
      </w:r>
      <w:r w:rsidRPr="0029316F">
        <w:rPr>
          <w:rFonts w:cs="David" w:hint="cs"/>
          <w:sz w:val="24"/>
          <w:szCs w:val="24"/>
          <w:rtl/>
        </w:rPr>
        <w:t xml:space="preserve">. </w:t>
      </w:r>
      <w:r w:rsidR="00D53AE7" w:rsidRPr="0029316F">
        <w:rPr>
          <w:rFonts w:cs="David" w:hint="cs"/>
          <w:sz w:val="24"/>
          <w:szCs w:val="24"/>
          <w:rtl/>
        </w:rPr>
        <w:t xml:space="preserve">הואיל </w:t>
      </w:r>
      <w:r w:rsidRPr="0029316F">
        <w:rPr>
          <w:rFonts w:cs="David" w:hint="cs"/>
          <w:sz w:val="24"/>
          <w:szCs w:val="24"/>
          <w:rtl/>
        </w:rPr>
        <w:t xml:space="preserve">ובתקופת המשבר עלול להיווצר קושי לממש את הנכסים של הלווים שנקלעו לקשיים, הונח </w:t>
      </w:r>
      <w:r w:rsidR="007A0BAA" w:rsidRPr="0029316F">
        <w:rPr>
          <w:rFonts w:cs="David" w:hint="cs"/>
          <w:sz w:val="24"/>
          <w:szCs w:val="24"/>
          <w:rtl/>
        </w:rPr>
        <w:t xml:space="preserve">(בגישה מחמירה) </w:t>
      </w:r>
      <w:r w:rsidRPr="0029316F">
        <w:rPr>
          <w:rFonts w:cs="David" w:hint="cs"/>
          <w:sz w:val="24"/>
          <w:szCs w:val="24"/>
          <w:rtl/>
        </w:rPr>
        <w:t xml:space="preserve">כי </w:t>
      </w:r>
      <w:r w:rsidR="000D293B" w:rsidRPr="0029316F">
        <w:rPr>
          <w:rFonts w:cs="David" w:hint="cs"/>
          <w:sz w:val="24"/>
          <w:szCs w:val="24"/>
          <w:rtl/>
        </w:rPr>
        <w:t xml:space="preserve">לבנקים </w:t>
      </w:r>
      <w:r w:rsidRPr="0029316F">
        <w:rPr>
          <w:rFonts w:cs="David" w:hint="cs"/>
          <w:sz w:val="24"/>
          <w:szCs w:val="24"/>
          <w:rtl/>
        </w:rPr>
        <w:t xml:space="preserve">אין </w:t>
      </w:r>
      <w:r w:rsidR="000D293B" w:rsidRPr="0029316F">
        <w:rPr>
          <w:rFonts w:cs="David" w:hint="cs"/>
          <w:sz w:val="24"/>
          <w:szCs w:val="24"/>
          <w:rtl/>
        </w:rPr>
        <w:t>אפשרות לממשם</w:t>
      </w:r>
      <w:r w:rsidRPr="0029316F">
        <w:rPr>
          <w:rFonts w:cs="David" w:hint="cs"/>
          <w:sz w:val="24"/>
          <w:szCs w:val="24"/>
          <w:rtl/>
        </w:rPr>
        <w:t xml:space="preserve"> </w:t>
      </w:r>
      <w:r w:rsidR="000D293B" w:rsidRPr="0029316F">
        <w:rPr>
          <w:rFonts w:cs="David" w:hint="cs"/>
          <w:sz w:val="24"/>
          <w:szCs w:val="24"/>
          <w:rtl/>
        </w:rPr>
        <w:t xml:space="preserve">לצורך החזר ההלוואה </w:t>
      </w:r>
      <w:r w:rsidRPr="0029316F">
        <w:rPr>
          <w:rFonts w:cs="David" w:hint="cs"/>
          <w:sz w:val="24"/>
          <w:szCs w:val="24"/>
          <w:rtl/>
        </w:rPr>
        <w:t>במהלך תקופת התרחיש (כ-3 שנים</w:t>
      </w:r>
      <w:r w:rsidR="00D53AE7" w:rsidRPr="0029316F">
        <w:rPr>
          <w:rFonts w:cs="David" w:hint="cs"/>
          <w:sz w:val="24"/>
          <w:szCs w:val="24"/>
          <w:rtl/>
        </w:rPr>
        <w:t xml:space="preserve">), </w:t>
      </w:r>
      <w:r w:rsidRPr="0029316F">
        <w:rPr>
          <w:rFonts w:cs="David" w:hint="cs"/>
          <w:sz w:val="24"/>
          <w:szCs w:val="24"/>
          <w:rtl/>
        </w:rPr>
        <w:t>כלומר</w:t>
      </w:r>
      <w:r w:rsidR="00D53AE7" w:rsidRPr="0029316F">
        <w:rPr>
          <w:rFonts w:cs="David" w:hint="cs"/>
          <w:sz w:val="24"/>
          <w:szCs w:val="24"/>
          <w:rtl/>
        </w:rPr>
        <w:t xml:space="preserve"> ש</w:t>
      </w:r>
      <w:r w:rsidRPr="0029316F">
        <w:rPr>
          <w:rFonts w:cs="David" w:hint="cs"/>
          <w:sz w:val="24"/>
          <w:szCs w:val="24"/>
          <w:rtl/>
        </w:rPr>
        <w:t xml:space="preserve">שיעור ההפסד </w:t>
      </w:r>
      <w:r w:rsidR="00D53AE7" w:rsidRPr="0029316F">
        <w:rPr>
          <w:rFonts w:cs="David" w:hint="cs"/>
          <w:sz w:val="24"/>
          <w:szCs w:val="24"/>
          <w:rtl/>
        </w:rPr>
        <w:t xml:space="preserve">במצב של </w:t>
      </w:r>
      <w:r w:rsidRPr="0029316F">
        <w:rPr>
          <w:rFonts w:cs="David" w:hint="cs"/>
          <w:sz w:val="24"/>
          <w:szCs w:val="24"/>
          <w:rtl/>
        </w:rPr>
        <w:t>כשל</w:t>
      </w:r>
      <w:r w:rsidRPr="0029316F">
        <w:rPr>
          <w:rStyle w:val="a4"/>
          <w:rFonts w:cs="David"/>
          <w:sz w:val="24"/>
          <w:szCs w:val="24"/>
          <w:rtl/>
        </w:rPr>
        <w:footnoteReference w:id="13"/>
      </w:r>
      <w:r w:rsidRPr="0029316F">
        <w:rPr>
          <w:rFonts w:cs="David" w:hint="cs"/>
          <w:sz w:val="24"/>
          <w:szCs w:val="24"/>
          <w:rtl/>
        </w:rPr>
        <w:t xml:space="preserve"> הוא </w:t>
      </w:r>
      <w:r w:rsidR="00AF51B7" w:rsidRPr="0029316F">
        <w:rPr>
          <w:rFonts w:cs="David" w:hint="cs"/>
          <w:sz w:val="24"/>
          <w:szCs w:val="24"/>
          <w:rtl/>
        </w:rPr>
        <w:t xml:space="preserve">100% </w:t>
      </w:r>
      <w:r w:rsidRPr="0029316F">
        <w:rPr>
          <w:rFonts w:cs="David" w:hint="cs"/>
          <w:sz w:val="24"/>
          <w:szCs w:val="24"/>
          <w:rtl/>
        </w:rPr>
        <w:t xml:space="preserve">לכל הלווים ללא תלות בשווי הביטחונות של ההלוואה. </w:t>
      </w:r>
      <w:r w:rsidR="00962545" w:rsidRPr="0029316F">
        <w:rPr>
          <w:rFonts w:cs="David" w:hint="cs"/>
          <w:sz w:val="24"/>
          <w:szCs w:val="24"/>
          <w:rtl/>
        </w:rPr>
        <w:t xml:space="preserve">נדגיש כי במציאות אנו מצפים </w:t>
      </w:r>
      <w:r w:rsidR="00D53AE7" w:rsidRPr="0029316F">
        <w:rPr>
          <w:rFonts w:cs="David" w:hint="cs"/>
          <w:sz w:val="24"/>
          <w:szCs w:val="24"/>
          <w:rtl/>
        </w:rPr>
        <w:t xml:space="preserve">שהבנק יתקשה </w:t>
      </w:r>
      <w:r w:rsidR="00962545" w:rsidRPr="0029316F">
        <w:rPr>
          <w:rFonts w:cs="David" w:hint="cs"/>
          <w:sz w:val="24"/>
          <w:szCs w:val="24"/>
          <w:rtl/>
        </w:rPr>
        <w:t xml:space="preserve">לממש את הבטוחות בטווח זמן מסוים, אולם בהמשך </w:t>
      </w:r>
      <w:r w:rsidR="00D53AE7" w:rsidRPr="0029316F">
        <w:rPr>
          <w:rFonts w:cs="David" w:hint="cs"/>
          <w:sz w:val="24"/>
          <w:szCs w:val="24"/>
          <w:rtl/>
        </w:rPr>
        <w:t xml:space="preserve">המימוש </w:t>
      </w:r>
      <w:r w:rsidR="00962545" w:rsidRPr="0029316F">
        <w:rPr>
          <w:rFonts w:cs="David" w:hint="cs"/>
          <w:sz w:val="24"/>
          <w:szCs w:val="24"/>
          <w:rtl/>
        </w:rPr>
        <w:t>יתאפשר.</w:t>
      </w:r>
    </w:p>
    <w:p w:rsidR="0088031F" w:rsidRPr="0029316F" w:rsidRDefault="00BD07A2" w:rsidP="00131999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29316F">
        <w:rPr>
          <w:rFonts w:cs="David" w:hint="cs"/>
          <w:b/>
          <w:bCs/>
          <w:sz w:val="24"/>
          <w:szCs w:val="24"/>
          <w:rtl/>
        </w:rPr>
        <w:t>הממצאים</w:t>
      </w:r>
    </w:p>
    <w:p w:rsidR="0040597C" w:rsidRPr="0029316F" w:rsidRDefault="0040597C" w:rsidP="0096254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9316F">
        <w:rPr>
          <w:rFonts w:cs="David" w:hint="cs"/>
          <w:b/>
          <w:bCs/>
          <w:sz w:val="24"/>
          <w:szCs w:val="24"/>
          <w:rtl/>
        </w:rPr>
        <w:t>תוצאות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המבחן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D53AE7" w:rsidRPr="0029316F">
        <w:rPr>
          <w:rFonts w:cs="David" w:hint="cs"/>
          <w:b/>
          <w:bCs/>
          <w:sz w:val="24"/>
          <w:szCs w:val="24"/>
          <w:rtl/>
        </w:rPr>
        <w:t>מלמדות,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בדומה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ל</w:t>
      </w:r>
      <w:r w:rsidR="00D53AE7" w:rsidRPr="0029316F">
        <w:rPr>
          <w:rFonts w:cs="David" w:hint="cs"/>
          <w:b/>
          <w:bCs/>
          <w:sz w:val="24"/>
          <w:szCs w:val="24"/>
          <w:rtl/>
        </w:rPr>
        <w:t xml:space="preserve">אלה של </w:t>
      </w:r>
      <w:r w:rsidRPr="0029316F">
        <w:rPr>
          <w:rFonts w:cs="David" w:hint="cs"/>
          <w:b/>
          <w:bCs/>
          <w:sz w:val="24"/>
          <w:szCs w:val="24"/>
          <w:rtl/>
        </w:rPr>
        <w:t>מבחני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הקיצון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הקודמים</w:t>
      </w:r>
      <w:r w:rsidRPr="0029316F">
        <w:rPr>
          <w:rFonts w:cs="David"/>
          <w:b/>
          <w:bCs/>
          <w:sz w:val="24"/>
          <w:szCs w:val="24"/>
          <w:rtl/>
        </w:rPr>
        <w:t xml:space="preserve">, </w:t>
      </w:r>
      <w:r w:rsidR="00D53AE7" w:rsidRPr="0029316F">
        <w:rPr>
          <w:rFonts w:cs="David" w:hint="cs"/>
          <w:b/>
          <w:bCs/>
          <w:sz w:val="24"/>
          <w:szCs w:val="24"/>
          <w:rtl/>
        </w:rPr>
        <w:t xml:space="preserve">כי </w:t>
      </w:r>
      <w:r w:rsidRPr="0029316F">
        <w:rPr>
          <w:rFonts w:cs="David" w:hint="cs"/>
          <w:b/>
          <w:bCs/>
          <w:sz w:val="24"/>
          <w:szCs w:val="24"/>
          <w:rtl/>
        </w:rPr>
        <w:t>הסיכון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בתיק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האשראי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לדיור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3B0602" w:rsidRPr="0029316F">
        <w:rPr>
          <w:rFonts w:cs="David" w:hint="cs"/>
          <w:b/>
          <w:bCs/>
          <w:sz w:val="24"/>
          <w:szCs w:val="24"/>
          <w:rtl/>
        </w:rPr>
        <w:t>של</w:t>
      </w:r>
      <w:r w:rsidR="003B060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3B0602" w:rsidRPr="0029316F">
        <w:rPr>
          <w:rFonts w:cs="David" w:hint="cs"/>
          <w:b/>
          <w:bCs/>
          <w:sz w:val="24"/>
          <w:szCs w:val="24"/>
          <w:rtl/>
        </w:rPr>
        <w:t>המערכת</w:t>
      </w:r>
      <w:r w:rsidR="003B060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3B0602" w:rsidRPr="0029316F">
        <w:rPr>
          <w:rFonts w:cs="David" w:hint="cs"/>
          <w:b/>
          <w:bCs/>
          <w:sz w:val="24"/>
          <w:szCs w:val="24"/>
          <w:rtl/>
        </w:rPr>
        <w:t>הבנקאית</w:t>
      </w:r>
      <w:r w:rsidR="003B0602"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נותר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נמוך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ביחס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לשאר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מגזרי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האשראי</w:t>
      </w:r>
      <w:r w:rsidR="00D53AE7" w:rsidRPr="0029316F">
        <w:rPr>
          <w:rFonts w:cs="David" w:hint="cs"/>
          <w:b/>
          <w:bCs/>
          <w:sz w:val="24"/>
          <w:szCs w:val="24"/>
          <w:rtl/>
        </w:rPr>
        <w:t>,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D53AE7" w:rsidRPr="0029316F">
        <w:rPr>
          <w:rFonts w:cs="David" w:hint="cs"/>
          <w:b/>
          <w:bCs/>
          <w:sz w:val="24"/>
          <w:szCs w:val="24"/>
          <w:rtl/>
        </w:rPr>
        <w:t>וכי איכות התיק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="00D53AE7" w:rsidRPr="0029316F">
        <w:rPr>
          <w:rFonts w:cs="David" w:hint="cs"/>
          <w:b/>
          <w:bCs/>
          <w:sz w:val="24"/>
          <w:szCs w:val="24"/>
          <w:rtl/>
        </w:rPr>
        <w:t>אף השתפרה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בשנים</w:t>
      </w:r>
      <w:r w:rsidRPr="0029316F">
        <w:rPr>
          <w:rFonts w:cs="David"/>
          <w:b/>
          <w:bCs/>
          <w:sz w:val="24"/>
          <w:szCs w:val="24"/>
          <w:rtl/>
        </w:rPr>
        <w:t xml:space="preserve"> </w:t>
      </w:r>
      <w:r w:rsidRPr="0029316F">
        <w:rPr>
          <w:rFonts w:cs="David" w:hint="cs"/>
          <w:b/>
          <w:bCs/>
          <w:sz w:val="24"/>
          <w:szCs w:val="24"/>
          <w:rtl/>
        </w:rPr>
        <w:t>האחרונות</w:t>
      </w:r>
      <w:r w:rsidRPr="0029316F">
        <w:rPr>
          <w:rFonts w:cs="David"/>
          <w:b/>
          <w:bCs/>
          <w:sz w:val="24"/>
          <w:szCs w:val="24"/>
          <w:rtl/>
        </w:rPr>
        <w:t>.</w:t>
      </w:r>
      <w:r w:rsidRPr="0029316F">
        <w:rPr>
          <w:rFonts w:cs="David"/>
          <w:sz w:val="24"/>
          <w:szCs w:val="24"/>
          <w:rtl/>
        </w:rPr>
        <w:t xml:space="preserve"> </w:t>
      </w:r>
      <w:r w:rsidRPr="0029316F">
        <w:rPr>
          <w:rFonts w:cs="David" w:hint="cs"/>
          <w:sz w:val="24"/>
          <w:szCs w:val="24"/>
          <w:rtl/>
        </w:rPr>
        <w:t xml:space="preserve">במהלך התרחיש </w:t>
      </w:r>
      <w:r w:rsidR="003B0602" w:rsidRPr="0029316F">
        <w:rPr>
          <w:rFonts w:cs="David" w:hint="cs"/>
          <w:sz w:val="24"/>
          <w:szCs w:val="24"/>
          <w:rtl/>
        </w:rPr>
        <w:t xml:space="preserve">נרשם </w:t>
      </w:r>
      <w:r w:rsidRPr="0029316F">
        <w:rPr>
          <w:rFonts w:cs="David" w:hint="cs"/>
          <w:sz w:val="24"/>
          <w:szCs w:val="24"/>
          <w:rtl/>
        </w:rPr>
        <w:t xml:space="preserve">שיעור ההפסד שנתי ממוצע של כ-0.7% </w:t>
      </w:r>
      <w:r w:rsidR="00962545" w:rsidRPr="0029316F">
        <w:rPr>
          <w:rFonts w:cs="David" w:hint="cs"/>
          <w:sz w:val="24"/>
          <w:szCs w:val="24"/>
          <w:rtl/>
        </w:rPr>
        <w:t>מתיק</w:t>
      </w:r>
      <w:r w:rsidR="00962545" w:rsidRPr="0029316F">
        <w:rPr>
          <w:rFonts w:ascii="David" w:hAnsi="David" w:cs="David" w:hint="cs"/>
          <w:sz w:val="24"/>
          <w:szCs w:val="24"/>
          <w:rtl/>
        </w:rPr>
        <w:t xml:space="preserve"> </w:t>
      </w:r>
      <w:r w:rsidRPr="0029316F">
        <w:rPr>
          <w:rFonts w:ascii="David" w:hAnsi="David" w:cs="David" w:hint="cs"/>
          <w:sz w:val="24"/>
          <w:szCs w:val="24"/>
          <w:rtl/>
        </w:rPr>
        <w:t>האשראי לדיור</w:t>
      </w:r>
      <w:r w:rsidR="00962545" w:rsidRPr="0029316F">
        <w:rPr>
          <w:rFonts w:ascii="David" w:hAnsi="David" w:cs="David" w:hint="cs"/>
          <w:sz w:val="24"/>
          <w:szCs w:val="24"/>
          <w:rtl/>
        </w:rPr>
        <w:t xml:space="preserve"> (המשכנתאות)</w:t>
      </w:r>
      <w:r w:rsidRPr="0029316F">
        <w:rPr>
          <w:rFonts w:ascii="David" w:hAnsi="David" w:cs="David" w:hint="cs"/>
          <w:sz w:val="24"/>
          <w:szCs w:val="24"/>
          <w:rtl/>
        </w:rPr>
        <w:t>.</w:t>
      </w:r>
    </w:p>
    <w:p w:rsidR="00537822" w:rsidRPr="0029316F" w:rsidRDefault="00131173" w:rsidP="00E248A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9316F">
        <w:rPr>
          <w:rFonts w:ascii="David" w:hAnsi="David" w:cs="David" w:hint="eastAsia"/>
          <w:sz w:val="24"/>
          <w:szCs w:val="24"/>
          <w:rtl/>
        </w:rPr>
        <w:lastRenderedPageBreak/>
        <w:t>תרחיש</w:t>
      </w:r>
      <w:r w:rsidRPr="0029316F">
        <w:rPr>
          <w:rFonts w:ascii="David" w:hAnsi="David" w:cs="David"/>
          <w:sz w:val="24"/>
          <w:szCs w:val="24"/>
          <w:rtl/>
        </w:rPr>
        <w:t xml:space="preserve"> </w:t>
      </w:r>
      <w:r w:rsidRPr="0029316F">
        <w:rPr>
          <w:rFonts w:ascii="David" w:hAnsi="David" w:cs="David" w:hint="eastAsia"/>
          <w:sz w:val="24"/>
          <w:szCs w:val="24"/>
          <w:rtl/>
        </w:rPr>
        <w:t>זה</w:t>
      </w:r>
      <w:r w:rsidRPr="0029316F">
        <w:rPr>
          <w:rFonts w:ascii="David" w:hAnsi="David" w:cs="David"/>
          <w:sz w:val="24"/>
          <w:szCs w:val="24"/>
          <w:rtl/>
        </w:rPr>
        <w:t xml:space="preserve"> </w:t>
      </w:r>
      <w:r w:rsidR="00D53AE7" w:rsidRPr="0029316F">
        <w:rPr>
          <w:rFonts w:ascii="David" w:hAnsi="David" w:cs="David" w:hint="cs"/>
          <w:sz w:val="24"/>
          <w:szCs w:val="24"/>
          <w:rtl/>
        </w:rPr>
        <w:t>מבטא</w:t>
      </w:r>
      <w:r w:rsidRPr="0029316F">
        <w:rPr>
          <w:rFonts w:ascii="David" w:hAnsi="David" w:cs="David"/>
          <w:sz w:val="24"/>
          <w:szCs w:val="24"/>
          <w:rtl/>
        </w:rPr>
        <w:t xml:space="preserve"> </w:t>
      </w:r>
      <w:r w:rsidRPr="0029316F">
        <w:rPr>
          <w:rFonts w:ascii="David" w:hAnsi="David" w:cs="David" w:hint="eastAsia"/>
          <w:sz w:val="24"/>
          <w:szCs w:val="24"/>
          <w:rtl/>
        </w:rPr>
        <w:t>שתי</w:t>
      </w:r>
      <w:r w:rsidRPr="0029316F">
        <w:rPr>
          <w:rFonts w:ascii="David" w:hAnsi="David" w:cs="David"/>
          <w:sz w:val="24"/>
          <w:szCs w:val="24"/>
          <w:rtl/>
        </w:rPr>
        <w:t xml:space="preserve"> </w:t>
      </w:r>
      <w:r w:rsidRPr="0029316F">
        <w:rPr>
          <w:rFonts w:ascii="David" w:hAnsi="David" w:cs="David" w:hint="eastAsia"/>
          <w:sz w:val="24"/>
          <w:szCs w:val="24"/>
          <w:rtl/>
        </w:rPr>
        <w:t>השפעות</w:t>
      </w:r>
      <w:r w:rsidRPr="0029316F">
        <w:rPr>
          <w:rFonts w:ascii="David" w:hAnsi="David" w:cs="David"/>
          <w:sz w:val="24"/>
          <w:szCs w:val="24"/>
          <w:rtl/>
        </w:rPr>
        <w:t xml:space="preserve"> </w:t>
      </w:r>
      <w:r w:rsidRPr="0029316F">
        <w:rPr>
          <w:rFonts w:ascii="David" w:hAnsi="David" w:cs="David" w:hint="eastAsia"/>
          <w:sz w:val="24"/>
          <w:szCs w:val="24"/>
          <w:rtl/>
        </w:rPr>
        <w:t>מרכזיות</w:t>
      </w:r>
      <w:r w:rsidR="00F749B9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F749B9" w:rsidRPr="0029316F">
        <w:rPr>
          <w:rFonts w:ascii="David" w:hAnsi="David" w:cs="David" w:hint="eastAsia"/>
          <w:sz w:val="24"/>
          <w:szCs w:val="24"/>
          <w:rtl/>
        </w:rPr>
        <w:t>על</w:t>
      </w:r>
      <w:r w:rsidR="00F749B9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F749B9" w:rsidRPr="0029316F">
        <w:rPr>
          <w:rFonts w:ascii="David" w:hAnsi="David" w:cs="David" w:hint="eastAsia"/>
          <w:sz w:val="24"/>
          <w:szCs w:val="24"/>
          <w:rtl/>
        </w:rPr>
        <w:t>יכולת</w:t>
      </w:r>
      <w:r w:rsidR="00F749B9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F749B9" w:rsidRPr="0029316F">
        <w:rPr>
          <w:rFonts w:ascii="David" w:hAnsi="David" w:cs="David" w:hint="eastAsia"/>
          <w:sz w:val="24"/>
          <w:szCs w:val="24"/>
          <w:rtl/>
        </w:rPr>
        <w:t>ההחזר</w:t>
      </w:r>
      <w:r w:rsidR="00F749B9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F749B9" w:rsidRPr="0029316F">
        <w:rPr>
          <w:rFonts w:ascii="David" w:hAnsi="David" w:cs="David" w:hint="eastAsia"/>
          <w:sz w:val="24"/>
          <w:szCs w:val="24"/>
          <w:rtl/>
        </w:rPr>
        <w:t>של</w:t>
      </w:r>
      <w:r w:rsidR="00F749B9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F749B9" w:rsidRPr="0029316F">
        <w:rPr>
          <w:rFonts w:ascii="David" w:hAnsi="David" w:cs="David" w:hint="eastAsia"/>
          <w:sz w:val="24"/>
          <w:szCs w:val="24"/>
          <w:rtl/>
        </w:rPr>
        <w:t>הלווים</w:t>
      </w:r>
      <w:r w:rsidRPr="0029316F">
        <w:rPr>
          <w:rFonts w:ascii="David" w:hAnsi="David" w:cs="David"/>
          <w:sz w:val="24"/>
          <w:szCs w:val="24"/>
          <w:rtl/>
        </w:rPr>
        <w:t xml:space="preserve">: </w:t>
      </w:r>
      <w:r w:rsidRPr="0029316F">
        <w:rPr>
          <w:rFonts w:ascii="David" w:hAnsi="David" w:cs="David" w:hint="eastAsia"/>
          <w:sz w:val="24"/>
          <w:szCs w:val="24"/>
          <w:rtl/>
        </w:rPr>
        <w:t>השפעת</w:t>
      </w:r>
      <w:r w:rsidRPr="0029316F">
        <w:rPr>
          <w:rFonts w:ascii="David" w:hAnsi="David" w:cs="David"/>
          <w:sz w:val="24"/>
          <w:szCs w:val="24"/>
          <w:rtl/>
        </w:rPr>
        <w:t xml:space="preserve"> </w:t>
      </w:r>
      <w:r w:rsidRPr="0029316F">
        <w:rPr>
          <w:rFonts w:ascii="David" w:hAnsi="David" w:cs="David" w:hint="eastAsia"/>
          <w:sz w:val="24"/>
          <w:szCs w:val="24"/>
          <w:rtl/>
        </w:rPr>
        <w:t>עליית</w:t>
      </w:r>
      <w:r w:rsidRPr="0029316F">
        <w:rPr>
          <w:rFonts w:ascii="David" w:hAnsi="David" w:cs="David"/>
          <w:sz w:val="24"/>
          <w:szCs w:val="24"/>
          <w:rtl/>
        </w:rPr>
        <w:t xml:space="preserve"> </w:t>
      </w:r>
      <w:r w:rsidRPr="0029316F">
        <w:rPr>
          <w:rFonts w:ascii="David" w:hAnsi="David" w:cs="David" w:hint="eastAsia"/>
          <w:sz w:val="24"/>
          <w:szCs w:val="24"/>
          <w:rtl/>
        </w:rPr>
        <w:t>הריבית</w:t>
      </w:r>
      <w:r w:rsidRPr="0029316F">
        <w:rPr>
          <w:rFonts w:ascii="David" w:hAnsi="David" w:cs="David"/>
          <w:sz w:val="24"/>
          <w:szCs w:val="24"/>
          <w:rtl/>
        </w:rPr>
        <w:t xml:space="preserve"> </w:t>
      </w:r>
      <w:r w:rsidR="004C7952" w:rsidRPr="0029316F">
        <w:rPr>
          <w:rFonts w:ascii="David" w:hAnsi="David" w:cs="David" w:hint="eastAsia"/>
          <w:sz w:val="24"/>
          <w:szCs w:val="24"/>
          <w:rtl/>
        </w:rPr>
        <w:t>והאינפלציה</w:t>
      </w:r>
      <w:r w:rsidR="004C7952" w:rsidRPr="0029316F">
        <w:rPr>
          <w:rFonts w:ascii="David" w:hAnsi="David" w:cs="David"/>
          <w:sz w:val="24"/>
          <w:szCs w:val="24"/>
          <w:rtl/>
        </w:rPr>
        <w:t xml:space="preserve"> </w:t>
      </w:r>
      <w:r w:rsidRPr="0029316F">
        <w:rPr>
          <w:rFonts w:ascii="David" w:hAnsi="David" w:cs="David" w:hint="eastAsia"/>
          <w:sz w:val="24"/>
          <w:szCs w:val="24"/>
          <w:rtl/>
        </w:rPr>
        <w:t>והשפעת</w:t>
      </w:r>
      <w:r w:rsidRPr="0029316F">
        <w:rPr>
          <w:rFonts w:ascii="David" w:hAnsi="David" w:cs="David"/>
          <w:sz w:val="24"/>
          <w:szCs w:val="24"/>
          <w:rtl/>
        </w:rPr>
        <w:t xml:space="preserve"> </w:t>
      </w:r>
      <w:r w:rsidRPr="0029316F">
        <w:rPr>
          <w:rFonts w:ascii="David" w:hAnsi="David" w:cs="David" w:hint="eastAsia"/>
          <w:sz w:val="24"/>
          <w:szCs w:val="24"/>
          <w:rtl/>
        </w:rPr>
        <w:t>האבטלה</w:t>
      </w:r>
      <w:r w:rsidRPr="0029316F">
        <w:rPr>
          <w:rFonts w:ascii="David" w:hAnsi="David" w:cs="David"/>
          <w:sz w:val="24"/>
          <w:szCs w:val="24"/>
          <w:rtl/>
        </w:rPr>
        <w:t xml:space="preserve"> </w:t>
      </w:r>
      <w:r w:rsidRPr="0029316F">
        <w:rPr>
          <w:rFonts w:ascii="David" w:hAnsi="David" w:cs="David" w:hint="eastAsia"/>
          <w:sz w:val="24"/>
          <w:szCs w:val="24"/>
          <w:rtl/>
        </w:rPr>
        <w:t>הגואה</w:t>
      </w:r>
      <w:r w:rsidRPr="0029316F">
        <w:rPr>
          <w:rFonts w:ascii="David" w:hAnsi="David" w:cs="David"/>
          <w:sz w:val="24"/>
          <w:szCs w:val="24"/>
          <w:rtl/>
        </w:rPr>
        <w:t xml:space="preserve">. </w:t>
      </w:r>
      <w:r w:rsidR="00F749B9" w:rsidRPr="0029316F">
        <w:rPr>
          <w:rFonts w:ascii="David" w:hAnsi="David" w:cs="David" w:hint="cs"/>
          <w:b/>
          <w:bCs/>
          <w:sz w:val="24"/>
          <w:szCs w:val="24"/>
          <w:rtl/>
        </w:rPr>
        <w:t>מהניתוח</w:t>
      </w:r>
      <w:r w:rsidR="00537822" w:rsidRPr="0029316F">
        <w:rPr>
          <w:rFonts w:cs="David"/>
          <w:b/>
          <w:bCs/>
          <w:vertAlign w:val="superscript"/>
          <w:rtl/>
        </w:rPr>
        <w:footnoteReference w:id="14"/>
      </w:r>
      <w:r w:rsidR="00F749B9" w:rsidRPr="0029316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749B9" w:rsidRPr="0029316F">
        <w:rPr>
          <w:rFonts w:ascii="David" w:hAnsi="David" w:cs="David" w:hint="cs"/>
          <w:b/>
          <w:bCs/>
          <w:sz w:val="24"/>
          <w:szCs w:val="24"/>
          <w:rtl/>
        </w:rPr>
        <w:t>שנערך</w:t>
      </w:r>
      <w:r w:rsidR="00F749B9" w:rsidRPr="0029316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29316F">
        <w:rPr>
          <w:rFonts w:ascii="David" w:hAnsi="David" w:cs="David" w:hint="cs"/>
          <w:b/>
          <w:bCs/>
          <w:sz w:val="24"/>
          <w:szCs w:val="24"/>
          <w:rtl/>
        </w:rPr>
        <w:t>עולה</w:t>
      </w:r>
      <w:r w:rsidRPr="0029316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29316F">
        <w:rPr>
          <w:rFonts w:ascii="David" w:hAnsi="David" w:cs="David" w:hint="cs"/>
          <w:b/>
          <w:bCs/>
          <w:sz w:val="24"/>
          <w:szCs w:val="24"/>
          <w:rtl/>
        </w:rPr>
        <w:t>כי</w:t>
      </w:r>
      <w:r w:rsidRPr="0029316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cs"/>
          <w:b/>
          <w:bCs/>
          <w:sz w:val="24"/>
          <w:szCs w:val="24"/>
          <w:rtl/>
        </w:rPr>
        <w:t>האבטלה</w:t>
      </w:r>
      <w:r w:rsidR="000A0862" w:rsidRPr="0029316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cs"/>
          <w:b/>
          <w:bCs/>
          <w:sz w:val="24"/>
          <w:szCs w:val="24"/>
          <w:rtl/>
        </w:rPr>
        <w:t>היא</w:t>
      </w:r>
      <w:r w:rsidR="000A0862" w:rsidRPr="0029316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cs"/>
          <w:b/>
          <w:bCs/>
          <w:sz w:val="24"/>
          <w:szCs w:val="24"/>
          <w:rtl/>
        </w:rPr>
        <w:t>הגורם</w:t>
      </w:r>
      <w:r w:rsidR="000A0862" w:rsidRPr="0029316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cs"/>
          <w:b/>
          <w:bCs/>
          <w:sz w:val="24"/>
          <w:szCs w:val="24"/>
          <w:rtl/>
        </w:rPr>
        <w:t>המרכזי</w:t>
      </w:r>
      <w:r w:rsidR="000A0862" w:rsidRPr="0029316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cs"/>
          <w:b/>
          <w:bCs/>
          <w:sz w:val="24"/>
          <w:szCs w:val="24"/>
          <w:rtl/>
        </w:rPr>
        <w:t>לכשל</w:t>
      </w:r>
      <w:r w:rsidR="000A0862" w:rsidRPr="0029316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cs"/>
          <w:b/>
          <w:bCs/>
          <w:sz w:val="24"/>
          <w:szCs w:val="24"/>
          <w:rtl/>
        </w:rPr>
        <w:t>של</w:t>
      </w:r>
      <w:r w:rsidR="000A0862" w:rsidRPr="0029316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cs"/>
          <w:b/>
          <w:bCs/>
          <w:sz w:val="24"/>
          <w:szCs w:val="24"/>
          <w:rtl/>
        </w:rPr>
        <w:t>לווים</w:t>
      </w:r>
      <w:r w:rsidR="000A0862" w:rsidRPr="0029316F">
        <w:rPr>
          <w:rFonts w:ascii="David" w:hAnsi="David" w:cs="David"/>
          <w:b/>
          <w:bCs/>
          <w:sz w:val="24"/>
          <w:szCs w:val="24"/>
          <w:rtl/>
        </w:rPr>
        <w:t xml:space="preserve">.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כך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,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כ</w:t>
      </w:r>
      <w:r w:rsidR="000A0862" w:rsidRPr="0029316F">
        <w:rPr>
          <w:rFonts w:ascii="David" w:hAnsi="David" w:cs="David"/>
          <w:sz w:val="24"/>
          <w:szCs w:val="24"/>
          <w:rtl/>
        </w:rPr>
        <w:t>-5%</w:t>
      </w:r>
      <w:r w:rsidR="000A0862" w:rsidRPr="0029316F">
        <w:rPr>
          <w:rFonts w:ascii="David" w:hAnsi="David" w:cs="David"/>
          <w:sz w:val="24"/>
          <w:szCs w:val="24"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מנוטלי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המשכנתאות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E248AE" w:rsidRPr="0029316F">
        <w:rPr>
          <w:rFonts w:ascii="David" w:hAnsi="David" w:cs="David" w:hint="cs"/>
          <w:sz w:val="24"/>
          <w:szCs w:val="24"/>
          <w:rtl/>
        </w:rPr>
        <w:t>עלולים להתקשות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D53AE7" w:rsidRPr="0029316F">
        <w:rPr>
          <w:rFonts w:ascii="David" w:hAnsi="David" w:cs="David" w:hint="cs"/>
          <w:sz w:val="24"/>
          <w:szCs w:val="24"/>
          <w:rtl/>
        </w:rPr>
        <w:t>בתשלו</w:t>
      </w:r>
      <w:r w:rsidR="00D53AE7" w:rsidRPr="0029316F">
        <w:rPr>
          <w:rFonts w:ascii="David" w:hAnsi="David" w:cs="David" w:hint="eastAsia"/>
          <w:sz w:val="24"/>
          <w:szCs w:val="24"/>
          <w:rtl/>
        </w:rPr>
        <w:t>ם</w:t>
      </w:r>
      <w:r w:rsidR="00D53AE7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החוב</w:t>
      </w:r>
      <w:r w:rsidR="00E248AE" w:rsidRPr="0029316F">
        <w:rPr>
          <w:rFonts w:ascii="David" w:hAnsi="David" w:cs="David" w:hint="cs"/>
          <w:sz w:val="24"/>
          <w:szCs w:val="24"/>
          <w:rtl/>
        </w:rPr>
        <w:t xml:space="preserve"> בקרות אירוע קיצון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, </w:t>
      </w:r>
      <w:r w:rsidR="00D53AE7" w:rsidRPr="0029316F">
        <w:rPr>
          <w:rFonts w:ascii="David" w:hAnsi="David" w:cs="David" w:hint="cs"/>
          <w:sz w:val="24"/>
          <w:szCs w:val="24"/>
          <w:rtl/>
        </w:rPr>
        <w:t xml:space="preserve">והפגיעים ביותר הם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בעלי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ההכנסות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הנמוכות</w:t>
      </w:r>
      <w:r w:rsidR="000A0862" w:rsidRPr="0029316F">
        <w:rPr>
          <w:rFonts w:ascii="David" w:hAnsi="David" w:cs="David"/>
          <w:sz w:val="24"/>
          <w:szCs w:val="24"/>
          <w:vertAlign w:val="superscript"/>
          <w:rtl/>
        </w:rPr>
        <w:footnoteReference w:id="15"/>
      </w:r>
      <w:r w:rsidR="00D7101E" w:rsidRPr="0029316F">
        <w:rPr>
          <w:rFonts w:ascii="David" w:hAnsi="David" w:cs="David" w:hint="cs"/>
          <w:sz w:val="24"/>
          <w:szCs w:val="24"/>
          <w:rtl/>
        </w:rPr>
        <w:t xml:space="preserve">: </w:t>
      </w:r>
      <w:r w:rsidR="00537822" w:rsidRPr="0029316F">
        <w:rPr>
          <w:rFonts w:ascii="David" w:hAnsi="David" w:cs="David" w:hint="cs"/>
          <w:sz w:val="24"/>
          <w:szCs w:val="24"/>
          <w:rtl/>
        </w:rPr>
        <w:t xml:space="preserve">כ-15% </w:t>
      </w:r>
      <w:proofErr w:type="spellStart"/>
      <w:r w:rsidR="00537822" w:rsidRPr="0029316F">
        <w:rPr>
          <w:rFonts w:ascii="David" w:hAnsi="David" w:cs="David" w:hint="cs"/>
          <w:sz w:val="24"/>
          <w:szCs w:val="24"/>
          <w:rtl/>
        </w:rPr>
        <w:t>מנוטלי</w:t>
      </w:r>
      <w:proofErr w:type="spellEnd"/>
      <w:r w:rsidR="00537822" w:rsidRPr="0029316F">
        <w:rPr>
          <w:rFonts w:ascii="David" w:hAnsi="David" w:cs="David" w:hint="cs"/>
          <w:sz w:val="24"/>
          <w:szCs w:val="24"/>
          <w:rtl/>
        </w:rPr>
        <w:t xml:space="preserve"> המשכנתאות </w:t>
      </w:r>
      <w:proofErr w:type="spellStart"/>
      <w:r w:rsidR="00537822" w:rsidRPr="0029316F">
        <w:rPr>
          <w:rFonts w:ascii="David" w:hAnsi="David" w:cs="David" w:hint="eastAsia"/>
          <w:sz w:val="24"/>
          <w:szCs w:val="24"/>
          <w:rtl/>
        </w:rPr>
        <w:t>ב</w:t>
      </w:r>
      <w:r w:rsidR="00D7101E" w:rsidRPr="0029316F">
        <w:rPr>
          <w:rFonts w:ascii="David" w:hAnsi="David" w:cs="David" w:hint="eastAsia"/>
          <w:sz w:val="24"/>
          <w:szCs w:val="24"/>
          <w:rtl/>
        </w:rPr>
        <w:t>חמישוני</w:t>
      </w:r>
      <w:proofErr w:type="spellEnd"/>
      <w:r w:rsidR="00D7101E" w:rsidRPr="0029316F">
        <w:rPr>
          <w:rFonts w:ascii="David" w:hAnsi="David" w:cs="David"/>
          <w:sz w:val="24"/>
          <w:szCs w:val="24"/>
          <w:rtl/>
        </w:rPr>
        <w:t xml:space="preserve"> ה</w:t>
      </w:r>
      <w:r w:rsidR="00537822" w:rsidRPr="0029316F">
        <w:rPr>
          <w:rFonts w:ascii="David" w:hAnsi="David" w:cs="David" w:hint="eastAsia"/>
          <w:sz w:val="24"/>
          <w:szCs w:val="24"/>
          <w:rtl/>
        </w:rPr>
        <w:t>הכנסות</w:t>
      </w:r>
      <w:r w:rsidR="00537822" w:rsidRPr="0029316F">
        <w:rPr>
          <w:rFonts w:ascii="David" w:hAnsi="David" w:cs="David" w:hint="cs"/>
          <w:sz w:val="24"/>
          <w:szCs w:val="24"/>
          <w:rtl/>
        </w:rPr>
        <w:t xml:space="preserve"> </w:t>
      </w:r>
      <w:r w:rsidR="00BA3E2E" w:rsidRPr="0029316F">
        <w:rPr>
          <w:rFonts w:ascii="David" w:hAnsi="David" w:cs="David" w:hint="cs"/>
          <w:sz w:val="24"/>
          <w:szCs w:val="24"/>
          <w:rtl/>
        </w:rPr>
        <w:t xml:space="preserve">הנמוכים </w:t>
      </w:r>
      <w:r w:rsidR="00E248AE" w:rsidRPr="0029316F">
        <w:rPr>
          <w:rFonts w:ascii="David" w:hAnsi="David" w:cs="David" w:hint="cs"/>
          <w:sz w:val="24"/>
          <w:szCs w:val="24"/>
          <w:rtl/>
        </w:rPr>
        <w:t xml:space="preserve">עלולים </w:t>
      </w:r>
      <w:r w:rsidR="00D7101E" w:rsidRPr="0029316F">
        <w:rPr>
          <w:rFonts w:ascii="David" w:hAnsi="David" w:cs="David" w:hint="cs"/>
          <w:sz w:val="24"/>
          <w:szCs w:val="24"/>
          <w:rtl/>
        </w:rPr>
        <w:t xml:space="preserve">להיקלע </w:t>
      </w:r>
      <w:r w:rsidR="00537822" w:rsidRPr="0029316F">
        <w:rPr>
          <w:rFonts w:ascii="David" w:hAnsi="David" w:cs="David" w:hint="cs"/>
          <w:sz w:val="24"/>
          <w:szCs w:val="24"/>
          <w:rtl/>
        </w:rPr>
        <w:t>לכשל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. </w:t>
      </w:r>
    </w:p>
    <w:p w:rsidR="00C335DB" w:rsidRPr="0029316F" w:rsidRDefault="00304D05" w:rsidP="004137F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29316F">
        <w:rPr>
          <w:rFonts w:ascii="David" w:hAnsi="David" w:cs="David" w:hint="cs"/>
          <w:sz w:val="24"/>
          <w:szCs w:val="24"/>
          <w:rtl/>
        </w:rPr>
        <w:t xml:space="preserve">עוד עולה כי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לעליית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הריבית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השפעה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משמעותית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על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כלל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נוטלי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המשכנתאות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במשק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6F5983" w:rsidRPr="0029316F">
        <w:rPr>
          <w:rFonts w:ascii="David" w:hAnsi="David" w:cs="David" w:hint="cs"/>
          <w:sz w:val="24"/>
          <w:szCs w:val="24"/>
          <w:rtl/>
        </w:rPr>
        <w:t>לנ</w:t>
      </w:r>
      <w:r w:rsidR="006F5983" w:rsidRPr="0029316F">
        <w:rPr>
          <w:rFonts w:ascii="David" w:hAnsi="David" w:cs="David" w:hint="eastAsia"/>
          <w:sz w:val="24"/>
          <w:szCs w:val="24"/>
          <w:rtl/>
        </w:rPr>
        <w:t>וכח</w:t>
      </w:r>
      <w:r w:rsidR="006F5983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הכבדת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cs"/>
          <w:sz w:val="24"/>
          <w:szCs w:val="24"/>
          <w:rtl/>
        </w:rPr>
        <w:t>נטל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D7101E" w:rsidRPr="0029316F">
        <w:rPr>
          <w:rFonts w:ascii="David" w:hAnsi="David" w:cs="David" w:hint="cs"/>
          <w:sz w:val="24"/>
          <w:szCs w:val="24"/>
          <w:rtl/>
        </w:rPr>
        <w:t xml:space="preserve">יחס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החוב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. </w:t>
      </w:r>
      <w:r w:rsidR="00D7101E" w:rsidRPr="0029316F">
        <w:rPr>
          <w:rFonts w:ascii="David" w:hAnsi="David" w:cs="David" w:hint="cs"/>
          <w:sz w:val="24"/>
          <w:szCs w:val="24"/>
          <w:rtl/>
        </w:rPr>
        <w:t>ואולם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רק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חלק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קטן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מהלווים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D350C8" w:rsidRPr="0029316F">
        <w:rPr>
          <w:rFonts w:ascii="David" w:hAnsi="David" w:cs="David" w:hint="cs"/>
          <w:sz w:val="24"/>
          <w:szCs w:val="24"/>
          <w:rtl/>
        </w:rPr>
        <w:t xml:space="preserve">עלול </w:t>
      </w:r>
      <w:r w:rsidR="00D7101E" w:rsidRPr="0029316F">
        <w:rPr>
          <w:rFonts w:ascii="David" w:hAnsi="David" w:cs="David" w:hint="cs"/>
          <w:sz w:val="24"/>
          <w:szCs w:val="24"/>
          <w:rtl/>
        </w:rPr>
        <w:t>להגיע</w:t>
      </w:r>
      <w:r w:rsidR="00D7101E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לכשל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בעקבות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עליית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ההחזר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החודשי</w:t>
      </w:r>
      <w:r w:rsidR="00D7101E" w:rsidRPr="0029316F">
        <w:rPr>
          <w:rFonts w:ascii="David" w:hAnsi="David" w:cs="David" w:hint="cs"/>
          <w:sz w:val="24"/>
          <w:szCs w:val="24"/>
          <w:rtl/>
        </w:rPr>
        <w:t>;</w:t>
      </w:r>
      <w:r w:rsidR="00D7101E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D7101E" w:rsidRPr="0029316F">
        <w:rPr>
          <w:rFonts w:ascii="David" w:hAnsi="David" w:cs="David" w:hint="eastAsia"/>
          <w:sz w:val="24"/>
          <w:szCs w:val="24"/>
          <w:rtl/>
        </w:rPr>
        <w:t>ז</w:t>
      </w:r>
      <w:r w:rsidR="00D7101E" w:rsidRPr="0029316F">
        <w:rPr>
          <w:rFonts w:ascii="David" w:hAnsi="David" w:cs="David" w:hint="cs"/>
          <w:sz w:val="24"/>
          <w:szCs w:val="24"/>
          <w:rtl/>
        </w:rPr>
        <w:t>והי</w:t>
      </w:r>
      <w:r w:rsidR="00D7101E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תולדה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של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מכלול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78101B" w:rsidRPr="0029316F">
        <w:rPr>
          <w:rFonts w:ascii="David" w:hAnsi="David" w:cs="David" w:hint="cs"/>
          <w:sz w:val="24"/>
          <w:szCs w:val="24"/>
          <w:rtl/>
        </w:rPr>
        <w:t>ה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צעדים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78101B" w:rsidRPr="0029316F">
        <w:rPr>
          <w:rFonts w:ascii="David" w:hAnsi="David" w:cs="David" w:hint="cs"/>
          <w:sz w:val="24"/>
          <w:szCs w:val="24"/>
          <w:rtl/>
        </w:rPr>
        <w:t>ה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מקרו</w:t>
      </w:r>
      <w:r w:rsidR="000A0862" w:rsidRPr="0029316F">
        <w:rPr>
          <w:rFonts w:ascii="David" w:hAnsi="David" w:cs="David"/>
          <w:sz w:val="24"/>
          <w:szCs w:val="24"/>
          <w:rtl/>
        </w:rPr>
        <w:t>-</w:t>
      </w:r>
      <w:proofErr w:type="spellStart"/>
      <w:r w:rsidR="000A0862" w:rsidRPr="0029316F">
        <w:rPr>
          <w:rFonts w:ascii="David" w:hAnsi="David" w:cs="David" w:hint="eastAsia"/>
          <w:sz w:val="24"/>
          <w:szCs w:val="24"/>
          <w:rtl/>
        </w:rPr>
        <w:t>יציבותיים</w:t>
      </w:r>
      <w:proofErr w:type="spellEnd"/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שננקטו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לאורך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השנים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בתחום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האשראי</w:t>
      </w:r>
      <w:r w:rsidR="000A0862" w:rsidRPr="0029316F">
        <w:rPr>
          <w:rFonts w:ascii="David" w:hAnsi="David" w:cs="David"/>
          <w:sz w:val="24"/>
          <w:szCs w:val="24"/>
          <w:rtl/>
        </w:rPr>
        <w:t xml:space="preserve"> </w:t>
      </w:r>
      <w:r w:rsidR="000A0862" w:rsidRPr="0029316F">
        <w:rPr>
          <w:rFonts w:ascii="David" w:hAnsi="David" w:cs="David" w:hint="eastAsia"/>
          <w:sz w:val="24"/>
          <w:szCs w:val="24"/>
          <w:rtl/>
        </w:rPr>
        <w:t>לדיור</w:t>
      </w:r>
      <w:r w:rsidR="000A0862" w:rsidRPr="0029316F">
        <w:rPr>
          <w:rFonts w:ascii="David" w:hAnsi="David" w:cs="David" w:hint="cs"/>
          <w:sz w:val="24"/>
          <w:szCs w:val="24"/>
          <w:rtl/>
        </w:rPr>
        <w:t xml:space="preserve">, </w:t>
      </w:r>
      <w:r w:rsidR="0078101B" w:rsidRPr="0029316F">
        <w:rPr>
          <w:rFonts w:ascii="David" w:hAnsi="David" w:cs="David" w:hint="cs"/>
          <w:sz w:val="24"/>
          <w:szCs w:val="24"/>
          <w:rtl/>
        </w:rPr>
        <w:t xml:space="preserve">אשר הביאו </w:t>
      </w:r>
      <w:r w:rsidR="00537822" w:rsidRPr="0029316F">
        <w:rPr>
          <w:rFonts w:ascii="David" w:hAnsi="David" w:cs="David" w:hint="cs"/>
          <w:sz w:val="24"/>
          <w:szCs w:val="24"/>
          <w:rtl/>
        </w:rPr>
        <w:t>גם לשיפור באיכות התיק</w:t>
      </w:r>
      <w:r w:rsidR="000A0862" w:rsidRPr="0029316F">
        <w:rPr>
          <w:rFonts w:ascii="David" w:hAnsi="David" w:cs="David" w:hint="cs"/>
          <w:sz w:val="24"/>
          <w:szCs w:val="24"/>
          <w:rtl/>
        </w:rPr>
        <w:t>.</w:t>
      </w:r>
      <w:r w:rsidR="003E6044" w:rsidRPr="0029316F">
        <w:rPr>
          <w:rFonts w:cs="David" w:hint="cs"/>
          <w:sz w:val="24"/>
          <w:szCs w:val="24"/>
          <w:rtl/>
        </w:rPr>
        <w:t xml:space="preserve"> </w:t>
      </w:r>
    </w:p>
    <w:p w:rsidR="000A0B42" w:rsidRPr="0029316F" w:rsidRDefault="000A0B42" w:rsidP="00B84699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29316F">
        <w:rPr>
          <w:rFonts w:cs="David" w:hint="cs"/>
          <w:sz w:val="24"/>
          <w:szCs w:val="24"/>
          <w:rtl/>
        </w:rPr>
        <w:t>בעקבות עלי</w:t>
      </w:r>
      <w:r w:rsidR="00551AFD" w:rsidRPr="0029316F">
        <w:rPr>
          <w:rFonts w:cs="David" w:hint="cs"/>
          <w:sz w:val="24"/>
          <w:szCs w:val="24"/>
          <w:rtl/>
        </w:rPr>
        <w:t>י</w:t>
      </w:r>
      <w:r w:rsidRPr="0029316F">
        <w:rPr>
          <w:rFonts w:cs="David" w:hint="cs"/>
          <w:sz w:val="24"/>
          <w:szCs w:val="24"/>
          <w:rtl/>
        </w:rPr>
        <w:t xml:space="preserve">ה של כ-5 נקודות אחוז בריבית בנק ישראל, </w:t>
      </w:r>
      <w:r w:rsidR="00644940" w:rsidRPr="0029316F">
        <w:rPr>
          <w:rFonts w:cs="David" w:hint="cs"/>
          <w:sz w:val="24"/>
          <w:szCs w:val="24"/>
          <w:rtl/>
        </w:rPr>
        <w:t>כפי שנבחן בתרחיש הקיצון</w:t>
      </w:r>
      <w:r w:rsidR="0078101B" w:rsidRPr="0029316F">
        <w:rPr>
          <w:rFonts w:cs="David" w:hint="cs"/>
          <w:sz w:val="24"/>
          <w:szCs w:val="24"/>
          <w:rtl/>
        </w:rPr>
        <w:t>,</w:t>
      </w:r>
      <w:r w:rsidR="00644940" w:rsidRPr="0029316F">
        <w:rPr>
          <w:rFonts w:cs="David" w:hint="cs"/>
          <w:sz w:val="24"/>
          <w:szCs w:val="24"/>
          <w:rtl/>
        </w:rPr>
        <w:t xml:space="preserve"> יעלה </w:t>
      </w:r>
      <w:r w:rsidRPr="0029316F">
        <w:rPr>
          <w:rFonts w:cs="David" w:hint="cs"/>
          <w:sz w:val="24"/>
          <w:szCs w:val="24"/>
          <w:rtl/>
        </w:rPr>
        <w:t xml:space="preserve">ההחזר החודשי הממוצע של משק בית </w:t>
      </w:r>
      <w:r w:rsidR="00163A42" w:rsidRPr="0029316F">
        <w:rPr>
          <w:rFonts w:cs="David" w:hint="cs"/>
          <w:sz w:val="24"/>
          <w:szCs w:val="24"/>
          <w:rtl/>
        </w:rPr>
        <w:t xml:space="preserve">בחמישון </w:t>
      </w:r>
      <w:r w:rsidR="00F749B9" w:rsidRPr="0029316F">
        <w:rPr>
          <w:rFonts w:cs="David" w:hint="cs"/>
          <w:sz w:val="24"/>
          <w:szCs w:val="24"/>
          <w:rtl/>
        </w:rPr>
        <w:t>ה</w:t>
      </w:r>
      <w:r w:rsidR="00163A42" w:rsidRPr="0029316F">
        <w:rPr>
          <w:rFonts w:cs="David" w:hint="cs"/>
          <w:sz w:val="24"/>
          <w:szCs w:val="24"/>
          <w:rtl/>
        </w:rPr>
        <w:t>הכנסה השני</w:t>
      </w:r>
      <w:r w:rsidRPr="0029316F">
        <w:rPr>
          <w:rFonts w:cs="David" w:hint="cs"/>
          <w:sz w:val="24"/>
          <w:szCs w:val="24"/>
          <w:rtl/>
        </w:rPr>
        <w:t xml:space="preserve"> ב</w:t>
      </w:r>
      <w:r w:rsidR="008C558E" w:rsidRPr="0029316F">
        <w:rPr>
          <w:rFonts w:cs="David" w:hint="cs"/>
          <w:sz w:val="24"/>
          <w:szCs w:val="24"/>
          <w:rtl/>
        </w:rPr>
        <w:t>כ</w:t>
      </w:r>
      <w:r w:rsidRPr="0029316F">
        <w:rPr>
          <w:rFonts w:cs="David" w:hint="cs"/>
          <w:sz w:val="24"/>
          <w:szCs w:val="24"/>
          <w:rtl/>
        </w:rPr>
        <w:t xml:space="preserve">-450 </w:t>
      </w:r>
      <w:r w:rsidR="008C558E" w:rsidRPr="0029316F">
        <w:rPr>
          <w:rFonts w:cs="David" w:hint="cs"/>
          <w:sz w:val="24"/>
          <w:szCs w:val="24"/>
          <w:rtl/>
        </w:rPr>
        <w:t>ש"ח</w:t>
      </w:r>
      <w:r w:rsidRPr="0029316F">
        <w:rPr>
          <w:rFonts w:cs="David" w:hint="cs"/>
          <w:sz w:val="24"/>
          <w:szCs w:val="24"/>
          <w:rtl/>
        </w:rPr>
        <w:t xml:space="preserve"> ויעמוד על </w:t>
      </w:r>
      <w:r w:rsidR="008C558E" w:rsidRPr="0029316F">
        <w:rPr>
          <w:rFonts w:cs="David" w:hint="cs"/>
          <w:sz w:val="24"/>
          <w:szCs w:val="24"/>
          <w:rtl/>
        </w:rPr>
        <w:t>כ-</w:t>
      </w:r>
      <w:r w:rsidRPr="0029316F">
        <w:rPr>
          <w:rFonts w:cs="David" w:hint="cs"/>
          <w:sz w:val="24"/>
          <w:szCs w:val="24"/>
          <w:rtl/>
        </w:rPr>
        <w:t>2</w:t>
      </w:r>
      <w:r w:rsidR="00D7101E" w:rsidRPr="0029316F">
        <w:rPr>
          <w:rFonts w:cs="David" w:hint="cs"/>
          <w:sz w:val="24"/>
          <w:szCs w:val="24"/>
          <w:rtl/>
        </w:rPr>
        <w:t>,</w:t>
      </w:r>
      <w:r w:rsidRPr="0029316F">
        <w:rPr>
          <w:rFonts w:cs="David" w:hint="cs"/>
          <w:sz w:val="24"/>
          <w:szCs w:val="24"/>
          <w:rtl/>
        </w:rPr>
        <w:t>600</w:t>
      </w:r>
      <w:r w:rsidR="008C558E" w:rsidRPr="0029316F">
        <w:rPr>
          <w:rFonts w:cs="David" w:hint="cs"/>
          <w:sz w:val="24"/>
          <w:szCs w:val="24"/>
          <w:rtl/>
        </w:rPr>
        <w:t xml:space="preserve"> </w:t>
      </w:r>
      <w:r w:rsidR="00770C32" w:rsidRPr="0029316F">
        <w:rPr>
          <w:rFonts w:cs="David" w:hint="cs"/>
          <w:sz w:val="24"/>
          <w:szCs w:val="24"/>
          <w:rtl/>
        </w:rPr>
        <w:t>ש"ח</w:t>
      </w:r>
      <w:r w:rsidR="00163A42" w:rsidRPr="0029316F">
        <w:rPr>
          <w:rFonts w:cs="David" w:hint="cs"/>
          <w:sz w:val="24"/>
          <w:szCs w:val="24"/>
          <w:rtl/>
        </w:rPr>
        <w:t xml:space="preserve">, ובכך יעלה </w:t>
      </w:r>
      <w:r w:rsidR="00D7101E" w:rsidRPr="0029316F">
        <w:rPr>
          <w:rFonts w:cs="David" w:hint="cs"/>
          <w:sz w:val="24"/>
          <w:szCs w:val="24"/>
          <w:rtl/>
        </w:rPr>
        <w:t>ה</w:t>
      </w:r>
      <w:r w:rsidR="00163A42" w:rsidRPr="0029316F">
        <w:rPr>
          <w:rFonts w:cs="David" w:hint="cs"/>
          <w:sz w:val="24"/>
          <w:szCs w:val="24"/>
          <w:rtl/>
        </w:rPr>
        <w:t xml:space="preserve">שיעור </w:t>
      </w:r>
      <w:r w:rsidR="00D7101E" w:rsidRPr="0029316F">
        <w:rPr>
          <w:rFonts w:cs="David" w:hint="cs"/>
          <w:sz w:val="24"/>
          <w:szCs w:val="24"/>
          <w:rtl/>
        </w:rPr>
        <w:t xml:space="preserve">הממוצע של </w:t>
      </w:r>
      <w:r w:rsidR="00163A42" w:rsidRPr="0029316F">
        <w:rPr>
          <w:rFonts w:cs="David" w:hint="cs"/>
          <w:sz w:val="24"/>
          <w:szCs w:val="24"/>
          <w:rtl/>
        </w:rPr>
        <w:t>ההחזר מההכנסה של משקי בית אלו מכ-26% לכ-</w:t>
      </w:r>
      <w:r w:rsidR="007D306C" w:rsidRPr="0029316F">
        <w:rPr>
          <w:rFonts w:cs="David" w:hint="cs"/>
          <w:sz w:val="24"/>
          <w:szCs w:val="24"/>
          <w:rtl/>
        </w:rPr>
        <w:t>31</w:t>
      </w:r>
      <w:r w:rsidR="00163A42" w:rsidRPr="0029316F">
        <w:rPr>
          <w:rFonts w:cs="David" w:hint="cs"/>
          <w:sz w:val="24"/>
          <w:szCs w:val="24"/>
          <w:rtl/>
        </w:rPr>
        <w:t>%</w:t>
      </w:r>
      <w:r w:rsidR="00D7101E" w:rsidRPr="0029316F">
        <w:rPr>
          <w:rFonts w:cs="David" w:hint="cs"/>
          <w:sz w:val="24"/>
          <w:szCs w:val="24"/>
          <w:rtl/>
        </w:rPr>
        <w:t xml:space="preserve">. </w:t>
      </w:r>
      <w:r w:rsidR="0078101B" w:rsidRPr="0029316F">
        <w:rPr>
          <w:rFonts w:cs="David" w:hint="cs"/>
          <w:sz w:val="24"/>
          <w:szCs w:val="24"/>
          <w:rtl/>
        </w:rPr>
        <w:t>לעומת זאת יעלה</w:t>
      </w:r>
      <w:r w:rsidR="008C558E" w:rsidRPr="0029316F">
        <w:rPr>
          <w:rFonts w:cs="David" w:hint="cs"/>
          <w:sz w:val="24"/>
          <w:szCs w:val="24"/>
          <w:rtl/>
        </w:rPr>
        <w:t xml:space="preserve"> </w:t>
      </w:r>
      <w:r w:rsidRPr="0029316F">
        <w:rPr>
          <w:rFonts w:cs="David" w:hint="cs"/>
          <w:sz w:val="24"/>
          <w:szCs w:val="24"/>
          <w:rtl/>
        </w:rPr>
        <w:t>ה</w:t>
      </w:r>
      <w:r w:rsidR="008C558E" w:rsidRPr="0029316F">
        <w:rPr>
          <w:rFonts w:cs="David" w:hint="cs"/>
          <w:sz w:val="24"/>
          <w:szCs w:val="24"/>
          <w:rtl/>
        </w:rPr>
        <w:t>ה</w:t>
      </w:r>
      <w:r w:rsidRPr="0029316F">
        <w:rPr>
          <w:rFonts w:cs="David" w:hint="cs"/>
          <w:sz w:val="24"/>
          <w:szCs w:val="24"/>
          <w:rtl/>
        </w:rPr>
        <w:t xml:space="preserve">חזר הממוצע של משק בית </w:t>
      </w:r>
      <w:r w:rsidR="00163A42" w:rsidRPr="0029316F">
        <w:rPr>
          <w:rFonts w:cs="David" w:hint="cs"/>
          <w:sz w:val="24"/>
          <w:szCs w:val="24"/>
          <w:rtl/>
        </w:rPr>
        <w:t xml:space="preserve">בחמישון </w:t>
      </w:r>
      <w:r w:rsidRPr="0029316F">
        <w:rPr>
          <w:rFonts w:cs="David" w:hint="cs"/>
          <w:sz w:val="24"/>
          <w:szCs w:val="24"/>
          <w:rtl/>
        </w:rPr>
        <w:t>העליון ב</w:t>
      </w:r>
      <w:r w:rsidR="008C558E" w:rsidRPr="0029316F">
        <w:rPr>
          <w:rFonts w:cs="David" w:hint="cs"/>
          <w:sz w:val="24"/>
          <w:szCs w:val="24"/>
          <w:rtl/>
        </w:rPr>
        <w:t>כ-</w:t>
      </w:r>
      <w:r w:rsidRPr="0029316F">
        <w:rPr>
          <w:rFonts w:cs="David" w:hint="cs"/>
          <w:sz w:val="24"/>
          <w:szCs w:val="24"/>
          <w:rtl/>
        </w:rPr>
        <w:t xml:space="preserve">920 </w:t>
      </w:r>
      <w:r w:rsidR="0078101B" w:rsidRPr="0029316F">
        <w:rPr>
          <w:rFonts w:cs="David" w:hint="cs"/>
          <w:sz w:val="24"/>
          <w:szCs w:val="24"/>
          <w:rtl/>
        </w:rPr>
        <w:t>ש"ח,</w:t>
      </w:r>
      <w:r w:rsidR="008C558E" w:rsidRPr="0029316F">
        <w:rPr>
          <w:rFonts w:cs="David" w:hint="cs"/>
          <w:sz w:val="24"/>
          <w:szCs w:val="24"/>
          <w:rtl/>
        </w:rPr>
        <w:t xml:space="preserve"> </w:t>
      </w:r>
      <w:r w:rsidRPr="0029316F">
        <w:rPr>
          <w:rFonts w:cs="David" w:hint="cs"/>
          <w:sz w:val="24"/>
          <w:szCs w:val="24"/>
          <w:rtl/>
        </w:rPr>
        <w:t>ויעמוד על</w:t>
      </w:r>
      <w:r w:rsidR="008C558E" w:rsidRPr="0029316F">
        <w:rPr>
          <w:rFonts w:cs="David" w:hint="cs"/>
          <w:sz w:val="24"/>
          <w:szCs w:val="24"/>
          <w:rtl/>
        </w:rPr>
        <w:t xml:space="preserve"> כ-</w:t>
      </w:r>
      <w:r w:rsidRPr="0029316F">
        <w:rPr>
          <w:rFonts w:cs="David" w:hint="cs"/>
          <w:sz w:val="24"/>
          <w:szCs w:val="24"/>
          <w:rtl/>
        </w:rPr>
        <w:t xml:space="preserve"> 5</w:t>
      </w:r>
      <w:r w:rsidR="005930AD" w:rsidRPr="0029316F">
        <w:rPr>
          <w:rFonts w:cs="David" w:hint="cs"/>
          <w:sz w:val="24"/>
          <w:szCs w:val="24"/>
          <w:rtl/>
        </w:rPr>
        <w:t>,</w:t>
      </w:r>
      <w:r w:rsidRPr="0029316F">
        <w:rPr>
          <w:rFonts w:cs="David" w:hint="cs"/>
          <w:sz w:val="24"/>
          <w:szCs w:val="24"/>
          <w:rtl/>
        </w:rPr>
        <w:t xml:space="preserve">400 </w:t>
      </w:r>
      <w:r w:rsidR="008C558E" w:rsidRPr="0029316F">
        <w:rPr>
          <w:rFonts w:cs="David" w:hint="cs"/>
          <w:sz w:val="24"/>
          <w:szCs w:val="24"/>
          <w:rtl/>
        </w:rPr>
        <w:t>ש"ח</w:t>
      </w:r>
      <w:r w:rsidRPr="0029316F">
        <w:rPr>
          <w:rStyle w:val="a4"/>
          <w:rFonts w:cs="David"/>
          <w:sz w:val="24"/>
          <w:szCs w:val="24"/>
          <w:rtl/>
        </w:rPr>
        <w:footnoteReference w:id="16"/>
      </w:r>
      <w:r w:rsidR="00163A42" w:rsidRPr="0029316F">
        <w:rPr>
          <w:rFonts w:cs="David" w:hint="cs"/>
          <w:sz w:val="24"/>
          <w:szCs w:val="24"/>
          <w:rtl/>
        </w:rPr>
        <w:t>, ו</w:t>
      </w:r>
      <w:r w:rsidR="00644940" w:rsidRPr="0029316F">
        <w:rPr>
          <w:rFonts w:cs="David" w:hint="cs"/>
          <w:sz w:val="24"/>
          <w:szCs w:val="24"/>
          <w:rtl/>
        </w:rPr>
        <w:t xml:space="preserve">בכך </w:t>
      </w:r>
      <w:r w:rsidR="00163A42" w:rsidRPr="0029316F">
        <w:rPr>
          <w:rFonts w:cs="David" w:hint="cs"/>
          <w:sz w:val="24"/>
          <w:szCs w:val="24"/>
          <w:rtl/>
        </w:rPr>
        <w:t>יעלה את שיעור ההחזר הממוצע מ-</w:t>
      </w:r>
      <w:r w:rsidR="007D306C" w:rsidRPr="0029316F">
        <w:rPr>
          <w:rFonts w:cs="David" w:hint="cs"/>
          <w:sz w:val="24"/>
          <w:szCs w:val="24"/>
          <w:rtl/>
        </w:rPr>
        <w:t>16</w:t>
      </w:r>
      <w:r w:rsidR="00163A42" w:rsidRPr="0029316F">
        <w:rPr>
          <w:rFonts w:cs="David" w:hint="cs"/>
          <w:sz w:val="24"/>
          <w:szCs w:val="24"/>
          <w:rtl/>
        </w:rPr>
        <w:t>% ל-</w:t>
      </w:r>
      <w:r w:rsidR="007D306C" w:rsidRPr="0029316F">
        <w:rPr>
          <w:rFonts w:cs="David" w:hint="cs"/>
          <w:sz w:val="24"/>
          <w:szCs w:val="24"/>
          <w:rtl/>
        </w:rPr>
        <w:t>19</w:t>
      </w:r>
      <w:r w:rsidR="00163A42" w:rsidRPr="0029316F">
        <w:rPr>
          <w:rFonts w:cs="David" w:hint="cs"/>
          <w:sz w:val="24"/>
          <w:szCs w:val="24"/>
          <w:rtl/>
        </w:rPr>
        <w:t>%</w:t>
      </w:r>
      <w:r w:rsidR="00EB5E4A" w:rsidRPr="0029316F">
        <w:rPr>
          <w:rFonts w:cs="David" w:hint="cs"/>
          <w:sz w:val="24"/>
          <w:szCs w:val="24"/>
          <w:rtl/>
        </w:rPr>
        <w:t xml:space="preserve">. </w:t>
      </w:r>
      <w:r w:rsidR="00D7101E" w:rsidRPr="0029316F">
        <w:rPr>
          <w:rFonts w:cs="David" w:hint="cs"/>
          <w:sz w:val="24"/>
          <w:szCs w:val="24"/>
          <w:rtl/>
        </w:rPr>
        <w:t xml:space="preserve">לגבי כלל משקי הבית </w:t>
      </w:r>
      <w:r w:rsidR="00EB5E4A" w:rsidRPr="0029316F">
        <w:rPr>
          <w:rFonts w:cs="David" w:hint="cs"/>
          <w:sz w:val="24"/>
          <w:szCs w:val="24"/>
          <w:rtl/>
        </w:rPr>
        <w:t>מדובר בעלי</w:t>
      </w:r>
      <w:r w:rsidR="005930AD" w:rsidRPr="0029316F">
        <w:rPr>
          <w:rFonts w:cs="David" w:hint="cs"/>
          <w:sz w:val="24"/>
          <w:szCs w:val="24"/>
          <w:rtl/>
        </w:rPr>
        <w:t>י</w:t>
      </w:r>
      <w:r w:rsidR="00EB5E4A" w:rsidRPr="0029316F">
        <w:rPr>
          <w:rFonts w:cs="David" w:hint="cs"/>
          <w:sz w:val="24"/>
          <w:szCs w:val="24"/>
          <w:rtl/>
        </w:rPr>
        <w:t xml:space="preserve">ה </w:t>
      </w:r>
      <w:r w:rsidR="000247E9" w:rsidRPr="0029316F">
        <w:rPr>
          <w:rFonts w:cs="David" w:hint="cs"/>
          <w:sz w:val="24"/>
          <w:szCs w:val="24"/>
          <w:rtl/>
        </w:rPr>
        <w:t xml:space="preserve">ממוצעת </w:t>
      </w:r>
      <w:r w:rsidR="00EB5E4A" w:rsidRPr="0029316F">
        <w:rPr>
          <w:rFonts w:cs="David" w:hint="cs"/>
          <w:sz w:val="24"/>
          <w:szCs w:val="24"/>
          <w:rtl/>
        </w:rPr>
        <w:t xml:space="preserve">של כ-20% בשיעור ההחזר החודשי </w:t>
      </w:r>
      <w:r w:rsidR="00163A42" w:rsidRPr="0029316F">
        <w:rPr>
          <w:rFonts w:cs="David" w:hint="cs"/>
          <w:sz w:val="24"/>
          <w:szCs w:val="24"/>
          <w:rtl/>
        </w:rPr>
        <w:t>(</w:t>
      </w:r>
      <w:r w:rsidR="00163A42" w:rsidRPr="0029316F">
        <w:rPr>
          <w:rFonts w:cs="David" w:hint="eastAsia"/>
          <w:sz w:val="24"/>
          <w:szCs w:val="24"/>
          <w:rtl/>
        </w:rPr>
        <w:t>איור</w:t>
      </w:r>
      <w:r w:rsidR="00F749B9" w:rsidRPr="0029316F">
        <w:rPr>
          <w:rFonts w:cs="David" w:hint="cs"/>
          <w:sz w:val="24"/>
          <w:szCs w:val="24"/>
          <w:rtl/>
        </w:rPr>
        <w:t>ים</w:t>
      </w:r>
      <w:r w:rsidR="00517138" w:rsidRPr="0029316F">
        <w:rPr>
          <w:rFonts w:cs="David" w:hint="cs"/>
          <w:sz w:val="24"/>
          <w:szCs w:val="24"/>
          <w:rtl/>
        </w:rPr>
        <w:t xml:space="preserve"> </w:t>
      </w:r>
      <w:r w:rsidR="007C0540" w:rsidRPr="0029316F">
        <w:rPr>
          <w:rFonts w:cs="David" w:hint="cs"/>
          <w:sz w:val="24"/>
          <w:szCs w:val="24"/>
          <w:rtl/>
        </w:rPr>
        <w:t>5</w:t>
      </w:r>
      <w:r w:rsidR="00F749B9" w:rsidRPr="0029316F">
        <w:rPr>
          <w:rFonts w:cs="David" w:hint="cs"/>
          <w:sz w:val="24"/>
          <w:szCs w:val="24"/>
          <w:rtl/>
        </w:rPr>
        <w:t>,</w:t>
      </w:r>
      <w:r w:rsidR="007C0540" w:rsidRPr="0029316F">
        <w:rPr>
          <w:rFonts w:cs="David" w:hint="cs"/>
          <w:sz w:val="24"/>
          <w:szCs w:val="24"/>
          <w:rtl/>
        </w:rPr>
        <w:t>7</w:t>
      </w:r>
      <w:r w:rsidR="00163A42" w:rsidRPr="0029316F">
        <w:rPr>
          <w:rFonts w:cs="David" w:hint="cs"/>
          <w:sz w:val="24"/>
          <w:szCs w:val="24"/>
          <w:rtl/>
        </w:rPr>
        <w:t>)</w:t>
      </w:r>
      <w:r w:rsidRPr="0029316F">
        <w:rPr>
          <w:rFonts w:cs="David" w:hint="cs"/>
          <w:sz w:val="24"/>
          <w:szCs w:val="24"/>
          <w:rtl/>
        </w:rPr>
        <w:t xml:space="preserve">. פועל יוצא של העלייה בהחזר החודשי הוא גידול ניכר </w:t>
      </w:r>
      <w:r w:rsidR="00D7101E" w:rsidRPr="0029316F">
        <w:rPr>
          <w:rFonts w:cs="David" w:hint="cs"/>
          <w:sz w:val="24"/>
          <w:szCs w:val="24"/>
          <w:rtl/>
        </w:rPr>
        <w:t xml:space="preserve">של משקל </w:t>
      </w:r>
      <w:r w:rsidRPr="0029316F">
        <w:rPr>
          <w:rFonts w:cs="David" w:hint="cs"/>
          <w:sz w:val="24"/>
          <w:szCs w:val="24"/>
          <w:rtl/>
        </w:rPr>
        <w:t xml:space="preserve">משקי הבית הפגיעים </w:t>
      </w:r>
      <w:r w:rsidR="008C558E" w:rsidRPr="0029316F">
        <w:rPr>
          <w:rFonts w:cs="David" w:hint="cs"/>
          <w:sz w:val="24"/>
          <w:szCs w:val="24"/>
          <w:rtl/>
        </w:rPr>
        <w:t>(</w:t>
      </w:r>
      <w:r w:rsidR="00D7101E" w:rsidRPr="0029316F">
        <w:rPr>
          <w:rFonts w:cs="David" w:hint="cs"/>
          <w:sz w:val="24"/>
          <w:szCs w:val="24"/>
          <w:rtl/>
        </w:rPr>
        <w:t xml:space="preserve">שבהם </w:t>
      </w:r>
      <w:r w:rsidRPr="0029316F">
        <w:rPr>
          <w:rFonts w:cs="David" w:hint="cs"/>
          <w:sz w:val="24"/>
          <w:szCs w:val="24"/>
          <w:rtl/>
        </w:rPr>
        <w:t xml:space="preserve">שיעור </w:t>
      </w:r>
      <w:r w:rsidR="00D7101E" w:rsidRPr="0029316F">
        <w:rPr>
          <w:rFonts w:cs="David" w:hint="cs"/>
          <w:sz w:val="24"/>
          <w:szCs w:val="24"/>
          <w:rtl/>
        </w:rPr>
        <w:t>ה</w:t>
      </w:r>
      <w:r w:rsidRPr="0029316F">
        <w:rPr>
          <w:rFonts w:cs="David" w:hint="cs"/>
          <w:sz w:val="24"/>
          <w:szCs w:val="24"/>
          <w:rtl/>
        </w:rPr>
        <w:t>החזר מההכנסה מעל 35%</w:t>
      </w:r>
      <w:r w:rsidR="008C558E" w:rsidRPr="0029316F">
        <w:rPr>
          <w:rFonts w:cs="David" w:hint="cs"/>
          <w:sz w:val="24"/>
          <w:szCs w:val="24"/>
          <w:rtl/>
        </w:rPr>
        <w:t>)</w:t>
      </w:r>
      <w:r w:rsidR="00D7101E" w:rsidRPr="0029316F">
        <w:rPr>
          <w:rFonts w:cs="David" w:hint="cs"/>
          <w:sz w:val="24"/>
          <w:szCs w:val="24"/>
          <w:rtl/>
        </w:rPr>
        <w:t xml:space="preserve"> –</w:t>
      </w:r>
      <w:r w:rsidR="005930AD" w:rsidRPr="0029316F">
        <w:rPr>
          <w:rFonts w:cs="David" w:hint="cs"/>
          <w:sz w:val="24"/>
          <w:szCs w:val="24"/>
          <w:rtl/>
        </w:rPr>
        <w:t xml:space="preserve"> </w:t>
      </w:r>
      <w:r w:rsidR="00D7101E" w:rsidRPr="0029316F">
        <w:rPr>
          <w:rFonts w:cs="David" w:hint="cs"/>
          <w:sz w:val="24"/>
          <w:szCs w:val="24"/>
          <w:rtl/>
        </w:rPr>
        <w:t>עד כ</w:t>
      </w:r>
      <w:r w:rsidRPr="0029316F">
        <w:rPr>
          <w:rFonts w:cs="David" w:hint="cs"/>
          <w:sz w:val="24"/>
          <w:szCs w:val="24"/>
          <w:rtl/>
        </w:rPr>
        <w:t xml:space="preserve">-56% </w:t>
      </w:r>
      <w:r w:rsidR="005930AD" w:rsidRPr="0029316F">
        <w:rPr>
          <w:rFonts w:cs="David" w:hint="cs"/>
          <w:sz w:val="24"/>
          <w:szCs w:val="24"/>
          <w:rtl/>
        </w:rPr>
        <w:t>מ</w:t>
      </w:r>
      <w:r w:rsidRPr="0029316F">
        <w:rPr>
          <w:rFonts w:cs="David" w:hint="cs"/>
          <w:sz w:val="24"/>
          <w:szCs w:val="24"/>
          <w:rtl/>
        </w:rPr>
        <w:t xml:space="preserve">משקי הבית בשני </w:t>
      </w:r>
      <w:proofErr w:type="spellStart"/>
      <w:r w:rsidRPr="0029316F">
        <w:rPr>
          <w:rFonts w:cs="David" w:hint="cs"/>
          <w:sz w:val="24"/>
          <w:szCs w:val="24"/>
          <w:rtl/>
        </w:rPr>
        <w:t>חמישוני</w:t>
      </w:r>
      <w:proofErr w:type="spellEnd"/>
      <w:r w:rsidRPr="0029316F">
        <w:rPr>
          <w:rFonts w:cs="David" w:hint="cs"/>
          <w:sz w:val="24"/>
          <w:szCs w:val="24"/>
          <w:rtl/>
        </w:rPr>
        <w:t xml:space="preserve"> </w:t>
      </w:r>
      <w:r w:rsidR="008C558E" w:rsidRPr="0029316F">
        <w:rPr>
          <w:rFonts w:cs="David" w:hint="cs"/>
          <w:sz w:val="24"/>
          <w:szCs w:val="24"/>
          <w:rtl/>
        </w:rPr>
        <w:t xml:space="preserve">ההכנסה </w:t>
      </w:r>
      <w:r w:rsidRPr="0029316F">
        <w:rPr>
          <w:rFonts w:cs="David" w:hint="cs"/>
          <w:sz w:val="24"/>
          <w:szCs w:val="24"/>
          <w:rtl/>
        </w:rPr>
        <w:t>הנמוכים</w:t>
      </w:r>
      <w:r w:rsidR="005930AD" w:rsidRPr="0029316F">
        <w:rPr>
          <w:rFonts w:cs="David" w:hint="cs"/>
          <w:sz w:val="24"/>
          <w:szCs w:val="24"/>
          <w:rtl/>
        </w:rPr>
        <w:t>,</w:t>
      </w:r>
      <w:r w:rsidRPr="0029316F">
        <w:rPr>
          <w:rFonts w:cs="David" w:hint="cs"/>
          <w:sz w:val="24"/>
          <w:szCs w:val="24"/>
          <w:rtl/>
        </w:rPr>
        <w:t xml:space="preserve"> </w:t>
      </w:r>
      <w:r w:rsidR="00D7101E" w:rsidRPr="0029316F">
        <w:rPr>
          <w:rFonts w:cs="David" w:hint="cs"/>
          <w:sz w:val="24"/>
          <w:szCs w:val="24"/>
          <w:rtl/>
        </w:rPr>
        <w:t xml:space="preserve">לעומת כרבע </w:t>
      </w:r>
      <w:r w:rsidRPr="0029316F">
        <w:rPr>
          <w:rFonts w:cs="David" w:hint="cs"/>
          <w:sz w:val="24"/>
          <w:szCs w:val="24"/>
          <w:rtl/>
        </w:rPr>
        <w:t xml:space="preserve">ממשקי הבית בשני </w:t>
      </w:r>
      <w:proofErr w:type="spellStart"/>
      <w:r w:rsidRPr="0029316F">
        <w:rPr>
          <w:rFonts w:cs="David" w:hint="cs"/>
          <w:sz w:val="24"/>
          <w:szCs w:val="24"/>
          <w:rtl/>
        </w:rPr>
        <w:t>החמישונים</w:t>
      </w:r>
      <w:proofErr w:type="spellEnd"/>
      <w:r w:rsidRPr="0029316F">
        <w:rPr>
          <w:rFonts w:cs="David" w:hint="cs"/>
          <w:sz w:val="24"/>
          <w:szCs w:val="24"/>
          <w:rtl/>
        </w:rPr>
        <w:t xml:space="preserve"> העליונים</w:t>
      </w:r>
      <w:r w:rsidR="00163A42" w:rsidRPr="0029316F">
        <w:rPr>
          <w:rFonts w:cs="David" w:hint="cs"/>
          <w:sz w:val="24"/>
          <w:szCs w:val="24"/>
          <w:rtl/>
        </w:rPr>
        <w:t xml:space="preserve"> (</w:t>
      </w:r>
      <w:r w:rsidR="00163A42" w:rsidRPr="0029316F">
        <w:rPr>
          <w:rFonts w:cs="David" w:hint="eastAsia"/>
          <w:sz w:val="24"/>
          <w:szCs w:val="24"/>
          <w:rtl/>
        </w:rPr>
        <w:t>איור</w:t>
      </w:r>
      <w:r w:rsidR="00517138" w:rsidRPr="0029316F">
        <w:rPr>
          <w:rFonts w:cs="David" w:hint="cs"/>
          <w:sz w:val="24"/>
          <w:szCs w:val="24"/>
          <w:rtl/>
        </w:rPr>
        <w:t xml:space="preserve"> </w:t>
      </w:r>
      <w:r w:rsidR="00AE18E1" w:rsidRPr="0029316F">
        <w:rPr>
          <w:rFonts w:cs="David" w:hint="cs"/>
          <w:sz w:val="24"/>
          <w:szCs w:val="24"/>
          <w:rtl/>
        </w:rPr>
        <w:t>6</w:t>
      </w:r>
      <w:r w:rsidR="00163A42" w:rsidRPr="0029316F">
        <w:rPr>
          <w:rFonts w:cs="David" w:hint="cs"/>
          <w:sz w:val="24"/>
          <w:szCs w:val="24"/>
          <w:rtl/>
        </w:rPr>
        <w:t>)</w:t>
      </w:r>
      <w:r w:rsidRPr="0029316F">
        <w:rPr>
          <w:rFonts w:cs="David" w:hint="cs"/>
          <w:sz w:val="24"/>
          <w:szCs w:val="24"/>
          <w:rtl/>
        </w:rPr>
        <w:t xml:space="preserve">. </w:t>
      </w:r>
    </w:p>
    <w:p w:rsidR="00860E33" w:rsidRPr="0029316F" w:rsidRDefault="00537822" w:rsidP="00DD4851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29316F">
        <w:rPr>
          <w:rFonts w:cs="David" w:hint="cs"/>
          <w:sz w:val="24"/>
          <w:szCs w:val="24"/>
          <w:rtl/>
        </w:rPr>
        <w:t>מלבד השפעות האבטלה והריבית על תיק האשראי לדיור</w:t>
      </w:r>
      <w:r w:rsidR="00202641" w:rsidRPr="0029316F">
        <w:rPr>
          <w:rFonts w:cs="David" w:hint="cs"/>
          <w:sz w:val="24"/>
          <w:szCs w:val="24"/>
          <w:rtl/>
        </w:rPr>
        <w:t xml:space="preserve"> </w:t>
      </w:r>
      <w:r w:rsidRPr="0029316F">
        <w:rPr>
          <w:rFonts w:cs="David" w:hint="cs"/>
          <w:sz w:val="24"/>
          <w:szCs w:val="24"/>
          <w:rtl/>
        </w:rPr>
        <w:t xml:space="preserve">יש לציין כי </w:t>
      </w:r>
      <w:r w:rsidR="00860E33" w:rsidRPr="0029316F">
        <w:rPr>
          <w:rFonts w:cs="David" w:hint="eastAsia"/>
          <w:sz w:val="24"/>
          <w:szCs w:val="24"/>
          <w:rtl/>
        </w:rPr>
        <w:t>חלק</w:t>
      </w:r>
      <w:r w:rsidR="00860E33" w:rsidRPr="0029316F">
        <w:rPr>
          <w:rFonts w:cs="David"/>
          <w:sz w:val="24"/>
          <w:szCs w:val="24"/>
          <w:rtl/>
        </w:rPr>
        <w:t xml:space="preserve"> </w:t>
      </w:r>
      <w:r w:rsidR="00860E33" w:rsidRPr="0029316F">
        <w:rPr>
          <w:rFonts w:cs="David" w:hint="eastAsia"/>
          <w:sz w:val="24"/>
          <w:szCs w:val="24"/>
          <w:rtl/>
        </w:rPr>
        <w:t>ניכר</w:t>
      </w:r>
      <w:r w:rsidR="00D7101E" w:rsidRPr="0029316F">
        <w:rPr>
          <w:rFonts w:cs="David" w:hint="cs"/>
          <w:sz w:val="24"/>
          <w:szCs w:val="24"/>
          <w:rtl/>
        </w:rPr>
        <w:t xml:space="preserve"> – כ-40% – </w:t>
      </w:r>
      <w:r w:rsidR="00860E33" w:rsidRPr="0029316F">
        <w:rPr>
          <w:rFonts w:cs="David"/>
          <w:sz w:val="24"/>
          <w:szCs w:val="24"/>
          <w:rtl/>
        </w:rPr>
        <w:t xml:space="preserve"> </w:t>
      </w:r>
      <w:r w:rsidR="00860E33" w:rsidRPr="0029316F">
        <w:rPr>
          <w:rFonts w:cs="David" w:hint="eastAsia"/>
          <w:sz w:val="24"/>
          <w:szCs w:val="24"/>
          <w:rtl/>
        </w:rPr>
        <w:t>ממשקי</w:t>
      </w:r>
      <w:r w:rsidR="00860E33" w:rsidRPr="0029316F">
        <w:rPr>
          <w:rFonts w:cs="David"/>
          <w:sz w:val="24"/>
          <w:szCs w:val="24"/>
          <w:rtl/>
        </w:rPr>
        <w:t xml:space="preserve"> </w:t>
      </w:r>
      <w:r w:rsidR="00860E33" w:rsidRPr="0029316F">
        <w:rPr>
          <w:rFonts w:cs="David" w:hint="eastAsia"/>
          <w:sz w:val="24"/>
          <w:szCs w:val="24"/>
          <w:rtl/>
        </w:rPr>
        <w:t>הבית</w:t>
      </w:r>
      <w:r w:rsidR="00860E33" w:rsidRPr="0029316F">
        <w:rPr>
          <w:rFonts w:cs="David"/>
          <w:sz w:val="24"/>
          <w:szCs w:val="24"/>
          <w:rtl/>
        </w:rPr>
        <w:t xml:space="preserve"> </w:t>
      </w:r>
      <w:r w:rsidR="005930AD" w:rsidRPr="0029316F">
        <w:rPr>
          <w:rFonts w:cs="David" w:hint="cs"/>
          <w:sz w:val="24"/>
          <w:szCs w:val="24"/>
          <w:rtl/>
        </w:rPr>
        <w:t xml:space="preserve">נטלו </w:t>
      </w:r>
      <w:r w:rsidRPr="0029316F">
        <w:rPr>
          <w:rFonts w:cs="David" w:hint="cs"/>
          <w:sz w:val="24"/>
          <w:szCs w:val="24"/>
          <w:rtl/>
        </w:rPr>
        <w:t>הלוואה צרכנית נוספת</w:t>
      </w:r>
      <w:r w:rsidR="00860E33" w:rsidRPr="0029316F">
        <w:rPr>
          <w:rFonts w:cs="David"/>
          <w:sz w:val="24"/>
          <w:szCs w:val="24"/>
          <w:rtl/>
        </w:rPr>
        <w:t xml:space="preserve"> לצד </w:t>
      </w:r>
      <w:r w:rsidR="00D85D33" w:rsidRPr="0029316F">
        <w:rPr>
          <w:rFonts w:cs="David" w:hint="cs"/>
          <w:sz w:val="24"/>
          <w:szCs w:val="24"/>
          <w:rtl/>
        </w:rPr>
        <w:t>ההלוואה</w:t>
      </w:r>
      <w:r w:rsidR="00D85D33" w:rsidRPr="0029316F">
        <w:rPr>
          <w:rFonts w:cs="David"/>
          <w:sz w:val="24"/>
          <w:szCs w:val="24"/>
          <w:rtl/>
        </w:rPr>
        <w:t xml:space="preserve"> </w:t>
      </w:r>
      <w:r w:rsidR="00860E33" w:rsidRPr="0029316F">
        <w:rPr>
          <w:rFonts w:cs="David" w:hint="eastAsia"/>
          <w:sz w:val="24"/>
          <w:szCs w:val="24"/>
          <w:rtl/>
        </w:rPr>
        <w:t>לדיור</w:t>
      </w:r>
      <w:r w:rsidR="00D7101E" w:rsidRPr="0029316F">
        <w:rPr>
          <w:rFonts w:cs="David" w:hint="cs"/>
          <w:sz w:val="24"/>
          <w:szCs w:val="24"/>
          <w:rtl/>
        </w:rPr>
        <w:t>,</w:t>
      </w:r>
      <w:r w:rsidR="00860E33" w:rsidRPr="0029316F">
        <w:rPr>
          <w:rFonts w:cs="David"/>
          <w:sz w:val="24"/>
          <w:szCs w:val="24"/>
          <w:rtl/>
        </w:rPr>
        <w:t xml:space="preserve"> </w:t>
      </w:r>
      <w:r w:rsidR="00860E33" w:rsidRPr="0029316F">
        <w:rPr>
          <w:rFonts w:cs="David" w:hint="cs"/>
          <w:sz w:val="24"/>
          <w:szCs w:val="24"/>
          <w:rtl/>
        </w:rPr>
        <w:t>ו</w:t>
      </w:r>
      <w:r w:rsidRPr="0029316F">
        <w:rPr>
          <w:rFonts w:cs="David" w:hint="cs"/>
          <w:sz w:val="24"/>
          <w:szCs w:val="24"/>
          <w:rtl/>
        </w:rPr>
        <w:t xml:space="preserve">לכן </w:t>
      </w:r>
      <w:r w:rsidR="00D7101E" w:rsidRPr="0029316F">
        <w:rPr>
          <w:rFonts w:cs="David" w:hint="cs"/>
          <w:sz w:val="24"/>
          <w:szCs w:val="24"/>
          <w:rtl/>
        </w:rPr>
        <w:t xml:space="preserve">הם </w:t>
      </w:r>
      <w:r w:rsidR="00860E33" w:rsidRPr="0029316F">
        <w:rPr>
          <w:rFonts w:cs="David" w:hint="cs"/>
          <w:sz w:val="24"/>
          <w:szCs w:val="24"/>
          <w:rtl/>
        </w:rPr>
        <w:t xml:space="preserve">ייאלצו להתמודד </w:t>
      </w:r>
      <w:r w:rsidR="00D7101E" w:rsidRPr="0029316F">
        <w:rPr>
          <w:rFonts w:cs="David" w:hint="cs"/>
          <w:sz w:val="24"/>
          <w:szCs w:val="24"/>
          <w:rtl/>
        </w:rPr>
        <w:t xml:space="preserve">לא רק עם </w:t>
      </w:r>
      <w:r w:rsidR="00860E33" w:rsidRPr="0029316F">
        <w:rPr>
          <w:rFonts w:cs="David" w:hint="cs"/>
          <w:sz w:val="24"/>
          <w:szCs w:val="24"/>
          <w:rtl/>
        </w:rPr>
        <w:t xml:space="preserve">שיעורי ההחזר הגבוהים </w:t>
      </w:r>
      <w:r w:rsidR="00D7101E" w:rsidRPr="0029316F">
        <w:rPr>
          <w:rFonts w:cs="David" w:hint="cs"/>
          <w:sz w:val="24"/>
          <w:szCs w:val="24"/>
          <w:rtl/>
        </w:rPr>
        <w:t xml:space="preserve">של </w:t>
      </w:r>
      <w:proofErr w:type="spellStart"/>
      <w:r w:rsidR="00D7101E" w:rsidRPr="0029316F">
        <w:rPr>
          <w:rFonts w:cs="David" w:hint="cs"/>
          <w:sz w:val="24"/>
          <w:szCs w:val="24"/>
          <w:rtl/>
        </w:rPr>
        <w:t>המשכנתה</w:t>
      </w:r>
      <w:proofErr w:type="spellEnd"/>
      <w:r w:rsidR="00D7101E" w:rsidRPr="0029316F">
        <w:rPr>
          <w:rFonts w:cs="David" w:hint="cs"/>
          <w:sz w:val="24"/>
          <w:szCs w:val="24"/>
          <w:rtl/>
        </w:rPr>
        <w:t xml:space="preserve"> אלא גם </w:t>
      </w:r>
      <w:r w:rsidR="00860E33" w:rsidRPr="0029316F">
        <w:rPr>
          <w:rFonts w:cs="David" w:hint="cs"/>
          <w:sz w:val="24"/>
          <w:szCs w:val="24"/>
          <w:rtl/>
        </w:rPr>
        <w:t xml:space="preserve">עם </w:t>
      </w:r>
      <w:r w:rsidR="00D7101E" w:rsidRPr="0029316F">
        <w:rPr>
          <w:rFonts w:cs="David" w:hint="cs"/>
          <w:sz w:val="24"/>
          <w:szCs w:val="24"/>
          <w:rtl/>
        </w:rPr>
        <w:t>ה</w:t>
      </w:r>
      <w:r w:rsidR="00860E33" w:rsidRPr="0029316F">
        <w:rPr>
          <w:rFonts w:cs="David" w:hint="cs"/>
          <w:sz w:val="24"/>
          <w:szCs w:val="24"/>
          <w:rtl/>
        </w:rPr>
        <w:t>החזר של</w:t>
      </w:r>
      <w:r w:rsidR="00D85D33" w:rsidRPr="0029316F">
        <w:rPr>
          <w:rFonts w:cs="David" w:hint="cs"/>
          <w:sz w:val="24"/>
          <w:szCs w:val="24"/>
          <w:rtl/>
        </w:rPr>
        <w:t xml:space="preserve"> אותה</w:t>
      </w:r>
      <w:r w:rsidR="00860E33" w:rsidRPr="0029316F">
        <w:rPr>
          <w:rFonts w:cs="David" w:hint="cs"/>
          <w:sz w:val="24"/>
          <w:szCs w:val="24"/>
          <w:rtl/>
        </w:rPr>
        <w:t xml:space="preserve"> הלוואה</w:t>
      </w:r>
      <w:r w:rsidR="005930AD" w:rsidRPr="0029316F">
        <w:rPr>
          <w:rFonts w:cs="David" w:hint="cs"/>
          <w:sz w:val="24"/>
          <w:szCs w:val="24"/>
          <w:rtl/>
        </w:rPr>
        <w:t>. מצב זה</w:t>
      </w:r>
      <w:r w:rsidR="00860E33" w:rsidRPr="0029316F">
        <w:rPr>
          <w:rFonts w:cs="David" w:hint="cs"/>
          <w:sz w:val="24"/>
          <w:szCs w:val="24"/>
          <w:rtl/>
        </w:rPr>
        <w:t xml:space="preserve"> </w:t>
      </w:r>
      <w:r w:rsidR="005930AD" w:rsidRPr="0029316F">
        <w:rPr>
          <w:rFonts w:cs="David" w:hint="cs"/>
          <w:sz w:val="24"/>
          <w:szCs w:val="24"/>
          <w:rtl/>
        </w:rPr>
        <w:t xml:space="preserve">מעצים </w:t>
      </w:r>
      <w:r w:rsidR="00860E33" w:rsidRPr="0029316F">
        <w:rPr>
          <w:rFonts w:cs="David" w:hint="cs"/>
          <w:sz w:val="24"/>
          <w:szCs w:val="24"/>
          <w:rtl/>
        </w:rPr>
        <w:t xml:space="preserve">את פגיעותם של </w:t>
      </w:r>
      <w:r w:rsidR="00752AC1" w:rsidRPr="0029316F">
        <w:rPr>
          <w:rFonts w:cs="David" w:hint="cs"/>
          <w:sz w:val="24"/>
          <w:szCs w:val="24"/>
          <w:rtl/>
        </w:rPr>
        <w:t>אותם הלווים</w:t>
      </w:r>
      <w:r w:rsidR="00860E33" w:rsidRPr="0029316F">
        <w:rPr>
          <w:rFonts w:cs="David" w:hint="cs"/>
          <w:sz w:val="24"/>
          <w:szCs w:val="24"/>
          <w:rtl/>
        </w:rPr>
        <w:t xml:space="preserve"> ומעלה את הסבירות </w:t>
      </w:r>
      <w:r w:rsidR="00752AC1" w:rsidRPr="0029316F">
        <w:rPr>
          <w:rFonts w:cs="David" w:hint="cs"/>
          <w:sz w:val="24"/>
          <w:szCs w:val="24"/>
          <w:rtl/>
        </w:rPr>
        <w:t>שהם</w:t>
      </w:r>
      <w:r w:rsidR="00860E33" w:rsidRPr="0029316F">
        <w:rPr>
          <w:rFonts w:cs="David" w:hint="cs"/>
          <w:sz w:val="24"/>
          <w:szCs w:val="24"/>
          <w:rtl/>
        </w:rPr>
        <w:t xml:space="preserve"> יתקשו לעמוד בהחזרים החודשיים</w:t>
      </w:r>
      <w:r w:rsidR="002F7067" w:rsidRPr="0029316F">
        <w:rPr>
          <w:rStyle w:val="a4"/>
          <w:rFonts w:cs="David"/>
          <w:sz w:val="24"/>
          <w:szCs w:val="24"/>
          <w:rtl/>
        </w:rPr>
        <w:footnoteReference w:id="17"/>
      </w:r>
      <w:r w:rsidR="00D7101E" w:rsidRPr="0029316F">
        <w:rPr>
          <w:rFonts w:cs="David" w:hint="cs"/>
          <w:sz w:val="24"/>
          <w:szCs w:val="24"/>
          <w:rtl/>
        </w:rPr>
        <w:t>.</w:t>
      </w:r>
      <w:r w:rsidR="00D7101E" w:rsidRPr="0029316F">
        <w:rPr>
          <w:rFonts w:cs="David"/>
          <w:sz w:val="24"/>
          <w:szCs w:val="24"/>
          <w:rtl/>
        </w:rPr>
        <w:t xml:space="preserve"> </w:t>
      </w:r>
      <w:r w:rsidR="00860E33" w:rsidRPr="0029316F">
        <w:rPr>
          <w:rFonts w:cs="David" w:hint="eastAsia"/>
          <w:sz w:val="24"/>
          <w:szCs w:val="24"/>
          <w:rtl/>
        </w:rPr>
        <w:t>פירוש</w:t>
      </w:r>
      <w:r w:rsidR="00860E33" w:rsidRPr="0029316F">
        <w:rPr>
          <w:rFonts w:cs="David"/>
          <w:sz w:val="24"/>
          <w:szCs w:val="24"/>
          <w:rtl/>
        </w:rPr>
        <w:t xml:space="preserve"> </w:t>
      </w:r>
      <w:r w:rsidR="00860E33" w:rsidRPr="0029316F">
        <w:rPr>
          <w:rFonts w:cs="David" w:hint="eastAsia"/>
          <w:sz w:val="24"/>
          <w:szCs w:val="24"/>
          <w:rtl/>
        </w:rPr>
        <w:t>הדבר</w:t>
      </w:r>
      <w:r w:rsidR="00860E33" w:rsidRPr="0029316F">
        <w:rPr>
          <w:rFonts w:cs="David"/>
          <w:sz w:val="24"/>
          <w:szCs w:val="24"/>
          <w:rtl/>
        </w:rPr>
        <w:t xml:space="preserve"> </w:t>
      </w:r>
      <w:r w:rsidR="00860E33" w:rsidRPr="0029316F">
        <w:rPr>
          <w:rFonts w:cs="David" w:hint="cs"/>
          <w:sz w:val="24"/>
          <w:szCs w:val="24"/>
          <w:rtl/>
        </w:rPr>
        <w:t xml:space="preserve">שאותם </w:t>
      </w:r>
      <w:r w:rsidR="00860E33" w:rsidRPr="0029316F">
        <w:rPr>
          <w:rFonts w:cs="David" w:hint="cs"/>
          <w:sz w:val="24"/>
          <w:szCs w:val="24"/>
          <w:rtl/>
        </w:rPr>
        <w:lastRenderedPageBreak/>
        <w:t>לווים</w:t>
      </w:r>
      <w:r w:rsidR="00860E33" w:rsidRPr="0029316F">
        <w:rPr>
          <w:rFonts w:cs="David"/>
          <w:sz w:val="24"/>
          <w:szCs w:val="24"/>
          <w:rtl/>
        </w:rPr>
        <w:t xml:space="preserve"> </w:t>
      </w:r>
      <w:r w:rsidR="00860E33" w:rsidRPr="0029316F">
        <w:rPr>
          <w:rFonts w:cs="David" w:hint="eastAsia"/>
          <w:sz w:val="24"/>
          <w:szCs w:val="24"/>
          <w:rtl/>
        </w:rPr>
        <w:t>יגרמו</w:t>
      </w:r>
      <w:r w:rsidR="00860E33" w:rsidRPr="0029316F">
        <w:rPr>
          <w:rFonts w:cs="David"/>
          <w:sz w:val="24"/>
          <w:szCs w:val="24"/>
          <w:rtl/>
        </w:rPr>
        <w:t xml:space="preserve"> </w:t>
      </w:r>
      <w:r w:rsidR="005930AD" w:rsidRPr="0029316F">
        <w:rPr>
          <w:rFonts w:cs="David" w:hint="cs"/>
          <w:sz w:val="24"/>
          <w:szCs w:val="24"/>
          <w:rtl/>
        </w:rPr>
        <w:t xml:space="preserve">לבנקים </w:t>
      </w:r>
      <w:r w:rsidR="00860E33" w:rsidRPr="0029316F">
        <w:rPr>
          <w:rFonts w:cs="David" w:hint="eastAsia"/>
          <w:sz w:val="24"/>
          <w:szCs w:val="24"/>
          <w:rtl/>
        </w:rPr>
        <w:t>הפסדים</w:t>
      </w:r>
      <w:r w:rsidR="00860E33" w:rsidRPr="0029316F">
        <w:rPr>
          <w:rFonts w:cs="David"/>
          <w:sz w:val="24"/>
          <w:szCs w:val="24"/>
          <w:rtl/>
        </w:rPr>
        <w:t xml:space="preserve"> </w:t>
      </w:r>
      <w:r w:rsidR="00860E33" w:rsidRPr="0029316F">
        <w:rPr>
          <w:rFonts w:cs="David" w:hint="eastAsia"/>
          <w:sz w:val="24"/>
          <w:szCs w:val="24"/>
          <w:rtl/>
        </w:rPr>
        <w:t>הן</w:t>
      </w:r>
      <w:r w:rsidR="00860E33" w:rsidRPr="0029316F">
        <w:rPr>
          <w:rFonts w:cs="David"/>
          <w:sz w:val="24"/>
          <w:szCs w:val="24"/>
          <w:rtl/>
        </w:rPr>
        <w:t xml:space="preserve"> </w:t>
      </w:r>
      <w:r w:rsidR="00860E33" w:rsidRPr="0029316F">
        <w:rPr>
          <w:rFonts w:cs="David" w:hint="eastAsia"/>
          <w:sz w:val="24"/>
          <w:szCs w:val="24"/>
          <w:rtl/>
        </w:rPr>
        <w:t>באשראי</w:t>
      </w:r>
      <w:r w:rsidR="00860E33" w:rsidRPr="0029316F">
        <w:rPr>
          <w:rFonts w:cs="David"/>
          <w:sz w:val="24"/>
          <w:szCs w:val="24"/>
          <w:rtl/>
        </w:rPr>
        <w:t xml:space="preserve"> </w:t>
      </w:r>
      <w:r w:rsidR="00860E33" w:rsidRPr="0029316F">
        <w:rPr>
          <w:rFonts w:cs="David" w:hint="eastAsia"/>
          <w:sz w:val="24"/>
          <w:szCs w:val="24"/>
          <w:rtl/>
        </w:rPr>
        <w:t>לדיור</w:t>
      </w:r>
      <w:r w:rsidR="00860E33" w:rsidRPr="0029316F">
        <w:rPr>
          <w:rFonts w:cs="David"/>
          <w:sz w:val="24"/>
          <w:szCs w:val="24"/>
          <w:rtl/>
        </w:rPr>
        <w:t xml:space="preserve"> </w:t>
      </w:r>
      <w:r w:rsidR="00860E33" w:rsidRPr="0029316F">
        <w:rPr>
          <w:rFonts w:cs="David" w:hint="eastAsia"/>
          <w:sz w:val="24"/>
          <w:szCs w:val="24"/>
          <w:rtl/>
        </w:rPr>
        <w:t>והן</w:t>
      </w:r>
      <w:r w:rsidR="00860E33" w:rsidRPr="0029316F">
        <w:rPr>
          <w:rFonts w:cs="David"/>
          <w:sz w:val="24"/>
          <w:szCs w:val="24"/>
          <w:rtl/>
        </w:rPr>
        <w:t xml:space="preserve"> </w:t>
      </w:r>
      <w:r w:rsidR="00860E33" w:rsidRPr="0029316F">
        <w:rPr>
          <w:rFonts w:cs="David" w:hint="eastAsia"/>
          <w:sz w:val="24"/>
          <w:szCs w:val="24"/>
          <w:rtl/>
        </w:rPr>
        <w:t>באשראי</w:t>
      </w:r>
      <w:r w:rsidR="00860E33" w:rsidRPr="0029316F">
        <w:rPr>
          <w:rFonts w:cs="David"/>
          <w:sz w:val="24"/>
          <w:szCs w:val="24"/>
          <w:rtl/>
        </w:rPr>
        <w:t xml:space="preserve"> </w:t>
      </w:r>
      <w:r w:rsidR="00860E33" w:rsidRPr="0029316F">
        <w:rPr>
          <w:rFonts w:cs="David" w:hint="eastAsia"/>
          <w:sz w:val="24"/>
          <w:szCs w:val="24"/>
          <w:rtl/>
        </w:rPr>
        <w:t>הצרכני</w:t>
      </w:r>
      <w:r w:rsidR="00F4592F" w:rsidRPr="0029316F">
        <w:rPr>
          <w:rFonts w:cs="David" w:hint="cs"/>
          <w:sz w:val="24"/>
          <w:szCs w:val="24"/>
          <w:rtl/>
        </w:rPr>
        <w:t>.</w:t>
      </w:r>
      <w:r w:rsidR="00860E33" w:rsidRPr="0029316F">
        <w:rPr>
          <w:rFonts w:cs="David" w:hint="cs"/>
          <w:sz w:val="24"/>
          <w:szCs w:val="24"/>
          <w:rtl/>
        </w:rPr>
        <w:t xml:space="preserve"> (</w:t>
      </w:r>
      <w:r w:rsidR="004C411E" w:rsidRPr="0029316F">
        <w:rPr>
          <w:rFonts w:cs="David" w:hint="cs"/>
          <w:sz w:val="24"/>
          <w:szCs w:val="24"/>
          <w:rtl/>
        </w:rPr>
        <w:t xml:space="preserve">להרחבה </w:t>
      </w:r>
      <w:r w:rsidR="00FD4322" w:rsidRPr="0029316F">
        <w:rPr>
          <w:rFonts w:cs="David" w:hint="cs"/>
          <w:sz w:val="24"/>
          <w:szCs w:val="24"/>
          <w:rtl/>
        </w:rPr>
        <w:t>ראו</w:t>
      </w:r>
      <w:r w:rsidR="00FD4322" w:rsidRPr="0029316F">
        <w:rPr>
          <w:rFonts w:cs="David"/>
          <w:sz w:val="24"/>
          <w:szCs w:val="24"/>
          <w:rtl/>
        </w:rPr>
        <w:t xml:space="preserve"> </w:t>
      </w:r>
      <w:r w:rsidR="004C411E" w:rsidRPr="0029316F">
        <w:rPr>
          <w:rFonts w:cs="David" w:hint="cs"/>
          <w:sz w:val="24"/>
          <w:szCs w:val="24"/>
          <w:rtl/>
        </w:rPr>
        <w:t>תיבה א'-2</w:t>
      </w:r>
      <w:r w:rsidR="00FD4322" w:rsidRPr="0029316F">
        <w:rPr>
          <w:rFonts w:cs="David" w:hint="cs"/>
          <w:sz w:val="24"/>
          <w:szCs w:val="24"/>
          <w:rtl/>
        </w:rPr>
        <w:t xml:space="preserve">, </w:t>
      </w:r>
      <w:r w:rsidR="004C411E" w:rsidRPr="0029316F">
        <w:rPr>
          <w:rFonts w:cs="David" w:hint="cs"/>
          <w:sz w:val="24"/>
          <w:szCs w:val="24"/>
          <w:rtl/>
        </w:rPr>
        <w:t xml:space="preserve">"השתתפות משקי הבית בשוק ההלוואות ופגיעותם הפיננסית: ניתוח על יסוד סקר משקי הבית לשנת 2016", </w:t>
      </w:r>
      <w:r w:rsidR="00F4592F" w:rsidRPr="0029316F">
        <w:rPr>
          <w:rFonts w:cs="David" w:hint="cs"/>
          <w:sz w:val="24"/>
          <w:szCs w:val="24"/>
          <w:rtl/>
        </w:rPr>
        <w:t xml:space="preserve">בסקירה </w:t>
      </w:r>
      <w:r w:rsidR="004C411E" w:rsidRPr="0029316F">
        <w:rPr>
          <w:rFonts w:cs="David" w:hint="cs"/>
          <w:sz w:val="24"/>
          <w:szCs w:val="24"/>
          <w:rtl/>
        </w:rPr>
        <w:t>השנתית של הפיקוח על הבנקים של שנת 2017</w:t>
      </w:r>
      <w:r w:rsidR="00860E33" w:rsidRPr="0029316F">
        <w:rPr>
          <w:rFonts w:cs="David"/>
          <w:sz w:val="24"/>
          <w:szCs w:val="24"/>
          <w:rtl/>
        </w:rPr>
        <w:t>.</w:t>
      </w:r>
      <w:r w:rsidR="00F4592F" w:rsidRPr="0029316F">
        <w:rPr>
          <w:rFonts w:cs="David" w:hint="cs"/>
          <w:sz w:val="24"/>
          <w:szCs w:val="24"/>
          <w:rtl/>
        </w:rPr>
        <w:t>)</w:t>
      </w:r>
      <w:r w:rsidR="00860E33" w:rsidRPr="0029316F">
        <w:rPr>
          <w:rFonts w:cs="David"/>
          <w:sz w:val="24"/>
          <w:szCs w:val="24"/>
          <w:rtl/>
        </w:rPr>
        <w:t xml:space="preserve"> </w:t>
      </w:r>
      <w:r w:rsidR="00860E33" w:rsidRPr="0029316F">
        <w:rPr>
          <w:rFonts w:cs="David" w:hint="cs"/>
          <w:sz w:val="24"/>
          <w:szCs w:val="24"/>
          <w:rtl/>
        </w:rPr>
        <w:t xml:space="preserve"> </w:t>
      </w:r>
    </w:p>
    <w:p w:rsidR="00902BB4" w:rsidRPr="0029316F" w:rsidRDefault="00C97D52" w:rsidP="00200A21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29316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D16F5E" wp14:editId="03121036">
                <wp:simplePos x="0" y="0"/>
                <wp:positionH relativeFrom="column">
                  <wp:posOffset>-382979</wp:posOffset>
                </wp:positionH>
                <wp:positionV relativeFrom="paragraph">
                  <wp:posOffset>-338418</wp:posOffset>
                </wp:positionV>
                <wp:extent cx="6012180" cy="29527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C97D52" w:rsidRPr="007E3DA9" w:rsidRDefault="00C97D52" w:rsidP="007E3DA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color w:val="4F81BD" w:themeColor="accent1"/>
                                <w:sz w:val="22"/>
                                <w:szCs w:val="22"/>
                                <w:rtl/>
                              </w:rPr>
                              <w:t>סיכון האשראי לדיור קטן</w:t>
                            </w:r>
                            <w:r w:rsidR="007E3DA9">
                              <w:rPr>
                                <w:rFonts w:ascii="David" w:hAnsi="David" w:cs="David" w:hint="cs"/>
                                <w:b/>
                                <w:bCs/>
                                <w:color w:val="4F81BD" w:themeColor="accent1"/>
                                <w:sz w:val="22"/>
                                <w:szCs w:val="22"/>
                                <w:rtl/>
                              </w:rPr>
                              <w:t xml:space="preserve"> ו</w:t>
                            </w:r>
                            <w:r>
                              <w:rPr>
                                <w:rFonts w:ascii="David" w:hAnsi="David" w:cs="David"/>
                                <w:b/>
                                <w:bCs/>
                                <w:color w:val="4F81BD" w:themeColor="accent1"/>
                                <w:sz w:val="22"/>
                                <w:szCs w:val="22"/>
                                <w:rtl/>
                              </w:rPr>
                              <w:t>חלקו בסך תיק האשראי</w:t>
                            </w:r>
                            <w:r w:rsidR="007E3DA9" w:rsidRPr="007E3DA9">
                              <w:rPr>
                                <w:rFonts w:ascii="David" w:hAnsi="David" w:cs="David" w:hint="cs"/>
                                <w:b/>
                                <w:bCs/>
                                <w:color w:val="4F81BD" w:themeColor="accent1"/>
                                <w:sz w:val="22"/>
                                <w:szCs w:val="22"/>
                                <w:rtl/>
                              </w:rPr>
                              <w:t xml:space="preserve"> עלה</w:t>
                            </w: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</wp:anchor>
            </w:drawing>
          </mc:Choice>
          <mc:Fallback>
            <w:pict>
              <v:shapetype w14:anchorId="67D16F5E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-30.15pt;margin-top:-26.65pt;width:473.4pt;height:23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" filled="f" stroked="f">
                <v:textbox>
                  <w:txbxContent>
                    <w:p w:rsidR="00C97D52" w:rsidRPr="007E3DA9" w:rsidRDefault="00C97D52" w:rsidP="007E3DA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David" w:hAnsi="David" w:cs="David"/>
                          <w:b/>
                          <w:bCs/>
                          <w:color w:val="4F81BD" w:themeColor="accent1"/>
                          <w:sz w:val="22"/>
                          <w:szCs w:val="22"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color w:val="4F81BD" w:themeColor="accent1"/>
                          <w:sz w:val="22"/>
                          <w:szCs w:val="22"/>
                          <w:rtl/>
                        </w:rPr>
                        <w:t>סיכון האשראי לדיור קטן</w:t>
                      </w:r>
                      <w:r w:rsidR="007E3DA9">
                        <w:rPr>
                          <w:rFonts w:ascii="David" w:hAnsi="David" w:cs="David" w:hint="cs"/>
                          <w:b/>
                          <w:bCs/>
                          <w:color w:val="4F81BD" w:themeColor="accent1"/>
                          <w:sz w:val="22"/>
                          <w:szCs w:val="22"/>
                          <w:rtl/>
                        </w:rPr>
                        <w:t xml:space="preserve"> ו</w:t>
                      </w:r>
                      <w:r>
                        <w:rPr>
                          <w:rFonts w:ascii="David" w:hAnsi="David" w:cs="David"/>
                          <w:b/>
                          <w:bCs/>
                          <w:color w:val="4F81BD" w:themeColor="accent1"/>
                          <w:sz w:val="22"/>
                          <w:szCs w:val="22"/>
                          <w:rtl/>
                        </w:rPr>
                        <w:t>חלקו בסך תיק האשראי</w:t>
                      </w:r>
                      <w:r w:rsidR="007E3DA9" w:rsidRPr="007E3DA9">
                        <w:rPr>
                          <w:rFonts w:ascii="David" w:hAnsi="David" w:cs="David" w:hint="cs"/>
                          <w:b/>
                          <w:bCs/>
                          <w:color w:val="4F81BD" w:themeColor="accent1"/>
                          <w:sz w:val="22"/>
                          <w:szCs w:val="22"/>
                          <w:rtl/>
                        </w:rPr>
                        <w:t xml:space="preserve"> עלה</w:t>
                      </w:r>
                    </w:p>
                  </w:txbxContent>
                </v:textbox>
              </v:shape>
            </w:pict>
          </mc:Fallback>
        </mc:AlternateContent>
      </w:r>
      <w:r w:rsidRPr="0029316F">
        <w:rPr>
          <w:noProof/>
        </w:rPr>
        <w:drawing>
          <wp:inline distT="0" distB="0" distL="0" distR="0" wp14:anchorId="4D20F759" wp14:editId="6E2E58D0">
            <wp:extent cx="5274310" cy="3144520"/>
            <wp:effectExtent l="0" t="0" r="2540" b="17780"/>
            <wp:docPr id="11" name="תרשים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7D52" w:rsidRPr="0029316F" w:rsidRDefault="00C97D52" w:rsidP="00200A21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29316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6CF571" wp14:editId="0C2E10B3">
                <wp:simplePos x="0" y="0"/>
                <wp:positionH relativeFrom="column">
                  <wp:posOffset>-241486</wp:posOffset>
                </wp:positionH>
                <wp:positionV relativeFrom="paragraph">
                  <wp:posOffset>297665</wp:posOffset>
                </wp:positionV>
                <wp:extent cx="5741894" cy="335616"/>
                <wp:effectExtent l="0" t="0" r="0" b="0"/>
                <wp:wrapNone/>
                <wp:docPr id="3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894" cy="3356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C97D52" w:rsidRDefault="00C97D52" w:rsidP="00C97D5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color w:val="4F81BD" w:themeColor="accent1"/>
                                <w:sz w:val="22"/>
                                <w:szCs w:val="22"/>
                                <w:rtl/>
                              </w:rPr>
                              <w:t>יחס החוב לדיור לתוצר בישראל נמוך בהשוואה בין- לאומית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F571" id="_x0000_s1027" type="#_x0000_t202" style="position:absolute;left:0;text-align:left;margin-left:-19pt;margin-top:23.45pt;width:452.1pt;height:26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" filled="f" stroked="f">
                <v:textbox>
                  <w:txbxContent>
                    <w:p w:rsidR="00C97D52" w:rsidRDefault="00C97D52" w:rsidP="00C97D5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David" w:hAnsi="David" w:cs="David"/>
                          <w:b/>
                          <w:bCs/>
                          <w:color w:val="4F81BD" w:themeColor="accent1"/>
                          <w:sz w:val="22"/>
                          <w:szCs w:val="22"/>
                          <w:rtl/>
                        </w:rPr>
                        <w:t>יחס החוב לדיור לתוצר בישראל נמוך בהשוואה בין- לאומית</w:t>
                      </w:r>
                    </w:p>
                  </w:txbxContent>
                </v:textbox>
              </v:shape>
            </w:pict>
          </mc:Fallback>
        </mc:AlternateContent>
      </w:r>
    </w:p>
    <w:p w:rsidR="00AE18E1" w:rsidRPr="0029316F" w:rsidRDefault="00AE18E1" w:rsidP="00200A21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C97D52" w:rsidRPr="0029316F" w:rsidRDefault="00C97D52" w:rsidP="00C75850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29316F">
        <w:rPr>
          <w:noProof/>
        </w:rPr>
        <w:drawing>
          <wp:inline distT="0" distB="0" distL="0" distR="0" wp14:anchorId="6AC58D86" wp14:editId="37D34CB0">
            <wp:extent cx="5274310" cy="3156585"/>
            <wp:effectExtent l="0" t="0" r="2540" b="5715"/>
            <wp:docPr id="13" name="תרשים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7D52" w:rsidRPr="0029316F" w:rsidRDefault="00C97D52" w:rsidP="00C75850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C97D52" w:rsidRDefault="00C97D52" w:rsidP="00C75850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DF7144" w:rsidRDefault="00DF7144" w:rsidP="00C75850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DF7144" w:rsidRPr="0029316F" w:rsidRDefault="00DF7144" w:rsidP="00C75850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473A60" w:rsidRPr="0029316F" w:rsidRDefault="00C97D52" w:rsidP="00200A21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29316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CC0BD6" wp14:editId="100E7601">
                <wp:simplePos x="0" y="0"/>
                <wp:positionH relativeFrom="column">
                  <wp:posOffset>-228301</wp:posOffset>
                </wp:positionH>
                <wp:positionV relativeFrom="paragraph">
                  <wp:posOffset>-8516</wp:posOffset>
                </wp:positionV>
                <wp:extent cx="5712124" cy="363071"/>
                <wp:effectExtent l="0" t="0" r="0" b="0"/>
                <wp:wrapNone/>
                <wp:docPr id="14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124" cy="3630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DF7144" w:rsidRDefault="00DF7144" w:rsidP="00C97D5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4F81BD" w:themeColor="accen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C97D52" w:rsidRDefault="00C97D52" w:rsidP="00DF714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color w:val="4F81BD" w:themeColor="accent1"/>
                                <w:sz w:val="22"/>
                                <w:szCs w:val="22"/>
                                <w:rtl/>
                              </w:rPr>
                              <w:t>את עיקר ההלוואות לדיור נוטלים משקי הבית בעלי ההכנסות הגבוהות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C0BD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8pt;margin-top:-.65pt;width:449.75pt;height:2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" filled="f" stroked="f">
                <v:textbox>
                  <w:txbxContent>
                    <w:p w:rsidR="00DF7144" w:rsidRDefault="00DF7144" w:rsidP="00C97D5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David" w:hAnsi="David" w:cs="David"/>
                          <w:b/>
                          <w:bCs/>
                          <w:color w:val="4F81BD" w:themeColor="accent1"/>
                          <w:sz w:val="22"/>
                          <w:szCs w:val="22"/>
                          <w:rtl/>
                        </w:rPr>
                      </w:pPr>
                    </w:p>
                    <w:p w:rsidR="00C97D52" w:rsidRDefault="00C97D52" w:rsidP="00DF7144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David" w:hAnsi="David" w:cs="David"/>
                          <w:b/>
                          <w:bCs/>
                          <w:color w:val="4F81BD" w:themeColor="accent1"/>
                          <w:sz w:val="22"/>
                          <w:szCs w:val="22"/>
                          <w:rtl/>
                        </w:rPr>
                        <w:t>את עיקר ההלוואות לדיור נוטלים משקי הבית בעלי ההכנסות הגבוהות</w:t>
                      </w:r>
                    </w:p>
                  </w:txbxContent>
                </v:textbox>
              </v:shape>
            </w:pict>
          </mc:Fallback>
        </mc:AlternateContent>
      </w:r>
    </w:p>
    <w:p w:rsidR="00C97D52" w:rsidRPr="0029316F" w:rsidRDefault="00C97D52" w:rsidP="00C75850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29316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1135D1" wp14:editId="50BB3E4D">
                <wp:simplePos x="0" y="0"/>
                <wp:positionH relativeFrom="column">
                  <wp:posOffset>-268381</wp:posOffset>
                </wp:positionH>
                <wp:positionV relativeFrom="paragraph">
                  <wp:posOffset>3914924</wp:posOffset>
                </wp:positionV>
                <wp:extent cx="5795682" cy="322729"/>
                <wp:effectExtent l="0" t="0" r="0" b="1270"/>
                <wp:wrapNone/>
                <wp:docPr id="16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82" cy="322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C97D52" w:rsidRDefault="00C97D52" w:rsidP="00C97D5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color w:val="4F81BD" w:themeColor="accent1"/>
                                <w:sz w:val="22"/>
                                <w:szCs w:val="22"/>
                                <w:rtl/>
                              </w:rPr>
                              <w:t>נטל החוב ביחס להכנסה של משקי הבית בעלי ההכנסות הנמוכות גבוה מזה של בעלי ההכנסות הגבוהות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135D1" id="_x0000_s1029" type="#_x0000_t202" style="position:absolute;left:0;text-align:left;margin-left:-21.15pt;margin-top:308.25pt;width:456.35pt;height:2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" filled="f" stroked="f">
                <v:textbox>
                  <w:txbxContent>
                    <w:p w:rsidR="00C97D52" w:rsidRDefault="00C97D52" w:rsidP="00C97D5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David" w:hAnsi="David" w:cs="David"/>
                          <w:b/>
                          <w:bCs/>
                          <w:color w:val="4F81BD" w:themeColor="accent1"/>
                          <w:sz w:val="22"/>
                          <w:szCs w:val="22"/>
                          <w:rtl/>
                        </w:rPr>
                        <w:t>נטל החוב ביחס להכנסה של משקי הבית בעלי ההכנסות הנמוכות גבוה מזה של בעלי ההכנסות הגבוהות</w:t>
                      </w:r>
                    </w:p>
                  </w:txbxContent>
                </v:textbox>
              </v:shape>
            </w:pict>
          </mc:Fallback>
        </mc:AlternateContent>
      </w:r>
      <w:r w:rsidRPr="0029316F">
        <w:rPr>
          <w:noProof/>
        </w:rPr>
        <w:drawing>
          <wp:inline distT="0" distB="0" distL="0" distR="0" wp14:anchorId="6DEE7B10" wp14:editId="70F3F6BE">
            <wp:extent cx="5274310" cy="3640455"/>
            <wp:effectExtent l="0" t="0" r="2540" b="17145"/>
            <wp:docPr id="15" name="תרשים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2C31" w:rsidRPr="0029316F" w:rsidRDefault="00292C31" w:rsidP="00200A21">
      <w:pPr>
        <w:spacing w:line="360" w:lineRule="auto"/>
        <w:jc w:val="center"/>
        <w:rPr>
          <w:noProof/>
        </w:rPr>
      </w:pPr>
    </w:p>
    <w:p w:rsidR="00D955C1" w:rsidRPr="0029316F" w:rsidRDefault="00AE3202" w:rsidP="00D955C1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noProof/>
        </w:rPr>
        <w:drawing>
          <wp:inline distT="0" distB="0" distL="0" distR="0" wp14:anchorId="087D3D3C" wp14:editId="31449026">
            <wp:extent cx="5274310" cy="3618230"/>
            <wp:effectExtent l="0" t="0" r="2540" b="127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55C1" w:rsidRPr="0029316F" w:rsidRDefault="00D955C1" w:rsidP="00D955C1">
      <w:pPr>
        <w:spacing w:line="360" w:lineRule="auto"/>
        <w:jc w:val="both"/>
        <w:rPr>
          <w:noProof/>
        </w:rPr>
      </w:pPr>
    </w:p>
    <w:p w:rsidR="00D955C1" w:rsidRPr="0029316F" w:rsidRDefault="00DF7144" w:rsidP="00460768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29316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36D75D" wp14:editId="19F11268">
                <wp:simplePos x="0" y="0"/>
                <wp:positionH relativeFrom="margin">
                  <wp:posOffset>-1905</wp:posOffset>
                </wp:positionH>
                <wp:positionV relativeFrom="paragraph">
                  <wp:posOffset>-483127</wp:posOffset>
                </wp:positionV>
                <wp:extent cx="5274310" cy="400050"/>
                <wp:effectExtent l="0" t="0" r="0" b="0"/>
                <wp:wrapNone/>
                <wp:docPr id="1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D955C1" w:rsidRDefault="00D955C1" w:rsidP="00D955C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color w:val="4F81BD" w:themeColor="accent1"/>
                                <w:sz w:val="22"/>
                                <w:szCs w:val="22"/>
                                <w:rtl/>
                              </w:rPr>
                              <w:t>נטל החוב ביחס להכנסה גדל בתרחיש הקיצון אצל כלל הלווים, אך הוא גבוה יותר במשקי הבית בעלי ההכנסות הנמוכות</w:t>
                            </w: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36D75D" id="_x0000_s1030" type="#_x0000_t202" style="position:absolute;left:0;text-align:left;margin-left:-.15pt;margin-top:-38.05pt;width:415.3pt;height:31.5pt;z-index:251661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" filled="f" stroked="f">
                <v:textbox>
                  <w:txbxContent>
                    <w:p w:rsidR="00D955C1" w:rsidRDefault="00D955C1" w:rsidP="00D955C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David" w:hAnsi="David" w:cs="David"/>
                          <w:b/>
                          <w:bCs/>
                          <w:color w:val="4F81BD" w:themeColor="accent1"/>
                          <w:sz w:val="22"/>
                          <w:szCs w:val="22"/>
                          <w:rtl/>
                        </w:rPr>
                        <w:t>נטל החוב ביחס להכנסה גדל בתרחיש הקיצון אצל כלל הלווים, אך הוא גבוה יותר במשקי הבית בעלי ההכנסות הנמוכות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5C1" w:rsidRPr="0029316F">
        <w:rPr>
          <w:noProof/>
        </w:rPr>
        <w:drawing>
          <wp:inline distT="0" distB="0" distL="0" distR="0" wp14:anchorId="546CC47A" wp14:editId="6BBA4EF7">
            <wp:extent cx="5274310" cy="3476625"/>
            <wp:effectExtent l="0" t="0" r="2540" b="9525"/>
            <wp:docPr id="19" name="תרשים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0768" w:rsidRPr="0029316F" w:rsidRDefault="00460768" w:rsidP="00460768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</w:rPr>
      </w:pPr>
      <w:r w:rsidRPr="0029316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40605E" wp14:editId="61BDC559">
                <wp:simplePos x="0" y="0"/>
                <wp:positionH relativeFrom="column">
                  <wp:posOffset>-134470</wp:posOffset>
                </wp:positionH>
                <wp:positionV relativeFrom="paragraph">
                  <wp:posOffset>15165</wp:posOffset>
                </wp:positionV>
                <wp:extent cx="5524051" cy="234315"/>
                <wp:effectExtent l="0" t="0" r="0" b="0"/>
                <wp:wrapNone/>
                <wp:docPr id="20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051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460768" w:rsidRDefault="00460768" w:rsidP="0046076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color w:val="4F81BD" w:themeColor="accent1"/>
                                <w:sz w:val="22"/>
                                <w:szCs w:val="22"/>
                                <w:rtl/>
                              </w:rPr>
                              <w:t>משקי הבית בעלי ההכנסות הנמוכות מתאפיינים בפגיעות גבוהה יותר, בפרט בתרחיש של עליית הריבית</w:t>
                            </w: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0605E" id="_x0000_s1031" type="#_x0000_t202" style="position:absolute;left:0;text-align:left;margin-left:-10.6pt;margin-top:1.2pt;width:434.95pt;height:18.4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" filled="f" stroked="f">
                <v:textbox>
                  <w:txbxContent>
                    <w:p w:rsidR="00460768" w:rsidRDefault="00460768" w:rsidP="00460768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David" w:hAnsi="David" w:cs="David"/>
                          <w:b/>
                          <w:bCs/>
                          <w:color w:val="4F81BD" w:themeColor="accent1"/>
                          <w:sz w:val="22"/>
                          <w:szCs w:val="22"/>
                          <w:rtl/>
                        </w:rPr>
                        <w:t>משקי הבית בעלי ההכנסות הנמוכות מתאפיינים בפגיעות גבוהה יותר, בפרט בתרחיש של עליית הריבית</w:t>
                      </w:r>
                    </w:p>
                  </w:txbxContent>
                </v:textbox>
              </v:shape>
            </w:pict>
          </mc:Fallback>
        </mc:AlternateContent>
      </w:r>
    </w:p>
    <w:p w:rsidR="00460768" w:rsidRDefault="00460768" w:rsidP="00460768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29316F">
        <w:rPr>
          <w:noProof/>
        </w:rPr>
        <w:drawing>
          <wp:inline distT="0" distB="0" distL="0" distR="0" wp14:anchorId="4848C0F2" wp14:editId="2A1EE70C">
            <wp:extent cx="5274310" cy="3630930"/>
            <wp:effectExtent l="0" t="0" r="2540" b="7620"/>
            <wp:docPr id="21" name="תרשים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F7144" w:rsidRDefault="00DF7144" w:rsidP="00460768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DF7144" w:rsidRDefault="00DF7144" w:rsidP="00460768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DF7144" w:rsidRPr="0029316F" w:rsidRDefault="00DF7144" w:rsidP="00460768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B84699" w:rsidRPr="0029316F" w:rsidRDefault="002A7C99" w:rsidP="00E248AE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29316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0A106F" wp14:editId="4BA5CD47">
                <wp:simplePos x="0" y="0"/>
                <wp:positionH relativeFrom="column">
                  <wp:posOffset>-134470</wp:posOffset>
                </wp:positionH>
                <wp:positionV relativeFrom="paragraph">
                  <wp:posOffset>26259</wp:posOffset>
                </wp:positionV>
                <wp:extent cx="5524051" cy="234315"/>
                <wp:effectExtent l="0" t="0" r="0" b="0"/>
                <wp:wrapNone/>
                <wp:docPr id="5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051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2A7C99" w:rsidRDefault="002A7C99" w:rsidP="002A7C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color w:val="4F81BD" w:themeColor="accent1"/>
                                <w:sz w:val="22"/>
                                <w:szCs w:val="22"/>
                                <w:rtl/>
                              </w:rPr>
                              <w:t>עליית הריבית לפי התרחיש תגדיל את ההחזר החודשי לכלל הלווים במשק</w:t>
                            </w: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</wp:anchor>
            </w:drawing>
          </mc:Choice>
          <mc:Fallback>
            <w:pict>
              <v:shape w14:anchorId="380A106F" id="_x0000_s1032" type="#_x0000_t202" style="position:absolute;left:0;text-align:left;margin-left:-10.6pt;margin-top:2.05pt;width:434.95pt;height:18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" filled="f" stroked="f">
                <v:textbox>
                  <w:txbxContent>
                    <w:p w:rsidR="002A7C99" w:rsidRDefault="002A7C99" w:rsidP="002A7C9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David" w:hAnsi="David" w:cs="David"/>
                          <w:b/>
                          <w:bCs/>
                          <w:color w:val="4F81BD" w:themeColor="accent1"/>
                          <w:sz w:val="22"/>
                          <w:szCs w:val="22"/>
                          <w:rtl/>
                        </w:rPr>
                        <w:t>עליית הריבית לפי התרחיש תגדיל את ההחזר החודשי לכלל הלווים במשק</w:t>
                      </w:r>
                    </w:p>
                  </w:txbxContent>
                </v:textbox>
              </v:shape>
            </w:pict>
          </mc:Fallback>
        </mc:AlternateContent>
      </w:r>
    </w:p>
    <w:p w:rsidR="002A7C99" w:rsidRPr="0029316F" w:rsidRDefault="00AE3202" w:rsidP="0098424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5620AC48" wp14:editId="7028442B">
            <wp:extent cx="5274310" cy="3630930"/>
            <wp:effectExtent l="0" t="0" r="2540" b="7620"/>
            <wp:docPr id="4" name="תרשים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2A7C99" w:rsidRPr="0029316F" w:rsidSect="00F85B28">
      <w:head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4D" w:rsidRDefault="0081784D" w:rsidP="004242CA">
      <w:pPr>
        <w:spacing w:after="0" w:line="240" w:lineRule="auto"/>
      </w:pPr>
      <w:r>
        <w:separator/>
      </w:r>
    </w:p>
  </w:endnote>
  <w:endnote w:type="continuationSeparator" w:id="0">
    <w:p w:rsidR="0081784D" w:rsidRDefault="0081784D" w:rsidP="0042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4D" w:rsidRDefault="0081784D" w:rsidP="004242CA">
      <w:pPr>
        <w:spacing w:after="0" w:line="240" w:lineRule="auto"/>
      </w:pPr>
      <w:r>
        <w:separator/>
      </w:r>
    </w:p>
  </w:footnote>
  <w:footnote w:type="continuationSeparator" w:id="0">
    <w:p w:rsidR="0081784D" w:rsidRDefault="0081784D" w:rsidP="004242CA">
      <w:pPr>
        <w:spacing w:after="0" w:line="240" w:lineRule="auto"/>
      </w:pPr>
      <w:r>
        <w:continuationSeparator/>
      </w:r>
    </w:p>
  </w:footnote>
  <w:footnote w:id="1">
    <w:p w:rsidR="00BC015E" w:rsidRPr="00FE3F4F" w:rsidRDefault="00EB5E4A" w:rsidP="00BC015E">
      <w:r w:rsidRPr="008A5AFA">
        <w:rPr>
          <w:rFonts w:ascii="David" w:hAnsi="David" w:cs="David"/>
          <w:vertAlign w:val="superscript"/>
          <w:rtl/>
        </w:rPr>
        <w:t>1</w:t>
      </w:r>
      <w:r w:rsidR="00BC015E" w:rsidRPr="008A5AFA">
        <w:rPr>
          <w:rFonts w:ascii="David" w:hAnsi="David" w:cs="David"/>
          <w:rtl/>
        </w:rPr>
        <w:t xml:space="preserve"> </w:t>
      </w:r>
      <w:r w:rsidR="00BC015E" w:rsidRPr="008A5AFA">
        <w:rPr>
          <w:rFonts w:ascii="David" w:hAnsi="David" w:cs="David" w:hint="cs"/>
          <w:sz w:val="20"/>
          <w:szCs w:val="20"/>
          <w:rtl/>
        </w:rPr>
        <w:t>שני</w:t>
      </w:r>
      <w:r w:rsidR="00BC015E" w:rsidRPr="008A5AFA">
        <w:rPr>
          <w:rFonts w:ascii="David" w:hAnsi="David" w:cs="David"/>
          <w:sz w:val="20"/>
          <w:szCs w:val="20"/>
          <w:rtl/>
        </w:rPr>
        <w:t xml:space="preserve"> </w:t>
      </w:r>
      <w:proofErr w:type="spellStart"/>
      <w:r w:rsidR="00BC015E" w:rsidRPr="008A5AFA">
        <w:rPr>
          <w:rFonts w:ascii="David" w:hAnsi="David" w:cs="David" w:hint="cs"/>
          <w:sz w:val="20"/>
          <w:szCs w:val="20"/>
          <w:rtl/>
        </w:rPr>
        <w:t>חמישוני</w:t>
      </w:r>
      <w:proofErr w:type="spellEnd"/>
      <w:r w:rsidRPr="008A5AFA">
        <w:rPr>
          <w:rFonts w:ascii="David" w:hAnsi="David" w:cs="David"/>
          <w:sz w:val="20"/>
          <w:szCs w:val="20"/>
          <w:rtl/>
        </w:rPr>
        <w:t xml:space="preserve"> ההכנסה נטו </w:t>
      </w:r>
      <w:r w:rsidR="00BC015E" w:rsidRPr="00202641">
        <w:rPr>
          <w:rFonts w:ascii="David" w:hAnsi="David" w:cs="David" w:hint="cs"/>
          <w:sz w:val="20"/>
          <w:szCs w:val="20"/>
          <w:rtl/>
        </w:rPr>
        <w:t>התחתונים</w:t>
      </w:r>
      <w:r w:rsidR="005C5832" w:rsidRPr="00202641">
        <w:rPr>
          <w:rFonts w:ascii="David" w:hAnsi="David" w:cs="David"/>
          <w:sz w:val="20"/>
          <w:szCs w:val="20"/>
          <w:rtl/>
        </w:rPr>
        <w:t xml:space="preserve">: משקי בית שהכנסתם החודשית </w:t>
      </w:r>
      <w:r w:rsidRPr="008A5AFA">
        <w:rPr>
          <w:rFonts w:ascii="David" w:hAnsi="David" w:cs="David" w:hint="eastAsia"/>
          <w:sz w:val="20"/>
          <w:szCs w:val="20"/>
          <w:rtl/>
        </w:rPr>
        <w:t>נטו</w:t>
      </w:r>
      <w:r w:rsidR="00F5605D">
        <w:rPr>
          <w:rFonts w:ascii="David" w:hAnsi="David" w:cs="David" w:hint="cs"/>
          <w:sz w:val="20"/>
          <w:szCs w:val="20"/>
          <w:rtl/>
        </w:rPr>
        <w:t xml:space="preserve"> </w:t>
      </w:r>
      <w:r w:rsidR="00BC015E" w:rsidRPr="008A5AFA">
        <w:rPr>
          <w:rFonts w:ascii="David" w:hAnsi="David" w:cs="David"/>
          <w:sz w:val="20"/>
          <w:szCs w:val="20"/>
          <w:rtl/>
        </w:rPr>
        <w:t xml:space="preserve"> עד </w:t>
      </w:r>
      <w:r w:rsidR="008A5AFA" w:rsidRPr="00993C75">
        <w:rPr>
          <w:rFonts w:ascii="David" w:hAnsi="David" w:cs="David"/>
          <w:sz w:val="20"/>
          <w:szCs w:val="20"/>
          <w:rtl/>
        </w:rPr>
        <w:t>10,612</w:t>
      </w:r>
      <w:r w:rsidR="00BC015E" w:rsidRPr="008A5AFA">
        <w:rPr>
          <w:rFonts w:ascii="David" w:hAnsi="David" w:cs="David"/>
          <w:sz w:val="20"/>
          <w:szCs w:val="20"/>
          <w:rtl/>
        </w:rPr>
        <w:t xml:space="preserve"> </w:t>
      </w:r>
      <w:r w:rsidR="005C5832" w:rsidRPr="00D934FA">
        <w:rPr>
          <w:rFonts w:ascii="David" w:hAnsi="David" w:cs="David" w:hint="cs"/>
          <w:sz w:val="20"/>
          <w:szCs w:val="20"/>
          <w:rtl/>
        </w:rPr>
        <w:t>ש</w:t>
      </w:r>
      <w:r w:rsidR="005C5832" w:rsidRPr="00202641">
        <w:rPr>
          <w:rFonts w:ascii="David" w:hAnsi="David" w:cs="David"/>
          <w:sz w:val="20"/>
          <w:szCs w:val="20"/>
          <w:rtl/>
        </w:rPr>
        <w:t>"ח</w:t>
      </w:r>
      <w:r w:rsidR="008A5AFA" w:rsidRPr="00993C75">
        <w:rPr>
          <w:rFonts w:ascii="David" w:hAnsi="David" w:cs="David"/>
          <w:sz w:val="20"/>
          <w:szCs w:val="20"/>
          <w:rtl/>
        </w:rPr>
        <w:t>.</w:t>
      </w:r>
      <w:r w:rsidR="00BC015E" w:rsidRPr="00202641">
        <w:rPr>
          <w:rFonts w:ascii="David" w:hAnsi="David" w:cs="David"/>
          <w:sz w:val="20"/>
          <w:szCs w:val="20"/>
          <w:rtl/>
        </w:rPr>
        <w:t xml:space="preserve"> </w:t>
      </w:r>
    </w:p>
  </w:footnote>
  <w:footnote w:id="2">
    <w:p w:rsidR="00213865" w:rsidRDefault="00213865" w:rsidP="00C75850">
      <w:pPr>
        <w:pStyle w:val="a8"/>
        <w:spacing w:line="276" w:lineRule="auto"/>
        <w:jc w:val="both"/>
        <w:rPr>
          <w:rtl/>
        </w:rPr>
      </w:pPr>
      <w:r w:rsidRPr="00C75850">
        <w:rPr>
          <w:rStyle w:val="a4"/>
          <w:rFonts w:ascii="David" w:hAnsi="David" w:cs="David"/>
        </w:rPr>
        <w:footnoteRef/>
      </w:r>
      <w:r w:rsidRPr="00C75850">
        <w:rPr>
          <w:rStyle w:val="a4"/>
          <w:rFonts w:ascii="David" w:hAnsi="David" w:cs="David"/>
          <w:rtl/>
        </w:rPr>
        <w:t xml:space="preserve"> </w:t>
      </w:r>
      <w:r w:rsidRPr="00214EBD">
        <w:rPr>
          <w:rFonts w:cs="David" w:hint="cs"/>
          <w:rtl/>
        </w:rPr>
        <w:t>כדוגמת</w:t>
      </w:r>
      <w:r w:rsidR="00814953">
        <w:rPr>
          <w:rFonts w:cs="David" w:hint="cs"/>
          <w:rtl/>
        </w:rPr>
        <w:t xml:space="preserve"> איסור העמדת הלוואה </w:t>
      </w:r>
      <w:r w:rsidR="002F3C69">
        <w:rPr>
          <w:rFonts w:cs="David" w:hint="cs"/>
          <w:rtl/>
        </w:rPr>
        <w:t xml:space="preserve">שבה </w:t>
      </w:r>
      <w:r w:rsidR="00814953">
        <w:rPr>
          <w:rFonts w:cs="David" w:hint="cs"/>
          <w:rtl/>
        </w:rPr>
        <w:t xml:space="preserve">שיעור </w:t>
      </w:r>
      <w:r w:rsidR="002F3C69">
        <w:rPr>
          <w:rFonts w:cs="David" w:hint="cs"/>
          <w:rtl/>
        </w:rPr>
        <w:t>ה</w:t>
      </w:r>
      <w:r w:rsidR="00814953">
        <w:rPr>
          <w:rFonts w:cs="David" w:hint="cs"/>
          <w:rtl/>
        </w:rPr>
        <w:t xml:space="preserve">החזר מהכנסה </w:t>
      </w:r>
      <w:r w:rsidR="004B7E02">
        <w:rPr>
          <w:rFonts w:cs="David" w:hint="cs"/>
          <w:rtl/>
        </w:rPr>
        <w:t xml:space="preserve">הוא </w:t>
      </w:r>
      <w:r w:rsidR="00814953">
        <w:rPr>
          <w:rFonts w:cs="David" w:hint="cs"/>
          <w:rtl/>
        </w:rPr>
        <w:t xml:space="preserve">מעל 50% ודרישת הקצאת הון נוספת </w:t>
      </w:r>
      <w:r w:rsidR="002F3C69">
        <w:rPr>
          <w:rFonts w:cs="David" w:hint="cs"/>
          <w:rtl/>
        </w:rPr>
        <w:t xml:space="preserve">בגין </w:t>
      </w:r>
      <w:r w:rsidR="00814953">
        <w:rPr>
          <w:rFonts w:cs="David" w:hint="cs"/>
          <w:rtl/>
        </w:rPr>
        <w:t xml:space="preserve">הלוואות בשיעורי החזר הגבוהים מ-40% (החל מאוגוסט 2013). </w:t>
      </w:r>
      <w:r w:rsidRPr="002F008E">
        <w:rPr>
          <w:rFonts w:cs="David" w:hint="cs"/>
          <w:rtl/>
        </w:rPr>
        <w:t xml:space="preserve"> </w:t>
      </w:r>
    </w:p>
  </w:footnote>
  <w:footnote w:id="3">
    <w:p w:rsidR="00C3768B" w:rsidRPr="00CA31DF" w:rsidRDefault="00C3768B" w:rsidP="00C75850">
      <w:pPr>
        <w:pStyle w:val="a8"/>
        <w:spacing w:line="276" w:lineRule="auto"/>
        <w:jc w:val="both"/>
        <w:rPr>
          <w:rFonts w:ascii="David" w:hAnsi="David" w:cs="David"/>
        </w:rPr>
      </w:pPr>
      <w:r w:rsidRPr="00CA31DF">
        <w:rPr>
          <w:rStyle w:val="a4"/>
          <w:rFonts w:ascii="David" w:hAnsi="David" w:cs="David"/>
        </w:rPr>
        <w:footnoteRef/>
      </w:r>
      <w:r w:rsidRPr="00CA31DF">
        <w:rPr>
          <w:rFonts w:ascii="David" w:hAnsi="David" w:cs="David"/>
          <w:rtl/>
        </w:rPr>
        <w:t xml:space="preserve"> </w:t>
      </w:r>
      <w:r w:rsidRPr="00CA31DF">
        <w:rPr>
          <w:rFonts w:ascii="David" w:hAnsi="David" w:cs="David"/>
        </w:rPr>
        <w:t xml:space="preserve">Payment </w:t>
      </w:r>
      <w:r w:rsidR="002F3C69">
        <w:rPr>
          <w:rFonts w:ascii="David" w:hAnsi="David" w:cs="David"/>
        </w:rPr>
        <w:t>T</w:t>
      </w:r>
      <w:r w:rsidR="002F3C69" w:rsidRPr="00CA31DF">
        <w:rPr>
          <w:rFonts w:ascii="David" w:hAnsi="David" w:cs="David"/>
        </w:rPr>
        <w:t xml:space="preserve">o </w:t>
      </w:r>
      <w:r w:rsidR="002F3C69">
        <w:rPr>
          <w:rFonts w:ascii="David" w:hAnsi="David" w:cs="David"/>
        </w:rPr>
        <w:t>I</w:t>
      </w:r>
      <w:r w:rsidR="002F3C69" w:rsidRPr="00CA31DF">
        <w:rPr>
          <w:rFonts w:ascii="David" w:hAnsi="David" w:cs="David"/>
        </w:rPr>
        <w:t>ncome</w:t>
      </w:r>
    </w:p>
  </w:footnote>
  <w:footnote w:id="4">
    <w:p w:rsidR="007C3DC8" w:rsidRDefault="007C3DC8" w:rsidP="00C75850">
      <w:pPr>
        <w:jc w:val="both"/>
        <w:rPr>
          <w:rtl/>
        </w:rPr>
      </w:pPr>
      <w:r w:rsidRPr="00C75850">
        <w:rPr>
          <w:rStyle w:val="a4"/>
          <w:rFonts w:ascii="David" w:hAnsi="David" w:cs="David"/>
          <w:sz w:val="20"/>
          <w:szCs w:val="20"/>
        </w:rPr>
        <w:footnoteRef/>
      </w:r>
      <w:r w:rsidRPr="00C75850">
        <w:rPr>
          <w:rStyle w:val="a4"/>
          <w:rFonts w:ascii="David" w:hAnsi="David" w:cs="David"/>
          <w:sz w:val="20"/>
          <w:szCs w:val="20"/>
          <w:rtl/>
        </w:rPr>
        <w:t xml:space="preserve"> </w:t>
      </w:r>
      <w:r w:rsidRPr="00C75850">
        <w:rPr>
          <w:rFonts w:cs="David" w:hint="eastAsia"/>
          <w:sz w:val="20"/>
          <w:szCs w:val="20"/>
          <w:rtl/>
        </w:rPr>
        <w:t>ה</w:t>
      </w:r>
      <w:r w:rsidRPr="00C75850">
        <w:rPr>
          <w:rFonts w:cs="David"/>
          <w:sz w:val="20"/>
          <w:szCs w:val="20"/>
          <w:rtl/>
        </w:rPr>
        <w:t>-</w:t>
      </w:r>
      <w:r w:rsidRPr="00C75850">
        <w:rPr>
          <w:rFonts w:cs="David"/>
          <w:sz w:val="20"/>
          <w:szCs w:val="20"/>
        </w:rPr>
        <w:t>PTI</w:t>
      </w:r>
      <w:r w:rsidRPr="00C75850">
        <w:rPr>
          <w:rFonts w:cs="David"/>
          <w:sz w:val="20"/>
          <w:szCs w:val="20"/>
          <w:rtl/>
        </w:rPr>
        <w:t xml:space="preserve"> </w:t>
      </w:r>
      <w:r w:rsidRPr="00C75850">
        <w:rPr>
          <w:rFonts w:cs="David" w:hint="eastAsia"/>
          <w:sz w:val="20"/>
          <w:szCs w:val="20"/>
          <w:rtl/>
        </w:rPr>
        <w:t>הוא</w:t>
      </w:r>
      <w:r w:rsidRPr="00C75850">
        <w:rPr>
          <w:rFonts w:cs="David"/>
          <w:sz w:val="20"/>
          <w:szCs w:val="20"/>
          <w:rtl/>
        </w:rPr>
        <w:t xml:space="preserve"> </w:t>
      </w:r>
      <w:r w:rsidRPr="00C75850">
        <w:rPr>
          <w:rFonts w:cs="David" w:hint="eastAsia"/>
          <w:sz w:val="20"/>
          <w:szCs w:val="20"/>
          <w:rtl/>
        </w:rPr>
        <w:t>משתנה</w:t>
      </w:r>
      <w:r w:rsidRPr="00C75850">
        <w:rPr>
          <w:rFonts w:cs="David"/>
          <w:sz w:val="20"/>
          <w:szCs w:val="20"/>
          <w:rtl/>
        </w:rPr>
        <w:t xml:space="preserve"> </w:t>
      </w:r>
      <w:r w:rsidRPr="00C75850">
        <w:rPr>
          <w:rFonts w:cs="David" w:hint="eastAsia"/>
          <w:sz w:val="20"/>
          <w:szCs w:val="20"/>
          <w:rtl/>
        </w:rPr>
        <w:t>מרכזי</w:t>
      </w:r>
      <w:r w:rsidRPr="00C75850">
        <w:rPr>
          <w:rFonts w:cs="David"/>
          <w:sz w:val="20"/>
          <w:szCs w:val="20"/>
          <w:rtl/>
        </w:rPr>
        <w:t xml:space="preserve"> </w:t>
      </w:r>
      <w:r w:rsidR="004B7E02">
        <w:rPr>
          <w:rFonts w:cs="David" w:hint="cs"/>
          <w:sz w:val="20"/>
          <w:szCs w:val="20"/>
          <w:rtl/>
        </w:rPr>
        <w:t>ב</w:t>
      </w:r>
      <w:r w:rsidR="004B7E02" w:rsidRPr="00C75850">
        <w:rPr>
          <w:rFonts w:cs="David" w:hint="eastAsia"/>
          <w:sz w:val="20"/>
          <w:szCs w:val="20"/>
          <w:rtl/>
        </w:rPr>
        <w:t>הערכת</w:t>
      </w:r>
      <w:r w:rsidR="004B7E02" w:rsidRPr="00C75850">
        <w:rPr>
          <w:rFonts w:cs="David"/>
          <w:sz w:val="20"/>
          <w:szCs w:val="20"/>
          <w:rtl/>
        </w:rPr>
        <w:t xml:space="preserve"> </w:t>
      </w:r>
      <w:r w:rsidRPr="00C75850">
        <w:rPr>
          <w:rFonts w:cs="David" w:hint="eastAsia"/>
          <w:sz w:val="20"/>
          <w:szCs w:val="20"/>
          <w:rtl/>
        </w:rPr>
        <w:t>ההסתברות</w:t>
      </w:r>
      <w:r w:rsidRPr="00C75850">
        <w:rPr>
          <w:rFonts w:cs="David"/>
          <w:sz w:val="20"/>
          <w:szCs w:val="20"/>
          <w:rtl/>
        </w:rPr>
        <w:t xml:space="preserve"> </w:t>
      </w:r>
      <w:r w:rsidRPr="00C75850">
        <w:rPr>
          <w:rFonts w:cs="David" w:hint="eastAsia"/>
          <w:sz w:val="20"/>
          <w:szCs w:val="20"/>
          <w:rtl/>
        </w:rPr>
        <w:t>של</w:t>
      </w:r>
      <w:r w:rsidRPr="00C75850">
        <w:rPr>
          <w:rFonts w:cs="David"/>
          <w:sz w:val="20"/>
          <w:szCs w:val="20"/>
          <w:rtl/>
        </w:rPr>
        <w:t xml:space="preserve"> </w:t>
      </w:r>
      <w:r w:rsidRPr="00C75850">
        <w:rPr>
          <w:rFonts w:cs="David" w:hint="eastAsia"/>
          <w:sz w:val="20"/>
          <w:szCs w:val="20"/>
          <w:rtl/>
        </w:rPr>
        <w:t>לווה</w:t>
      </w:r>
      <w:r w:rsidRPr="00C75850">
        <w:rPr>
          <w:rFonts w:cs="David"/>
          <w:sz w:val="20"/>
          <w:szCs w:val="20"/>
          <w:rtl/>
        </w:rPr>
        <w:t xml:space="preserve"> </w:t>
      </w:r>
      <w:r w:rsidRPr="00C75850">
        <w:rPr>
          <w:rFonts w:cs="David" w:hint="eastAsia"/>
          <w:sz w:val="20"/>
          <w:szCs w:val="20"/>
          <w:rtl/>
        </w:rPr>
        <w:t>לחדלות</w:t>
      </w:r>
      <w:r w:rsidRPr="00C75850">
        <w:rPr>
          <w:rFonts w:cs="David"/>
          <w:sz w:val="20"/>
          <w:szCs w:val="20"/>
          <w:rtl/>
        </w:rPr>
        <w:t xml:space="preserve"> </w:t>
      </w:r>
      <w:r w:rsidRPr="00C75850">
        <w:rPr>
          <w:rFonts w:cs="David" w:hint="eastAsia"/>
          <w:sz w:val="20"/>
          <w:szCs w:val="20"/>
          <w:rtl/>
        </w:rPr>
        <w:t>פירעון</w:t>
      </w:r>
      <w:r w:rsidRPr="00C75850">
        <w:rPr>
          <w:rFonts w:cs="David"/>
          <w:sz w:val="20"/>
          <w:szCs w:val="20"/>
          <w:rtl/>
        </w:rPr>
        <w:t xml:space="preserve">, </w:t>
      </w:r>
      <w:r w:rsidRPr="00C75850">
        <w:rPr>
          <w:rFonts w:cs="David" w:hint="eastAsia"/>
          <w:sz w:val="20"/>
          <w:szCs w:val="20"/>
          <w:rtl/>
        </w:rPr>
        <w:t>שכן</w:t>
      </w:r>
      <w:r w:rsidRPr="00C75850">
        <w:rPr>
          <w:rFonts w:cs="David"/>
          <w:sz w:val="20"/>
          <w:szCs w:val="20"/>
          <w:rtl/>
        </w:rPr>
        <w:t xml:space="preserve"> </w:t>
      </w:r>
      <w:r w:rsidR="004B7E02">
        <w:rPr>
          <w:rFonts w:cs="David" w:hint="cs"/>
          <w:sz w:val="20"/>
          <w:szCs w:val="20"/>
          <w:rtl/>
        </w:rPr>
        <w:t>הוא</w:t>
      </w:r>
      <w:r w:rsidRPr="00C75850">
        <w:rPr>
          <w:rFonts w:cs="David"/>
          <w:sz w:val="20"/>
          <w:szCs w:val="20"/>
          <w:rtl/>
        </w:rPr>
        <w:t xml:space="preserve"> </w:t>
      </w:r>
      <w:r w:rsidRPr="00C75850">
        <w:rPr>
          <w:rFonts w:cs="David" w:hint="eastAsia"/>
          <w:sz w:val="20"/>
          <w:szCs w:val="20"/>
          <w:rtl/>
        </w:rPr>
        <w:t>משקף</w:t>
      </w:r>
      <w:r w:rsidRPr="00C75850">
        <w:rPr>
          <w:rFonts w:cs="David"/>
          <w:sz w:val="20"/>
          <w:szCs w:val="20"/>
          <w:rtl/>
        </w:rPr>
        <w:t xml:space="preserve"> </w:t>
      </w:r>
      <w:r w:rsidRPr="00C75850">
        <w:rPr>
          <w:rFonts w:cs="David" w:hint="eastAsia"/>
          <w:sz w:val="20"/>
          <w:szCs w:val="20"/>
          <w:rtl/>
        </w:rPr>
        <w:t>את</w:t>
      </w:r>
      <w:r w:rsidRPr="00C75850">
        <w:rPr>
          <w:rFonts w:cs="David"/>
          <w:sz w:val="20"/>
          <w:szCs w:val="20"/>
          <w:rtl/>
        </w:rPr>
        <w:t xml:space="preserve"> </w:t>
      </w:r>
      <w:r w:rsidRPr="00C75850">
        <w:rPr>
          <w:rFonts w:cs="David" w:hint="eastAsia"/>
          <w:sz w:val="20"/>
          <w:szCs w:val="20"/>
          <w:rtl/>
        </w:rPr>
        <w:t>יכולתו</w:t>
      </w:r>
      <w:r w:rsidRPr="00C75850">
        <w:rPr>
          <w:rFonts w:cs="David"/>
          <w:sz w:val="20"/>
          <w:szCs w:val="20"/>
          <w:rtl/>
        </w:rPr>
        <w:t xml:space="preserve"> </w:t>
      </w:r>
      <w:r w:rsidRPr="00C75850">
        <w:rPr>
          <w:rFonts w:cs="David" w:hint="eastAsia"/>
          <w:sz w:val="20"/>
          <w:szCs w:val="20"/>
          <w:rtl/>
        </w:rPr>
        <w:t>של</w:t>
      </w:r>
      <w:r w:rsidRPr="00C75850">
        <w:rPr>
          <w:rFonts w:cs="David"/>
          <w:sz w:val="20"/>
          <w:szCs w:val="20"/>
          <w:rtl/>
        </w:rPr>
        <w:t xml:space="preserve"> </w:t>
      </w:r>
      <w:r w:rsidRPr="00C75850">
        <w:rPr>
          <w:rFonts w:cs="David" w:hint="eastAsia"/>
          <w:sz w:val="20"/>
          <w:szCs w:val="20"/>
          <w:rtl/>
        </w:rPr>
        <w:t>משק</w:t>
      </w:r>
      <w:r w:rsidRPr="00C75850">
        <w:rPr>
          <w:rFonts w:cs="David"/>
          <w:sz w:val="20"/>
          <w:szCs w:val="20"/>
          <w:rtl/>
        </w:rPr>
        <w:t xml:space="preserve"> </w:t>
      </w:r>
      <w:r w:rsidRPr="00C75850">
        <w:rPr>
          <w:rFonts w:cs="David" w:hint="eastAsia"/>
          <w:sz w:val="20"/>
          <w:szCs w:val="20"/>
          <w:rtl/>
        </w:rPr>
        <w:t>הבית</w:t>
      </w:r>
      <w:r w:rsidRPr="00C75850">
        <w:rPr>
          <w:rFonts w:cs="David"/>
          <w:sz w:val="20"/>
          <w:szCs w:val="20"/>
          <w:rtl/>
        </w:rPr>
        <w:t xml:space="preserve"> </w:t>
      </w:r>
      <w:r w:rsidRPr="00C75850">
        <w:rPr>
          <w:rFonts w:cs="David" w:hint="eastAsia"/>
          <w:sz w:val="20"/>
          <w:szCs w:val="20"/>
          <w:rtl/>
        </w:rPr>
        <w:t>לעמוד</w:t>
      </w:r>
      <w:r w:rsidRPr="00C75850">
        <w:rPr>
          <w:rFonts w:cs="David"/>
          <w:sz w:val="20"/>
          <w:szCs w:val="20"/>
          <w:rtl/>
        </w:rPr>
        <w:t xml:space="preserve"> </w:t>
      </w:r>
      <w:r w:rsidRPr="00C75850">
        <w:rPr>
          <w:rFonts w:cs="David" w:hint="eastAsia"/>
          <w:sz w:val="20"/>
          <w:szCs w:val="20"/>
          <w:rtl/>
        </w:rPr>
        <w:t>בתשלום</w:t>
      </w:r>
      <w:r w:rsidRPr="00C75850">
        <w:rPr>
          <w:rFonts w:cs="David"/>
          <w:sz w:val="20"/>
          <w:szCs w:val="20"/>
          <w:rtl/>
        </w:rPr>
        <w:t xml:space="preserve"> </w:t>
      </w:r>
      <w:r w:rsidRPr="00C75850">
        <w:rPr>
          <w:rFonts w:cs="David" w:hint="eastAsia"/>
          <w:sz w:val="20"/>
          <w:szCs w:val="20"/>
          <w:rtl/>
        </w:rPr>
        <w:t>החזר</w:t>
      </w:r>
      <w:r w:rsidRPr="00C75850">
        <w:rPr>
          <w:rFonts w:cs="David"/>
          <w:sz w:val="20"/>
          <w:szCs w:val="20"/>
          <w:rtl/>
        </w:rPr>
        <w:t xml:space="preserve"> </w:t>
      </w:r>
      <w:proofErr w:type="spellStart"/>
      <w:r w:rsidR="002F3C69" w:rsidRPr="008A5AFA">
        <w:rPr>
          <w:rFonts w:cs="David" w:hint="eastAsia"/>
          <w:sz w:val="20"/>
          <w:szCs w:val="20"/>
          <w:rtl/>
        </w:rPr>
        <w:t>המשכנת</w:t>
      </w:r>
      <w:r w:rsidR="002F3C69" w:rsidRPr="008A5AFA">
        <w:rPr>
          <w:rFonts w:cs="David" w:hint="cs"/>
          <w:sz w:val="20"/>
          <w:szCs w:val="20"/>
          <w:rtl/>
        </w:rPr>
        <w:t>ה</w:t>
      </w:r>
      <w:proofErr w:type="spellEnd"/>
      <w:r w:rsidRPr="008A5AFA">
        <w:rPr>
          <w:rFonts w:cs="David"/>
          <w:sz w:val="20"/>
          <w:szCs w:val="20"/>
          <w:rtl/>
        </w:rPr>
        <w:t xml:space="preserve">. </w:t>
      </w:r>
      <w:r w:rsidR="002F3C69" w:rsidRPr="008A5AFA">
        <w:rPr>
          <w:rFonts w:cs="David" w:hint="cs"/>
          <w:sz w:val="20"/>
          <w:szCs w:val="20"/>
          <w:rtl/>
        </w:rPr>
        <w:t>נמצא</w:t>
      </w:r>
      <w:r w:rsidRPr="008A5AFA">
        <w:rPr>
          <w:rFonts w:cs="David"/>
          <w:sz w:val="20"/>
          <w:szCs w:val="20"/>
          <w:rtl/>
        </w:rPr>
        <w:t xml:space="preserve"> </w:t>
      </w:r>
      <w:r w:rsidR="002F3C69" w:rsidRPr="008A5AFA">
        <w:rPr>
          <w:rFonts w:cs="David" w:hint="cs"/>
          <w:sz w:val="20"/>
          <w:szCs w:val="20"/>
          <w:rtl/>
        </w:rPr>
        <w:t>ש</w:t>
      </w:r>
      <w:r w:rsidRPr="008A5AFA">
        <w:rPr>
          <w:rFonts w:cs="David"/>
          <w:sz w:val="20"/>
          <w:szCs w:val="20"/>
          <w:rtl/>
        </w:rPr>
        <w:t>משקי</w:t>
      </w:r>
      <w:r w:rsidRPr="00C75850">
        <w:rPr>
          <w:rFonts w:cs="David"/>
          <w:sz w:val="20"/>
          <w:szCs w:val="20"/>
          <w:rtl/>
        </w:rPr>
        <w:t xml:space="preserve"> הבית הפגיעים </w:t>
      </w:r>
      <w:r w:rsidR="002F3C69" w:rsidRPr="00C75850">
        <w:rPr>
          <w:rFonts w:cs="David"/>
          <w:sz w:val="20"/>
          <w:szCs w:val="20"/>
          <w:rtl/>
        </w:rPr>
        <w:t>פיננסי</w:t>
      </w:r>
      <w:r w:rsidR="002F3C69">
        <w:rPr>
          <w:rFonts w:cs="David" w:hint="cs"/>
          <w:sz w:val="20"/>
          <w:szCs w:val="20"/>
          <w:rtl/>
        </w:rPr>
        <w:t xml:space="preserve">ת </w:t>
      </w:r>
      <w:r w:rsidRPr="00C75850">
        <w:rPr>
          <w:rFonts w:cs="David"/>
          <w:sz w:val="20"/>
          <w:szCs w:val="20"/>
          <w:rtl/>
        </w:rPr>
        <w:t xml:space="preserve">הם אלו </w:t>
      </w:r>
      <w:r w:rsidR="002F3C69">
        <w:rPr>
          <w:rFonts w:cs="David" w:hint="cs"/>
          <w:sz w:val="20"/>
          <w:szCs w:val="20"/>
          <w:rtl/>
        </w:rPr>
        <w:t>שאצל</w:t>
      </w:r>
      <w:r w:rsidR="004B7E02">
        <w:rPr>
          <w:rFonts w:cs="David" w:hint="cs"/>
          <w:sz w:val="20"/>
          <w:szCs w:val="20"/>
          <w:rtl/>
        </w:rPr>
        <w:t xml:space="preserve">ם </w:t>
      </w:r>
      <w:r w:rsidRPr="00C75850">
        <w:rPr>
          <w:rFonts w:cs="David"/>
          <w:sz w:val="20"/>
          <w:szCs w:val="20"/>
          <w:rtl/>
        </w:rPr>
        <w:t>שיעור</w:t>
      </w:r>
      <w:r w:rsidR="002F3C69">
        <w:rPr>
          <w:rFonts w:cs="David" w:hint="cs"/>
          <w:sz w:val="20"/>
          <w:szCs w:val="20"/>
          <w:rtl/>
        </w:rPr>
        <w:t xml:space="preserve"> ה-</w:t>
      </w:r>
      <w:r w:rsidRPr="00C75850">
        <w:rPr>
          <w:rFonts w:cs="David"/>
          <w:sz w:val="20"/>
          <w:szCs w:val="20"/>
        </w:rPr>
        <w:t>PTI</w:t>
      </w:r>
      <w:r w:rsidRPr="00C75850">
        <w:rPr>
          <w:rFonts w:cs="David"/>
          <w:sz w:val="20"/>
          <w:szCs w:val="20"/>
          <w:rtl/>
        </w:rPr>
        <w:t xml:space="preserve"> גבוה מ-40%.</w:t>
      </w:r>
      <w:r w:rsidR="004227CD">
        <w:rPr>
          <w:rFonts w:cs="David" w:hint="cs"/>
          <w:sz w:val="20"/>
          <w:szCs w:val="20"/>
          <w:rtl/>
        </w:rPr>
        <w:t xml:space="preserve"> </w:t>
      </w:r>
      <w:r w:rsidRPr="00C75850">
        <w:rPr>
          <w:rFonts w:cs="David"/>
          <w:sz w:val="20"/>
          <w:szCs w:val="20"/>
        </w:rPr>
        <w:t>Ong, M. L. L. (2014). A guide to IMF stress testing: methods and models. International Monetary Fund</w:t>
      </w:r>
    </w:p>
  </w:footnote>
  <w:footnote w:id="5">
    <w:p w:rsidR="00157F69" w:rsidRDefault="00157F69" w:rsidP="00C75850">
      <w:pPr>
        <w:pStyle w:val="HTML"/>
        <w:shd w:val="clear" w:color="auto" w:fill="FFFFFF"/>
        <w:bidi/>
        <w:spacing w:line="276" w:lineRule="auto"/>
        <w:jc w:val="both"/>
        <w:rPr>
          <w:rtl/>
        </w:rPr>
      </w:pPr>
      <w:r w:rsidRPr="00C75850">
        <w:rPr>
          <w:rStyle w:val="a4"/>
          <w:rFonts w:ascii="David" w:hAnsi="David" w:cs="David"/>
        </w:rPr>
        <w:footnoteRef/>
      </w:r>
      <w:r w:rsidRPr="00C75850">
        <w:rPr>
          <w:rStyle w:val="a4"/>
          <w:rFonts w:ascii="David" w:hAnsi="David" w:cs="David"/>
          <w:rtl/>
        </w:rPr>
        <w:t xml:space="preserve"> </w:t>
      </w:r>
      <w:r w:rsidR="00173FDF" w:rsidRPr="00C75850">
        <w:rPr>
          <w:rFonts w:asciiTheme="minorHAnsi" w:eastAsiaTheme="minorHAnsi" w:hAnsiTheme="minorHAnsi" w:cs="David" w:hint="eastAsia"/>
          <w:rtl/>
        </w:rPr>
        <w:t>מבחן</w:t>
      </w:r>
      <w:r w:rsidR="00173FDF" w:rsidRPr="00C75850">
        <w:rPr>
          <w:rFonts w:asciiTheme="minorHAnsi" w:eastAsiaTheme="minorHAnsi" w:hAnsiTheme="minorHAnsi" w:cs="David"/>
          <w:rtl/>
        </w:rPr>
        <w:t xml:space="preserve"> </w:t>
      </w:r>
      <w:r w:rsidR="00173FDF">
        <w:rPr>
          <w:rFonts w:asciiTheme="minorHAnsi" w:eastAsiaTheme="minorHAnsi" w:hAnsiTheme="minorHAnsi" w:cs="David" w:hint="cs"/>
          <w:rtl/>
        </w:rPr>
        <w:t>המתבסס על</w:t>
      </w:r>
      <w:r w:rsidR="00173FDF" w:rsidRPr="00173FDF">
        <w:rPr>
          <w:rFonts w:asciiTheme="minorHAnsi" w:eastAsiaTheme="minorHAnsi" w:hAnsiTheme="minorHAnsi" w:cs="David"/>
          <w:rtl/>
        </w:rPr>
        <w:t xml:space="preserve"> </w:t>
      </w:r>
      <w:r w:rsidR="00173FDF" w:rsidRPr="00C75850">
        <w:rPr>
          <w:rFonts w:asciiTheme="minorHAnsi" w:eastAsiaTheme="minorHAnsi" w:hAnsiTheme="minorHAnsi" w:cs="David" w:hint="eastAsia"/>
          <w:rtl/>
        </w:rPr>
        <w:t>נתונים</w:t>
      </w:r>
      <w:r w:rsidR="00173FDF" w:rsidRPr="00C75850">
        <w:rPr>
          <w:rFonts w:asciiTheme="minorHAnsi" w:eastAsiaTheme="minorHAnsi" w:hAnsiTheme="minorHAnsi" w:cs="David"/>
          <w:rtl/>
        </w:rPr>
        <w:t xml:space="preserve"> </w:t>
      </w:r>
      <w:r w:rsidR="00173FDF" w:rsidRPr="00C75850">
        <w:rPr>
          <w:rFonts w:asciiTheme="minorHAnsi" w:eastAsiaTheme="minorHAnsi" w:hAnsiTheme="minorHAnsi" w:cs="David" w:hint="eastAsia"/>
          <w:rtl/>
        </w:rPr>
        <w:t>ברמת</w:t>
      </w:r>
      <w:r w:rsidR="00173FDF" w:rsidRPr="00C75850">
        <w:rPr>
          <w:rFonts w:asciiTheme="minorHAnsi" w:eastAsiaTheme="minorHAnsi" w:hAnsiTheme="minorHAnsi" w:cs="David"/>
          <w:rtl/>
        </w:rPr>
        <w:t xml:space="preserve"> </w:t>
      </w:r>
      <w:r w:rsidR="00173FDF" w:rsidRPr="00C75850">
        <w:rPr>
          <w:rFonts w:asciiTheme="minorHAnsi" w:eastAsiaTheme="minorHAnsi" w:hAnsiTheme="minorHAnsi" w:cs="David" w:hint="eastAsia"/>
          <w:rtl/>
        </w:rPr>
        <w:t>ההלוואה</w:t>
      </w:r>
      <w:r w:rsidR="00173FDF" w:rsidRPr="00C75850">
        <w:rPr>
          <w:rFonts w:asciiTheme="minorHAnsi" w:eastAsiaTheme="minorHAnsi" w:hAnsiTheme="minorHAnsi" w:cs="David"/>
          <w:rtl/>
        </w:rPr>
        <w:t xml:space="preserve"> </w:t>
      </w:r>
      <w:r w:rsidR="00173FDF" w:rsidRPr="00C75850">
        <w:rPr>
          <w:rFonts w:asciiTheme="minorHAnsi" w:eastAsiaTheme="minorHAnsi" w:hAnsiTheme="minorHAnsi" w:cs="David" w:hint="eastAsia"/>
          <w:rtl/>
        </w:rPr>
        <w:t>כדי</w:t>
      </w:r>
      <w:r w:rsidR="00173FDF" w:rsidRPr="00C75850">
        <w:rPr>
          <w:rFonts w:asciiTheme="minorHAnsi" w:eastAsiaTheme="minorHAnsi" w:hAnsiTheme="minorHAnsi" w:cs="David"/>
          <w:rtl/>
        </w:rPr>
        <w:t xml:space="preserve"> </w:t>
      </w:r>
      <w:r w:rsidR="00173FDF" w:rsidRPr="00C75850">
        <w:rPr>
          <w:rFonts w:asciiTheme="minorHAnsi" w:eastAsiaTheme="minorHAnsi" w:hAnsiTheme="minorHAnsi" w:cs="David" w:hint="eastAsia"/>
          <w:rtl/>
        </w:rPr>
        <w:t>לאמוד</w:t>
      </w:r>
      <w:r w:rsidR="00173FDF" w:rsidRPr="00C75850">
        <w:rPr>
          <w:rFonts w:asciiTheme="minorHAnsi" w:eastAsiaTheme="minorHAnsi" w:hAnsiTheme="minorHAnsi" w:cs="David"/>
          <w:rtl/>
        </w:rPr>
        <w:t xml:space="preserve"> </w:t>
      </w:r>
      <w:r w:rsidR="00173FDF" w:rsidRPr="00C75850">
        <w:rPr>
          <w:rFonts w:asciiTheme="minorHAnsi" w:eastAsiaTheme="minorHAnsi" w:hAnsiTheme="minorHAnsi" w:cs="David" w:hint="eastAsia"/>
          <w:rtl/>
        </w:rPr>
        <w:t>את</w:t>
      </w:r>
      <w:r w:rsidR="00173FDF" w:rsidRPr="00C75850">
        <w:rPr>
          <w:rFonts w:asciiTheme="minorHAnsi" w:eastAsiaTheme="minorHAnsi" w:hAnsiTheme="minorHAnsi" w:cs="David"/>
          <w:rtl/>
        </w:rPr>
        <w:t xml:space="preserve"> </w:t>
      </w:r>
      <w:r w:rsidR="00173FDF" w:rsidRPr="00C75850">
        <w:rPr>
          <w:rFonts w:asciiTheme="minorHAnsi" w:eastAsiaTheme="minorHAnsi" w:hAnsiTheme="minorHAnsi" w:cs="David" w:hint="eastAsia"/>
          <w:rtl/>
        </w:rPr>
        <w:t>ההשפעה</w:t>
      </w:r>
      <w:r w:rsidR="00173FDF" w:rsidRPr="00C75850">
        <w:rPr>
          <w:rFonts w:asciiTheme="minorHAnsi" w:eastAsiaTheme="minorHAnsi" w:hAnsiTheme="minorHAnsi" w:cs="David"/>
          <w:rtl/>
        </w:rPr>
        <w:t xml:space="preserve"> </w:t>
      </w:r>
      <w:r w:rsidR="00173FDF" w:rsidRPr="00C75850">
        <w:rPr>
          <w:rFonts w:asciiTheme="minorHAnsi" w:eastAsiaTheme="minorHAnsi" w:hAnsiTheme="minorHAnsi" w:cs="David" w:hint="eastAsia"/>
          <w:rtl/>
        </w:rPr>
        <w:t>הפוטנציאלית</w:t>
      </w:r>
      <w:r w:rsidR="00173FDF" w:rsidRPr="00C75850">
        <w:rPr>
          <w:rFonts w:asciiTheme="minorHAnsi" w:eastAsiaTheme="minorHAnsi" w:hAnsiTheme="minorHAnsi" w:cs="David"/>
          <w:rtl/>
        </w:rPr>
        <w:t xml:space="preserve"> </w:t>
      </w:r>
      <w:r w:rsidR="00173FDF" w:rsidRPr="00C75850">
        <w:rPr>
          <w:rFonts w:asciiTheme="minorHAnsi" w:eastAsiaTheme="minorHAnsi" w:hAnsiTheme="minorHAnsi" w:cs="David" w:hint="eastAsia"/>
          <w:rtl/>
        </w:rPr>
        <w:t>של</w:t>
      </w:r>
      <w:r w:rsidR="00173FDF" w:rsidRPr="00C75850">
        <w:rPr>
          <w:rFonts w:asciiTheme="minorHAnsi" w:eastAsiaTheme="minorHAnsi" w:hAnsiTheme="minorHAnsi" w:cs="David"/>
          <w:rtl/>
        </w:rPr>
        <w:t xml:space="preserve"> </w:t>
      </w:r>
      <w:r w:rsidR="00173FDF" w:rsidRPr="00C75850">
        <w:rPr>
          <w:rFonts w:asciiTheme="minorHAnsi" w:eastAsiaTheme="minorHAnsi" w:hAnsiTheme="minorHAnsi" w:cs="David" w:hint="eastAsia"/>
          <w:rtl/>
        </w:rPr>
        <w:t>תרחיש</w:t>
      </w:r>
      <w:r w:rsidR="00173FDF" w:rsidRPr="00C75850">
        <w:rPr>
          <w:rFonts w:asciiTheme="minorHAnsi" w:eastAsiaTheme="minorHAnsi" w:hAnsiTheme="minorHAnsi" w:cs="David"/>
          <w:rtl/>
        </w:rPr>
        <w:t xml:space="preserve"> </w:t>
      </w:r>
      <w:r w:rsidR="00173FDF" w:rsidRPr="00C75850">
        <w:rPr>
          <w:rFonts w:asciiTheme="minorHAnsi" w:eastAsiaTheme="minorHAnsi" w:hAnsiTheme="minorHAnsi" w:cs="David" w:hint="eastAsia"/>
          <w:rtl/>
        </w:rPr>
        <w:t>קיצון</w:t>
      </w:r>
      <w:r w:rsidR="00173FDF" w:rsidRPr="00C75850">
        <w:rPr>
          <w:rFonts w:asciiTheme="minorHAnsi" w:eastAsiaTheme="minorHAnsi" w:hAnsiTheme="minorHAnsi" w:cs="David"/>
          <w:rtl/>
        </w:rPr>
        <w:t xml:space="preserve"> </w:t>
      </w:r>
      <w:r w:rsidR="00173FDF" w:rsidRPr="00C75850">
        <w:rPr>
          <w:rFonts w:asciiTheme="minorHAnsi" w:eastAsiaTheme="minorHAnsi" w:hAnsiTheme="minorHAnsi" w:cs="David" w:hint="eastAsia"/>
          <w:rtl/>
        </w:rPr>
        <w:t>על</w:t>
      </w:r>
      <w:r w:rsidR="00173FDF" w:rsidRPr="00C75850">
        <w:rPr>
          <w:rFonts w:asciiTheme="minorHAnsi" w:eastAsiaTheme="minorHAnsi" w:hAnsiTheme="minorHAnsi" w:cs="David"/>
          <w:rtl/>
        </w:rPr>
        <w:t xml:space="preserve"> </w:t>
      </w:r>
      <w:r w:rsidR="00173FDF" w:rsidRPr="00C75850">
        <w:rPr>
          <w:rFonts w:asciiTheme="minorHAnsi" w:eastAsiaTheme="minorHAnsi" w:hAnsiTheme="minorHAnsi" w:cs="David" w:hint="eastAsia"/>
          <w:rtl/>
        </w:rPr>
        <w:t>המערכת</w:t>
      </w:r>
      <w:r w:rsidR="00173FDF" w:rsidRPr="00C75850">
        <w:rPr>
          <w:rFonts w:asciiTheme="minorHAnsi" w:eastAsiaTheme="minorHAnsi" w:hAnsiTheme="minorHAnsi" w:cs="David"/>
          <w:rtl/>
        </w:rPr>
        <w:t xml:space="preserve"> </w:t>
      </w:r>
      <w:r w:rsidR="00173FDF" w:rsidRPr="00C75850">
        <w:rPr>
          <w:rFonts w:asciiTheme="minorHAnsi" w:eastAsiaTheme="minorHAnsi" w:hAnsiTheme="minorHAnsi" w:cs="David" w:hint="eastAsia"/>
          <w:rtl/>
        </w:rPr>
        <w:t>הבנקאית</w:t>
      </w:r>
      <w:r w:rsidR="004227CD">
        <w:rPr>
          <w:rFonts w:asciiTheme="minorHAnsi" w:eastAsiaTheme="minorHAnsi" w:hAnsiTheme="minorHAnsi" w:cs="David" w:hint="cs"/>
          <w:rtl/>
        </w:rPr>
        <w:t>.</w:t>
      </w:r>
      <w:r w:rsidR="00173FDF" w:rsidRPr="00C75850">
        <w:rPr>
          <w:rFonts w:asciiTheme="minorHAnsi" w:eastAsiaTheme="minorHAnsi" w:hAnsiTheme="minorHAnsi" w:cs="David"/>
          <w:rtl/>
        </w:rPr>
        <w:t xml:space="preserve"> </w:t>
      </w:r>
    </w:p>
  </w:footnote>
  <w:footnote w:id="6">
    <w:p w:rsidR="007B7C3F" w:rsidRPr="00C75850" w:rsidRDefault="007B7C3F" w:rsidP="00C75850">
      <w:pPr>
        <w:pStyle w:val="a8"/>
        <w:spacing w:line="276" w:lineRule="auto"/>
        <w:jc w:val="both"/>
        <w:rPr>
          <w:rFonts w:cs="David"/>
          <w:rtl/>
        </w:rPr>
      </w:pPr>
      <w:r w:rsidRPr="00C75850">
        <w:rPr>
          <w:rStyle w:val="a4"/>
          <w:rFonts w:ascii="David" w:hAnsi="David" w:cs="David"/>
        </w:rPr>
        <w:footnoteRef/>
      </w:r>
      <w:r w:rsidRPr="00C75850">
        <w:rPr>
          <w:rStyle w:val="a4"/>
          <w:rFonts w:ascii="David" w:hAnsi="David" w:cs="David"/>
          <w:rtl/>
        </w:rPr>
        <w:t xml:space="preserve"> </w:t>
      </w:r>
      <w:r w:rsidR="002F3C69">
        <w:rPr>
          <w:rFonts w:cs="David" w:hint="cs"/>
          <w:rtl/>
        </w:rPr>
        <w:t xml:space="preserve">לגבי </w:t>
      </w:r>
      <w:r w:rsidR="00950631">
        <w:rPr>
          <w:rFonts w:cs="David" w:hint="cs"/>
          <w:rtl/>
        </w:rPr>
        <w:t xml:space="preserve">משכנתאות שהועמדו </w:t>
      </w:r>
      <w:r w:rsidRPr="00C75850">
        <w:rPr>
          <w:rFonts w:cs="David" w:hint="eastAsia"/>
          <w:rtl/>
        </w:rPr>
        <w:t>בשנים</w:t>
      </w:r>
      <w:r w:rsidRPr="00C75850">
        <w:rPr>
          <w:rFonts w:cs="David"/>
          <w:rtl/>
        </w:rPr>
        <w:t xml:space="preserve"> </w:t>
      </w:r>
      <w:r w:rsidRPr="00C75850">
        <w:rPr>
          <w:rFonts w:cs="David" w:hint="eastAsia"/>
          <w:rtl/>
        </w:rPr>
        <w:t>מוקדמות</w:t>
      </w:r>
      <w:r w:rsidRPr="00C75850">
        <w:rPr>
          <w:rFonts w:cs="David"/>
          <w:rtl/>
        </w:rPr>
        <w:t xml:space="preserve"> </w:t>
      </w:r>
      <w:r w:rsidRPr="00C75850">
        <w:rPr>
          <w:rFonts w:cs="David" w:hint="eastAsia"/>
          <w:rtl/>
        </w:rPr>
        <w:t>ובשנת</w:t>
      </w:r>
      <w:r w:rsidRPr="00C75850">
        <w:rPr>
          <w:rFonts w:cs="David"/>
          <w:rtl/>
        </w:rPr>
        <w:t xml:space="preserve"> 2018 </w:t>
      </w:r>
      <w:r w:rsidRPr="00C75850">
        <w:rPr>
          <w:rFonts w:cs="David" w:hint="eastAsia"/>
          <w:rtl/>
        </w:rPr>
        <w:t>התבסס</w:t>
      </w:r>
      <w:r w:rsidRPr="00C75850">
        <w:rPr>
          <w:rFonts w:cs="David"/>
          <w:rtl/>
        </w:rPr>
        <w:t xml:space="preserve"> </w:t>
      </w:r>
      <w:r w:rsidRPr="00C75850">
        <w:rPr>
          <w:rFonts w:cs="David" w:hint="eastAsia"/>
          <w:rtl/>
        </w:rPr>
        <w:t>הניתוח</w:t>
      </w:r>
      <w:r w:rsidRPr="00C75850">
        <w:rPr>
          <w:rFonts w:cs="David"/>
          <w:rtl/>
        </w:rPr>
        <w:t xml:space="preserve"> </w:t>
      </w:r>
      <w:r w:rsidRPr="00C75850">
        <w:rPr>
          <w:rFonts w:cs="David" w:hint="eastAsia"/>
          <w:rtl/>
        </w:rPr>
        <w:t>גם</w:t>
      </w:r>
      <w:r w:rsidRPr="00C75850">
        <w:rPr>
          <w:rFonts w:cs="David"/>
          <w:rtl/>
        </w:rPr>
        <w:t xml:space="preserve"> </w:t>
      </w:r>
      <w:r w:rsidRPr="00C75850">
        <w:rPr>
          <w:rFonts w:cs="David" w:hint="eastAsia"/>
          <w:rtl/>
        </w:rPr>
        <w:t>על</w:t>
      </w:r>
      <w:r w:rsidRPr="00C75850">
        <w:rPr>
          <w:rFonts w:cs="David"/>
          <w:rtl/>
        </w:rPr>
        <w:t xml:space="preserve"> </w:t>
      </w:r>
      <w:r w:rsidRPr="00C75850">
        <w:rPr>
          <w:rFonts w:cs="David" w:hint="eastAsia"/>
          <w:rtl/>
        </w:rPr>
        <w:t>נתונים</w:t>
      </w:r>
      <w:r w:rsidRPr="00C75850">
        <w:rPr>
          <w:rFonts w:cs="David"/>
          <w:rtl/>
        </w:rPr>
        <w:t xml:space="preserve"> </w:t>
      </w:r>
      <w:r w:rsidR="002F3C69">
        <w:rPr>
          <w:rFonts w:cs="David" w:hint="cs"/>
          <w:rtl/>
        </w:rPr>
        <w:t>מצרפ</w:t>
      </w:r>
      <w:r w:rsidR="002F3C69" w:rsidRPr="00C75850">
        <w:rPr>
          <w:rFonts w:cs="David" w:hint="eastAsia"/>
          <w:rtl/>
        </w:rPr>
        <w:t>יים</w:t>
      </w:r>
      <w:r w:rsidR="002F3C69" w:rsidRPr="00C75850">
        <w:rPr>
          <w:rFonts w:cs="David"/>
          <w:rtl/>
        </w:rPr>
        <w:t xml:space="preserve"> </w:t>
      </w:r>
      <w:r w:rsidRPr="00C75850">
        <w:rPr>
          <w:rFonts w:cs="David" w:hint="eastAsia"/>
          <w:rtl/>
        </w:rPr>
        <w:t>של</w:t>
      </w:r>
      <w:r w:rsidRPr="00C75850">
        <w:rPr>
          <w:rFonts w:cs="David"/>
          <w:rtl/>
        </w:rPr>
        <w:t xml:space="preserve"> </w:t>
      </w:r>
      <w:r w:rsidR="002F3C69">
        <w:rPr>
          <w:rFonts w:cs="David" w:hint="cs"/>
          <w:rtl/>
        </w:rPr>
        <w:t>ה</w:t>
      </w:r>
      <w:r w:rsidRPr="00C75850">
        <w:rPr>
          <w:rFonts w:cs="David" w:hint="eastAsia"/>
          <w:rtl/>
        </w:rPr>
        <w:t>אשראי</w:t>
      </w:r>
      <w:r w:rsidRPr="00C75850">
        <w:rPr>
          <w:rFonts w:cs="David"/>
          <w:rtl/>
        </w:rPr>
        <w:t xml:space="preserve"> </w:t>
      </w:r>
      <w:r w:rsidRPr="00C75850">
        <w:rPr>
          <w:rFonts w:cs="David" w:hint="eastAsia"/>
          <w:rtl/>
        </w:rPr>
        <w:t>לדיור</w:t>
      </w:r>
      <w:r w:rsidRPr="00C75850">
        <w:rPr>
          <w:rFonts w:cs="David"/>
          <w:rtl/>
        </w:rPr>
        <w:t>.</w:t>
      </w:r>
    </w:p>
  </w:footnote>
  <w:footnote w:id="7">
    <w:p w:rsidR="006F329F" w:rsidRPr="003D7C61" w:rsidRDefault="006F329F" w:rsidP="00C75850">
      <w:pPr>
        <w:pStyle w:val="a8"/>
        <w:jc w:val="both"/>
        <w:rPr>
          <w:rFonts w:ascii="David" w:hAnsi="David" w:cs="David"/>
          <w:rtl/>
        </w:rPr>
      </w:pPr>
      <w:r w:rsidRPr="00DB7350">
        <w:rPr>
          <w:rStyle w:val="a4"/>
        </w:rPr>
        <w:footnoteRef/>
      </w:r>
      <w:r w:rsidRPr="00DB7350">
        <w:rPr>
          <w:rStyle w:val="a4"/>
          <w:rtl/>
        </w:rPr>
        <w:t xml:space="preserve"> </w:t>
      </w:r>
      <w:r w:rsidRPr="00ED2C37">
        <w:rPr>
          <w:rFonts w:ascii="David" w:hAnsi="David" w:cs="David" w:hint="cs"/>
          <w:rtl/>
        </w:rPr>
        <w:t xml:space="preserve">החלוקה </w:t>
      </w:r>
      <w:proofErr w:type="spellStart"/>
      <w:r w:rsidRPr="00ED2C37">
        <w:rPr>
          <w:rFonts w:ascii="David" w:hAnsi="David" w:cs="David" w:hint="cs"/>
          <w:rtl/>
        </w:rPr>
        <w:t>לחמישוני</w:t>
      </w:r>
      <w:proofErr w:type="spellEnd"/>
      <w:r w:rsidRPr="00ED2C37">
        <w:rPr>
          <w:rFonts w:ascii="David" w:hAnsi="David" w:cs="David" w:hint="cs"/>
          <w:rtl/>
        </w:rPr>
        <w:t xml:space="preserve"> הכנסה התבססה על ההכנסה החודשית נטו של משקי הבית</w:t>
      </w:r>
      <w:r w:rsidR="002F3C69">
        <w:rPr>
          <w:rFonts w:ascii="David" w:hAnsi="David" w:cs="David" w:hint="cs"/>
          <w:rtl/>
        </w:rPr>
        <w:t>,</w:t>
      </w:r>
      <w:r w:rsidRPr="00ED2C37">
        <w:rPr>
          <w:rFonts w:ascii="David" w:hAnsi="David" w:cs="David" w:hint="cs"/>
          <w:rtl/>
        </w:rPr>
        <w:t xml:space="preserve"> ואלו סווגו </w:t>
      </w:r>
      <w:proofErr w:type="spellStart"/>
      <w:r w:rsidRPr="00ED2C37">
        <w:rPr>
          <w:rFonts w:ascii="David" w:hAnsi="David" w:cs="David" w:hint="cs"/>
          <w:rtl/>
        </w:rPr>
        <w:t>לחמישוני</w:t>
      </w:r>
      <w:proofErr w:type="spellEnd"/>
      <w:r w:rsidRPr="00ED2C37">
        <w:rPr>
          <w:rFonts w:ascii="David" w:hAnsi="David" w:cs="David" w:hint="cs"/>
          <w:rtl/>
        </w:rPr>
        <w:t xml:space="preserve"> הכנסה </w:t>
      </w:r>
      <w:r w:rsidR="004B7E02">
        <w:rPr>
          <w:rFonts w:ascii="David" w:hAnsi="David" w:cs="David" w:hint="cs"/>
          <w:rtl/>
        </w:rPr>
        <w:t>על פי</w:t>
      </w:r>
      <w:r w:rsidR="004B7E02" w:rsidRPr="00ED2C37">
        <w:rPr>
          <w:rFonts w:ascii="David" w:hAnsi="David" w:cs="David" w:hint="cs"/>
          <w:rtl/>
        </w:rPr>
        <w:t xml:space="preserve"> </w:t>
      </w:r>
      <w:r w:rsidRPr="00FE3F4F">
        <w:rPr>
          <w:rFonts w:ascii="David" w:hAnsi="David" w:cs="David" w:hint="eastAsia"/>
          <w:rtl/>
        </w:rPr>
        <w:t>סקר</w:t>
      </w:r>
      <w:r w:rsidRPr="00FE3F4F">
        <w:rPr>
          <w:rFonts w:ascii="David" w:hAnsi="David" w:cs="David"/>
          <w:rtl/>
        </w:rPr>
        <w:t xml:space="preserve"> ההכנסות </w:t>
      </w:r>
      <w:proofErr w:type="spellStart"/>
      <w:r w:rsidR="002F3C69">
        <w:rPr>
          <w:rFonts w:ascii="David" w:hAnsi="David" w:cs="David" w:hint="cs"/>
          <w:rtl/>
        </w:rPr>
        <w:t>שהלמ"ס</w:t>
      </w:r>
      <w:proofErr w:type="spellEnd"/>
      <w:r w:rsidR="002F3C69">
        <w:rPr>
          <w:rFonts w:ascii="David" w:hAnsi="David" w:cs="David" w:hint="cs"/>
          <w:rtl/>
        </w:rPr>
        <w:t xml:space="preserve"> ערכה בשנת 2017 על </w:t>
      </w:r>
      <w:r w:rsidR="002F3C69" w:rsidRPr="00FE3F4F">
        <w:rPr>
          <w:rFonts w:ascii="David" w:hAnsi="David" w:cs="David"/>
          <w:rtl/>
        </w:rPr>
        <w:t xml:space="preserve">משקי </w:t>
      </w:r>
      <w:r w:rsidRPr="00FE3F4F">
        <w:rPr>
          <w:rFonts w:ascii="David" w:hAnsi="David" w:cs="David"/>
          <w:rtl/>
        </w:rPr>
        <w:t xml:space="preserve">בית </w:t>
      </w:r>
      <w:r w:rsidR="004B7E02">
        <w:rPr>
          <w:rFonts w:ascii="David" w:hAnsi="David" w:cs="David" w:hint="cs"/>
          <w:rtl/>
        </w:rPr>
        <w:t xml:space="preserve">אשר </w:t>
      </w:r>
      <w:r w:rsidR="004B7E02" w:rsidRPr="00FE3F4F">
        <w:rPr>
          <w:rFonts w:ascii="David" w:hAnsi="David" w:cs="David"/>
          <w:rtl/>
        </w:rPr>
        <w:t xml:space="preserve">בראשם </w:t>
      </w:r>
      <w:r w:rsidRPr="00FE3F4F">
        <w:rPr>
          <w:rFonts w:ascii="David" w:hAnsi="David" w:cs="David"/>
          <w:rtl/>
        </w:rPr>
        <w:t>שכיר</w:t>
      </w:r>
      <w:r w:rsidR="002F3C69">
        <w:rPr>
          <w:rFonts w:ascii="David" w:hAnsi="David" w:cs="David" w:hint="cs"/>
          <w:rtl/>
        </w:rPr>
        <w:t>.</w:t>
      </w:r>
      <w:r w:rsidRPr="00FE3F4F">
        <w:rPr>
          <w:rFonts w:ascii="David" w:hAnsi="David" w:cs="David"/>
          <w:rtl/>
        </w:rPr>
        <w:t xml:space="preserve"> </w:t>
      </w:r>
      <w:r w:rsidR="004227CD" w:rsidRPr="00FE3F4F">
        <w:rPr>
          <w:rFonts w:ascii="David" w:hAnsi="David" w:cs="David" w:hint="eastAsia"/>
          <w:rtl/>
        </w:rPr>
        <w:t>לפי</w:t>
      </w:r>
      <w:r w:rsidR="004227CD" w:rsidRPr="00FE3F4F">
        <w:rPr>
          <w:rFonts w:ascii="David" w:hAnsi="David" w:cs="David"/>
          <w:rtl/>
        </w:rPr>
        <w:t xml:space="preserve"> </w:t>
      </w:r>
      <w:r w:rsidR="004227CD" w:rsidRPr="00FE3F4F">
        <w:rPr>
          <w:rFonts w:ascii="David" w:hAnsi="David" w:cs="David" w:hint="eastAsia"/>
          <w:rtl/>
        </w:rPr>
        <w:t>חלוקה</w:t>
      </w:r>
      <w:r w:rsidR="004227CD" w:rsidRPr="00FE3F4F">
        <w:rPr>
          <w:rFonts w:ascii="David" w:hAnsi="David" w:cs="David"/>
          <w:rtl/>
        </w:rPr>
        <w:t xml:space="preserve"> </w:t>
      </w:r>
      <w:r w:rsidR="002F3C69">
        <w:rPr>
          <w:rFonts w:ascii="David" w:hAnsi="David" w:cs="David" w:hint="cs"/>
          <w:rtl/>
        </w:rPr>
        <w:t xml:space="preserve">זו </w:t>
      </w:r>
      <w:proofErr w:type="spellStart"/>
      <w:r w:rsidR="00FE3F4F" w:rsidRPr="00FE3F4F">
        <w:rPr>
          <w:rFonts w:ascii="David" w:hAnsi="David" w:cs="David"/>
          <w:rtl/>
        </w:rPr>
        <w:t>החמישונים</w:t>
      </w:r>
      <w:proofErr w:type="spellEnd"/>
      <w:r w:rsidR="00FE3F4F" w:rsidRPr="00FE3F4F">
        <w:rPr>
          <w:rFonts w:ascii="David" w:hAnsi="David" w:cs="David"/>
          <w:rtl/>
        </w:rPr>
        <w:t xml:space="preserve"> לפי טווחי ההכנסה הם: החמישון התחתון – עד 6,053 </w:t>
      </w:r>
      <w:r w:rsidR="002F3C69">
        <w:rPr>
          <w:rFonts w:ascii="David" w:hAnsi="David" w:cs="David" w:hint="cs"/>
          <w:rtl/>
        </w:rPr>
        <w:t>ש"ח;</w:t>
      </w:r>
      <w:r w:rsidR="004B7E02">
        <w:rPr>
          <w:rFonts w:ascii="David" w:hAnsi="David" w:cs="David" w:hint="cs"/>
          <w:rtl/>
        </w:rPr>
        <w:t xml:space="preserve"> </w:t>
      </w:r>
      <w:r w:rsidR="00FE3F4F" w:rsidRPr="00FE3F4F">
        <w:rPr>
          <w:rFonts w:ascii="David" w:hAnsi="David" w:cs="David"/>
          <w:rtl/>
        </w:rPr>
        <w:t>החמישון השני – בין 6</w:t>
      </w:r>
      <w:r w:rsidR="002F3C69">
        <w:rPr>
          <w:rFonts w:ascii="David" w:hAnsi="David" w:cs="David" w:hint="cs"/>
          <w:rtl/>
        </w:rPr>
        <w:t>,</w:t>
      </w:r>
      <w:r w:rsidR="00FE3F4F" w:rsidRPr="00FE3F4F">
        <w:rPr>
          <w:rFonts w:ascii="David" w:hAnsi="David" w:cs="David"/>
          <w:rtl/>
        </w:rPr>
        <w:t xml:space="preserve">053 ל-10,612 </w:t>
      </w:r>
      <w:r w:rsidR="002F3C69">
        <w:rPr>
          <w:rFonts w:ascii="David" w:hAnsi="David" w:cs="David" w:hint="cs"/>
          <w:rtl/>
        </w:rPr>
        <w:t>ש"ח</w:t>
      </w:r>
      <w:r w:rsidR="002F3C69" w:rsidRPr="00FE3F4F">
        <w:rPr>
          <w:rFonts w:ascii="David" w:hAnsi="David" w:cs="David"/>
          <w:rtl/>
        </w:rPr>
        <w:t xml:space="preserve">; </w:t>
      </w:r>
      <w:r w:rsidR="00FE3F4F" w:rsidRPr="00FE3F4F">
        <w:rPr>
          <w:rFonts w:ascii="David" w:hAnsi="David" w:cs="David"/>
          <w:rtl/>
        </w:rPr>
        <w:t xml:space="preserve">החמישון השלישי </w:t>
      </w:r>
      <w:r w:rsidR="002F3C69">
        <w:rPr>
          <w:rFonts w:ascii="David" w:hAnsi="David" w:cs="David" w:hint="cs"/>
          <w:rtl/>
        </w:rPr>
        <w:t>–</w:t>
      </w:r>
      <w:r w:rsidR="002F3C69" w:rsidRPr="00FE3F4F">
        <w:rPr>
          <w:rFonts w:ascii="David" w:hAnsi="David" w:cs="David"/>
          <w:rtl/>
        </w:rPr>
        <w:t xml:space="preserve"> </w:t>
      </w:r>
      <w:r w:rsidR="00FE3F4F" w:rsidRPr="00FE3F4F">
        <w:rPr>
          <w:rFonts w:ascii="David" w:hAnsi="David" w:cs="David"/>
          <w:rtl/>
        </w:rPr>
        <w:t xml:space="preserve">בין 10,612 </w:t>
      </w:r>
      <w:r w:rsidR="002F3C69" w:rsidRPr="00FE3F4F">
        <w:rPr>
          <w:rFonts w:ascii="David" w:hAnsi="David" w:cs="David"/>
          <w:rtl/>
        </w:rPr>
        <w:t>ל</w:t>
      </w:r>
      <w:r w:rsidR="002F3C69">
        <w:rPr>
          <w:rFonts w:ascii="David" w:hAnsi="David" w:cs="David" w:hint="cs"/>
          <w:rtl/>
        </w:rPr>
        <w:t>-</w:t>
      </w:r>
      <w:r w:rsidR="00FE3F4F" w:rsidRPr="00FE3F4F">
        <w:rPr>
          <w:rFonts w:ascii="David" w:hAnsi="David" w:cs="David"/>
          <w:rtl/>
        </w:rPr>
        <w:t xml:space="preserve">15,456 </w:t>
      </w:r>
      <w:r w:rsidR="002F3C69">
        <w:rPr>
          <w:rFonts w:ascii="David" w:hAnsi="David" w:cs="David" w:hint="cs"/>
          <w:rtl/>
        </w:rPr>
        <w:t>ש"ח</w:t>
      </w:r>
      <w:r w:rsidR="002F3C69" w:rsidRPr="00FE3F4F">
        <w:rPr>
          <w:rFonts w:ascii="David" w:hAnsi="David" w:cs="David"/>
          <w:rtl/>
        </w:rPr>
        <w:t xml:space="preserve">; </w:t>
      </w:r>
      <w:r w:rsidR="00FE3F4F" w:rsidRPr="00FE3F4F">
        <w:rPr>
          <w:rFonts w:ascii="David" w:hAnsi="David" w:cs="David"/>
          <w:rtl/>
        </w:rPr>
        <w:t xml:space="preserve">החמישון הרביעי </w:t>
      </w:r>
      <w:r w:rsidR="002F3C69">
        <w:rPr>
          <w:rFonts w:ascii="David" w:hAnsi="David" w:cs="David" w:hint="cs"/>
          <w:rtl/>
        </w:rPr>
        <w:t>–</w:t>
      </w:r>
      <w:r w:rsidR="002F3C69" w:rsidRPr="00FE3F4F">
        <w:rPr>
          <w:rFonts w:ascii="David" w:hAnsi="David" w:cs="David"/>
          <w:rtl/>
        </w:rPr>
        <w:t xml:space="preserve"> </w:t>
      </w:r>
      <w:r w:rsidR="00FE3F4F" w:rsidRPr="00FE3F4F">
        <w:rPr>
          <w:rFonts w:ascii="David" w:hAnsi="David" w:cs="David"/>
          <w:rtl/>
        </w:rPr>
        <w:t xml:space="preserve">בין 15,456 ל-22,644 </w:t>
      </w:r>
      <w:r w:rsidR="007A2E9A">
        <w:rPr>
          <w:rFonts w:ascii="David" w:hAnsi="David" w:cs="David" w:hint="cs"/>
          <w:rtl/>
        </w:rPr>
        <w:t>ש"ח;</w:t>
      </w:r>
      <w:r w:rsidR="007A2E9A" w:rsidRPr="00FE3F4F">
        <w:rPr>
          <w:rFonts w:ascii="David" w:hAnsi="David" w:cs="David"/>
          <w:rtl/>
        </w:rPr>
        <w:t xml:space="preserve"> </w:t>
      </w:r>
      <w:r w:rsidR="00FE3F4F" w:rsidRPr="00FE3F4F">
        <w:rPr>
          <w:rFonts w:ascii="David" w:hAnsi="David" w:cs="David"/>
          <w:rtl/>
        </w:rPr>
        <w:t xml:space="preserve">החמישון העליון – מעל 22,644 </w:t>
      </w:r>
      <w:r w:rsidR="007A2E9A">
        <w:rPr>
          <w:rFonts w:ascii="David" w:hAnsi="David" w:cs="David" w:hint="cs"/>
          <w:rtl/>
        </w:rPr>
        <w:t>ש"ח</w:t>
      </w:r>
      <w:r w:rsidR="007A2E9A" w:rsidRPr="00FE3F4F">
        <w:rPr>
          <w:rFonts w:ascii="David" w:hAnsi="David" w:cs="David"/>
          <w:rtl/>
        </w:rPr>
        <w:t>.</w:t>
      </w:r>
    </w:p>
  </w:footnote>
  <w:footnote w:id="8">
    <w:p w:rsidR="00974D88" w:rsidRPr="00974D88" w:rsidRDefault="00974D88" w:rsidP="00A072FD">
      <w:pPr>
        <w:pStyle w:val="1"/>
        <w:keepNext w:val="0"/>
        <w:bidi/>
        <w:spacing w:line="240" w:lineRule="auto"/>
        <w:jc w:val="left"/>
        <w:rPr>
          <w:rtl/>
        </w:rPr>
      </w:pPr>
      <w:r w:rsidRPr="00A072FD">
        <w:rPr>
          <w:rFonts w:ascii="David" w:eastAsiaTheme="minorHAnsi" w:hAnsi="David" w:cs="David"/>
          <w:b w:val="0"/>
          <w:bCs w:val="0"/>
          <w:color w:val="auto"/>
          <w:sz w:val="20"/>
          <w:szCs w:val="20"/>
          <w:vertAlign w:val="superscript"/>
          <w:lang w:eastAsia="en-US"/>
        </w:rPr>
        <w:footnoteRef/>
      </w:r>
      <w:r w:rsidRPr="00A072FD">
        <w:rPr>
          <w:rFonts w:ascii="David" w:eastAsiaTheme="minorHAnsi" w:hAnsi="David" w:cs="David"/>
          <w:b w:val="0"/>
          <w:bCs w:val="0"/>
          <w:color w:val="auto"/>
          <w:sz w:val="20"/>
          <w:szCs w:val="20"/>
          <w:rtl/>
          <w:lang w:eastAsia="en-US"/>
        </w:rPr>
        <w:t xml:space="preserve"> </w:t>
      </w:r>
      <w:r w:rsidRPr="00A072FD">
        <w:rPr>
          <w:rFonts w:ascii="David" w:eastAsiaTheme="minorHAnsi" w:hAnsi="David" w:cs="David" w:hint="eastAsia"/>
          <w:b w:val="0"/>
          <w:bCs w:val="0"/>
          <w:color w:val="auto"/>
          <w:sz w:val="20"/>
          <w:szCs w:val="20"/>
          <w:rtl/>
          <w:lang w:eastAsia="en-US"/>
        </w:rPr>
        <w:t>הלשכה</w:t>
      </w:r>
      <w:r w:rsidRPr="00A072FD">
        <w:rPr>
          <w:rFonts w:ascii="David" w:eastAsiaTheme="minorHAnsi" w:hAnsi="David" w:cs="David"/>
          <w:b w:val="0"/>
          <w:bCs w:val="0"/>
          <w:color w:val="auto"/>
          <w:sz w:val="20"/>
          <w:szCs w:val="20"/>
          <w:rtl/>
          <w:lang w:eastAsia="en-US"/>
        </w:rPr>
        <w:t xml:space="preserve"> </w:t>
      </w:r>
      <w:r w:rsidRPr="00A072FD">
        <w:rPr>
          <w:rFonts w:ascii="David" w:eastAsiaTheme="minorHAnsi" w:hAnsi="David" w:cs="David" w:hint="eastAsia"/>
          <w:b w:val="0"/>
          <w:bCs w:val="0"/>
          <w:color w:val="auto"/>
          <w:sz w:val="20"/>
          <w:szCs w:val="20"/>
          <w:rtl/>
          <w:lang w:eastAsia="en-US"/>
        </w:rPr>
        <w:t>המרכזית</w:t>
      </w:r>
      <w:r w:rsidRPr="00A072FD">
        <w:rPr>
          <w:rFonts w:ascii="David" w:eastAsiaTheme="minorHAnsi" w:hAnsi="David" w:cs="David"/>
          <w:b w:val="0"/>
          <w:bCs w:val="0"/>
          <w:color w:val="auto"/>
          <w:sz w:val="20"/>
          <w:szCs w:val="20"/>
          <w:rtl/>
          <w:lang w:eastAsia="en-US"/>
        </w:rPr>
        <w:t xml:space="preserve"> </w:t>
      </w:r>
      <w:r w:rsidRPr="00A072FD">
        <w:rPr>
          <w:rFonts w:ascii="David" w:eastAsiaTheme="minorHAnsi" w:hAnsi="David" w:cs="David" w:hint="eastAsia"/>
          <w:b w:val="0"/>
          <w:bCs w:val="0"/>
          <w:color w:val="auto"/>
          <w:sz w:val="20"/>
          <w:szCs w:val="20"/>
          <w:rtl/>
          <w:lang w:eastAsia="en-US"/>
        </w:rPr>
        <w:t>לסטטיסטיקה</w:t>
      </w:r>
      <w:r w:rsidR="004B7E02">
        <w:rPr>
          <w:rFonts w:ascii="David" w:eastAsiaTheme="minorHAnsi" w:hAnsi="David" w:cs="David" w:hint="cs"/>
          <w:b w:val="0"/>
          <w:bCs w:val="0"/>
          <w:color w:val="auto"/>
          <w:sz w:val="20"/>
          <w:szCs w:val="20"/>
          <w:rtl/>
          <w:lang w:eastAsia="en-US"/>
        </w:rPr>
        <w:t xml:space="preserve">, </w:t>
      </w:r>
      <w:r w:rsidRPr="00A072FD">
        <w:rPr>
          <w:rFonts w:ascii="David" w:eastAsiaTheme="minorHAnsi" w:hAnsi="David" w:cs="David"/>
          <w:b w:val="0"/>
          <w:bCs w:val="0"/>
          <w:color w:val="auto"/>
          <w:sz w:val="20"/>
          <w:szCs w:val="20"/>
          <w:rtl/>
          <w:lang w:eastAsia="en-US"/>
        </w:rPr>
        <w:t xml:space="preserve">הדיור בישראל </w:t>
      </w:r>
      <w:r w:rsidR="00FD4322">
        <w:rPr>
          <w:rFonts w:ascii="David" w:eastAsiaTheme="minorHAnsi" w:hAnsi="David" w:cs="David" w:hint="cs"/>
          <w:b w:val="0"/>
          <w:bCs w:val="0"/>
          <w:color w:val="auto"/>
          <w:sz w:val="20"/>
          <w:szCs w:val="20"/>
          <w:rtl/>
          <w:lang w:eastAsia="en-US"/>
        </w:rPr>
        <w:t>–</w:t>
      </w:r>
      <w:r w:rsidR="00FD4322" w:rsidRPr="00A072FD">
        <w:rPr>
          <w:rFonts w:ascii="David" w:eastAsiaTheme="minorHAnsi" w:hAnsi="David" w:cs="David"/>
          <w:b w:val="0"/>
          <w:bCs w:val="0"/>
          <w:color w:val="auto"/>
          <w:sz w:val="20"/>
          <w:szCs w:val="20"/>
          <w:rtl/>
          <w:lang w:eastAsia="en-US"/>
        </w:rPr>
        <w:t xml:space="preserve"> </w:t>
      </w:r>
      <w:r w:rsidRPr="00A072FD">
        <w:rPr>
          <w:rFonts w:ascii="David" w:eastAsiaTheme="minorHAnsi" w:hAnsi="David" w:cs="David"/>
          <w:b w:val="0"/>
          <w:bCs w:val="0"/>
          <w:color w:val="auto"/>
          <w:sz w:val="20"/>
          <w:szCs w:val="20"/>
          <w:rtl/>
          <w:lang w:eastAsia="en-US"/>
        </w:rPr>
        <w:t>ממצאים מסקר הוצאות משק הבית, 2017</w:t>
      </w:r>
      <w:r w:rsidR="00A020C2">
        <w:rPr>
          <w:rFonts w:ascii="David" w:eastAsiaTheme="minorHAnsi" w:hAnsi="David" w:cs="David" w:hint="cs"/>
          <w:b w:val="0"/>
          <w:bCs w:val="0"/>
          <w:color w:val="auto"/>
          <w:sz w:val="20"/>
          <w:szCs w:val="20"/>
          <w:rtl/>
          <w:lang w:eastAsia="en-US"/>
        </w:rPr>
        <w:t>.</w:t>
      </w:r>
    </w:p>
  </w:footnote>
  <w:footnote w:id="9">
    <w:p w:rsidR="00AF51B7" w:rsidRDefault="00AF51B7" w:rsidP="00974D88">
      <w:pPr>
        <w:pStyle w:val="a8"/>
      </w:pPr>
      <w:r>
        <w:rPr>
          <w:rStyle w:val="a4"/>
        </w:rPr>
        <w:footnoteRef/>
      </w:r>
      <w:r>
        <w:rPr>
          <w:rtl/>
        </w:rPr>
        <w:t xml:space="preserve"> </w:t>
      </w:r>
      <w:r>
        <w:t xml:space="preserve">Probability </w:t>
      </w:r>
      <w:r w:rsidR="00974D88">
        <w:t>o</w:t>
      </w:r>
      <w:r>
        <w:t>f Default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AF51B7">
        <w:rPr>
          <w:rFonts w:ascii="David" w:hAnsi="David" w:cs="David" w:hint="cs"/>
          <w:rtl/>
        </w:rPr>
        <w:t>מצב בו נוטל ההלוואה אינו מצליח לעמוד בהחזרה</w:t>
      </w:r>
      <w:r>
        <w:rPr>
          <w:rFonts w:hint="cs"/>
          <w:rtl/>
        </w:rPr>
        <w:t>.</w:t>
      </w:r>
      <w:r>
        <w:t xml:space="preserve"> </w:t>
      </w:r>
    </w:p>
  </w:footnote>
  <w:footnote w:id="10">
    <w:p w:rsidR="002237F2" w:rsidRPr="00A072FD" w:rsidRDefault="002237F2" w:rsidP="00A072FD">
      <w:pPr>
        <w:spacing w:after="0" w:line="240" w:lineRule="auto"/>
        <w:rPr>
          <w:sz w:val="20"/>
          <w:szCs w:val="20"/>
        </w:rPr>
      </w:pPr>
      <w:r w:rsidRPr="00DB7350">
        <w:rPr>
          <w:rStyle w:val="a4"/>
          <w:sz w:val="20"/>
          <w:szCs w:val="20"/>
        </w:rPr>
        <w:footnoteRef/>
      </w:r>
      <w:r w:rsidRPr="00DB7350">
        <w:rPr>
          <w:rStyle w:val="a4"/>
          <w:sz w:val="20"/>
          <w:szCs w:val="20"/>
          <w:rtl/>
        </w:rPr>
        <w:t xml:space="preserve"> </w:t>
      </w:r>
      <w:r w:rsidRPr="00CA31DF">
        <w:rPr>
          <w:rFonts w:ascii="David" w:hAnsi="David" w:cs="David"/>
          <w:sz w:val="20"/>
          <w:szCs w:val="20"/>
          <w:rtl/>
        </w:rPr>
        <w:t>המרווח הפיננסי של לווה מחושב כך:</w:t>
      </w:r>
      <w:r w:rsidR="00A072FD">
        <w:rPr>
          <w:rFonts w:ascii="David" w:hAnsi="David" w:cs="David"/>
          <w:sz w:val="20"/>
          <w:szCs w:val="20"/>
          <w:rtl/>
        </w:rPr>
        <w:br/>
      </w:r>
      <m:oMathPara>
        <m:oMath>
          <m:r>
            <m:rPr>
              <m:sty m:val="p"/>
            </m:rPr>
            <w:rPr>
              <w:rFonts w:ascii="Cambria Math" w:hAnsi="Cambria Math" w:cs="David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David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David"/>
                  <w:sz w:val="20"/>
                  <w:szCs w:val="20"/>
                </w:rPr>
                <m:t>FM</m:t>
              </m:r>
            </m:e>
            <m:sub>
              <m:r>
                <w:rPr>
                  <w:rFonts w:ascii="Cambria Math" w:hAnsi="Cambria Math" w:cs="David"/>
                  <w:sz w:val="20"/>
                  <w:szCs w:val="20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David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David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David"/>
                  <w:sz w:val="20"/>
                  <w:szCs w:val="20"/>
                </w:rPr>
                <m:t>I</m:t>
              </m:r>
            </m:e>
            <m:sub>
              <m:r>
                <w:rPr>
                  <w:rFonts w:ascii="Cambria Math" w:hAnsi="Cambria Math" w:cs="David"/>
                  <w:sz w:val="20"/>
                  <w:szCs w:val="20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David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="David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David"/>
                  <w:sz w:val="20"/>
                  <w:szCs w:val="20"/>
                </w:rPr>
                <m:t>DP</m:t>
              </m:r>
            </m:e>
            <m:sub>
              <m:r>
                <w:rPr>
                  <w:rFonts w:ascii="Cambria Math" w:hAnsi="Cambria Math" w:cs="David"/>
                  <w:sz w:val="20"/>
                  <w:szCs w:val="20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David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="David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David"/>
                  <w:sz w:val="20"/>
                  <w:szCs w:val="20"/>
                </w:rPr>
                <m:t>BLC</m:t>
              </m:r>
            </m:e>
            <m:sub>
              <m:r>
                <w:rPr>
                  <w:rFonts w:ascii="Cambria Math" w:hAnsi="Cambria Math" w:cs="David"/>
                  <w:sz w:val="20"/>
                  <w:szCs w:val="20"/>
                </w:rPr>
                <m:t>i</m:t>
              </m:r>
            </m:sub>
          </m:sSub>
          <m:r>
            <m:rPr>
              <m:sty m:val="p"/>
            </m:rPr>
            <w:rPr>
              <w:rtl/>
            </w:rPr>
            <w:br/>
          </m:r>
        </m:oMath>
      </m:oMathPara>
      <w:r w:rsidRPr="00A072FD">
        <w:rPr>
          <w:rFonts w:ascii="David" w:hAnsi="David" w:cs="David"/>
          <w:sz w:val="20"/>
          <w:szCs w:val="20"/>
          <w:rtl/>
        </w:rPr>
        <w:t xml:space="preserve">כאשר </w:t>
      </w:r>
      <m:oMath>
        <m:sSub>
          <m:sSubPr>
            <m:ctrlPr>
              <w:rPr>
                <w:rFonts w:ascii="Cambria Math" w:hAnsi="Cambria Math" w:cs="David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David"/>
                <w:sz w:val="20"/>
                <w:szCs w:val="20"/>
              </w:rPr>
              <m:t>I</m:t>
            </m:r>
          </m:e>
          <m:sub>
            <m:r>
              <w:rPr>
                <w:rFonts w:ascii="Cambria Math" w:hAnsi="Cambria Math" w:cs="David"/>
                <w:sz w:val="20"/>
                <w:szCs w:val="20"/>
              </w:rPr>
              <m:t>i</m:t>
            </m:r>
          </m:sub>
        </m:sSub>
      </m:oMath>
      <w:r w:rsidRPr="00A072FD">
        <w:rPr>
          <w:rFonts w:ascii="David" w:hAnsi="David" w:cs="David"/>
          <w:sz w:val="20"/>
          <w:szCs w:val="20"/>
          <w:rtl/>
        </w:rPr>
        <w:t>– ההכנסה נטו של משק הבית</w:t>
      </w:r>
      <w:r w:rsidR="00F4592F">
        <w:rPr>
          <w:rFonts w:ascii="David" w:hAnsi="David" w:cs="David" w:hint="cs"/>
          <w:sz w:val="20"/>
          <w:szCs w:val="20"/>
          <w:rtl/>
        </w:rPr>
        <w:t>;</w:t>
      </w:r>
      <w:r w:rsidRPr="00A072FD">
        <w:rPr>
          <w:rFonts w:ascii="David" w:hAnsi="David" w:cs="David"/>
          <w:sz w:val="20"/>
          <w:szCs w:val="20"/>
          <w:rtl/>
        </w:rPr>
        <w:t xml:space="preserve"> </w:t>
      </w:r>
      <m:oMath>
        <m:sSub>
          <m:sSubPr>
            <m:ctrlPr>
              <w:rPr>
                <w:rFonts w:ascii="Cambria Math" w:hAnsi="Cambria Math" w:cs="David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David"/>
                <w:sz w:val="20"/>
                <w:szCs w:val="20"/>
              </w:rPr>
              <m:t>DP</m:t>
            </m:r>
          </m:e>
          <m:sub>
            <m:r>
              <w:rPr>
                <w:rFonts w:ascii="Cambria Math" w:hAnsi="Cambria Math" w:cs="David"/>
                <w:sz w:val="20"/>
                <w:szCs w:val="20"/>
              </w:rPr>
              <m:t>i</m:t>
            </m:r>
          </m:sub>
        </m:sSub>
      </m:oMath>
      <w:r w:rsidRPr="00A072FD">
        <w:rPr>
          <w:rFonts w:ascii="David" w:hAnsi="David" w:cs="David"/>
          <w:sz w:val="20"/>
          <w:szCs w:val="20"/>
          <w:rtl/>
        </w:rPr>
        <w:t xml:space="preserve"> – תשלומי החוב לדיור</w:t>
      </w:r>
      <w:r w:rsidR="00F4592F">
        <w:rPr>
          <w:rFonts w:ascii="David" w:hAnsi="David" w:cs="David" w:hint="cs"/>
          <w:sz w:val="20"/>
          <w:szCs w:val="20"/>
          <w:rtl/>
        </w:rPr>
        <w:t>;</w:t>
      </w:r>
      <w:r w:rsidR="00F4592F" w:rsidRPr="00A072FD">
        <w:rPr>
          <w:rFonts w:ascii="David" w:hAnsi="David" w:cs="David"/>
          <w:sz w:val="20"/>
          <w:szCs w:val="20"/>
          <w:rtl/>
        </w:rPr>
        <w:t xml:space="preserve"> </w:t>
      </w:r>
      <m:oMath>
        <m:sSub>
          <m:sSubPr>
            <m:ctrlPr>
              <w:rPr>
                <w:rFonts w:ascii="Cambria Math" w:hAnsi="Cambria Math" w:cs="David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David"/>
                <w:sz w:val="20"/>
                <w:szCs w:val="20"/>
              </w:rPr>
              <m:t>BLC</m:t>
            </m:r>
          </m:e>
          <m:sub>
            <m:r>
              <w:rPr>
                <w:rFonts w:ascii="Cambria Math" w:hAnsi="Cambria Math" w:cs="David"/>
                <w:sz w:val="20"/>
                <w:szCs w:val="20"/>
              </w:rPr>
              <m:t>i</m:t>
            </m:r>
          </m:sub>
        </m:sSub>
      </m:oMath>
      <w:r w:rsidRPr="00A072FD">
        <w:rPr>
          <w:rFonts w:ascii="David" w:hAnsi="David" w:cs="David"/>
          <w:sz w:val="20"/>
          <w:szCs w:val="20"/>
          <w:rtl/>
        </w:rPr>
        <w:t xml:space="preserve"> – עלות המחיה הבסיסית למשק הבית.</w:t>
      </w:r>
    </w:p>
  </w:footnote>
  <w:footnote w:id="11">
    <w:p w:rsidR="00CE0DF4" w:rsidRDefault="00CE0DF4">
      <w:pPr>
        <w:pStyle w:val="a8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ascii="David" w:hAnsi="David" w:cs="David" w:hint="cs"/>
          <w:rtl/>
        </w:rPr>
        <w:t xml:space="preserve">מבוסס על סקר ההוצאות וההכנסות של </w:t>
      </w:r>
      <w:proofErr w:type="spellStart"/>
      <w:r>
        <w:rPr>
          <w:rFonts w:ascii="David" w:hAnsi="David" w:cs="David" w:hint="cs"/>
          <w:rtl/>
        </w:rPr>
        <w:t>הלמ"ס</w:t>
      </w:r>
      <w:proofErr w:type="spellEnd"/>
      <w:r>
        <w:rPr>
          <w:rFonts w:ascii="David" w:hAnsi="David" w:cs="David" w:hint="cs"/>
          <w:rtl/>
        </w:rPr>
        <w:t xml:space="preserve"> ו</w:t>
      </w:r>
      <w:r w:rsidR="007F26E9">
        <w:rPr>
          <w:rFonts w:ascii="David" w:hAnsi="David" w:cs="David" w:hint="cs"/>
          <w:rtl/>
        </w:rPr>
        <w:t xml:space="preserve">על </w:t>
      </w:r>
      <w:r>
        <w:rPr>
          <w:rFonts w:ascii="David" w:hAnsi="David" w:cs="David" w:hint="cs"/>
          <w:rtl/>
        </w:rPr>
        <w:t>ההנחה כי משק הבית יפחית את הצריכה השוטפת כדי לעמוד בהחזרי החוב</w:t>
      </w:r>
      <w:r w:rsidRPr="00A072FD">
        <w:rPr>
          <w:rFonts w:ascii="David" w:hAnsi="David" w:cs="David"/>
          <w:rtl/>
        </w:rPr>
        <w:t>.</w:t>
      </w:r>
    </w:p>
  </w:footnote>
  <w:footnote w:id="12">
    <w:p w:rsidR="002237F2" w:rsidRDefault="002237F2" w:rsidP="002237F2">
      <w:pPr>
        <w:pStyle w:val="a8"/>
        <w:rPr>
          <w:rtl/>
        </w:rPr>
      </w:pPr>
      <w:r w:rsidRPr="005702EA">
        <w:rPr>
          <w:rStyle w:val="a4"/>
          <w:rFonts w:ascii="David" w:hAnsi="David" w:cs="David"/>
        </w:rPr>
        <w:footnoteRef/>
      </w:r>
      <w:r w:rsidRPr="005702EA">
        <w:rPr>
          <w:rStyle w:val="a4"/>
          <w:rFonts w:ascii="David" w:hAnsi="David" w:cs="David"/>
          <w:rtl/>
        </w:rPr>
        <w:t xml:space="preserve"> </w:t>
      </w:r>
      <w:r w:rsidRPr="005702EA">
        <w:rPr>
          <w:rFonts w:ascii="David" w:hAnsi="David" w:cs="David"/>
        </w:rPr>
        <w:t>Probability of Default</w:t>
      </w:r>
      <w:r w:rsidRPr="005702EA">
        <w:rPr>
          <w:rFonts w:ascii="David" w:hAnsi="David" w:cs="David" w:hint="cs"/>
          <w:rtl/>
        </w:rPr>
        <w:t>.</w:t>
      </w:r>
    </w:p>
  </w:footnote>
  <w:footnote w:id="13">
    <w:p w:rsidR="002237F2" w:rsidRDefault="002237F2" w:rsidP="002237F2">
      <w:pPr>
        <w:pStyle w:val="a8"/>
      </w:pPr>
      <w:r w:rsidRPr="005702EA">
        <w:rPr>
          <w:rStyle w:val="a4"/>
          <w:rFonts w:ascii="David" w:hAnsi="David" w:cs="David"/>
        </w:rPr>
        <w:footnoteRef/>
      </w:r>
      <w:r w:rsidRPr="005702EA">
        <w:rPr>
          <w:rStyle w:val="a4"/>
          <w:rFonts w:ascii="David" w:hAnsi="David" w:cs="David"/>
          <w:rtl/>
        </w:rPr>
        <w:t xml:space="preserve"> </w:t>
      </w:r>
      <w:r w:rsidRPr="005702EA">
        <w:rPr>
          <w:rFonts w:ascii="David" w:hAnsi="David" w:cs="David"/>
        </w:rPr>
        <w:t>Loss Given Default</w:t>
      </w:r>
      <w:r w:rsidRPr="005702EA">
        <w:rPr>
          <w:rFonts w:ascii="David" w:hAnsi="David" w:cs="David" w:hint="cs"/>
          <w:rtl/>
        </w:rPr>
        <w:t>.</w:t>
      </w:r>
    </w:p>
  </w:footnote>
  <w:footnote w:id="14">
    <w:p w:rsidR="00537822" w:rsidRDefault="00537822" w:rsidP="00C75850">
      <w:pPr>
        <w:pStyle w:val="a8"/>
        <w:jc w:val="both"/>
        <w:rPr>
          <w:rFonts w:ascii="David" w:hAnsi="David" w:cs="David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 w:rsidRPr="000D4961">
        <w:rPr>
          <w:rFonts w:ascii="David" w:hAnsi="David" w:cs="David" w:hint="cs"/>
          <w:rtl/>
        </w:rPr>
        <w:t>המבחן מבוסס על הנחות עבודה מסוימות</w:t>
      </w:r>
      <w:r w:rsidR="00F4592F">
        <w:rPr>
          <w:rFonts w:ascii="David" w:hAnsi="David" w:cs="David" w:hint="cs"/>
          <w:rtl/>
        </w:rPr>
        <w:t>,</w:t>
      </w:r>
      <w:r w:rsidRPr="000D4961">
        <w:rPr>
          <w:rFonts w:ascii="David" w:hAnsi="David" w:cs="David" w:hint="cs"/>
          <w:rtl/>
        </w:rPr>
        <w:t xml:space="preserve"> ואלו משפיעות על תוצאותיו הכמותיות</w:t>
      </w:r>
      <w:r w:rsidR="00F4592F">
        <w:rPr>
          <w:rFonts w:ascii="David" w:hAnsi="David" w:cs="David" w:hint="cs"/>
          <w:rtl/>
        </w:rPr>
        <w:t>.</w:t>
      </w:r>
      <w:r w:rsidR="005930AD">
        <w:rPr>
          <w:rFonts w:ascii="David" w:hAnsi="David" w:cs="David" w:hint="cs"/>
          <w:rtl/>
        </w:rPr>
        <w:t xml:space="preserve"> </w:t>
      </w:r>
      <w:r w:rsidRPr="000D4961">
        <w:rPr>
          <w:rFonts w:ascii="David" w:hAnsi="David" w:cs="David" w:hint="cs"/>
          <w:rtl/>
        </w:rPr>
        <w:t xml:space="preserve">התוצאות מבוססות </w:t>
      </w:r>
    </w:p>
    <w:p w:rsidR="00537822" w:rsidRDefault="00537822" w:rsidP="00C75850">
      <w:pPr>
        <w:pStyle w:val="a8"/>
        <w:jc w:val="both"/>
      </w:pPr>
      <w:r w:rsidRPr="000D4961">
        <w:rPr>
          <w:rFonts w:ascii="David" w:hAnsi="David" w:cs="David" w:hint="cs"/>
          <w:rtl/>
        </w:rPr>
        <w:t>על מאגר נתונים מקיף ברמת ההלוואה הבודדת</w:t>
      </w:r>
      <w:r w:rsidR="005930AD">
        <w:rPr>
          <w:rFonts w:ascii="David" w:hAnsi="David" w:cs="David" w:hint="cs"/>
          <w:rtl/>
        </w:rPr>
        <w:t>,</w:t>
      </w:r>
      <w:r w:rsidRPr="000D4961">
        <w:rPr>
          <w:rFonts w:ascii="David" w:hAnsi="David" w:cs="David" w:hint="cs"/>
          <w:rtl/>
        </w:rPr>
        <w:t xml:space="preserve"> </w:t>
      </w:r>
      <w:r w:rsidR="00F4592F">
        <w:rPr>
          <w:rFonts w:ascii="David" w:hAnsi="David" w:cs="David" w:hint="cs"/>
          <w:rtl/>
        </w:rPr>
        <w:t>אשר מקיף את</w:t>
      </w:r>
      <w:r w:rsidR="00F4592F" w:rsidRPr="000D4961">
        <w:rPr>
          <w:rFonts w:ascii="David" w:hAnsi="David" w:cs="David" w:hint="cs"/>
          <w:rtl/>
        </w:rPr>
        <w:t xml:space="preserve"> </w:t>
      </w:r>
      <w:r w:rsidR="00F4592F">
        <w:rPr>
          <w:rFonts w:ascii="David" w:hAnsi="David" w:cs="David" w:hint="cs"/>
          <w:rtl/>
        </w:rPr>
        <w:t>כל</w:t>
      </w:r>
      <w:r w:rsidR="00F4592F" w:rsidRPr="000D4961">
        <w:rPr>
          <w:rFonts w:ascii="David" w:hAnsi="David" w:cs="David" w:hint="cs"/>
          <w:rtl/>
        </w:rPr>
        <w:t xml:space="preserve"> </w:t>
      </w:r>
      <w:r w:rsidRPr="000D4961">
        <w:rPr>
          <w:rFonts w:ascii="David" w:hAnsi="David" w:cs="David" w:hint="cs"/>
          <w:rtl/>
        </w:rPr>
        <w:t>ההלוואות לדיור שניתנו בשנים 2015</w:t>
      </w:r>
      <w:r w:rsidR="00F4592F">
        <w:rPr>
          <w:rFonts w:ascii="David" w:hAnsi="David" w:cs="David" w:hint="eastAsia"/>
          <w:rtl/>
        </w:rPr>
        <w:t>–</w:t>
      </w:r>
      <w:r w:rsidRPr="000D4961">
        <w:rPr>
          <w:rFonts w:ascii="David" w:hAnsi="David" w:cs="David" w:hint="cs"/>
          <w:rtl/>
        </w:rPr>
        <w:t xml:space="preserve">2017, לצד נתונים </w:t>
      </w:r>
      <w:r w:rsidR="00F4592F">
        <w:rPr>
          <w:rFonts w:ascii="David" w:hAnsi="David" w:cs="David" w:hint="cs"/>
          <w:rtl/>
        </w:rPr>
        <w:t>מצרפיים</w:t>
      </w:r>
      <w:r w:rsidR="00F4592F" w:rsidRPr="000D4961">
        <w:rPr>
          <w:rFonts w:ascii="David" w:hAnsi="David" w:cs="David" w:hint="cs"/>
          <w:rtl/>
        </w:rPr>
        <w:t xml:space="preserve"> </w:t>
      </w:r>
      <w:r w:rsidRPr="000D4961">
        <w:rPr>
          <w:rFonts w:ascii="David" w:hAnsi="David" w:cs="David" w:hint="cs"/>
          <w:rtl/>
        </w:rPr>
        <w:t>על האשראי לדיור בשנים קודמות ובשנת 2018.</w:t>
      </w:r>
      <w:r>
        <w:rPr>
          <w:rFonts w:hint="cs"/>
          <w:rtl/>
        </w:rPr>
        <w:t xml:space="preserve"> </w:t>
      </w:r>
    </w:p>
  </w:footnote>
  <w:footnote w:id="15">
    <w:p w:rsidR="000A0862" w:rsidRDefault="002038CF" w:rsidP="00D934FA">
      <w:pPr>
        <w:spacing w:after="0" w:line="240" w:lineRule="auto"/>
      </w:pPr>
      <w:r w:rsidRPr="00D934FA">
        <w:rPr>
          <w:rStyle w:val="a4"/>
          <w:rFonts w:hint="cs"/>
          <w:sz w:val="20"/>
          <w:szCs w:val="20"/>
          <w:rtl/>
        </w:rPr>
        <w:t>14</w:t>
      </w:r>
      <w:r>
        <w:rPr>
          <w:rFonts w:hint="cs"/>
          <w:rtl/>
        </w:rPr>
        <w:t xml:space="preserve"> </w:t>
      </w:r>
      <w:r w:rsidR="008A5AFA" w:rsidRPr="008A5AFA">
        <w:rPr>
          <w:rFonts w:ascii="David" w:hAnsi="David" w:cs="David" w:hint="cs"/>
          <w:sz w:val="20"/>
          <w:szCs w:val="20"/>
          <w:rtl/>
        </w:rPr>
        <w:t>שני</w:t>
      </w:r>
      <w:r w:rsidR="008A5AFA" w:rsidRPr="008A5AFA">
        <w:rPr>
          <w:rFonts w:ascii="David" w:hAnsi="David" w:cs="David"/>
          <w:sz w:val="20"/>
          <w:szCs w:val="20"/>
          <w:rtl/>
        </w:rPr>
        <w:t xml:space="preserve"> </w:t>
      </w:r>
      <w:proofErr w:type="spellStart"/>
      <w:r w:rsidR="008A5AFA" w:rsidRPr="008A5AFA">
        <w:rPr>
          <w:rFonts w:ascii="David" w:hAnsi="David" w:cs="David" w:hint="cs"/>
          <w:sz w:val="20"/>
          <w:szCs w:val="20"/>
          <w:rtl/>
        </w:rPr>
        <w:t>חמישוני</w:t>
      </w:r>
      <w:proofErr w:type="spellEnd"/>
      <w:r w:rsidR="008A5AFA" w:rsidRPr="008A5AFA">
        <w:rPr>
          <w:rFonts w:ascii="David" w:hAnsi="David" w:cs="David"/>
          <w:sz w:val="20"/>
          <w:szCs w:val="20"/>
          <w:rtl/>
        </w:rPr>
        <w:t xml:space="preserve"> ההכנסה נטו </w:t>
      </w:r>
      <w:r w:rsidR="008A5AFA" w:rsidRPr="007134D0">
        <w:rPr>
          <w:rFonts w:ascii="David" w:hAnsi="David" w:cs="David" w:hint="cs"/>
          <w:sz w:val="20"/>
          <w:szCs w:val="20"/>
          <w:rtl/>
        </w:rPr>
        <w:t>התחתונים</w:t>
      </w:r>
      <w:r w:rsidR="008A5AFA" w:rsidRPr="007134D0">
        <w:rPr>
          <w:rFonts w:ascii="David" w:hAnsi="David" w:cs="David"/>
          <w:sz w:val="20"/>
          <w:szCs w:val="20"/>
          <w:rtl/>
        </w:rPr>
        <w:t xml:space="preserve">: משקי בית שהכנסתם החודשית </w:t>
      </w:r>
      <w:r w:rsidR="008A5AFA" w:rsidRPr="007134D0">
        <w:rPr>
          <w:rFonts w:ascii="David" w:hAnsi="David" w:cs="David" w:hint="cs"/>
          <w:sz w:val="20"/>
          <w:szCs w:val="20"/>
          <w:rtl/>
        </w:rPr>
        <w:t>נטו</w:t>
      </w:r>
      <w:r w:rsidR="0078101B">
        <w:rPr>
          <w:rFonts w:ascii="David" w:hAnsi="David" w:cs="David" w:hint="cs"/>
          <w:sz w:val="20"/>
          <w:szCs w:val="20"/>
          <w:rtl/>
        </w:rPr>
        <w:t xml:space="preserve"> </w:t>
      </w:r>
      <w:r w:rsidR="008A5AFA" w:rsidRPr="007134D0">
        <w:rPr>
          <w:rFonts w:ascii="David" w:hAnsi="David" w:cs="David"/>
          <w:sz w:val="20"/>
          <w:szCs w:val="20"/>
          <w:rtl/>
        </w:rPr>
        <w:t xml:space="preserve">עד 10,612 </w:t>
      </w:r>
      <w:r w:rsidR="008A5AFA" w:rsidRPr="007134D0">
        <w:rPr>
          <w:rFonts w:ascii="David" w:hAnsi="David" w:cs="David" w:hint="cs"/>
          <w:sz w:val="20"/>
          <w:szCs w:val="20"/>
          <w:rtl/>
        </w:rPr>
        <w:t>ש</w:t>
      </w:r>
      <w:r w:rsidR="008A5AFA" w:rsidRPr="007134D0">
        <w:rPr>
          <w:rFonts w:ascii="David" w:hAnsi="David" w:cs="David"/>
          <w:sz w:val="20"/>
          <w:szCs w:val="20"/>
          <w:rtl/>
        </w:rPr>
        <w:t>"ח</w:t>
      </w:r>
      <w:r w:rsidR="008A5AFA" w:rsidRPr="007134D0">
        <w:rPr>
          <w:rFonts w:ascii="David" w:hAnsi="David" w:cs="David" w:hint="cs"/>
          <w:sz w:val="20"/>
          <w:szCs w:val="20"/>
          <w:rtl/>
        </w:rPr>
        <w:t>.</w:t>
      </w:r>
    </w:p>
  </w:footnote>
  <w:footnote w:id="16">
    <w:p w:rsidR="000A0B42" w:rsidRDefault="000A0B42">
      <w:pPr>
        <w:pStyle w:val="a8"/>
        <w:rPr>
          <w:rtl/>
        </w:rPr>
      </w:pPr>
      <w:r>
        <w:rPr>
          <w:rStyle w:val="a4"/>
        </w:rPr>
        <w:footnoteRef/>
      </w:r>
      <w:r w:rsidRPr="000C25DD">
        <w:rPr>
          <w:rStyle w:val="a4"/>
          <w:rtl/>
        </w:rPr>
        <w:t xml:space="preserve"> </w:t>
      </w:r>
      <w:r w:rsidRPr="000C25DD">
        <w:rPr>
          <w:rFonts w:ascii="David" w:hAnsi="David" w:cs="David" w:hint="cs"/>
          <w:rtl/>
        </w:rPr>
        <w:t>על</w:t>
      </w:r>
      <w:r w:rsidR="00F4592F">
        <w:rPr>
          <w:rFonts w:ascii="David" w:hAnsi="David" w:cs="David" w:hint="cs"/>
          <w:rtl/>
        </w:rPr>
        <w:t>י</w:t>
      </w:r>
      <w:r w:rsidRPr="000C25DD">
        <w:rPr>
          <w:rFonts w:ascii="David" w:hAnsi="David" w:cs="David" w:hint="cs"/>
          <w:rtl/>
        </w:rPr>
        <w:t xml:space="preserve">יה של הריבית בנקודת אחוז </w:t>
      </w:r>
      <w:r w:rsidR="00F4592F">
        <w:rPr>
          <w:rFonts w:ascii="David" w:hAnsi="David" w:cs="David" w:hint="cs"/>
          <w:rtl/>
        </w:rPr>
        <w:t xml:space="preserve">מגדילה את </w:t>
      </w:r>
      <w:r w:rsidRPr="000C25DD">
        <w:rPr>
          <w:rFonts w:ascii="David" w:hAnsi="David" w:cs="David" w:hint="cs"/>
          <w:rtl/>
        </w:rPr>
        <w:t xml:space="preserve"> </w:t>
      </w:r>
      <w:r w:rsidR="00F4592F">
        <w:rPr>
          <w:rFonts w:ascii="David" w:hAnsi="David" w:cs="David" w:hint="cs"/>
          <w:rtl/>
        </w:rPr>
        <w:t>ה</w:t>
      </w:r>
      <w:r w:rsidR="00F4592F" w:rsidRPr="000C25DD">
        <w:rPr>
          <w:rFonts w:ascii="David" w:hAnsi="David" w:cs="David" w:hint="cs"/>
          <w:rtl/>
        </w:rPr>
        <w:t xml:space="preserve">החזר </w:t>
      </w:r>
      <w:r w:rsidRPr="000C25DD">
        <w:rPr>
          <w:rFonts w:ascii="David" w:hAnsi="David" w:cs="David" w:hint="cs"/>
          <w:rtl/>
        </w:rPr>
        <w:t xml:space="preserve">החודשי הממוצע של משק בית </w:t>
      </w:r>
      <w:proofErr w:type="spellStart"/>
      <w:r w:rsidRPr="000C25DD">
        <w:rPr>
          <w:rFonts w:ascii="David" w:hAnsi="David" w:cs="David" w:hint="cs"/>
          <w:rtl/>
        </w:rPr>
        <w:t>מהחמישון</w:t>
      </w:r>
      <w:proofErr w:type="spellEnd"/>
      <w:r w:rsidRPr="000C25DD">
        <w:rPr>
          <w:rFonts w:ascii="David" w:hAnsi="David" w:cs="David" w:hint="cs"/>
          <w:rtl/>
        </w:rPr>
        <w:t xml:space="preserve"> השני </w:t>
      </w:r>
      <w:r w:rsidR="00F4592F">
        <w:rPr>
          <w:rFonts w:ascii="David" w:hAnsi="David" w:cs="David" w:hint="cs"/>
          <w:rtl/>
        </w:rPr>
        <w:t xml:space="preserve">בכ-100 ש"ח, </w:t>
      </w:r>
      <w:r w:rsidRPr="000C25DD">
        <w:rPr>
          <w:rFonts w:ascii="David" w:hAnsi="David" w:cs="David" w:hint="cs"/>
          <w:rtl/>
        </w:rPr>
        <w:t>ו</w:t>
      </w:r>
      <w:r w:rsidR="00F4592F">
        <w:rPr>
          <w:rFonts w:ascii="David" w:hAnsi="David" w:cs="David" w:hint="cs"/>
          <w:rtl/>
        </w:rPr>
        <w:t xml:space="preserve">את זה של משק בית </w:t>
      </w:r>
      <w:proofErr w:type="spellStart"/>
      <w:r w:rsidR="00F4592F">
        <w:rPr>
          <w:rFonts w:ascii="David" w:hAnsi="David" w:cs="David" w:hint="cs"/>
          <w:rtl/>
        </w:rPr>
        <w:t>מהחמישון</w:t>
      </w:r>
      <w:proofErr w:type="spellEnd"/>
      <w:r w:rsidR="00F4592F">
        <w:rPr>
          <w:rFonts w:ascii="David" w:hAnsi="David" w:cs="David" w:hint="cs"/>
          <w:rtl/>
        </w:rPr>
        <w:t xml:space="preserve"> העליון – ב-200 ש"ח.</w:t>
      </w:r>
      <w:r w:rsidRPr="000C25DD">
        <w:rPr>
          <w:rFonts w:ascii="David" w:hAnsi="David" w:cs="David" w:hint="cs"/>
          <w:rtl/>
        </w:rPr>
        <w:t xml:space="preserve"> </w:t>
      </w:r>
    </w:p>
  </w:footnote>
  <w:footnote w:id="17">
    <w:p w:rsidR="002F7067" w:rsidRDefault="002F7067">
      <w:pPr>
        <w:pStyle w:val="a8"/>
      </w:pPr>
      <w:r>
        <w:rPr>
          <w:rStyle w:val="a4"/>
        </w:rPr>
        <w:footnoteRef/>
      </w:r>
      <w:r>
        <w:rPr>
          <w:rtl/>
        </w:rPr>
        <w:t xml:space="preserve"> </w:t>
      </w:r>
      <w:r w:rsidRPr="002F7067">
        <w:rPr>
          <w:rFonts w:ascii="David" w:hAnsi="David" w:cs="David"/>
          <w:rtl/>
        </w:rPr>
        <w:t xml:space="preserve">סביר </w:t>
      </w:r>
      <w:r w:rsidRPr="002F7067">
        <w:rPr>
          <w:rFonts w:ascii="David" w:hAnsi="David" w:cs="David" w:hint="cs"/>
          <w:rtl/>
        </w:rPr>
        <w:t xml:space="preserve">כי במצב של </w:t>
      </w:r>
      <w:r w:rsidRPr="002F7067">
        <w:rPr>
          <w:rFonts w:ascii="David" w:hAnsi="David" w:cs="David" w:hint="eastAsia"/>
          <w:rtl/>
        </w:rPr>
        <w:t>קשיים</w:t>
      </w:r>
      <w:r w:rsidRPr="002F7067">
        <w:rPr>
          <w:rFonts w:ascii="David" w:hAnsi="David" w:cs="David"/>
          <w:rtl/>
        </w:rPr>
        <w:t xml:space="preserve"> </w:t>
      </w:r>
      <w:r w:rsidRPr="002F7067">
        <w:rPr>
          <w:rFonts w:ascii="David" w:hAnsi="David" w:cs="David" w:hint="cs"/>
          <w:rtl/>
        </w:rPr>
        <w:t xml:space="preserve">בפירעון </w:t>
      </w:r>
      <w:r w:rsidRPr="002F7067">
        <w:rPr>
          <w:rFonts w:ascii="David" w:hAnsi="David" w:cs="David"/>
          <w:rtl/>
        </w:rPr>
        <w:t xml:space="preserve">חובם </w:t>
      </w:r>
      <w:r w:rsidRPr="002F7067">
        <w:rPr>
          <w:rFonts w:ascii="David" w:hAnsi="David" w:cs="David" w:hint="cs"/>
          <w:rtl/>
        </w:rPr>
        <w:t>הם ינסו</w:t>
      </w:r>
      <w:r w:rsidRPr="002F7067">
        <w:rPr>
          <w:rFonts w:ascii="David" w:hAnsi="David" w:cs="David"/>
          <w:rtl/>
        </w:rPr>
        <w:t xml:space="preserve"> </w:t>
      </w:r>
      <w:r w:rsidRPr="002F7067">
        <w:rPr>
          <w:rFonts w:ascii="David" w:hAnsi="David" w:cs="David" w:hint="cs"/>
          <w:rtl/>
        </w:rPr>
        <w:t>להמשיך</w:t>
      </w:r>
      <w:r w:rsidRPr="002F7067">
        <w:rPr>
          <w:rFonts w:ascii="David" w:hAnsi="David" w:cs="David"/>
          <w:rtl/>
        </w:rPr>
        <w:t xml:space="preserve"> </w:t>
      </w:r>
      <w:r w:rsidRPr="002F7067">
        <w:rPr>
          <w:rFonts w:ascii="David" w:hAnsi="David" w:cs="David" w:hint="cs"/>
          <w:rtl/>
        </w:rPr>
        <w:t>ולהחזיר</w:t>
      </w:r>
      <w:r w:rsidRPr="002F7067">
        <w:rPr>
          <w:rFonts w:ascii="David" w:hAnsi="David" w:cs="David"/>
          <w:rtl/>
        </w:rPr>
        <w:t xml:space="preserve"> </w:t>
      </w:r>
      <w:r w:rsidRPr="002F7067">
        <w:rPr>
          <w:rFonts w:ascii="David" w:hAnsi="David" w:cs="David" w:hint="cs"/>
          <w:rtl/>
        </w:rPr>
        <w:t>את</w:t>
      </w:r>
      <w:r w:rsidRPr="002F7067">
        <w:rPr>
          <w:rFonts w:ascii="David" w:hAnsi="David" w:cs="David"/>
          <w:rtl/>
        </w:rPr>
        <w:t xml:space="preserve"> </w:t>
      </w:r>
      <w:proofErr w:type="spellStart"/>
      <w:r w:rsidRPr="002F7067">
        <w:rPr>
          <w:rFonts w:ascii="David" w:hAnsi="David" w:cs="David" w:hint="cs"/>
          <w:rtl/>
        </w:rPr>
        <w:t>המשכנתה</w:t>
      </w:r>
      <w:proofErr w:type="spellEnd"/>
      <w:r w:rsidRPr="002F7067">
        <w:rPr>
          <w:rFonts w:ascii="David" w:hAnsi="David" w:cs="David"/>
          <w:rtl/>
        </w:rPr>
        <w:t xml:space="preserve">, </w:t>
      </w:r>
      <w:r w:rsidRPr="002F7067">
        <w:rPr>
          <w:rFonts w:ascii="David" w:hAnsi="David" w:cs="David" w:hint="cs"/>
          <w:rtl/>
        </w:rPr>
        <w:t>כך</w:t>
      </w:r>
      <w:r w:rsidRPr="002F7067">
        <w:rPr>
          <w:rFonts w:ascii="David" w:hAnsi="David" w:cs="David"/>
          <w:rtl/>
        </w:rPr>
        <w:t xml:space="preserve"> </w:t>
      </w:r>
      <w:r w:rsidRPr="002F7067">
        <w:rPr>
          <w:rFonts w:ascii="David" w:hAnsi="David" w:cs="David" w:hint="cs"/>
          <w:rtl/>
        </w:rPr>
        <w:t>שההלוואה</w:t>
      </w:r>
      <w:r w:rsidRPr="002F7067">
        <w:rPr>
          <w:rFonts w:ascii="David" w:hAnsi="David" w:cs="David"/>
          <w:rtl/>
        </w:rPr>
        <w:t xml:space="preserve"> </w:t>
      </w:r>
      <w:r w:rsidRPr="002F7067">
        <w:rPr>
          <w:rFonts w:ascii="David" w:hAnsi="David" w:cs="David" w:hint="cs"/>
          <w:rtl/>
        </w:rPr>
        <w:t>הצרכנית</w:t>
      </w:r>
      <w:r w:rsidRPr="002F7067">
        <w:rPr>
          <w:rFonts w:ascii="David" w:hAnsi="David" w:cs="David"/>
          <w:rtl/>
        </w:rPr>
        <w:t xml:space="preserve"> </w:t>
      </w:r>
      <w:r w:rsidRPr="002F7067">
        <w:rPr>
          <w:rFonts w:ascii="David" w:hAnsi="David" w:cs="David" w:hint="cs"/>
          <w:rtl/>
        </w:rPr>
        <w:t>תהיה</w:t>
      </w:r>
      <w:r w:rsidRPr="002F7067">
        <w:rPr>
          <w:rFonts w:ascii="David" w:hAnsi="David" w:cs="David"/>
          <w:rtl/>
        </w:rPr>
        <w:t xml:space="preserve"> </w:t>
      </w:r>
      <w:r w:rsidRPr="002F7067">
        <w:rPr>
          <w:rFonts w:ascii="David" w:hAnsi="David" w:cs="David" w:hint="cs"/>
          <w:rtl/>
        </w:rPr>
        <w:t>הראשונה</w:t>
      </w:r>
      <w:r w:rsidRPr="002F7067">
        <w:rPr>
          <w:rFonts w:ascii="David" w:hAnsi="David" w:cs="David"/>
          <w:rtl/>
        </w:rPr>
        <w:t xml:space="preserve"> </w:t>
      </w:r>
      <w:r w:rsidRPr="002F7067">
        <w:rPr>
          <w:rFonts w:ascii="David" w:hAnsi="David" w:cs="David" w:hint="cs"/>
          <w:rtl/>
        </w:rPr>
        <w:t>שהחזרה</w:t>
      </w:r>
      <w:r w:rsidRPr="002F7067">
        <w:rPr>
          <w:rFonts w:ascii="David" w:hAnsi="David" w:cs="David"/>
          <w:rtl/>
        </w:rPr>
        <w:t xml:space="preserve"> </w:t>
      </w:r>
      <w:r w:rsidRPr="002F7067">
        <w:rPr>
          <w:rFonts w:ascii="David" w:hAnsi="David" w:cs="David" w:hint="cs"/>
          <w:rtl/>
        </w:rPr>
        <w:t>ייפגע</w:t>
      </w:r>
      <w:r>
        <w:rPr>
          <w:rFonts w:ascii="David" w:hAnsi="David" w:cs="David"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3A" w:rsidRDefault="00154A3A" w:rsidP="00154A3A">
    <w:pPr>
      <w:pStyle w:val="af0"/>
    </w:pPr>
  </w:p>
  <w:p w:rsidR="00154A3A" w:rsidRDefault="00154A3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583"/>
    <w:multiLevelType w:val="hybridMultilevel"/>
    <w:tmpl w:val="CEBCB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006C37"/>
    <w:multiLevelType w:val="hybridMultilevel"/>
    <w:tmpl w:val="9EA46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BD5705"/>
    <w:multiLevelType w:val="hybridMultilevel"/>
    <w:tmpl w:val="59B4A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813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D458D9"/>
    <w:multiLevelType w:val="multilevel"/>
    <w:tmpl w:val="6DA48648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851" w:hanging="284"/>
      </w:pPr>
      <w:rPr>
        <w:rFonts w:cs="David" w:hint="default"/>
        <w:b w:val="0"/>
        <w:bCs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2127" w:hanging="567"/>
      </w:pPr>
      <w:rPr>
        <w:rFonts w:hint="default"/>
        <w:lang w:val="en-U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268" w:hanging="85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381" w:hanging="4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9" w:hanging="93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CA"/>
    <w:rsid w:val="00001EB1"/>
    <w:rsid w:val="00012E6A"/>
    <w:rsid w:val="00015684"/>
    <w:rsid w:val="000206C7"/>
    <w:rsid w:val="00022905"/>
    <w:rsid w:val="000247E9"/>
    <w:rsid w:val="00024FD9"/>
    <w:rsid w:val="00040F83"/>
    <w:rsid w:val="00041CD8"/>
    <w:rsid w:val="00062214"/>
    <w:rsid w:val="00073F6F"/>
    <w:rsid w:val="000A0862"/>
    <w:rsid w:val="000A0B42"/>
    <w:rsid w:val="000A29EC"/>
    <w:rsid w:val="000A3295"/>
    <w:rsid w:val="000B484A"/>
    <w:rsid w:val="000C25DD"/>
    <w:rsid w:val="000C26A0"/>
    <w:rsid w:val="000C4510"/>
    <w:rsid w:val="000C4CBC"/>
    <w:rsid w:val="000D293B"/>
    <w:rsid w:val="000D4961"/>
    <w:rsid w:val="000D4B55"/>
    <w:rsid w:val="000D6D02"/>
    <w:rsid w:val="000E0DBC"/>
    <w:rsid w:val="000F779E"/>
    <w:rsid w:val="00113AEB"/>
    <w:rsid w:val="00117662"/>
    <w:rsid w:val="00124145"/>
    <w:rsid w:val="00131173"/>
    <w:rsid w:val="00131999"/>
    <w:rsid w:val="001338CC"/>
    <w:rsid w:val="001407A8"/>
    <w:rsid w:val="0015470F"/>
    <w:rsid w:val="00154A3A"/>
    <w:rsid w:val="00154F3D"/>
    <w:rsid w:val="00154F81"/>
    <w:rsid w:val="00157688"/>
    <w:rsid w:val="00157F69"/>
    <w:rsid w:val="00160855"/>
    <w:rsid w:val="00160E04"/>
    <w:rsid w:val="00163A42"/>
    <w:rsid w:val="00164DE7"/>
    <w:rsid w:val="00172BE1"/>
    <w:rsid w:val="00173FDF"/>
    <w:rsid w:val="0018190C"/>
    <w:rsid w:val="001860C3"/>
    <w:rsid w:val="001919B0"/>
    <w:rsid w:val="001B2325"/>
    <w:rsid w:val="001B2D10"/>
    <w:rsid w:val="001C6F98"/>
    <w:rsid w:val="001D73FC"/>
    <w:rsid w:val="00200A21"/>
    <w:rsid w:val="002011C1"/>
    <w:rsid w:val="00202026"/>
    <w:rsid w:val="00202641"/>
    <w:rsid w:val="002038CF"/>
    <w:rsid w:val="00213865"/>
    <w:rsid w:val="00214EBD"/>
    <w:rsid w:val="00216C43"/>
    <w:rsid w:val="0022016F"/>
    <w:rsid w:val="00221C04"/>
    <w:rsid w:val="002237F2"/>
    <w:rsid w:val="00231198"/>
    <w:rsid w:val="00234E75"/>
    <w:rsid w:val="00240E83"/>
    <w:rsid w:val="00244BFB"/>
    <w:rsid w:val="00256AA4"/>
    <w:rsid w:val="002605D4"/>
    <w:rsid w:val="002610FC"/>
    <w:rsid w:val="00262E5B"/>
    <w:rsid w:val="0027328D"/>
    <w:rsid w:val="00273E4C"/>
    <w:rsid w:val="00291D16"/>
    <w:rsid w:val="00292C31"/>
    <w:rsid w:val="0029316F"/>
    <w:rsid w:val="00294781"/>
    <w:rsid w:val="00296BBD"/>
    <w:rsid w:val="002A7C99"/>
    <w:rsid w:val="002B1893"/>
    <w:rsid w:val="002B3527"/>
    <w:rsid w:val="002B4A42"/>
    <w:rsid w:val="002C4ED8"/>
    <w:rsid w:val="002D03D3"/>
    <w:rsid w:val="002D3041"/>
    <w:rsid w:val="002E3625"/>
    <w:rsid w:val="002F008E"/>
    <w:rsid w:val="002F3C69"/>
    <w:rsid w:val="002F7067"/>
    <w:rsid w:val="00300413"/>
    <w:rsid w:val="003045AD"/>
    <w:rsid w:val="00304D05"/>
    <w:rsid w:val="00307142"/>
    <w:rsid w:val="00314B6F"/>
    <w:rsid w:val="00320882"/>
    <w:rsid w:val="003336AD"/>
    <w:rsid w:val="00336032"/>
    <w:rsid w:val="00340F19"/>
    <w:rsid w:val="00345BED"/>
    <w:rsid w:val="00376522"/>
    <w:rsid w:val="00376D4E"/>
    <w:rsid w:val="00393320"/>
    <w:rsid w:val="003A262D"/>
    <w:rsid w:val="003B0602"/>
    <w:rsid w:val="003B074D"/>
    <w:rsid w:val="003C2C6A"/>
    <w:rsid w:val="003D7C61"/>
    <w:rsid w:val="003E05DE"/>
    <w:rsid w:val="003E37DD"/>
    <w:rsid w:val="003E6044"/>
    <w:rsid w:val="003F17DA"/>
    <w:rsid w:val="0040132A"/>
    <w:rsid w:val="00401C80"/>
    <w:rsid w:val="00404A97"/>
    <w:rsid w:val="00404BA7"/>
    <w:rsid w:val="0040597C"/>
    <w:rsid w:val="00407210"/>
    <w:rsid w:val="004137F1"/>
    <w:rsid w:val="00414FA6"/>
    <w:rsid w:val="00421409"/>
    <w:rsid w:val="004227CD"/>
    <w:rsid w:val="004242CA"/>
    <w:rsid w:val="0042564B"/>
    <w:rsid w:val="00433B03"/>
    <w:rsid w:val="00437123"/>
    <w:rsid w:val="00451899"/>
    <w:rsid w:val="0046006F"/>
    <w:rsid w:val="00460768"/>
    <w:rsid w:val="00460D40"/>
    <w:rsid w:val="004710D8"/>
    <w:rsid w:val="00473A60"/>
    <w:rsid w:val="00480078"/>
    <w:rsid w:val="00480525"/>
    <w:rsid w:val="0049276E"/>
    <w:rsid w:val="004953A0"/>
    <w:rsid w:val="004A03E8"/>
    <w:rsid w:val="004A10FF"/>
    <w:rsid w:val="004A755D"/>
    <w:rsid w:val="004B10D9"/>
    <w:rsid w:val="004B26C3"/>
    <w:rsid w:val="004B7E02"/>
    <w:rsid w:val="004C2CF7"/>
    <w:rsid w:val="004C3E9C"/>
    <w:rsid w:val="004C411E"/>
    <w:rsid w:val="004C7952"/>
    <w:rsid w:val="004D4C3F"/>
    <w:rsid w:val="004E5A18"/>
    <w:rsid w:val="00506918"/>
    <w:rsid w:val="005148C2"/>
    <w:rsid w:val="00517138"/>
    <w:rsid w:val="00532BD9"/>
    <w:rsid w:val="00537822"/>
    <w:rsid w:val="00546852"/>
    <w:rsid w:val="00551AFD"/>
    <w:rsid w:val="005549EB"/>
    <w:rsid w:val="0055652E"/>
    <w:rsid w:val="005702EA"/>
    <w:rsid w:val="00581632"/>
    <w:rsid w:val="00583FFC"/>
    <w:rsid w:val="005930AD"/>
    <w:rsid w:val="005A360C"/>
    <w:rsid w:val="005A652C"/>
    <w:rsid w:val="005B145D"/>
    <w:rsid w:val="005C564C"/>
    <w:rsid w:val="005C5832"/>
    <w:rsid w:val="005D0291"/>
    <w:rsid w:val="005D715E"/>
    <w:rsid w:val="005E02E4"/>
    <w:rsid w:val="005F4C75"/>
    <w:rsid w:val="00615B91"/>
    <w:rsid w:val="0063018A"/>
    <w:rsid w:val="00637E11"/>
    <w:rsid w:val="00641991"/>
    <w:rsid w:val="00644940"/>
    <w:rsid w:val="006505DE"/>
    <w:rsid w:val="00656F7D"/>
    <w:rsid w:val="0069077D"/>
    <w:rsid w:val="006A0956"/>
    <w:rsid w:val="006B0821"/>
    <w:rsid w:val="006B2295"/>
    <w:rsid w:val="006B3EE2"/>
    <w:rsid w:val="006C6EFC"/>
    <w:rsid w:val="006E5415"/>
    <w:rsid w:val="006E7F59"/>
    <w:rsid w:val="006F329F"/>
    <w:rsid w:val="006F5983"/>
    <w:rsid w:val="0071042C"/>
    <w:rsid w:val="00711E63"/>
    <w:rsid w:val="00731C58"/>
    <w:rsid w:val="00737273"/>
    <w:rsid w:val="0075033D"/>
    <w:rsid w:val="00752AC1"/>
    <w:rsid w:val="00756D17"/>
    <w:rsid w:val="00770C32"/>
    <w:rsid w:val="00771638"/>
    <w:rsid w:val="00772261"/>
    <w:rsid w:val="0078101B"/>
    <w:rsid w:val="00781437"/>
    <w:rsid w:val="00784F39"/>
    <w:rsid w:val="00796F44"/>
    <w:rsid w:val="007A0BAA"/>
    <w:rsid w:val="007A2E9A"/>
    <w:rsid w:val="007A532E"/>
    <w:rsid w:val="007B4CF0"/>
    <w:rsid w:val="007B7C3F"/>
    <w:rsid w:val="007C0540"/>
    <w:rsid w:val="007C3DC8"/>
    <w:rsid w:val="007D071C"/>
    <w:rsid w:val="007D306C"/>
    <w:rsid w:val="007D7A2D"/>
    <w:rsid w:val="007E3DA9"/>
    <w:rsid w:val="007F26E9"/>
    <w:rsid w:val="007F4578"/>
    <w:rsid w:val="00810BEA"/>
    <w:rsid w:val="00810C26"/>
    <w:rsid w:val="00814953"/>
    <w:rsid w:val="0081784D"/>
    <w:rsid w:val="00821370"/>
    <w:rsid w:val="00823444"/>
    <w:rsid w:val="008275C7"/>
    <w:rsid w:val="008301DB"/>
    <w:rsid w:val="00860E33"/>
    <w:rsid w:val="00862804"/>
    <w:rsid w:val="00864919"/>
    <w:rsid w:val="00866ECA"/>
    <w:rsid w:val="00874C99"/>
    <w:rsid w:val="0088031F"/>
    <w:rsid w:val="00887461"/>
    <w:rsid w:val="008879B4"/>
    <w:rsid w:val="00893DDD"/>
    <w:rsid w:val="008A222F"/>
    <w:rsid w:val="008A5AFA"/>
    <w:rsid w:val="008A5EB7"/>
    <w:rsid w:val="008C558E"/>
    <w:rsid w:val="008D67C4"/>
    <w:rsid w:val="008D750F"/>
    <w:rsid w:val="008E06BB"/>
    <w:rsid w:val="008F25A4"/>
    <w:rsid w:val="00902BB4"/>
    <w:rsid w:val="0091665B"/>
    <w:rsid w:val="00917C49"/>
    <w:rsid w:val="00940055"/>
    <w:rsid w:val="0094343A"/>
    <w:rsid w:val="00946DA9"/>
    <w:rsid w:val="00950631"/>
    <w:rsid w:val="00955EC6"/>
    <w:rsid w:val="00961AB8"/>
    <w:rsid w:val="00962545"/>
    <w:rsid w:val="009630DC"/>
    <w:rsid w:val="0097289B"/>
    <w:rsid w:val="00974D88"/>
    <w:rsid w:val="00980A53"/>
    <w:rsid w:val="00982575"/>
    <w:rsid w:val="00984241"/>
    <w:rsid w:val="00993C75"/>
    <w:rsid w:val="009A1224"/>
    <w:rsid w:val="009C6AFD"/>
    <w:rsid w:val="009C6BDD"/>
    <w:rsid w:val="00A020C2"/>
    <w:rsid w:val="00A072FD"/>
    <w:rsid w:val="00A12800"/>
    <w:rsid w:val="00A23D5D"/>
    <w:rsid w:val="00A2691D"/>
    <w:rsid w:val="00A352CC"/>
    <w:rsid w:val="00A503DB"/>
    <w:rsid w:val="00A54804"/>
    <w:rsid w:val="00A6452D"/>
    <w:rsid w:val="00A64909"/>
    <w:rsid w:val="00A7025B"/>
    <w:rsid w:val="00A8400B"/>
    <w:rsid w:val="00A90705"/>
    <w:rsid w:val="00A93BA3"/>
    <w:rsid w:val="00AA4737"/>
    <w:rsid w:val="00AB120E"/>
    <w:rsid w:val="00AB2166"/>
    <w:rsid w:val="00AB23B0"/>
    <w:rsid w:val="00AC77FC"/>
    <w:rsid w:val="00AE18E1"/>
    <w:rsid w:val="00AE3202"/>
    <w:rsid w:val="00AE39E6"/>
    <w:rsid w:val="00AE5BDE"/>
    <w:rsid w:val="00AF0277"/>
    <w:rsid w:val="00AF254F"/>
    <w:rsid w:val="00AF51B7"/>
    <w:rsid w:val="00B011FA"/>
    <w:rsid w:val="00B1703D"/>
    <w:rsid w:val="00B21108"/>
    <w:rsid w:val="00B224A4"/>
    <w:rsid w:val="00B244B9"/>
    <w:rsid w:val="00B2523E"/>
    <w:rsid w:val="00B41E19"/>
    <w:rsid w:val="00B5629A"/>
    <w:rsid w:val="00B60BF9"/>
    <w:rsid w:val="00B64DC1"/>
    <w:rsid w:val="00B829B1"/>
    <w:rsid w:val="00B84699"/>
    <w:rsid w:val="00BA00ED"/>
    <w:rsid w:val="00BA11BB"/>
    <w:rsid w:val="00BA2DE0"/>
    <w:rsid w:val="00BA3E2E"/>
    <w:rsid w:val="00BC015E"/>
    <w:rsid w:val="00BC5C46"/>
    <w:rsid w:val="00BD07A2"/>
    <w:rsid w:val="00BD77D5"/>
    <w:rsid w:val="00BE75D7"/>
    <w:rsid w:val="00BF07C5"/>
    <w:rsid w:val="00BF6B3F"/>
    <w:rsid w:val="00BF7F32"/>
    <w:rsid w:val="00C01938"/>
    <w:rsid w:val="00C04AC3"/>
    <w:rsid w:val="00C11CB2"/>
    <w:rsid w:val="00C314B6"/>
    <w:rsid w:val="00C335DB"/>
    <w:rsid w:val="00C3768B"/>
    <w:rsid w:val="00C527E6"/>
    <w:rsid w:val="00C572BD"/>
    <w:rsid w:val="00C64340"/>
    <w:rsid w:val="00C6535E"/>
    <w:rsid w:val="00C75850"/>
    <w:rsid w:val="00C97D52"/>
    <w:rsid w:val="00CA31DF"/>
    <w:rsid w:val="00CA450C"/>
    <w:rsid w:val="00CB4354"/>
    <w:rsid w:val="00CB5428"/>
    <w:rsid w:val="00CB74C5"/>
    <w:rsid w:val="00CC24A1"/>
    <w:rsid w:val="00CD089C"/>
    <w:rsid w:val="00CE0DF4"/>
    <w:rsid w:val="00CE2287"/>
    <w:rsid w:val="00CE3054"/>
    <w:rsid w:val="00CE64E6"/>
    <w:rsid w:val="00D01B05"/>
    <w:rsid w:val="00D14DAA"/>
    <w:rsid w:val="00D20504"/>
    <w:rsid w:val="00D245B3"/>
    <w:rsid w:val="00D348CC"/>
    <w:rsid w:val="00D350C8"/>
    <w:rsid w:val="00D41912"/>
    <w:rsid w:val="00D50D06"/>
    <w:rsid w:val="00D51291"/>
    <w:rsid w:val="00D53AE7"/>
    <w:rsid w:val="00D664F0"/>
    <w:rsid w:val="00D7101E"/>
    <w:rsid w:val="00D8297B"/>
    <w:rsid w:val="00D85D33"/>
    <w:rsid w:val="00D910FB"/>
    <w:rsid w:val="00D934FA"/>
    <w:rsid w:val="00D93B92"/>
    <w:rsid w:val="00D955C1"/>
    <w:rsid w:val="00D97342"/>
    <w:rsid w:val="00D9736B"/>
    <w:rsid w:val="00D97543"/>
    <w:rsid w:val="00DA1164"/>
    <w:rsid w:val="00DB7350"/>
    <w:rsid w:val="00DC6B8A"/>
    <w:rsid w:val="00DD4851"/>
    <w:rsid w:val="00DD6A86"/>
    <w:rsid w:val="00DD7D98"/>
    <w:rsid w:val="00DF09BE"/>
    <w:rsid w:val="00DF5D44"/>
    <w:rsid w:val="00DF7144"/>
    <w:rsid w:val="00E1265B"/>
    <w:rsid w:val="00E1551B"/>
    <w:rsid w:val="00E15807"/>
    <w:rsid w:val="00E2249B"/>
    <w:rsid w:val="00E248AE"/>
    <w:rsid w:val="00E26855"/>
    <w:rsid w:val="00E34814"/>
    <w:rsid w:val="00E4401E"/>
    <w:rsid w:val="00E5243B"/>
    <w:rsid w:val="00E52762"/>
    <w:rsid w:val="00E55C07"/>
    <w:rsid w:val="00E57BF6"/>
    <w:rsid w:val="00E7178D"/>
    <w:rsid w:val="00E72AB4"/>
    <w:rsid w:val="00E7787C"/>
    <w:rsid w:val="00E825B8"/>
    <w:rsid w:val="00E90786"/>
    <w:rsid w:val="00E93B53"/>
    <w:rsid w:val="00E953C3"/>
    <w:rsid w:val="00E97128"/>
    <w:rsid w:val="00E97BAF"/>
    <w:rsid w:val="00EA5C0E"/>
    <w:rsid w:val="00EB15AF"/>
    <w:rsid w:val="00EB179A"/>
    <w:rsid w:val="00EB5E4A"/>
    <w:rsid w:val="00EC37F8"/>
    <w:rsid w:val="00ED2C31"/>
    <w:rsid w:val="00ED2C37"/>
    <w:rsid w:val="00EE0C79"/>
    <w:rsid w:val="00EE1B1F"/>
    <w:rsid w:val="00EF1237"/>
    <w:rsid w:val="00F009FE"/>
    <w:rsid w:val="00F02972"/>
    <w:rsid w:val="00F25DB7"/>
    <w:rsid w:val="00F43910"/>
    <w:rsid w:val="00F4592F"/>
    <w:rsid w:val="00F527E3"/>
    <w:rsid w:val="00F5605D"/>
    <w:rsid w:val="00F749B9"/>
    <w:rsid w:val="00F75AAC"/>
    <w:rsid w:val="00F83F59"/>
    <w:rsid w:val="00F84B0A"/>
    <w:rsid w:val="00F85B28"/>
    <w:rsid w:val="00F875B8"/>
    <w:rsid w:val="00F87742"/>
    <w:rsid w:val="00F92591"/>
    <w:rsid w:val="00F93229"/>
    <w:rsid w:val="00F977E2"/>
    <w:rsid w:val="00FA085C"/>
    <w:rsid w:val="00FA677F"/>
    <w:rsid w:val="00FA742B"/>
    <w:rsid w:val="00FB1173"/>
    <w:rsid w:val="00FC2D23"/>
    <w:rsid w:val="00FD4322"/>
    <w:rsid w:val="00FD455E"/>
    <w:rsid w:val="00FD53C7"/>
    <w:rsid w:val="00FE3F4F"/>
    <w:rsid w:val="00FF4589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8AB4"/>
  <w15:docId w15:val="{FCBFE7CD-2715-460B-A9A0-090DD382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974D88"/>
    <w:pPr>
      <w:keepNext/>
      <w:bidi w:val="0"/>
      <w:spacing w:after="0" w:line="360" w:lineRule="auto"/>
      <w:jc w:val="center"/>
      <w:outlineLvl w:val="0"/>
    </w:pPr>
    <w:rPr>
      <w:rFonts w:ascii="Times New Roman" w:eastAsia="Times New Roman" w:hAnsi="Times New Roman" w:cs="Arial"/>
      <w:b/>
      <w:bCs/>
      <w:color w:val="215868" w:themeColor="accent5" w:themeShade="80"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CA"/>
    <w:pPr>
      <w:ind w:left="720"/>
      <w:contextualSpacing/>
    </w:pPr>
    <w:rPr>
      <w:rFonts w:ascii="David" w:hAnsi="David" w:cs="David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4242CA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42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4242C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242CA"/>
    <w:rPr>
      <w:color w:val="808080"/>
    </w:rPr>
  </w:style>
  <w:style w:type="paragraph" w:styleId="a8">
    <w:name w:val="footnote text"/>
    <w:basedOn w:val="a"/>
    <w:link w:val="a9"/>
    <w:semiHidden/>
    <w:unhideWhenUsed/>
    <w:rsid w:val="00F977E2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F977E2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D455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455E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FD455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455E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FD455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A31DF"/>
    <w:pPr>
      <w:spacing w:after="0" w:line="240" w:lineRule="auto"/>
    </w:pPr>
  </w:style>
  <w:style w:type="character" w:customStyle="1" w:styleId="10">
    <w:name w:val="כותרת 1 תו"/>
    <w:basedOn w:val="a0"/>
    <w:link w:val="1"/>
    <w:rsid w:val="00974D88"/>
    <w:rPr>
      <w:rFonts w:ascii="Times New Roman" w:eastAsia="Times New Roman" w:hAnsi="Times New Roman" w:cs="Arial"/>
      <w:b/>
      <w:bCs/>
      <w:color w:val="215868" w:themeColor="accent5" w:themeShade="80"/>
      <w:sz w:val="26"/>
      <w:szCs w:val="26"/>
      <w:lang w:eastAsia="he-IL"/>
    </w:rPr>
  </w:style>
  <w:style w:type="paragraph" w:styleId="af0">
    <w:name w:val="header"/>
    <w:basedOn w:val="a"/>
    <w:link w:val="af1"/>
    <w:uiPriority w:val="99"/>
    <w:unhideWhenUsed/>
    <w:rsid w:val="00154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עליונה תו"/>
    <w:basedOn w:val="a0"/>
    <w:link w:val="af0"/>
    <w:uiPriority w:val="99"/>
    <w:rsid w:val="00154A3A"/>
  </w:style>
  <w:style w:type="paragraph" w:styleId="af2">
    <w:name w:val="footer"/>
    <w:basedOn w:val="a"/>
    <w:link w:val="af3"/>
    <w:uiPriority w:val="99"/>
    <w:unhideWhenUsed/>
    <w:rsid w:val="00154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3">
    <w:name w:val="כותרת תחתונה תו"/>
    <w:basedOn w:val="a0"/>
    <w:link w:val="af2"/>
    <w:uiPriority w:val="99"/>
    <w:rsid w:val="00154A3A"/>
  </w:style>
  <w:style w:type="paragraph" w:styleId="HTML">
    <w:name w:val="HTML Preformatted"/>
    <w:basedOn w:val="a"/>
    <w:link w:val="HTML0"/>
    <w:uiPriority w:val="99"/>
    <w:unhideWhenUsed/>
    <w:rsid w:val="00173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173FDF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a"/>
    <w:uiPriority w:val="99"/>
    <w:semiHidden/>
    <w:unhideWhenUsed/>
    <w:rsid w:val="00C97D52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mvsrvpikuah\VPIKUAH\PIKUAHJR\mehkar\&#1505;&#1511;&#1497;&#1512;&#1493;&#1514;\&#1505;&#1511;&#1497;&#1512;&#1493;&#1514;%20&#1513;&#1504;&#1514;&#1497;&#1493;&#1514;\2018\&#1500;&#1493;&#1495;&#1493;&#1514;%20&#1493;&#1488;&#1497;&#1493;&#1512;&#1497;&#1501;%20&#1500;&#1488;&#1497;&#1500;&#1504;&#1492;\&#1488;&#1497;&#1493;&#1512;&#1497;&#1501;\&#1508;&#1512;&#1511;%20&#1488;\&#1488;&#1497;&#1493;&#1512;&#1497;&#1501;%20&#1514;&#1497;&#1489;&#1492;%20&#1488;-2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mvsrvpikuah\VPIKUAH\PIKUAHJR\mehkar\&#1505;&#1511;&#1497;&#1512;&#1493;&#1514;\&#1505;&#1511;&#1497;&#1512;&#1493;&#1514;%20&#1513;&#1504;&#1514;&#1497;&#1493;&#1514;\2018\&#1500;&#1493;&#1495;&#1493;&#1514;%20&#1493;&#1488;&#1497;&#1493;&#1512;&#1497;&#1501;%20&#1500;&#1488;&#1497;&#1500;&#1504;&#1492;\&#1488;&#1497;&#1493;&#1512;&#1497;&#1501;\&#1508;&#1512;&#1511;%20&#1488;\&#1488;&#1497;&#1493;&#1512;&#1497;&#1501;%20&#1514;&#1497;&#1489;&#1492;%20&#1488;-2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mvsrvpikuah\VPIKUAH\PIKUAHJR\mehkar\&#1505;&#1511;&#1497;&#1512;&#1493;&#1514;\&#1505;&#1511;&#1497;&#1512;&#1493;&#1514;%20&#1513;&#1504;&#1514;&#1497;&#1493;&#1514;\2018\&#1500;&#1493;&#1495;&#1493;&#1514;%20&#1493;&#1488;&#1497;&#1493;&#1512;&#1497;&#1501;%20&#1500;&#1488;&#1497;&#1500;&#1504;&#1492;\&#1488;&#1497;&#1493;&#1512;&#1497;&#1501;\&#1508;&#1512;&#1511;%20&#1488;\&#1488;&#1497;&#1493;&#1512;&#1497;&#1501;%20&#1514;&#1497;&#1489;&#1492;%20&#1488;-2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__________Microsoft_Excel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mvsrvpikuah\VPIKUAH\PIKUAHJR\mehkar\&#1505;&#1511;&#1497;&#1512;&#1493;&#1514;\&#1505;&#1511;&#1497;&#1512;&#1493;&#1514;%20&#1513;&#1504;&#1514;&#1497;&#1493;&#1514;\2018\&#1500;&#1493;&#1495;&#1493;&#1514;%20&#1493;&#1488;&#1497;&#1493;&#1512;&#1497;&#1501;%20&#1500;&#1488;&#1497;&#1500;&#1504;&#1492;\&#1488;&#1497;&#1493;&#1512;&#1497;&#1501;\&#1508;&#1512;&#1511;%20&#1488;\&#1488;&#1497;&#1493;&#1512;&#1497;&#1501;%20&#1514;&#1497;&#1489;&#1492;%20&#1488;-2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mvsrvpikuah\VPIKUAH\PIKUAHJR\mehkar\&#1505;&#1511;&#1497;&#1512;&#1493;&#1514;\&#1505;&#1511;&#1497;&#1512;&#1493;&#1514;%20&#1513;&#1504;&#1514;&#1497;&#1493;&#1514;\2018\&#1500;&#1493;&#1495;&#1493;&#1514;%20&#1493;&#1488;&#1497;&#1493;&#1512;&#1497;&#1501;%20&#1500;&#1488;&#1497;&#1500;&#1504;&#1492;\&#1488;&#1497;&#1493;&#1512;&#1497;&#1501;\&#1508;&#1512;&#1511;%20&#1488;\&#1488;&#1497;&#1493;&#1512;&#1497;&#1501;%20&#1514;&#1497;&#1489;&#1492;%20&#1488;-2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package" Target="../embeddings/__________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/>
            </a:pPr>
            <a:r>
              <a:rPr lang="he-IL" sz="1100" b="1"/>
              <a:t>איור 1</a:t>
            </a:r>
          </a:p>
          <a:p>
            <a:pPr>
              <a:defRPr sz="1100" b="1"/>
            </a:pPr>
            <a:r>
              <a:rPr lang="he-IL" sz="1100" b="1"/>
              <a:t>משקל</a:t>
            </a:r>
            <a:r>
              <a:rPr lang="he-IL" sz="1100" b="1" baseline="0"/>
              <a:t> האשראי לדיור בסך תיק האשראי, ומשקל ההלוואות לדיור שבהן שיעור ההחזר מהכנסה (</a:t>
            </a:r>
            <a:r>
              <a:rPr lang="en-US" sz="1100" b="1" baseline="0"/>
              <a:t>PTI</a:t>
            </a:r>
            <a:r>
              <a:rPr lang="he-IL" sz="1100" b="1" baseline="0"/>
              <a:t>) גבוה מ-40% בסך ההלוואות לדיור, 2012- יוני 2018 </a:t>
            </a:r>
            <a:endParaRPr lang="he-IL" sz="1100" b="1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7134474289437844E-2"/>
          <c:y val="0.2086753877734735"/>
          <c:w val="0.92726345410136723"/>
          <c:h val="0.47616018753617911"/>
        </c:manualLayout>
      </c:layout>
      <c:lineChart>
        <c:grouping val="standard"/>
        <c:varyColors val="0"/>
        <c:ser>
          <c:idx val="0"/>
          <c:order val="0"/>
          <c:tx>
            <c:strRef>
              <c:f>'איור 1'!$B$1</c:f>
              <c:strCache>
                <c:ptCount val="1"/>
                <c:pt idx="0">
                  <c:v>משקל האשראי לדיור בסך תיק האשראי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1.0781142135521843E-2"/>
                  <c:y val="-4.7453137511777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9B6-47D4-A0B2-854C65C1771F}"/>
                </c:ext>
              </c:extLst>
            </c:dLbl>
            <c:dLbl>
              <c:idx val="25"/>
              <c:layout>
                <c:manualLayout>
                  <c:x val="-2.5874741125252423E-2"/>
                  <c:y val="-3.2852172123537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9B6-47D4-A0B2-854C65C1771F}"/>
                </c:ext>
              </c:extLst>
            </c:dLbl>
            <c:dLbl>
              <c:idx val="41"/>
              <c:layout>
                <c:manualLayout>
                  <c:x val="-1.207470941001855E-2"/>
                  <c:y val="-3.9809187226339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9B6-47D4-A0B2-854C65C1771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'איור 1'!$A$2:$A$27</c:f>
              <c:numCache>
                <c:formatCode>General</c:formatCode>
                <c:ptCount val="26"/>
                <c:pt idx="0">
                  <c:v>40999</c:v>
                </c:pt>
                <c:pt idx="1">
                  <c:v>41090</c:v>
                </c:pt>
                <c:pt idx="2">
                  <c:v>41182</c:v>
                </c:pt>
                <c:pt idx="3">
                  <c:v>41274</c:v>
                </c:pt>
                <c:pt idx="4">
                  <c:v>41364</c:v>
                </c:pt>
                <c:pt idx="5">
                  <c:v>41455</c:v>
                </c:pt>
                <c:pt idx="6">
                  <c:v>41547</c:v>
                </c:pt>
                <c:pt idx="7">
                  <c:v>41639</c:v>
                </c:pt>
                <c:pt idx="8">
                  <c:v>41729</c:v>
                </c:pt>
                <c:pt idx="9">
                  <c:v>41820</c:v>
                </c:pt>
                <c:pt idx="10">
                  <c:v>41912</c:v>
                </c:pt>
                <c:pt idx="11">
                  <c:v>42004</c:v>
                </c:pt>
                <c:pt idx="12">
                  <c:v>42094</c:v>
                </c:pt>
                <c:pt idx="13">
                  <c:v>42185</c:v>
                </c:pt>
                <c:pt idx="14">
                  <c:v>42277</c:v>
                </c:pt>
                <c:pt idx="15">
                  <c:v>42369</c:v>
                </c:pt>
                <c:pt idx="16">
                  <c:v>42460</c:v>
                </c:pt>
                <c:pt idx="17">
                  <c:v>42551</c:v>
                </c:pt>
                <c:pt idx="18">
                  <c:v>42643</c:v>
                </c:pt>
                <c:pt idx="19">
                  <c:v>42735</c:v>
                </c:pt>
                <c:pt idx="20">
                  <c:v>42825</c:v>
                </c:pt>
                <c:pt idx="21">
                  <c:v>42916</c:v>
                </c:pt>
                <c:pt idx="22">
                  <c:v>43008</c:v>
                </c:pt>
                <c:pt idx="23">
                  <c:v>43100</c:v>
                </c:pt>
                <c:pt idx="24">
                  <c:v>43190</c:v>
                </c:pt>
                <c:pt idx="25">
                  <c:v>43281</c:v>
                </c:pt>
              </c:numCache>
            </c:numRef>
          </c:cat>
          <c:val>
            <c:numRef>
              <c:f>'איור 1'!$B$2:$B$27</c:f>
              <c:numCache>
                <c:formatCode>0.0</c:formatCode>
                <c:ptCount val="26"/>
                <c:pt idx="0">
                  <c:v>26.116340482748342</c:v>
                </c:pt>
                <c:pt idx="1">
                  <c:v>26.476691584158424</c:v>
                </c:pt>
                <c:pt idx="2">
                  <c:v>27.280369819277318</c:v>
                </c:pt>
                <c:pt idx="3">
                  <c:v>27.629977030204582</c:v>
                </c:pt>
                <c:pt idx="4">
                  <c:v>28.268571263456082</c:v>
                </c:pt>
                <c:pt idx="5">
                  <c:v>28.987037444912389</c:v>
                </c:pt>
                <c:pt idx="6">
                  <c:v>29.486446218662127</c:v>
                </c:pt>
                <c:pt idx="7">
                  <c:v>29.915760480768348</c:v>
                </c:pt>
                <c:pt idx="8">
                  <c:v>30.211101275404801</c:v>
                </c:pt>
                <c:pt idx="9">
                  <c:v>30.562484411694435</c:v>
                </c:pt>
                <c:pt idx="10">
                  <c:v>30.47687294214445</c:v>
                </c:pt>
                <c:pt idx="11">
                  <c:v>30.579207541282621</c:v>
                </c:pt>
                <c:pt idx="12">
                  <c:v>30.577986070036133</c:v>
                </c:pt>
                <c:pt idx="13">
                  <c:v>31.38770404819579</c:v>
                </c:pt>
                <c:pt idx="14">
                  <c:v>31.605174596593205</c:v>
                </c:pt>
                <c:pt idx="15">
                  <c:v>31.66328176632295</c:v>
                </c:pt>
                <c:pt idx="16">
                  <c:v>31.663904702975849</c:v>
                </c:pt>
                <c:pt idx="17">
                  <c:v>31.951472876224905</c:v>
                </c:pt>
                <c:pt idx="18">
                  <c:v>32.039785535954451</c:v>
                </c:pt>
                <c:pt idx="19">
                  <c:v>32.274530896243554</c:v>
                </c:pt>
                <c:pt idx="20">
                  <c:v>32.349443067149565</c:v>
                </c:pt>
                <c:pt idx="21">
                  <c:v>32.539373902645416</c:v>
                </c:pt>
                <c:pt idx="22">
                  <c:v>32.391457398544652</c:v>
                </c:pt>
                <c:pt idx="23">
                  <c:v>32.411508963525051</c:v>
                </c:pt>
                <c:pt idx="24">
                  <c:v>32.156823661982855</c:v>
                </c:pt>
                <c:pt idx="25">
                  <c:v>32.41008378726935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9B6-47D4-A0B2-854C65C1771F}"/>
            </c:ext>
          </c:extLst>
        </c:ser>
        <c:ser>
          <c:idx val="1"/>
          <c:order val="1"/>
          <c:tx>
            <c:strRef>
              <c:f>'איור 1'!$C$1</c:f>
              <c:strCache>
                <c:ptCount val="1"/>
                <c:pt idx="0">
                  <c:v>משקל ההלוואות לדיור בהן שיעור ה- PTI גבוה מ-40% בסך ההלוואות לדיור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1.509359898973058E-2"/>
                  <c:y val="4.3802896164717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9B6-47D4-A0B2-854C65C1771F}"/>
                </c:ext>
              </c:extLst>
            </c:dLbl>
            <c:dLbl>
              <c:idx val="25"/>
              <c:layout>
                <c:manualLayout>
                  <c:x val="-2.5874741125252423E-2"/>
                  <c:y val="-4.7453137511777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9B6-47D4-A0B2-854C65C1771F}"/>
                </c:ext>
              </c:extLst>
            </c:dLbl>
            <c:dLbl>
              <c:idx val="41"/>
              <c:layout>
                <c:manualLayout>
                  <c:x val="-3.1347962382445138E-2"/>
                  <c:y val="-3.2697557037641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9B6-47D4-A0B2-854C65C1771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'איור 1'!$A$2:$A$27</c:f>
              <c:numCache>
                <c:formatCode>General</c:formatCode>
                <c:ptCount val="26"/>
                <c:pt idx="0">
                  <c:v>40999</c:v>
                </c:pt>
                <c:pt idx="1">
                  <c:v>41090</c:v>
                </c:pt>
                <c:pt idx="2">
                  <c:v>41182</c:v>
                </c:pt>
                <c:pt idx="3">
                  <c:v>41274</c:v>
                </c:pt>
                <c:pt idx="4">
                  <c:v>41364</c:v>
                </c:pt>
                <c:pt idx="5">
                  <c:v>41455</c:v>
                </c:pt>
                <c:pt idx="6">
                  <c:v>41547</c:v>
                </c:pt>
                <c:pt idx="7">
                  <c:v>41639</c:v>
                </c:pt>
                <c:pt idx="8">
                  <c:v>41729</c:v>
                </c:pt>
                <c:pt idx="9">
                  <c:v>41820</c:v>
                </c:pt>
                <c:pt idx="10">
                  <c:v>41912</c:v>
                </c:pt>
                <c:pt idx="11">
                  <c:v>42004</c:v>
                </c:pt>
                <c:pt idx="12">
                  <c:v>42094</c:v>
                </c:pt>
                <c:pt idx="13">
                  <c:v>42185</c:v>
                </c:pt>
                <c:pt idx="14">
                  <c:v>42277</c:v>
                </c:pt>
                <c:pt idx="15">
                  <c:v>42369</c:v>
                </c:pt>
                <c:pt idx="16">
                  <c:v>42460</c:v>
                </c:pt>
                <c:pt idx="17">
                  <c:v>42551</c:v>
                </c:pt>
                <c:pt idx="18">
                  <c:v>42643</c:v>
                </c:pt>
                <c:pt idx="19">
                  <c:v>42735</c:v>
                </c:pt>
                <c:pt idx="20">
                  <c:v>42825</c:v>
                </c:pt>
                <c:pt idx="21">
                  <c:v>42916</c:v>
                </c:pt>
                <c:pt idx="22">
                  <c:v>43008</c:v>
                </c:pt>
                <c:pt idx="23">
                  <c:v>43100</c:v>
                </c:pt>
                <c:pt idx="24">
                  <c:v>43190</c:v>
                </c:pt>
                <c:pt idx="25">
                  <c:v>43281</c:v>
                </c:pt>
              </c:numCache>
            </c:numRef>
          </c:cat>
          <c:val>
            <c:numRef>
              <c:f>'איור 1'!$C$2:$C$27</c:f>
              <c:numCache>
                <c:formatCode>0.0</c:formatCode>
                <c:ptCount val="26"/>
                <c:pt idx="0">
                  <c:v>21.435890144783301</c:v>
                </c:pt>
                <c:pt idx="1">
                  <c:v>20.976433432606687</c:v>
                </c:pt>
                <c:pt idx="2">
                  <c:v>20.339237570081252</c:v>
                </c:pt>
                <c:pt idx="3">
                  <c:v>17.736850083054442</c:v>
                </c:pt>
                <c:pt idx="4">
                  <c:v>17.212101271931928</c:v>
                </c:pt>
                <c:pt idx="5">
                  <c:v>17.407626196747795</c:v>
                </c:pt>
                <c:pt idx="6">
                  <c:v>14.230234248154343</c:v>
                </c:pt>
                <c:pt idx="7">
                  <c:v>7.4721641774238865</c:v>
                </c:pt>
                <c:pt idx="8">
                  <c:v>4.8586907769577152</c:v>
                </c:pt>
                <c:pt idx="9">
                  <c:v>4.4586394858153433</c:v>
                </c:pt>
                <c:pt idx="10">
                  <c:v>4.2416328130002992</c:v>
                </c:pt>
                <c:pt idx="11">
                  <c:v>2.7735175915908012</c:v>
                </c:pt>
                <c:pt idx="12">
                  <c:v>1.5248853959255362</c:v>
                </c:pt>
                <c:pt idx="13">
                  <c:v>1.1294451200362994</c:v>
                </c:pt>
                <c:pt idx="14">
                  <c:v>1.2829995578752995</c:v>
                </c:pt>
                <c:pt idx="15">
                  <c:v>0.96112280286109852</c:v>
                </c:pt>
                <c:pt idx="16">
                  <c:v>0.81809047355943321</c:v>
                </c:pt>
                <c:pt idx="17">
                  <c:v>0.40147703574121341</c:v>
                </c:pt>
                <c:pt idx="18">
                  <c:v>0.22954346200630169</c:v>
                </c:pt>
                <c:pt idx="19">
                  <c:v>0.22042940594717247</c:v>
                </c:pt>
                <c:pt idx="20">
                  <c:v>0.28919053111132897</c:v>
                </c:pt>
                <c:pt idx="21">
                  <c:v>0.23500833737788265</c:v>
                </c:pt>
                <c:pt idx="22">
                  <c:v>0.5974632284267849</c:v>
                </c:pt>
                <c:pt idx="23">
                  <c:v>0.73230714269930242</c:v>
                </c:pt>
                <c:pt idx="24">
                  <c:v>0.45939111934963767</c:v>
                </c:pt>
                <c:pt idx="25">
                  <c:v>0.26548097580343233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9B6-47D4-A0B2-854C65C177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8096512"/>
        <c:axId val="318098048"/>
      </c:lineChart>
      <c:dateAx>
        <c:axId val="318096512"/>
        <c:scaling>
          <c:orientation val="minMax"/>
          <c:min val="40969"/>
        </c:scaling>
        <c:delete val="0"/>
        <c:axPos val="b"/>
        <c:numFmt formatCode="yyyy" sourceLinked="0"/>
        <c:majorTickMark val="out"/>
        <c:minorTickMark val="none"/>
        <c:tickLblPos val="nextTo"/>
        <c:txPr>
          <a:bodyPr rot="-2820000"/>
          <a:lstStyle/>
          <a:p>
            <a:pPr>
              <a:defRPr/>
            </a:pPr>
            <a:endParaRPr lang="he-IL"/>
          </a:p>
        </c:txPr>
        <c:crossAx val="318098048"/>
        <c:crosses val="autoZero"/>
        <c:auto val="0"/>
        <c:lblOffset val="100"/>
        <c:baseTimeUnit val="months"/>
        <c:majorUnit val="12"/>
        <c:majorTimeUnit val="months"/>
      </c:dateAx>
      <c:valAx>
        <c:axId val="31809804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he-IL"/>
                  <a:t>אחוזים</a:t>
                </a:r>
              </a:p>
            </c:rich>
          </c:tx>
          <c:layout>
            <c:manualLayout>
              <c:xMode val="edge"/>
              <c:yMode val="edge"/>
              <c:x val="2.2846173984883311E-2"/>
              <c:y val="0.13888737194694675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318096512"/>
        <c:crosses val="autoZero"/>
        <c:crossBetween val="between"/>
      </c:valAx>
    </c:plotArea>
    <c:legend>
      <c:legendPos val="b"/>
      <c:legendEntry>
        <c:idx val="1"/>
        <c:txPr>
          <a:bodyPr/>
          <a:lstStyle/>
          <a:p>
            <a:pPr rtl="1">
              <a:defRPr sz="1050"/>
            </a:pPr>
            <a:endParaRPr lang="he-IL"/>
          </a:p>
        </c:txPr>
      </c:legendEntry>
      <c:layout>
        <c:manualLayout>
          <c:xMode val="edge"/>
          <c:yMode val="edge"/>
          <c:x val="0.1064261719271283"/>
          <c:y val="0.80288811694108631"/>
          <c:w val="0.83939393939393925"/>
          <c:h val="0.10254932239104676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</c:spPr>
      <c:txPr>
        <a:bodyPr/>
        <a:lstStyle/>
        <a:p>
          <a:pPr rtl="1">
            <a:defRPr sz="1050"/>
          </a:pPr>
          <a:endParaRPr lang="he-IL"/>
        </a:p>
      </c:txPr>
    </c:legend>
    <c:plotVisOnly val="1"/>
    <c:dispBlanksAs val="gap"/>
    <c:showDLblsOverMax val="0"/>
  </c:chart>
  <c:spPr>
    <a:solidFill>
      <a:srgbClr val="D4EFFC"/>
    </a:solidFill>
  </c:spPr>
  <c:txPr>
    <a:bodyPr/>
    <a:lstStyle/>
    <a:p>
      <a:pPr>
        <a:defRPr>
          <a:latin typeface="David" panose="020E0502060401010101" pitchFamily="34" charset="-79"/>
          <a:cs typeface="David" panose="020E0502060401010101" pitchFamily="34" charset="-79"/>
        </a:defRPr>
      </a:pPr>
      <a:endParaRPr lang="he-I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1200" b="1" i="0" baseline="0">
                <a:effectLst/>
                <a:latin typeface="David" panose="020E0502060401010101" pitchFamily="34" charset="-79"/>
                <a:cs typeface="David" panose="020E0502060401010101" pitchFamily="34" charset="-79"/>
              </a:rPr>
              <a:t>איור 2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1200" b="1" i="0" baseline="0">
                <a:effectLst/>
                <a:latin typeface="David" panose="020E0502060401010101" pitchFamily="34" charset="-79"/>
                <a:cs typeface="David" panose="020E0502060401010101" pitchFamily="34" charset="-79"/>
              </a:rPr>
              <a:t>היחס בין החוב לדיור של משקי הבית לתמ"ג בישראל ובמדינות ה-</a:t>
            </a:r>
            <a:r>
              <a:rPr lang="en-US" sz="1200" b="1" i="0" baseline="0">
                <a:effectLst/>
                <a:latin typeface="David" panose="020E0502060401010101" pitchFamily="34" charset="-79"/>
                <a:cs typeface="David" panose="020E0502060401010101" pitchFamily="34" charset="-79"/>
              </a:rPr>
              <a:t>OECD</a:t>
            </a:r>
            <a:r>
              <a:rPr lang="he-IL" sz="1200" b="1" i="0" baseline="0">
                <a:effectLst/>
                <a:latin typeface="David" panose="020E0502060401010101" pitchFamily="34" charset="-79"/>
                <a:cs typeface="David" panose="020E0502060401010101" pitchFamily="34" charset="-79"/>
              </a:rPr>
              <a:t>, 2017 </a:t>
            </a:r>
            <a:r>
              <a:rPr lang="he-IL" sz="1200" b="1" i="0" baseline="30000">
                <a:effectLst/>
                <a:latin typeface="David" panose="020E0502060401010101" pitchFamily="34" charset="-79"/>
                <a:cs typeface="David" panose="020E0502060401010101" pitchFamily="34" charset="-79"/>
              </a:rPr>
              <a:t>1</a:t>
            </a:r>
            <a:endParaRPr lang="he-IL" sz="1200" baseline="30000">
              <a:effectLst/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>
        <c:manualLayout>
          <c:xMode val="edge"/>
          <c:yMode val="edge"/>
          <c:x val="0.12791826276681739"/>
          <c:y val="3.242727746834031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0439608800407796E-2"/>
          <c:y val="0.19592905745777378"/>
          <c:w val="0.90084273877916132"/>
          <c:h val="0.524701648833437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'איור 2'!$B$1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Pt>
            <c:idx val="15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1-77F0-4EC4-A500-A503895FF060}"/>
              </c:ext>
            </c:extLst>
          </c:dPt>
          <c:dLbls>
            <c:dLbl>
              <c:idx val="15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7F0-4EC4-A500-A503895FF0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'איור 2'!$A$2:$A$24</c:f>
              <c:strCache>
                <c:ptCount val="23"/>
                <c:pt idx="0">
                  <c:v>שוויץ</c:v>
                </c:pt>
                <c:pt idx="1">
                  <c:v>דנמרק</c:v>
                </c:pt>
                <c:pt idx="2">
                  <c:v>הלונד</c:v>
                </c:pt>
                <c:pt idx="3">
                  <c:v>אוסטרליה</c:v>
                </c:pt>
                <c:pt idx="4">
                  <c:v>שבדיה</c:v>
                </c:pt>
                <c:pt idx="5">
                  <c:v>קנדה</c:v>
                </c:pt>
                <c:pt idx="6">
                  <c:v>ארה"ב</c:v>
                </c:pt>
                <c:pt idx="7">
                  <c:v>לוקסמבורג</c:v>
                </c:pt>
                <c:pt idx="8">
                  <c:v>ספרד</c:v>
                </c:pt>
                <c:pt idx="9">
                  <c:v>צרפת</c:v>
                </c:pt>
                <c:pt idx="10">
                  <c:v>גרמניה</c:v>
                </c:pt>
                <c:pt idx="11">
                  <c:v>יפן</c:v>
                </c:pt>
                <c:pt idx="12">
                  <c:v>אוסטריה</c:v>
                </c:pt>
                <c:pt idx="13">
                  <c:v>יוון</c:v>
                </c:pt>
                <c:pt idx="14">
                  <c:v>אסטוניה</c:v>
                </c:pt>
                <c:pt idx="15">
                  <c:v>ישראל</c:v>
                </c:pt>
                <c:pt idx="16">
                  <c:v>איטליה</c:v>
                </c:pt>
                <c:pt idx="17">
                  <c:v>פולין</c:v>
                </c:pt>
                <c:pt idx="18">
                  <c:v>סלובניה</c:v>
                </c:pt>
                <c:pt idx="19">
                  <c:v>לטביה</c:v>
                </c:pt>
                <c:pt idx="20">
                  <c:v>הונגריה</c:v>
                </c:pt>
                <c:pt idx="21">
                  <c:v>טורקיה</c:v>
                </c:pt>
                <c:pt idx="22">
                  <c:v>ניו זילנד</c:v>
                </c:pt>
              </c:strCache>
            </c:strRef>
          </c:cat>
          <c:val>
            <c:numRef>
              <c:f>'איור 2'!$B$2:$B$24</c:f>
              <c:numCache>
                <c:formatCode>0.0</c:formatCode>
                <c:ptCount val="23"/>
                <c:pt idx="0">
                  <c:v>120.75849570685237</c:v>
                </c:pt>
                <c:pt idx="1">
                  <c:v>101.04740043158313</c:v>
                </c:pt>
                <c:pt idx="2">
                  <c:v>94.323707546862622</c:v>
                </c:pt>
                <c:pt idx="3">
                  <c:v>93.406362049602876</c:v>
                </c:pt>
                <c:pt idx="4">
                  <c:v>68.048277803536408</c:v>
                </c:pt>
                <c:pt idx="5">
                  <c:v>65.360687672863236</c:v>
                </c:pt>
                <c:pt idx="6">
                  <c:v>52.537362798145992</c:v>
                </c:pt>
                <c:pt idx="7">
                  <c:v>50.83525624529188</c:v>
                </c:pt>
                <c:pt idx="8">
                  <c:v>45.30167132662676</c:v>
                </c:pt>
                <c:pt idx="9">
                  <c:v>42.57131698887946</c:v>
                </c:pt>
                <c:pt idx="10">
                  <c:v>38.175929259704517</c:v>
                </c:pt>
                <c:pt idx="11">
                  <c:v>36.865534112645264</c:v>
                </c:pt>
                <c:pt idx="12">
                  <c:v>35.005278154750116</c:v>
                </c:pt>
                <c:pt idx="13">
                  <c:v>31.972943667288302</c:v>
                </c:pt>
                <c:pt idx="14">
                  <c:v>29.840046062032062</c:v>
                </c:pt>
                <c:pt idx="15">
                  <c:v>26.524222062388414</c:v>
                </c:pt>
                <c:pt idx="16">
                  <c:v>23.568737610180442</c:v>
                </c:pt>
                <c:pt idx="17">
                  <c:v>19.806861665485009</c:v>
                </c:pt>
                <c:pt idx="18">
                  <c:v>16.413632321947354</c:v>
                </c:pt>
                <c:pt idx="19">
                  <c:v>15.809903253261487</c:v>
                </c:pt>
                <c:pt idx="20">
                  <c:v>8.525748836069134</c:v>
                </c:pt>
                <c:pt idx="21">
                  <c:v>6.1710255707835975</c:v>
                </c:pt>
                <c:pt idx="22">
                  <c:v>5.4001468812106914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F0-4EC4-A500-A503895FF0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649856"/>
        <c:axId val="84651392"/>
      </c:barChart>
      <c:catAx>
        <c:axId val="84649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84651392"/>
        <c:crosses val="autoZero"/>
        <c:auto val="1"/>
        <c:lblAlgn val="ctr"/>
        <c:lblOffset val="100"/>
        <c:noMultiLvlLbl val="0"/>
      </c:catAx>
      <c:valAx>
        <c:axId val="8465139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>
                    <a:latin typeface="David" panose="020E0502060401010101" pitchFamily="34" charset="-79"/>
                    <a:cs typeface="David" panose="020E0502060401010101" pitchFamily="34" charset="-79"/>
                  </a:rPr>
                  <a:t>אחוזים</a:t>
                </a:r>
              </a:p>
            </c:rich>
          </c:tx>
          <c:layout>
            <c:manualLayout>
              <c:xMode val="edge"/>
              <c:yMode val="edge"/>
              <c:x val="1.7691998391636508E-2"/>
              <c:y val="8.6448442236292264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84649856"/>
        <c:crosses val="autoZero"/>
        <c:crossBetween val="between"/>
      </c:valAx>
    </c:plotArea>
    <c:plotVisOnly val="1"/>
    <c:dispBlanksAs val="gap"/>
    <c:showDLblsOverMax val="0"/>
  </c:chart>
  <c:spPr>
    <a:solidFill>
      <a:srgbClr val="D4EFFC"/>
    </a:solidFill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he-IL" sz="1100" b="1" i="0" baseline="0">
                <a:effectLst/>
                <a:latin typeface="David" panose="020E0502060401010101" pitchFamily="34" charset="-79"/>
                <a:cs typeface="David" panose="020E0502060401010101" pitchFamily="34" charset="-79"/>
              </a:rPr>
              <a:t>איור 3</a:t>
            </a:r>
          </a:p>
          <a:p>
            <a:pPr algn="ctr">
              <a:defRPr/>
            </a:pPr>
            <a:r>
              <a:rPr lang="he-IL" sz="1100" b="1" i="0" baseline="0">
                <a:effectLst/>
                <a:latin typeface="David" panose="020E0502060401010101" pitchFamily="34" charset="-79"/>
                <a:cs typeface="David" panose="020E0502060401010101" pitchFamily="34" charset="-79"/>
              </a:rPr>
              <a:t>התפלגות מספר ההלוואות והיקפן (ביצועים) לפי חמישוני הכנסה, סך המערכת הבנקאית</a:t>
            </a:r>
            <a:endParaRPr lang="he-IL" sz="1100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>
        <c:manualLayout>
          <c:xMode val="edge"/>
          <c:yMode val="edge"/>
          <c:x val="0.11950921478206779"/>
          <c:y val="1.670263585178876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1109221645604637E-2"/>
          <c:y val="0.17630503021870902"/>
          <c:w val="0.91204656284183949"/>
          <c:h val="0.527103346174517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'איור 3'!$A$1</c:f>
              <c:strCache>
                <c:ptCount val="1"/>
                <c:pt idx="0">
                  <c:v>היקף ההלוואות (ביצועים)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ysClr val="windowText" lastClr="000000"/>
                    </a:solidFill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'איור 3'!$A$2:$A$6</c:f>
              <c:numCache>
                <c:formatCode>0</c:formatCode>
                <c:ptCount val="5"/>
                <c:pt idx="0">
                  <c:v>0.59534612934188169</c:v>
                </c:pt>
                <c:pt idx="1">
                  <c:v>9.0909646839739597</c:v>
                </c:pt>
                <c:pt idx="2">
                  <c:v>24.367284977755681</c:v>
                </c:pt>
                <c:pt idx="3">
                  <c:v>32.515967458662118</c:v>
                </c:pt>
                <c:pt idx="4">
                  <c:v>33.43043675026636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01-4062-8DD7-864B6CCDBC8C}"/>
            </c:ext>
          </c:extLst>
        </c:ser>
        <c:ser>
          <c:idx val="1"/>
          <c:order val="1"/>
          <c:tx>
            <c:strRef>
              <c:f>'איור 3'!$B$1</c:f>
              <c:strCache>
                <c:ptCount val="1"/>
                <c:pt idx="0">
                  <c:v>מספר ההלוואות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ysClr val="windowText" lastClr="000000"/>
                    </a:solidFill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'איור 3'!$B$2:$B$6</c:f>
              <c:numCache>
                <c:formatCode>0</c:formatCode>
                <c:ptCount val="5"/>
                <c:pt idx="0">
                  <c:v>1.4630545767686265</c:v>
                </c:pt>
                <c:pt idx="1">
                  <c:v>13.841902234563236</c:v>
                </c:pt>
                <c:pt idx="2">
                  <c:v>28.06252910731703</c:v>
                </c:pt>
                <c:pt idx="3">
                  <c:v>31.68633515812413</c:v>
                </c:pt>
                <c:pt idx="4">
                  <c:v>24.946178923226981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01-4062-8DD7-864B6CCDBC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527104"/>
        <c:axId val="213005056"/>
      </c:barChart>
      <c:catAx>
        <c:axId val="20652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3005056"/>
        <c:crosses val="autoZero"/>
        <c:auto val="1"/>
        <c:lblAlgn val="ctr"/>
        <c:lblOffset val="100"/>
        <c:noMultiLvlLbl val="0"/>
      </c:catAx>
      <c:valAx>
        <c:axId val="213005056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numFmt formatCode="#,##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000" b="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06527104"/>
        <c:crosses val="autoZero"/>
        <c:crossBetween val="between"/>
      </c:valAx>
      <c:spPr>
        <a:solidFill>
          <a:sysClr val="window" lastClr="FFFFFF"/>
        </a:solidFill>
        <a:ln w="3175">
          <a:solidFill>
            <a:srgbClr val="969696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7.8172166378789362E-2"/>
          <c:y val="0.20568663494605161"/>
          <c:w val="0.1738535637927697"/>
          <c:h val="0.17412688372113133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</c:spPr>
      <c:txPr>
        <a:bodyPr/>
        <a:lstStyle/>
        <a:p>
          <a:pPr>
            <a:defRPr sz="1000" b="0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rgbClr val="E1F4FD"/>
    </a:solidFill>
    <a:ln>
      <a:solidFill>
        <a:schemeClr val="tx1"/>
      </a:solidFill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he-IL" sz="1100" b="1" i="0" baseline="0">
                <a:effectLst/>
                <a:latin typeface="David" panose="020E0502060401010101" pitchFamily="34" charset="-79"/>
                <a:cs typeface="David" panose="020E0502060401010101" pitchFamily="34" charset="-79"/>
              </a:rPr>
              <a:t>איור 4</a:t>
            </a:r>
          </a:p>
          <a:p>
            <a:pPr algn="ctr">
              <a:defRPr/>
            </a:pPr>
            <a:r>
              <a:rPr lang="he-IL" sz="1100" b="1" i="0" baseline="0">
                <a:effectLst/>
                <a:latin typeface="David" panose="020E0502060401010101" pitchFamily="34" charset="-79"/>
                <a:cs typeface="David" panose="020E0502060401010101" pitchFamily="34" charset="-79"/>
              </a:rPr>
              <a:t>מספר חודשי ההכנסה הנחוצים למשק בית לרכישת דירה לפי חמישוני הכנסה, סך המערכת הבנקאית</a:t>
            </a:r>
            <a:endParaRPr lang="he-IL" sz="1100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>
        <c:manualLayout>
          <c:xMode val="edge"/>
          <c:yMode val="edge"/>
          <c:x val="0.11258703002966393"/>
          <c:y val="3.387140591084104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4238529500779842E-2"/>
          <c:y val="0.16554944169570238"/>
          <c:w val="0.9189171789712024"/>
          <c:h val="0.58788901010944195"/>
        </c:manualLayout>
      </c:layout>
      <c:barChart>
        <c:barDir val="col"/>
        <c:grouping val="clustered"/>
        <c:varyColors val="0"/>
        <c:ser>
          <c:idx val="1"/>
          <c:order val="0"/>
          <c:tx>
            <c:v>לפי salary_month_net</c:v>
          </c:tx>
          <c:invertIfNegative val="0"/>
          <c:dLbls>
            <c:dLbl>
              <c:idx val="0"/>
              <c:layout>
                <c:manualLayout>
                  <c:x val="2.3548103922598406E-4"/>
                  <c:y val="1.3450499277270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C0B-49C8-8430-D3E6A29BF271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2"/>
                    </a:solidFill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[1]pivot!$B$244:$F$244</c:f>
              <c:numCache>
                <c:formatCode>General</c:formatCode>
                <c:ptCount val="5"/>
                <c:pt idx="0">
                  <c:v>151.09292390354111</c:v>
                </c:pt>
                <c:pt idx="1">
                  <c:v>119.23088992850757</c:v>
                </c:pt>
                <c:pt idx="2">
                  <c:v>100.24548285935789</c:v>
                </c:pt>
                <c:pt idx="3">
                  <c:v>88.523900555648865</c:v>
                </c:pt>
                <c:pt idx="4">
                  <c:v>64.253136424255445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0B-49C8-8430-D3E6A29BF2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9503616"/>
        <c:axId val="539517696"/>
      </c:barChart>
      <c:lineChart>
        <c:grouping val="standard"/>
        <c:varyColors val="0"/>
        <c:ser>
          <c:idx val="0"/>
          <c:order val="1"/>
          <c:tx>
            <c:v>הממוצע</c:v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val>
            <c:numRef>
              <c:f>[1]pivot!$B$245:$F$245</c:f>
              <c:numCache>
                <c:formatCode>General</c:formatCode>
                <c:ptCount val="5"/>
                <c:pt idx="0">
                  <c:v>81.458093196210172</c:v>
                </c:pt>
                <c:pt idx="1">
                  <c:v>81.458093196210172</c:v>
                </c:pt>
                <c:pt idx="2">
                  <c:v>81.458093196210172</c:v>
                </c:pt>
                <c:pt idx="3">
                  <c:v>81.458093196210172</c:v>
                </c:pt>
                <c:pt idx="4">
                  <c:v>81.458093196210172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C0B-49C8-8430-D3E6A29BF2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9503616"/>
        <c:axId val="539517696"/>
      </c:lineChart>
      <c:catAx>
        <c:axId val="539503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539517696"/>
        <c:crosses val="autoZero"/>
        <c:auto val="1"/>
        <c:lblAlgn val="ctr"/>
        <c:lblOffset val="100"/>
        <c:noMultiLvlLbl val="0"/>
      </c:catAx>
      <c:valAx>
        <c:axId val="539517696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numFmt formatCode="#,##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000" b="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539503616"/>
        <c:crosses val="autoZero"/>
        <c:crossBetween val="between"/>
      </c:valAx>
      <c:spPr>
        <a:solidFill>
          <a:sysClr val="window" lastClr="FFFFFF"/>
        </a:solidFill>
        <a:ln w="3175">
          <a:solidFill>
            <a:srgbClr val="969696"/>
          </a:solidFill>
          <a:prstDash val="solid"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3640760592380816"/>
          <c:y val="0.24935742921999821"/>
          <c:w val="0.20536468277367087"/>
          <c:h val="6.2016519159384019E-2"/>
        </c:manualLayout>
      </c:layout>
      <c:overlay val="0"/>
      <c:txPr>
        <a:bodyPr/>
        <a:lstStyle/>
        <a:p>
          <a:pPr>
            <a:defRPr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rgbClr val="E1F4FD"/>
    </a:solidFill>
    <a:ln>
      <a:solidFill>
        <a:schemeClr val="tx1"/>
      </a:solidFill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/>
            </a:pPr>
            <a:r>
              <a:rPr lang="he-IL" sz="1100"/>
              <a:t>איור 5</a:t>
            </a:r>
          </a:p>
          <a:p>
            <a:pPr algn="ctr">
              <a:defRPr sz="1100"/>
            </a:pPr>
            <a:r>
              <a:rPr lang="he-IL" sz="1100"/>
              <a:t>שיעור ההחזר מההכנסה (</a:t>
            </a:r>
            <a:r>
              <a:rPr lang="en-US" sz="1100"/>
              <a:t>PTI</a:t>
            </a:r>
            <a:r>
              <a:rPr lang="he-IL" sz="1100"/>
              <a:t>) וגידולו עקב עליית הריבית בתרחיש הקיצון</a:t>
            </a:r>
            <a:r>
              <a:rPr lang="en-US" sz="1100" baseline="0"/>
              <a:t> </a:t>
            </a:r>
            <a:r>
              <a:rPr lang="he-IL" sz="1100" baseline="0"/>
              <a:t>לפי </a:t>
            </a:r>
            <a:r>
              <a:rPr lang="he-IL" sz="1100"/>
              <a:t>חמישוני הכנסה, סך המערכת הבנקאית</a:t>
            </a:r>
          </a:p>
        </c:rich>
      </c:tx>
      <c:layout>
        <c:manualLayout>
          <c:xMode val="edge"/>
          <c:yMode val="edge"/>
          <c:x val="0.11950927972084256"/>
          <c:y val="2.005938425000975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1172322999794616E-2"/>
          <c:y val="0.20298641416127361"/>
          <c:w val="0.9144551953108262"/>
          <c:h val="0.4544717455576041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'איור 6'!$C$1</c:f>
              <c:strCache>
                <c:ptCount val="1"/>
                <c:pt idx="0">
                  <c:v>ללא עליית הריבית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[2]pivot!$B$274:$F$274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'איור 6'!$C$2:$C$6</c:f>
              <c:numCache>
                <c:formatCode>0.0</c:formatCode>
                <c:ptCount val="5"/>
                <c:pt idx="0">
                  <c:v>28.265149402069373</c:v>
                </c:pt>
                <c:pt idx="1">
                  <c:v>25.932773338899345</c:v>
                </c:pt>
                <c:pt idx="2">
                  <c:v>22.575499535191302</c:v>
                </c:pt>
                <c:pt idx="3">
                  <c:v>19.300905007599702</c:v>
                </c:pt>
                <c:pt idx="4">
                  <c:v>15.499927801347587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F8-4AF5-9D62-DB2C9CDCFD00}"/>
            </c:ext>
          </c:extLst>
        </c:ser>
        <c:ser>
          <c:idx val="1"/>
          <c:order val="1"/>
          <c:tx>
            <c:strRef>
              <c:f>'איור 6'!$B$1</c:f>
              <c:strCache>
                <c:ptCount val="1"/>
                <c:pt idx="0">
                  <c:v>תוספת בגין עליית הריבית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'איור 6'!$B$2:$B$6</c:f>
              <c:numCache>
                <c:formatCode>0.0</c:formatCode>
                <c:ptCount val="5"/>
                <c:pt idx="0">
                  <c:v>4.7374008377411521</c:v>
                </c:pt>
                <c:pt idx="1">
                  <c:v>5.4530841921211781</c:v>
                </c:pt>
                <c:pt idx="2">
                  <c:v>5.1221369777775116</c:v>
                </c:pt>
                <c:pt idx="3">
                  <c:v>4.3319339287826324</c:v>
                </c:pt>
                <c:pt idx="4">
                  <c:v>3.2765091506938067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F8-4AF5-9D62-DB2C9CDCFD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6029952"/>
        <c:axId val="316138240"/>
      </c:barChart>
      <c:lineChart>
        <c:grouping val="standard"/>
        <c:varyColors val="0"/>
        <c:ser>
          <c:idx val="2"/>
          <c:order val="2"/>
          <c:spPr>
            <a:ln>
              <a:noFill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4.0241344871385143E-2"/>
                  <c:y val="-2.4432485492517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6F8-4AF5-9D62-DB2C9CDCFD00}"/>
                </c:ext>
              </c:extLst>
            </c:dLbl>
            <c:dLbl>
              <c:idx val="1"/>
              <c:layout>
                <c:manualLayout>
                  <c:x val="-4.0241344871385143E-2"/>
                  <c:y val="-2.78724598362680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6F8-4AF5-9D62-DB2C9CDCFD00}"/>
                </c:ext>
              </c:extLst>
            </c:dLbl>
            <c:dLbl>
              <c:idx val="2"/>
              <c:layout>
                <c:manualLayout>
                  <c:x val="-4.0241344871385143E-2"/>
                  <c:y val="-2.78724598362680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6F8-4AF5-9D62-DB2C9CDCFD00}"/>
                </c:ext>
              </c:extLst>
            </c:dLbl>
            <c:dLbl>
              <c:idx val="3"/>
              <c:layout>
                <c:manualLayout>
                  <c:x val="-4.0241344871385233E-2"/>
                  <c:y val="-7.08890710179716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6F8-4AF5-9D62-DB2C9CDCFD00}"/>
                </c:ext>
              </c:extLst>
            </c:dLbl>
            <c:dLbl>
              <c:idx val="4"/>
              <c:layout>
                <c:manualLayout>
                  <c:x val="-1.6746996496713174E-2"/>
                  <c:y val="-2.45902661074741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6F8-4AF5-9D62-DB2C9CDCFD00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'איור 6'!$D$2:$D$6</c:f>
              <c:numCache>
                <c:formatCode>0.0</c:formatCode>
                <c:ptCount val="5"/>
                <c:pt idx="0">
                  <c:v>33.002550239810525</c:v>
                </c:pt>
                <c:pt idx="1">
                  <c:v>31.385857531020523</c:v>
                </c:pt>
                <c:pt idx="2">
                  <c:v>27.697636512968813</c:v>
                </c:pt>
                <c:pt idx="3">
                  <c:v>23.632838936382335</c:v>
                </c:pt>
                <c:pt idx="4">
                  <c:v>18.776436952041394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F6F8-4AF5-9D62-DB2C9CDCFD00}"/>
            </c:ext>
          </c:extLst>
        </c:ser>
        <c:ser>
          <c:idx val="3"/>
          <c:order val="3"/>
          <c:tx>
            <c:strRef>
              <c:f>'איור 6'!$F$1</c:f>
              <c:strCache>
                <c:ptCount val="1"/>
                <c:pt idx="0">
                  <c:v>ממוצע ללא עליית הריבית</c:v>
                </c:pt>
              </c:strCache>
            </c:strRef>
          </c:tx>
          <c:spPr>
            <a:ln w="28575">
              <a:solidFill>
                <a:srgbClr val="0070C0"/>
              </a:solidFill>
            </a:ln>
          </c:spPr>
          <c:marker>
            <c:symbol val="none"/>
          </c:marker>
          <c:val>
            <c:numRef>
              <c:f>'איור 6'!$F$2:$F$6</c:f>
              <c:numCache>
                <c:formatCode>0.0</c:formatCode>
                <c:ptCount val="5"/>
                <c:pt idx="0">
                  <c:v>20.320768993978426</c:v>
                </c:pt>
                <c:pt idx="1">
                  <c:v>20.320768993978426</c:v>
                </c:pt>
                <c:pt idx="2">
                  <c:v>20.320768993978426</c:v>
                </c:pt>
                <c:pt idx="3">
                  <c:v>20.320768993978426</c:v>
                </c:pt>
                <c:pt idx="4">
                  <c:v>20.320768993978426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F6F8-4AF5-9D62-DB2C9CDCFD00}"/>
            </c:ext>
          </c:extLst>
        </c:ser>
        <c:ser>
          <c:idx val="4"/>
          <c:order val="4"/>
          <c:tx>
            <c:strRef>
              <c:f>'איור 6'!$E$1</c:f>
              <c:strCache>
                <c:ptCount val="1"/>
                <c:pt idx="0">
                  <c:v>ממוצע לאחר עליית הריבית</c:v>
                </c:pt>
              </c:strCache>
            </c:strRef>
          </c:tx>
          <c:spPr>
            <a:ln w="28575">
              <a:solidFill>
                <a:schemeClr val="accent2"/>
              </a:solidFill>
            </a:ln>
          </c:spPr>
          <c:marker>
            <c:symbol val="none"/>
          </c:marker>
          <c:val>
            <c:numRef>
              <c:f>'איור 6'!$E$2:$E$6</c:f>
              <c:numCache>
                <c:formatCode>0.0</c:formatCode>
                <c:ptCount val="5"/>
                <c:pt idx="0">
                  <c:v>24.772286455373187</c:v>
                </c:pt>
                <c:pt idx="1">
                  <c:v>24.772286455373187</c:v>
                </c:pt>
                <c:pt idx="2">
                  <c:v>24.772286455373187</c:v>
                </c:pt>
                <c:pt idx="3">
                  <c:v>24.772286455373187</c:v>
                </c:pt>
                <c:pt idx="4">
                  <c:v>24.772286455373187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F6F8-4AF5-9D62-DB2C9CDCFD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6029952"/>
        <c:axId val="316138240"/>
      </c:lineChart>
      <c:catAx>
        <c:axId val="31602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16138240"/>
        <c:crosses val="autoZero"/>
        <c:auto val="1"/>
        <c:lblAlgn val="ctr"/>
        <c:lblOffset val="100"/>
        <c:noMultiLvlLbl val="0"/>
      </c:catAx>
      <c:valAx>
        <c:axId val="316138240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numFmt formatCode="#,##0" sourceLinked="0"/>
        <c:majorTickMark val="none"/>
        <c:minorTickMark val="none"/>
        <c:tickLblPos val="nextTo"/>
        <c:spPr>
          <a:ln w="9525">
            <a:noFill/>
          </a:ln>
        </c:spPr>
        <c:crossAx val="316029952"/>
        <c:crosses val="autoZero"/>
        <c:crossBetween val="between"/>
      </c:valAx>
      <c:spPr>
        <a:solidFill>
          <a:sysClr val="window" lastClr="FFFFFF"/>
        </a:solidFill>
        <a:ln w="3175">
          <a:solidFill>
            <a:srgbClr val="969696"/>
          </a:solidFill>
          <a:prstDash val="solid"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2.3873621624337132E-2"/>
          <c:y val="0.78475811450451749"/>
          <c:w val="0.93547282326588088"/>
          <c:h val="8.5151987915644073E-2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</c:spPr>
    </c:legend>
    <c:plotVisOnly val="1"/>
    <c:dispBlanksAs val="gap"/>
    <c:showDLblsOverMax val="0"/>
  </c:chart>
  <c:spPr>
    <a:solidFill>
      <a:srgbClr val="E1F4FD"/>
    </a:solidFill>
    <a:ln>
      <a:solidFill>
        <a:schemeClr val="tx1"/>
      </a:solidFill>
    </a:ln>
  </c:spPr>
  <c:txPr>
    <a:bodyPr/>
    <a:lstStyle/>
    <a:p>
      <a:pPr>
        <a:defRPr>
          <a:latin typeface="David" panose="020E0502060401010101" pitchFamily="34" charset="-79"/>
          <a:cs typeface="David" panose="020E0502060401010101" pitchFamily="34" charset="-79"/>
        </a:defRPr>
      </a:pPr>
      <a:endParaRPr lang="he-IL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he-IL" sz="1200"/>
              <a:t>איור</a:t>
            </a:r>
            <a:r>
              <a:rPr lang="he-IL" sz="1200" baseline="0"/>
              <a:t> 6</a:t>
            </a:r>
            <a:endParaRPr lang="he-IL" sz="1200"/>
          </a:p>
          <a:p>
            <a:pPr algn="ctr">
              <a:defRPr sz="1200"/>
            </a:pPr>
            <a:r>
              <a:rPr lang="he-IL" sz="1200"/>
              <a:t>שיעור ההלוואות שבהן שיעור ההחזר מההכנסה (</a:t>
            </a:r>
            <a:r>
              <a:rPr lang="en-US" sz="1200"/>
              <a:t>PTI</a:t>
            </a:r>
            <a:r>
              <a:rPr lang="he-IL" sz="1200"/>
              <a:t>) מעל 35% וגידולו בעקבות עליית הריבית בתרחיש הקיצון לפי חמישוני הכנסה, סך המערכת הבנקאית</a:t>
            </a:r>
            <a:endParaRPr lang="he-IL" sz="1200" baseline="30000"/>
          </a:p>
        </c:rich>
      </c:tx>
      <c:layout>
        <c:manualLayout>
          <c:xMode val="edge"/>
          <c:yMode val="edge"/>
          <c:x val="0.13104636253947363"/>
          <c:y val="1.317943556250893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296310688792587E-2"/>
          <c:y val="0.22453958516618053"/>
          <c:w val="0.89591182980528261"/>
          <c:h val="0.4718639893734588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'איור 7'!$B$1</c:f>
              <c:strCache>
                <c:ptCount val="1"/>
                <c:pt idx="0">
                  <c:v>ללא עליית הריבית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[2]pivot!$B$274:$F$274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'איור 7'!$B$2:$B$6</c:f>
              <c:numCache>
                <c:formatCode>0</c:formatCode>
                <c:ptCount val="5"/>
                <c:pt idx="0">
                  <c:v>26.936936936936938</c:v>
                </c:pt>
                <c:pt idx="1">
                  <c:v>18.936676717981275</c:v>
                </c:pt>
                <c:pt idx="2">
                  <c:v>9.4736347695390783</c:v>
                </c:pt>
                <c:pt idx="3">
                  <c:v>5.1747088186356072</c:v>
                </c:pt>
                <c:pt idx="4">
                  <c:v>4.0050018492752599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D8-4620-A563-F6BF67DFCFA7}"/>
            </c:ext>
          </c:extLst>
        </c:ser>
        <c:ser>
          <c:idx val="1"/>
          <c:order val="1"/>
          <c:tx>
            <c:strRef>
              <c:f>'איור 7'!$C$1</c:f>
              <c:strCache>
                <c:ptCount val="1"/>
                <c:pt idx="0">
                  <c:v>תוספת בגין עליית הריבית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'איור 7'!$C$2:$C$6</c:f>
              <c:numCache>
                <c:formatCode>0</c:formatCode>
                <c:ptCount val="5"/>
                <c:pt idx="0">
                  <c:v>19.039039039039039</c:v>
                </c:pt>
                <c:pt idx="1">
                  <c:v>22.618631963180444</c:v>
                </c:pt>
                <c:pt idx="2">
                  <c:v>19.615794088176354</c:v>
                </c:pt>
                <c:pt idx="3">
                  <c:v>12.45424292845258</c:v>
                </c:pt>
                <c:pt idx="4">
                  <c:v>6.3421335352859334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D8-4620-A563-F6BF67DFCF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5065216"/>
        <c:axId val="265067136"/>
      </c:barChart>
      <c:lineChart>
        <c:grouping val="standard"/>
        <c:varyColors val="0"/>
        <c:ser>
          <c:idx val="2"/>
          <c:order val="2"/>
          <c:spPr>
            <a:ln>
              <a:noFill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4.0241344871385143E-2"/>
                  <c:y val="-2.4432485492517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9D8-4620-A563-F6BF67DFCFA7}"/>
                </c:ext>
              </c:extLst>
            </c:dLbl>
            <c:dLbl>
              <c:idx val="1"/>
              <c:layout>
                <c:manualLayout>
                  <c:x val="-4.0241344871385143E-2"/>
                  <c:y val="-2.78724598362680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9D8-4620-A563-F6BF67DFCFA7}"/>
                </c:ext>
              </c:extLst>
            </c:dLbl>
            <c:dLbl>
              <c:idx val="2"/>
              <c:layout>
                <c:manualLayout>
                  <c:x val="-4.0241344871385143E-2"/>
                  <c:y val="-2.78724598362680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9D8-4620-A563-F6BF67DFCFA7}"/>
                </c:ext>
              </c:extLst>
            </c:dLbl>
            <c:dLbl>
              <c:idx val="3"/>
              <c:layout>
                <c:manualLayout>
                  <c:x val="-4.0241344871385143E-2"/>
                  <c:y val="-3.1312434180018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9D8-4620-A563-F6BF67DFCFA7}"/>
                </c:ext>
              </c:extLst>
            </c:dLbl>
            <c:dLbl>
              <c:idx val="4"/>
              <c:layout>
                <c:manualLayout>
                  <c:x val="-4.2548761435111361E-2"/>
                  <c:y val="-4.16323572112696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9D8-4620-A563-F6BF67DFCFA7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'איור 7'!$D$2:$D$6</c:f>
              <c:numCache>
                <c:formatCode>0</c:formatCode>
                <c:ptCount val="5"/>
                <c:pt idx="0">
                  <c:v>45.975975975975977</c:v>
                </c:pt>
                <c:pt idx="1">
                  <c:v>41.555308681161719</c:v>
                </c:pt>
                <c:pt idx="2">
                  <c:v>29.089428857715433</c:v>
                </c:pt>
                <c:pt idx="3">
                  <c:v>17.628951747088188</c:v>
                </c:pt>
                <c:pt idx="4">
                  <c:v>10.347135384561193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F9D8-4620-A563-F6BF67DFCF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5065216"/>
        <c:axId val="265067136"/>
      </c:lineChart>
      <c:catAx>
        <c:axId val="26506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65067136"/>
        <c:crosses val="autoZero"/>
        <c:auto val="1"/>
        <c:lblAlgn val="ctr"/>
        <c:lblOffset val="100"/>
        <c:noMultiLvlLbl val="0"/>
      </c:catAx>
      <c:valAx>
        <c:axId val="265067136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numFmt formatCode="#,##0" sourceLinked="0"/>
        <c:majorTickMark val="none"/>
        <c:minorTickMark val="none"/>
        <c:tickLblPos val="nextTo"/>
        <c:spPr>
          <a:ln w="9525">
            <a:noFill/>
          </a:ln>
        </c:spPr>
        <c:crossAx val="265065216"/>
        <c:crosses val="autoZero"/>
        <c:crossBetween val="between"/>
      </c:valAx>
      <c:spPr>
        <a:solidFill>
          <a:sysClr val="window" lastClr="FFFFFF"/>
        </a:solidFill>
        <a:ln w="3175">
          <a:solidFill>
            <a:srgbClr val="969696"/>
          </a:solidFill>
          <a:prstDash val="solid"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1313688232591058"/>
          <c:y val="0.84026167641055205"/>
          <c:w val="0.75123560340124107"/>
          <c:h val="5.4150613453062497E-2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</c:spPr>
    </c:legend>
    <c:plotVisOnly val="1"/>
    <c:dispBlanksAs val="gap"/>
    <c:showDLblsOverMax val="0"/>
  </c:chart>
  <c:spPr>
    <a:solidFill>
      <a:srgbClr val="E1F4FD"/>
    </a:solidFill>
    <a:ln>
      <a:solidFill>
        <a:schemeClr val="tx1"/>
      </a:solidFill>
    </a:ln>
  </c:spPr>
  <c:txPr>
    <a:bodyPr/>
    <a:lstStyle/>
    <a:p>
      <a:pPr>
        <a:defRPr>
          <a:latin typeface="David" panose="020E0502060401010101" pitchFamily="34" charset="-79"/>
          <a:cs typeface="David" panose="020E0502060401010101" pitchFamily="34" charset="-79"/>
        </a:defRPr>
      </a:pPr>
      <a:endParaRPr lang="he-IL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200"/>
            </a:pPr>
            <a:r>
              <a:rPr lang="he-IL" sz="1200"/>
              <a:t>איור</a:t>
            </a:r>
            <a:r>
              <a:rPr lang="he-IL" sz="1200" baseline="0"/>
              <a:t> 7</a:t>
            </a:r>
            <a:endParaRPr lang="en-US" sz="1200"/>
          </a:p>
          <a:p>
            <a:pPr algn="ctr">
              <a:defRPr sz="1200"/>
            </a:pPr>
            <a:r>
              <a:rPr lang="he-IL" sz="1200"/>
              <a:t>גובה ההחזר החודשי והגידול בו בעקבות עליית הריבית לפי חמישוני הכנסה, סך המערכת</a:t>
            </a:r>
            <a:r>
              <a:rPr lang="he-IL" sz="1200" baseline="0"/>
              <a:t> הבנקאית</a:t>
            </a:r>
            <a:endParaRPr lang="he-IL" sz="1200"/>
          </a:p>
        </c:rich>
      </c:tx>
      <c:layout>
        <c:manualLayout>
          <c:xMode val="edge"/>
          <c:yMode val="edge"/>
          <c:x val="0.11950927972084256"/>
          <c:y val="2.005938425000975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5135115591577081E-2"/>
          <c:y val="0.19357981607242689"/>
          <c:w val="0.90049220647344808"/>
          <c:h val="0.4959939196421993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'איור 6'!$C$1</c:f>
              <c:strCache>
                <c:ptCount val="1"/>
                <c:pt idx="0">
                  <c:v>גובה ההחזר החודשי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[2]pivot!$B$274:$F$274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'איור 6'!$C$2:$C$6</c:f>
              <c:numCache>
                <c:formatCode>0</c:formatCode>
                <c:ptCount val="5"/>
                <c:pt idx="0">
                  <c:v>1404.591183302781</c:v>
                </c:pt>
                <c:pt idx="1">
                  <c:v>2148.6991555246086</c:v>
                </c:pt>
                <c:pt idx="2">
                  <c:v>2739.9118725043509</c:v>
                </c:pt>
                <c:pt idx="3">
                  <c:v>3259.7521435489139</c:v>
                </c:pt>
                <c:pt idx="4">
                  <c:v>4479.6259065010445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D7-4D90-901D-518275F735AC}"/>
            </c:ext>
          </c:extLst>
        </c:ser>
        <c:ser>
          <c:idx val="1"/>
          <c:order val="1"/>
          <c:tx>
            <c:strRef>
              <c:f>'איור 6'!$B$1</c:f>
              <c:strCache>
                <c:ptCount val="1"/>
                <c:pt idx="0">
                  <c:v>העלייה בהחזר החודשי עקב עליית הריבית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'איור 6'!$B$2:$B$6</c:f>
              <c:numCache>
                <c:formatCode>0</c:formatCode>
                <c:ptCount val="5"/>
                <c:pt idx="0">
                  <c:v>239.13797213946214</c:v>
                </c:pt>
                <c:pt idx="1">
                  <c:v>453.85295055535698</c:v>
                </c:pt>
                <c:pt idx="2">
                  <c:v>622.02721140138874</c:v>
                </c:pt>
                <c:pt idx="3">
                  <c:v>727.02958540615964</c:v>
                </c:pt>
                <c:pt idx="4">
                  <c:v>918.40881547870868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D7-4D90-901D-518275F735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9235840"/>
        <c:axId val="539237376"/>
      </c:barChart>
      <c:lineChart>
        <c:grouping val="standard"/>
        <c:varyColors val="0"/>
        <c:ser>
          <c:idx val="2"/>
          <c:order val="2"/>
          <c:spPr>
            <a:ln>
              <a:noFill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'איור 6'!$D$2:$D$6</c:f>
              <c:numCache>
                <c:formatCode>0</c:formatCode>
                <c:ptCount val="5"/>
                <c:pt idx="0">
                  <c:v>1643.7291554422432</c:v>
                </c:pt>
                <c:pt idx="1">
                  <c:v>2602.5521060799656</c:v>
                </c:pt>
                <c:pt idx="2">
                  <c:v>3361.9390839057396</c:v>
                </c:pt>
                <c:pt idx="3">
                  <c:v>3986.7817289550735</c:v>
                </c:pt>
                <c:pt idx="4">
                  <c:v>5398.0347219797532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6D7-4D90-901D-518275F735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9235840"/>
        <c:axId val="539237376"/>
      </c:lineChart>
      <c:catAx>
        <c:axId val="539235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39237376"/>
        <c:crosses val="autoZero"/>
        <c:auto val="1"/>
        <c:lblAlgn val="ctr"/>
        <c:lblOffset val="100"/>
        <c:noMultiLvlLbl val="0"/>
      </c:catAx>
      <c:valAx>
        <c:axId val="539237376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numFmt formatCode="#,##0" sourceLinked="0"/>
        <c:majorTickMark val="none"/>
        <c:minorTickMark val="none"/>
        <c:tickLblPos val="nextTo"/>
        <c:spPr>
          <a:ln w="9525">
            <a:noFill/>
          </a:ln>
        </c:spPr>
        <c:crossAx val="539235840"/>
        <c:crosses val="autoZero"/>
        <c:crossBetween val="between"/>
      </c:valAx>
      <c:spPr>
        <a:solidFill>
          <a:sysClr val="window" lastClr="FFFFFF"/>
        </a:solidFill>
        <a:ln w="3175">
          <a:solidFill>
            <a:srgbClr val="969696"/>
          </a:solidFill>
          <a:prstDash val="solid"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6915474894096127"/>
          <c:y val="0.84032207910965884"/>
          <c:w val="0.67991917137945901"/>
          <c:h val="5.0796232171723521E-2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</c:spPr>
    </c:legend>
    <c:plotVisOnly val="1"/>
    <c:dispBlanksAs val="gap"/>
    <c:showDLblsOverMax val="0"/>
  </c:chart>
  <c:spPr>
    <a:solidFill>
      <a:srgbClr val="E1F4FD"/>
    </a:solidFill>
    <a:ln>
      <a:solidFill>
        <a:schemeClr val="tx1"/>
      </a:solidFill>
    </a:ln>
  </c:spPr>
  <c:txPr>
    <a:bodyPr/>
    <a:lstStyle/>
    <a:p>
      <a:pPr>
        <a:defRPr>
          <a:latin typeface="David" panose="020E0502060401010101" pitchFamily="34" charset="-79"/>
          <a:cs typeface="David" panose="020E0502060401010101" pitchFamily="34" charset="-79"/>
        </a:defRPr>
      </a:pPr>
      <a:endParaRPr lang="he-IL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0.42163</cdr:x>
      <cdr:y>0.94005</cdr:y>
    </cdr:from>
    <cdr:to>
      <cdr:x>1</cdr:x>
      <cdr:y>0.9891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62224" y="3286124"/>
          <a:ext cx="3514726" cy="1714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1"/>
        <a:lstStyle xmlns:a="http://schemas.openxmlformats.org/drawingml/2006/main"/>
        <a:p xmlns:a="http://schemas.openxmlformats.org/drawingml/2006/main">
          <a:pPr rtl="1"/>
          <a:r>
            <a:rPr lang="he-IL" sz="1050" b="1">
              <a:latin typeface="David" panose="020E0502060401010101" pitchFamily="34" charset="-79"/>
              <a:cs typeface="David" panose="020E0502060401010101" pitchFamily="34" charset="-79"/>
            </a:rPr>
            <a:t>המקור:</a:t>
          </a:r>
          <a:r>
            <a:rPr lang="he-IL" sz="1050">
              <a:latin typeface="David" panose="020E0502060401010101" pitchFamily="34" charset="-79"/>
              <a:cs typeface="David" panose="020E0502060401010101" pitchFamily="34" charset="-79"/>
            </a:rPr>
            <a:t> דיווחים לפיקוח על הבנקים ועיבודי הפיקוח על הבנקים.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0.76727</cdr:x>
      <cdr:y>0.93451</cdr:y>
    </cdr:from>
    <cdr:to>
      <cdr:x>0.89339</cdr:x>
      <cdr:y>0.9597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67275" y="3533775"/>
          <a:ext cx="800100" cy="95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endParaRPr lang="he-IL" sz="1100"/>
        </a:p>
      </cdr:txBody>
    </cdr:sp>
  </cdr:relSizeAnchor>
  <cdr:relSizeAnchor xmlns:cdr="http://schemas.openxmlformats.org/drawingml/2006/chartDrawing">
    <cdr:from>
      <cdr:x>0.13762</cdr:x>
      <cdr:y>0.86307</cdr:y>
    </cdr:from>
    <cdr:to>
      <cdr:x>0.9736</cdr:x>
      <cdr:y>0.99994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725865" y="2724347"/>
          <a:ext cx="4409204" cy="4320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pPr algn="r" rtl="1"/>
          <a:r>
            <a:rPr lang="he-IL" sz="1100" baseline="30000">
              <a:latin typeface="David" panose="020E0502060401010101" pitchFamily="34" charset="-79"/>
              <a:cs typeface="David" panose="020E0502060401010101" pitchFamily="34" charset="-79"/>
            </a:rPr>
            <a:t>1ל</a:t>
          </a:r>
          <a:r>
            <a:rPr lang="he-IL" sz="1100">
              <a:latin typeface="David" panose="020E0502060401010101" pitchFamily="34" charset="-79"/>
              <a:cs typeface="David" panose="020E0502060401010101" pitchFamily="34" charset="-79"/>
            </a:rPr>
            <a:t>ארה"ב ולהונגריה -- נתוני 2016.</a:t>
          </a:r>
        </a:p>
        <a:p xmlns:a="http://schemas.openxmlformats.org/drawingml/2006/main">
          <a:pPr algn="r" rtl="1"/>
          <a:r>
            <a:rPr lang="he-IL" sz="1100">
              <a:latin typeface="David" panose="020E0502060401010101" pitchFamily="34" charset="-79"/>
              <a:cs typeface="David" panose="020E0502060401010101" pitchFamily="34" charset="-79"/>
            </a:rPr>
            <a:t>המקור: מדינות העולם -- </a:t>
          </a:r>
          <a:r>
            <a:rPr lang="en-US" sz="1100">
              <a:latin typeface="David" panose="020E0502060401010101" pitchFamily="34" charset="-79"/>
              <a:cs typeface="David" panose="020E0502060401010101" pitchFamily="34" charset="-79"/>
            </a:rPr>
            <a:t>OECD</a:t>
          </a:r>
          <a:r>
            <a:rPr lang="he-IL" sz="1100">
              <a:latin typeface="David" panose="020E0502060401010101" pitchFamily="34" charset="-79"/>
              <a:cs typeface="David" panose="020E0502060401010101" pitchFamily="34" charset="-79"/>
            </a:rPr>
            <a:t>; ישראל</a:t>
          </a:r>
          <a:r>
            <a:rPr lang="he-IL" sz="1100" baseline="0">
              <a:latin typeface="David" panose="020E0502060401010101" pitchFamily="34" charset="-79"/>
              <a:cs typeface="David" panose="020E0502060401010101" pitchFamily="34" charset="-79"/>
            </a:rPr>
            <a:t>  -- בנק ישראל.</a:t>
          </a:r>
          <a:endParaRPr lang="he-IL" sz="110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0.41741</cdr:x>
      <cdr:y>0.78426</cdr:y>
    </cdr:from>
    <cdr:to>
      <cdr:x>0.5989</cdr:x>
      <cdr:y>0.8631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259998" y="2902447"/>
          <a:ext cx="982646" cy="291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1000" b="0">
              <a:latin typeface="David" panose="020E0502060401010101" pitchFamily="34" charset="-79"/>
              <a:cs typeface="David" panose="020E0502060401010101" pitchFamily="34" charset="-79"/>
            </a:rPr>
            <a:t>חמישוני ההכנסה</a:t>
          </a:r>
        </a:p>
      </cdr:txBody>
    </cdr:sp>
  </cdr:relSizeAnchor>
  <cdr:relSizeAnchor xmlns:cdr="http://schemas.openxmlformats.org/drawingml/2006/chartDrawing">
    <cdr:from>
      <cdr:x>0.01689</cdr:x>
      <cdr:y>0.10682</cdr:y>
    </cdr:from>
    <cdr:to>
      <cdr:x>0.12436</cdr:x>
      <cdr:y>0.1984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91468" y="395343"/>
          <a:ext cx="581880" cy="3389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1000" b="1">
              <a:latin typeface="David" panose="020E0502060401010101" pitchFamily="34" charset="-79"/>
              <a:cs typeface="David" panose="020E0502060401010101" pitchFamily="34" charset="-79"/>
            </a:rPr>
            <a:t>אחוזים</a:t>
          </a:r>
        </a:p>
      </cdr:txBody>
    </cdr:sp>
  </cdr:relSizeAnchor>
  <cdr:relSizeAnchor xmlns:cdr="http://schemas.openxmlformats.org/drawingml/2006/chartDrawing">
    <cdr:from>
      <cdr:x>0.7334</cdr:x>
      <cdr:y>0.77523</cdr:y>
    </cdr:from>
    <cdr:to>
      <cdr:x>0.91053</cdr:x>
      <cdr:y>0.82667</cdr:y>
    </cdr:to>
    <cdr:sp macro="" textlink="">
      <cdr:nvSpPr>
        <cdr:cNvPr id="2" name="סוגר זוויתי 1"/>
        <cdr:cNvSpPr/>
      </cdr:nvSpPr>
      <cdr:spPr>
        <a:xfrm xmlns:a="http://schemas.openxmlformats.org/drawingml/2006/main">
          <a:off x="3970880" y="2869028"/>
          <a:ext cx="959043" cy="190372"/>
        </a:xfrm>
        <a:prstGeom xmlns:a="http://schemas.openxmlformats.org/drawingml/2006/main" prst="chevron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solidFill>
            <a:sysClr val="windowText" lastClr="0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he-IL" sz="90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הכנסה גבוהה</a:t>
          </a:r>
        </a:p>
      </cdr:txBody>
    </cdr:sp>
  </cdr:relSizeAnchor>
  <cdr:relSizeAnchor xmlns:cdr="http://schemas.openxmlformats.org/drawingml/2006/chartDrawing">
    <cdr:from>
      <cdr:x>0.07604</cdr:x>
      <cdr:y>0.77717</cdr:y>
    </cdr:from>
    <cdr:to>
      <cdr:x>0.2637</cdr:x>
      <cdr:y>0.82861</cdr:y>
    </cdr:to>
    <cdr:sp macro="" textlink="">
      <cdr:nvSpPr>
        <cdr:cNvPr id="6" name="סוגר זוויתי 5"/>
        <cdr:cNvSpPr/>
      </cdr:nvSpPr>
      <cdr:spPr>
        <a:xfrm xmlns:a="http://schemas.openxmlformats.org/drawingml/2006/main" flipH="1">
          <a:off x="411707" y="2876208"/>
          <a:ext cx="1016056" cy="190372"/>
        </a:xfrm>
        <a:prstGeom xmlns:a="http://schemas.openxmlformats.org/drawingml/2006/main" prst="chevron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solidFill>
            <a:sysClr val="windowText" lastClr="0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he-IL" sz="90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הכנסה נמוכה</a:t>
          </a:r>
        </a:p>
      </cdr:txBody>
    </cdr:sp>
  </cdr:relSizeAnchor>
  <cdr:relSizeAnchor xmlns:cdr="http://schemas.openxmlformats.org/drawingml/2006/chartDrawing">
    <cdr:from>
      <cdr:x>0.40022</cdr:x>
      <cdr:y>0.90016</cdr:y>
    </cdr:from>
    <cdr:to>
      <cdr:x>1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66929" y="3331368"/>
          <a:ext cx="3247415" cy="3694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1"/>
        <a:lstStyle xmlns:a="http://schemas.openxmlformats.org/drawingml/2006/main"/>
        <a:p xmlns:a="http://schemas.openxmlformats.org/drawingml/2006/main">
          <a:pPr rtl="1"/>
          <a:r>
            <a:rPr lang="he-IL" sz="1050" b="0">
              <a:latin typeface="David" panose="020E0502060401010101" pitchFamily="34" charset="-79"/>
              <a:cs typeface="David" panose="020E0502060401010101" pitchFamily="34" charset="-79"/>
            </a:rPr>
            <a:t>לפי סך הכל ההלוואות לדיור שניתנו בשנים 2015 עד 2017.</a:t>
          </a:r>
        </a:p>
        <a:p xmlns:a="http://schemas.openxmlformats.org/drawingml/2006/main">
          <a:pPr rtl="1"/>
          <a:r>
            <a:rPr lang="he-IL" sz="1050" b="1">
              <a:latin typeface="David" panose="020E0502060401010101" pitchFamily="34" charset="-79"/>
              <a:cs typeface="David" panose="020E0502060401010101" pitchFamily="34" charset="-79"/>
            </a:rPr>
            <a:t>המקור:</a:t>
          </a:r>
          <a:r>
            <a:rPr lang="he-IL" sz="1050">
              <a:latin typeface="David" panose="020E0502060401010101" pitchFamily="34" charset="-79"/>
              <a:cs typeface="David" panose="020E0502060401010101" pitchFamily="34" charset="-79"/>
            </a:rPr>
            <a:t> דיווחים לפיקוח על הבנקים ועיבודי</a:t>
          </a:r>
          <a:r>
            <a:rPr lang="he-IL" sz="1050" baseline="0">
              <a:latin typeface="David" panose="020E0502060401010101" pitchFamily="34" charset="-79"/>
              <a:cs typeface="David" panose="020E0502060401010101" pitchFamily="34" charset="-79"/>
            </a:rPr>
            <a:t> הפיקוח על הבנקים.</a:t>
          </a:r>
          <a:endParaRPr lang="he-IL" sz="105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0.42531</cdr:x>
      <cdr:y>0.80745</cdr:y>
    </cdr:from>
    <cdr:to>
      <cdr:x>0.62101</cdr:x>
      <cdr:y>0.85655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308875" y="3056661"/>
          <a:ext cx="1062412" cy="1858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1000" b="0">
              <a:latin typeface="David" panose="020E0502060401010101" pitchFamily="34" charset="-79"/>
              <a:cs typeface="David" panose="020E0502060401010101" pitchFamily="34" charset="-79"/>
            </a:rPr>
            <a:t>חמישוני ההכנסה</a:t>
          </a:r>
        </a:p>
      </cdr:txBody>
    </cdr:sp>
  </cdr:relSizeAnchor>
  <cdr:relSizeAnchor xmlns:cdr="http://schemas.openxmlformats.org/drawingml/2006/chartDrawing">
    <cdr:from>
      <cdr:x>0</cdr:x>
      <cdr:y>0.09328</cdr:y>
    </cdr:from>
    <cdr:to>
      <cdr:x>0.10747</cdr:x>
      <cdr:y>0.1428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-1140643" y="337503"/>
          <a:ext cx="566830" cy="179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1000" b="1">
              <a:latin typeface="David" panose="020E0502060401010101" pitchFamily="34" charset="-79"/>
              <a:cs typeface="David" panose="020E0502060401010101" pitchFamily="34" charset="-79"/>
            </a:rPr>
            <a:t>חודשים</a:t>
          </a:r>
        </a:p>
      </cdr:txBody>
    </cdr:sp>
  </cdr:relSizeAnchor>
  <cdr:relSizeAnchor xmlns:cdr="http://schemas.openxmlformats.org/drawingml/2006/chartDrawing">
    <cdr:from>
      <cdr:x>0.72333</cdr:x>
      <cdr:y>0.80504</cdr:y>
    </cdr:from>
    <cdr:to>
      <cdr:x>0.90046</cdr:x>
      <cdr:y>0.85649</cdr:y>
    </cdr:to>
    <cdr:sp macro="" textlink="">
      <cdr:nvSpPr>
        <cdr:cNvPr id="4" name="סוגר זוויתי 3"/>
        <cdr:cNvSpPr/>
      </cdr:nvSpPr>
      <cdr:spPr>
        <a:xfrm xmlns:a="http://schemas.openxmlformats.org/drawingml/2006/main">
          <a:off x="3926732" y="3047538"/>
          <a:ext cx="961583" cy="194767"/>
        </a:xfrm>
        <a:prstGeom xmlns:a="http://schemas.openxmlformats.org/drawingml/2006/main" prst="chevron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solidFill>
            <a:sysClr val="windowText" lastClr="0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90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הכנסה גבוהה</a:t>
          </a:r>
        </a:p>
      </cdr:txBody>
    </cdr:sp>
  </cdr:relSizeAnchor>
  <cdr:relSizeAnchor xmlns:cdr="http://schemas.openxmlformats.org/drawingml/2006/chartDrawing">
    <cdr:from>
      <cdr:x>0.06598</cdr:x>
      <cdr:y>0.80698</cdr:y>
    </cdr:from>
    <cdr:to>
      <cdr:x>0.25363</cdr:x>
      <cdr:y>0.85843</cdr:y>
    </cdr:to>
    <cdr:sp macro="" textlink="">
      <cdr:nvSpPr>
        <cdr:cNvPr id="6" name="סוגר זוויתי 5"/>
        <cdr:cNvSpPr/>
      </cdr:nvSpPr>
      <cdr:spPr>
        <a:xfrm xmlns:a="http://schemas.openxmlformats.org/drawingml/2006/main" flipH="1">
          <a:off x="358185" y="3054882"/>
          <a:ext cx="1018693" cy="194767"/>
        </a:xfrm>
        <a:prstGeom xmlns:a="http://schemas.openxmlformats.org/drawingml/2006/main" prst="chevron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solidFill>
            <a:sysClr val="windowText" lastClr="0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90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הכנסה נמוכה</a:t>
          </a:r>
        </a:p>
      </cdr:txBody>
    </cdr:sp>
  </cdr:relSizeAnchor>
  <cdr:relSizeAnchor xmlns:cdr="http://schemas.openxmlformats.org/drawingml/2006/chartDrawing">
    <cdr:from>
      <cdr:x>0.40023</cdr:x>
      <cdr:y>0.88734</cdr:y>
    </cdr:from>
    <cdr:to>
      <cdr:x>1</cdr:x>
      <cdr:y>1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2172723" y="3359076"/>
          <a:ext cx="3255964" cy="4264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rtl="1"/>
          <a:r>
            <a:rPr lang="he-IL" sz="1050">
              <a:latin typeface="David" panose="020E0502060401010101" pitchFamily="34" charset="-79"/>
              <a:cs typeface="David" panose="020E0502060401010101" pitchFamily="34" charset="-79"/>
            </a:rPr>
            <a:t>לפי סך הכל ההלוואות לדיור שניתנו בשנים 2015 עד 2017.</a:t>
          </a:r>
        </a:p>
        <a:p xmlns:a="http://schemas.openxmlformats.org/drawingml/2006/main">
          <a:pPr rtl="1"/>
          <a:r>
            <a:rPr lang="he-IL" sz="1050" b="1">
              <a:latin typeface="David" panose="020E0502060401010101" pitchFamily="34" charset="-79"/>
              <a:cs typeface="David" panose="020E0502060401010101" pitchFamily="34" charset="-79"/>
            </a:rPr>
            <a:t>המקור:</a:t>
          </a:r>
          <a:r>
            <a:rPr lang="he-IL" sz="1050">
              <a:latin typeface="David" panose="020E0502060401010101" pitchFamily="34" charset="-79"/>
              <a:cs typeface="David" panose="020E0502060401010101" pitchFamily="34" charset="-79"/>
            </a:rPr>
            <a:t> דיווחים לפיקוח על הבנקים ועיבודי</a:t>
          </a:r>
          <a:r>
            <a:rPr lang="he-IL" sz="1050" baseline="0">
              <a:latin typeface="David" panose="020E0502060401010101" pitchFamily="34" charset="-79"/>
              <a:cs typeface="David" panose="020E0502060401010101" pitchFamily="34" charset="-79"/>
            </a:rPr>
            <a:t> הפיקוח על הבנקים.</a:t>
          </a:r>
          <a:endParaRPr lang="he-IL" sz="105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0.42266</cdr:x>
      <cdr:y>0.71335</cdr:y>
    </cdr:from>
    <cdr:to>
      <cdr:x>0.66468</cdr:x>
      <cdr:y>0.79219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288427" y="2518009"/>
          <a:ext cx="1310379" cy="2782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1000" b="0">
              <a:latin typeface="David" panose="020E0502060401010101" pitchFamily="34" charset="-79"/>
              <a:cs typeface="David" panose="020E0502060401010101" pitchFamily="34" charset="-79"/>
            </a:rPr>
            <a:t>חמישוני ההכנסה</a:t>
          </a:r>
        </a:p>
      </cdr:txBody>
    </cdr:sp>
  </cdr:relSizeAnchor>
  <cdr:relSizeAnchor xmlns:cdr="http://schemas.openxmlformats.org/drawingml/2006/chartDrawing">
    <cdr:from>
      <cdr:x>0.00282</cdr:x>
      <cdr:y>0.13423</cdr:y>
    </cdr:from>
    <cdr:to>
      <cdr:x>0.12047</cdr:x>
      <cdr:y>0.22581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15268" y="473797"/>
          <a:ext cx="636998" cy="3232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1000" b="1">
              <a:latin typeface="David" panose="020E0502060401010101" pitchFamily="34" charset="-79"/>
              <a:cs typeface="David" panose="020E0502060401010101" pitchFamily="34" charset="-79"/>
            </a:rPr>
            <a:t>אחוזים</a:t>
          </a:r>
        </a:p>
      </cdr:txBody>
    </cdr:sp>
  </cdr:relSizeAnchor>
  <cdr:relSizeAnchor xmlns:cdr="http://schemas.openxmlformats.org/drawingml/2006/chartDrawing">
    <cdr:from>
      <cdr:x>0.75586</cdr:x>
      <cdr:y>0.72199</cdr:y>
    </cdr:from>
    <cdr:to>
      <cdr:x>0.93299</cdr:x>
      <cdr:y>0.77354</cdr:y>
    </cdr:to>
    <cdr:sp macro="" textlink="">
      <cdr:nvSpPr>
        <cdr:cNvPr id="4" name="סוגר זוויתי 3"/>
        <cdr:cNvSpPr/>
      </cdr:nvSpPr>
      <cdr:spPr>
        <a:xfrm xmlns:a="http://schemas.openxmlformats.org/drawingml/2006/main">
          <a:off x="4092486" y="2548507"/>
          <a:ext cx="959043" cy="181963"/>
        </a:xfrm>
        <a:prstGeom xmlns:a="http://schemas.openxmlformats.org/drawingml/2006/main" prst="chevron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solidFill>
            <a:sysClr val="windowText" lastClr="0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90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הכנסה גבוהה</a:t>
          </a:r>
        </a:p>
      </cdr:txBody>
    </cdr:sp>
  </cdr:relSizeAnchor>
  <cdr:relSizeAnchor xmlns:cdr="http://schemas.openxmlformats.org/drawingml/2006/chartDrawing">
    <cdr:from>
      <cdr:x>0.08325</cdr:x>
      <cdr:y>0.71881</cdr:y>
    </cdr:from>
    <cdr:to>
      <cdr:x>0.27091</cdr:x>
      <cdr:y>0.77036</cdr:y>
    </cdr:to>
    <cdr:sp macro="" textlink="">
      <cdr:nvSpPr>
        <cdr:cNvPr id="6" name="סוגר זוויתי 5"/>
        <cdr:cNvSpPr/>
      </cdr:nvSpPr>
      <cdr:spPr>
        <a:xfrm xmlns:a="http://schemas.openxmlformats.org/drawingml/2006/main" flipH="1">
          <a:off x="450744" y="2537282"/>
          <a:ext cx="1016056" cy="181964"/>
        </a:xfrm>
        <a:prstGeom xmlns:a="http://schemas.openxmlformats.org/drawingml/2006/main" prst="chevron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solidFill>
            <a:sysClr val="windowText" lastClr="0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90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הכנסה נמוכה</a:t>
          </a:r>
        </a:p>
      </cdr:txBody>
    </cdr:sp>
  </cdr:relSizeAnchor>
  <cdr:relSizeAnchor xmlns:cdr="http://schemas.openxmlformats.org/drawingml/2006/chartDrawing">
    <cdr:from>
      <cdr:x>0.34839</cdr:x>
      <cdr:y>0.88706</cdr:y>
    </cdr:from>
    <cdr:to>
      <cdr:x>1</cdr:x>
      <cdr:y>1</cdr:y>
    </cdr:to>
    <cdr:sp macro="" textlink="">
      <cdr:nvSpPr>
        <cdr:cNvPr id="7" name="TextBox 3"/>
        <cdr:cNvSpPr txBox="1"/>
      </cdr:nvSpPr>
      <cdr:spPr>
        <a:xfrm xmlns:a="http://schemas.openxmlformats.org/drawingml/2006/main">
          <a:off x="1886285" y="3131206"/>
          <a:ext cx="3528059" cy="3986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rtl="1"/>
          <a:r>
            <a:rPr lang="he-IL" sz="110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לפי סך הכל ההלוואות לדיור שניתנו בשנים 2015 עד 2017.</a:t>
          </a:r>
          <a:endParaRPr lang="he-IL" sz="1050">
            <a:effectLst/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rtl="1"/>
          <a:r>
            <a:rPr lang="he-IL" sz="1100" b="1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המקור:</a:t>
          </a:r>
          <a:r>
            <a:rPr lang="he-IL" sz="110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 דיווחים לפיקוח על הבנקים ועיבודי</a:t>
          </a:r>
          <a:r>
            <a:rPr lang="he-IL" sz="1100" baseline="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 הפיקוח על הבנקים.</a:t>
          </a:r>
          <a:endParaRPr lang="he-IL" sz="1050">
            <a:effectLst/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0.43059</cdr:x>
      <cdr:y>0.74652</cdr:y>
    </cdr:from>
    <cdr:to>
      <cdr:x>0.6726</cdr:x>
      <cdr:y>0.82536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331362" y="2756070"/>
          <a:ext cx="1310326" cy="2910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1000" b="0">
              <a:latin typeface="David" panose="020E0502060401010101" pitchFamily="34" charset="-79"/>
              <a:cs typeface="David" panose="020E0502060401010101" pitchFamily="34" charset="-79"/>
            </a:rPr>
            <a:t>חמישוני ההכנסה</a:t>
          </a:r>
        </a:p>
      </cdr:txBody>
    </cdr:sp>
  </cdr:relSizeAnchor>
  <cdr:relSizeAnchor xmlns:cdr="http://schemas.openxmlformats.org/drawingml/2006/chartDrawing">
    <cdr:from>
      <cdr:x>0.00986</cdr:x>
      <cdr:y>0.15644</cdr:y>
    </cdr:from>
    <cdr:to>
      <cdr:x>0.12751</cdr:x>
      <cdr:y>0.24802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53368" y="577542"/>
          <a:ext cx="636998" cy="3381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1000" b="1">
              <a:latin typeface="David" panose="020E0502060401010101" pitchFamily="34" charset="-79"/>
              <a:cs typeface="David" panose="020E0502060401010101" pitchFamily="34" charset="-79"/>
            </a:rPr>
            <a:t>אחוזים</a:t>
          </a:r>
        </a:p>
      </cdr:txBody>
    </cdr:sp>
  </cdr:relSizeAnchor>
  <cdr:relSizeAnchor xmlns:cdr="http://schemas.openxmlformats.org/drawingml/2006/chartDrawing">
    <cdr:from>
      <cdr:x>0.75372</cdr:x>
      <cdr:y>0.75674</cdr:y>
    </cdr:from>
    <cdr:to>
      <cdr:x>0.93085</cdr:x>
      <cdr:y>0.80823</cdr:y>
    </cdr:to>
    <cdr:sp macro="" textlink="">
      <cdr:nvSpPr>
        <cdr:cNvPr id="4" name="סוגר זוויתי 3"/>
        <cdr:cNvSpPr/>
      </cdr:nvSpPr>
      <cdr:spPr>
        <a:xfrm xmlns:a="http://schemas.openxmlformats.org/drawingml/2006/main">
          <a:off x="4080899" y="2793801"/>
          <a:ext cx="959043" cy="190095"/>
        </a:xfrm>
        <a:prstGeom xmlns:a="http://schemas.openxmlformats.org/drawingml/2006/main" prst="chevron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solidFill>
            <a:sysClr val="windowText" lastClr="0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90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הכנסה גבוהה</a:t>
          </a:r>
        </a:p>
      </cdr:txBody>
    </cdr:sp>
  </cdr:relSizeAnchor>
  <cdr:relSizeAnchor xmlns:cdr="http://schemas.openxmlformats.org/drawingml/2006/chartDrawing">
    <cdr:from>
      <cdr:x>0.08315</cdr:x>
      <cdr:y>0.75674</cdr:y>
    </cdr:from>
    <cdr:to>
      <cdr:x>0.27081</cdr:x>
      <cdr:y>0.80823</cdr:y>
    </cdr:to>
    <cdr:sp macro="" textlink="">
      <cdr:nvSpPr>
        <cdr:cNvPr id="6" name="סוגר זוויתי 5"/>
        <cdr:cNvSpPr/>
      </cdr:nvSpPr>
      <cdr:spPr>
        <a:xfrm xmlns:a="http://schemas.openxmlformats.org/drawingml/2006/main" flipH="1">
          <a:off x="450203" y="2793801"/>
          <a:ext cx="1016055" cy="190095"/>
        </a:xfrm>
        <a:prstGeom xmlns:a="http://schemas.openxmlformats.org/drawingml/2006/main" prst="chevron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solidFill>
            <a:sysClr val="windowText" lastClr="0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90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הכנסה נמוכה</a:t>
          </a:r>
        </a:p>
      </cdr:txBody>
    </cdr:sp>
  </cdr:relSizeAnchor>
  <cdr:relSizeAnchor xmlns:cdr="http://schemas.openxmlformats.org/drawingml/2006/chartDrawing">
    <cdr:from>
      <cdr:x>0.39412</cdr:x>
      <cdr:y>0.89381</cdr:y>
    </cdr:from>
    <cdr:to>
      <cdr:x>0.99389</cdr:x>
      <cdr:y>0.99278</cdr:y>
    </cdr:to>
    <cdr:sp macro="" textlink="">
      <cdr:nvSpPr>
        <cdr:cNvPr id="7" name="TextBox 3"/>
        <cdr:cNvSpPr txBox="1"/>
      </cdr:nvSpPr>
      <cdr:spPr>
        <a:xfrm xmlns:a="http://schemas.openxmlformats.org/drawingml/2006/main">
          <a:off x="2133901" y="3299848"/>
          <a:ext cx="3247361" cy="3653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rtl="1"/>
          <a:r>
            <a:rPr lang="he-IL" sz="105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לפי סך הכל ההלוואות לדיור שניתנו בשנים 2015 עד 2017.</a:t>
          </a:r>
          <a:endParaRPr lang="he-IL" sz="1050">
            <a:effectLst/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rtl="1"/>
          <a:r>
            <a:rPr lang="he-IL" sz="1050" b="1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המקור:</a:t>
          </a:r>
          <a:r>
            <a:rPr lang="he-IL" sz="105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 דיווחים לפיקוח על הבנקים ועיבודי</a:t>
          </a:r>
          <a:r>
            <a:rPr lang="he-IL" sz="1050" baseline="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 הפיקוח על הבנקים.</a:t>
          </a:r>
          <a:endParaRPr lang="he-IL" sz="1050">
            <a:effectLst/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0.43323</cdr:x>
      <cdr:y>0.74249</cdr:y>
    </cdr:from>
    <cdr:to>
      <cdr:x>0.67524</cdr:x>
      <cdr:y>0.82133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345656" y="2741177"/>
          <a:ext cx="1310326" cy="2910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1000" b="0">
              <a:latin typeface="David" panose="020E0502060401010101" pitchFamily="34" charset="-79"/>
              <a:cs typeface="David" panose="020E0502060401010101" pitchFamily="34" charset="-79"/>
            </a:rPr>
            <a:t>חמישוני ההכנסה</a:t>
          </a:r>
        </a:p>
      </cdr:txBody>
    </cdr:sp>
  </cdr:relSizeAnchor>
  <cdr:relSizeAnchor xmlns:cdr="http://schemas.openxmlformats.org/drawingml/2006/chartDrawing">
    <cdr:from>
      <cdr:x>0.03519</cdr:x>
      <cdr:y>0.1296</cdr:y>
    </cdr:from>
    <cdr:to>
      <cdr:x>0.13003</cdr:x>
      <cdr:y>0.22118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190528" y="478482"/>
          <a:ext cx="513497" cy="3381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1000" b="1">
              <a:latin typeface="David" panose="020E0502060401010101" pitchFamily="34" charset="-79"/>
              <a:cs typeface="David" panose="020E0502060401010101" pitchFamily="34" charset="-79"/>
            </a:rPr>
            <a:t>ש"ח</a:t>
          </a:r>
        </a:p>
      </cdr:txBody>
    </cdr:sp>
  </cdr:relSizeAnchor>
  <cdr:relSizeAnchor xmlns:cdr="http://schemas.openxmlformats.org/drawingml/2006/chartDrawing">
    <cdr:from>
      <cdr:x>0.74925</cdr:x>
      <cdr:y>0.75255</cdr:y>
    </cdr:from>
    <cdr:to>
      <cdr:x>0.92638</cdr:x>
      <cdr:y>0.80409</cdr:y>
    </cdr:to>
    <cdr:sp macro="" textlink="">
      <cdr:nvSpPr>
        <cdr:cNvPr id="4" name="סוגר זוויתי 3"/>
        <cdr:cNvSpPr/>
      </cdr:nvSpPr>
      <cdr:spPr>
        <a:xfrm xmlns:a="http://schemas.openxmlformats.org/drawingml/2006/main">
          <a:off x="4056697" y="2778317"/>
          <a:ext cx="959043" cy="190280"/>
        </a:xfrm>
        <a:prstGeom xmlns:a="http://schemas.openxmlformats.org/drawingml/2006/main" prst="chevron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solidFill>
            <a:sysClr val="windowText" lastClr="0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90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הכנסה גבוהה</a:t>
          </a:r>
        </a:p>
      </cdr:txBody>
    </cdr:sp>
  </cdr:relSizeAnchor>
  <cdr:relSizeAnchor xmlns:cdr="http://schemas.openxmlformats.org/drawingml/2006/chartDrawing">
    <cdr:from>
      <cdr:x>0.07869</cdr:x>
      <cdr:y>0.75255</cdr:y>
    </cdr:from>
    <cdr:to>
      <cdr:x>0.26634</cdr:x>
      <cdr:y>0.80409</cdr:y>
    </cdr:to>
    <cdr:sp macro="" textlink="">
      <cdr:nvSpPr>
        <cdr:cNvPr id="6" name="סוגר זוויתי 5"/>
        <cdr:cNvSpPr/>
      </cdr:nvSpPr>
      <cdr:spPr>
        <a:xfrm xmlns:a="http://schemas.openxmlformats.org/drawingml/2006/main" flipH="1">
          <a:off x="426055" y="2778317"/>
          <a:ext cx="1016001" cy="190280"/>
        </a:xfrm>
        <a:prstGeom xmlns:a="http://schemas.openxmlformats.org/drawingml/2006/main" prst="chevron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solidFill>
            <a:sysClr val="windowText" lastClr="0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90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הכנסה נמוכה</a:t>
          </a:r>
        </a:p>
      </cdr:txBody>
    </cdr:sp>
  </cdr:relSizeAnchor>
  <cdr:relSizeAnchor xmlns:cdr="http://schemas.openxmlformats.org/drawingml/2006/chartDrawing">
    <cdr:from>
      <cdr:x>0.39758</cdr:x>
      <cdr:y>0.89581</cdr:y>
    </cdr:from>
    <cdr:to>
      <cdr:x>0.99736</cdr:x>
      <cdr:y>1</cdr:y>
    </cdr:to>
    <cdr:sp macro="" textlink="">
      <cdr:nvSpPr>
        <cdr:cNvPr id="7" name="TextBox 3"/>
        <cdr:cNvSpPr txBox="1"/>
      </cdr:nvSpPr>
      <cdr:spPr>
        <a:xfrm xmlns:a="http://schemas.openxmlformats.org/drawingml/2006/main">
          <a:off x="2152635" y="3307246"/>
          <a:ext cx="3247415" cy="3846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rtl="1"/>
          <a:r>
            <a:rPr lang="he-IL" sz="105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לפי סך הכל ההלוואות לדיור שניתנו בשנים 2015 עד 2017.</a:t>
          </a:r>
          <a:endParaRPr lang="he-IL" sz="1050">
            <a:effectLst/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rtl="1"/>
          <a:r>
            <a:rPr lang="he-IL" sz="1050" b="1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המקור:</a:t>
          </a:r>
          <a:r>
            <a:rPr lang="he-IL" sz="105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 דיווחים לפיקוח על הבנקים ועיבודי</a:t>
          </a:r>
          <a:r>
            <a:rPr lang="he-IL" sz="1050" baseline="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 הפיקוח על הבנקים.</a:t>
          </a:r>
          <a:endParaRPr lang="he-IL" sz="1050">
            <a:effectLst/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1F453A9-1ABE-42F3-945B-DA4EE9636F3D}"/>
</file>

<file path=customXml/itemProps2.xml><?xml version="1.0" encoding="utf-8"?>
<ds:datastoreItem xmlns:ds="http://schemas.openxmlformats.org/officeDocument/2006/customXml" ds:itemID="{8770E8D4-A19A-4664-85B3-DD1D3787A77D}"/>
</file>

<file path=customXml/itemProps3.xml><?xml version="1.0" encoding="utf-8"?>
<ds:datastoreItem xmlns:ds="http://schemas.openxmlformats.org/officeDocument/2006/customXml" ds:itemID="{E397C855-F42A-4121-9810-1976448BBCA9}"/>
</file>

<file path=customXml/itemProps4.xml><?xml version="1.0" encoding="utf-8"?>
<ds:datastoreItem xmlns:ds="http://schemas.openxmlformats.org/officeDocument/2006/customXml" ds:itemID="{80297BAF-555D-4FD2-AAC6-0FC16D8FD4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1681</Words>
  <Characters>8406</Characters>
  <Application>Microsoft Office Word</Application>
  <DocSecurity>0</DocSecurity>
  <Lines>70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מירי רוזנשטוק</dc:creator>
  <cp:lastModifiedBy>מיטל רולניצקי</cp:lastModifiedBy>
  <cp:revision>3</cp:revision>
  <cp:lastPrinted>2019-04-02T04:21:00Z</cp:lastPrinted>
  <dcterms:created xsi:type="dcterms:W3CDTF">2019-05-19T07:15:00Z</dcterms:created>
  <dcterms:modified xsi:type="dcterms:W3CDTF">2019-05-19T07:15:00Z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