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D849BB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771920" w:rsidRDefault="00920BC5" w:rsidP="0029736D">
            <w:pPr>
              <w:rPr>
                <w:rFonts w:ascii="Arial" w:hAnsi="Arial" w:cs="Arial"/>
                <w:b/>
                <w:bCs/>
                <w:rtl/>
              </w:rPr>
            </w:pPr>
            <w:r w:rsidRPr="00771920">
              <w:rPr>
                <w:rFonts w:ascii="Arial" w:hAnsi="Arial" w:cs="Arial"/>
                <w:b/>
                <w:bCs/>
                <w:rtl/>
              </w:rPr>
              <w:t>בנק ישראל</w:t>
            </w:r>
          </w:p>
          <w:p w:rsidR="009005BA" w:rsidRPr="00771920" w:rsidRDefault="00920BC5" w:rsidP="0029736D">
            <w:pPr>
              <w:rPr>
                <w:rFonts w:ascii="Arial" w:hAnsi="Arial" w:cs="Arial"/>
                <w:b/>
                <w:bCs/>
              </w:rPr>
            </w:pPr>
            <w:r w:rsidRPr="00771920">
              <w:rPr>
                <w:rFonts w:ascii="Arial" w:hAnsi="Arial" w:cs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771920" w:rsidRDefault="00920BC5" w:rsidP="0029736D">
            <w:pPr>
              <w:jc w:val="center"/>
              <w:rPr>
                <w:rFonts w:ascii="Arial" w:hAnsi="Arial" w:cs="Arial"/>
              </w:rPr>
            </w:pPr>
            <w:r w:rsidRPr="0077192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771920" w:rsidRDefault="00920BC5" w:rsidP="009005BA">
            <w:pPr>
              <w:jc w:val="right"/>
              <w:rPr>
                <w:rFonts w:ascii="Arial" w:hAnsi="Arial" w:cs="Arial"/>
                <w:rtl/>
              </w:rPr>
            </w:pPr>
            <w:r w:rsidRPr="00771920">
              <w:rPr>
                <w:rFonts w:ascii="Arial" w:hAnsi="Arial" w:cs="Arial"/>
                <w:highlight w:val="green"/>
                <w:rtl/>
              </w:rPr>
              <w:t>‏</w:t>
            </w:r>
            <w:r w:rsidRPr="00771920">
              <w:rPr>
                <w:rFonts w:ascii="Arial" w:hAnsi="Arial" w:cs="Arial"/>
                <w:rtl/>
              </w:rPr>
              <w:t xml:space="preserve">ירושלים, </w:t>
            </w:r>
            <w:r w:rsidRPr="00771920">
              <w:rPr>
                <w:rFonts w:ascii="Arial" w:hAnsi="Arial" w:cs="Arial"/>
                <w:rtl/>
              </w:rPr>
              <w:fldChar w:fldCharType="begin"/>
            </w:r>
            <w:r w:rsidRPr="00771920">
              <w:rPr>
                <w:rFonts w:ascii="Arial" w:hAnsi="Arial" w:cs="Arial"/>
                <w:rtl/>
              </w:rPr>
              <w:instrText xml:space="preserve"> </w:instrText>
            </w:r>
            <w:r w:rsidRPr="00771920">
              <w:rPr>
                <w:rFonts w:ascii="Arial" w:hAnsi="Arial" w:cs="Arial"/>
              </w:rPr>
              <w:instrText>DATE</w:instrText>
            </w:r>
            <w:r w:rsidRPr="00771920">
              <w:rPr>
                <w:rFonts w:ascii="Arial" w:hAnsi="Arial" w:cs="Arial"/>
                <w:rtl/>
              </w:rPr>
              <w:instrText xml:space="preserve"> \@ "</w:instrText>
            </w:r>
            <w:r w:rsidRPr="00771920">
              <w:rPr>
                <w:rFonts w:ascii="Arial" w:hAnsi="Arial" w:cs="Arial"/>
              </w:rPr>
              <w:instrText>d MMMM, yyyy" \h</w:instrText>
            </w:r>
            <w:r w:rsidRPr="00771920">
              <w:rPr>
                <w:rFonts w:ascii="Arial" w:hAnsi="Arial" w:cs="Arial"/>
                <w:rtl/>
              </w:rPr>
              <w:instrText xml:space="preserve"> </w:instrText>
            </w:r>
            <w:r w:rsidRPr="00771920">
              <w:rPr>
                <w:rFonts w:ascii="Arial" w:hAnsi="Arial" w:cs="Arial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rtl/>
              </w:rPr>
              <w:t>‏כ"ג סיון, תשפ"ה</w:t>
            </w:r>
            <w:r w:rsidRPr="00771920">
              <w:rPr>
                <w:rFonts w:ascii="Arial" w:hAnsi="Arial" w:cs="Arial"/>
                <w:rtl/>
              </w:rPr>
              <w:fldChar w:fldCharType="end"/>
            </w:r>
          </w:p>
          <w:p w:rsidR="009005BA" w:rsidRPr="00771920" w:rsidRDefault="00920BC5" w:rsidP="009005BA">
            <w:pPr>
              <w:jc w:val="right"/>
              <w:rPr>
                <w:rFonts w:ascii="Arial" w:hAnsi="Arial" w:cs="Arial"/>
                <w:highlight w:val="green"/>
              </w:rPr>
            </w:pPr>
            <w:r w:rsidRPr="00771920">
              <w:rPr>
                <w:rFonts w:ascii="Arial" w:hAnsi="Arial" w:cs="Arial"/>
                <w:rtl/>
              </w:rPr>
              <w:fldChar w:fldCharType="begin"/>
            </w:r>
            <w:r w:rsidRPr="00771920">
              <w:rPr>
                <w:rFonts w:ascii="Arial" w:hAnsi="Arial" w:cs="Arial"/>
                <w:rtl/>
              </w:rPr>
              <w:instrText xml:space="preserve"> </w:instrText>
            </w:r>
            <w:r w:rsidRPr="00771920">
              <w:rPr>
                <w:rFonts w:ascii="Arial" w:hAnsi="Arial" w:cs="Arial"/>
              </w:rPr>
              <w:instrText>DATE</w:instrText>
            </w:r>
            <w:r w:rsidRPr="00771920">
              <w:rPr>
                <w:rFonts w:ascii="Arial" w:hAnsi="Arial" w:cs="Arial"/>
                <w:rtl/>
              </w:rPr>
              <w:instrText xml:space="preserve"> \@ "</w:instrText>
            </w:r>
            <w:r w:rsidRPr="00771920">
              <w:rPr>
                <w:rFonts w:ascii="Arial" w:hAnsi="Arial" w:cs="Arial"/>
              </w:rPr>
              <w:instrText>d MMMM, yyyy</w:instrText>
            </w:r>
            <w:r w:rsidRPr="00771920">
              <w:rPr>
                <w:rFonts w:ascii="Arial" w:hAnsi="Arial" w:cs="Arial"/>
                <w:rtl/>
              </w:rPr>
              <w:instrText xml:space="preserve">" </w:instrText>
            </w:r>
            <w:r w:rsidRPr="00771920">
              <w:rPr>
                <w:rFonts w:ascii="Arial" w:hAnsi="Arial" w:cs="Arial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rtl/>
              </w:rPr>
              <w:t>‏19 יוני, 2025</w:t>
            </w:r>
            <w:r w:rsidRPr="00771920">
              <w:rPr>
                <w:rFonts w:ascii="Arial" w:hAnsi="Arial" w:cs="Arial"/>
                <w:rtl/>
              </w:rPr>
              <w:fldChar w:fldCharType="end"/>
            </w:r>
          </w:p>
        </w:tc>
      </w:tr>
    </w:tbl>
    <w:p w:rsidR="009005BA" w:rsidRPr="00771920" w:rsidRDefault="009005BA" w:rsidP="007B0741">
      <w:pPr>
        <w:tabs>
          <w:tab w:val="left" w:pos="2315"/>
        </w:tabs>
        <w:rPr>
          <w:rFonts w:ascii="Arial" w:hAnsi="Arial" w:cs="Arial"/>
          <w:rtl/>
        </w:rPr>
      </w:pPr>
    </w:p>
    <w:p w:rsidR="00D66255" w:rsidRPr="00771920" w:rsidRDefault="00920BC5" w:rsidP="009005BA">
      <w:pPr>
        <w:tabs>
          <w:tab w:val="left" w:pos="2315"/>
        </w:tabs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>بيان صحفي:</w:t>
      </w:r>
    </w:p>
    <w:p w:rsidR="00F20BAD" w:rsidRPr="00771920" w:rsidRDefault="00920BC5" w:rsidP="001B4177">
      <w:pPr>
        <w:pStyle w:val="a"/>
        <w:rPr>
          <w:rFonts w:ascii="Arial" w:hAnsi="Arial" w:cs="Arial"/>
          <w:u w:val="none"/>
          <w:rtl/>
        </w:rPr>
      </w:pPr>
      <w:r w:rsidRPr="00771920">
        <w:rPr>
          <w:rFonts w:ascii="Arial" w:hAnsi="Arial" w:cs="Arial" w:hint="cs"/>
          <w:u w:val="none"/>
          <w:rtl/>
          <w:lang w:bidi="ar-SA"/>
        </w:rPr>
        <w:t>أصول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Pr="00771920">
        <w:rPr>
          <w:rFonts w:ascii="Arial" w:hAnsi="Arial" w:cs="Arial" w:hint="cs"/>
          <w:u w:val="none"/>
          <w:rtl/>
          <w:lang w:bidi="ar-SA"/>
        </w:rPr>
        <w:t>والتزامات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>
        <w:rPr>
          <w:rFonts w:ascii="Arial" w:hAnsi="Arial" w:cs="Arial" w:hint="cs"/>
          <w:u w:val="none"/>
          <w:rtl/>
          <w:lang w:bidi="ar-SA"/>
        </w:rPr>
        <w:t>النظام الاقتصادي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Pr="00771920">
        <w:rPr>
          <w:rFonts w:ascii="Arial" w:hAnsi="Arial" w:cs="Arial" w:hint="cs"/>
          <w:u w:val="none"/>
          <w:rtl/>
          <w:lang w:bidi="ar-SA"/>
        </w:rPr>
        <w:t>تجاه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Pr="00771920">
        <w:rPr>
          <w:rFonts w:ascii="Arial" w:hAnsi="Arial" w:cs="Arial" w:hint="cs"/>
          <w:u w:val="none"/>
          <w:rtl/>
          <w:lang w:bidi="ar-SA"/>
        </w:rPr>
        <w:t>الخارج</w:t>
      </w:r>
      <w:r>
        <w:rPr>
          <w:rStyle w:val="EndnoteReference"/>
          <w:rFonts w:ascii="Arial" w:hAnsi="Arial" w:cs="Arial"/>
          <w:rtl/>
        </w:rPr>
        <w:endnoteReference w:id="1"/>
      </w:r>
      <w:r w:rsidR="00771920" w:rsidRPr="00771920">
        <w:rPr>
          <w:rFonts w:ascii="Arial" w:hAnsi="Arial" w:cs="Arial"/>
          <w:u w:val="none"/>
          <w:rtl/>
          <w:lang w:bidi="ar-SA"/>
        </w:rPr>
        <w:t xml:space="preserve"> </w:t>
      </w:r>
      <w:r>
        <w:rPr>
          <w:rFonts w:ascii="Arial" w:hAnsi="Arial" w:cs="Arial" w:hint="cs"/>
          <w:u w:val="none"/>
          <w:rtl/>
          <w:lang w:bidi="ar-SA"/>
        </w:rPr>
        <w:t xml:space="preserve">في </w:t>
      </w:r>
      <w:r w:rsidR="00771920" w:rsidRPr="00771920">
        <w:rPr>
          <w:rFonts w:ascii="Arial" w:hAnsi="Arial" w:cs="Arial" w:hint="cs"/>
          <w:u w:val="none"/>
          <w:rtl/>
          <w:lang w:bidi="ar-SA"/>
        </w:rPr>
        <w:t>الربع</w:t>
      </w:r>
      <w:r w:rsidR="00771920"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="00771920" w:rsidRPr="00771920">
        <w:rPr>
          <w:rFonts w:ascii="Arial" w:hAnsi="Arial" w:cs="Arial" w:hint="cs"/>
          <w:u w:val="none"/>
          <w:rtl/>
          <w:lang w:bidi="ar-SA"/>
        </w:rPr>
        <w:t>الأول</w:t>
      </w:r>
      <w:r w:rsidR="00771920"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="00771920" w:rsidRPr="00771920">
        <w:rPr>
          <w:rFonts w:ascii="Arial" w:hAnsi="Arial" w:cs="Arial" w:hint="cs"/>
          <w:u w:val="none"/>
          <w:rtl/>
          <w:lang w:bidi="ar-SA"/>
        </w:rPr>
        <w:t>من</w:t>
      </w:r>
      <w:r w:rsidR="00771920"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="00771920" w:rsidRPr="00771920">
        <w:rPr>
          <w:rFonts w:ascii="Arial" w:hAnsi="Arial" w:cs="Arial" w:hint="cs"/>
          <w:u w:val="none"/>
          <w:rtl/>
          <w:lang w:bidi="ar-SA"/>
        </w:rPr>
        <w:t>عام</w:t>
      </w:r>
      <w:r w:rsidR="00771920" w:rsidRPr="00771920">
        <w:rPr>
          <w:rFonts w:ascii="Arial" w:hAnsi="Arial" w:cs="Arial"/>
          <w:u w:val="none"/>
          <w:rtl/>
          <w:lang w:bidi="ar-SA"/>
        </w:rPr>
        <w:t xml:space="preserve"> 2025</w:t>
      </w:r>
    </w:p>
    <w:p w:rsidR="00F20BAD" w:rsidRPr="00771920" w:rsidRDefault="00F20BAD" w:rsidP="00F20BAD">
      <w:pPr>
        <w:pStyle w:val="a"/>
        <w:rPr>
          <w:rFonts w:ascii="Arial" w:hAnsi="Arial" w:cs="Arial"/>
          <w:u w:val="none"/>
        </w:rPr>
      </w:pPr>
    </w:p>
    <w:p w:rsidR="00771920" w:rsidRPr="00771920" w:rsidRDefault="00920BC5" w:rsidP="00771920">
      <w:pPr>
        <w:numPr>
          <w:ilvl w:val="0"/>
          <w:numId w:val="26"/>
        </w:numPr>
        <w:spacing w:after="240" w:line="360" w:lineRule="auto"/>
        <w:ind w:right="426"/>
        <w:jc w:val="both"/>
        <w:rPr>
          <w:rFonts w:ascii="Arial" w:hAnsi="Arial" w:cs="Arial"/>
          <w:b/>
          <w:bCs/>
          <w:rtl/>
        </w:rPr>
      </w:pPr>
      <w:bookmarkStart w:id="0" w:name="_GoBack"/>
      <w:r w:rsidRPr="00771920">
        <w:rPr>
          <w:rFonts w:ascii="Arial" w:hAnsi="Arial" w:cs="Arial" w:hint="cs"/>
          <w:b/>
          <w:bCs/>
          <w:rtl/>
          <w:lang w:bidi="ar-SA"/>
        </w:rPr>
        <w:t>انخفض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رصيد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التزامات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النظام الاقتصادي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تجاه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الخارج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خلال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الربع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بنحو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مليار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دولار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(</w:t>
      </w:r>
      <w:r w:rsidRPr="00771920">
        <w:rPr>
          <w:rFonts w:ascii="Arial" w:hAnsi="Arial" w:cs="Arial" w:hint="cs"/>
          <w:b/>
          <w:bCs/>
          <w:rtl/>
          <w:lang w:bidi="ar-SA"/>
        </w:rPr>
        <w:t>حوالي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0.2%)</w:t>
      </w:r>
      <w:r w:rsidRPr="00771920">
        <w:rPr>
          <w:rFonts w:ascii="Arial" w:hAnsi="Arial" w:cs="Arial" w:hint="cs"/>
          <w:b/>
          <w:bCs/>
          <w:rtl/>
          <w:lang w:bidi="ar-SA"/>
        </w:rPr>
        <w:t>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وبلغ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4D1AB0">
        <w:rPr>
          <w:rFonts w:ascii="Arial" w:hAnsi="Arial" w:cs="Arial" w:hint="cs"/>
          <w:b/>
          <w:bCs/>
          <w:rtl/>
          <w:lang w:bidi="ar-SA"/>
        </w:rPr>
        <w:t>نهايته</w:t>
      </w:r>
      <w:r w:rsidR="001B4177">
        <w:rPr>
          <w:rFonts w:ascii="Arial" w:hAnsi="Arial" w:cs="Arial" w:hint="cs"/>
          <w:b/>
          <w:bCs/>
          <w:rtl/>
          <w:lang w:bidi="ar-SA"/>
        </w:rPr>
        <w:t xml:space="preserve"> </w:t>
      </w:r>
      <w:r w:rsidR="001B4177" w:rsidRPr="00771920">
        <w:rPr>
          <w:rFonts w:ascii="Arial" w:hAnsi="Arial" w:cs="Arial" w:hint="cs"/>
          <w:b/>
          <w:bCs/>
          <w:rtl/>
          <w:lang w:bidi="ar-SA"/>
        </w:rPr>
        <w:t>نحو</w:t>
      </w:r>
      <w:r w:rsidR="001B4177" w:rsidRPr="00771920">
        <w:rPr>
          <w:rFonts w:ascii="Arial" w:hAnsi="Arial" w:cs="Arial"/>
          <w:b/>
          <w:bCs/>
          <w:rtl/>
          <w:lang w:bidi="ar-SA"/>
        </w:rPr>
        <w:t xml:space="preserve"> 553 </w:t>
      </w:r>
      <w:r w:rsidR="001B4177" w:rsidRPr="00771920">
        <w:rPr>
          <w:rFonts w:ascii="Arial" w:hAnsi="Arial" w:cs="Arial" w:hint="cs"/>
          <w:b/>
          <w:bCs/>
          <w:rtl/>
          <w:lang w:bidi="ar-SA"/>
        </w:rPr>
        <w:t>مليار</w:t>
      </w:r>
      <w:r w:rsidR="001B4177"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 w:rsidRPr="00771920">
        <w:rPr>
          <w:rFonts w:ascii="Arial" w:hAnsi="Arial" w:cs="Arial" w:hint="cs"/>
          <w:b/>
          <w:bCs/>
          <w:rtl/>
          <w:lang w:bidi="ar-SA"/>
        </w:rPr>
        <w:t>دولار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. </w:t>
      </w:r>
      <w:r w:rsidRPr="00771920">
        <w:rPr>
          <w:rFonts w:ascii="Arial" w:hAnsi="Arial" w:cs="Arial" w:hint="cs"/>
          <w:b/>
          <w:bCs/>
          <w:rtl/>
          <w:lang w:bidi="ar-SA"/>
        </w:rPr>
        <w:t>واصل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المقيمون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الأجانب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استثمار</w:t>
      </w:r>
      <w:r w:rsidR="00715D1B">
        <w:rPr>
          <w:rFonts w:ascii="Arial" w:hAnsi="Arial" w:cs="Arial" w:hint="cs"/>
          <w:b/>
          <w:bCs/>
          <w:rtl/>
          <w:lang w:bidi="ar-SA"/>
        </w:rPr>
        <w:t>تهم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الصافية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إسرائيل،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لا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سيما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محفظة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ال</w:t>
      </w:r>
      <w:r w:rsidRPr="00771920">
        <w:rPr>
          <w:rFonts w:ascii="Arial" w:hAnsi="Arial" w:cs="Arial" w:hint="cs"/>
          <w:b/>
          <w:bCs/>
          <w:rtl/>
          <w:lang w:bidi="ar-SA"/>
        </w:rPr>
        <w:t>أوراق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ال</w:t>
      </w:r>
      <w:r w:rsidRPr="00771920">
        <w:rPr>
          <w:rFonts w:ascii="Arial" w:hAnsi="Arial" w:cs="Arial" w:hint="cs"/>
          <w:b/>
          <w:bCs/>
          <w:rtl/>
          <w:lang w:bidi="ar-SA"/>
        </w:rPr>
        <w:t>مالية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القابلة للتداول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. </w:t>
      </w:r>
      <w:r w:rsidRPr="00771920">
        <w:rPr>
          <w:rFonts w:ascii="Arial" w:hAnsi="Arial" w:cs="Arial" w:hint="cs"/>
          <w:b/>
          <w:bCs/>
          <w:rtl/>
          <w:lang w:bidi="ar-SA"/>
        </w:rPr>
        <w:t>وقد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قابل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هذه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الاستثمارات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انخفاض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أسعار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الأوراق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المالية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الإسرائيلية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التي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يحتفظ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بها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المقيمون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الأجانب</w:t>
      </w:r>
      <w:r w:rsidRPr="00771920">
        <w:rPr>
          <w:rFonts w:ascii="Arial" w:hAnsi="Arial" w:cs="Arial"/>
          <w:b/>
          <w:bCs/>
          <w:rtl/>
          <w:lang w:bidi="ar-SA"/>
        </w:rPr>
        <w:t>.</w:t>
      </w:r>
    </w:p>
    <w:p w:rsidR="00771920" w:rsidRPr="00771920" w:rsidRDefault="00920BC5" w:rsidP="00771920">
      <w:pPr>
        <w:numPr>
          <w:ilvl w:val="0"/>
          <w:numId w:val="26"/>
        </w:numPr>
        <w:spacing w:after="240" w:line="360" w:lineRule="auto"/>
        <w:ind w:right="426"/>
        <w:jc w:val="both"/>
        <w:rPr>
          <w:rFonts w:ascii="Arial" w:hAnsi="Arial" w:cs="Arial"/>
          <w:b/>
          <w:bCs/>
        </w:rPr>
      </w:pPr>
      <w:r w:rsidRPr="00771920">
        <w:rPr>
          <w:rFonts w:ascii="Arial" w:hAnsi="Arial" w:cs="Arial" w:hint="cs"/>
          <w:b/>
          <w:bCs/>
          <w:rtl/>
          <w:lang w:bidi="ar-SA"/>
        </w:rPr>
        <w:t>ارتفع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رصيد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أصول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المقيمين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الإسرائيليين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الخارج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الربع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بنحو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3.3 </w:t>
      </w:r>
      <w:r w:rsidRPr="00771920">
        <w:rPr>
          <w:rFonts w:ascii="Arial" w:hAnsi="Arial" w:cs="Arial" w:hint="cs"/>
          <w:b/>
          <w:bCs/>
          <w:rtl/>
          <w:lang w:bidi="ar-SA"/>
        </w:rPr>
        <w:t>مليار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دولار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(</w:t>
      </w:r>
      <w:r w:rsidRPr="00771920">
        <w:rPr>
          <w:rFonts w:ascii="Arial" w:hAnsi="Arial" w:cs="Arial" w:hint="cs"/>
          <w:b/>
          <w:bCs/>
          <w:rtl/>
          <w:lang w:bidi="ar-SA"/>
        </w:rPr>
        <w:t>حوالي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0.4%)</w:t>
      </w:r>
      <w:r w:rsidRPr="00771920">
        <w:rPr>
          <w:rFonts w:ascii="Arial" w:hAnsi="Arial" w:cs="Arial" w:hint="cs"/>
          <w:b/>
          <w:bCs/>
          <w:rtl/>
          <w:lang w:bidi="ar-SA"/>
        </w:rPr>
        <w:t>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وبلغ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 xml:space="preserve">في نهاية آذار </w:t>
      </w:r>
      <w:r w:rsidRPr="00771920">
        <w:rPr>
          <w:rFonts w:ascii="Arial" w:hAnsi="Arial" w:cs="Arial" w:hint="cs"/>
          <w:b/>
          <w:bCs/>
          <w:rtl/>
          <w:lang w:bidi="ar-SA"/>
        </w:rPr>
        <w:t>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779 </w:t>
      </w:r>
      <w:r w:rsidRPr="00771920">
        <w:rPr>
          <w:rFonts w:ascii="Arial" w:hAnsi="Arial" w:cs="Arial" w:hint="cs"/>
          <w:b/>
          <w:bCs/>
          <w:rtl/>
          <w:lang w:bidi="ar-SA"/>
        </w:rPr>
        <w:t>مليار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دولار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. </w:t>
      </w:r>
      <w:r w:rsidRPr="00771920">
        <w:rPr>
          <w:rFonts w:ascii="Arial" w:hAnsi="Arial" w:cs="Arial" w:hint="cs"/>
          <w:b/>
          <w:bCs/>
          <w:rtl/>
          <w:lang w:bidi="ar-SA"/>
        </w:rPr>
        <w:t>يعزى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هذا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الارتفاع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الرصيد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بشكل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رئيسي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إلى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صافي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استثمارات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المقيمين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الإسرائيليين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الخارج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وضعف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الدولار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مقابل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العملات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الأخرى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العالم</w:t>
      </w:r>
      <w:r w:rsidRPr="00771920">
        <w:rPr>
          <w:rFonts w:ascii="Arial" w:hAnsi="Arial" w:cs="Arial"/>
          <w:b/>
          <w:bCs/>
          <w:rtl/>
          <w:lang w:bidi="ar-SA"/>
        </w:rPr>
        <w:t xml:space="preserve">.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المقابل،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انخفضت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أسعار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الأوراق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المالية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الأجنبية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التي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يحتفظ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بها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المقيمون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الإسرائيليون</w:t>
      </w:r>
      <w:r w:rsidRPr="00771920">
        <w:rPr>
          <w:rFonts w:ascii="Arial" w:hAnsi="Arial" w:cs="Arial"/>
          <w:b/>
          <w:bCs/>
          <w:rtl/>
          <w:lang w:bidi="ar-SA"/>
        </w:rPr>
        <w:t>.</w:t>
      </w:r>
    </w:p>
    <w:p w:rsidR="00771920" w:rsidRPr="00771920" w:rsidRDefault="00920BC5" w:rsidP="00771920">
      <w:pPr>
        <w:numPr>
          <w:ilvl w:val="0"/>
          <w:numId w:val="26"/>
        </w:numPr>
        <w:spacing w:after="240" w:line="360" w:lineRule="auto"/>
        <w:ind w:right="426"/>
        <w:jc w:val="both"/>
        <w:rPr>
          <w:rFonts w:ascii="Arial" w:hAnsi="Arial" w:cs="Arial"/>
          <w:b/>
          <w:bCs/>
          <w:rtl/>
        </w:rPr>
      </w:pPr>
      <w:r w:rsidRPr="00771920">
        <w:rPr>
          <w:rFonts w:ascii="Arial" w:hAnsi="Arial" w:cs="Arial" w:hint="cs"/>
          <w:b/>
          <w:bCs/>
          <w:rtl/>
          <w:lang w:bidi="ar-SA"/>
        </w:rPr>
        <w:t>خلال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الربع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الأول،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سُجِّلت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انخفاضات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حادة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أسعار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الأوراق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المالية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في العالم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وفي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إسرائيل</w:t>
      </w:r>
      <w:r w:rsidRPr="00771920">
        <w:rPr>
          <w:rFonts w:ascii="Arial" w:hAnsi="Arial" w:cs="Arial"/>
          <w:b/>
          <w:bCs/>
          <w:rtl/>
          <w:lang w:bidi="ar-SA"/>
        </w:rPr>
        <w:t xml:space="preserve">. </w:t>
      </w:r>
      <w:r w:rsidRPr="00771920">
        <w:rPr>
          <w:rFonts w:ascii="Arial" w:hAnsi="Arial" w:cs="Arial" w:hint="cs"/>
          <w:b/>
          <w:bCs/>
          <w:rtl/>
          <w:lang w:bidi="ar-SA"/>
        </w:rPr>
        <w:t>وقد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تسببت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هذه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الانخفاضات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انخفاض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رصيد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التزامات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النظام الاقتصادي</w:t>
      </w:r>
      <w:r w:rsidRPr="00771920">
        <w:rPr>
          <w:rFonts w:ascii="Arial" w:hAnsi="Arial" w:cs="Arial" w:hint="cs"/>
          <w:b/>
          <w:bCs/>
          <w:rtl/>
          <w:lang w:bidi="ar-SA"/>
        </w:rPr>
        <w:t>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 xml:space="preserve">وقلصت أيضاً </w:t>
      </w:r>
      <w:r w:rsidRPr="00771920">
        <w:rPr>
          <w:rFonts w:ascii="Arial" w:hAnsi="Arial" w:cs="Arial" w:hint="cs"/>
          <w:b/>
          <w:bCs/>
          <w:rtl/>
          <w:lang w:bidi="ar-SA"/>
        </w:rPr>
        <w:t>رصيد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أصول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النظام الاقتصادي</w:t>
      </w:r>
      <w:r w:rsidRPr="00771920">
        <w:rPr>
          <w:rFonts w:ascii="Arial" w:hAnsi="Arial" w:cs="Arial"/>
          <w:b/>
          <w:bCs/>
          <w:rtl/>
          <w:lang w:bidi="ar-SA"/>
        </w:rPr>
        <w:t>.</w:t>
      </w:r>
    </w:p>
    <w:p w:rsidR="00771920" w:rsidRPr="00771920" w:rsidRDefault="00920BC5" w:rsidP="00771920">
      <w:pPr>
        <w:numPr>
          <w:ilvl w:val="0"/>
          <w:numId w:val="26"/>
        </w:numPr>
        <w:spacing w:after="240" w:line="360" w:lineRule="auto"/>
        <w:ind w:right="426"/>
        <w:jc w:val="both"/>
        <w:rPr>
          <w:rFonts w:ascii="Arial" w:hAnsi="Arial" w:cs="Arial"/>
          <w:b/>
          <w:bCs/>
          <w:rtl/>
        </w:rPr>
      </w:pPr>
      <w:r w:rsidRPr="00771920">
        <w:rPr>
          <w:rFonts w:ascii="Arial" w:hAnsi="Arial" w:cs="Arial" w:hint="cs"/>
          <w:b/>
          <w:bCs/>
          <w:rtl/>
          <w:lang w:bidi="ar-SA"/>
        </w:rPr>
        <w:t>ارتفع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فائض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أصول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النظام الاقتصادي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على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التزاماته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تجاه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الخارج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خلال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الربع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بنحو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4.2 </w:t>
      </w:r>
      <w:r w:rsidRPr="00771920">
        <w:rPr>
          <w:rFonts w:ascii="Arial" w:hAnsi="Arial" w:cs="Arial" w:hint="cs"/>
          <w:b/>
          <w:bCs/>
          <w:rtl/>
          <w:lang w:bidi="ar-SA"/>
        </w:rPr>
        <w:t>مليار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دولار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(1.9%)</w:t>
      </w:r>
      <w:r w:rsidRPr="00771920">
        <w:rPr>
          <w:rFonts w:ascii="Arial" w:hAnsi="Arial" w:cs="Arial" w:hint="cs"/>
          <w:b/>
          <w:bCs/>
          <w:rtl/>
          <w:lang w:bidi="ar-SA"/>
        </w:rPr>
        <w:t>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وبلغ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="001B4177"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4D1AB0">
        <w:rPr>
          <w:rFonts w:ascii="Arial" w:hAnsi="Arial" w:cs="Arial" w:hint="cs"/>
          <w:b/>
          <w:bCs/>
          <w:rtl/>
          <w:lang w:bidi="ar-SA"/>
        </w:rPr>
        <w:t>نهايته</w:t>
      </w:r>
      <w:r w:rsidR="001B4177" w:rsidRPr="00771920">
        <w:rPr>
          <w:rFonts w:ascii="Arial" w:hAnsi="Arial" w:cs="Arial" w:hint="cs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226 </w:t>
      </w:r>
      <w:r w:rsidRPr="00771920">
        <w:rPr>
          <w:rFonts w:ascii="Arial" w:hAnsi="Arial" w:cs="Arial" w:hint="cs"/>
          <w:b/>
          <w:bCs/>
          <w:rtl/>
          <w:lang w:bidi="ar-SA"/>
        </w:rPr>
        <w:t>مليار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دولار</w:t>
      </w:r>
      <w:r w:rsidRPr="00771920">
        <w:rPr>
          <w:rFonts w:ascii="Arial" w:hAnsi="Arial" w:cs="Arial"/>
          <w:b/>
          <w:bCs/>
          <w:rtl/>
          <w:lang w:bidi="ar-SA"/>
        </w:rPr>
        <w:t>.</w:t>
      </w:r>
    </w:p>
    <w:p w:rsidR="00771920" w:rsidRPr="00771920" w:rsidRDefault="00920BC5" w:rsidP="00771920">
      <w:pPr>
        <w:numPr>
          <w:ilvl w:val="0"/>
          <w:numId w:val="26"/>
        </w:numPr>
        <w:spacing w:after="240" w:line="360" w:lineRule="auto"/>
        <w:ind w:right="426"/>
        <w:jc w:val="both"/>
        <w:rPr>
          <w:rFonts w:ascii="Arial" w:hAnsi="Arial" w:cs="Arial"/>
          <w:b/>
          <w:bCs/>
          <w:rtl/>
        </w:rPr>
      </w:pPr>
      <w:r w:rsidRPr="00771920">
        <w:rPr>
          <w:rFonts w:ascii="Arial" w:hAnsi="Arial" w:cs="Arial" w:hint="cs"/>
          <w:b/>
          <w:bCs/>
          <w:rtl/>
          <w:lang w:bidi="ar-SA"/>
        </w:rPr>
        <w:t>ارتفع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فائض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أصول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>النظام الاقتصادي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على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التزاماته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أدوات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الدين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وحدها</w:t>
      </w:r>
      <w:r w:rsidRPr="00771920">
        <w:rPr>
          <w:rFonts w:ascii="Arial" w:hAnsi="Arial" w:cs="Arial"/>
          <w:b/>
          <w:bCs/>
          <w:rtl/>
          <w:lang w:bidi="ar-SA"/>
        </w:rPr>
        <w:t xml:space="preserve"> (</w:t>
      </w:r>
      <w:r w:rsidRPr="00771920">
        <w:rPr>
          <w:rFonts w:ascii="Arial" w:hAnsi="Arial" w:cs="Arial" w:hint="cs"/>
          <w:b/>
          <w:bCs/>
          <w:rtl/>
          <w:lang w:bidi="ar-SA"/>
        </w:rPr>
        <w:t>صافي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الدين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الخارجي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السلبي</w:t>
      </w:r>
      <w:r w:rsidRPr="00771920">
        <w:rPr>
          <w:rFonts w:ascii="Arial" w:hAnsi="Arial" w:cs="Arial"/>
          <w:b/>
          <w:bCs/>
          <w:rtl/>
          <w:lang w:bidi="ar-SA"/>
        </w:rPr>
        <w:t xml:space="preserve">) </w:t>
      </w:r>
      <w:r w:rsidRPr="00771920">
        <w:rPr>
          <w:rFonts w:ascii="Arial" w:hAnsi="Arial" w:cs="Arial" w:hint="cs"/>
          <w:b/>
          <w:bCs/>
          <w:rtl/>
          <w:lang w:bidi="ar-SA"/>
        </w:rPr>
        <w:t>خلال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الربع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بنحو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5.8 </w:t>
      </w:r>
      <w:r w:rsidRPr="00771920">
        <w:rPr>
          <w:rFonts w:ascii="Arial" w:hAnsi="Arial" w:cs="Arial" w:hint="cs"/>
          <w:b/>
          <w:bCs/>
          <w:rtl/>
          <w:lang w:bidi="ar-SA"/>
        </w:rPr>
        <w:t>مليار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دولار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(2.1%)</w:t>
      </w:r>
      <w:r w:rsidRPr="00771920">
        <w:rPr>
          <w:rFonts w:ascii="Arial" w:hAnsi="Arial" w:cs="Arial" w:hint="cs"/>
          <w:b/>
          <w:bCs/>
          <w:rtl/>
          <w:lang w:bidi="ar-SA"/>
        </w:rPr>
        <w:t>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وبلغ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 xml:space="preserve">في نهاية آذار </w:t>
      </w:r>
      <w:r w:rsidRPr="00771920">
        <w:rPr>
          <w:rFonts w:ascii="Arial" w:hAnsi="Arial" w:cs="Arial" w:hint="cs"/>
          <w:b/>
          <w:bCs/>
          <w:rtl/>
          <w:lang w:bidi="ar-SA"/>
        </w:rPr>
        <w:t>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285 </w:t>
      </w:r>
      <w:r w:rsidRPr="00771920">
        <w:rPr>
          <w:rFonts w:ascii="Arial" w:hAnsi="Arial" w:cs="Arial" w:hint="cs"/>
          <w:b/>
          <w:bCs/>
          <w:rtl/>
          <w:lang w:bidi="ar-SA"/>
        </w:rPr>
        <w:t>مليار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دولار</w:t>
      </w:r>
      <w:r w:rsidRPr="00771920">
        <w:rPr>
          <w:rFonts w:ascii="Arial" w:hAnsi="Arial" w:cs="Arial"/>
          <w:b/>
          <w:bCs/>
          <w:rtl/>
          <w:lang w:bidi="ar-SA"/>
        </w:rPr>
        <w:t>.</w:t>
      </w:r>
    </w:p>
    <w:p w:rsidR="00771920" w:rsidRPr="00771920" w:rsidRDefault="00920BC5" w:rsidP="00771920">
      <w:pPr>
        <w:numPr>
          <w:ilvl w:val="0"/>
          <w:numId w:val="26"/>
        </w:numPr>
        <w:spacing w:after="240" w:line="360" w:lineRule="auto"/>
        <w:ind w:right="426"/>
        <w:jc w:val="both"/>
        <w:rPr>
          <w:rFonts w:ascii="Arial" w:hAnsi="Arial" w:cs="Arial"/>
          <w:b/>
          <w:bCs/>
        </w:rPr>
      </w:pPr>
      <w:r w:rsidRPr="00771920">
        <w:rPr>
          <w:rFonts w:ascii="Arial" w:hAnsi="Arial" w:cs="Arial" w:hint="cs"/>
          <w:b/>
          <w:bCs/>
          <w:rtl/>
          <w:lang w:bidi="ar-SA"/>
        </w:rPr>
        <w:t>انخفضت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نسبة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الدين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الخارجي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الإجمالي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إلى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الناتج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المحلي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الإجمالي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خلال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الربع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الأول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بنحو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0.4 </w:t>
      </w:r>
      <w:r w:rsidRPr="00771920">
        <w:rPr>
          <w:rFonts w:ascii="Arial" w:hAnsi="Arial" w:cs="Arial" w:hint="cs"/>
          <w:b/>
          <w:bCs/>
          <w:rtl/>
          <w:lang w:bidi="ar-SA"/>
        </w:rPr>
        <w:t>نقطة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مئوية،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Pr="00771920">
        <w:rPr>
          <w:rFonts w:ascii="Arial" w:hAnsi="Arial" w:cs="Arial" w:hint="cs"/>
          <w:b/>
          <w:bCs/>
          <w:rtl/>
          <w:lang w:bidi="ar-SA"/>
        </w:rPr>
        <w:t>وبلغت</w:t>
      </w:r>
      <w:r w:rsidRPr="00771920">
        <w:rPr>
          <w:rFonts w:ascii="Arial" w:hAnsi="Arial" w:cs="Arial"/>
          <w:b/>
          <w:bCs/>
          <w:rtl/>
          <w:lang w:bidi="ar-SA"/>
        </w:rPr>
        <w:t xml:space="preserve"> </w:t>
      </w:r>
      <w:r w:rsidR="001B4177">
        <w:rPr>
          <w:rFonts w:ascii="Arial" w:hAnsi="Arial" w:cs="Arial" w:hint="cs"/>
          <w:b/>
          <w:bCs/>
          <w:rtl/>
          <w:lang w:bidi="ar-SA"/>
        </w:rPr>
        <w:t xml:space="preserve">في نهاية آذار </w:t>
      </w:r>
      <w:r w:rsidRPr="00771920">
        <w:rPr>
          <w:rFonts w:ascii="Arial" w:hAnsi="Arial" w:cs="Arial" w:hint="cs"/>
          <w:b/>
          <w:bCs/>
          <w:rtl/>
          <w:lang w:bidi="ar-SA"/>
        </w:rPr>
        <w:t>نحو</w:t>
      </w:r>
      <w:r w:rsidRPr="00771920">
        <w:rPr>
          <w:rFonts w:ascii="Arial" w:hAnsi="Arial" w:cs="Arial"/>
          <w:b/>
          <w:bCs/>
          <w:rtl/>
          <w:lang w:bidi="ar-SA"/>
        </w:rPr>
        <w:t xml:space="preserve"> 27%.</w:t>
      </w:r>
    </w:p>
    <w:p w:rsidR="00F20BAD" w:rsidRPr="00771920" w:rsidRDefault="00F20BAD" w:rsidP="00F20BAD">
      <w:pPr>
        <w:pStyle w:val="a1"/>
        <w:rPr>
          <w:rFonts w:ascii="Arial" w:hAnsi="Arial" w:cs="Arial"/>
          <w:u w:val="none"/>
          <w:rtl/>
        </w:rPr>
      </w:pPr>
    </w:p>
    <w:p w:rsidR="00F20BAD" w:rsidRPr="00771920" w:rsidRDefault="00F20BAD" w:rsidP="00F20BAD">
      <w:pPr>
        <w:pStyle w:val="a1"/>
        <w:rPr>
          <w:rFonts w:ascii="Arial" w:hAnsi="Arial" w:cs="Arial"/>
          <w:u w:val="none"/>
          <w:rtl/>
        </w:rPr>
      </w:pPr>
    </w:p>
    <w:p w:rsidR="00F20BAD" w:rsidRPr="00771920" w:rsidRDefault="00F20BAD" w:rsidP="00F20BAD">
      <w:pPr>
        <w:pStyle w:val="a1"/>
        <w:rPr>
          <w:rFonts w:ascii="Arial" w:hAnsi="Arial" w:cs="Arial"/>
          <w:u w:val="none"/>
          <w:rtl/>
        </w:rPr>
      </w:pPr>
    </w:p>
    <w:p w:rsidR="00F20BAD" w:rsidRPr="00771920" w:rsidRDefault="00F20BAD" w:rsidP="00F20BAD">
      <w:pPr>
        <w:pStyle w:val="a1"/>
        <w:rPr>
          <w:rFonts w:ascii="Arial" w:hAnsi="Arial" w:cs="Arial"/>
          <w:u w:val="none"/>
          <w:rtl/>
        </w:rPr>
      </w:pPr>
    </w:p>
    <w:p w:rsidR="00F20BAD" w:rsidRPr="00771920" w:rsidRDefault="00F20BAD" w:rsidP="00F20BAD">
      <w:pPr>
        <w:pStyle w:val="a1"/>
        <w:rPr>
          <w:rFonts w:ascii="Arial" w:hAnsi="Arial" w:cs="Arial"/>
          <w:u w:val="none"/>
          <w:rtl/>
        </w:rPr>
      </w:pPr>
    </w:p>
    <w:p w:rsidR="00F20BAD" w:rsidRDefault="00F20BAD" w:rsidP="00F20BAD">
      <w:pPr>
        <w:pStyle w:val="a1"/>
        <w:rPr>
          <w:rFonts w:ascii="Arial" w:hAnsi="Arial" w:cs="Arial"/>
          <w:u w:val="none"/>
          <w:rtl/>
        </w:rPr>
      </w:pPr>
    </w:p>
    <w:p w:rsidR="00715D1B" w:rsidRPr="00771920" w:rsidRDefault="00715D1B" w:rsidP="00F20BAD">
      <w:pPr>
        <w:pStyle w:val="a1"/>
        <w:rPr>
          <w:rFonts w:ascii="Arial" w:hAnsi="Arial" w:cs="Arial"/>
          <w:u w:val="none"/>
          <w:rtl/>
        </w:rPr>
      </w:pPr>
    </w:p>
    <w:p w:rsidR="00F20BAD" w:rsidRPr="00771920" w:rsidRDefault="00920BC5" w:rsidP="00F20BAD">
      <w:pPr>
        <w:pStyle w:val="a1"/>
        <w:rPr>
          <w:rFonts w:ascii="Arial" w:hAnsi="Arial" w:cs="Arial"/>
          <w:u w:val="none"/>
          <w:rtl/>
        </w:rPr>
      </w:pPr>
      <w:r>
        <w:rPr>
          <w:rFonts w:ascii="Arial" w:hAnsi="Arial" w:cs="Arial"/>
          <w:u w:val="none"/>
        </w:rPr>
        <w:lastRenderedPageBreak/>
        <w:t xml:space="preserve"> </w:t>
      </w:r>
      <w:r w:rsidRPr="00771920">
        <w:rPr>
          <w:rFonts w:ascii="Arial" w:hAnsi="Arial" w:cs="Arial" w:hint="cs"/>
          <w:u w:val="none"/>
          <w:rtl/>
          <w:lang w:bidi="ar-SA"/>
        </w:rPr>
        <w:t>الجدول</w:t>
      </w:r>
      <w:r w:rsidRPr="00771920">
        <w:rPr>
          <w:rFonts w:ascii="Arial" w:hAnsi="Arial" w:cs="Arial"/>
          <w:u w:val="none"/>
          <w:rtl/>
          <w:lang w:bidi="ar-SA"/>
        </w:rPr>
        <w:t xml:space="preserve"> 1: </w:t>
      </w:r>
      <w:r w:rsidRPr="00771920">
        <w:rPr>
          <w:rFonts w:ascii="Arial" w:hAnsi="Arial" w:cs="Arial" w:hint="cs"/>
          <w:u w:val="none"/>
          <w:rtl/>
          <w:lang w:bidi="ar-SA"/>
        </w:rPr>
        <w:t>أرصدة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Pr="00771920">
        <w:rPr>
          <w:rFonts w:ascii="Arial" w:hAnsi="Arial" w:cs="Arial" w:hint="cs"/>
          <w:u w:val="none"/>
          <w:rtl/>
          <w:lang w:bidi="ar-SA"/>
        </w:rPr>
        <w:t>أصول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="001B4177">
        <w:rPr>
          <w:rFonts w:ascii="Arial" w:hAnsi="Arial" w:cs="Arial" w:hint="cs"/>
          <w:u w:val="none"/>
          <w:rtl/>
          <w:lang w:bidi="ar-SA"/>
        </w:rPr>
        <w:t>والتزامات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="001B4177">
        <w:rPr>
          <w:rFonts w:ascii="Arial" w:hAnsi="Arial" w:cs="Arial" w:hint="cs"/>
          <w:u w:val="none"/>
          <w:rtl/>
          <w:lang w:bidi="ar-SA"/>
        </w:rPr>
        <w:t>النظام الاقتصادي تجاه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Pr="00771920">
        <w:rPr>
          <w:rFonts w:ascii="Arial" w:hAnsi="Arial" w:cs="Arial" w:hint="cs"/>
          <w:u w:val="none"/>
          <w:rtl/>
          <w:lang w:bidi="ar-SA"/>
        </w:rPr>
        <w:t>الخارج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Pr="00771920">
        <w:rPr>
          <w:rFonts w:ascii="Arial" w:hAnsi="Arial" w:cs="Arial" w:hint="cs"/>
          <w:u w:val="none"/>
          <w:rtl/>
          <w:lang w:bidi="ar-SA"/>
        </w:rPr>
        <w:t>والتغيرات</w:t>
      </w:r>
      <w:r w:rsidRPr="00771920">
        <w:rPr>
          <w:rFonts w:ascii="Arial" w:hAnsi="Arial" w:cs="Arial"/>
          <w:u w:val="none"/>
          <w:rtl/>
          <w:lang w:bidi="ar-SA"/>
        </w:rPr>
        <w:t xml:space="preserve"> </w:t>
      </w:r>
      <w:r w:rsidRPr="00771920">
        <w:rPr>
          <w:rFonts w:ascii="Arial" w:hAnsi="Arial" w:cs="Arial" w:hint="cs"/>
          <w:u w:val="none"/>
          <w:rtl/>
          <w:lang w:bidi="ar-SA"/>
        </w:rPr>
        <w:t>فيها</w:t>
      </w:r>
    </w:p>
    <w:p w:rsidR="00F20BAD" w:rsidRPr="00771920" w:rsidRDefault="00920BC5" w:rsidP="00F20BAD">
      <w:pPr>
        <w:pStyle w:val="ListParagraph"/>
        <w:ind w:left="282"/>
        <w:jc w:val="both"/>
        <w:rPr>
          <w:rFonts w:ascii="Arial" w:hAnsi="Arial" w:cs="Arial"/>
          <w:b/>
          <w:bCs/>
          <w:rtl/>
        </w:rPr>
      </w:pPr>
      <w:r w:rsidRPr="00771920">
        <w:rPr>
          <w:rFonts w:ascii="Arial" w:hAnsi="Arial" w:cs="Arial"/>
          <w:noProof/>
          <w:rtl/>
        </w:rPr>
        <w:drawing>
          <wp:inline distT="0" distB="0" distL="0" distR="0">
            <wp:extent cx="6122505" cy="2827655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801" cy="283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AD" w:rsidRPr="00771920" w:rsidRDefault="00F20BAD" w:rsidP="00F20BAD">
      <w:pPr>
        <w:pStyle w:val="1"/>
        <w:numPr>
          <w:ilvl w:val="0"/>
          <w:numId w:val="0"/>
        </w:numPr>
        <w:ind w:left="643"/>
        <w:rPr>
          <w:rStyle w:val="10"/>
          <w:rFonts w:cs="Arial"/>
          <w:b/>
          <w:bCs/>
        </w:rPr>
      </w:pPr>
    </w:p>
    <w:p w:rsidR="00F20BAD" w:rsidRPr="00771920" w:rsidRDefault="00920BC5" w:rsidP="00F20BAD">
      <w:pPr>
        <w:pStyle w:val="1"/>
        <w:rPr>
          <w:rStyle w:val="10"/>
          <w:rFonts w:cs="Arial"/>
          <w:b/>
          <w:bCs/>
          <w:rtl/>
        </w:rPr>
      </w:pPr>
      <w:r w:rsidRPr="001B4177">
        <w:rPr>
          <w:rStyle w:val="10"/>
          <w:rFonts w:cs="Arial" w:hint="cs"/>
          <w:rtl/>
          <w:lang w:bidi="ar-SA"/>
        </w:rPr>
        <w:t>رصيد</w:t>
      </w:r>
      <w:r w:rsidRPr="001B4177">
        <w:rPr>
          <w:rStyle w:val="10"/>
          <w:rFonts w:cs="Arial"/>
          <w:rtl/>
        </w:rPr>
        <w:t xml:space="preserve"> </w:t>
      </w:r>
      <w:r w:rsidRPr="001B4177">
        <w:rPr>
          <w:rStyle w:val="10"/>
          <w:rFonts w:cs="Arial" w:hint="cs"/>
          <w:rtl/>
          <w:lang w:bidi="ar-SA"/>
        </w:rPr>
        <w:t>أصول</w:t>
      </w:r>
      <w:r w:rsidRPr="001B4177">
        <w:rPr>
          <w:rStyle w:val="10"/>
          <w:rFonts w:cs="Arial"/>
          <w:rtl/>
        </w:rPr>
        <w:t xml:space="preserve"> </w:t>
      </w:r>
      <w:r w:rsidRPr="001B4177">
        <w:rPr>
          <w:rStyle w:val="10"/>
          <w:rFonts w:cs="Arial" w:hint="cs"/>
          <w:rtl/>
          <w:lang w:bidi="ar-SA"/>
        </w:rPr>
        <w:t>المقيمين</w:t>
      </w:r>
      <w:r w:rsidRPr="001B4177">
        <w:rPr>
          <w:rStyle w:val="10"/>
          <w:rFonts w:cs="Arial"/>
          <w:rtl/>
        </w:rPr>
        <w:t xml:space="preserve"> </w:t>
      </w:r>
      <w:r w:rsidRPr="001B4177">
        <w:rPr>
          <w:rStyle w:val="10"/>
          <w:rFonts w:cs="Arial" w:hint="cs"/>
          <w:rtl/>
          <w:lang w:bidi="ar-SA"/>
        </w:rPr>
        <w:t>الإسرائيليين</w:t>
      </w:r>
      <w:r w:rsidRPr="001B4177">
        <w:rPr>
          <w:rStyle w:val="10"/>
          <w:rFonts w:cs="Arial"/>
          <w:rtl/>
        </w:rPr>
        <w:t xml:space="preserve"> </w:t>
      </w:r>
      <w:r w:rsidRPr="001B4177">
        <w:rPr>
          <w:rStyle w:val="10"/>
          <w:rFonts w:cs="Arial" w:hint="cs"/>
          <w:rtl/>
          <w:lang w:bidi="ar-SA"/>
        </w:rPr>
        <w:t>في</w:t>
      </w:r>
      <w:r w:rsidRPr="001B4177">
        <w:rPr>
          <w:rStyle w:val="10"/>
          <w:rFonts w:cs="Arial"/>
          <w:rtl/>
        </w:rPr>
        <w:t xml:space="preserve"> </w:t>
      </w:r>
      <w:r w:rsidRPr="001B4177">
        <w:rPr>
          <w:rStyle w:val="10"/>
          <w:rFonts w:cs="Arial" w:hint="cs"/>
          <w:rtl/>
          <w:lang w:bidi="ar-SA"/>
        </w:rPr>
        <w:t>الخارج</w:t>
      </w:r>
      <w:r w:rsidRPr="00771920">
        <w:rPr>
          <w:rStyle w:val="10"/>
          <w:rFonts w:cs="Arial"/>
          <w:rtl/>
        </w:rPr>
        <w:t xml:space="preserve">  </w:t>
      </w:r>
    </w:p>
    <w:p w:rsidR="00771920" w:rsidRPr="00771920" w:rsidRDefault="00920BC5" w:rsidP="00771920">
      <w:pPr>
        <w:spacing w:line="360" w:lineRule="auto"/>
        <w:jc w:val="both"/>
        <w:rPr>
          <w:rFonts w:ascii="Arial" w:hAnsi="Arial" w:cs="Arial"/>
          <w:rtl/>
        </w:rPr>
      </w:pPr>
      <w:r w:rsidRPr="00771920">
        <w:rPr>
          <w:rFonts w:ascii="Arial" w:hAnsi="Arial" w:cs="Arial" w:hint="cs"/>
          <w:rtl/>
          <w:lang w:bidi="ar-SA"/>
        </w:rPr>
        <w:t>ارتفع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رصيد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أصول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المقيمين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عام</w:t>
      </w:r>
      <w:r w:rsidRPr="00771920">
        <w:rPr>
          <w:rFonts w:ascii="Arial" w:hAnsi="Arial" w:cs="Arial"/>
          <w:rtl/>
          <w:lang w:bidi="ar-SA"/>
        </w:rPr>
        <w:t xml:space="preserve"> 2025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3.3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حوالي</w:t>
      </w:r>
      <w:r w:rsidRPr="00771920">
        <w:rPr>
          <w:rFonts w:ascii="Arial" w:hAnsi="Arial" w:cs="Arial"/>
          <w:rtl/>
          <w:lang w:bidi="ar-SA"/>
        </w:rPr>
        <w:t xml:space="preserve"> 0.4%)</w:t>
      </w:r>
      <w:r w:rsidRPr="00771920">
        <w:rPr>
          <w:rFonts w:ascii="Arial" w:hAnsi="Arial" w:cs="Arial" w:hint="cs"/>
          <w:rtl/>
          <w:lang w:bidi="ar-SA"/>
        </w:rPr>
        <w:t>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وبلغ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5D7B9A">
        <w:rPr>
          <w:rFonts w:ascii="Arial" w:hAnsi="Arial" w:cs="Arial" w:hint="cs"/>
          <w:rtl/>
          <w:lang w:bidi="ar-SA"/>
        </w:rPr>
        <w:t xml:space="preserve">في نهاية شهر آذار </w:t>
      </w:r>
      <w:r w:rsidRPr="00771920">
        <w:rPr>
          <w:rFonts w:ascii="Arial" w:hAnsi="Arial" w:cs="Arial" w:hint="cs"/>
          <w:rtl/>
          <w:lang w:bidi="ar-SA"/>
        </w:rPr>
        <w:t>نحو</w:t>
      </w:r>
      <w:r w:rsidRPr="00771920">
        <w:rPr>
          <w:rFonts w:ascii="Arial" w:hAnsi="Arial" w:cs="Arial"/>
          <w:rtl/>
          <w:lang w:bidi="ar-SA"/>
        </w:rPr>
        <w:t xml:space="preserve"> 779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>.</w:t>
      </w:r>
    </w:p>
    <w:p w:rsidR="00771920" w:rsidRPr="00771920" w:rsidRDefault="00920BC5" w:rsidP="00771920">
      <w:pPr>
        <w:pStyle w:val="2"/>
        <w:numPr>
          <w:ilvl w:val="0"/>
          <w:numId w:val="28"/>
        </w:numPr>
        <w:rPr>
          <w:rFonts w:ascii="Arial" w:hAnsi="Arial" w:cs="Arial"/>
          <w:rtl/>
        </w:rPr>
      </w:pPr>
      <w:r w:rsidRPr="00771920">
        <w:rPr>
          <w:rFonts w:ascii="Arial" w:hAnsi="Arial" w:cs="Arial" w:hint="cs"/>
          <w:rtl/>
          <w:lang w:bidi="ar-SA"/>
        </w:rPr>
        <w:t>ارتفعت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قيمة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الاستثمارات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المباشرة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خلال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بمقدار</w:t>
      </w:r>
      <w:r w:rsidRPr="00771920">
        <w:rPr>
          <w:rFonts w:ascii="Arial" w:hAnsi="Arial" w:cs="Arial"/>
          <w:rtl/>
          <w:lang w:bidi="ar-SA"/>
        </w:rPr>
        <w:t xml:space="preserve"> 2.3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أي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يقارب</w:t>
      </w:r>
      <w:r w:rsidRPr="00771920">
        <w:rPr>
          <w:rFonts w:ascii="Arial" w:hAnsi="Arial" w:cs="Arial"/>
          <w:rtl/>
          <w:lang w:bidi="ar-SA"/>
        </w:rPr>
        <w:t xml:space="preserve"> 2%)</w:t>
      </w:r>
      <w:r w:rsidRPr="00771920">
        <w:rPr>
          <w:rFonts w:ascii="Arial" w:hAnsi="Arial" w:cs="Arial" w:hint="cs"/>
          <w:rtl/>
          <w:lang w:bidi="ar-SA"/>
        </w:rPr>
        <w:t>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نتيجةً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5D7B9A">
        <w:rPr>
          <w:rFonts w:ascii="Arial" w:hAnsi="Arial" w:cs="Arial" w:hint="cs"/>
          <w:rtl/>
          <w:lang w:bidi="ar-SA"/>
        </w:rPr>
        <w:t>ل</w:t>
      </w:r>
      <w:r w:rsidRPr="00771920">
        <w:rPr>
          <w:rFonts w:ascii="Arial" w:hAnsi="Arial" w:cs="Arial" w:hint="cs"/>
          <w:rtl/>
          <w:lang w:bidi="ar-SA"/>
        </w:rPr>
        <w:t>لاستثمارات</w:t>
      </w:r>
      <w:r w:rsidR="005D7B9A">
        <w:rPr>
          <w:rFonts w:ascii="Arial" w:hAnsi="Arial" w:cs="Arial" w:hint="cs"/>
          <w:rtl/>
          <w:lang w:bidi="ar-SA"/>
        </w:rPr>
        <w:t xml:space="preserve"> الصافية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5D7B9A">
        <w:rPr>
          <w:rFonts w:ascii="Arial" w:hAnsi="Arial" w:cs="Arial" w:hint="cs"/>
          <w:rtl/>
          <w:lang w:bidi="ar-SA"/>
        </w:rPr>
        <w:t>ل</w:t>
      </w:r>
      <w:r w:rsidRPr="00771920">
        <w:rPr>
          <w:rFonts w:ascii="Arial" w:hAnsi="Arial" w:cs="Arial" w:hint="cs"/>
          <w:rtl/>
          <w:lang w:bidi="ar-SA"/>
        </w:rPr>
        <w:t>لمقيمين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الإسرائيليين</w:t>
      </w:r>
      <w:r w:rsidRPr="00771920">
        <w:rPr>
          <w:rFonts w:ascii="Arial" w:hAnsi="Arial" w:cs="Arial"/>
          <w:rtl/>
          <w:lang w:bidi="ar-SA"/>
        </w:rPr>
        <w:t>.</w:t>
      </w:r>
    </w:p>
    <w:p w:rsidR="00771920" w:rsidRPr="00771920" w:rsidRDefault="00920BC5" w:rsidP="00771920">
      <w:pPr>
        <w:pStyle w:val="2"/>
        <w:numPr>
          <w:ilvl w:val="0"/>
          <w:numId w:val="28"/>
        </w:numPr>
        <w:ind w:right="0"/>
        <w:jc w:val="left"/>
        <w:rPr>
          <w:rFonts w:ascii="Arial" w:hAnsi="Arial" w:cs="Arial"/>
        </w:rPr>
      </w:pPr>
      <w:r w:rsidRPr="00771920">
        <w:rPr>
          <w:rFonts w:ascii="Arial" w:hAnsi="Arial" w:cs="Arial" w:hint="cs"/>
          <w:rtl/>
          <w:lang w:bidi="ar-SA"/>
        </w:rPr>
        <w:t>انخفضت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قيمة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محفظة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الأوراق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المالية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خلال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بحوالي</w:t>
      </w:r>
      <w:r w:rsidRPr="00771920">
        <w:rPr>
          <w:rFonts w:ascii="Arial" w:hAnsi="Arial" w:cs="Arial"/>
          <w:rtl/>
          <w:lang w:bidi="ar-SA"/>
        </w:rPr>
        <w:t xml:space="preserve"> 8.9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أي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يقارب</w:t>
      </w:r>
      <w:r w:rsidRPr="00771920">
        <w:rPr>
          <w:rFonts w:ascii="Arial" w:hAnsi="Arial" w:cs="Arial"/>
          <w:rtl/>
          <w:lang w:bidi="ar-SA"/>
        </w:rPr>
        <w:t xml:space="preserve"> 3.1%)</w:t>
      </w:r>
      <w:r w:rsidRPr="00771920">
        <w:rPr>
          <w:rFonts w:ascii="Arial" w:hAnsi="Arial" w:cs="Arial" w:hint="cs"/>
          <w:rtl/>
          <w:lang w:bidi="ar-SA"/>
        </w:rPr>
        <w:t>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ويعزى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ذلك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أساسًا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انخفاض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أسعار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الأوراق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المالية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الأجنبية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التي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يمتلكها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المقيمون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الإسرائيليون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بحوالي</w:t>
      </w:r>
      <w:r w:rsidRPr="00771920">
        <w:rPr>
          <w:rFonts w:ascii="Arial" w:hAnsi="Arial" w:cs="Arial"/>
          <w:rtl/>
          <w:lang w:bidi="ar-SA"/>
        </w:rPr>
        <w:t xml:space="preserve"> 8.3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وصافي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5D7B9A">
        <w:rPr>
          <w:rFonts w:ascii="Arial" w:hAnsi="Arial" w:cs="Arial" w:hint="cs"/>
          <w:rtl/>
          <w:lang w:bidi="ar-SA"/>
        </w:rPr>
        <w:t>تنفيذ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المقيمين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5D7B9A">
        <w:rPr>
          <w:rFonts w:ascii="Arial" w:hAnsi="Arial" w:cs="Arial" w:hint="cs"/>
          <w:rtl/>
          <w:lang w:bidi="ar-SA"/>
        </w:rPr>
        <w:t>ل</w:t>
      </w:r>
      <w:r w:rsidRPr="00771920">
        <w:rPr>
          <w:rFonts w:ascii="Arial" w:hAnsi="Arial" w:cs="Arial" w:hint="cs"/>
          <w:rtl/>
          <w:lang w:bidi="ar-SA"/>
        </w:rPr>
        <w:t>لأوراق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المالية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الأجنبية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بحوالي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>. (</w:t>
      </w:r>
      <w:r w:rsidRPr="00771920">
        <w:rPr>
          <w:rFonts w:ascii="Arial" w:hAnsi="Arial" w:cs="Arial" w:hint="cs"/>
          <w:rtl/>
          <w:lang w:bidi="ar-SA"/>
        </w:rPr>
        <w:t>الشكل</w:t>
      </w:r>
      <w:r w:rsidRPr="00771920">
        <w:rPr>
          <w:rFonts w:ascii="Arial" w:hAnsi="Arial" w:cs="Arial"/>
          <w:rtl/>
          <w:lang w:bidi="ar-SA"/>
        </w:rPr>
        <w:t xml:space="preserve"> 1)</w:t>
      </w:r>
    </w:p>
    <w:p w:rsidR="00F20BAD" w:rsidRPr="00771920" w:rsidRDefault="00F20BAD" w:rsidP="00F20BAD">
      <w:pPr>
        <w:pStyle w:val="2"/>
        <w:ind w:left="708" w:right="0"/>
        <w:jc w:val="center"/>
        <w:rPr>
          <w:rFonts w:ascii="Arial" w:hAnsi="Arial" w:cs="Arial"/>
          <w:color w:val="FF0000"/>
          <w:rtl/>
        </w:rPr>
      </w:pPr>
    </w:p>
    <w:p w:rsidR="00F20BAD" w:rsidRPr="00771920" w:rsidRDefault="00920BC5" w:rsidP="00F20BAD">
      <w:pPr>
        <w:pStyle w:val="2"/>
        <w:ind w:left="720" w:right="0"/>
        <w:jc w:val="center"/>
        <w:rPr>
          <w:rStyle w:val="20"/>
          <w:rFonts w:ascii="Arial" w:hAnsi="Arial" w:cs="Arial"/>
          <w:rtl/>
        </w:rPr>
      </w:pPr>
      <w:r w:rsidRPr="00771920">
        <w:rPr>
          <w:rStyle w:val="20"/>
          <w:rFonts w:ascii="Arial" w:hAnsi="Arial" w:cs="Arial"/>
          <w:noProof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6350</wp:posOffset>
            </wp:positionV>
            <wp:extent cx="4090035" cy="2782570"/>
            <wp:effectExtent l="0" t="0" r="5715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278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920">
        <w:rPr>
          <w:rFonts w:ascii="Arial" w:hAnsi="Arial" w:cs="Arial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2393012</wp:posOffset>
                </wp:positionH>
                <wp:positionV relativeFrom="paragraph">
                  <wp:posOffset>3036459</wp:posOffset>
                </wp:positionV>
                <wp:extent cx="2619113" cy="21754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113" cy="217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BAD" w:rsidRDefault="00920BC5" w:rsidP="00F20BAD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="005D7B9A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5D7B9A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معطيات وتحليلات بنك إسرائيل</w:t>
                            </w:r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06.25pt;height:17.15pt;margin-top:239.1pt;margin-left:188.45pt;mso-wrap-distance-bottom:0;mso-wrap-distance-left:9pt;mso-wrap-distance-right:9pt;mso-wrap-distance-top:0;mso-wrap-style:square;position:absolute;v-text-anchor:top;visibility:visible;z-index:251660288" stroked="f">
                <v:textbox>
                  <w:txbxContent>
                    <w:p w:rsidR="00F20BAD" w:rsidP="00F20BAD" w14:paraId="547D0305" w14:textId="24131F0F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="005D7B9A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5D7B9A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معطيات وتحليلات بنك إسرائيل</w:t>
                      </w:r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5D7B9A" w:rsidRDefault="00920BC5" w:rsidP="00F20BAD">
      <w:pPr>
        <w:pStyle w:val="ListParagraph"/>
        <w:spacing w:after="240" w:line="360" w:lineRule="auto"/>
        <w:jc w:val="both"/>
        <w:rPr>
          <w:rStyle w:val="20"/>
          <w:rFonts w:ascii="Arial" w:eastAsiaTheme="minorHAnsi" w:hAnsi="Arial" w:cs="Arial"/>
          <w:rtl/>
        </w:rPr>
      </w:pPr>
      <w:r w:rsidRPr="00771920">
        <w:rPr>
          <w:rStyle w:val="20"/>
          <w:rFonts w:ascii="Arial" w:eastAsiaTheme="minorHAnsi" w:hAnsi="Arial" w:cs="Arial"/>
          <w:rtl/>
        </w:rPr>
        <w:br/>
      </w:r>
      <w:r w:rsidRPr="00771920">
        <w:rPr>
          <w:rStyle w:val="20"/>
          <w:rFonts w:ascii="Arial" w:eastAsiaTheme="minorHAnsi" w:hAnsi="Arial" w:cs="Arial"/>
          <w:rtl/>
        </w:rPr>
        <w:br/>
      </w:r>
      <w:r w:rsidRPr="00771920">
        <w:rPr>
          <w:rStyle w:val="20"/>
          <w:rFonts w:ascii="Arial" w:eastAsiaTheme="minorHAnsi" w:hAnsi="Arial" w:cs="Arial"/>
          <w:rtl/>
        </w:rPr>
        <w:br/>
      </w:r>
    </w:p>
    <w:p w:rsidR="005D7B9A" w:rsidRDefault="005D7B9A" w:rsidP="00F20BAD">
      <w:pPr>
        <w:pStyle w:val="ListParagraph"/>
        <w:spacing w:after="240" w:line="360" w:lineRule="auto"/>
        <w:jc w:val="both"/>
        <w:rPr>
          <w:rStyle w:val="20"/>
          <w:rFonts w:ascii="Arial" w:eastAsiaTheme="minorHAnsi" w:hAnsi="Arial" w:cs="Arial"/>
          <w:rtl/>
        </w:rPr>
      </w:pPr>
    </w:p>
    <w:p w:rsidR="00F20BAD" w:rsidRPr="00771920" w:rsidRDefault="00920BC5" w:rsidP="00F20BAD">
      <w:pPr>
        <w:pStyle w:val="ListParagraph"/>
        <w:spacing w:after="240" w:line="360" w:lineRule="auto"/>
        <w:jc w:val="both"/>
        <w:rPr>
          <w:rStyle w:val="20"/>
          <w:rFonts w:ascii="Arial" w:eastAsiaTheme="minorHAnsi" w:hAnsi="Arial" w:cs="Arial"/>
        </w:rPr>
      </w:pPr>
      <w:r w:rsidRPr="00771920">
        <w:rPr>
          <w:rStyle w:val="20"/>
          <w:rFonts w:ascii="Arial" w:eastAsiaTheme="minorHAnsi" w:hAnsi="Arial" w:cs="Arial"/>
          <w:rtl/>
        </w:rPr>
        <w:br/>
      </w:r>
      <w:r w:rsidRPr="00771920">
        <w:rPr>
          <w:rStyle w:val="20"/>
          <w:rFonts w:ascii="Arial" w:eastAsiaTheme="minorHAnsi" w:hAnsi="Arial" w:cs="Arial"/>
          <w:rtl/>
        </w:rPr>
        <w:br/>
      </w:r>
    </w:p>
    <w:p w:rsidR="005D7B9A" w:rsidRPr="00771920" w:rsidRDefault="00920BC5" w:rsidP="005D7B9A">
      <w:pPr>
        <w:pStyle w:val="ListParagraph"/>
        <w:numPr>
          <w:ilvl w:val="0"/>
          <w:numId w:val="29"/>
        </w:numPr>
        <w:spacing w:before="240" w:after="240" w:line="360" w:lineRule="auto"/>
        <w:jc w:val="both"/>
        <w:rPr>
          <w:rFonts w:ascii="Arial" w:hAnsi="Arial" w:cs="Arial"/>
          <w:rtl/>
        </w:rPr>
      </w:pPr>
      <w:r w:rsidRPr="00771920">
        <w:rPr>
          <w:rFonts w:ascii="Arial" w:hAnsi="Arial" w:cs="Arial" w:hint="cs"/>
          <w:rtl/>
          <w:lang w:bidi="ar-SA"/>
        </w:rPr>
        <w:lastRenderedPageBreak/>
        <w:t>ارتفعت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قيمة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الاستثمارات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الأخرى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خلال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6.7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أي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يعادل</w:t>
      </w:r>
      <w:r w:rsidRPr="00771920">
        <w:rPr>
          <w:rFonts w:ascii="Arial" w:hAnsi="Arial" w:cs="Arial"/>
          <w:rtl/>
          <w:lang w:bidi="ar-SA"/>
        </w:rPr>
        <w:t xml:space="preserve"> 4.1%)</w:t>
      </w:r>
      <w:r w:rsidRPr="00771920">
        <w:rPr>
          <w:rFonts w:ascii="Arial" w:hAnsi="Arial" w:cs="Arial" w:hint="cs"/>
          <w:rtl/>
          <w:lang w:bidi="ar-SA"/>
        </w:rPr>
        <w:t>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ويعزى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ذلك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أساسًا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استثمارات</w:t>
      </w:r>
      <w:r>
        <w:rPr>
          <w:rFonts w:ascii="Arial" w:hAnsi="Arial" w:cs="Arial" w:hint="cs"/>
          <w:rtl/>
          <w:lang w:bidi="ar-SA"/>
        </w:rPr>
        <w:t xml:space="preserve"> صافية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بلغ</w:t>
      </w:r>
      <w:r>
        <w:rPr>
          <w:rFonts w:ascii="Arial" w:hAnsi="Arial" w:cs="Arial" w:hint="cs"/>
          <w:rtl/>
          <w:lang w:bidi="ar-SA"/>
        </w:rPr>
        <w:t>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نحو</w:t>
      </w:r>
      <w:r w:rsidRPr="00771920">
        <w:rPr>
          <w:rFonts w:ascii="Arial" w:hAnsi="Arial" w:cs="Arial"/>
          <w:rtl/>
          <w:lang w:bidi="ar-SA"/>
        </w:rPr>
        <w:t xml:space="preserve"> 4.4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. </w:t>
      </w:r>
      <w:r w:rsidRPr="00771920">
        <w:rPr>
          <w:rFonts w:ascii="Arial" w:hAnsi="Arial" w:cs="Arial" w:hint="cs"/>
          <w:rtl/>
          <w:lang w:bidi="ar-SA"/>
        </w:rPr>
        <w:t>وبلغت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ودائع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المقيمين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الإسرائيليين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بما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ذلك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البنوك</w:t>
      </w:r>
      <w:r w:rsidRPr="00771920">
        <w:rPr>
          <w:rFonts w:ascii="Arial" w:hAnsi="Arial" w:cs="Arial"/>
          <w:rtl/>
          <w:lang w:bidi="ar-SA"/>
        </w:rPr>
        <w:t xml:space="preserve">)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نحو</w:t>
      </w:r>
      <w:r w:rsidRPr="00771920">
        <w:rPr>
          <w:rFonts w:ascii="Arial" w:hAnsi="Arial" w:cs="Arial"/>
          <w:rtl/>
          <w:lang w:bidi="ar-SA"/>
        </w:rPr>
        <w:t xml:space="preserve"> 6 </w:t>
      </w:r>
      <w:r w:rsidRPr="00771920">
        <w:rPr>
          <w:rFonts w:ascii="Arial" w:hAnsi="Arial" w:cs="Arial" w:hint="cs"/>
          <w:rtl/>
          <w:lang w:bidi="ar-SA"/>
        </w:rPr>
        <w:t>مليارات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. </w:t>
      </w:r>
      <w:r>
        <w:rPr>
          <w:rFonts w:ascii="Arial" w:hAnsi="Arial" w:cs="Arial" w:hint="cs"/>
          <w:rtl/>
          <w:lang w:bidi="ar-SA"/>
        </w:rPr>
        <w:t>نفذت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معظم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هذه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الودائع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الحكومة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التي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أصدرت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سندات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خلال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.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المقابل،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انخفض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ائتمان</w:t>
      </w:r>
      <w:r w:rsidRPr="00771920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الزبائن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للمقيمين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الأجانب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2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>.</w:t>
      </w:r>
    </w:p>
    <w:p w:rsidR="005D7B9A" w:rsidRDefault="00920BC5" w:rsidP="00771920">
      <w:pPr>
        <w:pStyle w:val="ListParagraph"/>
        <w:numPr>
          <w:ilvl w:val="0"/>
          <w:numId w:val="29"/>
        </w:numPr>
        <w:spacing w:before="240" w:after="240" w:line="360" w:lineRule="auto"/>
        <w:jc w:val="both"/>
        <w:rPr>
          <w:rFonts w:ascii="Arial" w:hAnsi="Arial" w:cs="Arial"/>
        </w:rPr>
      </w:pPr>
      <w:r w:rsidRPr="00771920">
        <w:rPr>
          <w:rFonts w:ascii="Arial" w:hAnsi="Arial" w:cs="Arial" w:hint="cs"/>
          <w:rtl/>
          <w:lang w:bidi="ar-SA"/>
        </w:rPr>
        <w:t>ارتفعت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قيمة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الأصول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الاحتياطية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خلال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4.2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أي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يعادل</w:t>
      </w:r>
      <w:r w:rsidRPr="00771920">
        <w:rPr>
          <w:rFonts w:ascii="Arial" w:hAnsi="Arial" w:cs="Arial"/>
          <w:rtl/>
          <w:lang w:bidi="ar-SA"/>
        </w:rPr>
        <w:t xml:space="preserve"> 2%)</w:t>
      </w:r>
      <w:r w:rsidRPr="00771920">
        <w:rPr>
          <w:rFonts w:ascii="Arial" w:hAnsi="Arial" w:cs="Arial" w:hint="cs"/>
          <w:rtl/>
          <w:lang w:bidi="ar-SA"/>
        </w:rPr>
        <w:t>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لتصل</w:t>
      </w:r>
      <w:r>
        <w:rPr>
          <w:rFonts w:ascii="Arial" w:hAnsi="Arial" w:cs="Arial" w:hint="cs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نهاية</w:t>
      </w:r>
      <w:r w:rsidRPr="00771920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آذار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نحو</w:t>
      </w:r>
      <w:r w:rsidRPr="00771920">
        <w:rPr>
          <w:rFonts w:ascii="Arial" w:hAnsi="Arial" w:cs="Arial"/>
          <w:rtl/>
          <w:lang w:bidi="ar-SA"/>
        </w:rPr>
        <w:t xml:space="preserve"> 219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. </w:t>
      </w:r>
      <w:r w:rsidRPr="00771920">
        <w:rPr>
          <w:rFonts w:ascii="Arial" w:hAnsi="Arial" w:cs="Arial" w:hint="cs"/>
          <w:rtl/>
          <w:lang w:bidi="ar-SA"/>
        </w:rPr>
        <w:t>يعزى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هذا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الارتفاع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الرصيد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بشكل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رئيسي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ضعف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مقابل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العملات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العالمية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الأخرى،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ساهم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زيادة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قيمة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الأصول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الاحتياطية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4.2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. </w:t>
      </w:r>
      <w:r w:rsidRPr="00771920">
        <w:rPr>
          <w:rFonts w:ascii="Arial" w:hAnsi="Arial" w:cs="Arial" w:hint="cs"/>
          <w:rtl/>
          <w:lang w:bidi="ar-SA"/>
        </w:rPr>
        <w:t>كما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ساهم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النشاط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الحكومي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زيادة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1.7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.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المقابل،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أدى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انخفاض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أسعار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الأوراق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المالية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الأجنبية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انخفاض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قيمة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الأصول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الاحتياطية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1.6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. </w:t>
      </w:r>
    </w:p>
    <w:p w:rsidR="00771920" w:rsidRPr="00771920" w:rsidRDefault="00920BC5" w:rsidP="00771920">
      <w:pPr>
        <w:pStyle w:val="ListParagraph"/>
        <w:numPr>
          <w:ilvl w:val="0"/>
          <w:numId w:val="29"/>
        </w:numPr>
        <w:spacing w:before="240" w:after="240" w:line="360" w:lineRule="auto"/>
        <w:jc w:val="both"/>
        <w:rPr>
          <w:rFonts w:ascii="Arial" w:hAnsi="Arial" w:cs="Arial"/>
        </w:rPr>
      </w:pPr>
      <w:r w:rsidRPr="005D7B9A">
        <w:rPr>
          <w:rFonts w:ascii="Arial" w:hAnsi="Arial" w:cs="Arial" w:hint="cs"/>
          <w:b/>
          <w:bCs/>
          <w:rtl/>
          <w:lang w:bidi="ar-SA"/>
        </w:rPr>
        <w:t>تركيبة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محفظة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الاستثمار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في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الخارج</w:t>
      </w:r>
      <w:r w:rsidRPr="00771920">
        <w:rPr>
          <w:rFonts w:ascii="Arial" w:hAnsi="Arial" w:cs="Arial"/>
          <w:rtl/>
          <w:lang w:bidi="ar-SA"/>
        </w:rPr>
        <w:t xml:space="preserve">: </w:t>
      </w:r>
      <w:r w:rsidRPr="00771920">
        <w:rPr>
          <w:rFonts w:ascii="Arial" w:hAnsi="Arial" w:cs="Arial" w:hint="cs"/>
          <w:rtl/>
          <w:lang w:bidi="ar-SA"/>
        </w:rPr>
        <w:t>خلال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استقر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وزن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أدوات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رأس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محفظة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أصول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المقيمين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5D7B9A">
        <w:rPr>
          <w:rFonts w:ascii="Arial" w:hAnsi="Arial" w:cs="Arial" w:hint="cs"/>
          <w:rtl/>
          <w:lang w:bidi="ar-SA"/>
        </w:rPr>
        <w:t xml:space="preserve">في نهاية آذار </w:t>
      </w:r>
      <w:r w:rsidRPr="00771920">
        <w:rPr>
          <w:rFonts w:ascii="Arial" w:hAnsi="Arial" w:cs="Arial" w:hint="cs"/>
          <w:rtl/>
          <w:lang w:bidi="ar-SA"/>
        </w:rPr>
        <w:t>عند</w:t>
      </w:r>
      <w:r w:rsidRPr="00771920">
        <w:rPr>
          <w:rFonts w:ascii="Arial" w:hAnsi="Arial" w:cs="Arial"/>
          <w:rtl/>
          <w:lang w:bidi="ar-SA"/>
        </w:rPr>
        <w:t xml:space="preserve"> 46%. </w:t>
      </w:r>
      <w:r w:rsidRPr="00771920">
        <w:rPr>
          <w:rFonts w:ascii="Arial" w:hAnsi="Arial" w:cs="Arial" w:hint="cs"/>
          <w:rtl/>
          <w:lang w:bidi="ar-SA"/>
        </w:rPr>
        <w:t>بناءً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على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ذلك،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بلغ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وزن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أدوات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الدين</w:t>
      </w:r>
      <w:r w:rsidR="005D7B9A">
        <w:rPr>
          <w:rFonts w:ascii="Arial" w:hAnsi="Arial" w:cs="Arial" w:hint="cs"/>
          <w:rtl/>
          <w:lang w:bidi="ar-SA"/>
        </w:rPr>
        <w:t xml:space="preserve"> في نهاية الربع</w:t>
      </w:r>
      <w:r w:rsidRPr="00771920">
        <w:rPr>
          <w:rFonts w:ascii="Arial" w:hAnsi="Arial" w:cs="Arial"/>
          <w:rtl/>
          <w:lang w:bidi="ar-SA"/>
        </w:rPr>
        <w:t xml:space="preserve"> 54%.</w:t>
      </w:r>
    </w:p>
    <w:p w:rsidR="00F20BAD" w:rsidRPr="00771920" w:rsidRDefault="00920BC5" w:rsidP="00F20BAD">
      <w:pPr>
        <w:pStyle w:val="1"/>
        <w:rPr>
          <w:rFonts w:cs="Arial"/>
          <w:rtl/>
        </w:rPr>
      </w:pPr>
      <w:r>
        <w:rPr>
          <w:rStyle w:val="10"/>
          <w:rFonts w:cs="Arial" w:hint="cs"/>
          <w:rtl/>
          <w:lang w:bidi="ar-SA"/>
        </w:rPr>
        <w:t>رصيد التزامات النظام الاقتصادي تجاه الخارج</w:t>
      </w:r>
      <w:r w:rsidRPr="00771920">
        <w:rPr>
          <w:rFonts w:cs="Arial"/>
          <w:rtl/>
        </w:rPr>
        <w:t xml:space="preserve"> </w:t>
      </w:r>
    </w:p>
    <w:p w:rsidR="00771920" w:rsidRPr="00771920" w:rsidRDefault="00920BC5" w:rsidP="00F20BAD">
      <w:pPr>
        <w:spacing w:line="360" w:lineRule="auto"/>
        <w:ind w:left="283"/>
        <w:jc w:val="both"/>
        <w:rPr>
          <w:rStyle w:val="20"/>
          <w:rFonts w:ascii="Arial" w:eastAsiaTheme="minorHAnsi" w:hAnsi="Arial" w:cs="Arial"/>
          <w:rtl/>
        </w:rPr>
      </w:pP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انخفض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رصيد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التزامات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>النظام الاقتصادي تجاه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خلال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الربع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الأول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بنحو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دولار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(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حوالي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 xml:space="preserve">0.2%)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ليصل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 xml:space="preserve">في نهايته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إلى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>553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دولار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.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يُعزى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هذا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الانخفاض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بشكل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>أساسي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إلى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انخفاض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أسعار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الأوراق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المالية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الإسرائيلية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التي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يم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>ت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لكها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المقيمون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الأجانب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.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وقد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عوّض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صافي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استثمارات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المقيمين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الأجانب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في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إسرائيل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هذا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الانخفاض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جزئيًا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>.</w:t>
      </w:r>
    </w:p>
    <w:p w:rsidR="00771920" w:rsidRPr="005D7B9A" w:rsidRDefault="00920BC5" w:rsidP="0077192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Style w:val="20"/>
          <w:rFonts w:ascii="Arial" w:eastAsiaTheme="minorHAnsi" w:hAnsi="Arial" w:cs="Arial"/>
          <w:rtl/>
        </w:rPr>
      </w:pPr>
      <w:r w:rsidRPr="005D7B9A">
        <w:rPr>
          <w:rStyle w:val="20"/>
          <w:rFonts w:ascii="Arial" w:eastAsiaTheme="minorHAnsi" w:hAnsi="Arial" w:cs="Arial" w:hint="cs"/>
          <w:rtl/>
          <w:lang w:bidi="ar-SA"/>
        </w:rPr>
        <w:t>ارتفعت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قيمة</w:t>
      </w:r>
      <w:r w:rsidRPr="005D7B9A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الاستثمارات</w:t>
      </w:r>
      <w:r w:rsidRPr="005D7B9A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المباشرة</w:t>
      </w:r>
      <w:r w:rsidRPr="005D7B9A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في</w:t>
      </w:r>
      <w:r w:rsidRPr="005D7B9A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="005D7B9A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النظام الاقتصادي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خلال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الربع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الأول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بنحو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دولار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(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حوالي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0.4%)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نتيجة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الاستثمارات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الصافية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للمقيمين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الأجانب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والتي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بلغت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نحو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4.4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دولار،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وهو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ما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تم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تعويضه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بانخفاض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أسعار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الأسهم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الإسرائيلية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التي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يم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>ت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لكها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أصحاب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>المصالح من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المقيم</w:t>
      </w:r>
      <w:r w:rsidR="005D7B9A">
        <w:rPr>
          <w:rStyle w:val="20"/>
          <w:rFonts w:ascii="Arial" w:eastAsiaTheme="minorHAnsi" w:hAnsi="Arial" w:cs="Arial" w:hint="cs"/>
          <w:rtl/>
          <w:lang w:bidi="ar-SA"/>
        </w:rPr>
        <w:t>ي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ن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الأجانب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(</w:t>
      </w:r>
      <w:r w:rsidRPr="005D7B9A">
        <w:rPr>
          <w:rStyle w:val="20"/>
          <w:rFonts w:ascii="Arial" w:eastAsiaTheme="minorHAnsi" w:hAnsi="Arial" w:cs="Arial" w:hint="cs"/>
          <w:rtl/>
          <w:lang w:bidi="ar-SA"/>
        </w:rPr>
        <w:t>الشكل</w:t>
      </w:r>
      <w:r w:rsidRPr="005D7B9A">
        <w:rPr>
          <w:rStyle w:val="20"/>
          <w:rFonts w:ascii="Arial" w:eastAsiaTheme="minorHAnsi" w:hAnsi="Arial" w:cs="Arial"/>
          <w:rtl/>
          <w:lang w:bidi="ar-SA"/>
        </w:rPr>
        <w:t xml:space="preserve"> 2).</w:t>
      </w:r>
    </w:p>
    <w:p w:rsidR="00F20BAD" w:rsidRPr="00771920" w:rsidRDefault="00920BC5" w:rsidP="00F20BAD">
      <w:pPr>
        <w:spacing w:line="360" w:lineRule="auto"/>
        <w:jc w:val="center"/>
        <w:rPr>
          <w:rStyle w:val="20"/>
          <w:rFonts w:ascii="Arial" w:eastAsiaTheme="minorHAnsi" w:hAnsi="Arial" w:cs="Arial"/>
          <w:color w:val="FF0000"/>
          <w:rtl/>
        </w:rPr>
      </w:pPr>
      <w:r w:rsidRPr="00771920">
        <w:rPr>
          <w:rStyle w:val="20"/>
          <w:rFonts w:ascii="Arial" w:eastAsiaTheme="minorHAnsi" w:hAnsi="Arial" w:cs="Arial"/>
          <w:noProof/>
          <w:color w:val="FF0000"/>
          <w:lang w:eastAsia="en-US"/>
        </w:rPr>
        <w:drawing>
          <wp:inline distT="0" distB="0" distL="0" distR="0">
            <wp:extent cx="4244788" cy="2184660"/>
            <wp:effectExtent l="0" t="0" r="3810" b="635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299" cy="221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BAD" w:rsidRPr="00771920" w:rsidRDefault="00920BC5" w:rsidP="00F20BAD">
      <w:pPr>
        <w:rPr>
          <w:rFonts w:ascii="Arial" w:hAnsi="Arial" w:cs="Arial"/>
        </w:rPr>
      </w:pPr>
      <w:r w:rsidRPr="00771920">
        <w:rPr>
          <w:rFonts w:ascii="Arial" w:hAnsi="Arial" w:cs="Arial"/>
          <w:noProof/>
          <w:sz w:val="16"/>
          <w:szCs w:val="16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3399348</wp:posOffset>
                </wp:positionH>
                <wp:positionV relativeFrom="paragraph">
                  <wp:posOffset>7454</wp:posOffset>
                </wp:positionV>
                <wp:extent cx="1605280" cy="226060"/>
                <wp:effectExtent l="0" t="0" r="0" b="254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60528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BAD" w:rsidRPr="00C5748B" w:rsidRDefault="00920BC5" w:rsidP="00F20BAD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  <w:rtl/>
                                <w:cs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معطيات وتحليلات بنك إسرائيل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תיבת טקסט 2" o:spid="_x0000_s1026" type="#_x0000_t202" style="width:126.4pt;height:17.8pt;margin-top:0.6pt;margin-left:267.65pt;flip:x y;mso-height-percent:0;mso-height-relative:margin;mso-width-percent:0;mso-width-relative:margin;mso-wrap-distance-bottom:3.6pt;mso-wrap-distance-left:9pt;mso-wrap-distance-right:9pt;mso-wrap-distance-top:3.6pt;mso-wrap-style:square;position:absolute;rotation:180;v-text-anchor:top;visibility:visible;z-index:251670528" filled="f" stroked="f">
                <v:textbox>
                  <w:txbxContent>
                    <w:p w:rsidR="00F20BAD" w:rsidRPr="00C5748B" w:rsidP="00F20BAD" w14:paraId="5452D5DF" w14:textId="105EC830">
                      <w:pPr>
                        <w:rPr>
                          <w:rFonts w:ascii="Arial" w:hAnsi="Arial"/>
                          <w:sz w:val="16"/>
                          <w:szCs w:val="16"/>
                          <w:rtl/>
                          <w:cs/>
                          <w:lang w:bidi="ar-SA"/>
                        </w:rPr>
                      </w:pPr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معطيات وتحليلات بنك إسرائيل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1920">
        <w:rPr>
          <w:rFonts w:ascii="Arial" w:hAnsi="Arial" w:cs="Arial"/>
          <w:sz w:val="16"/>
          <w:szCs w:val="16"/>
          <w:rtl/>
        </w:rPr>
        <w:t xml:space="preserve">         </w:t>
      </w:r>
    </w:p>
    <w:p w:rsidR="00F20BAD" w:rsidRPr="00771920" w:rsidRDefault="00F20BAD" w:rsidP="00F20BAD">
      <w:pPr>
        <w:spacing w:line="360" w:lineRule="auto"/>
        <w:jc w:val="both"/>
        <w:rPr>
          <w:rStyle w:val="20"/>
          <w:rFonts w:ascii="Arial" w:eastAsiaTheme="minorHAnsi" w:hAnsi="Arial" w:cs="Arial"/>
          <w:color w:val="FF0000"/>
          <w:rtl/>
        </w:rPr>
      </w:pPr>
    </w:p>
    <w:p w:rsidR="00771920" w:rsidRPr="00771920" w:rsidRDefault="00920BC5" w:rsidP="00771920">
      <w:pPr>
        <w:pStyle w:val="ListParagraph"/>
        <w:numPr>
          <w:ilvl w:val="0"/>
          <w:numId w:val="30"/>
        </w:numPr>
        <w:spacing w:before="240" w:after="0" w:line="360" w:lineRule="auto"/>
        <w:rPr>
          <w:rFonts w:ascii="Arial" w:hAnsi="Arial" w:cs="Arial"/>
          <w:rtl/>
        </w:rPr>
      </w:pPr>
      <w:r w:rsidRPr="00771920">
        <w:rPr>
          <w:rFonts w:ascii="Arial" w:hAnsi="Arial" w:cs="Arial" w:hint="cs"/>
          <w:rtl/>
          <w:lang w:bidi="ar-SA"/>
        </w:rPr>
        <w:lastRenderedPageBreak/>
        <w:t>ارتفعت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قيمة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محفظة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الأوراق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المالية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خلال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0.9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أي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يعادل</w:t>
      </w:r>
      <w:r w:rsidRPr="00771920">
        <w:rPr>
          <w:rFonts w:ascii="Arial" w:hAnsi="Arial" w:cs="Arial"/>
          <w:rtl/>
          <w:lang w:bidi="ar-SA"/>
        </w:rPr>
        <w:t xml:space="preserve"> 0.4%). </w:t>
      </w:r>
      <w:r w:rsidR="005D7B9A">
        <w:rPr>
          <w:rFonts w:ascii="Arial" w:hAnsi="Arial" w:cs="Arial" w:hint="cs"/>
          <w:rtl/>
          <w:lang w:bidi="ar-SA"/>
        </w:rPr>
        <w:t>بلغ صافي استثمارات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غير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المقيمين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الأسهم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يقارب</w:t>
      </w:r>
      <w:r w:rsidRPr="00771920">
        <w:rPr>
          <w:rFonts w:ascii="Arial" w:hAnsi="Arial" w:cs="Arial"/>
          <w:rtl/>
          <w:lang w:bidi="ar-SA"/>
        </w:rPr>
        <w:t xml:space="preserve"> 2.2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5D7B9A">
        <w:rPr>
          <w:rFonts w:ascii="Arial" w:hAnsi="Arial" w:cs="Arial" w:hint="cs"/>
          <w:rtl/>
          <w:lang w:bidi="ar-SA"/>
        </w:rPr>
        <w:t>وبلغ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صافي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استثماراتهم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السندات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يقارب</w:t>
      </w:r>
      <w:r w:rsidRPr="00771920">
        <w:rPr>
          <w:rFonts w:ascii="Arial" w:hAnsi="Arial" w:cs="Arial"/>
          <w:rtl/>
          <w:lang w:bidi="ar-SA"/>
        </w:rPr>
        <w:t xml:space="preserve"> 6.3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بعد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إصدار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الحكومة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سندات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</w:t>
      </w:r>
      <w:r w:rsidRPr="00771920">
        <w:rPr>
          <w:rFonts w:ascii="Arial" w:hAnsi="Arial" w:cs="Arial"/>
          <w:rtl/>
          <w:lang w:bidi="ar-SA"/>
        </w:rPr>
        <w:t xml:space="preserve">).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المقابل،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قابل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هذه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الاستثمارات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انخفاض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أسعار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الأسهم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الإسرائيلية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بما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يقارب</w:t>
      </w:r>
      <w:r w:rsidRPr="00771920">
        <w:rPr>
          <w:rFonts w:ascii="Arial" w:hAnsi="Arial" w:cs="Arial"/>
          <w:rtl/>
          <w:lang w:bidi="ar-SA"/>
        </w:rPr>
        <w:t xml:space="preserve"> 6 </w:t>
      </w:r>
      <w:r w:rsidRPr="00771920">
        <w:rPr>
          <w:rFonts w:ascii="Arial" w:hAnsi="Arial" w:cs="Arial" w:hint="cs"/>
          <w:rtl/>
          <w:lang w:bidi="ar-SA"/>
        </w:rPr>
        <w:t>مليارات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</w:t>
      </w:r>
      <w:r w:rsidRPr="00771920">
        <w:rPr>
          <w:rFonts w:ascii="Arial" w:hAnsi="Arial" w:cs="Arial"/>
          <w:rtl/>
          <w:lang w:bidi="ar-SA"/>
        </w:rPr>
        <w:t>.</w:t>
      </w:r>
    </w:p>
    <w:p w:rsidR="00771920" w:rsidRPr="00771920" w:rsidRDefault="00920BC5" w:rsidP="00771920">
      <w:pPr>
        <w:pStyle w:val="ListParagraph"/>
        <w:numPr>
          <w:ilvl w:val="0"/>
          <w:numId w:val="30"/>
        </w:numPr>
        <w:spacing w:before="240" w:after="0" w:line="360" w:lineRule="auto"/>
        <w:rPr>
          <w:rFonts w:ascii="Arial" w:hAnsi="Arial" w:cs="Arial"/>
        </w:rPr>
      </w:pPr>
      <w:r w:rsidRPr="00771920">
        <w:rPr>
          <w:rFonts w:ascii="Arial" w:hAnsi="Arial" w:cs="Arial" w:hint="cs"/>
          <w:rtl/>
          <w:lang w:bidi="ar-SA"/>
        </w:rPr>
        <w:t>ارتفعت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قيمة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محفظة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غير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المقيمين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في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بورصة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تل</w:t>
      </w:r>
      <w:r w:rsidRPr="005D7B9A">
        <w:rPr>
          <w:rFonts w:ascii="Arial" w:hAnsi="Arial" w:cs="Arial"/>
          <w:b/>
          <w:bCs/>
          <w:rtl/>
          <w:lang w:bidi="ar-SA"/>
        </w:rPr>
        <w:t xml:space="preserve"> </w:t>
      </w:r>
      <w:r w:rsidRPr="005D7B9A">
        <w:rPr>
          <w:rFonts w:ascii="Arial" w:hAnsi="Arial" w:cs="Arial" w:hint="cs"/>
          <w:b/>
          <w:bCs/>
          <w:rtl/>
          <w:lang w:bidi="ar-SA"/>
        </w:rPr>
        <w:t>أبيب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والتي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تُشكل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جزءًا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رصيد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استثمارات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غير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المقيمين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5D7B9A">
        <w:rPr>
          <w:rFonts w:ascii="Arial" w:hAnsi="Arial" w:cs="Arial" w:hint="cs"/>
          <w:rtl/>
          <w:lang w:bidi="ar-SA"/>
        </w:rPr>
        <w:t>النظام الاقتصادي</w:t>
      </w:r>
      <w:r w:rsidRPr="00771920">
        <w:rPr>
          <w:rFonts w:ascii="Arial" w:hAnsi="Arial" w:cs="Arial"/>
          <w:rtl/>
          <w:lang w:bidi="ar-SA"/>
        </w:rPr>
        <w:t xml:space="preserve">)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العام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2.6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أمريكي،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وبلغت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835B83">
        <w:rPr>
          <w:rFonts w:ascii="Arial" w:hAnsi="Arial" w:cs="Arial" w:hint="cs"/>
          <w:rtl/>
          <w:lang w:bidi="ar-SA"/>
        </w:rPr>
        <w:t xml:space="preserve">في نهاية آذار </w:t>
      </w:r>
      <w:r w:rsidRPr="00771920">
        <w:rPr>
          <w:rFonts w:ascii="Arial" w:hAnsi="Arial" w:cs="Arial" w:hint="cs"/>
          <w:rtl/>
          <w:lang w:bidi="ar-SA"/>
        </w:rPr>
        <w:t>حوالي</w:t>
      </w:r>
      <w:r w:rsidRPr="00771920">
        <w:rPr>
          <w:rFonts w:ascii="Arial" w:hAnsi="Arial" w:cs="Arial"/>
          <w:rtl/>
          <w:lang w:bidi="ar-SA"/>
        </w:rPr>
        <w:t xml:space="preserve"> 79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. </w:t>
      </w:r>
      <w:r w:rsidRPr="00771920">
        <w:rPr>
          <w:rFonts w:ascii="Arial" w:hAnsi="Arial" w:cs="Arial" w:hint="cs"/>
          <w:rtl/>
          <w:lang w:bidi="ar-SA"/>
        </w:rPr>
        <w:t>يُعزى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هذا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الارتفاع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قيمة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المحفظة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بشكل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835B83">
        <w:rPr>
          <w:rFonts w:ascii="Arial" w:hAnsi="Arial" w:cs="Arial" w:hint="cs"/>
          <w:rtl/>
          <w:lang w:bidi="ar-SA"/>
        </w:rPr>
        <w:t>أساسي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صافي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استثمارات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غير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المقيمين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الشكلان</w:t>
      </w:r>
      <w:r w:rsidRPr="00771920">
        <w:rPr>
          <w:rFonts w:ascii="Arial" w:hAnsi="Arial" w:cs="Arial"/>
          <w:rtl/>
          <w:lang w:bidi="ar-SA"/>
        </w:rPr>
        <w:t xml:space="preserve"> 3 </w:t>
      </w:r>
      <w:r w:rsidRPr="00771920">
        <w:rPr>
          <w:rFonts w:ascii="Arial" w:hAnsi="Arial" w:cs="Arial" w:hint="cs"/>
          <w:rtl/>
          <w:lang w:bidi="ar-SA"/>
        </w:rPr>
        <w:t>و</w:t>
      </w:r>
      <w:r w:rsidRPr="00771920">
        <w:rPr>
          <w:rFonts w:ascii="Arial" w:hAnsi="Arial" w:cs="Arial"/>
          <w:rtl/>
          <w:lang w:bidi="ar-SA"/>
        </w:rPr>
        <w:t>4).</w:t>
      </w:r>
    </w:p>
    <w:p w:rsidR="00F20BAD" w:rsidRPr="00771920" w:rsidRDefault="00920BC5" w:rsidP="00F20BAD">
      <w:pPr>
        <w:spacing w:before="240" w:line="360" w:lineRule="auto"/>
        <w:jc w:val="both"/>
        <w:rPr>
          <w:rFonts w:ascii="Arial" w:hAnsi="Arial" w:cs="Arial"/>
        </w:rPr>
      </w:pPr>
      <w:r w:rsidRPr="0077192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-248892</wp:posOffset>
                </wp:positionH>
                <wp:positionV relativeFrom="paragraph">
                  <wp:posOffset>156431</wp:posOffset>
                </wp:positionV>
                <wp:extent cx="6456265" cy="2303780"/>
                <wp:effectExtent l="0" t="0" r="1905" b="1270"/>
                <wp:wrapNone/>
                <wp:docPr id="20" name="קבוצה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265" cy="2303780"/>
                          <a:chOff x="0" y="0"/>
                          <a:chExt cx="6456265" cy="2303780"/>
                        </a:xfrm>
                      </wpg:grpSpPr>
                      <pic:pic xmlns:pic="http://schemas.openxmlformats.org/drawingml/2006/picture">
                        <pic:nvPicPr>
                          <pic:cNvPr id="16" name="תמונה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990" cy="230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תמונה 1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6180" y="0"/>
                            <a:ext cx="3220085" cy="230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קבוצה 20" o:spid="_x0000_s1027" style="width:508.35pt;height:181.4pt;margin-top:12.3pt;margin-left:-19.6pt;position:absolute;z-index:-251643904" coordsize="64562,230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6" o:spid="_x0000_s1028" type="#_x0000_t75" style="width:32219;height:23037;mso-wrap-style:square;position:absolute;visibility:visible">
                  <v:imagedata r:id="rId14" o:title=""/>
                  <o:lock v:ext="edit" aspectratio="f"/>
                </v:shape>
                <v:shape id="תמונה 19" o:spid="_x0000_s1029" type="#_x0000_t75" style="width:32201;height:23031;left:32361;mso-wrap-style:square;position:absolute;visibility:visible">
                  <v:imagedata r:id="rId15" o:title=""/>
                  <o:lock v:ext="edit" aspectratio="f"/>
                </v:shape>
              </v:group>
            </w:pict>
          </mc:Fallback>
        </mc:AlternateContent>
      </w:r>
    </w:p>
    <w:p w:rsidR="00F20BAD" w:rsidRPr="00771920" w:rsidRDefault="00F20BAD" w:rsidP="00F20BAD">
      <w:pPr>
        <w:pStyle w:val="ListParagraph"/>
        <w:spacing w:before="240" w:line="360" w:lineRule="auto"/>
        <w:ind w:left="708"/>
        <w:rPr>
          <w:rStyle w:val="20"/>
          <w:rFonts w:ascii="Arial" w:eastAsiaTheme="minorHAnsi" w:hAnsi="Arial" w:cs="Arial"/>
        </w:rPr>
      </w:pP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920BC5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  <w:r w:rsidRPr="00771920">
        <w:rPr>
          <w:rFonts w:ascii="Arial" w:hAnsi="Arial"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3103245</wp:posOffset>
                </wp:positionH>
                <wp:positionV relativeFrom="paragraph">
                  <wp:posOffset>64135</wp:posOffset>
                </wp:positionV>
                <wp:extent cx="2618740" cy="21717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BAD" w:rsidRDefault="00920BC5" w:rsidP="00F20BAD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מקור: </w:t>
                            </w:r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נתוני ו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>עיבודי בנק ישראל</w:t>
                            </w:r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width:206.2pt;height:17.1pt;margin-top:5.05pt;margin-left:244.35pt;mso-position-horizontal-relative:margin;mso-wrap-distance-bottom:0;mso-wrap-distance-left:9pt;mso-wrap-distance-right:9pt;mso-wrap-distance-top:0;mso-wrap-style:square;position:absolute;v-text-anchor:top;visibility:visible;z-index:251668480" stroked="f">
                <v:textbox>
                  <w:txbxContent>
                    <w:p w:rsidR="00F20BAD" w:rsidP="00F20BAD" w14:paraId="227515D1" w14:textId="77777777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מקור: </w:t>
                      </w:r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נתוני ו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>עיבודי בנק ישראל</w:t>
                      </w:r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b/>
          <w:bCs/>
          <w:rtl/>
        </w:rPr>
      </w:pPr>
    </w:p>
    <w:p w:rsidR="00F20BAD" w:rsidRPr="00771920" w:rsidRDefault="00F20BAD" w:rsidP="00F20BAD">
      <w:pPr>
        <w:pStyle w:val="ListParagraph"/>
        <w:spacing w:before="240" w:line="360" w:lineRule="auto"/>
        <w:ind w:left="708"/>
        <w:rPr>
          <w:rStyle w:val="20"/>
          <w:rFonts w:ascii="Arial" w:eastAsiaTheme="minorHAnsi" w:hAnsi="Arial" w:cs="Arial"/>
        </w:rPr>
      </w:pPr>
    </w:p>
    <w:p w:rsidR="00835B83" w:rsidRPr="00771920" w:rsidRDefault="00920BC5" w:rsidP="00835B83">
      <w:pPr>
        <w:pStyle w:val="ListParagraph"/>
        <w:numPr>
          <w:ilvl w:val="0"/>
          <w:numId w:val="30"/>
        </w:numPr>
        <w:spacing w:before="240" w:after="0" w:line="360" w:lineRule="auto"/>
        <w:rPr>
          <w:rStyle w:val="20"/>
          <w:rFonts w:ascii="Arial" w:eastAsiaTheme="minorHAnsi" w:hAnsi="Arial" w:cs="Arial"/>
          <w:rtl/>
        </w:rPr>
      </w:pP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انخفضت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قيمة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الاستثمارات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الأخرى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في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>
        <w:rPr>
          <w:rStyle w:val="20"/>
          <w:rFonts w:ascii="Arial" w:eastAsiaTheme="minorHAnsi" w:hAnsi="Arial" w:cs="Arial" w:hint="cs"/>
          <w:rtl/>
          <w:lang w:bidi="ar-SA"/>
        </w:rPr>
        <w:t>النظام الاقتصادي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خلال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الربع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الأول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بنحو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2.9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دولار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أمريكي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(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أي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ما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يعادل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4.1%)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لتصل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إلى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حوالي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67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دولار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أمريكي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.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يعزى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هذا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الانخفاض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بشكل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>
        <w:rPr>
          <w:rStyle w:val="20"/>
          <w:rFonts w:ascii="Arial" w:eastAsiaTheme="minorHAnsi" w:hAnsi="Arial" w:cs="Arial" w:hint="cs"/>
          <w:rtl/>
          <w:lang w:bidi="ar-SA"/>
        </w:rPr>
        <w:t>أساسي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إلى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انخفاض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ائتمان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الموردين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بنحو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1.7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دولار،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واستمرار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صافي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ودائع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المقيمين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الأجانب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(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بما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في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ذلك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البنوك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)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في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البنوك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الإسرائيلية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بنحو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دولار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أمريكي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>.</w:t>
      </w:r>
    </w:p>
    <w:p w:rsidR="00771920" w:rsidRPr="00771920" w:rsidRDefault="00920BC5" w:rsidP="00771920">
      <w:pPr>
        <w:pStyle w:val="ListParagraph"/>
        <w:numPr>
          <w:ilvl w:val="0"/>
          <w:numId w:val="30"/>
        </w:numPr>
        <w:spacing w:before="240" w:after="0" w:line="360" w:lineRule="auto"/>
        <w:rPr>
          <w:rStyle w:val="20"/>
          <w:rFonts w:ascii="Arial" w:eastAsiaTheme="minorHAnsi" w:hAnsi="Arial" w:cs="Arial"/>
          <w:rtl/>
        </w:rPr>
      </w:pPr>
      <w:r w:rsidRPr="00771920">
        <w:rPr>
          <w:rStyle w:val="20"/>
          <w:rFonts w:ascii="Arial" w:eastAsiaTheme="minorHAnsi" w:hAnsi="Arial" w:cs="Arial" w:hint="cs"/>
          <w:rtl/>
          <w:lang w:bidi="ar-SA"/>
        </w:rPr>
        <w:t>ارتفع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رصيد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الالتزامات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بأدوات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الدين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وحدها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،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والذي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يُشكل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إجمالي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الدين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الخارجي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="00835B83">
        <w:rPr>
          <w:rStyle w:val="20"/>
          <w:rFonts w:ascii="Arial" w:eastAsiaTheme="minorHAnsi" w:hAnsi="Arial" w:cs="Arial" w:hint="cs"/>
          <w:rtl/>
          <w:lang w:bidi="ar-SA"/>
        </w:rPr>
        <w:t>للنظام الاقتصادي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،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خلال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الربع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الأول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بنحو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2.5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دولار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أمريكي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(1.7%)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ليصل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إلى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حوالي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150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مليار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دولار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أمريكي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>.</w:t>
      </w:r>
    </w:p>
    <w:p w:rsidR="00771920" w:rsidRPr="00771920" w:rsidRDefault="00920BC5" w:rsidP="00771920">
      <w:pPr>
        <w:pStyle w:val="ListParagraph"/>
        <w:numPr>
          <w:ilvl w:val="0"/>
          <w:numId w:val="30"/>
        </w:numPr>
        <w:spacing w:before="240" w:after="0" w:line="360" w:lineRule="auto"/>
        <w:rPr>
          <w:rStyle w:val="20"/>
          <w:rFonts w:ascii="Arial" w:eastAsiaTheme="minorHAnsi" w:hAnsi="Arial" w:cs="Arial"/>
        </w:rPr>
      </w:pP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انخفضت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نسبة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الدين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الخارجي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الإجمالي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إلى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الناتج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المحلي</w:t>
      </w:r>
      <w:r w:rsidRPr="00835B83">
        <w:rPr>
          <w:rStyle w:val="20"/>
          <w:rFonts w:ascii="Arial" w:eastAsiaTheme="minorHAnsi" w:hAnsi="Arial" w:cs="Arial"/>
          <w:b/>
          <w:bCs/>
          <w:rtl/>
          <w:lang w:bidi="ar-SA"/>
        </w:rPr>
        <w:t xml:space="preserve"> </w:t>
      </w:r>
      <w:r w:rsidRPr="00835B83">
        <w:rPr>
          <w:rStyle w:val="20"/>
          <w:rFonts w:ascii="Arial" w:eastAsiaTheme="minorHAnsi" w:hAnsi="Arial" w:cs="Arial" w:hint="cs"/>
          <w:b/>
          <w:bCs/>
          <w:rtl/>
          <w:lang w:bidi="ar-SA"/>
        </w:rPr>
        <w:t>الإجمالي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خلال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الربع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الأول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بنحو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0.4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نقطة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مئوية،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وبلغت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="00835B83">
        <w:rPr>
          <w:rStyle w:val="20"/>
          <w:rFonts w:ascii="Arial" w:eastAsiaTheme="minorHAnsi" w:hAnsi="Arial" w:cs="Arial" w:hint="cs"/>
          <w:rtl/>
          <w:lang w:bidi="ar-SA"/>
        </w:rPr>
        <w:t xml:space="preserve">في نهاية آذار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حوالي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27%.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يعكس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انخفاض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نسبة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الدين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الخارجي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إلى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الناتج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المحلي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الإجمالي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زيادة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في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رصيد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الدين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الخارجي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الإجمالي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بمعدل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أقل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من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معدل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الزيادة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في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الناتج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المحلي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الإجمالي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بالدولار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>. (</w:t>
      </w:r>
      <w:r w:rsidRPr="00771920">
        <w:rPr>
          <w:rStyle w:val="20"/>
          <w:rFonts w:ascii="Arial" w:eastAsiaTheme="minorHAnsi" w:hAnsi="Arial" w:cs="Arial" w:hint="cs"/>
          <w:rtl/>
          <w:lang w:bidi="ar-SA"/>
        </w:rPr>
        <w:t>الشكل</w:t>
      </w:r>
      <w:r w:rsidRPr="00771920">
        <w:rPr>
          <w:rStyle w:val="20"/>
          <w:rFonts w:ascii="Arial" w:eastAsiaTheme="minorHAnsi" w:hAnsi="Arial" w:cs="Arial"/>
          <w:rtl/>
          <w:lang w:bidi="ar-SA"/>
        </w:rPr>
        <w:t xml:space="preserve"> 5)</w:t>
      </w:r>
    </w:p>
    <w:p w:rsidR="00F20BAD" w:rsidRPr="00771920" w:rsidRDefault="00F20BAD" w:rsidP="00F20BAD">
      <w:pPr>
        <w:pStyle w:val="ListParagraph"/>
        <w:rPr>
          <w:rStyle w:val="20"/>
          <w:rFonts w:ascii="Arial" w:eastAsiaTheme="minorHAnsi" w:hAnsi="Arial" w:cs="Arial"/>
          <w:rtl/>
        </w:rPr>
      </w:pPr>
    </w:p>
    <w:p w:rsidR="00F20BAD" w:rsidRPr="00771920" w:rsidRDefault="00920BC5" w:rsidP="00F20BAD">
      <w:pPr>
        <w:pStyle w:val="ListParagraph"/>
        <w:spacing w:before="240" w:line="360" w:lineRule="auto"/>
        <w:ind w:left="708"/>
        <w:jc w:val="center"/>
        <w:rPr>
          <w:rStyle w:val="20"/>
          <w:rFonts w:ascii="Arial" w:eastAsiaTheme="minorHAnsi" w:hAnsi="Arial" w:cs="Arial"/>
          <w:rtl/>
        </w:rPr>
      </w:pPr>
      <w:r w:rsidRPr="00771920">
        <w:rPr>
          <w:rStyle w:val="20"/>
          <w:rFonts w:ascii="Arial" w:eastAsiaTheme="minorHAnsi" w:hAnsi="Arial" w:cs="Arial"/>
          <w:noProof/>
          <w:lang w:eastAsia="en-US"/>
        </w:rPr>
        <w:lastRenderedPageBreak/>
        <w:drawing>
          <wp:inline distT="0" distB="0" distL="0" distR="0">
            <wp:extent cx="4357315" cy="2405797"/>
            <wp:effectExtent l="0" t="0" r="5715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827" cy="2429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BAD" w:rsidRPr="00771920" w:rsidRDefault="00920BC5" w:rsidP="00F20BAD">
      <w:pPr>
        <w:pStyle w:val="ListParagraph"/>
        <w:spacing w:before="240" w:line="360" w:lineRule="auto"/>
        <w:ind w:left="708"/>
        <w:jc w:val="center"/>
        <w:rPr>
          <w:rStyle w:val="20"/>
          <w:rFonts w:ascii="Arial" w:eastAsiaTheme="minorHAnsi" w:hAnsi="Arial" w:cs="Arial"/>
          <w:rtl/>
        </w:rPr>
      </w:pPr>
      <w:r w:rsidRPr="00771920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2778760</wp:posOffset>
                </wp:positionH>
                <wp:positionV relativeFrom="paragraph">
                  <wp:posOffset>3810</wp:posOffset>
                </wp:positionV>
                <wp:extent cx="3070225" cy="20053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20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BAD" w:rsidRPr="00F20BAD" w:rsidRDefault="00920BC5" w:rsidP="00F20BA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Pr="00F20BAD">
                              <w:rPr>
                                <w:rFonts w:ascii="Calibri" w:hAnsi="Calibri" w:cs="Calibri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Times New Roman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وزارة المالية</w:t>
                            </w:r>
                            <w:r w:rsidRPr="00F20BAD">
                              <w:rPr>
                                <w:rFonts w:ascii="Calibri" w:hAnsi="Calibri" w:cs="Calibri"/>
                                <w:sz w:val="16"/>
                                <w:szCs w:val="16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Times New Roman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دائرة الإحصاء المركزيو</w:t>
                            </w:r>
                            <w:r w:rsidRPr="00F20BAD">
                              <w:rPr>
                                <w:rFonts w:ascii="Calibri" w:hAnsi="Calibri" w:cs="Calibri"/>
                                <w:sz w:val="16"/>
                                <w:szCs w:val="16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Times New Roman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معطيات وتحليلات بنك إسرائيل</w:t>
                            </w:r>
                            <w:r w:rsidRPr="00F20BAD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width:241.75pt;height:15.8pt;margin-top:0.3pt;margin-left:218.8pt;mso-position-horizontal-relative:page;mso-wrap-distance-bottom:0;mso-wrap-distance-left:9pt;mso-wrap-distance-right:9pt;mso-wrap-distance-top:0;mso-wrap-style:square;position:absolute;v-text-anchor:top;visibility:visible;z-index:251662336" stroked="f">
                <v:textbox>
                  <w:txbxContent>
                    <w:p w:rsidR="00F20BAD" w:rsidRPr="00F20BAD" w:rsidP="00F20BAD" w14:paraId="2C520E93" w14:textId="19EF010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Times New Roman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Pr="00F20BAD">
                        <w:rPr>
                          <w:rFonts w:ascii="Calibri" w:hAnsi="Calibri" w:cs="Calibri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ascii="Calibri" w:hAnsi="Calibri" w:cs="Times New Roman" w:hint="cs"/>
                          <w:sz w:val="16"/>
                          <w:szCs w:val="16"/>
                          <w:rtl/>
                          <w:lang w:bidi="ar-SA"/>
                        </w:rPr>
                        <w:t>وزارة المالية</w:t>
                      </w:r>
                      <w:r w:rsidRPr="00F20BAD">
                        <w:rPr>
                          <w:rFonts w:ascii="Calibri" w:hAnsi="Calibri" w:cs="Calibri"/>
                          <w:sz w:val="16"/>
                          <w:szCs w:val="16"/>
                          <w:rtl/>
                        </w:rPr>
                        <w:t xml:space="preserve">, </w:t>
                      </w:r>
                      <w:r>
                        <w:rPr>
                          <w:rFonts w:ascii="Calibri" w:hAnsi="Calibri" w:cs="Times New Roman" w:hint="cs"/>
                          <w:sz w:val="16"/>
                          <w:szCs w:val="16"/>
                          <w:rtl/>
                          <w:lang w:bidi="ar-SA"/>
                        </w:rPr>
                        <w:t>دائرة الإحصاء المركزيو</w:t>
                      </w:r>
                      <w:r w:rsidRPr="00F20BAD">
                        <w:rPr>
                          <w:rFonts w:ascii="Calibri" w:hAnsi="Calibri" w:cs="Calibri"/>
                          <w:sz w:val="16"/>
                          <w:szCs w:val="16"/>
                          <w:rtl/>
                        </w:rPr>
                        <w:t xml:space="preserve">, </w:t>
                      </w:r>
                      <w:r>
                        <w:rPr>
                          <w:rFonts w:ascii="Calibri" w:hAnsi="Calibri" w:cs="Times New Roman" w:hint="cs"/>
                          <w:sz w:val="16"/>
                          <w:szCs w:val="16"/>
                          <w:rtl/>
                          <w:lang w:bidi="ar-SA"/>
                        </w:rPr>
                        <w:t>معطيات وتحليلات بنك إسرائيل</w:t>
                      </w:r>
                      <w:r w:rsidRPr="00F20BAD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F20BAD" w:rsidRPr="00771920" w:rsidRDefault="00920BC5" w:rsidP="00F20BAD">
      <w:pPr>
        <w:pStyle w:val="1"/>
        <w:rPr>
          <w:rFonts w:cs="Arial"/>
        </w:rPr>
      </w:pPr>
      <w:r>
        <w:rPr>
          <w:rFonts w:cs="Arial" w:hint="cs"/>
          <w:rtl/>
          <w:lang w:bidi="ar-SA"/>
        </w:rPr>
        <w:t xml:space="preserve">فائض أصول النظام </w:t>
      </w:r>
      <w:r>
        <w:rPr>
          <w:rFonts w:cs="Arial" w:hint="cs"/>
          <w:rtl/>
          <w:lang w:bidi="ar-SA"/>
        </w:rPr>
        <w:t>الاقتصادي على التزاماته تجاه الخارج</w:t>
      </w:r>
    </w:p>
    <w:p w:rsidR="00771920" w:rsidRPr="00771920" w:rsidRDefault="00920BC5" w:rsidP="00771920">
      <w:pPr>
        <w:spacing w:line="360" w:lineRule="auto"/>
        <w:jc w:val="both"/>
        <w:rPr>
          <w:rFonts w:ascii="Arial" w:hAnsi="Arial" w:cs="Arial"/>
          <w:rtl/>
        </w:rPr>
      </w:pPr>
      <w:r w:rsidRPr="00771920">
        <w:rPr>
          <w:rFonts w:ascii="Arial" w:hAnsi="Arial" w:cs="Arial" w:hint="cs"/>
          <w:rtl/>
          <w:lang w:bidi="ar-SA"/>
        </w:rPr>
        <w:t>أدى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ارتفاع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رصيد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الأصول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وانخفاض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رصيد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الالتزامات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زيادة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فائض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أصول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835B83">
        <w:rPr>
          <w:rFonts w:ascii="Arial" w:hAnsi="Arial" w:cs="Arial" w:hint="cs"/>
          <w:rtl/>
          <w:lang w:bidi="ar-SA"/>
        </w:rPr>
        <w:t>النظام الاقتصادي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على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التزاماته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تجاه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835B83">
        <w:rPr>
          <w:rFonts w:ascii="Arial" w:hAnsi="Arial" w:cs="Arial" w:hint="cs"/>
          <w:rtl/>
          <w:lang w:bidi="ar-SA"/>
        </w:rPr>
        <w:t>4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مليارات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="00835B83">
        <w:rPr>
          <w:rFonts w:ascii="Arial" w:hAnsi="Arial" w:cs="Arial" w:hint="cs"/>
          <w:rtl/>
          <w:lang w:bidi="ar-SA"/>
        </w:rPr>
        <w:t>1.9%</w:t>
      </w:r>
      <w:r w:rsidRPr="00771920">
        <w:rPr>
          <w:rFonts w:ascii="Arial" w:hAnsi="Arial" w:cs="Arial"/>
          <w:rtl/>
          <w:lang w:bidi="ar-SA"/>
        </w:rPr>
        <w:t>)</w:t>
      </w:r>
      <w:r w:rsidRPr="00771920">
        <w:rPr>
          <w:rFonts w:ascii="Arial" w:hAnsi="Arial" w:cs="Arial" w:hint="cs"/>
          <w:rtl/>
          <w:lang w:bidi="ar-SA"/>
        </w:rPr>
        <w:t>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ليبلغ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835B83">
        <w:rPr>
          <w:rFonts w:ascii="Arial" w:hAnsi="Arial" w:cs="Arial" w:hint="cs"/>
          <w:rtl/>
          <w:lang w:bidi="ar-SA"/>
        </w:rPr>
        <w:t xml:space="preserve">في نهاية آذار </w:t>
      </w:r>
      <w:r w:rsidRPr="00771920">
        <w:rPr>
          <w:rFonts w:ascii="Arial" w:hAnsi="Arial" w:cs="Arial" w:hint="cs"/>
          <w:rtl/>
          <w:lang w:bidi="ar-SA"/>
        </w:rPr>
        <w:t>نحو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835B83">
        <w:rPr>
          <w:rFonts w:ascii="Arial" w:hAnsi="Arial" w:cs="Arial" w:hint="cs"/>
          <w:rtl/>
          <w:lang w:bidi="ar-SA"/>
        </w:rPr>
        <w:t>226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الشكل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835B83">
        <w:rPr>
          <w:rFonts w:ascii="Arial" w:hAnsi="Arial" w:cs="Arial" w:hint="cs"/>
          <w:rtl/>
          <w:lang w:bidi="ar-SA"/>
        </w:rPr>
        <w:t>6</w:t>
      </w:r>
      <w:r w:rsidRPr="00771920">
        <w:rPr>
          <w:rFonts w:ascii="Arial" w:hAnsi="Arial" w:cs="Arial"/>
          <w:rtl/>
          <w:lang w:bidi="ar-SA"/>
        </w:rPr>
        <w:t>).</w:t>
      </w:r>
    </w:p>
    <w:p w:rsidR="00F20BAD" w:rsidRPr="00771920" w:rsidRDefault="00920BC5" w:rsidP="00F20BAD">
      <w:pPr>
        <w:jc w:val="center"/>
        <w:rPr>
          <w:rFonts w:ascii="Arial" w:hAnsi="Arial" w:cs="Arial"/>
          <w:noProof/>
          <w:rtl/>
        </w:rPr>
      </w:pPr>
      <w:r w:rsidRPr="00771920">
        <w:rPr>
          <w:rFonts w:ascii="Arial" w:hAnsi="Arial" w:cs="Arial"/>
          <w:noProof/>
        </w:rPr>
        <w:drawing>
          <wp:inline distT="0" distB="0" distL="0" distR="0">
            <wp:extent cx="4361901" cy="2249805"/>
            <wp:effectExtent l="0" t="0" r="635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708" cy="2276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BAD" w:rsidRPr="00771920" w:rsidRDefault="00920BC5" w:rsidP="00F20BAD">
      <w:pPr>
        <w:jc w:val="center"/>
        <w:rPr>
          <w:rFonts w:ascii="Arial" w:hAnsi="Arial" w:cs="Arial"/>
          <w:noProof/>
          <w:rtl/>
        </w:rPr>
      </w:pPr>
      <w:r w:rsidRPr="00771920">
        <w:rPr>
          <w:rFonts w:ascii="Arial" w:hAnsi="Arial"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2423927</wp:posOffset>
                </wp:positionH>
                <wp:positionV relativeFrom="paragraph">
                  <wp:posOffset>24793</wp:posOffset>
                </wp:positionV>
                <wp:extent cx="2618740" cy="21717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BAD" w:rsidRDefault="00920BC5" w:rsidP="00F20BAD">
                            <w:r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="00835B83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 w:rsidRPr="00BA0781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835B83">
                              <w:rPr>
                                <w:rFonts w:ascii="Arial" w:hAnsi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معطيات وتحليلات بنك إسرائيل</w:t>
                            </w:r>
                            <w:r w:rsidRPr="00D81765">
                              <w:rPr>
                                <w:rFonts w:ascii="David" w:hAnsi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type="#_x0000_t202" style="width:206.2pt;height:17.1pt;margin-top:1.95pt;margin-left:190.85pt;mso-wrap-distance-bottom:0;mso-wrap-distance-left:9pt;mso-wrap-distance-right:9pt;mso-wrap-distance-top:0;mso-wrap-style:square;position:absolute;v-text-anchor:top;visibility:visible;z-index:251666432" stroked="f">
                <v:textbox>
                  <w:txbxContent>
                    <w:p w:rsidR="00F20BAD" w:rsidP="00F20BAD" w14:paraId="74613FEC" w14:textId="1EE187F7">
                      <w:r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="00835B83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 w:rsidRPr="00BA0781">
                        <w:rPr>
                          <w:rFonts w:ascii="Arial" w:hAnsi="Arial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835B83">
                        <w:rPr>
                          <w:rFonts w:ascii="Arial" w:hAnsi="Arial" w:hint="cs"/>
                          <w:sz w:val="16"/>
                          <w:szCs w:val="16"/>
                          <w:rtl/>
                          <w:lang w:bidi="ar-SA"/>
                        </w:rPr>
                        <w:t>معطيات وتحليلات بنك إسرائيل</w:t>
                      </w:r>
                      <w:r w:rsidRPr="00D81765">
                        <w:rPr>
                          <w:rFonts w:ascii="David" w:hAnsi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F20BAD" w:rsidRDefault="00F20BAD" w:rsidP="00F20BAD">
      <w:pPr>
        <w:rPr>
          <w:rFonts w:ascii="Arial" w:hAnsi="Arial" w:cs="Arial"/>
          <w:rtl/>
        </w:rPr>
      </w:pPr>
    </w:p>
    <w:p w:rsidR="00835B83" w:rsidRDefault="00835B83" w:rsidP="00F20BAD">
      <w:pPr>
        <w:rPr>
          <w:rFonts w:ascii="Arial" w:hAnsi="Arial" w:cs="Arial"/>
          <w:rtl/>
        </w:rPr>
      </w:pPr>
    </w:p>
    <w:p w:rsidR="00835B83" w:rsidRDefault="00835B83" w:rsidP="00F20BAD">
      <w:pPr>
        <w:rPr>
          <w:rFonts w:ascii="Arial" w:hAnsi="Arial" w:cs="Arial"/>
          <w:rtl/>
        </w:rPr>
      </w:pPr>
    </w:p>
    <w:p w:rsidR="00835B83" w:rsidRDefault="00835B83" w:rsidP="00F20BAD">
      <w:pPr>
        <w:rPr>
          <w:rFonts w:ascii="Arial" w:hAnsi="Arial" w:cs="Arial"/>
          <w:rtl/>
        </w:rPr>
      </w:pPr>
    </w:p>
    <w:p w:rsidR="00835B83" w:rsidRPr="00771920" w:rsidRDefault="00835B83" w:rsidP="00F20BAD">
      <w:pPr>
        <w:rPr>
          <w:rFonts w:ascii="Arial" w:hAnsi="Arial" w:cs="Arial"/>
          <w:rtl/>
        </w:rPr>
      </w:pPr>
    </w:p>
    <w:p w:rsidR="00F20BAD" w:rsidRPr="00771920" w:rsidRDefault="00920BC5" w:rsidP="00F20BAD">
      <w:pPr>
        <w:pStyle w:val="1"/>
        <w:numPr>
          <w:ilvl w:val="0"/>
          <w:numId w:val="31"/>
        </w:numPr>
        <w:rPr>
          <w:rFonts w:cs="Arial"/>
        </w:rPr>
      </w:pPr>
      <w:r w:rsidRPr="00E56450">
        <w:rPr>
          <w:rFonts w:cs="Arial" w:hint="cs"/>
          <w:rtl/>
          <w:lang w:bidi="ar-SA"/>
        </w:rPr>
        <w:lastRenderedPageBreak/>
        <w:t>فائض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أصول</w:t>
      </w:r>
      <w:r w:rsidRPr="00E56450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النظام الاقتصادي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على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التزاماته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تجاه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الخارج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في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أدوات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الدين</w:t>
      </w:r>
      <w:r w:rsidRPr="00E56450">
        <w:rPr>
          <w:rFonts w:cs="Arial"/>
          <w:rtl/>
          <w:lang w:bidi="ar-SA"/>
        </w:rPr>
        <w:t xml:space="preserve"> </w:t>
      </w:r>
      <w:r w:rsidRPr="00E56450">
        <w:rPr>
          <w:rFonts w:cs="Arial" w:hint="cs"/>
          <w:rtl/>
          <w:lang w:bidi="ar-SA"/>
        </w:rPr>
        <w:t>وحدها</w:t>
      </w:r>
      <w:r w:rsidRPr="00771920">
        <w:rPr>
          <w:rFonts w:cs="Arial"/>
          <w:rtl/>
        </w:rPr>
        <w:t xml:space="preserve"> </w:t>
      </w:r>
    </w:p>
    <w:p w:rsidR="00771920" w:rsidRPr="00771920" w:rsidRDefault="00920BC5" w:rsidP="00771920">
      <w:pPr>
        <w:spacing w:line="360" w:lineRule="auto"/>
        <w:jc w:val="both"/>
        <w:rPr>
          <w:rFonts w:ascii="Arial" w:hAnsi="Arial" w:cs="Arial"/>
          <w:rtl/>
        </w:rPr>
      </w:pPr>
      <w:r w:rsidRPr="00771920">
        <w:rPr>
          <w:rFonts w:ascii="Arial" w:hAnsi="Arial" w:cs="Arial" w:hint="cs"/>
          <w:rtl/>
          <w:lang w:bidi="ar-SA"/>
        </w:rPr>
        <w:t>ارتفع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فائض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أصول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E56450">
        <w:rPr>
          <w:rFonts w:ascii="Arial" w:hAnsi="Arial" w:cs="Arial" w:hint="cs"/>
          <w:rtl/>
          <w:lang w:bidi="ar-SA"/>
        </w:rPr>
        <w:t>النظام الاقتصادي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على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E56450">
        <w:rPr>
          <w:rFonts w:ascii="Arial" w:hAnsi="Arial" w:cs="Arial" w:hint="cs"/>
          <w:rtl/>
          <w:lang w:bidi="ar-SA"/>
        </w:rPr>
        <w:t>التزاماته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أدوات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الدين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E56450">
        <w:rPr>
          <w:rFonts w:ascii="Arial" w:hAnsi="Arial" w:cs="Arial" w:hint="cs"/>
          <w:rtl/>
          <w:lang w:bidi="ar-SA"/>
        </w:rPr>
        <w:t>وحدها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صافي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الدين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السلبي</w:t>
      </w:r>
      <w:r w:rsidRPr="00771920">
        <w:rPr>
          <w:rFonts w:ascii="Arial" w:hAnsi="Arial" w:cs="Arial"/>
          <w:rtl/>
          <w:lang w:bidi="ar-SA"/>
        </w:rPr>
        <w:t xml:space="preserve">) </w:t>
      </w:r>
      <w:r w:rsidRPr="00771920">
        <w:rPr>
          <w:rFonts w:ascii="Arial" w:hAnsi="Arial" w:cs="Arial" w:hint="cs"/>
          <w:rtl/>
          <w:lang w:bidi="ar-SA"/>
        </w:rPr>
        <w:t>خلال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E56450">
        <w:rPr>
          <w:rFonts w:ascii="Arial" w:hAnsi="Arial" w:cs="Arial" w:hint="cs"/>
          <w:rtl/>
          <w:lang w:bidi="ar-SA"/>
        </w:rPr>
        <w:t>5.8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="004D1AB0">
        <w:rPr>
          <w:rFonts w:ascii="Arial" w:hAnsi="Arial" w:cs="Arial" w:hint="cs"/>
          <w:rtl/>
          <w:lang w:bidi="ar-SA"/>
        </w:rPr>
        <w:t>2.1%</w:t>
      </w:r>
      <w:r w:rsidRPr="00771920">
        <w:rPr>
          <w:rFonts w:ascii="Arial" w:hAnsi="Arial" w:cs="Arial"/>
          <w:rtl/>
          <w:lang w:bidi="ar-SA"/>
        </w:rPr>
        <w:t>)</w:t>
      </w:r>
      <w:r w:rsidRPr="00771920">
        <w:rPr>
          <w:rFonts w:ascii="Arial" w:hAnsi="Arial" w:cs="Arial" w:hint="cs"/>
          <w:rtl/>
          <w:lang w:bidi="ar-SA"/>
        </w:rPr>
        <w:t>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ليصل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4D1AB0">
        <w:rPr>
          <w:rFonts w:ascii="Arial" w:hAnsi="Arial" w:cs="Arial" w:hint="cs"/>
          <w:rtl/>
          <w:lang w:bidi="ar-SA"/>
        </w:rPr>
        <w:t xml:space="preserve">في نهاية آذار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حوالي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4D1AB0">
        <w:rPr>
          <w:rFonts w:ascii="Arial" w:hAnsi="Arial" w:cs="Arial" w:hint="cs"/>
          <w:rtl/>
          <w:lang w:bidi="ar-SA"/>
        </w:rPr>
        <w:t>285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(</w:t>
      </w:r>
      <w:r w:rsidRPr="00771920">
        <w:rPr>
          <w:rFonts w:ascii="Arial" w:hAnsi="Arial" w:cs="Arial" w:hint="cs"/>
          <w:rtl/>
          <w:lang w:bidi="ar-SA"/>
        </w:rPr>
        <w:t>الشكل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4D1AB0">
        <w:rPr>
          <w:rFonts w:ascii="Arial" w:hAnsi="Arial" w:cs="Arial" w:hint="cs"/>
          <w:rtl/>
          <w:lang w:bidi="ar-SA"/>
        </w:rPr>
        <w:t>7</w:t>
      </w:r>
      <w:r w:rsidRPr="00771920">
        <w:rPr>
          <w:rFonts w:ascii="Arial" w:hAnsi="Arial" w:cs="Arial"/>
          <w:rtl/>
          <w:lang w:bidi="ar-SA"/>
        </w:rPr>
        <w:t>).</w:t>
      </w:r>
    </w:p>
    <w:p w:rsidR="00771920" w:rsidRPr="00771920" w:rsidRDefault="00920BC5" w:rsidP="00771920">
      <w:pPr>
        <w:spacing w:line="360" w:lineRule="auto"/>
        <w:jc w:val="both"/>
        <w:rPr>
          <w:rFonts w:ascii="Arial" w:hAnsi="Arial" w:cs="Arial"/>
          <w:rtl/>
        </w:rPr>
      </w:pPr>
      <w:r w:rsidRPr="00771920">
        <w:rPr>
          <w:rFonts w:ascii="Arial" w:hAnsi="Arial" w:cs="Arial" w:hint="cs"/>
          <w:rtl/>
          <w:lang w:bidi="ar-SA"/>
        </w:rPr>
        <w:t>ارتفع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4D1AB0">
        <w:rPr>
          <w:rFonts w:ascii="Arial" w:hAnsi="Arial" w:cs="Arial" w:hint="cs"/>
          <w:b/>
          <w:bCs/>
          <w:rtl/>
          <w:lang w:bidi="ar-SA"/>
        </w:rPr>
        <w:t>رصيد</w:t>
      </w:r>
      <w:r w:rsidRPr="004D1AB0">
        <w:rPr>
          <w:rFonts w:ascii="Arial" w:hAnsi="Arial" w:cs="Arial"/>
          <w:b/>
          <w:bCs/>
          <w:rtl/>
          <w:lang w:bidi="ar-SA"/>
        </w:rPr>
        <w:t xml:space="preserve"> </w:t>
      </w:r>
      <w:r w:rsidRPr="004D1AB0">
        <w:rPr>
          <w:rFonts w:ascii="Arial" w:hAnsi="Arial" w:cs="Arial" w:hint="cs"/>
          <w:b/>
          <w:bCs/>
          <w:rtl/>
          <w:lang w:bidi="ar-SA"/>
        </w:rPr>
        <w:t>أصول</w:t>
      </w:r>
      <w:r w:rsidRPr="004D1AB0">
        <w:rPr>
          <w:rFonts w:ascii="Arial" w:hAnsi="Arial" w:cs="Arial"/>
          <w:b/>
          <w:bCs/>
          <w:rtl/>
          <w:lang w:bidi="ar-SA"/>
        </w:rPr>
        <w:t xml:space="preserve"> </w:t>
      </w:r>
      <w:r w:rsidRPr="004D1AB0">
        <w:rPr>
          <w:rFonts w:ascii="Arial" w:hAnsi="Arial" w:cs="Arial" w:hint="cs"/>
          <w:b/>
          <w:bCs/>
          <w:rtl/>
          <w:lang w:bidi="ar-SA"/>
        </w:rPr>
        <w:t>أدوات</w:t>
      </w:r>
      <w:r w:rsidRPr="004D1AB0">
        <w:rPr>
          <w:rFonts w:ascii="Arial" w:hAnsi="Arial" w:cs="Arial"/>
          <w:b/>
          <w:bCs/>
          <w:rtl/>
          <w:lang w:bidi="ar-SA"/>
        </w:rPr>
        <w:t xml:space="preserve"> </w:t>
      </w:r>
      <w:r w:rsidRPr="004D1AB0">
        <w:rPr>
          <w:rFonts w:ascii="Arial" w:hAnsi="Arial" w:cs="Arial" w:hint="cs"/>
          <w:b/>
          <w:bCs/>
          <w:rtl/>
          <w:lang w:bidi="ar-SA"/>
        </w:rPr>
        <w:t>الدين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في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الربع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الأول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بنحو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4D1AB0">
        <w:rPr>
          <w:rFonts w:ascii="Arial" w:hAnsi="Arial" w:cs="Arial" w:hint="cs"/>
          <w:rtl/>
          <w:lang w:bidi="ar-SA"/>
        </w:rPr>
        <w:t>8.2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ليصل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4D1AB0">
        <w:rPr>
          <w:rFonts w:ascii="Arial" w:hAnsi="Arial" w:cs="Arial" w:hint="cs"/>
          <w:rtl/>
          <w:lang w:bidi="ar-SA"/>
        </w:rPr>
        <w:t xml:space="preserve">في نهايته </w:t>
      </w:r>
      <w:r w:rsidRPr="00771920">
        <w:rPr>
          <w:rFonts w:ascii="Arial" w:hAnsi="Arial" w:cs="Arial" w:hint="cs"/>
          <w:rtl/>
          <w:lang w:bidi="ar-SA"/>
        </w:rPr>
        <w:t>إلى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حوالي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4D1AB0">
        <w:rPr>
          <w:rFonts w:ascii="Arial" w:hAnsi="Arial" w:cs="Arial" w:hint="cs"/>
          <w:rtl/>
          <w:lang w:bidi="ar-SA"/>
        </w:rPr>
        <w:t>434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دولار،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منها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حوالي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4D1AB0">
        <w:rPr>
          <w:rFonts w:ascii="Arial" w:hAnsi="Arial" w:cs="Arial" w:hint="cs"/>
          <w:rtl/>
          <w:lang w:bidi="ar-SA"/>
        </w:rPr>
        <w:t>219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مليار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دولار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احتياطيات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النقد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الأجنبي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لدى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بنك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إسرائيل</w:t>
      </w:r>
      <w:r w:rsidRPr="00771920">
        <w:rPr>
          <w:rFonts w:ascii="Arial" w:hAnsi="Arial" w:cs="Arial"/>
          <w:rtl/>
          <w:lang w:bidi="ar-SA"/>
        </w:rPr>
        <w:t xml:space="preserve">. </w:t>
      </w:r>
      <w:r w:rsidRPr="00771920">
        <w:rPr>
          <w:rFonts w:ascii="Arial" w:hAnsi="Arial" w:cs="Arial" w:hint="cs"/>
          <w:rtl/>
          <w:lang w:bidi="ar-SA"/>
        </w:rPr>
        <w:t>يعكس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هذا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الرصيد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نسبة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تغطية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تبلغ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="004D1AB0">
        <w:rPr>
          <w:rFonts w:ascii="Arial" w:hAnsi="Arial" w:cs="Arial" w:hint="cs"/>
          <w:rtl/>
          <w:lang w:bidi="ar-SA"/>
        </w:rPr>
        <w:t>2.9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ضعف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إجمالي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الدين</w:t>
      </w:r>
      <w:r w:rsidRPr="00771920">
        <w:rPr>
          <w:rFonts w:ascii="Arial" w:hAnsi="Arial" w:cs="Arial"/>
          <w:rtl/>
          <w:lang w:bidi="ar-SA"/>
        </w:rPr>
        <w:t xml:space="preserve"> </w:t>
      </w:r>
      <w:r w:rsidRPr="00771920">
        <w:rPr>
          <w:rFonts w:ascii="Arial" w:hAnsi="Arial" w:cs="Arial" w:hint="cs"/>
          <w:rtl/>
          <w:lang w:bidi="ar-SA"/>
        </w:rPr>
        <w:t>الخارجي</w:t>
      </w:r>
      <w:r w:rsidRPr="00771920">
        <w:rPr>
          <w:rFonts w:ascii="Arial" w:hAnsi="Arial" w:cs="Arial"/>
          <w:rtl/>
          <w:lang w:bidi="ar-SA"/>
        </w:rPr>
        <w:t>.</w:t>
      </w:r>
    </w:p>
    <w:p w:rsidR="00F20BAD" w:rsidRPr="00771920" w:rsidRDefault="00920BC5" w:rsidP="00F20BAD">
      <w:pPr>
        <w:spacing w:line="360" w:lineRule="auto"/>
        <w:jc w:val="center"/>
        <w:rPr>
          <w:rFonts w:ascii="Arial" w:hAnsi="Arial" w:cs="Arial"/>
          <w:rtl/>
        </w:rPr>
      </w:pPr>
      <w:r w:rsidRPr="00771920">
        <w:rPr>
          <w:rFonts w:ascii="Arial" w:hAnsi="Arial" w:cs="Arial"/>
          <w:noProof/>
        </w:rPr>
        <w:drawing>
          <wp:inline distT="0" distB="0" distL="0" distR="0">
            <wp:extent cx="4275455" cy="2162754"/>
            <wp:effectExtent l="0" t="0" r="0" b="9525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969" cy="2184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BAD" w:rsidRPr="00771920" w:rsidRDefault="00920BC5" w:rsidP="00F20BAD">
      <w:pPr>
        <w:pStyle w:val="Caption"/>
        <w:rPr>
          <w:rFonts w:ascii="Arial" w:hAnsi="Arial" w:cs="Arial"/>
          <w:color w:val="auto"/>
          <w:sz w:val="16"/>
          <w:szCs w:val="16"/>
          <w:rtl/>
        </w:rPr>
      </w:pPr>
      <w:r w:rsidRPr="00771920">
        <w:rPr>
          <w:rFonts w:ascii="Arial" w:hAnsi="Arial" w:cs="Arial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2705583</wp:posOffset>
                </wp:positionH>
                <wp:positionV relativeFrom="paragraph">
                  <wp:posOffset>5232</wp:posOffset>
                </wp:positionV>
                <wp:extent cx="2484120" cy="223234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23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BAD" w:rsidRDefault="00920BC5" w:rsidP="00F20BAD">
                            <w:r>
                              <w:rPr>
                                <w:rFonts w:ascii="David" w:hAnsi="David"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المصدر</w:t>
                            </w:r>
                            <w:r>
                              <w:rPr>
                                <w:rFonts w:ascii="David" w:hAnsi="David" w:cs="David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David" w:hAnsi="David"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cs="Arial" w:hint="cs"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وزارة المالية، معطيات وتحليلات بنك إسرائيل</w:t>
                            </w:r>
                            <w:r w:rsidRPr="00D81765">
                              <w:rPr>
                                <w:rFonts w:ascii="David" w:hAnsi="David" w:cs="David"/>
                                <w:sz w:val="16"/>
                                <w:szCs w:val="16"/>
                                <w:vertAlign w:val="super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type="#_x0000_t202" style="width:195.6pt;height:17.6pt;margin-top:0.4pt;margin-left:213.05pt;mso-height-percent:0;mso-height-relative:margin;mso-wrap-distance-bottom:0;mso-wrap-distance-left:9pt;mso-wrap-distance-right:9pt;mso-wrap-distance-top:0;mso-wrap-style:square;position:absolute;v-text-anchor:top;visibility:visible;z-index:251664384" stroked="f">
                <v:textbox>
                  <w:txbxContent>
                    <w:p w:rsidR="00F20BAD" w:rsidP="00F20BAD" w14:paraId="5465C06B" w14:textId="77D7AD65">
                      <w:r>
                        <w:rPr>
                          <w:rFonts w:ascii="David" w:hAnsi="David" w:cs="Arial" w:hint="cs"/>
                          <w:sz w:val="16"/>
                          <w:szCs w:val="16"/>
                          <w:rtl/>
                          <w:lang w:bidi="ar-SA"/>
                        </w:rPr>
                        <w:t>المصدر</w:t>
                      </w:r>
                      <w:r>
                        <w:rPr>
                          <w:rFonts w:ascii="David" w:hAnsi="David" w:cs="David"/>
                          <w:sz w:val="16"/>
                          <w:szCs w:val="16"/>
                          <w:rtl/>
                        </w:rPr>
                        <w:t>:</w:t>
                      </w:r>
                      <w:r>
                        <w:rPr>
                          <w:rFonts w:ascii="David" w:hAnsi="David" w:cs="Davi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David" w:hAnsi="David" w:cs="Arial" w:hint="cs"/>
                          <w:sz w:val="16"/>
                          <w:szCs w:val="16"/>
                          <w:rtl/>
                          <w:lang w:bidi="ar-SA"/>
                        </w:rPr>
                        <w:t xml:space="preserve">وزارة المالية، </w:t>
                      </w:r>
                      <w:r>
                        <w:rPr>
                          <w:rFonts w:ascii="David" w:hAnsi="David" w:cs="Arial" w:hint="cs"/>
                          <w:sz w:val="16"/>
                          <w:szCs w:val="16"/>
                          <w:rtl/>
                          <w:lang w:bidi="ar-SA"/>
                        </w:rPr>
                        <w:t>معطيات وتحليلات بنك إسرائيل</w:t>
                      </w:r>
                      <w:r w:rsidRPr="00D81765">
                        <w:rPr>
                          <w:rFonts w:ascii="David" w:hAnsi="David" w:cs="David"/>
                          <w:sz w:val="16"/>
                          <w:szCs w:val="16"/>
                          <w:vertAlign w:val="super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771920">
        <w:rPr>
          <w:rFonts w:ascii="Arial" w:hAnsi="Arial" w:cs="Arial"/>
          <w:color w:val="auto"/>
          <w:sz w:val="16"/>
          <w:szCs w:val="16"/>
          <w:rtl/>
        </w:rPr>
        <w:t xml:space="preserve">                                  </w:t>
      </w:r>
    </w:p>
    <w:p w:rsidR="00C57456" w:rsidRDefault="00C57456" w:rsidP="00F20BAD">
      <w:pPr>
        <w:tabs>
          <w:tab w:val="left" w:pos="2315"/>
        </w:tabs>
      </w:pPr>
    </w:p>
    <w:p w:rsidR="00C57456" w:rsidRDefault="00C57456" w:rsidP="00F20BAD">
      <w:pPr>
        <w:tabs>
          <w:tab w:val="left" w:pos="2315"/>
        </w:tabs>
      </w:pPr>
    </w:p>
    <w:p w:rsidR="00771920" w:rsidRPr="00771920" w:rsidRDefault="00920BC5" w:rsidP="00F20BAD">
      <w:pPr>
        <w:tabs>
          <w:tab w:val="left" w:pos="2315"/>
        </w:tabs>
        <w:rPr>
          <w:rFonts w:ascii="Arial" w:hAnsi="Arial" w:cs="Arial"/>
          <w:rtl/>
        </w:rPr>
      </w:pPr>
      <w:hyperlink r:id="rId19" w:history="1">
        <w:r w:rsidRPr="004D1AB0">
          <w:rPr>
            <w:rStyle w:val="Hyperlink"/>
            <w:rFonts w:ascii="Arial" w:hAnsi="Arial" w:cs="Arial" w:hint="cs"/>
            <w:rtl/>
            <w:lang w:bidi="ar-SA"/>
          </w:rPr>
          <w:t>معلومات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إضافية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عن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أصول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والتزامات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="004D1AB0">
          <w:rPr>
            <w:rStyle w:val="Hyperlink"/>
            <w:rFonts w:ascii="Arial" w:hAnsi="Arial" w:cs="Arial" w:hint="cs"/>
            <w:rtl/>
            <w:lang w:bidi="ar-SA"/>
          </w:rPr>
          <w:t>النظام الاقتصادي تجاه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الخارج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متاحة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على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هذا</w:t>
        </w:r>
        <w:r w:rsidRPr="004D1AB0">
          <w:rPr>
            <w:rStyle w:val="Hyperlink"/>
            <w:rFonts w:ascii="Arial" w:hAnsi="Arial" w:cs="Arial"/>
            <w:rtl/>
            <w:lang w:bidi="ar-SA"/>
          </w:rPr>
          <w:t xml:space="preserve"> </w:t>
        </w:r>
        <w:r w:rsidRPr="004D1AB0">
          <w:rPr>
            <w:rStyle w:val="Hyperlink"/>
            <w:rFonts w:ascii="Arial" w:hAnsi="Arial" w:cs="Arial" w:hint="cs"/>
            <w:rtl/>
            <w:lang w:bidi="ar-SA"/>
          </w:rPr>
          <w:t>الرابط</w:t>
        </w:r>
        <w:r w:rsidRPr="004D1AB0">
          <w:rPr>
            <w:rStyle w:val="Hyperlink"/>
            <w:rFonts w:ascii="Arial" w:hAnsi="Arial" w:cs="Arial"/>
            <w:rtl/>
            <w:lang w:bidi="ar-SA"/>
          </w:rPr>
          <w:t>.</w:t>
        </w:r>
      </w:hyperlink>
      <w:bookmarkEnd w:id="0"/>
    </w:p>
    <w:sectPr w:rsidR="00771920" w:rsidRPr="00771920" w:rsidSect="001D340E">
      <w:footerReference w:type="first" r:id="rId20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37" w:rsidRDefault="00920BC5" w:rsidP="008755E3">
      <w:pPr>
        <w:spacing w:after="0" w:line="240" w:lineRule="auto"/>
      </w:pPr>
      <w:r>
        <w:separator/>
      </w:r>
    </w:p>
  </w:endnote>
  <w:endnote w:type="continuationSeparator" w:id="0">
    <w:p w:rsidR="00196937" w:rsidRDefault="00920BC5" w:rsidP="008755E3">
      <w:pPr>
        <w:spacing w:after="0" w:line="240" w:lineRule="auto"/>
      </w:pPr>
      <w:r>
        <w:continuationSeparator/>
      </w:r>
    </w:p>
  </w:endnote>
  <w:endnote w:id="1">
    <w:p w:rsidR="00F20BAD" w:rsidRPr="00D81765" w:rsidRDefault="00920BC5" w:rsidP="004D1AB0">
      <w:pPr>
        <w:pStyle w:val="EndnoteText"/>
        <w:jc w:val="both"/>
        <w:rPr>
          <w:rFonts w:ascii="Arial" w:hAnsi="Arial" w:cs="David"/>
          <w:sz w:val="18"/>
          <w:szCs w:val="18"/>
          <w:rtl/>
        </w:rPr>
      </w:pPr>
      <w:r w:rsidRPr="00F20BAD">
        <w:rPr>
          <w:rFonts w:ascii="Calibri" w:hAnsi="Calibri" w:cs="Calibri"/>
          <w:sz w:val="18"/>
          <w:szCs w:val="18"/>
          <w:vertAlign w:val="superscript"/>
        </w:rPr>
        <w:endnoteRef/>
      </w:r>
      <w:r w:rsidRPr="00F20BAD">
        <w:rPr>
          <w:rFonts w:ascii="Calibri" w:hAnsi="Calibri" w:cs="Calibri"/>
          <w:sz w:val="18"/>
          <w:szCs w:val="18"/>
          <w:vertAlign w:val="superscript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معطيات وتحليلات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إسرائيل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: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ت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قوم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شعبة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المعلومات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والإحصاء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في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إسرائيل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بجمع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المعطيات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من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مصادر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عديدة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ومتنوعة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.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يتم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الحصول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على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معظم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معطيات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النشاط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الاقتصادي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تجاه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الخارج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بناءً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على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أمر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إسرائيل،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من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التقارير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التي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تصل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مباشرة من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ا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لشركات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والأفراد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إلى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إسرائيل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(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انظر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: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معلومات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حول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التطورات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في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سوق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العملات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الأجنبية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في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إسرائيل،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2010).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يتم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الحصول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على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معطيات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أخرى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يتم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استخدامها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لقياس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نشاط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الاقتصاد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تجاه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الخارج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من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تقارير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شعبة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الحسابات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في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بنك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إسرائيل،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ووزارة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المالية،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و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دائرة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الإحصاء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المركزي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ة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،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وهيئة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الأوراق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المالية،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والبنوك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المحلية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والوسطاء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الماليون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والمؤسسات</w:t>
      </w:r>
      <w:r w:rsidR="004D1AB0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/>
          <w:sz w:val="18"/>
          <w:szCs w:val="18"/>
          <w:rtl/>
          <w:lang w:bidi="ar-SA"/>
        </w:rPr>
        <w:t>المالية</w:t>
      </w:r>
      <w:r w:rsidR="004D1AB0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/>
          <w:sz w:val="18"/>
          <w:szCs w:val="18"/>
          <w:rtl/>
          <w:lang w:bidi="ar-SA"/>
        </w:rPr>
        <w:t>الأخرى</w:t>
      </w:r>
      <w:r w:rsidR="004D1AB0">
        <w:rPr>
          <w:rFonts w:ascii="Arial" w:hAnsi="Arial" w:cs="Arial"/>
          <w:sz w:val="18"/>
          <w:szCs w:val="18"/>
          <w:rtl/>
        </w:rPr>
        <w:t>.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تقوم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الشعبة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بإجراء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التقديرات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ومعالجة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البيانات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الواردة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من</w:t>
      </w:r>
      <w:r w:rsidR="004D1AB0" w:rsidRPr="00E41F6C">
        <w:rPr>
          <w:rFonts w:ascii="Arial" w:hAnsi="Arial" w:cs="Arial"/>
          <w:sz w:val="18"/>
          <w:szCs w:val="18"/>
          <w:rtl/>
        </w:rPr>
        <w:t xml:space="preserve"> </w:t>
      </w:r>
      <w:r w:rsidR="004D1AB0" w:rsidRPr="00E41F6C">
        <w:rPr>
          <w:rFonts w:ascii="Arial" w:hAnsi="Arial" w:cs="Arial"/>
          <w:sz w:val="18"/>
          <w:szCs w:val="18"/>
          <w:rtl/>
          <w:lang w:bidi="ar-SA"/>
        </w:rPr>
        <w:t>المصادر</w:t>
      </w:r>
      <w:r w:rsidR="004D1AB0">
        <w:rPr>
          <w:rFonts w:ascii="Arial" w:hAnsi="Arial" w:cs="Arial" w:hint="cs"/>
          <w:sz w:val="18"/>
          <w:szCs w:val="18"/>
          <w:rtl/>
        </w:rPr>
        <w:t xml:space="preserve"> </w:t>
      </w:r>
      <w:r w:rsidR="004D1AB0">
        <w:rPr>
          <w:rFonts w:ascii="Arial" w:hAnsi="Arial" w:cs="Arial" w:hint="cs"/>
          <w:sz w:val="18"/>
          <w:szCs w:val="18"/>
          <w:rtl/>
          <w:lang w:bidi="ar-SA"/>
        </w:rPr>
        <w:t>المختلفة</w:t>
      </w:r>
      <w:r w:rsidR="004D1AB0" w:rsidRPr="00E41F6C">
        <w:rPr>
          <w:rFonts w:ascii="Arial" w:hAnsi="Arial" w:cs="Arial"/>
          <w:sz w:val="18"/>
          <w:szCs w:val="18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920BC5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920BC5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1D340E" w14:paraId="4FC83D41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920BC5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 w14:paraId="471B098A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920BC5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 w14:paraId="717CFBCC" w14:textId="7777777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920BC5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 w14:paraId="17596831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0BC5">
      <w:pPr>
        <w:spacing w:after="0" w:line="240" w:lineRule="auto"/>
      </w:pPr>
      <w:r>
        <w:separator/>
      </w:r>
    </w:p>
  </w:footnote>
  <w:footnote w:type="continuationSeparator" w:id="0">
    <w:p w:rsidR="00000000" w:rsidRDefault="0092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BBAC3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1AC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26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69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6E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EF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05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84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2B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53F2"/>
    <w:multiLevelType w:val="hybridMultilevel"/>
    <w:tmpl w:val="12EE86AA"/>
    <w:lvl w:ilvl="0" w:tplc="FBB28A6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2B47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8A9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A4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7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AE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81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E0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CE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9E0"/>
    <w:multiLevelType w:val="hybridMultilevel"/>
    <w:tmpl w:val="95901ADC"/>
    <w:lvl w:ilvl="0" w:tplc="B74E9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342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AA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8A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0C1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85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26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AE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19D6"/>
    <w:multiLevelType w:val="hybridMultilevel"/>
    <w:tmpl w:val="8D602DF6"/>
    <w:lvl w:ilvl="0" w:tplc="AFD4D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007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50BC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F464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3057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5A12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1AED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30E4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ECD3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C6386"/>
    <w:multiLevelType w:val="hybridMultilevel"/>
    <w:tmpl w:val="2C042564"/>
    <w:lvl w:ilvl="0" w:tplc="90FC80A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F208DC00" w:tentative="1">
      <w:start w:val="1"/>
      <w:numFmt w:val="lowerLetter"/>
      <w:lvlText w:val="%2."/>
      <w:lvlJc w:val="left"/>
      <w:pPr>
        <w:ind w:left="1080" w:hanging="360"/>
      </w:pPr>
    </w:lvl>
    <w:lvl w:ilvl="2" w:tplc="836AF084" w:tentative="1">
      <w:start w:val="1"/>
      <w:numFmt w:val="lowerRoman"/>
      <w:lvlText w:val="%3."/>
      <w:lvlJc w:val="right"/>
      <w:pPr>
        <w:ind w:left="1800" w:hanging="180"/>
      </w:pPr>
    </w:lvl>
    <w:lvl w:ilvl="3" w:tplc="99DC2C04" w:tentative="1">
      <w:start w:val="1"/>
      <w:numFmt w:val="decimal"/>
      <w:lvlText w:val="%4."/>
      <w:lvlJc w:val="left"/>
      <w:pPr>
        <w:ind w:left="2520" w:hanging="360"/>
      </w:pPr>
    </w:lvl>
    <w:lvl w:ilvl="4" w:tplc="FADA1E88" w:tentative="1">
      <w:start w:val="1"/>
      <w:numFmt w:val="lowerLetter"/>
      <w:lvlText w:val="%5."/>
      <w:lvlJc w:val="left"/>
      <w:pPr>
        <w:ind w:left="3240" w:hanging="360"/>
      </w:pPr>
    </w:lvl>
    <w:lvl w:ilvl="5" w:tplc="8902754C" w:tentative="1">
      <w:start w:val="1"/>
      <w:numFmt w:val="lowerRoman"/>
      <w:lvlText w:val="%6."/>
      <w:lvlJc w:val="right"/>
      <w:pPr>
        <w:ind w:left="3960" w:hanging="180"/>
      </w:pPr>
    </w:lvl>
    <w:lvl w:ilvl="6" w:tplc="4E7C49D6" w:tentative="1">
      <w:start w:val="1"/>
      <w:numFmt w:val="decimal"/>
      <w:lvlText w:val="%7."/>
      <w:lvlJc w:val="left"/>
      <w:pPr>
        <w:ind w:left="4680" w:hanging="360"/>
      </w:pPr>
    </w:lvl>
    <w:lvl w:ilvl="7" w:tplc="1B9817B6" w:tentative="1">
      <w:start w:val="1"/>
      <w:numFmt w:val="lowerLetter"/>
      <w:lvlText w:val="%8."/>
      <w:lvlJc w:val="left"/>
      <w:pPr>
        <w:ind w:left="5400" w:hanging="360"/>
      </w:pPr>
    </w:lvl>
    <w:lvl w:ilvl="8" w:tplc="E1808D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D559A"/>
    <w:multiLevelType w:val="hybridMultilevel"/>
    <w:tmpl w:val="FB7C63D0"/>
    <w:lvl w:ilvl="0" w:tplc="58DA03E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CDAE42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0AFF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945C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AE31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ECCF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26F4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5A43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3E96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3908"/>
    <w:multiLevelType w:val="hybridMultilevel"/>
    <w:tmpl w:val="5B506BDE"/>
    <w:lvl w:ilvl="0" w:tplc="0DD2A3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CDEDC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FA9A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C2D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C67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7E17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7C79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269C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A844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834BD"/>
    <w:multiLevelType w:val="hybridMultilevel"/>
    <w:tmpl w:val="480A0F34"/>
    <w:lvl w:ilvl="0" w:tplc="B6DC8A7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6E66D4D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8F8DD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A63C4A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385A33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BE7A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0C13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80A9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66DB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F44EC"/>
    <w:multiLevelType w:val="hybridMultilevel"/>
    <w:tmpl w:val="1C1837E0"/>
    <w:lvl w:ilvl="0" w:tplc="55808270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F2E2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3225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86A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1863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D056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40FD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1ADB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9EDB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B3F9E"/>
    <w:multiLevelType w:val="hybridMultilevel"/>
    <w:tmpl w:val="F19A3F68"/>
    <w:lvl w:ilvl="0" w:tplc="17520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45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82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E8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B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6B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CD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CB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C9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B797A"/>
    <w:multiLevelType w:val="hybridMultilevel"/>
    <w:tmpl w:val="34DC5534"/>
    <w:lvl w:ilvl="0" w:tplc="32A2C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C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20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EF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64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4C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A2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CE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43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E52B0"/>
    <w:multiLevelType w:val="hybridMultilevel"/>
    <w:tmpl w:val="37787044"/>
    <w:lvl w:ilvl="0" w:tplc="19926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6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6C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2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C6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68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C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2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23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60E9F"/>
    <w:multiLevelType w:val="hybridMultilevel"/>
    <w:tmpl w:val="33606C72"/>
    <w:lvl w:ilvl="0" w:tplc="FF68B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CEA10">
      <w:start w:val="1"/>
      <w:numFmt w:val="hebrew2"/>
      <w:lvlText w:val="%2-"/>
      <w:lvlJc w:val="left"/>
      <w:pPr>
        <w:tabs>
          <w:tab w:val="num" w:pos="1440"/>
        </w:tabs>
        <w:ind w:left="1440" w:hanging="360"/>
      </w:pPr>
    </w:lvl>
    <w:lvl w:ilvl="2" w:tplc="06FC2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6F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65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2A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66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2A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2F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A49A5"/>
    <w:multiLevelType w:val="hybridMultilevel"/>
    <w:tmpl w:val="D488128E"/>
    <w:lvl w:ilvl="0" w:tplc="B4604D3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EA809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DE84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F6B6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5016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EAAE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F892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3A62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6065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24D0D"/>
    <w:multiLevelType w:val="hybridMultilevel"/>
    <w:tmpl w:val="6C8002B0"/>
    <w:lvl w:ilvl="0" w:tplc="A9AC9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4D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C3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E8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E9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ED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29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0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2B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E0056"/>
    <w:multiLevelType w:val="hybridMultilevel"/>
    <w:tmpl w:val="3E1638A6"/>
    <w:lvl w:ilvl="0" w:tplc="364EA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0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A8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B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04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AE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83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A6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741A3"/>
    <w:multiLevelType w:val="hybridMultilevel"/>
    <w:tmpl w:val="134C921E"/>
    <w:lvl w:ilvl="0" w:tplc="195435C0">
      <w:start w:val="1"/>
      <w:numFmt w:val="decimal"/>
      <w:pStyle w:val="1"/>
      <w:lvlText w:val="%1."/>
      <w:lvlJc w:val="left"/>
      <w:pPr>
        <w:ind w:left="643" w:hanging="360"/>
      </w:pPr>
    </w:lvl>
    <w:lvl w:ilvl="1" w:tplc="936E4C96" w:tentative="1">
      <w:start w:val="1"/>
      <w:numFmt w:val="lowerLetter"/>
      <w:lvlText w:val="%2."/>
      <w:lvlJc w:val="left"/>
      <w:pPr>
        <w:ind w:left="1363" w:hanging="360"/>
      </w:pPr>
    </w:lvl>
    <w:lvl w:ilvl="2" w:tplc="8DB27886" w:tentative="1">
      <w:start w:val="1"/>
      <w:numFmt w:val="lowerRoman"/>
      <w:lvlText w:val="%3."/>
      <w:lvlJc w:val="right"/>
      <w:pPr>
        <w:ind w:left="2083" w:hanging="180"/>
      </w:pPr>
    </w:lvl>
    <w:lvl w:ilvl="3" w:tplc="50A67E8A" w:tentative="1">
      <w:start w:val="1"/>
      <w:numFmt w:val="decimal"/>
      <w:lvlText w:val="%4."/>
      <w:lvlJc w:val="left"/>
      <w:pPr>
        <w:ind w:left="2803" w:hanging="360"/>
      </w:pPr>
    </w:lvl>
    <w:lvl w:ilvl="4" w:tplc="10807682" w:tentative="1">
      <w:start w:val="1"/>
      <w:numFmt w:val="lowerLetter"/>
      <w:lvlText w:val="%5."/>
      <w:lvlJc w:val="left"/>
      <w:pPr>
        <w:ind w:left="3523" w:hanging="360"/>
      </w:pPr>
    </w:lvl>
    <w:lvl w:ilvl="5" w:tplc="DA3CE6DE" w:tentative="1">
      <w:start w:val="1"/>
      <w:numFmt w:val="lowerRoman"/>
      <w:lvlText w:val="%6."/>
      <w:lvlJc w:val="right"/>
      <w:pPr>
        <w:ind w:left="4243" w:hanging="180"/>
      </w:pPr>
    </w:lvl>
    <w:lvl w:ilvl="6" w:tplc="8E803DA0" w:tentative="1">
      <w:start w:val="1"/>
      <w:numFmt w:val="decimal"/>
      <w:lvlText w:val="%7."/>
      <w:lvlJc w:val="left"/>
      <w:pPr>
        <w:ind w:left="4963" w:hanging="360"/>
      </w:pPr>
    </w:lvl>
    <w:lvl w:ilvl="7" w:tplc="849CF044" w:tentative="1">
      <w:start w:val="1"/>
      <w:numFmt w:val="lowerLetter"/>
      <w:lvlText w:val="%8."/>
      <w:lvlJc w:val="left"/>
      <w:pPr>
        <w:ind w:left="5683" w:hanging="360"/>
      </w:pPr>
    </w:lvl>
    <w:lvl w:ilvl="8" w:tplc="0A16400C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1F12BEA"/>
    <w:multiLevelType w:val="hybridMultilevel"/>
    <w:tmpl w:val="D4BA8082"/>
    <w:lvl w:ilvl="0" w:tplc="6D5AA9E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ECA7C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6CB2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7E59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BA00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58A3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D8C1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00B5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6032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3A0EE0"/>
    <w:multiLevelType w:val="hybridMultilevel"/>
    <w:tmpl w:val="A3A22F8E"/>
    <w:lvl w:ilvl="0" w:tplc="66EA9B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EE6E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4D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CE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25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C4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2C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2D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6D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721C9"/>
    <w:multiLevelType w:val="hybridMultilevel"/>
    <w:tmpl w:val="8EB677D8"/>
    <w:lvl w:ilvl="0" w:tplc="C84A4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880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6F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0041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CC77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40AC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A072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67D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22C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F3F09"/>
    <w:multiLevelType w:val="hybridMultilevel"/>
    <w:tmpl w:val="F9DAA404"/>
    <w:lvl w:ilvl="0" w:tplc="5046F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66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0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E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02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4C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E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07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C0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6C97829"/>
    <w:multiLevelType w:val="hybridMultilevel"/>
    <w:tmpl w:val="DC4CD442"/>
    <w:lvl w:ilvl="0" w:tplc="3A2C1C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D7E21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B62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FE58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C7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9C5A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FA22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9EB1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3028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446BFD"/>
    <w:multiLevelType w:val="hybridMultilevel"/>
    <w:tmpl w:val="1F14AA34"/>
    <w:lvl w:ilvl="0" w:tplc="E2580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E80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45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02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A3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65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49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C5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CE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687443"/>
    <w:multiLevelType w:val="hybridMultilevel"/>
    <w:tmpl w:val="FEBC1B46"/>
    <w:lvl w:ilvl="0" w:tplc="8A7EAC6C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3160A466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7D860B6C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E5ED72A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C8CAA86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5882F456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B8AE9EA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6DA68A2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A386FB2E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789F3982"/>
    <w:multiLevelType w:val="hybridMultilevel"/>
    <w:tmpl w:val="EFCCFC24"/>
    <w:lvl w:ilvl="0" w:tplc="400ED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5652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C038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168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A97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D4F1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9ABF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165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721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7"/>
  </w:num>
  <w:num w:numId="8">
    <w:abstractNumId w:val="22"/>
  </w:num>
  <w:num w:numId="9">
    <w:abstractNumId w:val="25"/>
  </w:num>
  <w:num w:numId="10">
    <w:abstractNumId w:val="19"/>
  </w:num>
  <w:num w:numId="11">
    <w:abstractNumId w:val="15"/>
  </w:num>
  <w:num w:numId="12">
    <w:abstractNumId w:val="20"/>
  </w:num>
  <w:num w:numId="13">
    <w:abstractNumId w:val="13"/>
  </w:num>
  <w:num w:numId="14">
    <w:abstractNumId w:val="4"/>
  </w:num>
  <w:num w:numId="15">
    <w:abstractNumId w:val="21"/>
  </w:num>
  <w:num w:numId="16">
    <w:abstractNumId w:val="1"/>
  </w:num>
  <w:num w:numId="17">
    <w:abstractNumId w:val="29"/>
  </w:num>
  <w:num w:numId="18">
    <w:abstractNumId w:val="26"/>
  </w:num>
  <w:num w:numId="19">
    <w:abstractNumId w:val="24"/>
  </w:num>
  <w:num w:numId="20">
    <w:abstractNumId w:val="23"/>
  </w:num>
  <w:num w:numId="21">
    <w:abstractNumId w:val="0"/>
  </w:num>
  <w:num w:numId="22">
    <w:abstractNumId w:val="9"/>
  </w:num>
  <w:num w:numId="23">
    <w:abstractNumId w:val="27"/>
  </w:num>
  <w:num w:numId="24">
    <w:abstractNumId w:val="11"/>
  </w:num>
  <w:num w:numId="25">
    <w:abstractNumId w:val="14"/>
  </w:num>
  <w:num w:numId="26">
    <w:abstractNumId w:val="28"/>
  </w:num>
  <w:num w:numId="27">
    <w:abstractNumId w:val="18"/>
  </w:num>
  <w:num w:numId="28">
    <w:abstractNumId w:val="12"/>
  </w:num>
  <w:num w:numId="29">
    <w:abstractNumId w:val="16"/>
  </w:num>
  <w:num w:numId="30">
    <w:abstractNumId w:val="2"/>
  </w:num>
  <w:num w:numId="31">
    <w:abstractNumId w:val="18"/>
    <w:lvlOverride w:ilvl="0">
      <w:startOverride w:val="4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969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177"/>
    <w:rsid w:val="001B4BDA"/>
    <w:rsid w:val="001B571A"/>
    <w:rsid w:val="001B7558"/>
    <w:rsid w:val="001C00E9"/>
    <w:rsid w:val="001C0771"/>
    <w:rsid w:val="001C1A17"/>
    <w:rsid w:val="001C2385"/>
    <w:rsid w:val="001C26BD"/>
    <w:rsid w:val="001C3136"/>
    <w:rsid w:val="001C3633"/>
    <w:rsid w:val="001C41B6"/>
    <w:rsid w:val="001C5F30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84E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1AB0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0C50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3DDB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B9A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23FA9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6C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521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D1B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1920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35B83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2A5D"/>
    <w:rsid w:val="009145B6"/>
    <w:rsid w:val="00920BC5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781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57456"/>
    <w:rsid w:val="00C5748B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1919"/>
    <w:rsid w:val="00D430B6"/>
    <w:rsid w:val="00D432E5"/>
    <w:rsid w:val="00D434B4"/>
    <w:rsid w:val="00D44089"/>
    <w:rsid w:val="00D47527"/>
    <w:rsid w:val="00D47720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1765"/>
    <w:rsid w:val="00D83F19"/>
    <w:rsid w:val="00D849BB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1F6C"/>
    <w:rsid w:val="00E43949"/>
    <w:rsid w:val="00E445B8"/>
    <w:rsid w:val="00E46000"/>
    <w:rsid w:val="00E503B5"/>
    <w:rsid w:val="00E50C78"/>
    <w:rsid w:val="00E51353"/>
    <w:rsid w:val="00E532C1"/>
    <w:rsid w:val="00E54BA9"/>
    <w:rsid w:val="00E56450"/>
    <w:rsid w:val="00E56AB0"/>
    <w:rsid w:val="00E56F87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0BAD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41919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a">
    <w:name w:val="כותרת ראשית"/>
    <w:basedOn w:val="Title"/>
    <w:link w:val="a0"/>
    <w:qFormat/>
    <w:rsid w:val="00F20BAD"/>
    <w:pPr>
      <w:keepNext w:val="0"/>
      <w:keepLines w:val="0"/>
      <w:spacing w:before="240" w:after="60"/>
    </w:pPr>
    <w:rPr>
      <w:rFonts w:asciiTheme="majorHAnsi" w:eastAsiaTheme="majorEastAsia" w:hAnsiTheme="majorHAnsi" w:cs="David"/>
      <w:kern w:val="28"/>
      <w:sz w:val="28"/>
      <w:szCs w:val="28"/>
      <w:u w:val="single"/>
      <w:lang w:eastAsia="he-IL"/>
    </w:rPr>
  </w:style>
  <w:style w:type="paragraph" w:customStyle="1" w:styleId="a1">
    <w:name w:val="כותרת לוח"/>
    <w:basedOn w:val="Title"/>
    <w:link w:val="a2"/>
    <w:qFormat/>
    <w:rsid w:val="00F20BAD"/>
    <w:pPr>
      <w:keepNext w:val="0"/>
      <w:keepLines w:val="0"/>
      <w:spacing w:before="240" w:after="60"/>
    </w:pPr>
    <w:rPr>
      <w:rFonts w:asciiTheme="majorHAnsi" w:eastAsiaTheme="majorEastAsia" w:hAnsiTheme="majorHAnsi" w:cs="David"/>
      <w:kern w:val="28"/>
      <w:u w:val="single"/>
      <w:lang w:eastAsia="he-IL"/>
    </w:rPr>
  </w:style>
  <w:style w:type="character" w:customStyle="1" w:styleId="a0">
    <w:name w:val="כותרת ראשית תו"/>
    <w:basedOn w:val="TitleChar"/>
    <w:link w:val="a"/>
    <w:rsid w:val="00F20BAD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Heading1"/>
    <w:link w:val="10"/>
    <w:qFormat/>
    <w:rsid w:val="00F20BAD"/>
    <w:pPr>
      <w:keepNext/>
      <w:numPr>
        <w:numId w:val="27"/>
      </w:numPr>
      <w:bidi/>
      <w:spacing w:before="0" w:beforeAutospacing="0" w:after="0" w:afterAutospacing="0" w:line="360" w:lineRule="auto"/>
    </w:pPr>
    <w:rPr>
      <w:rFonts w:ascii="Arial" w:hAnsi="Arial" w:cs="David"/>
      <w:sz w:val="24"/>
      <w:szCs w:val="24"/>
      <w:u w:val="single"/>
      <w:lang w:eastAsia="he-IL"/>
    </w:rPr>
  </w:style>
  <w:style w:type="character" w:customStyle="1" w:styleId="a2">
    <w:name w:val="כותרת לוח תו"/>
    <w:basedOn w:val="TitleChar"/>
    <w:link w:val="a1"/>
    <w:rsid w:val="00F20BAD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Normal"/>
    <w:link w:val="20"/>
    <w:qFormat/>
    <w:rsid w:val="00F20BAD"/>
    <w:pPr>
      <w:spacing w:after="0" w:line="360" w:lineRule="auto"/>
      <w:ind w:right="426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10">
    <w:name w:val="כותרת משנה 1 תו"/>
    <w:basedOn w:val="Heading1Char"/>
    <w:link w:val="1"/>
    <w:rsid w:val="00F20BAD"/>
    <w:rPr>
      <w:rFonts w:ascii="Arial" w:eastAsia="Times New Roman" w:hAnsi="Arial" w:cs="David"/>
      <w:b/>
      <w:bCs/>
      <w:kern w:val="36"/>
      <w:sz w:val="24"/>
      <w:szCs w:val="24"/>
      <w:u w:val="single"/>
      <w:lang w:eastAsia="he-IL"/>
    </w:rPr>
  </w:style>
  <w:style w:type="character" w:customStyle="1" w:styleId="20">
    <w:name w:val="כותרת משנה 2 תו"/>
    <w:basedOn w:val="DefaultParagraphFont"/>
    <w:link w:val="2"/>
    <w:rsid w:val="00F20BAD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Caption">
    <w:name w:val="caption"/>
    <w:basedOn w:val="Normal"/>
    <w:next w:val="Normal"/>
    <w:unhideWhenUsed/>
    <w:qFormat/>
    <w:rsid w:val="00F20BAD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he-IL"/>
    </w:rPr>
  </w:style>
  <w:style w:type="paragraph" w:styleId="EndnoteText">
    <w:name w:val="endnote text"/>
    <w:basedOn w:val="Normal"/>
    <w:link w:val="EndnoteTextChar"/>
    <w:unhideWhenUsed/>
    <w:rsid w:val="00F2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EndnoteTextChar">
    <w:name w:val="Endnote Text Char"/>
    <w:basedOn w:val="DefaultParagraphFont"/>
    <w:link w:val="EndnoteText"/>
    <w:rsid w:val="00F20BAD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EndnoteReference">
    <w:name w:val="endnote reference"/>
    <w:basedOn w:val="DefaultParagraphFont"/>
    <w:semiHidden/>
    <w:unhideWhenUsed/>
    <w:rsid w:val="00F20BA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3.png"/><Relationship Id="rId19" Type="http://schemas.openxmlformats.org/officeDocument/2006/relationships/hyperlink" Target="http://www.boi.org.il/he/DataAndStatistics/Pages/MainPage.aspx?Level=2&amp;Sid=27&amp;Subject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12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13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D5E8-9A24-466C-8FA8-17F22CF7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5513</Characters>
  <Application>Microsoft Office Word</Application>
  <DocSecurity>4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2025-06-19T09:34:00Z</dcterms:created>
  <dcterms:modified xsi:type="dcterms:W3CDTF">2025-06-19T09:34:00Z</dcterms:modified>
</cp:coreProperties>
</file>