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FA641A" w:rsidRPr="00DB1CBC" w:rsidTr="00CB49E4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41A" w:rsidRPr="00520BB4" w:rsidRDefault="00FA641A" w:rsidP="008A25D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A641A" w:rsidRDefault="00FA641A" w:rsidP="008A25DF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A641A" w:rsidRDefault="00FA641A" w:rsidP="008A25DF">
            <w:pPr>
              <w:jc w:val="center"/>
            </w:pPr>
            <w:r>
              <w:rPr>
                <w:noProof/>
                <w:rtl/>
              </w:rPr>
              <w:drawing>
                <wp:inline distT="0" distB="0" distL="0" distR="0" wp14:anchorId="587C7878" wp14:editId="3A2678F9">
                  <wp:extent cx="772761" cy="769620"/>
                  <wp:effectExtent l="0" t="0" r="8890" b="0"/>
                  <wp:docPr id="2" name="תמונה 2" descr="כותרת עליונה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41A" w:rsidRDefault="00FA641A" w:rsidP="008A25DF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ג' בטבת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ו</w:t>
            </w:r>
            <w:proofErr w:type="spellEnd"/>
          </w:p>
          <w:p w:rsidR="00FA641A" w:rsidRPr="00DF107C" w:rsidRDefault="00FA641A" w:rsidP="008A25DF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13 בינואר 2016</w:t>
            </w:r>
          </w:p>
        </w:tc>
      </w:tr>
    </w:tbl>
    <w:p w:rsidR="00FA641A" w:rsidRDefault="00FA641A" w:rsidP="00FA641A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A641A" w:rsidRPr="00FA641A" w:rsidRDefault="00FA641A" w:rsidP="00685DBD">
      <w:pPr>
        <w:spacing w:line="360" w:lineRule="auto"/>
        <w:rPr>
          <w:rFonts w:asciiTheme="majorBidi" w:hAnsiTheme="majorBidi" w:cs="David"/>
          <w:b/>
          <w:bCs/>
          <w:sz w:val="24"/>
          <w:szCs w:val="24"/>
          <w:rtl/>
        </w:rPr>
      </w:pPr>
      <w:r w:rsidRPr="00FA641A">
        <w:rPr>
          <w:rFonts w:asciiTheme="majorBidi" w:hAnsiTheme="majorBidi" w:cs="David"/>
          <w:sz w:val="24"/>
          <w:szCs w:val="24"/>
          <w:rtl/>
        </w:rPr>
        <w:t xml:space="preserve">מתוך סקירת ההתפתחויות הכלכליות בחודשים האחרונים (140) שתפורסם בקרוב: </w:t>
      </w:r>
    </w:p>
    <w:p w:rsidR="00042FEA" w:rsidRPr="00CB49E4" w:rsidRDefault="00042FEA" w:rsidP="00CB49E4">
      <w:pPr>
        <w:pStyle w:val="af8"/>
        <w:rPr>
          <w:rtl/>
        </w:rPr>
      </w:pPr>
      <w:r w:rsidRPr="00CB49E4">
        <w:rPr>
          <w:rFonts w:hint="cs"/>
          <w:rtl/>
        </w:rPr>
        <w:t>המוביליות בתעסוק</w:t>
      </w:r>
      <w:r w:rsidR="00A862F7" w:rsidRPr="00CB49E4">
        <w:rPr>
          <w:rFonts w:hint="cs"/>
          <w:rtl/>
        </w:rPr>
        <w:t>ה</w:t>
      </w:r>
      <w:r w:rsidRPr="00CB49E4">
        <w:rPr>
          <w:rStyle w:val="a5"/>
          <w:rtl/>
        </w:rPr>
        <w:footnoteReference w:id="1"/>
      </w:r>
      <w:r w:rsidRPr="00CB49E4">
        <w:rPr>
          <w:rFonts w:hint="cs"/>
          <w:rtl/>
        </w:rPr>
        <w:t xml:space="preserve"> </w:t>
      </w:r>
      <w:r w:rsidR="005E5576" w:rsidRPr="00CB49E4">
        <w:rPr>
          <w:rFonts w:hint="cs"/>
          <w:rtl/>
        </w:rPr>
        <w:t>בקרב</w:t>
      </w:r>
      <w:r w:rsidR="00A862F7" w:rsidRPr="00CB49E4">
        <w:rPr>
          <w:rFonts w:hint="cs"/>
          <w:rtl/>
        </w:rPr>
        <w:t xml:space="preserve"> מבוגרים </w:t>
      </w:r>
      <w:r w:rsidR="00C56ECA" w:rsidRPr="00CB49E4">
        <w:rPr>
          <w:rFonts w:hint="cs"/>
          <w:rtl/>
        </w:rPr>
        <w:t xml:space="preserve">והתפתחותה </w:t>
      </w:r>
      <w:r w:rsidRPr="00CB49E4">
        <w:rPr>
          <w:rFonts w:hint="cs"/>
          <w:rtl/>
        </w:rPr>
        <w:t>בין 2003 ל-2013</w:t>
      </w:r>
      <w:r w:rsidRPr="00CB49E4" w:rsidDel="00E712A2">
        <w:rPr>
          <w:rFonts w:hint="cs"/>
          <w:rtl/>
        </w:rPr>
        <w:t xml:space="preserve"> </w:t>
      </w:r>
    </w:p>
    <w:p w:rsidR="00042FEA" w:rsidRDefault="00042FEA" w:rsidP="00FC5192">
      <w:pPr>
        <w:pStyle w:val="a6"/>
        <w:numPr>
          <w:ilvl w:val="0"/>
          <w:numId w:val="11"/>
        </w:numPr>
        <w:bidi/>
        <w:spacing w:after="0"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C73A11">
        <w:rPr>
          <w:rFonts w:ascii="Times New Roman" w:hAnsi="Times New Roman" w:cs="David" w:hint="cs"/>
          <w:sz w:val="24"/>
          <w:szCs w:val="24"/>
          <w:rtl/>
        </w:rPr>
        <w:t>בין 2003 ל-2013 התרחבה התעסוקה בקבוצות הגיל המבוגרות (55+)</w:t>
      </w:r>
      <w:r w:rsidR="001C3A9E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3374F">
        <w:rPr>
          <w:rFonts w:ascii="Times New Roman" w:hAnsi="Times New Roman" w:cs="David" w:hint="cs"/>
          <w:sz w:val="24"/>
          <w:szCs w:val="24"/>
          <w:rtl/>
        </w:rPr>
        <w:t>יותר מאשר בקבוצות הגיל ה</w:t>
      </w:r>
      <w:r w:rsidR="001C3A9E">
        <w:rPr>
          <w:rFonts w:ascii="Times New Roman" w:hAnsi="Times New Roman" w:cs="David" w:hint="cs"/>
          <w:sz w:val="24"/>
          <w:szCs w:val="24"/>
          <w:rtl/>
        </w:rPr>
        <w:t>צעירות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, בין היתר מפני שגיל הפרישה עלה בשנתיים. </w:t>
      </w:r>
    </w:p>
    <w:p w:rsidR="001A1987" w:rsidRPr="00C73A11" w:rsidRDefault="001A1987" w:rsidP="009D2D92">
      <w:pPr>
        <w:pStyle w:val="a6"/>
        <w:numPr>
          <w:ilvl w:val="0"/>
          <w:numId w:val="11"/>
        </w:numPr>
        <w:bidi/>
        <w:spacing w:after="0" w:line="360" w:lineRule="auto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>שיעור המוביליות</w:t>
      </w:r>
      <w:r w:rsidR="0073374F">
        <w:rPr>
          <w:rFonts w:ascii="Times New Roman" w:hAnsi="Times New Roman" w:cs="David" w:hint="cs"/>
          <w:sz w:val="24"/>
          <w:szCs w:val="24"/>
          <w:rtl/>
        </w:rPr>
        <w:t>-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מרצון </w:t>
      </w:r>
      <w:r w:rsidR="0073374F">
        <w:rPr>
          <w:rFonts w:ascii="Times New Roman" w:hAnsi="Times New Roman" w:cs="David" w:hint="cs"/>
          <w:sz w:val="24"/>
          <w:szCs w:val="24"/>
          <w:rtl/>
        </w:rPr>
        <w:t>בקרב</w:t>
      </w:r>
      <w:r>
        <w:rPr>
          <w:rFonts w:ascii="Times New Roman" w:hAnsi="Times New Roman" w:cs="David" w:hint="cs"/>
          <w:sz w:val="24"/>
          <w:szCs w:val="24"/>
          <w:rtl/>
        </w:rPr>
        <w:t xml:space="preserve"> בני 55+</w:t>
      </w:r>
      <w:r w:rsidR="008A6D40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3374F">
        <w:rPr>
          <w:rFonts w:ascii="Times New Roman" w:hAnsi="Times New Roman" w:cs="David" w:hint="cs"/>
          <w:sz w:val="24"/>
          <w:szCs w:val="24"/>
          <w:rtl/>
        </w:rPr>
        <w:t>ב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מחזור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הצמיחה </w:t>
      </w:r>
      <w:r w:rsidR="00C35D49">
        <w:rPr>
          <w:rFonts w:ascii="Times New Roman" w:hAnsi="Times New Roman" w:cs="David" w:hint="cs"/>
          <w:sz w:val="24"/>
          <w:szCs w:val="24"/>
          <w:rtl/>
        </w:rPr>
        <w:t>של</w:t>
      </w:r>
      <w:r w:rsidR="0073374F">
        <w:rPr>
          <w:rFonts w:ascii="Times New Roman" w:hAnsi="Times New Roman" w:cs="David" w:hint="cs"/>
          <w:sz w:val="24"/>
          <w:szCs w:val="24"/>
          <w:rtl/>
        </w:rPr>
        <w:t xml:space="preserve"> 2010</w:t>
      </w:r>
      <w:r w:rsidR="0073374F">
        <w:rPr>
          <w:rFonts w:ascii="Times New Roman" w:hAnsi="Times New Roman" w:cs="David"/>
          <w:sz w:val="24"/>
          <w:szCs w:val="24"/>
          <w:rtl/>
        </w:rPr>
        <w:t>—</w:t>
      </w:r>
      <w:r w:rsidR="0073374F">
        <w:rPr>
          <w:rFonts w:ascii="Times New Roman" w:hAnsi="Times New Roman" w:cs="David" w:hint="cs"/>
          <w:sz w:val="24"/>
          <w:szCs w:val="24"/>
          <w:rtl/>
        </w:rPr>
        <w:t>2013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היה נמוך </w:t>
      </w:r>
      <w:r w:rsidR="0073374F">
        <w:rPr>
          <w:rFonts w:ascii="Times New Roman" w:hAnsi="Times New Roman" w:cs="David" w:hint="cs"/>
          <w:sz w:val="24"/>
          <w:szCs w:val="24"/>
          <w:rtl/>
        </w:rPr>
        <w:t>משיעורו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3374F">
        <w:rPr>
          <w:rFonts w:ascii="Times New Roman" w:hAnsi="Times New Roman" w:cs="David" w:hint="cs"/>
          <w:sz w:val="24"/>
          <w:szCs w:val="24"/>
          <w:rtl/>
        </w:rPr>
        <w:t>ב</w:t>
      </w:r>
      <w:r w:rsidR="00C35D49">
        <w:rPr>
          <w:rFonts w:ascii="Times New Roman" w:hAnsi="Times New Roman" w:cs="David" w:hint="cs"/>
          <w:sz w:val="24"/>
          <w:szCs w:val="24"/>
          <w:rtl/>
        </w:rPr>
        <w:t>מחזור של</w:t>
      </w:r>
      <w:r w:rsidR="0073374F">
        <w:rPr>
          <w:rFonts w:ascii="Times New Roman" w:hAnsi="Times New Roman" w:cs="David" w:hint="cs"/>
          <w:sz w:val="24"/>
          <w:szCs w:val="24"/>
          <w:rtl/>
        </w:rPr>
        <w:t xml:space="preserve"> 2004</w:t>
      </w:r>
      <w:r w:rsidR="0073374F">
        <w:rPr>
          <w:rFonts w:ascii="Times New Roman" w:hAnsi="Times New Roman" w:cs="David"/>
          <w:sz w:val="24"/>
          <w:szCs w:val="24"/>
          <w:rtl/>
        </w:rPr>
        <w:t>—</w:t>
      </w:r>
      <w:r w:rsidR="0073374F">
        <w:rPr>
          <w:rFonts w:ascii="Times New Roman" w:hAnsi="Times New Roman" w:cs="David" w:hint="cs"/>
          <w:sz w:val="24"/>
          <w:szCs w:val="24"/>
          <w:rtl/>
        </w:rPr>
        <w:t>2006</w:t>
      </w:r>
      <w:r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72376F">
        <w:rPr>
          <w:rFonts w:ascii="Times New Roman" w:hAnsi="Times New Roman" w:cs="David" w:hint="cs"/>
          <w:sz w:val="24"/>
          <w:szCs w:val="24"/>
          <w:rtl/>
        </w:rPr>
        <w:t xml:space="preserve">הדבר </w:t>
      </w:r>
      <w:r w:rsidR="0073374F">
        <w:rPr>
          <w:rFonts w:ascii="Times New Roman" w:hAnsi="Times New Roman" w:cs="David" w:hint="cs"/>
          <w:sz w:val="24"/>
          <w:szCs w:val="24"/>
          <w:rtl/>
        </w:rPr>
        <w:t xml:space="preserve">נבע </w:t>
      </w:r>
      <w:r>
        <w:rPr>
          <w:rFonts w:ascii="Times New Roman" w:hAnsi="Times New Roman" w:cs="David" w:hint="cs"/>
          <w:sz w:val="24"/>
          <w:szCs w:val="24"/>
          <w:rtl/>
        </w:rPr>
        <w:t>במידה רבה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3374F">
        <w:rPr>
          <w:rFonts w:ascii="Times New Roman" w:hAnsi="Times New Roman" w:cs="David" w:hint="cs"/>
          <w:sz w:val="24"/>
          <w:szCs w:val="24"/>
          <w:rtl/>
        </w:rPr>
        <w:t>מכך ש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המגזר העסקי </w:t>
      </w:r>
      <w:r w:rsidR="0073374F">
        <w:rPr>
          <w:rFonts w:ascii="Times New Roman" w:hAnsi="Times New Roman" w:cs="David" w:hint="cs"/>
          <w:sz w:val="24"/>
          <w:szCs w:val="24"/>
          <w:rtl/>
        </w:rPr>
        <w:t>צמח פחות ב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מחזור </w:t>
      </w:r>
      <w:r w:rsidR="0073374F">
        <w:rPr>
          <w:rFonts w:ascii="Times New Roman" w:hAnsi="Times New Roman" w:cs="David" w:hint="cs"/>
          <w:sz w:val="24"/>
          <w:szCs w:val="24"/>
          <w:rtl/>
        </w:rPr>
        <w:t>של 2010</w:t>
      </w:r>
      <w:r w:rsidR="0073374F">
        <w:rPr>
          <w:rFonts w:ascii="Times New Roman" w:hAnsi="Times New Roman" w:cs="David"/>
          <w:sz w:val="24"/>
          <w:szCs w:val="24"/>
          <w:rtl/>
        </w:rPr>
        <w:t>—</w:t>
      </w:r>
      <w:r w:rsidR="0073374F">
        <w:rPr>
          <w:rFonts w:ascii="Times New Roman" w:hAnsi="Times New Roman" w:cs="David" w:hint="cs"/>
          <w:sz w:val="24"/>
          <w:szCs w:val="24"/>
          <w:rtl/>
        </w:rPr>
        <w:t>2013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Pr="00C73A11">
        <w:rPr>
          <w:rFonts w:ascii="Times New Roman" w:hAnsi="Times New Roman" w:cs="David" w:hint="cs"/>
          <w:sz w:val="24"/>
          <w:szCs w:val="24"/>
          <w:rtl/>
        </w:rPr>
        <w:t>התפתחות ש</w:t>
      </w:r>
      <w:r w:rsidR="008A6D40">
        <w:rPr>
          <w:rFonts w:ascii="Times New Roman" w:hAnsi="Times New Roman" w:cs="David" w:hint="cs"/>
          <w:sz w:val="24"/>
          <w:szCs w:val="24"/>
          <w:rtl/>
        </w:rPr>
        <w:t>ה</w:t>
      </w:r>
      <w:r w:rsidRPr="00C73A11">
        <w:rPr>
          <w:rFonts w:ascii="Times New Roman" w:hAnsi="Times New Roman" w:cs="David" w:hint="cs"/>
          <w:sz w:val="24"/>
          <w:szCs w:val="24"/>
          <w:rtl/>
        </w:rPr>
        <w:t>תבטא</w:t>
      </w:r>
      <w:r w:rsidR="008A6D40">
        <w:rPr>
          <w:rFonts w:ascii="Times New Roman" w:hAnsi="Times New Roman" w:cs="David" w:hint="cs"/>
          <w:sz w:val="24"/>
          <w:szCs w:val="24"/>
          <w:rtl/>
        </w:rPr>
        <w:t>ה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 בירידה בשיעור המשרות החדשות.</w:t>
      </w:r>
    </w:p>
    <w:p w:rsidR="00042FEA" w:rsidRPr="00C73A11" w:rsidRDefault="00042FEA" w:rsidP="00565FBF">
      <w:pPr>
        <w:pStyle w:val="a6"/>
        <w:numPr>
          <w:ilvl w:val="0"/>
          <w:numId w:val="11"/>
        </w:numPr>
        <w:bidi/>
        <w:spacing w:after="0"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C73A11">
        <w:rPr>
          <w:rFonts w:ascii="Times New Roman" w:hAnsi="Times New Roman" w:cs="David" w:hint="cs"/>
          <w:sz w:val="24"/>
          <w:szCs w:val="24"/>
          <w:rtl/>
        </w:rPr>
        <w:t>העלאת גיל הפרישה תרמה להפחתת המוביליות בקרב בני 55+.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נראה כי ההעלאה גרמה לקבוצת הגיל שהושפעה ממנה לצמצם </w:t>
      </w:r>
      <w:r w:rsidR="00FB1FD9">
        <w:rPr>
          <w:rFonts w:ascii="Times New Roman" w:hAnsi="Times New Roman" w:cs="David" w:hint="cs"/>
          <w:sz w:val="24"/>
          <w:szCs w:val="24"/>
          <w:rtl/>
        </w:rPr>
        <w:t xml:space="preserve">במידת מה </w:t>
      </w:r>
      <w:r w:rsidRPr="00C73A11">
        <w:rPr>
          <w:rFonts w:ascii="Times New Roman" w:hAnsi="Times New Roman" w:cs="David" w:hint="cs"/>
          <w:sz w:val="24"/>
          <w:szCs w:val="24"/>
          <w:rtl/>
        </w:rPr>
        <w:t>את נטילת הסיכונים בשוק העבודה.</w:t>
      </w:r>
    </w:p>
    <w:p w:rsidR="00B136A7" w:rsidRPr="0072376F" w:rsidRDefault="00B136A7" w:rsidP="00CB49E4">
      <w:pPr>
        <w:spacing w:before="240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העלאת גיל הפרישה </w:t>
      </w:r>
      <w:r w:rsidR="003C691A">
        <w:rPr>
          <w:rFonts w:ascii="Times New Roman" w:hAnsi="Times New Roman" w:cs="David" w:hint="cs"/>
          <w:sz w:val="24"/>
          <w:szCs w:val="24"/>
          <w:rtl/>
        </w:rPr>
        <w:t xml:space="preserve">הרחיבה 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את התעסוקה </w:t>
      </w:r>
      <w:r w:rsidR="00FC5192">
        <w:rPr>
          <w:rFonts w:ascii="Times New Roman" w:hAnsi="Times New Roman" w:cs="David" w:hint="cs"/>
          <w:sz w:val="24"/>
          <w:szCs w:val="24"/>
          <w:rtl/>
        </w:rPr>
        <w:t>ב</w:t>
      </w:r>
      <w:r w:rsidR="003C691A">
        <w:rPr>
          <w:rFonts w:ascii="Times New Roman" w:hAnsi="Times New Roman" w:cs="David" w:hint="cs"/>
          <w:sz w:val="24"/>
          <w:szCs w:val="24"/>
          <w:rtl/>
        </w:rPr>
        <w:t xml:space="preserve">קבוצת הגיל של טרום הפרישה </w:t>
      </w:r>
      <w:r w:rsidR="00FC5192" w:rsidRPr="003C691A">
        <w:rPr>
          <w:rFonts w:ascii="Times New Roman" w:hAnsi="Times New Roman" w:cs="David"/>
          <w:sz w:val="24"/>
          <w:szCs w:val="24"/>
          <w:rtl/>
        </w:rPr>
        <w:t>(</w:t>
      </w:r>
      <w:r w:rsidRPr="003C691A">
        <w:rPr>
          <w:rFonts w:ascii="Times New Roman" w:hAnsi="Times New Roman" w:cs="David"/>
          <w:sz w:val="24"/>
          <w:szCs w:val="24"/>
          <w:rtl/>
        </w:rPr>
        <w:t>55+</w:t>
      </w:r>
      <w:r w:rsidR="00FC5192" w:rsidRPr="003C691A">
        <w:rPr>
          <w:rFonts w:ascii="Times New Roman" w:hAnsi="Times New Roman" w:cs="David"/>
          <w:sz w:val="24"/>
          <w:szCs w:val="24"/>
          <w:rtl/>
        </w:rPr>
        <w:t>)</w:t>
      </w:r>
      <w:r w:rsidRPr="003C691A">
        <w:rPr>
          <w:rFonts w:ascii="Times New Roman" w:hAnsi="Times New Roman" w:cs="David"/>
          <w:sz w:val="24"/>
          <w:szCs w:val="24"/>
          <w:rtl/>
        </w:rPr>
        <w:t>: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 שיעור התעסוקה של נשים עלה ב-10 נקודות אחוז בשנים 2010</w:t>
      </w:r>
      <w:r w:rsidRPr="0072376F">
        <w:rPr>
          <w:rFonts w:ascii="Times New Roman" w:hAnsi="Times New Roman" w:cs="David"/>
          <w:sz w:val="24"/>
          <w:szCs w:val="24"/>
          <w:rtl/>
        </w:rPr>
        <w:t>—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2013 (לאחר יישום החוק) </w:t>
      </w:r>
      <w:r w:rsidR="00C56ECA">
        <w:rPr>
          <w:rFonts w:ascii="Times New Roman" w:hAnsi="Times New Roman" w:cs="David" w:hint="cs"/>
          <w:sz w:val="24"/>
          <w:szCs w:val="24"/>
          <w:rtl/>
        </w:rPr>
        <w:t>יחסית לשיעורו</w:t>
      </w:r>
      <w:r w:rsidR="0073374F" w:rsidRPr="0072376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56ECA">
        <w:rPr>
          <w:rFonts w:ascii="Times New Roman" w:hAnsi="Times New Roman" w:cs="David" w:hint="cs"/>
          <w:sz w:val="24"/>
          <w:szCs w:val="24"/>
          <w:rtl/>
        </w:rPr>
        <w:t>ב</w:t>
      </w:r>
      <w:r w:rsidRPr="0072376F">
        <w:rPr>
          <w:rFonts w:ascii="Times New Roman" w:hAnsi="Times New Roman" w:cs="David" w:hint="cs"/>
          <w:sz w:val="24"/>
          <w:szCs w:val="24"/>
          <w:rtl/>
        </w:rPr>
        <w:t>שנים 2004</w:t>
      </w:r>
      <w:r w:rsidRPr="0072376F">
        <w:rPr>
          <w:rFonts w:ascii="Times New Roman" w:hAnsi="Times New Roman" w:cs="David"/>
          <w:sz w:val="24"/>
          <w:szCs w:val="24"/>
          <w:rtl/>
        </w:rPr>
        <w:t>—</w:t>
      </w:r>
      <w:r w:rsidRPr="0072376F">
        <w:rPr>
          <w:rFonts w:ascii="Times New Roman" w:hAnsi="Times New Roman" w:cs="David" w:hint="cs"/>
          <w:sz w:val="24"/>
          <w:szCs w:val="24"/>
          <w:rtl/>
        </w:rPr>
        <w:t>2006 (השלבים הראשונים של יישום החוק)</w:t>
      </w:r>
      <w:r w:rsidR="00FC5192">
        <w:rPr>
          <w:rFonts w:ascii="Times New Roman" w:hAnsi="Times New Roman" w:cs="David" w:hint="cs"/>
          <w:sz w:val="24"/>
          <w:szCs w:val="24"/>
          <w:rtl/>
        </w:rPr>
        <w:t>,</w:t>
      </w:r>
      <w:r w:rsidR="002C77A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56ECA">
        <w:rPr>
          <w:rFonts w:ascii="Times New Roman" w:hAnsi="Times New Roman" w:cs="David" w:hint="cs"/>
          <w:sz w:val="24"/>
          <w:szCs w:val="24"/>
          <w:rtl/>
        </w:rPr>
        <w:t>בשעה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56ECA">
        <w:rPr>
          <w:rFonts w:ascii="Times New Roman" w:hAnsi="Times New Roman" w:cs="David" w:hint="cs"/>
          <w:sz w:val="24"/>
          <w:szCs w:val="24"/>
          <w:rtl/>
        </w:rPr>
        <w:t>ש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בקבוצות הגיל </w:t>
      </w:r>
      <w:r w:rsidR="00F833CD">
        <w:rPr>
          <w:rFonts w:ascii="Times New Roman" w:hAnsi="Times New Roman" w:cs="David" w:hint="cs"/>
          <w:sz w:val="24"/>
          <w:szCs w:val="24"/>
          <w:rtl/>
        </w:rPr>
        <w:t>ה</w:t>
      </w:r>
      <w:r w:rsidRPr="0072376F">
        <w:rPr>
          <w:rFonts w:ascii="Times New Roman" w:hAnsi="Times New Roman" w:cs="David" w:hint="cs"/>
          <w:sz w:val="24"/>
          <w:szCs w:val="24"/>
          <w:rtl/>
        </w:rPr>
        <w:t>צעירות יותר (35</w:t>
      </w:r>
      <w:r w:rsidRPr="0072376F">
        <w:rPr>
          <w:rFonts w:ascii="Times New Roman" w:hAnsi="Times New Roman" w:cs="David"/>
          <w:sz w:val="24"/>
          <w:szCs w:val="24"/>
          <w:rtl/>
        </w:rPr>
        <w:t>—</w:t>
      </w:r>
      <w:r w:rsidRPr="0072376F">
        <w:rPr>
          <w:rFonts w:ascii="Times New Roman" w:hAnsi="Times New Roman" w:cs="David" w:hint="cs"/>
          <w:sz w:val="24"/>
          <w:szCs w:val="24"/>
          <w:rtl/>
        </w:rPr>
        <w:t>44 ו-45</w:t>
      </w:r>
      <w:r w:rsidRPr="0072376F">
        <w:rPr>
          <w:rFonts w:ascii="Times New Roman" w:hAnsi="Times New Roman" w:cs="David"/>
          <w:sz w:val="24"/>
          <w:szCs w:val="24"/>
          <w:rtl/>
        </w:rPr>
        <w:t>—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54) </w:t>
      </w:r>
      <w:r w:rsidR="00C56ECA">
        <w:rPr>
          <w:rFonts w:ascii="Times New Roman" w:hAnsi="Times New Roman" w:cs="David" w:hint="cs"/>
          <w:sz w:val="24"/>
          <w:szCs w:val="24"/>
          <w:rtl/>
        </w:rPr>
        <w:t xml:space="preserve">נרשמה 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התרחבות </w:t>
      </w:r>
      <w:r w:rsidR="00F833CD">
        <w:rPr>
          <w:rFonts w:ascii="Times New Roman" w:hAnsi="Times New Roman" w:cs="David" w:hint="cs"/>
          <w:sz w:val="24"/>
          <w:szCs w:val="24"/>
          <w:rtl/>
        </w:rPr>
        <w:t>פחותה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72376F">
        <w:rPr>
          <w:rFonts w:ascii="Times New Roman" w:hAnsi="Times New Roman" w:cs="David"/>
          <w:sz w:val="24"/>
          <w:szCs w:val="24"/>
          <w:rtl/>
        </w:rPr>
        <w:t>–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 בי</w:t>
      </w:r>
      <w:r w:rsidR="00C56ECA">
        <w:rPr>
          <w:rFonts w:ascii="Times New Roman" w:hAnsi="Times New Roman" w:cs="David" w:hint="cs"/>
          <w:sz w:val="24"/>
          <w:szCs w:val="24"/>
          <w:rtl/>
        </w:rPr>
        <w:t>ן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 6</w:t>
      </w:r>
      <w:r w:rsidRPr="0072376F">
        <w:rPr>
          <w:rFonts w:ascii="Times New Roman" w:hAnsi="Times New Roman" w:cs="David"/>
          <w:sz w:val="24"/>
          <w:szCs w:val="24"/>
        </w:rPr>
        <w:t xml:space="preserve"> </w:t>
      </w:r>
      <w:r w:rsidRPr="0072376F">
        <w:rPr>
          <w:rFonts w:ascii="Times New Roman" w:hAnsi="Times New Roman" w:cs="David" w:hint="cs"/>
          <w:sz w:val="24"/>
          <w:szCs w:val="24"/>
          <w:rtl/>
        </w:rPr>
        <w:t>ל-7 נקודות אחוז בלבד. תמונה מקבילה נצפתה בקרב הגברים</w:t>
      </w:r>
      <w:r w:rsidR="00FC5192">
        <w:rPr>
          <w:rFonts w:ascii="Times New Roman" w:hAnsi="Times New Roman" w:cs="David" w:hint="cs"/>
          <w:sz w:val="24"/>
          <w:szCs w:val="24"/>
          <w:rtl/>
        </w:rPr>
        <w:t xml:space="preserve"> שהתקרבו לגיל הפרישה</w:t>
      </w:r>
      <w:r w:rsidRPr="0072376F">
        <w:rPr>
          <w:rFonts w:ascii="Times New Roman" w:hAnsi="Times New Roman" w:cs="David" w:hint="cs"/>
          <w:sz w:val="24"/>
          <w:szCs w:val="24"/>
          <w:rtl/>
        </w:rPr>
        <w:t>: שיעור התעסוקה עלה ביותר מ-7 נקודות אחוז</w:t>
      </w:r>
      <w:r w:rsidR="00C56ECA">
        <w:rPr>
          <w:rFonts w:ascii="Times New Roman" w:hAnsi="Times New Roman" w:cs="David" w:hint="cs"/>
          <w:sz w:val="24"/>
          <w:szCs w:val="24"/>
          <w:rtl/>
        </w:rPr>
        <w:t>, בשעה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56ECA">
        <w:rPr>
          <w:rFonts w:ascii="Times New Roman" w:hAnsi="Times New Roman" w:cs="David" w:hint="cs"/>
          <w:sz w:val="24"/>
          <w:szCs w:val="24"/>
          <w:rtl/>
        </w:rPr>
        <w:t>ש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בקבוצות </w:t>
      </w:r>
      <w:r w:rsidR="00C56ECA">
        <w:rPr>
          <w:rFonts w:ascii="Times New Roman" w:hAnsi="Times New Roman" w:cs="David" w:hint="cs"/>
          <w:sz w:val="24"/>
          <w:szCs w:val="24"/>
          <w:rtl/>
        </w:rPr>
        <w:t>ה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גיל </w:t>
      </w:r>
      <w:r w:rsidR="00C56ECA">
        <w:rPr>
          <w:rFonts w:ascii="Times New Roman" w:hAnsi="Times New Roman" w:cs="David" w:hint="cs"/>
          <w:sz w:val="24"/>
          <w:szCs w:val="24"/>
          <w:rtl/>
        </w:rPr>
        <w:t>ה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צעירות יותר </w:t>
      </w:r>
      <w:r w:rsidR="00C56ECA">
        <w:rPr>
          <w:rFonts w:ascii="Times New Roman" w:hAnsi="Times New Roman" w:cs="David" w:hint="cs"/>
          <w:sz w:val="24"/>
          <w:szCs w:val="24"/>
          <w:rtl/>
        </w:rPr>
        <w:t>הוא עלה</w:t>
      </w:r>
      <w:r w:rsidRPr="0072376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2C77A6">
        <w:rPr>
          <w:rFonts w:ascii="Times New Roman" w:hAnsi="Times New Roman" w:cs="David" w:hint="cs"/>
          <w:sz w:val="24"/>
          <w:szCs w:val="24"/>
          <w:rtl/>
        </w:rPr>
        <w:t>ב-</w:t>
      </w:r>
      <w:r w:rsidRPr="0072376F">
        <w:rPr>
          <w:rFonts w:ascii="Times New Roman" w:hAnsi="Times New Roman" w:cs="David" w:hint="cs"/>
          <w:sz w:val="24"/>
          <w:szCs w:val="24"/>
          <w:rtl/>
        </w:rPr>
        <w:t>3</w:t>
      </w:r>
      <w:r w:rsidR="002C77A6">
        <w:rPr>
          <w:rFonts w:ascii="Times New Roman" w:hAnsi="Times New Roman" w:cs="David"/>
          <w:sz w:val="24"/>
          <w:szCs w:val="24"/>
          <w:rtl/>
        </w:rPr>
        <w:t>—</w:t>
      </w:r>
      <w:r w:rsidRPr="0072376F">
        <w:rPr>
          <w:rFonts w:ascii="Times New Roman" w:hAnsi="Times New Roman" w:cs="David" w:hint="cs"/>
          <w:sz w:val="24"/>
          <w:szCs w:val="24"/>
          <w:rtl/>
        </w:rPr>
        <w:t>5 נקודות אחוז בלבד.</w:t>
      </w:r>
      <w:r w:rsidR="0003767D" w:rsidRPr="0072376F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807ED0" w:rsidRPr="00B50128" w:rsidRDefault="00F833CD" w:rsidP="00B50128">
      <w:pPr>
        <w:spacing w:line="360" w:lineRule="auto"/>
        <w:ind w:firstLine="720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במקביל</w:t>
      </w:r>
      <w:r w:rsidR="0003767D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="0003767D">
        <w:rPr>
          <w:rFonts w:ascii="Times New Roman" w:hAnsi="Times New Roman" w:cs="David" w:hint="cs"/>
          <w:sz w:val="24"/>
          <w:szCs w:val="24"/>
          <w:rtl/>
        </w:rPr>
        <w:t xml:space="preserve">התרחבות התעסוקה חלה ירידה מסוימת </w:t>
      </w:r>
      <w:r w:rsidR="00B136A7" w:rsidRPr="00C56ECA">
        <w:rPr>
          <w:rFonts w:ascii="Times New Roman" w:hAnsi="Times New Roman" w:cs="David" w:hint="cs"/>
          <w:sz w:val="24"/>
          <w:szCs w:val="24"/>
          <w:rtl/>
        </w:rPr>
        <w:t>במוביליות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, כלומר במעבר של עובדים בין </w:t>
      </w:r>
      <w:r w:rsidR="00A862F7">
        <w:rPr>
          <w:rFonts w:ascii="Times New Roman" w:hAnsi="Times New Roman" w:cs="David" w:hint="cs"/>
          <w:sz w:val="24"/>
          <w:szCs w:val="24"/>
          <w:rtl/>
        </w:rPr>
        <w:t>מעסיקים</w:t>
      </w:r>
      <w:r w:rsidR="0003767D">
        <w:rPr>
          <w:rFonts w:ascii="Times New Roman" w:hAnsi="Times New Roman" w:cs="David" w:hint="cs"/>
          <w:sz w:val="24"/>
          <w:szCs w:val="24"/>
          <w:rtl/>
        </w:rPr>
        <w:t>.</w:t>
      </w:r>
      <w:r w:rsidR="00B136A7" w:rsidRPr="00C56EC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07141">
        <w:rPr>
          <w:rFonts w:ascii="Times New Roman" w:hAnsi="Times New Roman" w:cs="David" w:hint="cs"/>
          <w:sz w:val="24"/>
          <w:szCs w:val="24"/>
          <w:rtl/>
        </w:rPr>
        <w:t>מעבר כזה</w:t>
      </w:r>
      <w:r w:rsidR="00A862F7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כרו</w:t>
      </w:r>
      <w:r w:rsidR="00707141">
        <w:rPr>
          <w:rFonts w:ascii="Times New Roman" w:hAnsi="Times New Roman" w:cs="David" w:hint="cs"/>
          <w:sz w:val="24"/>
          <w:szCs w:val="24"/>
          <w:rtl/>
        </w:rPr>
        <w:t xml:space="preserve">ך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בהעברת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ידע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וניסיון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מקצועי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והספרות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הכלכלית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מראה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07141">
        <w:rPr>
          <w:rFonts w:ascii="Times New Roman" w:hAnsi="Times New Roman" w:cs="David" w:hint="cs"/>
          <w:sz w:val="24"/>
          <w:szCs w:val="24"/>
          <w:rtl/>
        </w:rPr>
        <w:t>שהוא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משפר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את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ההקצאה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של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תשומות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העבודה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בין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פירמות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ולכן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מעלה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את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פריון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העבודה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>.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שיעור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גבוה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של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מעבר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ביוזמת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העובד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עצמו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גם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תור</w:t>
      </w:r>
      <w:r w:rsidR="00F51316" w:rsidRPr="00F833CD">
        <w:rPr>
          <w:rFonts w:ascii="Times New Roman" w:hAnsi="Times New Roman" w:cs="David" w:hint="cs"/>
          <w:sz w:val="24"/>
          <w:szCs w:val="24"/>
          <w:rtl/>
        </w:rPr>
        <w:t>ם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בממוצע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ל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גידול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בשכר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ו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ל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התפתחות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הקריירה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F51316" w:rsidRPr="00F833CD">
        <w:rPr>
          <w:rFonts w:ascii="Times New Roman" w:hAnsi="Times New Roman" w:cs="David" w:hint="cs"/>
          <w:sz w:val="24"/>
          <w:szCs w:val="24"/>
          <w:rtl/>
        </w:rPr>
        <w:t>והוא</w:t>
      </w:r>
      <w:r w:rsidR="00F51316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אופייני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יותר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לענפי</w:t>
      </w:r>
      <w:r w:rsidR="008A6D40" w:rsidRPr="00F833CD">
        <w:rPr>
          <w:rFonts w:ascii="Times New Roman" w:hAnsi="Times New Roman" w:cs="David" w:hint="cs"/>
          <w:sz w:val="24"/>
          <w:szCs w:val="24"/>
          <w:rtl/>
        </w:rPr>
        <w:t>ם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מבוסס</w:t>
      </w:r>
      <w:r w:rsidR="008A6D40" w:rsidRPr="00F833CD">
        <w:rPr>
          <w:rFonts w:ascii="Times New Roman" w:hAnsi="Times New Roman" w:cs="David" w:hint="cs"/>
          <w:sz w:val="24"/>
          <w:szCs w:val="24"/>
          <w:rtl/>
        </w:rPr>
        <w:t>י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42FEA" w:rsidRPr="00F833CD">
        <w:rPr>
          <w:rFonts w:ascii="Times New Roman" w:hAnsi="Times New Roman" w:cs="David" w:hint="cs"/>
          <w:sz w:val="24"/>
          <w:szCs w:val="24"/>
          <w:rtl/>
        </w:rPr>
        <w:t>ידע</w:t>
      </w:r>
      <w:r w:rsidR="00042FEA" w:rsidRPr="00F833CD">
        <w:rPr>
          <w:rFonts w:ascii="Times New Roman" w:hAnsi="Times New Roman" w:cs="David"/>
          <w:sz w:val="24"/>
          <w:szCs w:val="24"/>
          <w:rtl/>
        </w:rPr>
        <w:t xml:space="preserve">. </w:t>
      </w:r>
      <w:r w:rsidR="00055FB3" w:rsidRPr="00F833CD">
        <w:rPr>
          <w:rFonts w:ascii="Times New Roman" w:hAnsi="Times New Roman" w:cs="David" w:hint="cs"/>
          <w:sz w:val="24"/>
          <w:szCs w:val="24"/>
          <w:rtl/>
        </w:rPr>
        <w:t>ב</w:t>
      </w:r>
      <w:r w:rsidR="002B70A2" w:rsidRPr="00F833CD">
        <w:rPr>
          <w:rFonts w:ascii="Times New Roman" w:hAnsi="Times New Roman" w:cs="David" w:hint="cs"/>
          <w:sz w:val="24"/>
          <w:szCs w:val="24"/>
          <w:rtl/>
        </w:rPr>
        <w:t>דומה</w:t>
      </w:r>
      <w:r w:rsidR="00055FB3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55FB3" w:rsidRPr="00F833CD">
        <w:rPr>
          <w:rFonts w:ascii="Times New Roman" w:hAnsi="Times New Roman" w:cs="David" w:hint="cs"/>
          <w:sz w:val="24"/>
          <w:szCs w:val="24"/>
          <w:rtl/>
        </w:rPr>
        <w:t>לממצאים</w:t>
      </w:r>
      <w:r w:rsidR="00055FB3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55FB3" w:rsidRPr="00F833CD">
        <w:rPr>
          <w:rFonts w:ascii="Times New Roman" w:hAnsi="Times New Roman" w:cs="David" w:hint="cs"/>
          <w:sz w:val="24"/>
          <w:szCs w:val="24"/>
          <w:rtl/>
        </w:rPr>
        <w:t>האמפיריים</w:t>
      </w:r>
      <w:r w:rsidR="00055FB3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55FB3" w:rsidRPr="00F833CD">
        <w:rPr>
          <w:rFonts w:ascii="Times New Roman" w:hAnsi="Times New Roman" w:cs="David" w:hint="cs"/>
          <w:sz w:val="24"/>
          <w:szCs w:val="24"/>
          <w:rtl/>
        </w:rPr>
        <w:t>בעולם</w:t>
      </w:r>
      <w:r w:rsidR="00055FB3" w:rsidRPr="00F833CD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055FB3" w:rsidRPr="00F833CD">
        <w:rPr>
          <w:rFonts w:ascii="Times New Roman" w:hAnsi="Times New Roman" w:cs="David" w:hint="cs"/>
          <w:sz w:val="24"/>
          <w:szCs w:val="24"/>
          <w:rtl/>
        </w:rPr>
        <w:t>הנתונים</w:t>
      </w:r>
      <w:r w:rsidR="00055FB3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A862F7"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="00055FB3" w:rsidRPr="00F833CD">
        <w:rPr>
          <w:rFonts w:ascii="Times New Roman" w:hAnsi="Times New Roman" w:cs="David" w:hint="cs"/>
          <w:sz w:val="24"/>
          <w:szCs w:val="24"/>
          <w:rtl/>
        </w:rPr>
        <w:t>ישראל</w:t>
      </w:r>
      <w:r w:rsidR="00055FB3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A862F7">
        <w:rPr>
          <w:rFonts w:ascii="Times New Roman" w:hAnsi="Times New Roman" w:cs="David" w:hint="cs"/>
          <w:sz w:val="24"/>
          <w:szCs w:val="24"/>
          <w:rtl/>
        </w:rPr>
        <w:t>מעידים</w:t>
      </w:r>
      <w:r w:rsidR="00055FB3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2B70A2" w:rsidRPr="00F833CD">
        <w:rPr>
          <w:rFonts w:ascii="Times New Roman" w:hAnsi="Times New Roman" w:cs="David" w:hint="cs"/>
          <w:sz w:val="24"/>
          <w:szCs w:val="24"/>
          <w:rtl/>
        </w:rPr>
        <w:t>ש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שיעור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8A6D40" w:rsidRPr="00F833CD">
        <w:rPr>
          <w:rFonts w:ascii="Times New Roman" w:hAnsi="Times New Roman" w:cs="David" w:hint="cs"/>
          <w:sz w:val="24"/>
          <w:szCs w:val="24"/>
          <w:rtl/>
        </w:rPr>
        <w:lastRenderedPageBreak/>
        <w:t>המוביליות</w:t>
      </w:r>
      <w:r w:rsidR="008A6D40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8A6D40" w:rsidRPr="00F833CD">
        <w:rPr>
          <w:rFonts w:ascii="Times New Roman" w:hAnsi="Times New Roman" w:cs="David" w:hint="cs"/>
          <w:sz w:val="24"/>
          <w:szCs w:val="24"/>
          <w:rtl/>
        </w:rPr>
        <w:t>יורד</w:t>
      </w:r>
      <w:r w:rsidR="008A6D40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8A6D40" w:rsidRPr="00F833CD">
        <w:rPr>
          <w:rFonts w:ascii="Times New Roman" w:hAnsi="Times New Roman" w:cs="David" w:hint="cs"/>
          <w:sz w:val="24"/>
          <w:szCs w:val="24"/>
          <w:rtl/>
        </w:rPr>
        <w:t>עם</w:t>
      </w:r>
      <w:r w:rsidR="008A6D40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8A6D40" w:rsidRPr="00F833CD">
        <w:rPr>
          <w:rFonts w:ascii="Times New Roman" w:hAnsi="Times New Roman" w:cs="David" w:hint="cs"/>
          <w:sz w:val="24"/>
          <w:szCs w:val="24"/>
          <w:rtl/>
        </w:rPr>
        <w:t>הגיל</w:t>
      </w:r>
      <w:r w:rsidR="008A6D40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A862F7">
        <w:rPr>
          <w:rFonts w:ascii="Times New Roman" w:hAnsi="Times New Roman" w:cs="David" w:hint="cs"/>
          <w:sz w:val="24"/>
          <w:szCs w:val="24"/>
          <w:rtl/>
        </w:rPr>
        <w:t>ו</w:t>
      </w:r>
      <w:r w:rsidR="00055FB3" w:rsidRPr="00F833CD">
        <w:rPr>
          <w:rFonts w:ascii="Times New Roman" w:hAnsi="Times New Roman" w:cs="David" w:hint="cs"/>
          <w:sz w:val="24"/>
          <w:szCs w:val="24"/>
          <w:rtl/>
        </w:rPr>
        <w:t>גברים</w:t>
      </w:r>
      <w:r w:rsidR="00055FB3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מתאפיינים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ב</w:t>
      </w:r>
      <w:r w:rsidR="00055FB3" w:rsidRPr="00F833CD">
        <w:rPr>
          <w:rFonts w:ascii="Times New Roman" w:hAnsi="Times New Roman" w:cs="David" w:hint="cs"/>
          <w:sz w:val="24"/>
          <w:szCs w:val="24"/>
          <w:rtl/>
        </w:rPr>
        <w:t>מובילי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ות</w:t>
      </w:r>
      <w:r w:rsidR="00C35D49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35D49" w:rsidRPr="00F833CD">
        <w:rPr>
          <w:rFonts w:ascii="Times New Roman" w:hAnsi="Times New Roman" w:cs="David" w:hint="cs"/>
          <w:sz w:val="24"/>
          <w:szCs w:val="24"/>
          <w:rtl/>
        </w:rPr>
        <w:t>גבוהה</w:t>
      </w:r>
      <w:r w:rsidR="00055FB3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55FB3" w:rsidRPr="00F833CD">
        <w:rPr>
          <w:rFonts w:ascii="Times New Roman" w:hAnsi="Times New Roman" w:cs="David" w:hint="cs"/>
          <w:sz w:val="24"/>
          <w:szCs w:val="24"/>
          <w:rtl/>
        </w:rPr>
        <w:t>יותר</w:t>
      </w:r>
      <w:r w:rsidR="002B70A2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2B70A2" w:rsidRPr="00F833CD">
        <w:rPr>
          <w:rFonts w:ascii="Times New Roman" w:hAnsi="Times New Roman" w:cs="David" w:hint="cs"/>
          <w:sz w:val="24"/>
          <w:szCs w:val="24"/>
          <w:rtl/>
        </w:rPr>
        <w:t>מנשים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.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הנטייה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להחליף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מעסיק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גבוהה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יותר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אצל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A862F7">
        <w:rPr>
          <w:rFonts w:ascii="Times New Roman" w:hAnsi="Times New Roman" w:cs="David" w:hint="cs"/>
          <w:sz w:val="24"/>
          <w:szCs w:val="24"/>
          <w:rtl/>
        </w:rPr>
        <w:t>אלה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20EDB" w:rsidRPr="00F833CD">
        <w:rPr>
          <w:rFonts w:ascii="Times New Roman" w:hAnsi="Times New Roman" w:cs="David" w:hint="cs"/>
          <w:sz w:val="24"/>
          <w:szCs w:val="24"/>
          <w:rtl/>
        </w:rPr>
        <w:t>שיש</w:t>
      </w:r>
      <w:r w:rsidR="00020EDB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20EDB" w:rsidRPr="00F833CD">
        <w:rPr>
          <w:rFonts w:ascii="Times New Roman" w:hAnsi="Times New Roman" w:cs="David" w:hint="cs"/>
          <w:sz w:val="24"/>
          <w:szCs w:val="24"/>
          <w:rtl/>
        </w:rPr>
        <w:t>להם</w:t>
      </w:r>
      <w:r w:rsidR="00020EDB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20EDB" w:rsidRPr="00F833CD">
        <w:rPr>
          <w:rFonts w:ascii="Times New Roman" w:hAnsi="Times New Roman" w:cs="David" w:hint="cs"/>
          <w:sz w:val="24"/>
          <w:szCs w:val="24"/>
          <w:rtl/>
        </w:rPr>
        <w:t>בן</w:t>
      </w:r>
      <w:r w:rsidR="00020EDB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20EDB" w:rsidRPr="00F833CD">
        <w:rPr>
          <w:rFonts w:ascii="Times New Roman" w:hAnsi="Times New Roman" w:cs="David" w:hint="cs"/>
          <w:sz w:val="24"/>
          <w:szCs w:val="24"/>
          <w:rtl/>
        </w:rPr>
        <w:t>זוג</w:t>
      </w:r>
      <w:r w:rsidR="00020EDB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020EDB" w:rsidRPr="00F833CD">
        <w:rPr>
          <w:rFonts w:ascii="Times New Roman" w:hAnsi="Times New Roman" w:cs="David" w:hint="cs"/>
          <w:sz w:val="24"/>
          <w:szCs w:val="24"/>
          <w:rtl/>
        </w:rPr>
        <w:t>עובד</w:t>
      </w:r>
      <w:r w:rsidR="00020EDB" w:rsidRPr="00F833CD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707141">
        <w:rPr>
          <w:rFonts w:ascii="Times New Roman" w:hAnsi="Times New Roman" w:cs="David" w:hint="cs"/>
          <w:sz w:val="24"/>
          <w:szCs w:val="24"/>
          <w:rtl/>
        </w:rPr>
        <w:t>אלה</w:t>
      </w:r>
      <w:r w:rsidR="00020EDB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שהחליפו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מעסיק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בעבר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עובדים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07141">
        <w:rPr>
          <w:rFonts w:ascii="Times New Roman" w:hAnsi="Times New Roman" w:cs="David" w:hint="cs"/>
          <w:sz w:val="24"/>
          <w:szCs w:val="24"/>
          <w:rtl/>
        </w:rPr>
        <w:t>ש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מועסקים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במשרות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זמניות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וחלקיות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256A8C">
        <w:rPr>
          <w:rFonts w:ascii="Times New Roman" w:hAnsi="Times New Roman" w:cs="David" w:hint="cs"/>
          <w:sz w:val="24"/>
          <w:szCs w:val="24"/>
          <w:rtl/>
        </w:rPr>
        <w:t>ו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עובדים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07141">
        <w:rPr>
          <w:rFonts w:ascii="Times New Roman" w:hAnsi="Times New Roman" w:cs="David" w:hint="cs"/>
          <w:sz w:val="24"/>
          <w:szCs w:val="24"/>
          <w:rtl/>
        </w:rPr>
        <w:t>ש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מחזיקים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במשרות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כפולות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(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במקרים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רבים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אלה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משרות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A605E" w:rsidRPr="00F833CD">
        <w:rPr>
          <w:rFonts w:ascii="Times New Roman" w:hAnsi="Times New Roman" w:cs="David" w:hint="cs"/>
          <w:sz w:val="24"/>
          <w:szCs w:val="24"/>
          <w:rtl/>
        </w:rPr>
        <w:t>חלקיות</w:t>
      </w:r>
      <w:r w:rsidR="006A605E" w:rsidRPr="00F833CD">
        <w:rPr>
          <w:rFonts w:ascii="Times New Roman" w:hAnsi="Times New Roman" w:cs="David"/>
          <w:sz w:val="24"/>
          <w:szCs w:val="24"/>
          <w:rtl/>
        </w:rPr>
        <w:t>).</w:t>
      </w:r>
      <w:r w:rsidR="006A605E" w:rsidRPr="00B50128">
        <w:rPr>
          <w:rFonts w:ascii="Times New Roman" w:hAnsi="Times New Roman" w:cs="David"/>
          <w:sz w:val="24"/>
          <w:szCs w:val="24"/>
          <w:rtl/>
        </w:rPr>
        <w:t xml:space="preserve"> </w:t>
      </w:r>
    </w:p>
    <w:p w:rsidR="00C73A11" w:rsidRPr="00C73A11" w:rsidRDefault="00706CD3" w:rsidP="00EB46A7">
      <w:pPr>
        <w:spacing w:line="360" w:lineRule="auto"/>
        <w:ind w:firstLine="720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שיעור </w:t>
      </w:r>
      <w:r w:rsidRPr="00C14262">
        <w:rPr>
          <w:rFonts w:ascii="Times New Roman" w:hAnsi="Times New Roman" w:cs="David" w:hint="cs"/>
          <w:sz w:val="24"/>
          <w:szCs w:val="24"/>
          <w:rtl/>
        </w:rPr>
        <w:t>המוביליות ב-2003</w:t>
      </w:r>
      <w:r w:rsidRPr="00C14262">
        <w:rPr>
          <w:rFonts w:ascii="Times New Roman" w:hAnsi="Times New Roman" w:cs="David"/>
          <w:sz w:val="24"/>
          <w:szCs w:val="24"/>
          <w:rtl/>
        </w:rPr>
        <w:t>—</w:t>
      </w:r>
      <w:r w:rsidRPr="00C14262">
        <w:rPr>
          <w:rFonts w:ascii="Times New Roman" w:hAnsi="Times New Roman" w:cs="David" w:hint="cs"/>
          <w:sz w:val="24"/>
          <w:szCs w:val="24"/>
          <w:rtl/>
        </w:rPr>
        <w:t>2013 נע</w:t>
      </w:r>
      <w:r w:rsidRPr="00C1426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14262">
        <w:rPr>
          <w:rFonts w:ascii="Times New Roman" w:hAnsi="Times New Roman" w:cs="David" w:hint="cs"/>
          <w:sz w:val="24"/>
          <w:szCs w:val="24"/>
          <w:rtl/>
        </w:rPr>
        <w:t>בין</w:t>
      </w:r>
      <w:r w:rsidRPr="00C14262">
        <w:rPr>
          <w:rFonts w:ascii="Times New Roman" w:hAnsi="Times New Roman" w:cs="David"/>
          <w:sz w:val="24"/>
          <w:szCs w:val="24"/>
          <w:rtl/>
        </w:rPr>
        <w:t xml:space="preserve"> 8% </w:t>
      </w:r>
      <w:r w:rsidRPr="00C14262">
        <w:rPr>
          <w:rFonts w:ascii="Times New Roman" w:hAnsi="Times New Roman" w:cs="David" w:hint="cs"/>
          <w:sz w:val="24"/>
          <w:szCs w:val="24"/>
          <w:rtl/>
        </w:rPr>
        <w:t>ל</w:t>
      </w:r>
      <w:r w:rsidRPr="00C14262">
        <w:rPr>
          <w:rFonts w:ascii="Times New Roman" w:hAnsi="Times New Roman" w:cs="David"/>
          <w:sz w:val="24"/>
          <w:szCs w:val="24"/>
          <w:rtl/>
        </w:rPr>
        <w:t>-</w:t>
      </w:r>
      <w:r w:rsidRPr="00C14262">
        <w:rPr>
          <w:rFonts w:ascii="Times New Roman" w:hAnsi="Times New Roman" w:cs="David" w:hint="cs"/>
          <w:sz w:val="24"/>
          <w:szCs w:val="24"/>
          <w:rtl/>
        </w:rPr>
        <w:t>20</w:t>
      </w:r>
      <w:r w:rsidRPr="00C14262">
        <w:rPr>
          <w:rFonts w:ascii="Times New Roman" w:hAnsi="Times New Roman" w:cs="David"/>
          <w:sz w:val="24"/>
          <w:szCs w:val="24"/>
          <w:rtl/>
        </w:rPr>
        <w:t>%</w:t>
      </w:r>
      <w:r>
        <w:rPr>
          <w:rFonts w:ascii="Times New Roman" w:hAnsi="Times New Roman" w:cs="David" w:hint="cs"/>
          <w:sz w:val="24"/>
          <w:szCs w:val="24"/>
          <w:rtl/>
        </w:rPr>
        <w:t xml:space="preserve"> (איור 1), </w:t>
      </w:r>
      <w:r w:rsidRPr="00C14262">
        <w:rPr>
          <w:rFonts w:ascii="Times New Roman" w:hAnsi="Times New Roman" w:cs="David" w:hint="cs"/>
          <w:sz w:val="24"/>
          <w:szCs w:val="24"/>
          <w:rtl/>
        </w:rPr>
        <w:t>וכ-80% ממחליפי המעסיק עשו זאת מיוזמתם</w:t>
      </w:r>
      <w:r w:rsidR="00A808D0" w:rsidRPr="00C73A11">
        <w:rPr>
          <w:rFonts w:cs="David"/>
          <w:vertAlign w:val="superscript"/>
          <w:rtl/>
        </w:rPr>
        <w:footnoteReference w:id="2"/>
      </w:r>
      <w:r w:rsidRPr="00C14262">
        <w:rPr>
          <w:rFonts w:ascii="Times New Roman" w:hAnsi="Times New Roman" w:cs="David" w:hint="cs"/>
          <w:sz w:val="24"/>
          <w:szCs w:val="24"/>
          <w:rtl/>
        </w:rPr>
        <w:t>.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כ</w:t>
      </w:r>
      <w:r w:rsidRPr="00C73A11">
        <w:rPr>
          <w:rFonts w:ascii="Times New Roman" w:hAnsi="Times New Roman" w:cs="David"/>
          <w:sz w:val="24"/>
          <w:szCs w:val="24"/>
          <w:rtl/>
        </w:rPr>
        <w:t>-</w:t>
      </w:r>
      <w:r w:rsidRPr="00C73A11">
        <w:rPr>
          <w:rFonts w:ascii="Times New Roman" w:hAnsi="Times New Roman" w:cs="David" w:hint="cs"/>
          <w:sz w:val="24"/>
          <w:szCs w:val="24"/>
          <w:rtl/>
        </w:rPr>
        <w:t>56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% </w:t>
      </w:r>
      <w:r w:rsidRPr="00C73A11">
        <w:rPr>
          <w:rFonts w:ascii="Times New Roman" w:hAnsi="Times New Roman" w:cs="David" w:hint="cs"/>
          <w:sz w:val="24"/>
          <w:szCs w:val="24"/>
          <w:rtl/>
        </w:rPr>
        <w:t>מהשכירים שהחליפו מעסיקים מיוזמתם ב-2013 עשו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זאת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לאחר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שצברו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אצל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המעסיק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ותק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שלא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עלה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על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שנתיים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C73A11">
        <w:rPr>
          <w:rFonts w:ascii="Times New Roman" w:hAnsi="Times New Roman" w:cs="David" w:hint="cs"/>
          <w:sz w:val="24"/>
          <w:szCs w:val="24"/>
          <w:rtl/>
        </w:rPr>
        <w:t>וכ</w:t>
      </w:r>
      <w:r w:rsidRPr="00C73A11">
        <w:rPr>
          <w:rFonts w:ascii="Times New Roman" w:hAnsi="Times New Roman" w:cs="David"/>
          <w:sz w:val="24"/>
          <w:szCs w:val="24"/>
          <w:rtl/>
        </w:rPr>
        <w:t>-</w:t>
      </w:r>
      <w:r w:rsidRPr="00C73A11">
        <w:rPr>
          <w:rFonts w:ascii="Times New Roman" w:hAnsi="Times New Roman" w:cs="David" w:hint="cs"/>
          <w:sz w:val="24"/>
          <w:szCs w:val="24"/>
          <w:rtl/>
        </w:rPr>
        <w:t>78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% </w:t>
      </w:r>
      <w:r w:rsidRPr="00C73A11">
        <w:rPr>
          <w:rFonts w:ascii="Times New Roman" w:hAnsi="Times New Roman" w:cs="David" w:hint="cs"/>
          <w:sz w:val="24"/>
          <w:szCs w:val="24"/>
          <w:rtl/>
        </w:rPr>
        <w:t>צברו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ותק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שהגיע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>עד</w:t>
      </w:r>
      <w:r w:rsidRPr="00C73A11">
        <w:rPr>
          <w:rFonts w:ascii="Times New Roman" w:hAnsi="Times New Roman" w:cs="David"/>
          <w:sz w:val="24"/>
          <w:szCs w:val="24"/>
          <w:rtl/>
        </w:rPr>
        <w:t xml:space="preserve"> 5 </w:t>
      </w:r>
      <w:r w:rsidRPr="00C73A11">
        <w:rPr>
          <w:rFonts w:ascii="Times New Roman" w:hAnsi="Times New Roman" w:cs="David" w:hint="cs"/>
          <w:sz w:val="24"/>
          <w:szCs w:val="24"/>
          <w:rtl/>
        </w:rPr>
        <w:t>שנים.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D074F">
        <w:rPr>
          <w:rFonts w:ascii="Times New Roman" w:hAnsi="Times New Roman" w:cs="David" w:hint="cs"/>
          <w:sz w:val="24"/>
          <w:szCs w:val="24"/>
          <w:rtl/>
        </w:rPr>
        <w:t xml:space="preserve">רמת המוביליות 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במחזור הצמיחה של </w:t>
      </w:r>
      <w:r w:rsidR="008A6D40" w:rsidRPr="00C73A11">
        <w:rPr>
          <w:rFonts w:ascii="Times New Roman" w:hAnsi="Times New Roman" w:cs="David" w:hint="cs"/>
          <w:sz w:val="24"/>
          <w:szCs w:val="24"/>
          <w:rtl/>
        </w:rPr>
        <w:t>2004</w:t>
      </w:r>
      <w:r w:rsidR="008A6D40" w:rsidRPr="00C73A11">
        <w:rPr>
          <w:rFonts w:ascii="Times New Roman" w:hAnsi="Times New Roman" w:cs="David"/>
          <w:sz w:val="24"/>
          <w:szCs w:val="24"/>
          <w:rtl/>
        </w:rPr>
        <w:t>—</w:t>
      </w:r>
      <w:r w:rsidR="008A6D40" w:rsidRPr="00C73A11">
        <w:rPr>
          <w:rFonts w:ascii="Times New Roman" w:hAnsi="Times New Roman" w:cs="David" w:hint="cs"/>
          <w:sz w:val="24"/>
          <w:szCs w:val="24"/>
          <w:rtl/>
        </w:rPr>
        <w:t xml:space="preserve">2006 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הייתה גבוהה בכ-2 נקודות האחוז </w:t>
      </w:r>
      <w:r w:rsidR="002C3FF8">
        <w:rPr>
          <w:rFonts w:ascii="Times New Roman" w:hAnsi="Times New Roman" w:cs="David" w:hint="cs"/>
          <w:sz w:val="24"/>
          <w:szCs w:val="24"/>
          <w:rtl/>
        </w:rPr>
        <w:t>מהרמה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 במחזור של </w:t>
      </w:r>
      <w:r w:rsidR="008A6D40" w:rsidRPr="00C73A11">
        <w:rPr>
          <w:rFonts w:ascii="Times New Roman" w:hAnsi="Times New Roman" w:cs="David" w:hint="cs"/>
          <w:sz w:val="24"/>
          <w:szCs w:val="24"/>
          <w:rtl/>
        </w:rPr>
        <w:t>2010</w:t>
      </w:r>
      <w:r w:rsidR="008A6D40" w:rsidRPr="00C73A11">
        <w:rPr>
          <w:rFonts w:ascii="Times New Roman" w:hAnsi="Times New Roman" w:cs="David"/>
          <w:sz w:val="24"/>
          <w:szCs w:val="24"/>
          <w:rtl/>
        </w:rPr>
        <w:t>—</w:t>
      </w:r>
      <w:r w:rsidR="008A6D40">
        <w:rPr>
          <w:rFonts w:ascii="Times New Roman" w:hAnsi="Times New Roman" w:cs="David" w:hint="cs"/>
          <w:sz w:val="24"/>
          <w:szCs w:val="24"/>
          <w:rtl/>
        </w:rPr>
        <w:t>2013</w:t>
      </w:r>
      <w:r w:rsidR="00035632" w:rsidRPr="00C73A11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2C3FF8">
        <w:rPr>
          <w:rFonts w:ascii="Times New Roman" w:hAnsi="Times New Roman" w:cs="David" w:hint="cs"/>
          <w:sz w:val="24"/>
          <w:szCs w:val="24"/>
          <w:rtl/>
        </w:rPr>
        <w:t>ה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>יריד</w:t>
      </w:r>
      <w:r w:rsidR="002C3FF8">
        <w:rPr>
          <w:rFonts w:ascii="Times New Roman" w:hAnsi="Times New Roman" w:cs="David" w:hint="cs"/>
          <w:sz w:val="24"/>
          <w:szCs w:val="24"/>
          <w:rtl/>
        </w:rPr>
        <w:t>ה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2C3FF8">
        <w:rPr>
          <w:rFonts w:ascii="Times New Roman" w:hAnsi="Times New Roman" w:cs="David" w:hint="cs"/>
          <w:sz w:val="24"/>
          <w:szCs w:val="24"/>
          <w:rtl/>
        </w:rPr>
        <w:t xml:space="preserve">שחלה </w:t>
      </w:r>
      <w:r w:rsidR="00042FEA" w:rsidRPr="00C73A11">
        <w:rPr>
          <w:rFonts w:ascii="Times New Roman" w:hAnsi="Times New Roman" w:cs="David" w:hint="cs"/>
          <w:sz w:val="24"/>
          <w:szCs w:val="24"/>
          <w:rtl/>
        </w:rPr>
        <w:t>בין שתי התקופות</w:t>
      </w:r>
      <w:r w:rsidR="002C3FF8">
        <w:rPr>
          <w:rFonts w:ascii="Times New Roman" w:hAnsi="Times New Roman" w:cs="David" w:hint="cs"/>
          <w:sz w:val="24"/>
          <w:szCs w:val="24"/>
          <w:rtl/>
        </w:rPr>
        <w:t xml:space="preserve"> בקצב הצמיחה</w:t>
      </w:r>
      <w:r w:rsidR="005B1F04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2C3FF8">
        <w:rPr>
          <w:rFonts w:ascii="Times New Roman" w:hAnsi="Times New Roman" w:cs="David" w:hint="cs"/>
          <w:sz w:val="24"/>
          <w:szCs w:val="24"/>
          <w:rtl/>
        </w:rPr>
        <w:t>לצד כמה</w:t>
      </w:r>
      <w:r w:rsidR="005B1F04">
        <w:rPr>
          <w:rFonts w:ascii="Times New Roman" w:hAnsi="Times New Roman" w:cs="David" w:hint="cs"/>
          <w:sz w:val="24"/>
          <w:szCs w:val="24"/>
          <w:rtl/>
        </w:rPr>
        <w:t xml:space="preserve"> גורמים נוספים</w:t>
      </w:r>
      <w:r w:rsidR="002C3FF8">
        <w:rPr>
          <w:rFonts w:ascii="Times New Roman" w:hAnsi="Times New Roman" w:cs="David" w:hint="cs"/>
          <w:sz w:val="24"/>
          <w:szCs w:val="24"/>
          <w:rtl/>
        </w:rPr>
        <w:t>,</w:t>
      </w:r>
      <w:r w:rsidR="005B1F04">
        <w:rPr>
          <w:rFonts w:ascii="Times New Roman" w:hAnsi="Times New Roman" w:cs="David" w:hint="cs"/>
          <w:sz w:val="24"/>
          <w:szCs w:val="24"/>
          <w:rtl/>
        </w:rPr>
        <w:t xml:space="preserve"> תרמו </w:t>
      </w:r>
      <w:r w:rsidR="002C3FF8">
        <w:rPr>
          <w:rFonts w:ascii="Times New Roman" w:hAnsi="Times New Roman" w:cs="David" w:hint="cs"/>
          <w:sz w:val="24"/>
          <w:szCs w:val="24"/>
          <w:rtl/>
        </w:rPr>
        <w:t>לצמצום</w:t>
      </w:r>
      <w:r w:rsidR="005B1F04">
        <w:rPr>
          <w:rFonts w:ascii="Times New Roman" w:hAnsi="Times New Roman" w:cs="David" w:hint="cs"/>
          <w:sz w:val="24"/>
          <w:szCs w:val="24"/>
          <w:rtl/>
        </w:rPr>
        <w:t xml:space="preserve"> מסוי</w:t>
      </w:r>
      <w:r w:rsidR="002C3FF8">
        <w:rPr>
          <w:rFonts w:ascii="Times New Roman" w:hAnsi="Times New Roman" w:cs="David" w:hint="cs"/>
          <w:sz w:val="24"/>
          <w:szCs w:val="24"/>
          <w:rtl/>
        </w:rPr>
        <w:t>ם</w:t>
      </w:r>
      <w:r w:rsidR="005B1F04">
        <w:rPr>
          <w:rFonts w:ascii="Times New Roman" w:hAnsi="Times New Roman" w:cs="David" w:hint="cs"/>
          <w:sz w:val="24"/>
          <w:szCs w:val="24"/>
          <w:rtl/>
        </w:rPr>
        <w:t xml:space="preserve"> במוביליות בכל קבוצות הגיל,</w:t>
      </w:r>
      <w:r w:rsidR="00042FEA"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2C3FF8">
        <w:rPr>
          <w:rFonts w:ascii="Times New Roman" w:hAnsi="Times New Roman" w:cs="David" w:hint="cs"/>
          <w:sz w:val="24"/>
          <w:szCs w:val="24"/>
          <w:rtl/>
        </w:rPr>
        <w:t>א</w:t>
      </w:r>
      <w:r w:rsidR="00A808D0">
        <w:rPr>
          <w:rFonts w:ascii="Times New Roman" w:hAnsi="Times New Roman" w:cs="David" w:hint="cs"/>
          <w:sz w:val="24"/>
          <w:szCs w:val="24"/>
          <w:rtl/>
        </w:rPr>
        <w:t>ך</w:t>
      </w:r>
      <w:r w:rsidR="002C3FF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>הבדיקה האמפירית ש</w:t>
      </w:r>
      <w:r w:rsidR="006B435F">
        <w:rPr>
          <w:rFonts w:ascii="Times New Roman" w:hAnsi="Times New Roman" w:cs="David" w:hint="cs"/>
          <w:sz w:val="24"/>
          <w:szCs w:val="24"/>
          <w:rtl/>
        </w:rPr>
        <w:t>נערכה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 xml:space="preserve"> מראה כי 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="00A808D0">
        <w:rPr>
          <w:rFonts w:ascii="Times New Roman" w:hAnsi="Times New Roman" w:cs="David" w:hint="cs"/>
          <w:sz w:val="24"/>
          <w:szCs w:val="24"/>
          <w:rtl/>
        </w:rPr>
        <w:t>הפרטים שגילם נע בין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 55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 ל</w:t>
      </w:r>
      <w:r w:rsidR="00F31E1A">
        <w:rPr>
          <w:rFonts w:ascii="Times New Roman" w:hAnsi="Times New Roman" w:cs="David" w:hint="cs"/>
          <w:sz w:val="24"/>
          <w:szCs w:val="24"/>
          <w:rtl/>
        </w:rPr>
        <w:t>גיל ה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פרישה פעל גורם נוסף: 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>העלאת</w:t>
      </w:r>
      <w:r w:rsidR="00A808D0">
        <w:rPr>
          <w:rFonts w:ascii="Times New Roman" w:hAnsi="Times New Roman" w:cs="David" w:hint="cs"/>
          <w:sz w:val="24"/>
          <w:szCs w:val="24"/>
          <w:rtl/>
        </w:rPr>
        <w:t>ו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>גיל הפרישה</w:t>
      </w:r>
      <w:r w:rsidR="00C73A11">
        <w:rPr>
          <w:rFonts w:ascii="Times New Roman" w:hAnsi="Times New Roman" w:cs="David" w:hint="cs"/>
          <w:sz w:val="24"/>
          <w:szCs w:val="24"/>
          <w:rtl/>
        </w:rPr>
        <w:t xml:space="preserve"> בשנתיים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 הפחיתה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 xml:space="preserve"> את המוביליות ב-</w:t>
      </w:r>
      <w:r w:rsidR="005A74E7">
        <w:rPr>
          <w:rFonts w:ascii="Times New Roman" w:hAnsi="Times New Roman" w:cs="David" w:hint="cs"/>
          <w:sz w:val="24"/>
          <w:szCs w:val="24"/>
          <w:rtl/>
        </w:rPr>
        <w:t>0.8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 xml:space="preserve"> ו-</w:t>
      </w:r>
      <w:r w:rsidR="005A74E7">
        <w:rPr>
          <w:rFonts w:ascii="Times New Roman" w:hAnsi="Times New Roman" w:cs="David" w:hint="cs"/>
          <w:sz w:val="24"/>
          <w:szCs w:val="24"/>
          <w:rtl/>
        </w:rPr>
        <w:t>0.7</w:t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 xml:space="preserve"> נקודות אחוז בקרב נשים וגברים, בהתאמה</w:t>
      </w:r>
      <w:r w:rsidR="00C73A11" w:rsidRPr="00C73A11">
        <w:rPr>
          <w:rStyle w:val="a5"/>
          <w:rFonts w:ascii="Times New Roman" w:hAnsi="Times New Roman" w:cs="David"/>
          <w:sz w:val="24"/>
          <w:szCs w:val="24"/>
          <w:rtl/>
        </w:rPr>
        <w:footnoteReference w:id="3"/>
      </w:r>
      <w:r w:rsidR="000B1E37" w:rsidRPr="00C73A11">
        <w:rPr>
          <w:rFonts w:ascii="Times New Roman" w:hAnsi="Times New Roman" w:cs="David" w:hint="cs"/>
          <w:sz w:val="24"/>
          <w:szCs w:val="24"/>
          <w:rtl/>
        </w:rPr>
        <w:t>.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B46A7">
        <w:rPr>
          <w:rFonts w:ascii="Times New Roman" w:hAnsi="Times New Roman" w:cs="David" w:hint="cs"/>
          <w:sz w:val="24"/>
          <w:szCs w:val="24"/>
          <w:rtl/>
        </w:rPr>
        <w:t xml:space="preserve">אמנם 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העלאת גיל הפרישה מאריכה את משך הזמן שנותר לעבוד, ולכן </w:t>
      </w:r>
      <w:r w:rsidR="00C35D49">
        <w:rPr>
          <w:rFonts w:ascii="Times New Roman" w:hAnsi="Times New Roman" w:cs="David" w:hint="cs"/>
          <w:sz w:val="24"/>
          <w:szCs w:val="24"/>
          <w:rtl/>
        </w:rPr>
        <w:t xml:space="preserve">עשויה להגדיל את הכדאיות שבהחלפת מעסיק 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(אם היא מלוּוה בעליית שכר או בשיפור בתנאים חשובים לעובד). אולם </w:t>
      </w:r>
      <w:r w:rsidR="00DF7EAA" w:rsidRPr="00C73A11">
        <w:rPr>
          <w:rFonts w:ascii="Times New Roman" w:hAnsi="Times New Roman" w:cs="David" w:hint="cs"/>
          <w:sz w:val="24"/>
          <w:szCs w:val="24"/>
          <w:rtl/>
        </w:rPr>
        <w:t>הבדיקה האמפירית מ</w:t>
      </w:r>
      <w:r w:rsidR="006B435F">
        <w:rPr>
          <w:rFonts w:ascii="Times New Roman" w:hAnsi="Times New Roman" w:cs="David" w:hint="cs"/>
          <w:sz w:val="24"/>
          <w:szCs w:val="24"/>
          <w:rtl/>
        </w:rPr>
        <w:t>למדת</w:t>
      </w:r>
      <w:r w:rsidR="00DF7EAA" w:rsidRPr="00C73A11">
        <w:rPr>
          <w:rFonts w:ascii="Times New Roman" w:hAnsi="Times New Roman" w:cs="David" w:hint="cs"/>
          <w:sz w:val="24"/>
          <w:szCs w:val="24"/>
          <w:rtl/>
        </w:rPr>
        <w:t xml:space="preserve"> כי 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>הארכת התקופה עד לגיל הפרישה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808D0">
        <w:rPr>
          <w:rFonts w:ascii="Times New Roman" w:hAnsi="Times New Roman" w:cs="David"/>
          <w:sz w:val="24"/>
          <w:szCs w:val="24"/>
          <w:rtl/>
        </w:rPr>
        <w:t>–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 היינו הגיל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808D0">
        <w:rPr>
          <w:rFonts w:ascii="Times New Roman" w:hAnsi="Times New Roman" w:cs="David" w:hint="cs"/>
          <w:sz w:val="24"/>
          <w:szCs w:val="24"/>
          <w:rtl/>
        </w:rPr>
        <w:t>ש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בו העובדים 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זכאים 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>למלוא זכויותיהם הפנסיוניות</w:t>
      </w:r>
      <w:r w:rsidR="008A6D40">
        <w:rPr>
          <w:rFonts w:ascii="Times New Roman" w:hAnsi="Times New Roman" w:cs="David" w:hint="cs"/>
          <w:sz w:val="24"/>
          <w:szCs w:val="24"/>
          <w:rtl/>
        </w:rPr>
        <w:t xml:space="preserve"> ולקצבת הזקנה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808D0">
        <w:rPr>
          <w:rFonts w:ascii="Times New Roman" w:hAnsi="Times New Roman" w:cs="David"/>
          <w:sz w:val="24"/>
          <w:szCs w:val="24"/>
          <w:rtl/>
        </w:rPr>
        <w:t>–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F7EAA" w:rsidRPr="00C73A11">
        <w:rPr>
          <w:rFonts w:ascii="Times New Roman" w:hAnsi="Times New Roman" w:cs="David" w:hint="cs"/>
          <w:sz w:val="24"/>
          <w:szCs w:val="24"/>
          <w:rtl/>
        </w:rPr>
        <w:t>גרמה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35D49">
        <w:rPr>
          <w:rFonts w:ascii="Times New Roman" w:hAnsi="Times New Roman" w:cs="David" w:hint="cs"/>
          <w:sz w:val="24"/>
          <w:szCs w:val="24"/>
          <w:rtl/>
        </w:rPr>
        <w:t>ככל הנראה</w:t>
      </w:r>
      <w:r w:rsidR="00947E4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>לירידה בנכונות השכירים ליטול את הסיכונים הכרוכים בהחלפת משרה</w:t>
      </w:r>
      <w:r w:rsidR="00E02693">
        <w:rPr>
          <w:rFonts w:ascii="Times New Roman" w:hAnsi="Times New Roman" w:cs="David" w:hint="cs"/>
          <w:sz w:val="24"/>
          <w:szCs w:val="24"/>
          <w:rtl/>
        </w:rPr>
        <w:t>,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 בראשם </w:t>
      </w:r>
      <w:r w:rsidR="00E02693">
        <w:rPr>
          <w:rFonts w:ascii="Times New Roman" w:hAnsi="Times New Roman" w:cs="David" w:hint="cs"/>
          <w:sz w:val="24"/>
          <w:szCs w:val="24"/>
          <w:rtl/>
        </w:rPr>
        <w:t>הסיכון ל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>פיטורין</w:t>
      </w:r>
      <w:r w:rsidR="00DF7EAA" w:rsidRPr="00C73A11">
        <w:rPr>
          <w:rFonts w:ascii="Times New Roman" w:hAnsi="Times New Roman" w:cs="David" w:hint="cs"/>
          <w:sz w:val="24"/>
          <w:szCs w:val="24"/>
          <w:rtl/>
        </w:rPr>
        <w:t xml:space="preserve">. זאת משום </w:t>
      </w:r>
      <w:r w:rsidR="006B435F">
        <w:rPr>
          <w:rFonts w:ascii="Times New Roman" w:hAnsi="Times New Roman" w:cs="David" w:hint="cs"/>
          <w:sz w:val="24"/>
          <w:szCs w:val="24"/>
          <w:rtl/>
        </w:rPr>
        <w:t xml:space="preserve">שההסתברות לפיטורין </w:t>
      </w:r>
      <w:r w:rsidR="006B435F" w:rsidRPr="003C691A">
        <w:rPr>
          <w:rFonts w:ascii="Times New Roman" w:hAnsi="Times New Roman" w:cs="David" w:hint="cs"/>
          <w:sz w:val="24"/>
          <w:szCs w:val="24"/>
          <w:rtl/>
        </w:rPr>
        <w:t>גדולה</w:t>
      </w:r>
      <w:r w:rsidR="006B435F" w:rsidRPr="003C691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B435F" w:rsidRPr="003C691A">
        <w:rPr>
          <w:rFonts w:ascii="Times New Roman" w:hAnsi="Times New Roman" w:cs="David" w:hint="cs"/>
          <w:sz w:val="24"/>
          <w:szCs w:val="24"/>
          <w:rtl/>
        </w:rPr>
        <w:t>יותר</w:t>
      </w:r>
      <w:r w:rsidR="006B435F" w:rsidRPr="003C691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B435F" w:rsidRPr="003C691A">
        <w:rPr>
          <w:rFonts w:ascii="Times New Roman" w:hAnsi="Times New Roman" w:cs="David" w:hint="cs"/>
          <w:sz w:val="24"/>
          <w:szCs w:val="24"/>
          <w:rtl/>
        </w:rPr>
        <w:t>ככל</w:t>
      </w:r>
      <w:r w:rsidR="006B435F" w:rsidRPr="003C691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B435F" w:rsidRPr="003C691A">
        <w:rPr>
          <w:rFonts w:ascii="Times New Roman" w:hAnsi="Times New Roman" w:cs="David" w:hint="cs"/>
          <w:sz w:val="24"/>
          <w:szCs w:val="24"/>
          <w:rtl/>
        </w:rPr>
        <w:t>שהוותק</w:t>
      </w:r>
      <w:r w:rsidR="006B435F" w:rsidRPr="003C691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B435F" w:rsidRPr="003C691A">
        <w:rPr>
          <w:rFonts w:ascii="Times New Roman" w:hAnsi="Times New Roman" w:cs="David" w:hint="cs"/>
          <w:sz w:val="24"/>
          <w:szCs w:val="24"/>
          <w:rtl/>
        </w:rPr>
        <w:t>אצל</w:t>
      </w:r>
      <w:r w:rsidR="006B435F" w:rsidRPr="003C691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B435F" w:rsidRPr="003C691A">
        <w:rPr>
          <w:rFonts w:ascii="Times New Roman" w:hAnsi="Times New Roman" w:cs="David" w:hint="cs"/>
          <w:sz w:val="24"/>
          <w:szCs w:val="24"/>
          <w:rtl/>
        </w:rPr>
        <w:t>המעסיק</w:t>
      </w:r>
      <w:r w:rsidR="006B435F" w:rsidRPr="003C691A">
        <w:rPr>
          <w:rFonts w:ascii="Times New Roman" w:hAnsi="Times New Roman" w:cs="David"/>
          <w:sz w:val="24"/>
          <w:szCs w:val="24"/>
          <w:rtl/>
        </w:rPr>
        <w:t xml:space="preserve"> נמוך יותר,</w:t>
      </w:r>
      <w:r w:rsidR="006B435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20EDB">
        <w:rPr>
          <w:rFonts w:ascii="Times New Roman" w:hAnsi="Times New Roman" w:cs="David" w:hint="cs"/>
          <w:sz w:val="24"/>
          <w:szCs w:val="24"/>
          <w:rtl/>
        </w:rPr>
        <w:t>ו</w:t>
      </w:r>
      <w:r w:rsidR="006B435F">
        <w:rPr>
          <w:rFonts w:ascii="Times New Roman" w:hAnsi="Times New Roman" w:cs="David" w:hint="cs"/>
          <w:sz w:val="24"/>
          <w:szCs w:val="24"/>
          <w:rtl/>
        </w:rPr>
        <w:t xml:space="preserve">מכיוון </w:t>
      </w:r>
      <w:r w:rsidR="00DF7EAA" w:rsidRPr="00C73A11">
        <w:rPr>
          <w:rFonts w:ascii="Times New Roman" w:hAnsi="Times New Roman" w:cs="David" w:hint="cs"/>
          <w:sz w:val="24"/>
          <w:szCs w:val="24"/>
          <w:rtl/>
        </w:rPr>
        <w:t>ש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בגיל מבוגר 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יש 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סיכוי 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נמוך יותר </w:t>
      </w:r>
      <w:r w:rsidR="00807ED0" w:rsidRPr="00C73A11">
        <w:rPr>
          <w:rFonts w:ascii="Times New Roman" w:hAnsi="Times New Roman" w:cs="David" w:hint="cs"/>
          <w:sz w:val="24"/>
          <w:szCs w:val="24"/>
          <w:rtl/>
        </w:rPr>
        <w:t xml:space="preserve">להיקלט מחדש בעבודה לאחר תקופת אבטלה. </w:t>
      </w:r>
    </w:p>
    <w:p w:rsidR="00807ED0" w:rsidRDefault="00C73A11" w:rsidP="00CD0E70">
      <w:pPr>
        <w:spacing w:line="360" w:lineRule="auto"/>
        <w:ind w:firstLine="720"/>
        <w:jc w:val="both"/>
        <w:rPr>
          <w:rFonts w:ascii="Times New Roman" w:hAnsi="Times New Roman" w:cs="David"/>
          <w:sz w:val="24"/>
          <w:szCs w:val="24"/>
          <w:rtl/>
        </w:rPr>
      </w:pP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המוביליות </w:t>
      </w:r>
      <w:r w:rsidR="00CD0E70">
        <w:rPr>
          <w:rFonts w:ascii="Times New Roman" w:hAnsi="Times New Roman" w:cs="David" w:hint="cs"/>
          <w:sz w:val="24"/>
          <w:szCs w:val="24"/>
          <w:rtl/>
        </w:rPr>
        <w:t xml:space="preserve">משפרת כאמור את </w:t>
      </w:r>
      <w:r w:rsidR="00E02693">
        <w:rPr>
          <w:rFonts w:ascii="Times New Roman" w:hAnsi="Times New Roman" w:cs="David" w:hint="cs"/>
          <w:sz w:val="24"/>
          <w:szCs w:val="24"/>
          <w:rtl/>
        </w:rPr>
        <w:t>הקצאת העובדים בין מעסיקים ו</w:t>
      </w:r>
      <w:r w:rsidR="00CD0E70">
        <w:rPr>
          <w:rFonts w:ascii="Times New Roman" w:hAnsi="Times New Roman" w:cs="David" w:hint="cs"/>
          <w:sz w:val="24"/>
          <w:szCs w:val="24"/>
          <w:rtl/>
        </w:rPr>
        <w:t xml:space="preserve">לכן היא קשורה </w:t>
      </w:r>
      <w:r w:rsidRPr="00C73A11">
        <w:rPr>
          <w:rFonts w:ascii="Times New Roman" w:hAnsi="Times New Roman" w:cs="David" w:hint="cs"/>
          <w:sz w:val="24"/>
          <w:szCs w:val="24"/>
          <w:rtl/>
        </w:rPr>
        <w:t>להתפתחות הפריון</w:t>
      </w:r>
      <w:r w:rsidR="00CD0E70">
        <w:rPr>
          <w:rFonts w:ascii="Times New Roman" w:hAnsi="Times New Roman" w:cs="David" w:hint="cs"/>
          <w:sz w:val="24"/>
          <w:szCs w:val="24"/>
          <w:rtl/>
        </w:rPr>
        <w:t>.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D0E70">
        <w:rPr>
          <w:rFonts w:ascii="Times New Roman" w:hAnsi="Times New Roman" w:cs="David" w:hint="cs"/>
          <w:sz w:val="24"/>
          <w:szCs w:val="24"/>
          <w:rtl/>
        </w:rPr>
        <w:t xml:space="preserve">זאת ועוד, </w:t>
      </w:r>
      <w:r w:rsidR="00E02693">
        <w:rPr>
          <w:rFonts w:ascii="Times New Roman" w:hAnsi="Times New Roman" w:cs="David" w:hint="cs"/>
          <w:sz w:val="24"/>
          <w:szCs w:val="24"/>
          <w:rtl/>
        </w:rPr>
        <w:t xml:space="preserve">קיים קשר </w:t>
      </w:r>
      <w:r w:rsidRPr="00C73A11">
        <w:rPr>
          <w:rFonts w:ascii="Times New Roman" w:hAnsi="Times New Roman" w:cs="David" w:hint="cs"/>
          <w:sz w:val="24"/>
          <w:szCs w:val="24"/>
          <w:rtl/>
        </w:rPr>
        <w:t>בין המוביליות בקבוצות הגיל השונות</w:t>
      </w:r>
      <w:r w:rsidR="00CD0E70">
        <w:rPr>
          <w:rFonts w:ascii="Times New Roman" w:hAnsi="Times New Roman" w:cs="David" w:hint="cs"/>
          <w:sz w:val="24"/>
          <w:szCs w:val="24"/>
          <w:rtl/>
        </w:rPr>
        <w:t>.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D0E70">
        <w:rPr>
          <w:rFonts w:ascii="Times New Roman" w:hAnsi="Times New Roman" w:cs="David" w:hint="cs"/>
          <w:sz w:val="24"/>
          <w:szCs w:val="24"/>
          <w:rtl/>
        </w:rPr>
        <w:t xml:space="preserve">לכן </w:t>
      </w:r>
      <w:r w:rsidR="00581021">
        <w:rPr>
          <w:rFonts w:ascii="Times New Roman" w:hAnsi="Times New Roman" w:cs="David" w:hint="cs"/>
          <w:sz w:val="24"/>
          <w:szCs w:val="24"/>
          <w:rtl/>
        </w:rPr>
        <w:t>כדאי לחזק את ה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מדיניות שמעודדת תעסוקה של עובדים מבוגרים </w:t>
      </w:r>
      <w:r w:rsidR="00581021">
        <w:rPr>
          <w:rFonts w:ascii="Times New Roman" w:hAnsi="Times New Roman" w:cs="David" w:hint="cs"/>
          <w:sz w:val="24"/>
          <w:szCs w:val="24"/>
          <w:rtl/>
        </w:rPr>
        <w:t>ב</w:t>
      </w:r>
      <w:r w:rsidR="00E02693">
        <w:rPr>
          <w:rFonts w:ascii="Times New Roman" w:hAnsi="Times New Roman" w:cs="David" w:hint="cs"/>
          <w:sz w:val="24"/>
          <w:szCs w:val="24"/>
          <w:rtl/>
        </w:rPr>
        <w:t xml:space="preserve">אמצעות </w:t>
      </w:r>
      <w:r w:rsidR="00581021">
        <w:rPr>
          <w:rFonts w:ascii="Times New Roman" w:hAnsi="Times New Roman" w:cs="David" w:hint="cs"/>
          <w:sz w:val="24"/>
          <w:szCs w:val="24"/>
          <w:rtl/>
        </w:rPr>
        <w:t>יצירת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 תנאים </w:t>
      </w:r>
      <w:r w:rsidR="00581021">
        <w:rPr>
          <w:rFonts w:ascii="Times New Roman" w:hAnsi="Times New Roman" w:cs="David" w:hint="cs"/>
          <w:sz w:val="24"/>
          <w:szCs w:val="24"/>
          <w:rtl/>
        </w:rPr>
        <w:t xml:space="preserve">שיתרמו </w:t>
      </w:r>
      <w:r w:rsidR="00B50128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למוביליות </w:t>
      </w:r>
      <w:r w:rsidR="00581021">
        <w:rPr>
          <w:rFonts w:ascii="Times New Roman" w:hAnsi="Times New Roman" w:cs="David" w:hint="cs"/>
          <w:sz w:val="24"/>
          <w:szCs w:val="24"/>
          <w:rtl/>
        </w:rPr>
        <w:t>ו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יקלו על </w:t>
      </w:r>
      <w:r w:rsidR="00A808D0">
        <w:rPr>
          <w:rFonts w:ascii="Times New Roman" w:hAnsi="Times New Roman" w:cs="David" w:hint="cs"/>
          <w:sz w:val="24"/>
          <w:szCs w:val="24"/>
          <w:rtl/>
        </w:rPr>
        <w:t xml:space="preserve">העובדים ליטול </w:t>
      </w:r>
      <w:r w:rsidRPr="00C73A11">
        <w:rPr>
          <w:rFonts w:ascii="Times New Roman" w:hAnsi="Times New Roman" w:cs="David" w:hint="cs"/>
          <w:sz w:val="24"/>
          <w:szCs w:val="24"/>
          <w:rtl/>
        </w:rPr>
        <w:t>סיכונים</w:t>
      </w:r>
      <w:r w:rsidR="00E02693">
        <w:rPr>
          <w:rFonts w:ascii="Times New Roman" w:hAnsi="Times New Roman" w:cs="David" w:hint="cs"/>
          <w:sz w:val="24"/>
          <w:szCs w:val="24"/>
          <w:rtl/>
        </w:rPr>
        <w:t>. אפשר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81021" w:rsidRPr="00C73A11">
        <w:rPr>
          <w:rFonts w:ascii="Times New Roman" w:hAnsi="Times New Roman" w:cs="David" w:hint="cs"/>
          <w:sz w:val="24"/>
          <w:szCs w:val="24"/>
          <w:rtl/>
        </w:rPr>
        <w:t xml:space="preserve">למשל </w:t>
      </w:r>
      <w:r w:rsidR="00E02693">
        <w:rPr>
          <w:rFonts w:ascii="Times New Roman" w:hAnsi="Times New Roman" w:cs="David" w:hint="cs"/>
          <w:sz w:val="24"/>
          <w:szCs w:val="24"/>
          <w:rtl/>
        </w:rPr>
        <w:t xml:space="preserve">להגדיל את </w:t>
      </w:r>
      <w:r w:rsidR="00581021" w:rsidRPr="00C73A11">
        <w:rPr>
          <w:rFonts w:ascii="Times New Roman" w:hAnsi="Times New Roman" w:cs="David" w:hint="cs"/>
          <w:sz w:val="24"/>
          <w:szCs w:val="24"/>
          <w:rtl/>
        </w:rPr>
        <w:t>ה</w:t>
      </w:r>
      <w:r w:rsidR="00A808D0">
        <w:rPr>
          <w:rFonts w:ascii="Times New Roman" w:hAnsi="Times New Roman" w:cs="David" w:hint="cs"/>
          <w:sz w:val="24"/>
          <w:szCs w:val="24"/>
          <w:rtl/>
        </w:rPr>
        <w:t>י</w:t>
      </w:r>
      <w:r w:rsidR="00581021" w:rsidRPr="00C73A11">
        <w:rPr>
          <w:rFonts w:ascii="Times New Roman" w:hAnsi="Times New Roman" w:cs="David" w:hint="cs"/>
          <w:sz w:val="24"/>
          <w:szCs w:val="24"/>
          <w:rtl/>
        </w:rPr>
        <w:t xml:space="preserve">צע ההכשרות המקצועיות למבוגרים, </w:t>
      </w:r>
      <w:r w:rsidR="00E02693">
        <w:rPr>
          <w:rFonts w:ascii="Times New Roman" w:hAnsi="Times New Roman" w:cs="David" w:hint="cs"/>
          <w:sz w:val="24"/>
          <w:szCs w:val="24"/>
          <w:rtl/>
        </w:rPr>
        <w:t>להגמיש</w:t>
      </w:r>
      <w:r w:rsidR="00581021"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02693">
        <w:rPr>
          <w:rFonts w:ascii="Times New Roman" w:hAnsi="Times New Roman" w:cs="David" w:hint="cs"/>
          <w:sz w:val="24"/>
          <w:szCs w:val="24"/>
          <w:rtl/>
        </w:rPr>
        <w:t xml:space="preserve">את </w:t>
      </w:r>
      <w:r w:rsidR="00581021" w:rsidRPr="00C73A11">
        <w:rPr>
          <w:rFonts w:ascii="Times New Roman" w:hAnsi="Times New Roman" w:cs="David" w:hint="cs"/>
          <w:sz w:val="24"/>
          <w:szCs w:val="24"/>
          <w:rtl/>
        </w:rPr>
        <w:t>התנאים לקבלת דמי אבטלה בגיל מבוגר</w:t>
      </w:r>
      <w:r w:rsidR="00E02693">
        <w:rPr>
          <w:rFonts w:ascii="Times New Roman" w:hAnsi="Times New Roman" w:cs="David" w:hint="cs"/>
          <w:sz w:val="24"/>
          <w:szCs w:val="24"/>
          <w:rtl/>
        </w:rPr>
        <w:t>,</w:t>
      </w:r>
      <w:r w:rsidR="00581021"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02693">
        <w:rPr>
          <w:rFonts w:ascii="Times New Roman" w:hAnsi="Times New Roman" w:cs="David" w:hint="cs"/>
          <w:sz w:val="24"/>
          <w:szCs w:val="24"/>
          <w:rtl/>
        </w:rPr>
        <w:t xml:space="preserve">ולהכין </w:t>
      </w:r>
      <w:r w:rsidR="00581021" w:rsidRPr="00C73A11">
        <w:rPr>
          <w:rFonts w:ascii="Times New Roman" w:hAnsi="Times New Roman" w:cs="David" w:hint="cs"/>
          <w:sz w:val="24"/>
          <w:szCs w:val="24"/>
          <w:rtl/>
        </w:rPr>
        <w:t>תכניות הסברה שיעודדו העסק</w:t>
      </w:r>
      <w:r w:rsidR="00E02693">
        <w:rPr>
          <w:rFonts w:ascii="Times New Roman" w:hAnsi="Times New Roman" w:cs="David" w:hint="cs"/>
          <w:sz w:val="24"/>
          <w:szCs w:val="24"/>
          <w:rtl/>
        </w:rPr>
        <w:t>ת</w:t>
      </w:r>
      <w:r w:rsidR="00581021" w:rsidRPr="00C73A11">
        <w:rPr>
          <w:rFonts w:ascii="Times New Roman" w:hAnsi="Times New Roman" w:cs="David" w:hint="cs"/>
          <w:sz w:val="24"/>
          <w:szCs w:val="24"/>
          <w:rtl/>
        </w:rPr>
        <w:t xml:space="preserve"> מבוגרים.</w:t>
      </w:r>
      <w:r w:rsidR="0058102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C73A11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CB49E4" w:rsidRDefault="00CB49E4">
      <w:bookmarkStart w:id="0" w:name="_GoBack"/>
      <w:r>
        <w:br w:type="page"/>
      </w:r>
    </w:p>
    <w:bookmarkEnd w:id="0"/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איור שיעור העובדים שהחליפו מעסיקיםביוזמתם, לפי מגדר וקבוצות גיל מ2003 עד 2013"/>
        <w:tblDescription w:val="איור שיעור העובדים שהחליפו מעסיקיםביוזמתם, לפי מגדר וקבוצות גיל מ2003 עד 2013"/>
      </w:tblPr>
      <w:tblGrid>
        <w:gridCol w:w="4391"/>
        <w:gridCol w:w="38"/>
        <w:gridCol w:w="4427"/>
      </w:tblGrid>
      <w:tr w:rsidR="00042FEA" w:rsidRPr="00C73A11" w:rsidTr="00CB49E4">
        <w:trPr>
          <w:tblHeader/>
        </w:trPr>
        <w:tc>
          <w:tcPr>
            <w:tcW w:w="8856" w:type="dxa"/>
            <w:gridSpan w:val="3"/>
          </w:tcPr>
          <w:p w:rsidR="00042FEA" w:rsidRPr="00C73A11" w:rsidRDefault="00CB49E4" w:rsidP="00CB49E4">
            <w:pPr>
              <w:spacing w:line="360" w:lineRule="auto"/>
              <w:ind w:firstLine="720"/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איור</w:t>
            </w:r>
            <w:r>
              <w:rPr>
                <w:rStyle w:val="a5"/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footnoteReference w:id="4"/>
            </w:r>
          </w:p>
          <w:p w:rsidR="00042FEA" w:rsidRPr="00C73A11" w:rsidRDefault="00042FEA" w:rsidP="00A56421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C73A1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שיעור העובדים שהחליפו מעסיקים ביוזמתם, לפי מגדר וקבוצות גיל, 2003 עד 2013 </w:t>
            </w:r>
          </w:p>
          <w:p w:rsidR="00042FEA" w:rsidRPr="00C73A11" w:rsidRDefault="00042FEA" w:rsidP="00D64EDE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</w:tr>
      <w:tr w:rsidR="00042FEA" w:rsidRPr="00C73A11" w:rsidTr="00CB49E4">
        <w:trPr>
          <w:tblHeader/>
        </w:trPr>
        <w:tc>
          <w:tcPr>
            <w:tcW w:w="4393" w:type="dxa"/>
          </w:tcPr>
          <w:p w:rsidR="00042FEA" w:rsidRPr="00C73A11" w:rsidRDefault="00042FEA" w:rsidP="00D64EDE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C73A1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נשים</w:t>
            </w:r>
          </w:p>
        </w:tc>
        <w:tc>
          <w:tcPr>
            <w:tcW w:w="4463" w:type="dxa"/>
            <w:gridSpan w:val="2"/>
          </w:tcPr>
          <w:p w:rsidR="00042FEA" w:rsidRPr="00C73A11" w:rsidRDefault="00042FEA" w:rsidP="00D64EDE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C73A1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גברים</w:t>
            </w:r>
          </w:p>
        </w:tc>
      </w:tr>
      <w:tr w:rsidR="00042FEA" w:rsidRPr="00C73A11" w:rsidTr="00CB49E4">
        <w:trPr>
          <w:tblHeader/>
        </w:trPr>
        <w:tc>
          <w:tcPr>
            <w:tcW w:w="4429" w:type="dxa"/>
            <w:gridSpan w:val="2"/>
          </w:tcPr>
          <w:p w:rsidR="00042FEA" w:rsidRPr="00C73A11" w:rsidRDefault="00042FEA" w:rsidP="00D64EDE">
            <w:pPr>
              <w:spacing w:line="360" w:lineRule="auto"/>
              <w:jc w:val="both"/>
              <w:rPr>
                <w:rFonts w:ascii="Times New Roman" w:hAnsi="Times New Roman" w:cs="David"/>
                <w:sz w:val="24"/>
                <w:szCs w:val="24"/>
                <w:highlight w:val="yellow"/>
                <w:rtl/>
              </w:rPr>
            </w:pPr>
            <w:r w:rsidRPr="00C73A11">
              <w:rPr>
                <w:rFonts w:ascii="Times New Roman" w:hAnsi="Times New Roman" w:cs="David"/>
                <w:noProof/>
                <w:sz w:val="24"/>
                <w:szCs w:val="24"/>
              </w:rPr>
              <w:drawing>
                <wp:inline distT="0" distB="0" distL="0" distR="0" wp14:anchorId="64DA06FB" wp14:editId="1B4AA759">
                  <wp:extent cx="2698288" cy="1765300"/>
                  <wp:effectExtent l="0" t="0" r="6985" b="6350"/>
                  <wp:docPr id="1" name="תמונה 1" descr="איור שיעור העובדים שהחליפו מעסיקיםביוזמתם, לפי מגדר וקבוצות גיל מ2003 עד  2013 נשים" title="איור שיעור העובדים שהחליפו מעסיקיםביוזמתם, לפי מגדר וקבוצות גיל מ2003 עד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802" cy="1769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</w:tcPr>
          <w:p w:rsidR="00042FEA" w:rsidRPr="00C73A11" w:rsidRDefault="00042FEA" w:rsidP="00D64EDE">
            <w:pPr>
              <w:spacing w:line="360" w:lineRule="auto"/>
              <w:jc w:val="both"/>
              <w:rPr>
                <w:rFonts w:ascii="Times New Roman" w:hAnsi="Times New Roman" w:cs="David"/>
                <w:sz w:val="24"/>
                <w:szCs w:val="24"/>
                <w:highlight w:val="yellow"/>
                <w:rtl/>
              </w:rPr>
            </w:pPr>
            <w:r w:rsidRPr="00C73A11">
              <w:rPr>
                <w:rFonts w:ascii="Times New Roman" w:hAnsi="Times New Roman" w:cs="David"/>
                <w:noProof/>
                <w:sz w:val="24"/>
                <w:szCs w:val="24"/>
              </w:rPr>
              <w:drawing>
                <wp:inline distT="0" distB="0" distL="0" distR="0" wp14:anchorId="1A02C4D8" wp14:editId="77465F31">
                  <wp:extent cx="2698290" cy="1765300"/>
                  <wp:effectExtent l="0" t="0" r="6985" b="6350"/>
                  <wp:docPr id="5" name="תמונה 5" descr="איור שיעור העובדים שהחליפו מעסיקיםביוזמתם, לפי מגדר וקבוצות גיל מ2003 עד 2013 גברים" title="איור שיעור העובדים שהחליפו מעסיקיםביוזמתם, לפי מגדר וקבוצות גיל מ2003 עד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022" cy="1767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D9F" w:rsidRPr="00C73A11" w:rsidRDefault="009F1D9F" w:rsidP="00CB49E4">
      <w:pPr>
        <w:rPr>
          <w:rFonts w:cs="David"/>
          <w:rtl/>
        </w:rPr>
      </w:pPr>
    </w:p>
    <w:sectPr w:rsidR="009F1D9F" w:rsidRPr="00C73A11" w:rsidSect="00D64EDE">
      <w:footerReference w:type="default" r:id="rId15"/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02" w:rsidRDefault="00EA7602" w:rsidP="00E066EA">
      <w:pPr>
        <w:spacing w:after="0" w:line="240" w:lineRule="auto"/>
      </w:pPr>
      <w:r>
        <w:separator/>
      </w:r>
    </w:p>
  </w:endnote>
  <w:endnote w:type="continuationSeparator" w:id="0">
    <w:p w:rsidR="00EA7602" w:rsidRDefault="00EA7602" w:rsidP="00E0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73786221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-1010910658"/>
          <w:docPartObj>
            <w:docPartGallery w:val="Page Numbers (Top of Page)"/>
            <w:docPartUnique/>
          </w:docPartObj>
        </w:sdtPr>
        <w:sdtEndPr/>
        <w:sdtContent>
          <w:p w:rsidR="00FA641A" w:rsidRPr="00CB49E4" w:rsidRDefault="00FA641A" w:rsidP="00CB49E4">
            <w:pPr>
              <w:spacing w:line="360" w:lineRule="auto"/>
              <w:jc w:val="both"/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</w:pPr>
            <w:r w:rsidRPr="00CB49E4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</w:t>
            </w:r>
            <w:r w:rsidRPr="00CB49E4">
              <w:rPr>
                <w:rFonts w:asciiTheme="majorBidi" w:hAnsiTheme="majorBidi" w:cs="David"/>
                <w:sz w:val="24"/>
                <w:szCs w:val="24"/>
                <w:rtl/>
              </w:rPr>
              <w:t>מתוך סקירת ההתפתחויות הכלכליות בחודשים האחרו</w:t>
            </w:r>
            <w:r w:rsidR="00685DBD" w:rsidRPr="00CB49E4">
              <w:rPr>
                <w:rFonts w:asciiTheme="majorBidi" w:hAnsiTheme="majorBidi" w:cs="David"/>
                <w:sz w:val="24"/>
                <w:szCs w:val="24"/>
                <w:rtl/>
              </w:rPr>
              <w:t>נים (</w:t>
            </w:r>
            <w:r w:rsidR="00CB49E4" w:rsidRPr="00CB49E4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Pr="00CB49E4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CB49E4">
              <w:rPr>
                <w:rFonts w:cs="David"/>
                <w:sz w:val="24"/>
                <w:szCs w:val="24"/>
                <w:lang w:val="he-IL"/>
              </w:rPr>
              <w:fldChar w:fldCharType="begin"/>
            </w:r>
            <w:r w:rsidRPr="00CB49E4">
              <w:rPr>
                <w:rFonts w:cs="David"/>
                <w:sz w:val="24"/>
                <w:szCs w:val="24"/>
                <w:rtl/>
                <w:cs/>
                <w:lang w:val="he-IL"/>
              </w:rPr>
              <w:instrText>PAGE</w:instrText>
            </w:r>
            <w:r w:rsidRPr="00CB49E4">
              <w:rPr>
                <w:rFonts w:cs="David"/>
                <w:sz w:val="24"/>
                <w:szCs w:val="24"/>
                <w:lang w:val="he-IL"/>
              </w:rPr>
              <w:fldChar w:fldCharType="separate"/>
            </w:r>
            <w:r w:rsidR="00CB49E4">
              <w:rPr>
                <w:rFonts w:cs="David"/>
                <w:noProof/>
                <w:sz w:val="24"/>
                <w:szCs w:val="24"/>
                <w:rtl/>
                <w:lang w:val="he-IL"/>
              </w:rPr>
              <w:t>2</w:t>
            </w:r>
            <w:r w:rsidRPr="00CB49E4">
              <w:rPr>
                <w:rFonts w:cs="David"/>
                <w:sz w:val="24"/>
                <w:szCs w:val="24"/>
                <w:lang w:val="he-IL"/>
              </w:rPr>
              <w:fldChar w:fldCharType="end"/>
            </w:r>
            <w:r w:rsidRPr="00CB49E4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CB49E4">
              <w:rPr>
                <w:rFonts w:cs="David"/>
                <w:sz w:val="24"/>
                <w:szCs w:val="24"/>
                <w:lang w:val="he-IL"/>
              </w:rPr>
              <w:fldChar w:fldCharType="begin"/>
            </w:r>
            <w:r w:rsidRPr="00CB49E4">
              <w:rPr>
                <w:rFonts w:cs="David"/>
                <w:sz w:val="24"/>
                <w:szCs w:val="24"/>
                <w:rtl/>
                <w:cs/>
                <w:lang w:val="he-IL"/>
              </w:rPr>
              <w:instrText>NUMPAGES</w:instrText>
            </w:r>
            <w:r w:rsidRPr="00CB49E4">
              <w:rPr>
                <w:rFonts w:cs="David"/>
                <w:sz w:val="24"/>
                <w:szCs w:val="24"/>
                <w:lang w:val="he-IL"/>
              </w:rPr>
              <w:fldChar w:fldCharType="separate"/>
            </w:r>
            <w:r w:rsidR="00CB49E4">
              <w:rPr>
                <w:rFonts w:cs="David"/>
                <w:noProof/>
                <w:sz w:val="24"/>
                <w:szCs w:val="24"/>
                <w:rtl/>
                <w:lang w:val="he-IL"/>
              </w:rPr>
              <w:t>3</w:t>
            </w:r>
            <w:r w:rsidRPr="00CB49E4">
              <w:rPr>
                <w:rFonts w:cs="David"/>
                <w:sz w:val="24"/>
                <w:szCs w:val="24"/>
                <w:lang w:val="he-I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02" w:rsidRDefault="00EA7602" w:rsidP="00E066EA">
      <w:pPr>
        <w:spacing w:after="0" w:line="240" w:lineRule="auto"/>
      </w:pPr>
      <w:r>
        <w:separator/>
      </w:r>
    </w:p>
  </w:footnote>
  <w:footnote w:type="continuationSeparator" w:id="0">
    <w:p w:rsidR="00EA7602" w:rsidRDefault="00EA7602" w:rsidP="00E066EA">
      <w:pPr>
        <w:spacing w:after="0" w:line="240" w:lineRule="auto"/>
      </w:pPr>
      <w:r>
        <w:continuationSeparator/>
      </w:r>
    </w:p>
  </w:footnote>
  <w:footnote w:id="1">
    <w:p w:rsidR="00D64EDE" w:rsidRPr="00215AF8" w:rsidRDefault="00D64EDE" w:rsidP="004D5806">
      <w:pPr>
        <w:pStyle w:val="a3"/>
        <w:bidi/>
        <w:jc w:val="both"/>
        <w:rPr>
          <w:rFonts w:ascii="Times New Roman" w:hAnsi="Times New Roman" w:cs="David"/>
          <w:rtl/>
        </w:rPr>
      </w:pPr>
      <w:r w:rsidRPr="00CB49E4">
        <w:rPr>
          <w:rStyle w:val="a5"/>
          <w:rFonts w:ascii="Times New Roman" w:hAnsi="Times New Roman" w:cs="David"/>
          <w:sz w:val="24"/>
          <w:szCs w:val="24"/>
        </w:rPr>
        <w:footnoteRef/>
      </w:r>
      <w:r w:rsidRPr="00CB49E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D5CA7" w:rsidRPr="00CB49E4">
        <w:rPr>
          <w:rFonts w:ascii="Times New Roman" w:hAnsi="Times New Roman" w:cs="David" w:hint="cs"/>
          <w:sz w:val="24"/>
          <w:szCs w:val="24"/>
          <w:rtl/>
        </w:rPr>
        <w:t>מעבר בין מעסיקים (</w:t>
      </w:r>
      <w:r w:rsidR="007D5CA7" w:rsidRPr="00CB49E4">
        <w:rPr>
          <w:rFonts w:ascii="Times New Roman" w:hAnsi="Times New Roman" w:cs="David"/>
          <w:sz w:val="24"/>
          <w:szCs w:val="24"/>
        </w:rPr>
        <w:t>inter-firm mobility</w:t>
      </w:r>
      <w:r w:rsidR="007D5CA7" w:rsidRPr="00CB49E4">
        <w:rPr>
          <w:rFonts w:ascii="Times New Roman" w:hAnsi="Times New Roman" w:cs="David" w:hint="cs"/>
          <w:sz w:val="24"/>
          <w:szCs w:val="24"/>
          <w:rtl/>
        </w:rPr>
        <w:t xml:space="preserve">). כדי למדוד את המוביליות נוטלים את מחליפי המעסיק בין שנים סמוכות ומחשבים מהו שיעורם בקרב השכירים. </w:t>
      </w:r>
      <w:r w:rsidR="007D5CA7" w:rsidRPr="00CB49E4">
        <w:rPr>
          <w:rFonts w:cs="David" w:hint="cs"/>
          <w:sz w:val="24"/>
          <w:szCs w:val="24"/>
          <w:rtl/>
        </w:rPr>
        <w:t>זיהינו את הפרטים שהחליפו מעסיק מרצון על סמך הרישום הנוגע לפיצויי הפיטורין בקובץ השכירים של מס הכנסה: אם השכירים לא קיבלו פיצויי פיטורין, הסקנו שהם החליפו מעסיק מרצון. שיטת זיהוי זו מניבה קירוב בלבד, היות שהיא חשופה לשני סוגים של טעות. הסוג האחד מוליך לאומדן יתר: הקבוצה כוללת שכירים ש</w:t>
      </w:r>
      <w:r w:rsidR="004D5806" w:rsidRPr="00CB49E4">
        <w:rPr>
          <w:rFonts w:cs="David" w:hint="cs"/>
          <w:sz w:val="24"/>
          <w:szCs w:val="24"/>
          <w:rtl/>
        </w:rPr>
        <w:t>פוטרו</w:t>
      </w:r>
      <w:r w:rsidR="007D5CA7" w:rsidRPr="00CB49E4">
        <w:rPr>
          <w:rFonts w:cs="David" w:hint="cs"/>
          <w:sz w:val="24"/>
          <w:szCs w:val="24"/>
          <w:rtl/>
        </w:rPr>
        <w:t xml:space="preserve"> אך בכל זאת לא קיבלו פיצויי פיטורין, מפני שהם עבדו אצל המעסיק פחות משנה ולכן אינם זכאים לפיצויים; הסוג השני מוליך לאומדן חסר: בקבוצה חסרים שכירים שהחליפו מקום עבודה מיוזמתם אך בכל זאת קיבלו פיצויי פיטורין. על מנת להעריך את השפעתה של בעיית הזיהוי, </w:t>
      </w:r>
      <w:r w:rsidR="004D5806" w:rsidRPr="00CB49E4">
        <w:rPr>
          <w:rFonts w:cs="David" w:hint="cs"/>
          <w:sz w:val="24"/>
          <w:szCs w:val="24"/>
          <w:rtl/>
        </w:rPr>
        <w:t>נערכו</w:t>
      </w:r>
      <w:r w:rsidR="007D5CA7" w:rsidRPr="00CB49E4">
        <w:rPr>
          <w:rFonts w:cs="David" w:hint="cs"/>
          <w:sz w:val="24"/>
          <w:szCs w:val="24"/>
          <w:rtl/>
        </w:rPr>
        <w:t xml:space="preserve"> גם בדיקות אמפיריות רק בקרב שכירים בעלי ותק ארוך משנה אצל המעסיק.</w:t>
      </w:r>
      <w:r w:rsidR="006B435F" w:rsidRPr="00CB49E4">
        <w:rPr>
          <w:rFonts w:cs="David" w:hint="cs"/>
          <w:sz w:val="24"/>
          <w:szCs w:val="24"/>
          <w:rtl/>
        </w:rPr>
        <w:t xml:space="preserve"> התוצאות עמידות לשינוי זה.</w:t>
      </w:r>
    </w:p>
  </w:footnote>
  <w:footnote w:id="2">
    <w:p w:rsidR="00A808D0" w:rsidRPr="00CB49E4" w:rsidRDefault="00A808D0" w:rsidP="009D2D92">
      <w:pPr>
        <w:pStyle w:val="a3"/>
        <w:bidi/>
        <w:jc w:val="both"/>
        <w:rPr>
          <w:rFonts w:ascii="Times New Roman" w:hAnsi="Times New Roman" w:cs="David"/>
          <w:sz w:val="24"/>
          <w:szCs w:val="24"/>
          <w:rtl/>
        </w:rPr>
      </w:pPr>
      <w:r w:rsidRPr="00CB49E4">
        <w:rPr>
          <w:rStyle w:val="a5"/>
          <w:rFonts w:ascii="Times New Roman" w:hAnsi="Times New Roman" w:cs="David"/>
          <w:sz w:val="24"/>
          <w:szCs w:val="24"/>
        </w:rPr>
        <w:footnoteRef/>
      </w:r>
      <w:r w:rsidRPr="00CB49E4">
        <w:rPr>
          <w:rFonts w:ascii="Times New Roman" w:hAnsi="Times New Roman" w:cs="David" w:hint="cs"/>
          <w:sz w:val="24"/>
          <w:szCs w:val="24"/>
          <w:rtl/>
        </w:rPr>
        <w:t xml:space="preserve"> הניתוח אינו עוסק בשכירים מתחת לגיל 35</w:t>
      </w:r>
      <w:r w:rsidR="00344D94" w:rsidRPr="00CB49E4">
        <w:rPr>
          <w:rFonts w:ascii="Times New Roman" w:hAnsi="Times New Roman" w:cs="David" w:hint="cs"/>
          <w:sz w:val="24"/>
          <w:szCs w:val="24"/>
          <w:rtl/>
        </w:rPr>
        <w:t>,</w:t>
      </w:r>
      <w:r w:rsidRPr="00CB49E4">
        <w:rPr>
          <w:rFonts w:ascii="Times New Roman" w:hAnsi="Times New Roman" w:cs="David" w:hint="cs"/>
          <w:sz w:val="24"/>
          <w:szCs w:val="24"/>
          <w:rtl/>
        </w:rPr>
        <w:t xml:space="preserve"> משום שיש בקרבם שכיחות גבוהה של מוביליות הנובעת מרכישת הכשרה מקצועית והשכלה וברצוננו לנטרל מוביליות זו מהניתוח במידת האפשר.</w:t>
      </w:r>
    </w:p>
  </w:footnote>
  <w:footnote w:id="3">
    <w:p w:rsidR="00C73A11" w:rsidRPr="00CB49E4" w:rsidRDefault="00C73A11" w:rsidP="00256A8C">
      <w:pPr>
        <w:pStyle w:val="a3"/>
        <w:bidi/>
        <w:rPr>
          <w:sz w:val="24"/>
          <w:szCs w:val="24"/>
          <w:rtl/>
        </w:rPr>
      </w:pPr>
      <w:r w:rsidRPr="00CB49E4">
        <w:rPr>
          <w:rStyle w:val="a5"/>
          <w:sz w:val="24"/>
          <w:szCs w:val="24"/>
        </w:rPr>
        <w:footnoteRef/>
      </w:r>
      <w:r w:rsidRPr="00CB49E4">
        <w:rPr>
          <w:sz w:val="24"/>
          <w:szCs w:val="24"/>
        </w:rPr>
        <w:t xml:space="preserve"> </w:t>
      </w:r>
      <w:r w:rsidRPr="00CB49E4">
        <w:rPr>
          <w:rFonts w:cs="David" w:hint="cs"/>
          <w:sz w:val="24"/>
          <w:szCs w:val="24"/>
          <w:rtl/>
        </w:rPr>
        <w:t xml:space="preserve">בין 2004 ל-2009 עלה בהדרגה גיל הפרישה של נשים מ-60 ל-62, וגיל הפרישה של גברים עלה מ-65 ל-67, בעקבות </w:t>
      </w:r>
      <w:r w:rsidR="00256A8C" w:rsidRPr="00CB49E4">
        <w:rPr>
          <w:rFonts w:cs="David" w:hint="cs"/>
          <w:sz w:val="24"/>
          <w:szCs w:val="24"/>
          <w:rtl/>
        </w:rPr>
        <w:t>ה</w:t>
      </w:r>
      <w:r w:rsidRPr="00CB49E4">
        <w:rPr>
          <w:rFonts w:cs="David" w:hint="cs"/>
          <w:sz w:val="24"/>
          <w:szCs w:val="24"/>
          <w:rtl/>
        </w:rPr>
        <w:t xml:space="preserve">שינוי </w:t>
      </w:r>
      <w:r w:rsidR="00256A8C" w:rsidRPr="00CB49E4">
        <w:rPr>
          <w:rFonts w:cs="David" w:hint="cs"/>
          <w:sz w:val="24"/>
          <w:szCs w:val="24"/>
          <w:rtl/>
        </w:rPr>
        <w:t>ב</w:t>
      </w:r>
      <w:r w:rsidRPr="00CB49E4">
        <w:rPr>
          <w:rFonts w:cs="David" w:hint="cs"/>
          <w:sz w:val="24"/>
          <w:szCs w:val="24"/>
          <w:rtl/>
        </w:rPr>
        <w:t xml:space="preserve">חוק גיל הפרישה, </w:t>
      </w:r>
      <w:proofErr w:type="spellStart"/>
      <w:r w:rsidRPr="00CB49E4">
        <w:rPr>
          <w:rFonts w:cs="David" w:hint="cs"/>
          <w:sz w:val="24"/>
          <w:szCs w:val="24"/>
          <w:rtl/>
        </w:rPr>
        <w:t>התשס"ד</w:t>
      </w:r>
      <w:proofErr w:type="spellEnd"/>
      <w:r w:rsidR="00256A8C" w:rsidRPr="00CB49E4">
        <w:rPr>
          <w:rFonts w:cs="David" w:hint="cs"/>
          <w:sz w:val="24"/>
          <w:szCs w:val="24"/>
          <w:rtl/>
        </w:rPr>
        <w:t>-</w:t>
      </w:r>
      <w:r w:rsidRPr="00CB49E4">
        <w:rPr>
          <w:rFonts w:cs="David" w:hint="cs"/>
          <w:sz w:val="24"/>
          <w:szCs w:val="24"/>
          <w:rtl/>
        </w:rPr>
        <w:t xml:space="preserve"> 2004.</w:t>
      </w:r>
    </w:p>
  </w:footnote>
  <w:footnote w:id="4">
    <w:p w:rsidR="00CB49E4" w:rsidRPr="00CB49E4" w:rsidRDefault="00CB49E4" w:rsidP="00CB49E4">
      <w:pPr>
        <w:pStyle w:val="a3"/>
        <w:bidi/>
        <w:rPr>
          <w:rFonts w:hint="cs"/>
          <w:sz w:val="28"/>
          <w:szCs w:val="28"/>
          <w:rtl/>
        </w:rPr>
      </w:pPr>
      <w:r w:rsidRPr="00CB49E4">
        <w:rPr>
          <w:rStyle w:val="a5"/>
        </w:rPr>
        <w:footnoteRef/>
      </w:r>
      <w:r w:rsidRPr="00CB49E4">
        <w:t xml:space="preserve"> </w:t>
      </w:r>
      <w:r w:rsidRPr="00CB49E4">
        <w:rPr>
          <w:rFonts w:ascii="Times New Roman" w:hAnsi="Times New Roman" w:cs="David" w:hint="cs"/>
          <w:sz w:val="24"/>
          <w:szCs w:val="24"/>
          <w:rtl/>
        </w:rPr>
        <w:t>המקור: עיבודי בנק ישראל למדגם מקובץ השכירים של רשות המסים.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217"/>
    <w:multiLevelType w:val="hybridMultilevel"/>
    <w:tmpl w:val="D7267BC6"/>
    <w:lvl w:ilvl="0" w:tplc="4AA4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428BF"/>
    <w:multiLevelType w:val="hybridMultilevel"/>
    <w:tmpl w:val="A1584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2F9"/>
    <w:multiLevelType w:val="hybridMultilevel"/>
    <w:tmpl w:val="8080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624C4"/>
    <w:multiLevelType w:val="hybridMultilevel"/>
    <w:tmpl w:val="CB1C9B54"/>
    <w:lvl w:ilvl="0" w:tplc="EC062E4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123EB"/>
    <w:multiLevelType w:val="hybridMultilevel"/>
    <w:tmpl w:val="12800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0F7"/>
    <w:multiLevelType w:val="hybridMultilevel"/>
    <w:tmpl w:val="D3D04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C23B4"/>
    <w:multiLevelType w:val="hybridMultilevel"/>
    <w:tmpl w:val="3872F776"/>
    <w:lvl w:ilvl="0" w:tplc="4AA4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465605"/>
    <w:multiLevelType w:val="hybridMultilevel"/>
    <w:tmpl w:val="C2BA091A"/>
    <w:lvl w:ilvl="0" w:tplc="B76654C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569A0"/>
    <w:multiLevelType w:val="hybridMultilevel"/>
    <w:tmpl w:val="A7CA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80FAD"/>
    <w:multiLevelType w:val="hybridMultilevel"/>
    <w:tmpl w:val="D7A0B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E481D"/>
    <w:multiLevelType w:val="hybridMultilevel"/>
    <w:tmpl w:val="AA96E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D4224"/>
    <w:multiLevelType w:val="hybridMultilevel"/>
    <w:tmpl w:val="55BA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24AE7"/>
    <w:multiLevelType w:val="hybridMultilevel"/>
    <w:tmpl w:val="5FA48FDA"/>
    <w:lvl w:ilvl="0" w:tplc="170ED0CC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626F4C"/>
    <w:multiLevelType w:val="hybridMultilevel"/>
    <w:tmpl w:val="0E10F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EA"/>
    <w:rsid w:val="000018AE"/>
    <w:rsid w:val="00017C0A"/>
    <w:rsid w:val="00020EDB"/>
    <w:rsid w:val="00035632"/>
    <w:rsid w:val="0003767D"/>
    <w:rsid w:val="00037F4E"/>
    <w:rsid w:val="000416A7"/>
    <w:rsid w:val="00042FEA"/>
    <w:rsid w:val="00055FB3"/>
    <w:rsid w:val="00084C2B"/>
    <w:rsid w:val="000A0018"/>
    <w:rsid w:val="000A77FC"/>
    <w:rsid w:val="000A7F3A"/>
    <w:rsid w:val="000B1E37"/>
    <w:rsid w:val="000C3B76"/>
    <w:rsid w:val="000D1CBD"/>
    <w:rsid w:val="000F450B"/>
    <w:rsid w:val="000F48E2"/>
    <w:rsid w:val="00100E60"/>
    <w:rsid w:val="00103C76"/>
    <w:rsid w:val="00131094"/>
    <w:rsid w:val="00143DD5"/>
    <w:rsid w:val="0015176F"/>
    <w:rsid w:val="0015644C"/>
    <w:rsid w:val="00160C92"/>
    <w:rsid w:val="00165703"/>
    <w:rsid w:val="00173C52"/>
    <w:rsid w:val="00182A38"/>
    <w:rsid w:val="00192056"/>
    <w:rsid w:val="001A1987"/>
    <w:rsid w:val="001C3A9E"/>
    <w:rsid w:val="001E3C33"/>
    <w:rsid w:val="001E6BE3"/>
    <w:rsid w:val="001F5763"/>
    <w:rsid w:val="00200E66"/>
    <w:rsid w:val="00217E47"/>
    <w:rsid w:val="00230026"/>
    <w:rsid w:val="00255F8A"/>
    <w:rsid w:val="00256A8C"/>
    <w:rsid w:val="002B70A2"/>
    <w:rsid w:val="002C3FF8"/>
    <w:rsid w:val="002C77A6"/>
    <w:rsid w:val="0031030D"/>
    <w:rsid w:val="00315B91"/>
    <w:rsid w:val="00317E3E"/>
    <w:rsid w:val="00321D7C"/>
    <w:rsid w:val="00331845"/>
    <w:rsid w:val="003402BD"/>
    <w:rsid w:val="00344D94"/>
    <w:rsid w:val="0035282A"/>
    <w:rsid w:val="00360B9C"/>
    <w:rsid w:val="00361B12"/>
    <w:rsid w:val="003931A0"/>
    <w:rsid w:val="003B5F18"/>
    <w:rsid w:val="003B61CE"/>
    <w:rsid w:val="003C691A"/>
    <w:rsid w:val="003E39B1"/>
    <w:rsid w:val="003F486A"/>
    <w:rsid w:val="003F4D79"/>
    <w:rsid w:val="004168EB"/>
    <w:rsid w:val="00422FE2"/>
    <w:rsid w:val="00446CCA"/>
    <w:rsid w:val="00461170"/>
    <w:rsid w:val="00474254"/>
    <w:rsid w:val="00474F5F"/>
    <w:rsid w:val="00490187"/>
    <w:rsid w:val="004C1F58"/>
    <w:rsid w:val="004D5806"/>
    <w:rsid w:val="004E15FA"/>
    <w:rsid w:val="004E5587"/>
    <w:rsid w:val="0052157F"/>
    <w:rsid w:val="00532A5C"/>
    <w:rsid w:val="00533AA2"/>
    <w:rsid w:val="0056594E"/>
    <w:rsid w:val="00565FBF"/>
    <w:rsid w:val="00575CA4"/>
    <w:rsid w:val="00581021"/>
    <w:rsid w:val="0058456A"/>
    <w:rsid w:val="00587692"/>
    <w:rsid w:val="005A3845"/>
    <w:rsid w:val="005A43E5"/>
    <w:rsid w:val="005A74E7"/>
    <w:rsid w:val="005B02ED"/>
    <w:rsid w:val="005B1F04"/>
    <w:rsid w:val="005B5E00"/>
    <w:rsid w:val="005D4267"/>
    <w:rsid w:val="005E5576"/>
    <w:rsid w:val="00607245"/>
    <w:rsid w:val="0061671D"/>
    <w:rsid w:val="006461BC"/>
    <w:rsid w:val="00651F35"/>
    <w:rsid w:val="0065267A"/>
    <w:rsid w:val="0065648F"/>
    <w:rsid w:val="00675C22"/>
    <w:rsid w:val="00685DBD"/>
    <w:rsid w:val="006A029E"/>
    <w:rsid w:val="006A605E"/>
    <w:rsid w:val="006B1365"/>
    <w:rsid w:val="006B3432"/>
    <w:rsid w:val="006B435F"/>
    <w:rsid w:val="006B6DF4"/>
    <w:rsid w:val="006B7175"/>
    <w:rsid w:val="006E2BE7"/>
    <w:rsid w:val="006E628B"/>
    <w:rsid w:val="006E6A2E"/>
    <w:rsid w:val="006F26AB"/>
    <w:rsid w:val="006F4735"/>
    <w:rsid w:val="006F6814"/>
    <w:rsid w:val="0070307A"/>
    <w:rsid w:val="00706CD3"/>
    <w:rsid w:val="00707141"/>
    <w:rsid w:val="0072376F"/>
    <w:rsid w:val="0073374F"/>
    <w:rsid w:val="00743559"/>
    <w:rsid w:val="00771555"/>
    <w:rsid w:val="007949CB"/>
    <w:rsid w:val="007B3F49"/>
    <w:rsid w:val="007C3ABF"/>
    <w:rsid w:val="007D5CA7"/>
    <w:rsid w:val="007F6E0D"/>
    <w:rsid w:val="00807ED0"/>
    <w:rsid w:val="008121D0"/>
    <w:rsid w:val="00813C4B"/>
    <w:rsid w:val="00826DCD"/>
    <w:rsid w:val="00856E87"/>
    <w:rsid w:val="00864844"/>
    <w:rsid w:val="008A6D40"/>
    <w:rsid w:val="008B0339"/>
    <w:rsid w:val="008D37B3"/>
    <w:rsid w:val="008D6EEC"/>
    <w:rsid w:val="008F4997"/>
    <w:rsid w:val="008F66C9"/>
    <w:rsid w:val="009106D1"/>
    <w:rsid w:val="00942E56"/>
    <w:rsid w:val="00947E48"/>
    <w:rsid w:val="00962890"/>
    <w:rsid w:val="00973C05"/>
    <w:rsid w:val="00977F52"/>
    <w:rsid w:val="009B3C70"/>
    <w:rsid w:val="009D2D92"/>
    <w:rsid w:val="009D58A6"/>
    <w:rsid w:val="009E00A4"/>
    <w:rsid w:val="009E15B7"/>
    <w:rsid w:val="009F1D9F"/>
    <w:rsid w:val="00A11077"/>
    <w:rsid w:val="00A368EE"/>
    <w:rsid w:val="00A42923"/>
    <w:rsid w:val="00A45F1D"/>
    <w:rsid w:val="00A563D6"/>
    <w:rsid w:val="00A56421"/>
    <w:rsid w:val="00A808D0"/>
    <w:rsid w:val="00A862F7"/>
    <w:rsid w:val="00A93274"/>
    <w:rsid w:val="00AF1BBC"/>
    <w:rsid w:val="00AF478C"/>
    <w:rsid w:val="00B136A7"/>
    <w:rsid w:val="00B20F7A"/>
    <w:rsid w:val="00B50128"/>
    <w:rsid w:val="00B726BC"/>
    <w:rsid w:val="00BB7977"/>
    <w:rsid w:val="00BD074F"/>
    <w:rsid w:val="00BD1ECC"/>
    <w:rsid w:val="00C15F53"/>
    <w:rsid w:val="00C35D49"/>
    <w:rsid w:val="00C37523"/>
    <w:rsid w:val="00C56ECA"/>
    <w:rsid w:val="00C572CC"/>
    <w:rsid w:val="00C63A70"/>
    <w:rsid w:val="00C73A11"/>
    <w:rsid w:val="00C7638F"/>
    <w:rsid w:val="00CB49E4"/>
    <w:rsid w:val="00CB6DB7"/>
    <w:rsid w:val="00CC29CC"/>
    <w:rsid w:val="00CD0E70"/>
    <w:rsid w:val="00CE5A2D"/>
    <w:rsid w:val="00D00E73"/>
    <w:rsid w:val="00D135CF"/>
    <w:rsid w:val="00D141BB"/>
    <w:rsid w:val="00D23A9E"/>
    <w:rsid w:val="00D35B97"/>
    <w:rsid w:val="00D426F6"/>
    <w:rsid w:val="00D44B55"/>
    <w:rsid w:val="00D64EDE"/>
    <w:rsid w:val="00D71359"/>
    <w:rsid w:val="00D9506D"/>
    <w:rsid w:val="00DA4DB1"/>
    <w:rsid w:val="00DE7871"/>
    <w:rsid w:val="00DF23DF"/>
    <w:rsid w:val="00DF7E10"/>
    <w:rsid w:val="00DF7EAA"/>
    <w:rsid w:val="00E02693"/>
    <w:rsid w:val="00E066EA"/>
    <w:rsid w:val="00E163F1"/>
    <w:rsid w:val="00E31CB6"/>
    <w:rsid w:val="00E50839"/>
    <w:rsid w:val="00E60E78"/>
    <w:rsid w:val="00E70473"/>
    <w:rsid w:val="00E716B0"/>
    <w:rsid w:val="00E83E0D"/>
    <w:rsid w:val="00E848EB"/>
    <w:rsid w:val="00EA04F2"/>
    <w:rsid w:val="00EA7602"/>
    <w:rsid w:val="00EB46A7"/>
    <w:rsid w:val="00EC37A1"/>
    <w:rsid w:val="00EC7597"/>
    <w:rsid w:val="00ED2DD5"/>
    <w:rsid w:val="00EE29DD"/>
    <w:rsid w:val="00EE6D40"/>
    <w:rsid w:val="00F157F0"/>
    <w:rsid w:val="00F31E1A"/>
    <w:rsid w:val="00F33ABD"/>
    <w:rsid w:val="00F51316"/>
    <w:rsid w:val="00F51A69"/>
    <w:rsid w:val="00F8280F"/>
    <w:rsid w:val="00F833CD"/>
    <w:rsid w:val="00F964D8"/>
    <w:rsid w:val="00FA641A"/>
    <w:rsid w:val="00FB1FD9"/>
    <w:rsid w:val="00FB292C"/>
    <w:rsid w:val="00FB714D"/>
    <w:rsid w:val="00FC5192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42FE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E066EA"/>
    <w:pPr>
      <w:bidi w:val="0"/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uiPriority w:val="99"/>
    <w:semiHidden/>
    <w:rsid w:val="00E066EA"/>
    <w:rPr>
      <w:sz w:val="20"/>
      <w:szCs w:val="20"/>
    </w:rPr>
  </w:style>
  <w:style w:type="character" w:customStyle="1" w:styleId="11">
    <w:name w:val="טקסט הערת שוליים תו1"/>
    <w:basedOn w:val="a0"/>
    <w:link w:val="a3"/>
    <w:uiPriority w:val="99"/>
    <w:semiHidden/>
    <w:rsid w:val="00E066E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066EA"/>
    <w:rPr>
      <w:vertAlign w:val="superscript"/>
    </w:rPr>
  </w:style>
  <w:style w:type="paragraph" w:styleId="a6">
    <w:name w:val="List Paragraph"/>
    <w:basedOn w:val="a"/>
    <w:uiPriority w:val="34"/>
    <w:qFormat/>
    <w:rsid w:val="00103C76"/>
    <w:pPr>
      <w:bidi w:val="0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03C7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042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04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042FE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FEA"/>
    <w:pPr>
      <w:bidi w:val="0"/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42F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FEA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42FEA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042FEA"/>
    <w:rPr>
      <w:color w:val="808080"/>
    </w:rPr>
  </w:style>
  <w:style w:type="paragraph" w:styleId="af0">
    <w:name w:val="endnote text"/>
    <w:basedOn w:val="a"/>
    <w:link w:val="af1"/>
    <w:uiPriority w:val="99"/>
    <w:semiHidden/>
    <w:unhideWhenUsed/>
    <w:rsid w:val="00042FEA"/>
    <w:pPr>
      <w:bidi w:val="0"/>
      <w:spacing w:after="0" w:line="240" w:lineRule="auto"/>
    </w:pPr>
    <w:rPr>
      <w:sz w:val="20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042FE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42FEA"/>
    <w:rPr>
      <w:vertAlign w:val="superscript"/>
    </w:rPr>
  </w:style>
  <w:style w:type="character" w:customStyle="1" w:styleId="apple-converted-space">
    <w:name w:val="apple-converted-space"/>
    <w:basedOn w:val="a0"/>
    <w:rsid w:val="00042FEA"/>
  </w:style>
  <w:style w:type="paragraph" w:styleId="af3">
    <w:name w:val="header"/>
    <w:basedOn w:val="a"/>
    <w:link w:val="af4"/>
    <w:uiPriority w:val="99"/>
    <w:unhideWhenUsed/>
    <w:rsid w:val="00042FEA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af4">
    <w:name w:val="כותרת עליונה תו"/>
    <w:basedOn w:val="a0"/>
    <w:link w:val="af3"/>
    <w:uiPriority w:val="99"/>
    <w:rsid w:val="00042FEA"/>
  </w:style>
  <w:style w:type="paragraph" w:styleId="af5">
    <w:name w:val="footer"/>
    <w:basedOn w:val="a"/>
    <w:link w:val="af6"/>
    <w:uiPriority w:val="99"/>
    <w:unhideWhenUsed/>
    <w:rsid w:val="00042FEA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af6">
    <w:name w:val="כותרת תחתונה תו"/>
    <w:basedOn w:val="a0"/>
    <w:link w:val="af5"/>
    <w:uiPriority w:val="99"/>
    <w:rsid w:val="00042FEA"/>
  </w:style>
  <w:style w:type="character" w:styleId="Hyperlink">
    <w:name w:val="Hyperlink"/>
    <w:basedOn w:val="a0"/>
    <w:uiPriority w:val="99"/>
    <w:semiHidden/>
    <w:unhideWhenUsed/>
    <w:rsid w:val="00826DCD"/>
    <w:rPr>
      <w:color w:val="0000FF"/>
      <w:u w:val="single"/>
    </w:rPr>
  </w:style>
  <w:style w:type="paragraph" w:styleId="af7">
    <w:name w:val="Revision"/>
    <w:hidden/>
    <w:uiPriority w:val="99"/>
    <w:semiHidden/>
    <w:rsid w:val="00474F5F"/>
    <w:pPr>
      <w:spacing w:after="0" w:line="240" w:lineRule="auto"/>
    </w:pPr>
  </w:style>
  <w:style w:type="paragraph" w:styleId="af8">
    <w:name w:val="Title"/>
    <w:basedOn w:val="a"/>
    <w:next w:val="a"/>
    <w:link w:val="af9"/>
    <w:uiPriority w:val="10"/>
    <w:qFormat/>
    <w:rsid w:val="00CB49E4"/>
    <w:pPr>
      <w:spacing w:line="360" w:lineRule="auto"/>
      <w:jc w:val="center"/>
    </w:pPr>
    <w:rPr>
      <w:rFonts w:ascii="Times New Roman" w:hAnsi="Times New Roman" w:cs="David"/>
      <w:b/>
      <w:bCs/>
      <w:sz w:val="28"/>
      <w:szCs w:val="28"/>
    </w:rPr>
  </w:style>
  <w:style w:type="character" w:customStyle="1" w:styleId="af9">
    <w:name w:val="כותרת טקסט תו"/>
    <w:basedOn w:val="a0"/>
    <w:link w:val="af8"/>
    <w:uiPriority w:val="10"/>
    <w:rsid w:val="00CB49E4"/>
    <w:rPr>
      <w:rFonts w:ascii="Times New Roman" w:hAnsi="Times New Roman" w:cs="David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42FE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E066EA"/>
    <w:pPr>
      <w:bidi w:val="0"/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uiPriority w:val="99"/>
    <w:semiHidden/>
    <w:rsid w:val="00E066EA"/>
    <w:rPr>
      <w:sz w:val="20"/>
      <w:szCs w:val="20"/>
    </w:rPr>
  </w:style>
  <w:style w:type="character" w:customStyle="1" w:styleId="11">
    <w:name w:val="טקסט הערת שוליים תו1"/>
    <w:basedOn w:val="a0"/>
    <w:link w:val="a3"/>
    <w:uiPriority w:val="99"/>
    <w:semiHidden/>
    <w:rsid w:val="00E066E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066EA"/>
    <w:rPr>
      <w:vertAlign w:val="superscript"/>
    </w:rPr>
  </w:style>
  <w:style w:type="paragraph" w:styleId="a6">
    <w:name w:val="List Paragraph"/>
    <w:basedOn w:val="a"/>
    <w:uiPriority w:val="34"/>
    <w:qFormat/>
    <w:rsid w:val="00103C76"/>
    <w:pPr>
      <w:bidi w:val="0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03C7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042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04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042FE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FEA"/>
    <w:pPr>
      <w:bidi w:val="0"/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42F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FEA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42FEA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042FEA"/>
    <w:rPr>
      <w:color w:val="808080"/>
    </w:rPr>
  </w:style>
  <w:style w:type="paragraph" w:styleId="af0">
    <w:name w:val="endnote text"/>
    <w:basedOn w:val="a"/>
    <w:link w:val="af1"/>
    <w:uiPriority w:val="99"/>
    <w:semiHidden/>
    <w:unhideWhenUsed/>
    <w:rsid w:val="00042FEA"/>
    <w:pPr>
      <w:bidi w:val="0"/>
      <w:spacing w:after="0" w:line="240" w:lineRule="auto"/>
    </w:pPr>
    <w:rPr>
      <w:sz w:val="20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042FE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42FEA"/>
    <w:rPr>
      <w:vertAlign w:val="superscript"/>
    </w:rPr>
  </w:style>
  <w:style w:type="character" w:customStyle="1" w:styleId="apple-converted-space">
    <w:name w:val="apple-converted-space"/>
    <w:basedOn w:val="a0"/>
    <w:rsid w:val="00042FEA"/>
  </w:style>
  <w:style w:type="paragraph" w:styleId="af3">
    <w:name w:val="header"/>
    <w:basedOn w:val="a"/>
    <w:link w:val="af4"/>
    <w:uiPriority w:val="99"/>
    <w:unhideWhenUsed/>
    <w:rsid w:val="00042FEA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af4">
    <w:name w:val="כותרת עליונה תו"/>
    <w:basedOn w:val="a0"/>
    <w:link w:val="af3"/>
    <w:uiPriority w:val="99"/>
    <w:rsid w:val="00042FEA"/>
  </w:style>
  <w:style w:type="paragraph" w:styleId="af5">
    <w:name w:val="footer"/>
    <w:basedOn w:val="a"/>
    <w:link w:val="af6"/>
    <w:uiPriority w:val="99"/>
    <w:unhideWhenUsed/>
    <w:rsid w:val="00042FEA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af6">
    <w:name w:val="כותרת תחתונה תו"/>
    <w:basedOn w:val="a0"/>
    <w:link w:val="af5"/>
    <w:uiPriority w:val="99"/>
    <w:rsid w:val="00042FEA"/>
  </w:style>
  <w:style w:type="character" w:styleId="Hyperlink">
    <w:name w:val="Hyperlink"/>
    <w:basedOn w:val="a0"/>
    <w:uiPriority w:val="99"/>
    <w:semiHidden/>
    <w:unhideWhenUsed/>
    <w:rsid w:val="00826DCD"/>
    <w:rPr>
      <w:color w:val="0000FF"/>
      <w:u w:val="single"/>
    </w:rPr>
  </w:style>
  <w:style w:type="paragraph" w:styleId="af7">
    <w:name w:val="Revision"/>
    <w:hidden/>
    <w:uiPriority w:val="99"/>
    <w:semiHidden/>
    <w:rsid w:val="00474F5F"/>
    <w:pPr>
      <w:spacing w:after="0" w:line="240" w:lineRule="auto"/>
    </w:pPr>
  </w:style>
  <w:style w:type="paragraph" w:styleId="af8">
    <w:name w:val="Title"/>
    <w:basedOn w:val="a"/>
    <w:next w:val="a"/>
    <w:link w:val="af9"/>
    <w:uiPriority w:val="10"/>
    <w:qFormat/>
    <w:rsid w:val="00CB49E4"/>
    <w:pPr>
      <w:spacing w:line="360" w:lineRule="auto"/>
      <w:jc w:val="center"/>
    </w:pPr>
    <w:rPr>
      <w:rFonts w:ascii="Times New Roman" w:hAnsi="Times New Roman" w:cs="David"/>
      <w:b/>
      <w:bCs/>
      <w:sz w:val="28"/>
      <w:szCs w:val="28"/>
    </w:rPr>
  </w:style>
  <w:style w:type="character" w:customStyle="1" w:styleId="af9">
    <w:name w:val="כותרת טקסט תו"/>
    <w:basedOn w:val="a0"/>
    <w:link w:val="af8"/>
    <w:uiPriority w:val="10"/>
    <w:rsid w:val="00CB49E4"/>
    <w:rPr>
      <w:rFonts w:ascii="Times New Roman" w:hAnsi="Times New Roman"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BDE38-5666-4D25-89BE-3AE5435C3FAE}"/>
</file>

<file path=customXml/itemProps2.xml><?xml version="1.0" encoding="utf-8"?>
<ds:datastoreItem xmlns:ds="http://schemas.openxmlformats.org/officeDocument/2006/customXml" ds:itemID="{991103AB-407E-41EB-81C5-E0366E9FD588}"/>
</file>

<file path=customXml/itemProps3.xml><?xml version="1.0" encoding="utf-8"?>
<ds:datastoreItem xmlns:ds="http://schemas.openxmlformats.org/officeDocument/2006/customXml" ds:itemID="{91E8A07A-BFD8-4B07-A00A-EF7FFA7F2FE4}"/>
</file>

<file path=customXml/itemProps4.xml><?xml version="1.0" encoding="utf-8"?>
<ds:datastoreItem xmlns:ds="http://schemas.openxmlformats.org/officeDocument/2006/customXml" ds:itemID="{F7B1E5FA-EE72-441C-8238-D632A199E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תמר רמות-ניסקה</dc:creator>
  <cp:lastModifiedBy>internet</cp:lastModifiedBy>
  <cp:revision>2</cp:revision>
  <cp:lastPrinted>2016-01-12T12:03:00Z</cp:lastPrinted>
  <dcterms:created xsi:type="dcterms:W3CDTF">2016-06-09T12:34:00Z</dcterms:created>
  <dcterms:modified xsi:type="dcterms:W3CDTF">2016-06-09T12:34:00Z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