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9005BA" w:rsidRPr="00E3553D" w:rsidTr="0029736D">
        <w:tc>
          <w:tcPr>
            <w:tcW w:w="3343" w:type="dxa"/>
            <w:tcBorders>
              <w:top w:val="nil"/>
              <w:left w:val="nil"/>
              <w:bottom w:val="nil"/>
              <w:right w:val="nil"/>
            </w:tcBorders>
            <w:vAlign w:val="center"/>
          </w:tcPr>
          <w:p w:rsidR="009005BA" w:rsidRPr="00E3553D" w:rsidRDefault="009005BA" w:rsidP="0029736D">
            <w:pPr>
              <w:rPr>
                <w:rFonts w:ascii="Calibri" w:hAnsi="Calibri" w:cs="Calibri"/>
                <w:b/>
                <w:bCs/>
                <w:sz w:val="24"/>
                <w:szCs w:val="24"/>
                <w:rtl/>
              </w:rPr>
            </w:pPr>
            <w:r w:rsidRPr="00E3553D">
              <w:rPr>
                <w:rFonts w:ascii="Calibri" w:hAnsi="Calibri" w:cs="Calibri"/>
                <w:b/>
                <w:bCs/>
                <w:sz w:val="24"/>
                <w:szCs w:val="24"/>
                <w:rtl/>
              </w:rPr>
              <w:t>בנק ישראל</w:t>
            </w:r>
          </w:p>
          <w:p w:rsidR="009005BA" w:rsidRPr="00E3553D" w:rsidRDefault="009005BA" w:rsidP="0029736D">
            <w:pPr>
              <w:rPr>
                <w:rFonts w:ascii="Calibri" w:hAnsi="Calibri" w:cs="Calibri"/>
                <w:b/>
                <w:bCs/>
                <w:sz w:val="28"/>
                <w:szCs w:val="28"/>
              </w:rPr>
            </w:pPr>
            <w:r w:rsidRPr="00E3553D">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E3553D" w:rsidRDefault="009005BA" w:rsidP="0029736D">
            <w:pPr>
              <w:jc w:val="center"/>
              <w:rPr>
                <w:rFonts w:ascii="Calibri" w:hAnsi="Calibri" w:cs="Calibri"/>
              </w:rPr>
            </w:pPr>
            <w:r w:rsidRPr="00E3553D">
              <w:rPr>
                <w:rFonts w:ascii="Calibri" w:hAnsi="Calibri" w:cs="Calibri"/>
                <w:noProof/>
              </w:rPr>
              <w:drawing>
                <wp:anchor distT="0" distB="0" distL="114300" distR="114300" simplePos="0" relativeHeight="251659264" behindDoc="0" locked="0" layoutInCell="1" allowOverlap="1" wp14:anchorId="62157450" wp14:editId="6C1C113A">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E3553D" w:rsidRDefault="009005BA" w:rsidP="009005BA">
            <w:pPr>
              <w:jc w:val="right"/>
              <w:rPr>
                <w:rFonts w:ascii="Calibri" w:hAnsi="Calibri" w:cs="Calibri"/>
                <w:rtl/>
              </w:rPr>
            </w:pPr>
            <w:r w:rsidRPr="00E3553D">
              <w:rPr>
                <w:rFonts w:ascii="Calibri" w:hAnsi="Calibri" w:cs="Calibri"/>
                <w:highlight w:val="green"/>
                <w:rtl/>
              </w:rPr>
              <w:t>‏</w:t>
            </w:r>
            <w:r w:rsidRPr="00E3553D">
              <w:rPr>
                <w:rFonts w:ascii="Calibri" w:hAnsi="Calibri" w:cs="Calibri"/>
                <w:rtl/>
              </w:rPr>
              <w:t xml:space="preserve">ירושלים, </w:t>
            </w: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 \h</w:instrText>
            </w:r>
            <w:r w:rsidRPr="00E3553D">
              <w:rPr>
                <w:rFonts w:ascii="Calibri" w:hAnsi="Calibri" w:cs="Calibri"/>
                <w:rtl/>
              </w:rPr>
              <w:instrText xml:space="preserve"> </w:instrText>
            </w:r>
            <w:r w:rsidRPr="00E3553D">
              <w:rPr>
                <w:rFonts w:ascii="Calibri" w:hAnsi="Calibri" w:cs="Calibri"/>
                <w:rtl/>
              </w:rPr>
              <w:fldChar w:fldCharType="separate"/>
            </w:r>
            <w:r w:rsidR="00765FCC">
              <w:rPr>
                <w:rFonts w:ascii="Calibri" w:hAnsi="Calibri" w:cs="Calibri"/>
                <w:noProof/>
                <w:rtl/>
              </w:rPr>
              <w:t>‏י"ב אדר, תשפ"ה</w:t>
            </w:r>
            <w:r w:rsidRPr="00E3553D">
              <w:rPr>
                <w:rFonts w:ascii="Calibri" w:hAnsi="Calibri" w:cs="Calibri"/>
                <w:rtl/>
              </w:rPr>
              <w:fldChar w:fldCharType="end"/>
            </w:r>
          </w:p>
          <w:p w:rsidR="009005BA" w:rsidRPr="00E3553D" w:rsidRDefault="009005BA" w:rsidP="009005BA">
            <w:pPr>
              <w:jc w:val="right"/>
              <w:rPr>
                <w:rFonts w:ascii="Calibri" w:hAnsi="Calibri" w:cs="Calibri"/>
                <w:highlight w:val="green"/>
              </w:rPr>
            </w:pPr>
            <w:r w:rsidRPr="00E3553D">
              <w:rPr>
                <w:rFonts w:ascii="Calibri" w:hAnsi="Calibri" w:cs="Calibri"/>
                <w:rtl/>
              </w:rPr>
              <w:fldChar w:fldCharType="begin"/>
            </w:r>
            <w:r w:rsidRPr="00E3553D">
              <w:rPr>
                <w:rFonts w:ascii="Calibri" w:hAnsi="Calibri" w:cs="Calibri"/>
                <w:rtl/>
              </w:rPr>
              <w:instrText xml:space="preserve"> </w:instrText>
            </w:r>
            <w:r w:rsidRPr="00E3553D">
              <w:rPr>
                <w:rFonts w:ascii="Calibri" w:hAnsi="Calibri" w:cs="Calibri"/>
              </w:rPr>
              <w:instrText>DATE</w:instrText>
            </w:r>
            <w:r w:rsidRPr="00E3553D">
              <w:rPr>
                <w:rFonts w:ascii="Calibri" w:hAnsi="Calibri" w:cs="Calibri"/>
                <w:rtl/>
              </w:rPr>
              <w:instrText xml:space="preserve"> \@ "</w:instrText>
            </w:r>
            <w:r w:rsidRPr="00E3553D">
              <w:rPr>
                <w:rFonts w:ascii="Calibri" w:hAnsi="Calibri" w:cs="Calibri"/>
              </w:rPr>
              <w:instrText>d MMMM, yyyy</w:instrText>
            </w:r>
            <w:r w:rsidRPr="00E3553D">
              <w:rPr>
                <w:rFonts w:ascii="Calibri" w:hAnsi="Calibri" w:cs="Calibri"/>
                <w:rtl/>
              </w:rPr>
              <w:instrText xml:space="preserve">" </w:instrText>
            </w:r>
            <w:r w:rsidRPr="00E3553D">
              <w:rPr>
                <w:rFonts w:ascii="Calibri" w:hAnsi="Calibri" w:cs="Calibri"/>
                <w:rtl/>
              </w:rPr>
              <w:fldChar w:fldCharType="separate"/>
            </w:r>
            <w:r w:rsidR="00765FCC">
              <w:rPr>
                <w:rFonts w:ascii="Calibri" w:hAnsi="Calibri" w:cs="Calibri"/>
                <w:noProof/>
                <w:rtl/>
              </w:rPr>
              <w:t>‏12 מרץ, 2025</w:t>
            </w:r>
            <w:r w:rsidRPr="00E3553D">
              <w:rPr>
                <w:rFonts w:ascii="Calibri" w:hAnsi="Calibri" w:cs="Calibri"/>
                <w:rtl/>
              </w:rPr>
              <w:fldChar w:fldCharType="end"/>
            </w:r>
          </w:p>
        </w:tc>
      </w:tr>
    </w:tbl>
    <w:p w:rsidR="009005BA" w:rsidRPr="00E3553D" w:rsidRDefault="009005BA" w:rsidP="007B0741">
      <w:pPr>
        <w:tabs>
          <w:tab w:val="left" w:pos="2315"/>
        </w:tabs>
        <w:rPr>
          <w:rFonts w:ascii="Calibri" w:hAnsi="Calibri" w:cs="Calibri"/>
          <w:sz w:val="24"/>
          <w:szCs w:val="24"/>
          <w:rtl/>
        </w:rPr>
      </w:pPr>
    </w:p>
    <w:p w:rsidR="00B122A8" w:rsidRDefault="008E761A" w:rsidP="00B122A8">
      <w:pPr>
        <w:tabs>
          <w:tab w:val="left" w:pos="2315"/>
        </w:tabs>
        <w:rPr>
          <w:rFonts w:ascii="Calibri" w:hAnsi="Calibri" w:cs="Calibri"/>
          <w:b/>
          <w:bCs/>
          <w:rtl/>
        </w:rPr>
      </w:pPr>
      <w:r w:rsidRPr="00B122A8">
        <w:rPr>
          <w:rFonts w:ascii="Calibri" w:hAnsi="Calibri" w:cs="Calibri"/>
          <w:sz w:val="24"/>
          <w:szCs w:val="24"/>
          <w:rtl/>
        </w:rPr>
        <w:t>הודעה לעיתונות:</w:t>
      </w:r>
      <w:r w:rsidR="00B122A8" w:rsidRPr="00B122A8">
        <w:rPr>
          <w:rFonts w:ascii="Calibri" w:hAnsi="Calibri" w:cs="Calibri"/>
          <w:b/>
          <w:bCs/>
          <w:rtl/>
        </w:rPr>
        <w:t xml:space="preserve"> </w:t>
      </w:r>
    </w:p>
    <w:p w:rsidR="00765FCC" w:rsidRDefault="000346AA" w:rsidP="00765FCC">
      <w:pPr>
        <w:tabs>
          <w:tab w:val="left" w:pos="2315"/>
        </w:tabs>
        <w:jc w:val="center"/>
        <w:rPr>
          <w:rFonts w:ascii="Calibri" w:hAnsi="Calibri" w:cs="Calibri"/>
          <w:b/>
          <w:bCs/>
          <w:sz w:val="28"/>
          <w:szCs w:val="28"/>
          <w:rtl/>
        </w:rPr>
      </w:pPr>
      <w:r w:rsidRPr="000346AA">
        <w:rPr>
          <w:rFonts w:ascii="Calibri" w:hAnsi="Calibri" w:cs="Calibri" w:hint="cs"/>
          <w:b/>
          <w:bCs/>
          <w:sz w:val="28"/>
          <w:szCs w:val="28"/>
          <w:rtl/>
        </w:rPr>
        <w:t>תיבה מתוך דוח בנק ישראל לשנת 2024:</w:t>
      </w:r>
    </w:p>
    <w:p w:rsidR="00765FCC" w:rsidRPr="00765FCC" w:rsidRDefault="00765FCC" w:rsidP="00765FCC">
      <w:pPr>
        <w:tabs>
          <w:tab w:val="left" w:pos="2315"/>
        </w:tabs>
        <w:jc w:val="center"/>
        <w:rPr>
          <w:rFonts w:ascii="Calibri" w:hAnsi="Calibri" w:cs="Calibri"/>
          <w:b/>
          <w:bCs/>
          <w:sz w:val="28"/>
          <w:szCs w:val="28"/>
          <w:rtl/>
        </w:rPr>
      </w:pPr>
      <w:r w:rsidRPr="00765FCC">
        <w:rPr>
          <w:rFonts w:ascii="Calibri" w:hAnsi="Calibri" w:cs="Calibri"/>
          <w:b/>
          <w:bCs/>
          <w:sz w:val="28"/>
          <w:szCs w:val="28"/>
          <w:rtl/>
        </w:rPr>
        <w:t>פיתוח של שוק האיגוח בישראל - גרסת 2025 (על רקע השלמת החקיקה)</w:t>
      </w:r>
    </w:p>
    <w:p w:rsidR="00765FCC" w:rsidRPr="00F14744" w:rsidRDefault="00765FCC" w:rsidP="00765FCC">
      <w:pPr>
        <w:numPr>
          <w:ilvl w:val="0"/>
          <w:numId w:val="30"/>
        </w:numPr>
        <w:spacing w:before="100" w:beforeAutospacing="1" w:after="100" w:afterAutospacing="1" w:line="360" w:lineRule="auto"/>
        <w:jc w:val="both"/>
        <w:rPr>
          <w:rFonts w:eastAsia="Times New Roman" w:cs="Calibri"/>
          <w:sz w:val="24"/>
          <w:szCs w:val="24"/>
        </w:rPr>
      </w:pPr>
      <w:r w:rsidRPr="00F14744">
        <w:rPr>
          <w:rFonts w:eastAsia="Times New Roman" w:cs="Calibri"/>
          <w:sz w:val="24"/>
          <w:szCs w:val="24"/>
          <w:rtl/>
        </w:rPr>
        <w:t>איגוח הוא תהליך שבו נכסים לא-</w:t>
      </w:r>
      <w:r w:rsidRPr="00F14744">
        <w:rPr>
          <w:rFonts w:eastAsia="Times New Roman" w:cs="Calibri" w:hint="eastAsia"/>
          <w:sz w:val="24"/>
          <w:szCs w:val="24"/>
          <w:rtl/>
        </w:rPr>
        <w:t>נזילים</w:t>
      </w:r>
      <w:r w:rsidRPr="00F14744">
        <w:rPr>
          <w:rFonts w:eastAsia="Times New Roman" w:cs="Calibri"/>
          <w:sz w:val="24"/>
          <w:szCs w:val="24"/>
          <w:rtl/>
        </w:rPr>
        <w:t xml:space="preserve"> </w:t>
      </w:r>
      <w:r w:rsidRPr="00F14744">
        <w:rPr>
          <w:rFonts w:eastAsia="Times New Roman" w:cs="Calibri" w:hint="eastAsia"/>
          <w:sz w:val="24"/>
          <w:szCs w:val="24"/>
          <w:rtl/>
        </w:rPr>
        <w:t>–</w:t>
      </w:r>
      <w:r w:rsidRPr="00F14744">
        <w:rPr>
          <w:rFonts w:eastAsia="Times New Roman" w:cs="Calibri"/>
          <w:sz w:val="24"/>
          <w:szCs w:val="24"/>
          <w:rtl/>
        </w:rPr>
        <w:t xml:space="preserve"> משכנתאות, הלוואות צרכניות, חובות מסחריים, הלוואות לרכב ועוד </w:t>
      </w:r>
      <w:r w:rsidRPr="00F14744">
        <w:rPr>
          <w:rFonts w:eastAsia="Times New Roman" w:cs="Calibri" w:hint="eastAsia"/>
          <w:sz w:val="24"/>
          <w:szCs w:val="24"/>
          <w:rtl/>
        </w:rPr>
        <w:t>שנמצאים</w:t>
      </w:r>
      <w:r w:rsidRPr="00F14744">
        <w:rPr>
          <w:rFonts w:eastAsia="Times New Roman" w:cs="Calibri"/>
          <w:sz w:val="24"/>
          <w:szCs w:val="24"/>
          <w:rtl/>
        </w:rPr>
        <w:t xml:space="preserve"> </w:t>
      </w:r>
      <w:r w:rsidRPr="00F14744">
        <w:rPr>
          <w:rFonts w:eastAsia="Times New Roman" w:cs="Calibri" w:hint="eastAsia"/>
          <w:sz w:val="24"/>
          <w:szCs w:val="24"/>
          <w:rtl/>
        </w:rPr>
        <w:t>בבעלות</w:t>
      </w:r>
      <w:r w:rsidRPr="00F14744">
        <w:rPr>
          <w:rFonts w:eastAsia="Times New Roman" w:cs="Calibri"/>
          <w:sz w:val="24"/>
          <w:szCs w:val="24"/>
          <w:rtl/>
        </w:rPr>
        <w:t xml:space="preserve"> </w:t>
      </w:r>
      <w:r w:rsidRPr="00F14744">
        <w:rPr>
          <w:rFonts w:eastAsia="Times New Roman" w:cs="Calibri" w:hint="eastAsia"/>
          <w:sz w:val="24"/>
          <w:szCs w:val="24"/>
          <w:rtl/>
        </w:rPr>
        <w:t>יזם</w:t>
      </w:r>
      <w:r w:rsidRPr="00F14744">
        <w:rPr>
          <w:rFonts w:eastAsia="Times New Roman" w:cs="Calibri"/>
          <w:sz w:val="24"/>
          <w:szCs w:val="24"/>
          <w:rtl/>
        </w:rPr>
        <w:t xml:space="preserve"> (בנקים, </w:t>
      </w:r>
      <w:r w:rsidRPr="00F14744">
        <w:rPr>
          <w:rFonts w:eastAsia="Times New Roman" w:cs="Calibri" w:hint="eastAsia"/>
          <w:sz w:val="24"/>
          <w:szCs w:val="24"/>
          <w:rtl/>
        </w:rPr>
        <w:t>גופים</w:t>
      </w:r>
      <w:r w:rsidRPr="00F14744">
        <w:rPr>
          <w:rFonts w:eastAsia="Times New Roman" w:cs="Calibri"/>
          <w:sz w:val="24"/>
          <w:szCs w:val="24"/>
          <w:rtl/>
        </w:rPr>
        <w:t xml:space="preserve"> </w:t>
      </w:r>
      <w:r w:rsidRPr="00F14744">
        <w:rPr>
          <w:rFonts w:eastAsia="Times New Roman" w:cs="Calibri" w:hint="eastAsia"/>
          <w:sz w:val="24"/>
          <w:szCs w:val="24"/>
          <w:rtl/>
        </w:rPr>
        <w:t>חוץ</w:t>
      </w:r>
      <w:r w:rsidRPr="00F14744">
        <w:rPr>
          <w:rFonts w:eastAsia="Times New Roman" w:cs="Calibri"/>
          <w:sz w:val="24"/>
          <w:szCs w:val="24"/>
          <w:rtl/>
        </w:rPr>
        <w:t xml:space="preserve"> </w:t>
      </w:r>
      <w:r w:rsidRPr="00F14744">
        <w:rPr>
          <w:rFonts w:eastAsia="Times New Roman" w:cs="Calibri" w:hint="eastAsia"/>
          <w:sz w:val="24"/>
          <w:szCs w:val="24"/>
          <w:rtl/>
        </w:rPr>
        <w:t>בנקאים</w:t>
      </w:r>
      <w:r w:rsidRPr="00F14744">
        <w:rPr>
          <w:rFonts w:eastAsia="Times New Roman" w:cs="Calibri"/>
          <w:sz w:val="24"/>
          <w:szCs w:val="24"/>
          <w:rtl/>
        </w:rPr>
        <w:t xml:space="preserve"> </w:t>
      </w:r>
      <w:r w:rsidRPr="00F14744">
        <w:rPr>
          <w:rFonts w:eastAsia="Times New Roman" w:cs="Calibri" w:hint="eastAsia"/>
          <w:sz w:val="24"/>
          <w:szCs w:val="24"/>
          <w:rtl/>
        </w:rPr>
        <w:t>ו</w:t>
      </w:r>
      <w:r w:rsidRPr="00F14744">
        <w:rPr>
          <w:rFonts w:eastAsia="Times New Roman" w:cs="Calibri" w:hint="cs"/>
          <w:sz w:val="24"/>
          <w:szCs w:val="24"/>
          <w:rtl/>
        </w:rPr>
        <w:t>חברות</w:t>
      </w:r>
      <w:r w:rsidRPr="00F14744">
        <w:rPr>
          <w:rFonts w:eastAsia="Times New Roman" w:cs="Calibri"/>
          <w:sz w:val="24"/>
          <w:szCs w:val="24"/>
          <w:rtl/>
        </w:rPr>
        <w:t xml:space="preserve">) – </w:t>
      </w:r>
      <w:proofErr w:type="spellStart"/>
      <w:r w:rsidRPr="00F14744">
        <w:rPr>
          <w:rFonts w:eastAsia="Times New Roman" w:cs="Calibri"/>
          <w:sz w:val="24"/>
          <w:szCs w:val="24"/>
          <w:rtl/>
        </w:rPr>
        <w:t>מאוג</w:t>
      </w:r>
      <w:r w:rsidRPr="00F14744">
        <w:rPr>
          <w:rFonts w:eastAsia="Times New Roman" w:cs="Calibri" w:hint="eastAsia"/>
          <w:sz w:val="24"/>
          <w:szCs w:val="24"/>
          <w:rtl/>
        </w:rPr>
        <w:t>מים</w:t>
      </w:r>
      <w:proofErr w:type="spellEnd"/>
      <w:r>
        <w:rPr>
          <w:rFonts w:eastAsia="Times New Roman" w:cs="Calibri" w:hint="cs"/>
          <w:sz w:val="24"/>
          <w:szCs w:val="24"/>
          <w:rtl/>
        </w:rPr>
        <w:t xml:space="preserve"> (</w:t>
      </w:r>
      <w:r>
        <w:rPr>
          <w:rFonts w:eastAsia="Times New Roman" w:cs="Calibri"/>
          <w:sz w:val="24"/>
          <w:szCs w:val="24"/>
        </w:rPr>
        <w:t>pooled</w:t>
      </w:r>
      <w:r>
        <w:rPr>
          <w:rFonts w:eastAsia="Times New Roman" w:cs="Calibri" w:hint="cs"/>
          <w:sz w:val="24"/>
          <w:szCs w:val="24"/>
          <w:rtl/>
        </w:rPr>
        <w:t>)</w:t>
      </w:r>
      <w:r w:rsidRPr="00F14744">
        <w:rPr>
          <w:rFonts w:eastAsia="Times New Roman" w:cs="Calibri"/>
          <w:sz w:val="24"/>
          <w:szCs w:val="24"/>
          <w:rtl/>
        </w:rPr>
        <w:t xml:space="preserve"> </w:t>
      </w:r>
      <w:r w:rsidRPr="00F14744">
        <w:rPr>
          <w:rFonts w:eastAsia="Times New Roman" w:cs="Calibri" w:hint="eastAsia"/>
          <w:sz w:val="24"/>
          <w:szCs w:val="24"/>
          <w:rtl/>
        </w:rPr>
        <w:t>יחד</w:t>
      </w:r>
      <w:r w:rsidRPr="00F14744">
        <w:rPr>
          <w:rFonts w:eastAsia="Times New Roman" w:cs="Calibri"/>
          <w:sz w:val="24"/>
          <w:szCs w:val="24"/>
          <w:rtl/>
        </w:rPr>
        <w:t xml:space="preserve"> ומו</w:t>
      </w:r>
      <w:r w:rsidRPr="00F14744">
        <w:rPr>
          <w:rFonts w:eastAsia="Times New Roman" w:cs="Calibri" w:hint="eastAsia"/>
          <w:sz w:val="24"/>
          <w:szCs w:val="24"/>
          <w:rtl/>
        </w:rPr>
        <w:t>מרים</w:t>
      </w:r>
      <w:r w:rsidRPr="00F14744">
        <w:rPr>
          <w:rFonts w:eastAsia="Times New Roman" w:cs="Calibri"/>
          <w:sz w:val="24"/>
          <w:szCs w:val="24"/>
          <w:rtl/>
        </w:rPr>
        <w:t xml:space="preserve"> </w:t>
      </w:r>
      <w:r w:rsidRPr="00F14744">
        <w:rPr>
          <w:rFonts w:eastAsia="Times New Roman" w:cs="Calibri" w:hint="eastAsia"/>
          <w:sz w:val="24"/>
          <w:szCs w:val="24"/>
          <w:rtl/>
        </w:rPr>
        <w:t>ל</w:t>
      </w:r>
      <w:r w:rsidRPr="00F14744">
        <w:rPr>
          <w:rFonts w:eastAsia="Times New Roman" w:cs="Calibri"/>
          <w:sz w:val="24"/>
          <w:szCs w:val="24"/>
          <w:rtl/>
        </w:rPr>
        <w:t xml:space="preserve">ניירות ערך סחירים </w:t>
      </w:r>
      <w:r w:rsidRPr="00F14744">
        <w:rPr>
          <w:rFonts w:eastAsia="Times New Roman" w:cs="Calibri" w:hint="eastAsia"/>
          <w:sz w:val="24"/>
          <w:szCs w:val="24"/>
          <w:rtl/>
        </w:rPr>
        <w:t>דרך</w:t>
      </w:r>
      <w:r w:rsidRPr="00F14744">
        <w:rPr>
          <w:rFonts w:eastAsia="Times New Roman" w:cs="Calibri"/>
          <w:sz w:val="24"/>
          <w:szCs w:val="24"/>
          <w:rtl/>
        </w:rPr>
        <w:t xml:space="preserve"> "תאגיד ייעודי"</w:t>
      </w:r>
      <w:r w:rsidRPr="00F14744">
        <w:rPr>
          <w:rFonts w:eastAsia="Times New Roman" w:cs="Calibri"/>
          <w:sz w:val="24"/>
          <w:szCs w:val="24"/>
        </w:rPr>
        <w:t>;</w:t>
      </w:r>
      <w:r w:rsidRPr="00F14744">
        <w:rPr>
          <w:rFonts w:eastAsia="Times New Roman" w:cs="Calibri"/>
          <w:sz w:val="24"/>
          <w:szCs w:val="24"/>
          <w:rtl/>
        </w:rPr>
        <w:t xml:space="preserve">  </w:t>
      </w:r>
      <w:r w:rsidRPr="00F14744">
        <w:rPr>
          <w:rFonts w:eastAsia="Times New Roman" w:cs="Calibri" w:hint="eastAsia"/>
          <w:sz w:val="24"/>
          <w:szCs w:val="24"/>
          <w:rtl/>
        </w:rPr>
        <w:t>זאת</w:t>
      </w:r>
      <w:r w:rsidRPr="00F14744">
        <w:rPr>
          <w:rFonts w:eastAsia="Times New Roman" w:cs="Calibri"/>
          <w:sz w:val="24"/>
          <w:szCs w:val="24"/>
          <w:rtl/>
        </w:rPr>
        <w:t xml:space="preserve"> </w:t>
      </w:r>
      <w:r w:rsidRPr="00F14744">
        <w:rPr>
          <w:rFonts w:eastAsia="Times New Roman" w:cs="Calibri" w:hint="eastAsia"/>
          <w:sz w:val="24"/>
          <w:szCs w:val="24"/>
          <w:rtl/>
        </w:rPr>
        <w:t>בתמורה</w:t>
      </w:r>
      <w:r w:rsidRPr="00F14744">
        <w:rPr>
          <w:rFonts w:eastAsia="Times New Roman" w:cs="Calibri"/>
          <w:sz w:val="24"/>
          <w:szCs w:val="24"/>
          <w:rtl/>
        </w:rPr>
        <w:t xml:space="preserve"> </w:t>
      </w:r>
      <w:r w:rsidRPr="00F14744">
        <w:rPr>
          <w:rFonts w:eastAsia="Times New Roman" w:cs="Calibri" w:hint="eastAsia"/>
          <w:sz w:val="24"/>
          <w:szCs w:val="24"/>
          <w:rtl/>
        </w:rPr>
        <w:t>למזומן</w:t>
      </w:r>
      <w:r w:rsidRPr="00F14744">
        <w:rPr>
          <w:rFonts w:eastAsia="Times New Roman" w:cs="Calibri"/>
          <w:sz w:val="24"/>
          <w:szCs w:val="24"/>
          <w:rtl/>
        </w:rPr>
        <w:t>, העברת סיכו</w:t>
      </w:r>
      <w:r w:rsidRPr="00F14744">
        <w:rPr>
          <w:rFonts w:eastAsia="Times New Roman" w:cs="Calibri" w:hint="eastAsia"/>
          <w:sz w:val="24"/>
          <w:szCs w:val="24"/>
          <w:rtl/>
        </w:rPr>
        <w:t>ני</w:t>
      </w:r>
      <w:r w:rsidRPr="00F14744">
        <w:rPr>
          <w:rFonts w:eastAsia="Times New Roman" w:cs="Calibri"/>
          <w:sz w:val="24"/>
          <w:szCs w:val="24"/>
          <w:rtl/>
        </w:rPr>
        <w:t xml:space="preserve"> </w:t>
      </w:r>
      <w:r w:rsidRPr="00F14744">
        <w:rPr>
          <w:rFonts w:eastAsia="Times New Roman" w:cs="Calibri" w:hint="eastAsia"/>
          <w:sz w:val="24"/>
          <w:szCs w:val="24"/>
          <w:rtl/>
        </w:rPr>
        <w:t>האשראי</w:t>
      </w:r>
      <w:r w:rsidRPr="00F14744">
        <w:rPr>
          <w:rFonts w:eastAsia="Times New Roman" w:cs="Calibri"/>
          <w:sz w:val="24"/>
          <w:szCs w:val="24"/>
          <w:rtl/>
        </w:rPr>
        <w:t xml:space="preserve"> </w:t>
      </w:r>
      <w:r w:rsidRPr="00F14744">
        <w:rPr>
          <w:rFonts w:eastAsia="Times New Roman" w:cs="Calibri" w:hint="eastAsia"/>
          <w:sz w:val="24"/>
          <w:szCs w:val="24"/>
          <w:rtl/>
        </w:rPr>
        <w:t>אל</w:t>
      </w:r>
      <w:r w:rsidRPr="00F14744">
        <w:rPr>
          <w:rFonts w:eastAsia="Times New Roman" w:cs="Calibri"/>
          <w:sz w:val="24"/>
          <w:szCs w:val="24"/>
          <w:rtl/>
        </w:rPr>
        <w:t xml:space="preserve"> </w:t>
      </w:r>
      <w:r w:rsidRPr="00F14744">
        <w:rPr>
          <w:rFonts w:eastAsia="Times New Roman" w:cs="Calibri" w:hint="eastAsia"/>
          <w:sz w:val="24"/>
          <w:szCs w:val="24"/>
          <w:rtl/>
        </w:rPr>
        <w:t>ה</w:t>
      </w:r>
      <w:r w:rsidRPr="00F14744">
        <w:rPr>
          <w:rFonts w:eastAsia="Times New Roman" w:cs="Calibri"/>
          <w:sz w:val="24"/>
          <w:szCs w:val="24"/>
          <w:rtl/>
        </w:rPr>
        <w:t xml:space="preserve">משקיעים  – </w:t>
      </w:r>
      <w:r w:rsidRPr="00F14744">
        <w:rPr>
          <w:rFonts w:eastAsia="Times New Roman" w:cs="Calibri" w:hint="eastAsia"/>
          <w:sz w:val="24"/>
          <w:szCs w:val="24"/>
          <w:rtl/>
        </w:rPr>
        <w:t>גופים</w:t>
      </w:r>
      <w:r w:rsidRPr="00F14744">
        <w:rPr>
          <w:rFonts w:eastAsia="Times New Roman" w:cs="Calibri"/>
          <w:sz w:val="24"/>
          <w:szCs w:val="24"/>
          <w:rtl/>
        </w:rPr>
        <w:t xml:space="preserve"> </w:t>
      </w:r>
      <w:r w:rsidRPr="00F14744">
        <w:rPr>
          <w:rFonts w:eastAsia="Times New Roman" w:cs="Calibri" w:hint="eastAsia"/>
          <w:sz w:val="24"/>
          <w:szCs w:val="24"/>
          <w:rtl/>
        </w:rPr>
        <w:t>מוסדיים</w:t>
      </w:r>
      <w:r w:rsidRPr="00F14744">
        <w:rPr>
          <w:rFonts w:eastAsia="Times New Roman" w:cs="Calibri"/>
          <w:sz w:val="24"/>
          <w:szCs w:val="24"/>
          <w:rtl/>
        </w:rPr>
        <w:t xml:space="preserve"> </w:t>
      </w:r>
      <w:r w:rsidRPr="00F14744">
        <w:rPr>
          <w:rFonts w:eastAsia="Times New Roman" w:cs="Calibri" w:hint="eastAsia"/>
          <w:sz w:val="24"/>
          <w:szCs w:val="24"/>
          <w:rtl/>
        </w:rPr>
        <w:t>והציבור</w:t>
      </w:r>
      <w:r w:rsidRPr="00F14744">
        <w:rPr>
          <w:rFonts w:eastAsia="Times New Roman" w:cs="Calibri"/>
          <w:sz w:val="24"/>
          <w:szCs w:val="24"/>
          <w:rtl/>
        </w:rPr>
        <w:t xml:space="preserve"> </w:t>
      </w:r>
      <w:r w:rsidRPr="00F14744">
        <w:rPr>
          <w:rFonts w:eastAsia="Times New Roman" w:cs="Calibri" w:hint="eastAsia"/>
          <w:sz w:val="24"/>
          <w:szCs w:val="24"/>
          <w:rtl/>
        </w:rPr>
        <w:t>הרחב</w:t>
      </w:r>
      <w:r w:rsidRPr="00F14744">
        <w:rPr>
          <w:rFonts w:eastAsia="Times New Roman" w:cs="Calibri"/>
          <w:sz w:val="24"/>
          <w:szCs w:val="24"/>
          <w:rtl/>
        </w:rPr>
        <w:t xml:space="preserve"> - </w:t>
      </w:r>
      <w:r w:rsidRPr="00F14744">
        <w:rPr>
          <w:rFonts w:eastAsia="Times New Roman" w:cs="Calibri" w:hint="eastAsia"/>
          <w:sz w:val="24"/>
          <w:szCs w:val="24"/>
          <w:rtl/>
        </w:rPr>
        <w:t>ו</w:t>
      </w:r>
      <w:r w:rsidRPr="00F14744">
        <w:rPr>
          <w:rFonts w:eastAsia="Times New Roman" w:cs="Calibri"/>
          <w:sz w:val="24"/>
          <w:szCs w:val="24"/>
          <w:rtl/>
        </w:rPr>
        <w:t xml:space="preserve">שחרור </w:t>
      </w:r>
      <w:r w:rsidRPr="00F14744">
        <w:rPr>
          <w:rFonts w:eastAsia="Times New Roman" w:cs="Calibri" w:hint="cs"/>
          <w:sz w:val="24"/>
          <w:szCs w:val="24"/>
          <w:rtl/>
        </w:rPr>
        <w:t>ה</w:t>
      </w:r>
      <w:r w:rsidRPr="00F14744">
        <w:rPr>
          <w:rFonts w:eastAsia="Times New Roman" w:cs="Calibri"/>
          <w:sz w:val="24"/>
          <w:szCs w:val="24"/>
          <w:rtl/>
        </w:rPr>
        <w:t>הון ל</w:t>
      </w:r>
      <w:r w:rsidRPr="00F14744">
        <w:rPr>
          <w:rFonts w:eastAsia="Times New Roman" w:cs="Calibri" w:hint="eastAsia"/>
          <w:sz w:val="24"/>
          <w:szCs w:val="24"/>
          <w:rtl/>
        </w:rPr>
        <w:t>פעולות</w:t>
      </w:r>
      <w:r w:rsidRPr="00F14744">
        <w:rPr>
          <w:rFonts w:eastAsia="Times New Roman" w:cs="Calibri"/>
          <w:sz w:val="24"/>
          <w:szCs w:val="24"/>
          <w:rtl/>
        </w:rPr>
        <w:t xml:space="preserve"> </w:t>
      </w:r>
      <w:r w:rsidRPr="00F14744">
        <w:rPr>
          <w:rFonts w:eastAsia="Times New Roman" w:cs="Calibri" w:hint="eastAsia"/>
          <w:sz w:val="24"/>
          <w:szCs w:val="24"/>
          <w:rtl/>
        </w:rPr>
        <w:t>אחרות</w:t>
      </w:r>
      <w:r w:rsidRPr="00F14744">
        <w:rPr>
          <w:rFonts w:eastAsia="Times New Roman" w:cs="Calibri"/>
          <w:sz w:val="24"/>
          <w:szCs w:val="24"/>
          <w:rtl/>
        </w:rPr>
        <w:t xml:space="preserve"> </w:t>
      </w:r>
      <w:r w:rsidRPr="00F14744">
        <w:rPr>
          <w:rFonts w:eastAsia="Times New Roman" w:cs="Calibri" w:hint="cs"/>
          <w:sz w:val="24"/>
          <w:szCs w:val="24"/>
          <w:rtl/>
        </w:rPr>
        <w:t xml:space="preserve">של </w:t>
      </w:r>
      <w:r w:rsidRPr="00F14744">
        <w:rPr>
          <w:rFonts w:eastAsia="Times New Roman" w:cs="Calibri"/>
          <w:sz w:val="24"/>
          <w:szCs w:val="24"/>
          <w:rtl/>
        </w:rPr>
        <w:t xml:space="preserve"> היזם</w:t>
      </w:r>
      <w:r w:rsidRPr="00F14744">
        <w:rPr>
          <w:rFonts w:eastAsia="Times New Roman" w:cs="Calibri" w:hint="cs"/>
          <w:sz w:val="24"/>
          <w:szCs w:val="24"/>
          <w:rtl/>
        </w:rPr>
        <w:t>.</w:t>
      </w:r>
    </w:p>
    <w:p w:rsidR="00765FCC" w:rsidRPr="00F14744" w:rsidRDefault="00765FCC" w:rsidP="00765FCC">
      <w:pPr>
        <w:numPr>
          <w:ilvl w:val="0"/>
          <w:numId w:val="30"/>
        </w:numPr>
        <w:spacing w:before="100" w:beforeAutospacing="1" w:after="100" w:afterAutospacing="1" w:line="360" w:lineRule="auto"/>
        <w:jc w:val="both"/>
        <w:rPr>
          <w:rFonts w:eastAsia="Times New Roman" w:cs="Calibri"/>
          <w:sz w:val="24"/>
          <w:szCs w:val="24"/>
        </w:rPr>
      </w:pPr>
      <w:r w:rsidRPr="00F14744">
        <w:rPr>
          <w:rFonts w:eastAsia="Times New Roman" w:cs="Calibri" w:hint="cs"/>
          <w:sz w:val="24"/>
          <w:szCs w:val="24"/>
          <w:rtl/>
        </w:rPr>
        <w:t>האיגוח הוא כלי פיננסי מרכזי להגדלת נזילות ולהפחתת סיכוני אשראי. בארה"ב שוק האיגוח מפותח ונרחב, בפרט בתחומי המשכנתאות וההלוואות הצרכניות. ב</w:t>
      </w:r>
      <w:bookmarkStart w:id="0" w:name="_GoBack"/>
      <w:bookmarkEnd w:id="0"/>
      <w:r w:rsidRPr="00F14744">
        <w:rPr>
          <w:rFonts w:eastAsia="Times New Roman" w:cs="Calibri" w:hint="cs"/>
          <w:sz w:val="24"/>
          <w:szCs w:val="24"/>
          <w:rtl/>
        </w:rPr>
        <w:t xml:space="preserve">אירופה השוק מתרחב בהדרגה, ומתמקד באיגוח משכנתאות והלוואות לרכב. </w:t>
      </w:r>
    </w:p>
    <w:p w:rsidR="00765FCC" w:rsidRPr="00F14744" w:rsidRDefault="00765FCC" w:rsidP="00765FCC">
      <w:pPr>
        <w:pStyle w:val="a5"/>
        <w:numPr>
          <w:ilvl w:val="0"/>
          <w:numId w:val="30"/>
        </w:numPr>
        <w:spacing w:before="100" w:beforeAutospacing="1" w:after="100" w:afterAutospacing="1" w:line="360" w:lineRule="auto"/>
        <w:jc w:val="both"/>
        <w:rPr>
          <w:rFonts w:eastAsia="Times New Roman" w:cs="Calibri"/>
          <w:sz w:val="24"/>
          <w:szCs w:val="24"/>
        </w:rPr>
      </w:pPr>
      <w:r w:rsidRPr="00F14744">
        <w:rPr>
          <w:rFonts w:eastAsia="Times New Roman" w:cs="Calibri"/>
          <w:sz w:val="24"/>
          <w:szCs w:val="24"/>
          <w:rtl/>
        </w:rPr>
        <w:t xml:space="preserve">בישראל </w:t>
      </w:r>
      <w:r w:rsidRPr="00F14744">
        <w:rPr>
          <w:rFonts w:eastAsia="Times New Roman" w:cs="Calibri" w:hint="eastAsia"/>
          <w:sz w:val="24"/>
          <w:szCs w:val="24"/>
          <w:rtl/>
        </w:rPr>
        <w:t>אין</w:t>
      </w:r>
      <w:r w:rsidRPr="00F14744">
        <w:rPr>
          <w:rFonts w:eastAsia="Times New Roman" w:cs="Calibri"/>
          <w:sz w:val="24"/>
          <w:szCs w:val="24"/>
          <w:rtl/>
        </w:rPr>
        <w:t xml:space="preserve"> כיום מסגרת משפטית מקיפה לאיגוח, מה שיוצר אי-ודאות רגולטורית, מגביל את התפתחות</w:t>
      </w:r>
      <w:r w:rsidRPr="00F14744">
        <w:rPr>
          <w:rFonts w:eastAsia="Times New Roman" w:cs="Calibri" w:hint="eastAsia"/>
          <w:sz w:val="24"/>
          <w:szCs w:val="24"/>
          <w:rtl/>
        </w:rPr>
        <w:t>ו</w:t>
      </w:r>
      <w:r w:rsidRPr="00F14744">
        <w:rPr>
          <w:rFonts w:eastAsia="Times New Roman" w:cs="Calibri"/>
          <w:sz w:val="24"/>
          <w:szCs w:val="24"/>
          <w:rtl/>
        </w:rPr>
        <w:t xml:space="preserve"> </w:t>
      </w:r>
      <w:r w:rsidRPr="00F14744">
        <w:rPr>
          <w:rFonts w:eastAsia="Times New Roman" w:cs="Calibri" w:hint="eastAsia"/>
          <w:sz w:val="24"/>
          <w:szCs w:val="24"/>
          <w:rtl/>
        </w:rPr>
        <w:t>של</w:t>
      </w:r>
      <w:r w:rsidRPr="00F14744">
        <w:rPr>
          <w:rFonts w:eastAsia="Times New Roman" w:cs="Calibri"/>
          <w:sz w:val="24"/>
          <w:szCs w:val="24"/>
          <w:rtl/>
        </w:rPr>
        <w:t xml:space="preserve"> שוק </w:t>
      </w:r>
      <w:r w:rsidRPr="00F14744">
        <w:rPr>
          <w:rFonts w:eastAsia="Times New Roman" w:cs="Calibri" w:hint="eastAsia"/>
          <w:sz w:val="24"/>
          <w:szCs w:val="24"/>
          <w:rtl/>
        </w:rPr>
        <w:t>זה</w:t>
      </w:r>
      <w:r w:rsidRPr="00F14744">
        <w:rPr>
          <w:rFonts w:eastAsia="Times New Roman" w:cs="Calibri"/>
          <w:sz w:val="24"/>
          <w:szCs w:val="24"/>
          <w:rtl/>
        </w:rPr>
        <w:t>, ומונע גיוס אשראי חוץ-בנקאי בהיקפים משמעותיים</w:t>
      </w:r>
      <w:r w:rsidRPr="00F14744">
        <w:rPr>
          <w:rFonts w:eastAsia="Times New Roman" w:cs="Calibri"/>
          <w:sz w:val="24"/>
          <w:szCs w:val="24"/>
        </w:rPr>
        <w:t>.</w:t>
      </w:r>
      <w:r w:rsidRPr="00F14744">
        <w:rPr>
          <w:rFonts w:eastAsia="Times New Roman" w:cs="Calibri"/>
          <w:sz w:val="24"/>
          <w:szCs w:val="24"/>
          <w:rtl/>
        </w:rPr>
        <w:t xml:space="preserve"> </w:t>
      </w:r>
      <w:r w:rsidRPr="00F14744">
        <w:rPr>
          <w:rFonts w:eastAsia="Times New Roman" w:cs="Calibri" w:hint="eastAsia"/>
          <w:sz w:val="24"/>
          <w:szCs w:val="24"/>
          <w:rtl/>
        </w:rPr>
        <w:t>שוק</w:t>
      </w:r>
      <w:r w:rsidRPr="00F14744">
        <w:rPr>
          <w:rFonts w:eastAsia="Times New Roman" w:cs="Calibri"/>
          <w:sz w:val="24"/>
          <w:szCs w:val="24"/>
          <w:rtl/>
        </w:rPr>
        <w:t xml:space="preserve"> </w:t>
      </w:r>
      <w:r w:rsidRPr="00F14744">
        <w:rPr>
          <w:rFonts w:eastAsia="Times New Roman" w:cs="Calibri" w:hint="eastAsia"/>
          <w:sz w:val="24"/>
          <w:szCs w:val="24"/>
          <w:rtl/>
        </w:rPr>
        <w:t>איגוח</w:t>
      </w:r>
      <w:r w:rsidRPr="00F14744">
        <w:rPr>
          <w:rFonts w:eastAsia="Times New Roman" w:cs="Calibri"/>
          <w:sz w:val="24"/>
          <w:szCs w:val="24"/>
          <w:rtl/>
        </w:rPr>
        <w:t xml:space="preserve"> </w:t>
      </w:r>
      <w:r w:rsidRPr="00F14744">
        <w:rPr>
          <w:rFonts w:eastAsia="Times New Roman" w:cs="Calibri" w:hint="eastAsia"/>
          <w:sz w:val="24"/>
          <w:szCs w:val="24"/>
          <w:rtl/>
        </w:rPr>
        <w:t>מפותח</w:t>
      </w:r>
      <w:r w:rsidRPr="00F14744">
        <w:rPr>
          <w:rFonts w:eastAsia="Times New Roman" w:cs="Calibri"/>
          <w:sz w:val="24"/>
          <w:szCs w:val="24"/>
          <w:rtl/>
        </w:rPr>
        <w:t xml:space="preserve"> ומוסדר עשוי לשפר את הקצאת המקורות במשק ולהגביר את התחרות ב</w:t>
      </w:r>
      <w:r w:rsidRPr="00F14744">
        <w:rPr>
          <w:rFonts w:eastAsia="Times New Roman" w:cs="Calibri" w:hint="eastAsia"/>
          <w:sz w:val="24"/>
          <w:szCs w:val="24"/>
          <w:rtl/>
        </w:rPr>
        <w:t>ש</w:t>
      </w:r>
      <w:r w:rsidRPr="00F14744">
        <w:rPr>
          <w:rFonts w:eastAsia="Times New Roman" w:cs="Calibri"/>
          <w:sz w:val="24"/>
          <w:szCs w:val="24"/>
          <w:rtl/>
        </w:rPr>
        <w:t>וק האשראי</w:t>
      </w:r>
      <w:r w:rsidRPr="00F14744">
        <w:rPr>
          <w:rFonts w:eastAsia="Times New Roman" w:cs="Calibri"/>
          <w:sz w:val="24"/>
          <w:szCs w:val="24"/>
        </w:rPr>
        <w:t>.</w:t>
      </w:r>
    </w:p>
    <w:p w:rsidR="00765FCC" w:rsidRPr="00F14744" w:rsidRDefault="00765FCC" w:rsidP="00765FCC">
      <w:pPr>
        <w:numPr>
          <w:ilvl w:val="0"/>
          <w:numId w:val="30"/>
        </w:numPr>
        <w:spacing w:before="100" w:beforeAutospacing="1" w:after="120" w:line="360" w:lineRule="auto"/>
        <w:contextualSpacing/>
        <w:jc w:val="both"/>
        <w:rPr>
          <w:rFonts w:cs="Calibri"/>
          <w:rtl/>
          <w:lang w:val="en-GB"/>
        </w:rPr>
      </w:pPr>
      <w:r w:rsidRPr="00F14744">
        <w:rPr>
          <w:rFonts w:eastAsia="Times New Roman" w:cs="Calibri"/>
          <w:sz w:val="24"/>
          <w:szCs w:val="24"/>
          <w:rtl/>
        </w:rPr>
        <w:t xml:space="preserve">בשנת 2024 הונחה </w:t>
      </w:r>
      <w:r w:rsidRPr="00F14744">
        <w:rPr>
          <w:rFonts w:eastAsia="Times New Roman" w:cs="Calibri" w:hint="eastAsia"/>
          <w:sz w:val="24"/>
          <w:szCs w:val="24"/>
          <w:rtl/>
        </w:rPr>
        <w:t>על</w:t>
      </w:r>
      <w:r w:rsidRPr="00F14744">
        <w:rPr>
          <w:rFonts w:eastAsia="Times New Roman" w:cs="Calibri"/>
          <w:sz w:val="24"/>
          <w:szCs w:val="24"/>
          <w:rtl/>
        </w:rPr>
        <w:t xml:space="preserve"> שולחן </w:t>
      </w:r>
      <w:r w:rsidRPr="00F14744">
        <w:rPr>
          <w:rFonts w:eastAsia="Times New Roman" w:cs="Calibri" w:hint="eastAsia"/>
          <w:sz w:val="24"/>
          <w:szCs w:val="24"/>
          <w:rtl/>
        </w:rPr>
        <w:t>הממשלה</w:t>
      </w:r>
      <w:r w:rsidRPr="00F14744">
        <w:rPr>
          <w:rFonts w:eastAsia="Times New Roman" w:cs="Calibri"/>
          <w:sz w:val="24"/>
          <w:szCs w:val="24"/>
          <w:rtl/>
        </w:rPr>
        <w:t xml:space="preserve"> הצעת חוק האיגוח, השואבת השראה מ</w:t>
      </w:r>
      <w:r w:rsidRPr="00F14744">
        <w:rPr>
          <w:rFonts w:eastAsia="Times New Roman" w:cs="Calibri" w:hint="eastAsia"/>
          <w:sz w:val="24"/>
          <w:szCs w:val="24"/>
          <w:rtl/>
        </w:rPr>
        <w:t>האסדרה</w:t>
      </w:r>
      <w:r w:rsidRPr="00F14744">
        <w:rPr>
          <w:rFonts w:eastAsia="Times New Roman" w:cs="Calibri"/>
          <w:sz w:val="24"/>
          <w:szCs w:val="24"/>
          <w:rtl/>
        </w:rPr>
        <w:t xml:space="preserve"> </w:t>
      </w:r>
      <w:r w:rsidRPr="00F14744">
        <w:rPr>
          <w:rFonts w:eastAsia="Times New Roman" w:cs="Calibri" w:hint="eastAsia"/>
          <w:sz w:val="24"/>
          <w:szCs w:val="24"/>
          <w:rtl/>
        </w:rPr>
        <w:t>ה</w:t>
      </w:r>
      <w:r w:rsidRPr="00F14744">
        <w:rPr>
          <w:rFonts w:eastAsia="Times New Roman" w:cs="Calibri"/>
          <w:sz w:val="24"/>
          <w:szCs w:val="24"/>
          <w:rtl/>
        </w:rPr>
        <w:t>אירופית (</w:t>
      </w:r>
      <w:r w:rsidRPr="00F14744">
        <w:rPr>
          <w:rFonts w:eastAsia="Times New Roman" w:cs="Calibri"/>
          <w:sz w:val="24"/>
          <w:szCs w:val="24"/>
        </w:rPr>
        <w:t>SECR , 2017</w:t>
      </w:r>
      <w:r w:rsidRPr="00F14744">
        <w:rPr>
          <w:rFonts w:eastAsia="Times New Roman" w:cs="Calibri"/>
          <w:sz w:val="24"/>
          <w:szCs w:val="24"/>
          <w:rtl/>
        </w:rPr>
        <w:t xml:space="preserve">). במטרה </w:t>
      </w:r>
      <w:proofErr w:type="spellStart"/>
      <w:r w:rsidRPr="00F14744">
        <w:rPr>
          <w:rFonts w:eastAsia="Times New Roman" w:cs="Calibri"/>
          <w:sz w:val="24"/>
          <w:szCs w:val="24"/>
          <w:rtl/>
        </w:rPr>
        <w:t>ל</w:t>
      </w:r>
      <w:r w:rsidRPr="00F14744">
        <w:rPr>
          <w:rFonts w:eastAsia="Times New Roman" w:cs="Calibri" w:hint="eastAsia"/>
          <w:sz w:val="24"/>
          <w:szCs w:val="24"/>
          <w:rtl/>
        </w:rPr>
        <w:t>אסדר</w:t>
      </w:r>
      <w:proofErr w:type="spellEnd"/>
      <w:r w:rsidRPr="00F14744">
        <w:rPr>
          <w:rFonts w:eastAsia="Times New Roman" w:cs="Calibri"/>
          <w:sz w:val="24"/>
          <w:szCs w:val="24"/>
          <w:rtl/>
        </w:rPr>
        <w:t xml:space="preserve"> את השוק </w:t>
      </w:r>
      <w:r w:rsidRPr="00F14744">
        <w:rPr>
          <w:rFonts w:eastAsia="Times New Roman" w:cs="Calibri" w:hint="eastAsia"/>
          <w:sz w:val="24"/>
          <w:szCs w:val="24"/>
          <w:rtl/>
        </w:rPr>
        <w:t>ו</w:t>
      </w:r>
      <w:r w:rsidRPr="00F14744">
        <w:rPr>
          <w:rFonts w:eastAsia="Times New Roman" w:cs="Calibri"/>
          <w:sz w:val="24"/>
          <w:szCs w:val="24"/>
          <w:rtl/>
        </w:rPr>
        <w:t xml:space="preserve">ליצור </w:t>
      </w:r>
      <w:r w:rsidRPr="00F14744">
        <w:rPr>
          <w:rFonts w:eastAsia="Times New Roman" w:cs="Calibri" w:hint="eastAsia"/>
          <w:sz w:val="24"/>
          <w:szCs w:val="24"/>
          <w:rtl/>
        </w:rPr>
        <w:t>לו</w:t>
      </w:r>
      <w:r w:rsidRPr="00F14744">
        <w:rPr>
          <w:rFonts w:eastAsia="Times New Roman" w:cs="Calibri"/>
          <w:sz w:val="24"/>
          <w:szCs w:val="24"/>
          <w:rtl/>
        </w:rPr>
        <w:t xml:space="preserve"> מסגרת משפטית ברורה, תוך שמ</w:t>
      </w:r>
      <w:r w:rsidRPr="00F14744">
        <w:rPr>
          <w:rFonts w:eastAsia="Times New Roman" w:cs="Calibri" w:hint="eastAsia"/>
          <w:sz w:val="24"/>
          <w:szCs w:val="24"/>
          <w:rtl/>
        </w:rPr>
        <w:t>י</w:t>
      </w:r>
      <w:r w:rsidRPr="00F14744">
        <w:rPr>
          <w:rFonts w:eastAsia="Times New Roman" w:cs="Calibri"/>
          <w:sz w:val="24"/>
          <w:szCs w:val="24"/>
          <w:rtl/>
        </w:rPr>
        <w:t>ר</w:t>
      </w:r>
      <w:r w:rsidRPr="00F14744">
        <w:rPr>
          <w:rFonts w:eastAsia="Times New Roman" w:cs="Calibri" w:hint="eastAsia"/>
          <w:sz w:val="24"/>
          <w:szCs w:val="24"/>
          <w:rtl/>
        </w:rPr>
        <w:t>ה</w:t>
      </w:r>
      <w:r w:rsidRPr="00F14744">
        <w:rPr>
          <w:rFonts w:eastAsia="Times New Roman" w:cs="Calibri"/>
          <w:sz w:val="24"/>
          <w:szCs w:val="24"/>
          <w:rtl/>
        </w:rPr>
        <w:t xml:space="preserve"> על </w:t>
      </w:r>
      <w:r w:rsidRPr="00F14744">
        <w:rPr>
          <w:rFonts w:eastAsia="Times New Roman" w:cs="Calibri" w:hint="eastAsia"/>
          <w:sz w:val="24"/>
          <w:szCs w:val="24"/>
          <w:rtl/>
        </w:rPr>
        <w:t>ה</w:t>
      </w:r>
      <w:r w:rsidRPr="00F14744">
        <w:rPr>
          <w:rFonts w:eastAsia="Times New Roman" w:cs="Calibri"/>
          <w:sz w:val="24"/>
          <w:szCs w:val="24"/>
          <w:rtl/>
        </w:rPr>
        <w:t xml:space="preserve">יציבות </w:t>
      </w:r>
      <w:r w:rsidRPr="00F14744">
        <w:rPr>
          <w:rFonts w:eastAsia="Times New Roman" w:cs="Calibri" w:hint="eastAsia"/>
          <w:sz w:val="24"/>
          <w:szCs w:val="24"/>
          <w:rtl/>
        </w:rPr>
        <w:t>ה</w:t>
      </w:r>
      <w:r w:rsidRPr="00F14744">
        <w:rPr>
          <w:rFonts w:eastAsia="Times New Roman" w:cs="Calibri"/>
          <w:sz w:val="24"/>
          <w:szCs w:val="24"/>
          <w:rtl/>
        </w:rPr>
        <w:t>פיננסית</w:t>
      </w:r>
      <w:r w:rsidRPr="00F14744">
        <w:rPr>
          <w:rFonts w:eastAsia="Times New Roman" w:cs="Calibri" w:hint="cs"/>
          <w:sz w:val="24"/>
          <w:szCs w:val="24"/>
          <w:rtl/>
        </w:rPr>
        <w:t>.</w:t>
      </w:r>
      <w:r w:rsidRPr="00F14744">
        <w:rPr>
          <w:rFonts w:eastAsia="Times New Roman" w:cs="Calibri"/>
          <w:sz w:val="24"/>
          <w:szCs w:val="24"/>
          <w:rtl/>
        </w:rPr>
        <w:t xml:space="preserve">  </w:t>
      </w:r>
    </w:p>
    <w:p w:rsidR="00765FCC" w:rsidRPr="00F14744" w:rsidRDefault="00765FCC" w:rsidP="00765FCC">
      <w:pPr>
        <w:numPr>
          <w:ilvl w:val="0"/>
          <w:numId w:val="30"/>
        </w:numPr>
        <w:spacing w:before="100" w:beforeAutospacing="1" w:after="120" w:line="360" w:lineRule="auto"/>
        <w:contextualSpacing/>
        <w:jc w:val="both"/>
        <w:rPr>
          <w:rFonts w:cs="Calibri"/>
          <w:sz w:val="24"/>
          <w:szCs w:val="24"/>
          <w:lang w:val="en-GB"/>
        </w:rPr>
      </w:pPr>
      <w:r w:rsidRPr="00F14744">
        <w:rPr>
          <w:rFonts w:cs="Calibri"/>
          <w:sz w:val="24"/>
          <w:szCs w:val="24"/>
          <w:rtl/>
          <w:lang w:val="en-GB"/>
        </w:rPr>
        <w:t xml:space="preserve">הצעת החוק מבוססת על הנוסח </w:t>
      </w:r>
      <w:r w:rsidRPr="00F14744">
        <w:rPr>
          <w:rFonts w:cs="Calibri" w:hint="eastAsia"/>
          <w:sz w:val="24"/>
          <w:szCs w:val="24"/>
          <w:rtl/>
          <w:lang w:val="en-GB"/>
        </w:rPr>
        <w:t>שהציע</w:t>
      </w:r>
      <w:r w:rsidRPr="00F14744">
        <w:rPr>
          <w:rFonts w:cs="Calibri"/>
          <w:sz w:val="24"/>
          <w:szCs w:val="24"/>
          <w:rtl/>
          <w:lang w:val="en-GB"/>
        </w:rPr>
        <w:t xml:space="preserve"> צוות בין-משרדי (2015) בהשתתפות נציגי בנק ישראל, משרד המשפטים, </w:t>
      </w:r>
      <w:r w:rsidRPr="00F14744">
        <w:rPr>
          <w:rFonts w:cs="Calibri" w:hint="eastAsia"/>
          <w:sz w:val="24"/>
          <w:szCs w:val="24"/>
          <w:rtl/>
          <w:lang w:val="en-GB"/>
        </w:rPr>
        <w:t>ה</w:t>
      </w:r>
      <w:r w:rsidRPr="00F14744">
        <w:rPr>
          <w:rFonts w:cs="Calibri"/>
          <w:sz w:val="24"/>
          <w:szCs w:val="24"/>
          <w:rtl/>
          <w:lang w:val="en-GB"/>
        </w:rPr>
        <w:t xml:space="preserve">רשות </w:t>
      </w:r>
      <w:r w:rsidRPr="00F14744">
        <w:rPr>
          <w:rFonts w:cs="Calibri" w:hint="eastAsia"/>
          <w:sz w:val="24"/>
          <w:szCs w:val="24"/>
          <w:rtl/>
          <w:lang w:val="en-GB"/>
        </w:rPr>
        <w:t>ל</w:t>
      </w:r>
      <w:r w:rsidRPr="00F14744">
        <w:rPr>
          <w:rFonts w:cs="Calibri"/>
          <w:sz w:val="24"/>
          <w:szCs w:val="24"/>
          <w:rtl/>
          <w:lang w:val="en-GB"/>
        </w:rPr>
        <w:t>ניירות ערך, רשות ה</w:t>
      </w:r>
      <w:r w:rsidRPr="00F14744">
        <w:rPr>
          <w:rFonts w:cs="Calibri" w:hint="eastAsia"/>
          <w:sz w:val="24"/>
          <w:szCs w:val="24"/>
          <w:rtl/>
          <w:lang w:val="en-GB"/>
        </w:rPr>
        <w:t>מסים</w:t>
      </w:r>
      <w:r w:rsidRPr="00F14744">
        <w:rPr>
          <w:rFonts w:cs="Calibri"/>
          <w:sz w:val="24"/>
          <w:szCs w:val="24"/>
          <w:rtl/>
          <w:lang w:val="en-GB"/>
        </w:rPr>
        <w:t xml:space="preserve"> ומשרד האוצר. </w:t>
      </w:r>
      <w:r w:rsidRPr="00F14744">
        <w:rPr>
          <w:rFonts w:cs="Calibri" w:hint="eastAsia"/>
          <w:sz w:val="24"/>
          <w:szCs w:val="24"/>
          <w:rtl/>
          <w:lang w:val="en-GB"/>
        </w:rPr>
        <w:t>צוות</w:t>
      </w:r>
      <w:r w:rsidRPr="00F14744">
        <w:rPr>
          <w:rFonts w:cs="Calibri"/>
          <w:sz w:val="24"/>
          <w:szCs w:val="24"/>
          <w:rtl/>
          <w:lang w:val="en-GB"/>
        </w:rPr>
        <w:t xml:space="preserve"> </w:t>
      </w:r>
      <w:r w:rsidRPr="00F14744">
        <w:rPr>
          <w:rFonts w:cs="Calibri" w:hint="eastAsia"/>
          <w:sz w:val="24"/>
          <w:szCs w:val="24"/>
          <w:rtl/>
          <w:lang w:val="en-GB"/>
        </w:rPr>
        <w:t>זה</w:t>
      </w:r>
      <w:r w:rsidRPr="00F14744">
        <w:rPr>
          <w:rFonts w:cs="Calibri"/>
          <w:sz w:val="24"/>
          <w:szCs w:val="24"/>
          <w:rtl/>
          <w:lang w:val="en-GB"/>
        </w:rPr>
        <w:t xml:space="preserve"> </w:t>
      </w:r>
      <w:r w:rsidRPr="00F14744">
        <w:rPr>
          <w:rFonts w:cs="Calibri" w:hint="eastAsia"/>
          <w:sz w:val="24"/>
          <w:szCs w:val="24"/>
          <w:rtl/>
          <w:lang w:val="en-GB"/>
        </w:rPr>
        <w:t>המליץ</w:t>
      </w:r>
      <w:r w:rsidRPr="00F14744">
        <w:rPr>
          <w:rFonts w:cs="Calibri"/>
          <w:sz w:val="24"/>
          <w:szCs w:val="24"/>
          <w:rtl/>
          <w:lang w:val="en-GB"/>
        </w:rPr>
        <w:t xml:space="preserve"> </w:t>
      </w:r>
      <w:r w:rsidRPr="00F14744">
        <w:rPr>
          <w:rFonts w:cs="Calibri" w:hint="eastAsia"/>
          <w:sz w:val="24"/>
          <w:szCs w:val="24"/>
          <w:rtl/>
          <w:lang w:val="en-GB"/>
        </w:rPr>
        <w:t>על</w:t>
      </w:r>
      <w:r w:rsidRPr="00F14744">
        <w:rPr>
          <w:rFonts w:cs="Calibri"/>
          <w:sz w:val="24"/>
          <w:szCs w:val="24"/>
          <w:rtl/>
          <w:lang w:val="en-GB"/>
        </w:rPr>
        <w:t xml:space="preserve"> פתרון  חקיקתי כולל ב</w:t>
      </w:r>
      <w:r w:rsidRPr="00F14744">
        <w:rPr>
          <w:rFonts w:cs="Calibri" w:hint="eastAsia"/>
          <w:sz w:val="24"/>
          <w:szCs w:val="24"/>
          <w:rtl/>
          <w:lang w:val="en-GB"/>
        </w:rPr>
        <w:t>א</w:t>
      </w:r>
      <w:r w:rsidRPr="00F14744">
        <w:rPr>
          <w:rFonts w:cs="Calibri"/>
          <w:sz w:val="24"/>
          <w:szCs w:val="24"/>
          <w:rtl/>
          <w:lang w:val="en-GB"/>
        </w:rPr>
        <w:t>שר לעסקות איגוח ולשוק האיגוח בכללותו</w:t>
      </w:r>
      <w:r w:rsidRPr="00F14744">
        <w:rPr>
          <w:rStyle w:val="af2"/>
          <w:rFonts w:cs="Calibri"/>
          <w:sz w:val="24"/>
          <w:szCs w:val="24"/>
          <w:rtl/>
          <w:lang w:val="en-GB"/>
        </w:rPr>
        <w:footnoteReference w:id="1"/>
      </w:r>
      <w:r w:rsidRPr="00F14744">
        <w:rPr>
          <w:rFonts w:cs="Calibri"/>
          <w:sz w:val="24"/>
          <w:szCs w:val="24"/>
          <w:rtl/>
          <w:lang w:val="en-GB"/>
        </w:rPr>
        <w:t>. פיתוח שוק זה נועד לקדם את התחרות במערכת ה</w:t>
      </w:r>
      <w:r w:rsidRPr="00F14744">
        <w:rPr>
          <w:rFonts w:cs="Calibri" w:hint="eastAsia"/>
          <w:sz w:val="24"/>
          <w:szCs w:val="24"/>
          <w:rtl/>
          <w:lang w:val="en-GB"/>
        </w:rPr>
        <w:t>פיננסית</w:t>
      </w:r>
      <w:r w:rsidRPr="00F14744">
        <w:rPr>
          <w:rFonts w:cs="Calibri"/>
          <w:sz w:val="24"/>
          <w:szCs w:val="24"/>
          <w:rtl/>
          <w:lang w:val="en-GB"/>
        </w:rPr>
        <w:t xml:space="preserve">, וכן </w:t>
      </w:r>
      <w:proofErr w:type="spellStart"/>
      <w:r w:rsidRPr="00F14744">
        <w:rPr>
          <w:rFonts w:cs="Calibri"/>
          <w:sz w:val="24"/>
          <w:szCs w:val="24"/>
          <w:rtl/>
          <w:lang w:val="en-GB"/>
        </w:rPr>
        <w:t>להנגיש</w:t>
      </w:r>
      <w:proofErr w:type="spellEnd"/>
      <w:r w:rsidRPr="00F14744">
        <w:rPr>
          <w:rFonts w:cs="Calibri"/>
          <w:sz w:val="24"/>
          <w:szCs w:val="24"/>
          <w:rtl/>
          <w:lang w:val="en-GB"/>
        </w:rPr>
        <w:t xml:space="preserve"> ולהוזיל את מקורות המימון במשק, בפרט לעסקים </w:t>
      </w:r>
      <w:r w:rsidRPr="00F14744">
        <w:rPr>
          <w:rFonts w:cs="Calibri" w:hint="eastAsia"/>
          <w:sz w:val="24"/>
          <w:szCs w:val="24"/>
          <w:rtl/>
          <w:lang w:val="en-GB"/>
        </w:rPr>
        <w:t>ה</w:t>
      </w:r>
      <w:r w:rsidRPr="00F14744">
        <w:rPr>
          <w:rFonts w:cs="Calibri"/>
          <w:sz w:val="24"/>
          <w:szCs w:val="24"/>
          <w:rtl/>
          <w:lang w:val="en-GB"/>
        </w:rPr>
        <w:t>קטנים ו</w:t>
      </w:r>
      <w:r w:rsidRPr="00F14744">
        <w:rPr>
          <w:rFonts w:cs="Calibri" w:hint="eastAsia"/>
          <w:sz w:val="24"/>
          <w:szCs w:val="24"/>
          <w:rtl/>
          <w:lang w:val="en-GB"/>
        </w:rPr>
        <w:t>ה</w:t>
      </w:r>
      <w:r w:rsidRPr="00F14744">
        <w:rPr>
          <w:rFonts w:cs="Calibri"/>
          <w:sz w:val="24"/>
          <w:szCs w:val="24"/>
          <w:rtl/>
          <w:lang w:val="en-GB"/>
        </w:rPr>
        <w:t>בינוניים ולמשקי הבית</w:t>
      </w:r>
      <w:r w:rsidRPr="00F14744">
        <w:rPr>
          <w:rStyle w:val="af2"/>
          <w:rFonts w:cs="Calibri"/>
          <w:sz w:val="24"/>
          <w:szCs w:val="24"/>
          <w:rtl/>
        </w:rPr>
        <w:footnoteReference w:id="2"/>
      </w:r>
      <w:r w:rsidRPr="00F14744">
        <w:rPr>
          <w:rFonts w:cs="Calibri"/>
          <w:sz w:val="24"/>
          <w:szCs w:val="24"/>
          <w:rtl/>
        </w:rPr>
        <w:t>.</w:t>
      </w:r>
      <w:r w:rsidRPr="00F14744">
        <w:rPr>
          <w:rFonts w:cs="Calibri"/>
          <w:sz w:val="24"/>
          <w:szCs w:val="24"/>
          <w:rtl/>
          <w:lang w:val="en-GB"/>
        </w:rPr>
        <w:t xml:space="preserve"> </w:t>
      </w:r>
    </w:p>
    <w:p w:rsidR="00765FCC" w:rsidRPr="00F14744" w:rsidRDefault="00765FCC" w:rsidP="00765FCC">
      <w:pPr>
        <w:spacing w:before="100" w:beforeAutospacing="1" w:after="120" w:line="360" w:lineRule="auto"/>
        <w:ind w:left="720" w:right="720"/>
        <w:contextualSpacing/>
        <w:jc w:val="both"/>
        <w:rPr>
          <w:rFonts w:cs="Calibri"/>
          <w:rtl/>
          <w:lang w:val="en-GB"/>
        </w:rPr>
      </w:pPr>
    </w:p>
    <w:p w:rsidR="00765FCC" w:rsidRPr="00F14744" w:rsidRDefault="00765FCC" w:rsidP="00765FCC">
      <w:pPr>
        <w:spacing w:before="100" w:beforeAutospacing="1" w:after="120" w:line="360" w:lineRule="auto"/>
        <w:contextualSpacing/>
        <w:jc w:val="both"/>
        <w:rPr>
          <w:rFonts w:cs="Calibri"/>
          <w:sz w:val="24"/>
          <w:szCs w:val="24"/>
          <w:rtl/>
          <w:lang w:val="en-GB"/>
        </w:rPr>
      </w:pPr>
      <w:r w:rsidRPr="00F14744">
        <w:rPr>
          <w:rFonts w:cs="Calibri"/>
          <w:sz w:val="24"/>
          <w:szCs w:val="24"/>
          <w:rtl/>
          <w:lang w:val="en-GB"/>
        </w:rPr>
        <w:t>במהלך שנת 2024 הונח</w:t>
      </w:r>
      <w:r w:rsidRPr="00F14744">
        <w:rPr>
          <w:rFonts w:cs="Calibri" w:hint="eastAsia"/>
          <w:sz w:val="24"/>
          <w:szCs w:val="24"/>
          <w:rtl/>
          <w:lang w:val="en-GB"/>
        </w:rPr>
        <w:t>ה</w:t>
      </w:r>
      <w:r w:rsidRPr="00F14744">
        <w:rPr>
          <w:rFonts w:cs="Calibri"/>
          <w:sz w:val="24"/>
          <w:szCs w:val="24"/>
          <w:rtl/>
          <w:lang w:val="en-GB"/>
        </w:rPr>
        <w:t xml:space="preserve"> על שולחן הממשלה </w:t>
      </w:r>
      <w:r w:rsidRPr="00F14744">
        <w:rPr>
          <w:rFonts w:cs="Calibri" w:hint="eastAsia"/>
          <w:sz w:val="24"/>
          <w:szCs w:val="24"/>
          <w:rtl/>
          <w:lang w:val="en-GB"/>
        </w:rPr>
        <w:t>הצעת</w:t>
      </w:r>
      <w:r w:rsidRPr="00F14744">
        <w:rPr>
          <w:rFonts w:cs="Calibri"/>
          <w:sz w:val="24"/>
          <w:szCs w:val="24"/>
          <w:rtl/>
          <w:lang w:val="en-GB"/>
        </w:rPr>
        <w:t xml:space="preserve"> חוק האיגוח, שמטרתו "להקנות ודאות משפטית וכלכלית שנדרשת להבטחת פעילותו התקינה של שוק האיגוח בישראל, ובדרך זו לשפר את הקצאת המקורות במשק ולהגביר </w:t>
      </w:r>
      <w:r w:rsidRPr="00F14744">
        <w:rPr>
          <w:rFonts w:cs="Calibri"/>
          <w:sz w:val="24"/>
          <w:szCs w:val="24"/>
          <w:rtl/>
          <w:lang w:val="en-GB"/>
        </w:rPr>
        <w:lastRenderedPageBreak/>
        <w:t>את היעילות והתחרותיות של שוקי האשראי. כל זאת, תוך שמירה על יציבותה של המערכת הפיננסית בישראל"</w:t>
      </w:r>
      <w:r w:rsidRPr="00F14744">
        <w:rPr>
          <w:sz w:val="24"/>
          <w:szCs w:val="24"/>
          <w:vertAlign w:val="superscript"/>
          <w:rtl/>
        </w:rPr>
        <w:footnoteReference w:id="3"/>
      </w:r>
      <w:r w:rsidRPr="00F14744">
        <w:rPr>
          <w:rFonts w:cs="Calibri"/>
          <w:sz w:val="24"/>
          <w:szCs w:val="24"/>
          <w:rtl/>
          <w:lang w:val="en-GB"/>
        </w:rPr>
        <w:t xml:space="preserve">. </w:t>
      </w:r>
      <w:r w:rsidRPr="00F14744">
        <w:rPr>
          <w:rFonts w:cs="Calibri" w:hint="eastAsia"/>
          <w:sz w:val="24"/>
          <w:szCs w:val="24"/>
          <w:rtl/>
          <w:lang w:val="en-GB"/>
        </w:rPr>
        <w:t>מפני</w:t>
      </w:r>
      <w:r w:rsidRPr="00F14744">
        <w:rPr>
          <w:rFonts w:cs="Calibri"/>
          <w:sz w:val="24"/>
          <w:szCs w:val="24"/>
          <w:rtl/>
          <w:lang w:val="en-GB"/>
        </w:rPr>
        <w:t xml:space="preserve"> הפוטנציאל הגלום בשוק האיגוח והשפעתו הצפויה </w:t>
      </w:r>
      <w:r w:rsidRPr="00F14744">
        <w:rPr>
          <w:rFonts w:cs="Calibri" w:hint="eastAsia"/>
          <w:sz w:val="24"/>
          <w:szCs w:val="24"/>
          <w:rtl/>
          <w:lang w:val="en-GB"/>
        </w:rPr>
        <w:t>הן</w:t>
      </w:r>
      <w:r w:rsidRPr="00F14744">
        <w:rPr>
          <w:rFonts w:cs="Calibri"/>
          <w:sz w:val="24"/>
          <w:szCs w:val="24"/>
          <w:rtl/>
          <w:lang w:val="en-GB"/>
        </w:rPr>
        <w:t xml:space="preserve"> על שוק האשראי ו</w:t>
      </w:r>
      <w:r w:rsidRPr="00F14744">
        <w:rPr>
          <w:rFonts w:cs="Calibri" w:hint="eastAsia"/>
          <w:sz w:val="24"/>
          <w:szCs w:val="24"/>
          <w:rtl/>
          <w:lang w:val="en-GB"/>
        </w:rPr>
        <w:t>הן</w:t>
      </w:r>
      <w:r w:rsidRPr="00F14744">
        <w:rPr>
          <w:rFonts w:cs="Calibri"/>
          <w:sz w:val="24"/>
          <w:szCs w:val="24"/>
          <w:rtl/>
          <w:lang w:val="en-GB"/>
        </w:rPr>
        <w:t xml:space="preserve"> על שוק ההון, </w:t>
      </w:r>
      <w:r w:rsidRPr="00F14744">
        <w:rPr>
          <w:rFonts w:cs="Calibri" w:hint="eastAsia"/>
          <w:sz w:val="24"/>
          <w:szCs w:val="24"/>
          <w:rtl/>
          <w:lang w:val="en-GB"/>
        </w:rPr>
        <w:t>אנו</w:t>
      </w:r>
      <w:r w:rsidRPr="00F14744">
        <w:rPr>
          <w:rFonts w:cs="Calibri"/>
          <w:sz w:val="24"/>
          <w:szCs w:val="24"/>
          <w:rtl/>
          <w:lang w:val="en-GB"/>
        </w:rPr>
        <w:t xml:space="preserve"> </w:t>
      </w:r>
      <w:r w:rsidRPr="00F14744">
        <w:rPr>
          <w:rFonts w:cs="Calibri" w:hint="eastAsia"/>
          <w:sz w:val="24"/>
          <w:szCs w:val="24"/>
          <w:rtl/>
          <w:lang w:val="en-GB"/>
        </w:rPr>
        <w:t>מציגים</w:t>
      </w:r>
      <w:r w:rsidRPr="00F14744">
        <w:rPr>
          <w:rFonts w:cs="Calibri"/>
          <w:sz w:val="24"/>
          <w:szCs w:val="24"/>
          <w:rtl/>
          <w:lang w:val="en-GB"/>
        </w:rPr>
        <w:t xml:space="preserve"> בתיבה זו </w:t>
      </w:r>
      <w:r w:rsidRPr="00F14744">
        <w:rPr>
          <w:rFonts w:cs="Calibri" w:hint="eastAsia"/>
          <w:sz w:val="24"/>
          <w:szCs w:val="24"/>
          <w:rtl/>
          <w:lang w:val="en-GB"/>
        </w:rPr>
        <w:t>את</w:t>
      </w:r>
      <w:r w:rsidRPr="00F14744">
        <w:rPr>
          <w:rFonts w:cs="Calibri"/>
          <w:sz w:val="24"/>
          <w:szCs w:val="24"/>
          <w:rtl/>
          <w:lang w:val="en-GB"/>
        </w:rPr>
        <w:t xml:space="preserve"> המושגים הבסיסיים בתחום האיגוח </w:t>
      </w:r>
      <w:r w:rsidRPr="00F14744">
        <w:rPr>
          <w:rFonts w:cs="Calibri" w:hint="eastAsia"/>
          <w:sz w:val="24"/>
          <w:szCs w:val="24"/>
          <w:rtl/>
          <w:lang w:val="en-GB"/>
        </w:rPr>
        <w:t>ומצביעים</w:t>
      </w:r>
      <w:r w:rsidRPr="00F14744">
        <w:rPr>
          <w:rFonts w:cs="Calibri"/>
          <w:sz w:val="24"/>
          <w:szCs w:val="24"/>
          <w:rtl/>
          <w:lang w:val="en-GB"/>
        </w:rPr>
        <w:t xml:space="preserve"> על התמודדות</w:t>
      </w:r>
      <w:r w:rsidRPr="00F14744">
        <w:rPr>
          <w:rFonts w:cs="Calibri" w:hint="eastAsia"/>
          <w:sz w:val="24"/>
          <w:szCs w:val="24"/>
          <w:rtl/>
          <w:lang w:val="en-GB"/>
        </w:rPr>
        <w:t>ה</w:t>
      </w:r>
      <w:r w:rsidRPr="00F14744">
        <w:rPr>
          <w:rFonts w:cs="Calibri"/>
          <w:sz w:val="24"/>
          <w:szCs w:val="24"/>
          <w:rtl/>
          <w:lang w:val="en-GB"/>
        </w:rPr>
        <w:t xml:space="preserve"> של הרגולציה המוצעת בישראל עם הסיכונים בהתפתחותו </w:t>
      </w:r>
      <w:r w:rsidRPr="00F14744">
        <w:rPr>
          <w:rFonts w:cs="Calibri" w:hint="eastAsia"/>
          <w:sz w:val="24"/>
          <w:szCs w:val="24"/>
          <w:rtl/>
          <w:lang w:val="en-GB"/>
        </w:rPr>
        <w:t>על</w:t>
      </w:r>
      <w:r w:rsidRPr="00F14744">
        <w:rPr>
          <w:rFonts w:cs="Calibri"/>
          <w:sz w:val="24"/>
          <w:szCs w:val="24"/>
          <w:rtl/>
          <w:lang w:val="en-GB"/>
        </w:rPr>
        <w:t xml:space="preserve"> רקע הניסיון הבי</w:t>
      </w:r>
      <w:r w:rsidRPr="00F14744">
        <w:rPr>
          <w:rFonts w:cs="Calibri" w:hint="eastAsia"/>
          <w:sz w:val="24"/>
          <w:szCs w:val="24"/>
          <w:rtl/>
          <w:lang w:val="en-GB"/>
        </w:rPr>
        <w:t>ן</w:t>
      </w:r>
      <w:r w:rsidRPr="00F14744">
        <w:rPr>
          <w:rFonts w:cs="Calibri"/>
          <w:sz w:val="24"/>
          <w:szCs w:val="24"/>
          <w:rtl/>
          <w:lang w:val="en-GB"/>
        </w:rPr>
        <w:t xml:space="preserve">-לאומי. </w:t>
      </w:r>
    </w:p>
    <w:p w:rsidR="00765FCC" w:rsidRPr="00F14744" w:rsidRDefault="00765FCC" w:rsidP="00765FCC">
      <w:pPr>
        <w:pStyle w:val="NormalWeb"/>
        <w:bidi/>
        <w:spacing w:before="0" w:beforeAutospacing="0" w:after="0" w:afterAutospacing="0" w:line="360" w:lineRule="auto"/>
        <w:contextualSpacing/>
        <w:jc w:val="both"/>
        <w:rPr>
          <w:rFonts w:ascii="Calibri" w:hAnsi="Calibri" w:cs="Calibri"/>
          <w:color w:val="000000"/>
          <w:rtl/>
          <w:lang w:val="en-GB"/>
        </w:rPr>
      </w:pPr>
      <w:r w:rsidRPr="00F14744">
        <w:rPr>
          <w:rFonts w:ascii="Calibri" w:hAnsi="Calibri" w:cs="Calibri"/>
          <w:color w:val="000000"/>
          <w:rtl/>
        </w:rPr>
        <w:t xml:space="preserve">עסקות איגוח הן תהליך פיננסי </w:t>
      </w:r>
      <w:r w:rsidRPr="00F14744">
        <w:rPr>
          <w:rFonts w:ascii="Calibri" w:hAnsi="Calibri" w:cs="Calibri" w:hint="cs"/>
          <w:color w:val="000000"/>
          <w:rtl/>
        </w:rPr>
        <w:t>,</w:t>
      </w:r>
      <w:r w:rsidRPr="00F14744">
        <w:rPr>
          <w:rFonts w:ascii="Calibri" w:hAnsi="Calibri" w:cs="Calibri"/>
          <w:color w:val="000000"/>
          <w:rtl/>
        </w:rPr>
        <w:t xml:space="preserve">שבו נכסים </w:t>
      </w:r>
      <w:r w:rsidRPr="00F14744">
        <w:rPr>
          <w:rFonts w:ascii="Calibri" w:hAnsi="Calibri" w:cs="Calibri" w:hint="cs"/>
          <w:color w:val="000000"/>
          <w:rtl/>
        </w:rPr>
        <w:t xml:space="preserve">לא נזילים </w:t>
      </w:r>
      <w:r w:rsidRPr="00F14744">
        <w:rPr>
          <w:rFonts w:ascii="Calibri" w:hAnsi="Calibri" w:cs="Calibri"/>
          <w:color w:val="000000"/>
          <w:rtl/>
        </w:rPr>
        <w:t>כגון הלוואות, משכנתאות</w:t>
      </w:r>
      <w:r w:rsidRPr="00F14744">
        <w:rPr>
          <w:rFonts w:ascii="Calibri" w:hAnsi="Calibri" w:cs="Calibri" w:hint="cs"/>
          <w:color w:val="000000"/>
          <w:rtl/>
        </w:rPr>
        <w:t>,</w:t>
      </w:r>
      <w:r w:rsidRPr="00F14744">
        <w:rPr>
          <w:rFonts w:ascii="Calibri" w:hAnsi="Calibri" w:cs="Calibri"/>
          <w:color w:val="000000"/>
          <w:rtl/>
        </w:rPr>
        <w:t xml:space="preserve"> חובות מסחריים ואף תשלומי ארנונה</w:t>
      </w:r>
      <w:r w:rsidRPr="00F14744">
        <w:rPr>
          <w:rFonts w:ascii="Calibri" w:hAnsi="Calibri" w:cs="Calibri" w:hint="cs"/>
          <w:color w:val="000000"/>
          <w:rtl/>
        </w:rPr>
        <w:t xml:space="preserve"> </w:t>
      </w:r>
      <w:r w:rsidRPr="00F14744">
        <w:rPr>
          <w:rFonts w:ascii="Calibri" w:hAnsi="Calibri" w:cs="Calibri"/>
          <w:color w:val="000000"/>
          <w:rtl/>
        </w:rPr>
        <w:t>–</w:t>
      </w:r>
      <w:r w:rsidRPr="00F14744">
        <w:rPr>
          <w:rFonts w:ascii="Calibri" w:hAnsi="Calibri" w:cs="Calibri" w:hint="cs"/>
          <w:color w:val="000000"/>
          <w:rtl/>
        </w:rPr>
        <w:t xml:space="preserve"> "נכסים מגבים" -</w:t>
      </w:r>
      <w:r w:rsidRPr="00F14744">
        <w:rPr>
          <w:rFonts w:ascii="Calibri" w:hAnsi="Calibri" w:cs="Calibri"/>
          <w:color w:val="000000"/>
          <w:rtl/>
        </w:rPr>
        <w:t xml:space="preserve"> </w:t>
      </w:r>
      <w:proofErr w:type="spellStart"/>
      <w:r w:rsidRPr="00F14744">
        <w:rPr>
          <w:rFonts w:ascii="Calibri" w:hAnsi="Calibri" w:cs="Calibri"/>
          <w:color w:val="000000"/>
          <w:rtl/>
        </w:rPr>
        <w:t>מ</w:t>
      </w:r>
      <w:r w:rsidRPr="00F14744">
        <w:rPr>
          <w:rFonts w:ascii="Calibri" w:hAnsi="Calibri" w:cs="Calibri" w:hint="cs"/>
          <w:color w:val="000000"/>
          <w:rtl/>
        </w:rPr>
        <w:t>אוגמים</w:t>
      </w:r>
      <w:proofErr w:type="spellEnd"/>
      <w:r w:rsidRPr="00F14744">
        <w:rPr>
          <w:rFonts w:ascii="Calibri" w:hAnsi="Calibri" w:cs="Calibri" w:hint="cs"/>
          <w:color w:val="000000"/>
          <w:rtl/>
        </w:rPr>
        <w:t xml:space="preserve"> (</w:t>
      </w:r>
      <w:r w:rsidRPr="00F14744">
        <w:rPr>
          <w:rFonts w:ascii="Calibri" w:hAnsi="Calibri" w:cs="Calibri"/>
          <w:color w:val="000000"/>
        </w:rPr>
        <w:t>pooled</w:t>
      </w:r>
      <w:r w:rsidRPr="00F14744">
        <w:rPr>
          <w:rFonts w:ascii="Calibri" w:hAnsi="Calibri" w:cs="Calibri" w:hint="cs"/>
          <w:color w:val="000000"/>
          <w:rtl/>
        </w:rPr>
        <w:t>) בידי יזם (בנקים, גופים חוץ-בנקאי וחברות)</w:t>
      </w:r>
      <w:r w:rsidRPr="00F14744">
        <w:rPr>
          <w:rFonts w:ascii="Calibri" w:hAnsi="Calibri" w:cs="Calibri"/>
          <w:color w:val="000000"/>
          <w:rtl/>
        </w:rPr>
        <w:t xml:space="preserve"> יחד ומומר</w:t>
      </w:r>
      <w:r w:rsidRPr="00F14744">
        <w:rPr>
          <w:rFonts w:ascii="Calibri" w:hAnsi="Calibri" w:cs="Calibri" w:hint="cs"/>
          <w:color w:val="000000"/>
          <w:rtl/>
        </w:rPr>
        <w:t>ים</w:t>
      </w:r>
      <w:r w:rsidRPr="00F14744">
        <w:rPr>
          <w:rFonts w:ascii="Calibri" w:hAnsi="Calibri" w:cs="Calibri"/>
          <w:color w:val="000000"/>
          <w:rtl/>
        </w:rPr>
        <w:t xml:space="preserve"> ל</w:t>
      </w:r>
      <w:r w:rsidRPr="00F14744">
        <w:rPr>
          <w:rFonts w:ascii="Calibri" w:hAnsi="Calibri" w:cs="Calibri" w:hint="cs"/>
          <w:color w:val="000000"/>
          <w:rtl/>
        </w:rPr>
        <w:t>תעודות התחייבות סחירות (אג"ח);</w:t>
      </w:r>
      <w:r w:rsidRPr="00F14744">
        <w:rPr>
          <w:rFonts w:ascii="Calibri" w:hAnsi="Calibri" w:cs="Calibri"/>
          <w:color w:val="000000"/>
          <w:rtl/>
        </w:rPr>
        <w:t xml:space="preserve"> </w:t>
      </w:r>
      <w:r w:rsidRPr="00F14744">
        <w:rPr>
          <w:rFonts w:ascii="Calibri" w:hAnsi="Calibri" w:cs="Calibri" w:hint="cs"/>
          <w:color w:val="000000"/>
          <w:rtl/>
        </w:rPr>
        <w:t xml:space="preserve">זאת דרך "תאגיד ייעודי" לביצוע האיגוח </w:t>
      </w:r>
      <w:r w:rsidRPr="00F14744">
        <w:rPr>
          <w:rFonts w:ascii="Calibri" w:hAnsi="Calibri" w:cs="Calibri"/>
          <w:rtl/>
        </w:rPr>
        <w:t>(איור</w:t>
      </w:r>
      <w:r w:rsidRPr="00F14744">
        <w:rPr>
          <w:rFonts w:ascii="Calibri" w:hAnsi="Calibri" w:cs="Calibri" w:hint="cs"/>
          <w:rtl/>
        </w:rPr>
        <w:t xml:space="preserve"> 1</w:t>
      </w:r>
      <w:r w:rsidRPr="00F14744">
        <w:rPr>
          <w:rFonts w:ascii="Calibri" w:hAnsi="Calibri" w:cs="Calibri"/>
          <w:rtl/>
        </w:rPr>
        <w:t>)</w:t>
      </w:r>
      <w:r w:rsidRPr="00F14744">
        <w:rPr>
          <w:rFonts w:ascii="Calibri" w:hAnsi="Calibri" w:cs="Calibri"/>
        </w:rPr>
        <w:t>.</w:t>
      </w:r>
      <w:r w:rsidRPr="00F14744">
        <w:rPr>
          <w:rFonts w:ascii="Calibri" w:hAnsi="Calibri" w:cs="Calibri"/>
          <w:rtl/>
        </w:rPr>
        <w:t xml:space="preserve"> השימוש בתאגיד</w:t>
      </w:r>
      <w:r w:rsidRPr="00F14744">
        <w:rPr>
          <w:rFonts w:ascii="Calibri" w:hAnsi="Calibri" w:cs="Calibri"/>
        </w:rPr>
        <w:t xml:space="preserve"> </w:t>
      </w:r>
      <w:r w:rsidRPr="00F14744">
        <w:rPr>
          <w:rFonts w:ascii="Calibri" w:hAnsi="Calibri" w:cs="Calibri"/>
          <w:rtl/>
        </w:rPr>
        <w:t>הייעודי נועד לאפשר השקעה שהסיכון הכרוך</w:t>
      </w:r>
      <w:r w:rsidRPr="00F14744">
        <w:rPr>
          <w:rFonts w:ascii="Calibri" w:hAnsi="Calibri" w:cs="Calibri"/>
        </w:rPr>
        <w:t xml:space="preserve"> </w:t>
      </w:r>
      <w:r w:rsidRPr="00F14744">
        <w:rPr>
          <w:rFonts w:ascii="Calibri" w:hAnsi="Calibri" w:cs="Calibri"/>
          <w:rtl/>
        </w:rPr>
        <w:t xml:space="preserve">בה </w:t>
      </w:r>
      <w:r w:rsidRPr="00F14744">
        <w:rPr>
          <w:rFonts w:ascii="Calibri" w:hAnsi="Calibri" w:cs="Calibri" w:hint="cs"/>
          <w:rtl/>
        </w:rPr>
        <w:t>הוא</w:t>
      </w:r>
      <w:r w:rsidRPr="00F14744">
        <w:rPr>
          <w:rFonts w:ascii="Calibri" w:hAnsi="Calibri" w:cs="Calibri"/>
          <w:rtl/>
        </w:rPr>
        <w:t xml:space="preserve"> לנכסים המגבים</w:t>
      </w:r>
      <w:r w:rsidRPr="00F14744">
        <w:rPr>
          <w:rFonts w:ascii="Calibri" w:hAnsi="Calibri" w:cs="Calibri" w:hint="cs"/>
          <w:rtl/>
        </w:rPr>
        <w:t xml:space="preserve"> </w:t>
      </w:r>
      <w:r w:rsidRPr="00F14744">
        <w:rPr>
          <w:rFonts w:ascii="Calibri" w:hAnsi="Calibri" w:cs="Calibri"/>
          <w:rtl/>
        </w:rPr>
        <w:t>בלבד</w:t>
      </w:r>
      <w:r w:rsidRPr="00F14744">
        <w:rPr>
          <w:rFonts w:ascii="Calibri" w:hAnsi="Calibri" w:cs="Calibri" w:hint="cs"/>
          <w:rtl/>
        </w:rPr>
        <w:t xml:space="preserve"> –</w:t>
      </w:r>
      <w:r w:rsidRPr="00F14744">
        <w:rPr>
          <w:rFonts w:ascii="Calibri" w:hAnsi="Calibri" w:cs="Calibri"/>
          <w:rtl/>
        </w:rPr>
        <w:t xml:space="preserve"> ללא הסיכון</w:t>
      </w:r>
      <w:r w:rsidRPr="00F14744">
        <w:rPr>
          <w:rFonts w:ascii="Calibri" w:hAnsi="Calibri" w:cs="Calibri"/>
        </w:rPr>
        <w:t xml:space="preserve"> </w:t>
      </w:r>
      <w:r w:rsidRPr="00F14744">
        <w:rPr>
          <w:rFonts w:ascii="Calibri" w:hAnsi="Calibri" w:cs="Calibri"/>
          <w:rtl/>
        </w:rPr>
        <w:t xml:space="preserve">הכרוך בהשקעה </w:t>
      </w:r>
      <w:r w:rsidRPr="00F14744">
        <w:rPr>
          <w:rFonts w:ascii="Calibri" w:hAnsi="Calibri" w:cs="Calibri" w:hint="cs"/>
          <w:rtl/>
        </w:rPr>
        <w:t>ביזם</w:t>
      </w:r>
      <w:r w:rsidRPr="00F14744">
        <w:rPr>
          <w:rFonts w:ascii="Calibri" w:hAnsi="Calibri" w:cs="Calibri"/>
          <w:rtl/>
        </w:rPr>
        <w:t xml:space="preserve"> עצמו</w:t>
      </w:r>
      <w:r w:rsidRPr="00F14744">
        <w:rPr>
          <w:rFonts w:ascii="Calibri" w:hAnsi="Calibri" w:cs="Calibri" w:hint="cs"/>
          <w:rtl/>
        </w:rPr>
        <w:t xml:space="preserve">, </w:t>
      </w:r>
      <w:r w:rsidRPr="00F14744">
        <w:rPr>
          <w:rFonts w:ascii="Calibri" w:hAnsi="Calibri" w:cs="Calibri"/>
          <w:rtl/>
        </w:rPr>
        <w:t>כמו</w:t>
      </w:r>
      <w:r w:rsidRPr="00F14744">
        <w:rPr>
          <w:rFonts w:ascii="Calibri" w:hAnsi="Calibri" w:cs="Calibri" w:hint="cs"/>
          <w:rtl/>
        </w:rPr>
        <w:t>, למשל,</w:t>
      </w:r>
      <w:r w:rsidRPr="00F14744">
        <w:rPr>
          <w:rFonts w:ascii="Calibri" w:hAnsi="Calibri" w:cs="Calibri"/>
          <w:rtl/>
        </w:rPr>
        <w:t xml:space="preserve"> ב</w:t>
      </w:r>
      <w:r w:rsidRPr="00F14744">
        <w:rPr>
          <w:rFonts w:ascii="Calibri" w:hAnsi="Calibri" w:cs="Calibri" w:hint="cs"/>
          <w:rtl/>
        </w:rPr>
        <w:t xml:space="preserve">מקרה של </w:t>
      </w:r>
      <w:r w:rsidRPr="00F14744">
        <w:rPr>
          <w:rFonts w:ascii="Calibri" w:hAnsi="Calibri" w:cs="Calibri"/>
          <w:rtl/>
        </w:rPr>
        <w:t xml:space="preserve">הנפקת אג"ח </w:t>
      </w:r>
      <w:proofErr w:type="spellStart"/>
      <w:r w:rsidRPr="00F14744">
        <w:rPr>
          <w:rFonts w:ascii="Calibri" w:hAnsi="Calibri" w:cs="Calibri"/>
          <w:rtl/>
        </w:rPr>
        <w:t>קונצרניות</w:t>
      </w:r>
      <w:proofErr w:type="spellEnd"/>
      <w:r w:rsidRPr="00F14744">
        <w:rPr>
          <w:rFonts w:ascii="Calibri" w:hAnsi="Calibri" w:cs="Calibri" w:hint="cs"/>
          <w:rtl/>
        </w:rPr>
        <w:t>.</w:t>
      </w:r>
      <w:r w:rsidRPr="00F14744">
        <w:rPr>
          <w:rFonts w:ascii="Calibri" w:hAnsi="Calibri" w:cs="Calibri"/>
          <w:rtl/>
        </w:rPr>
        <w:t xml:space="preserve"> לשם כך נדרש</w:t>
      </w:r>
      <w:r w:rsidRPr="00F14744">
        <w:rPr>
          <w:rFonts w:ascii="Calibri" w:hAnsi="Calibri" w:cs="Calibri"/>
        </w:rPr>
        <w:t xml:space="preserve"> </w:t>
      </w:r>
      <w:r w:rsidRPr="00F14744">
        <w:rPr>
          <w:rFonts w:ascii="Calibri" w:hAnsi="Calibri" w:cs="Calibri"/>
          <w:rtl/>
        </w:rPr>
        <w:t>שעסקת האיגוח תתבצע במסגרת עסקת מכר מלאה</w:t>
      </w:r>
      <w:r w:rsidRPr="00F14744">
        <w:rPr>
          <w:rFonts w:ascii="Calibri" w:hAnsi="Calibri" w:cs="Calibri" w:hint="cs"/>
          <w:rtl/>
        </w:rPr>
        <w:t xml:space="preserve"> (</w:t>
      </w:r>
      <w:r w:rsidRPr="00F14744">
        <w:rPr>
          <w:rFonts w:ascii="Calibri" w:hAnsi="Calibri" w:cs="Calibri"/>
        </w:rPr>
        <w:t>true sale</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hint="cs"/>
          <w:rtl/>
          <w:lang w:val="en-GB"/>
        </w:rPr>
        <w:t>של הנכסים המגבים</w:t>
      </w:r>
      <w:r w:rsidRPr="00F14744">
        <w:rPr>
          <w:rFonts w:ascii="Calibri" w:hAnsi="Calibri" w:cs="Calibri"/>
          <w:rtl/>
          <w:lang w:val="en-GB"/>
        </w:rPr>
        <w:t xml:space="preserve">, </w:t>
      </w:r>
      <w:r w:rsidRPr="00F14744">
        <w:rPr>
          <w:rFonts w:ascii="Calibri" w:hAnsi="Calibri" w:cs="Calibri" w:hint="cs"/>
          <w:rtl/>
        </w:rPr>
        <w:t>ש</w:t>
      </w:r>
      <w:r w:rsidRPr="00F14744">
        <w:rPr>
          <w:rFonts w:ascii="Calibri" w:hAnsi="Calibri" w:cs="Calibri"/>
          <w:rtl/>
        </w:rPr>
        <w:t>תהיה</w:t>
      </w:r>
      <w:r w:rsidRPr="00F14744">
        <w:rPr>
          <w:rFonts w:ascii="Calibri" w:hAnsi="Calibri" w:cs="Calibri" w:hint="cs"/>
          <w:rtl/>
        </w:rPr>
        <w:t xml:space="preserve"> </w:t>
      </w:r>
      <w:r w:rsidRPr="00F14744">
        <w:rPr>
          <w:rFonts w:ascii="Calibri" w:hAnsi="Calibri" w:cs="Calibri"/>
          <w:rtl/>
        </w:rPr>
        <w:t>מנותקת</w:t>
      </w:r>
      <w:r w:rsidRPr="00F14744">
        <w:rPr>
          <w:rFonts w:ascii="Calibri" w:hAnsi="Calibri" w:cs="Calibri"/>
        </w:rPr>
        <w:t xml:space="preserve"> </w:t>
      </w:r>
      <w:r w:rsidRPr="00F14744">
        <w:rPr>
          <w:rFonts w:ascii="Calibri" w:hAnsi="Calibri" w:cs="Calibri"/>
          <w:rtl/>
        </w:rPr>
        <w:t>מהיזם</w:t>
      </w:r>
      <w:r w:rsidRPr="00F14744">
        <w:rPr>
          <w:rFonts w:ascii="Calibri" w:hAnsi="Calibri" w:cs="Calibri" w:hint="cs"/>
          <w:rtl/>
        </w:rPr>
        <w:t xml:space="preserve"> </w:t>
      </w:r>
      <w:r w:rsidRPr="00F14744">
        <w:rPr>
          <w:rFonts w:ascii="Calibri" w:hAnsi="Calibri" w:cs="Calibri"/>
          <w:rtl/>
        </w:rPr>
        <w:t xml:space="preserve">מבחינה משפטית וכלכלית. </w:t>
      </w:r>
      <w:r w:rsidRPr="00F14744">
        <w:rPr>
          <w:rFonts w:ascii="Calibri" w:hAnsi="Calibri" w:cs="Calibri"/>
          <w:color w:val="000000"/>
          <w:rtl/>
        </w:rPr>
        <w:t>תהליך זה מאפשר ליזמים להמיר נכסים</w:t>
      </w:r>
      <w:r w:rsidRPr="00F14744">
        <w:rPr>
          <w:rFonts w:ascii="Calibri" w:hAnsi="Calibri" w:cs="Calibri" w:hint="cs"/>
          <w:color w:val="000000"/>
          <w:rtl/>
        </w:rPr>
        <w:t xml:space="preserve"> </w:t>
      </w:r>
      <w:r w:rsidRPr="00F14744">
        <w:rPr>
          <w:rFonts w:ascii="Calibri" w:hAnsi="Calibri" w:cs="Calibri"/>
          <w:color w:val="000000"/>
          <w:rtl/>
        </w:rPr>
        <w:t xml:space="preserve">לא נזילים </w:t>
      </w:r>
      <w:r w:rsidRPr="00F14744">
        <w:rPr>
          <w:rFonts w:ascii="Calibri" w:hAnsi="Calibri" w:cs="Calibri" w:hint="cs"/>
          <w:color w:val="000000"/>
          <w:rtl/>
        </w:rPr>
        <w:t>ש</w:t>
      </w:r>
      <w:r w:rsidRPr="00F14744">
        <w:rPr>
          <w:rFonts w:ascii="Calibri" w:hAnsi="Calibri" w:cs="Calibri"/>
          <w:color w:val="000000"/>
          <w:rtl/>
        </w:rPr>
        <w:t>במאז</w:t>
      </w:r>
      <w:r w:rsidRPr="00F14744">
        <w:rPr>
          <w:rFonts w:ascii="Calibri" w:hAnsi="Calibri" w:cs="Calibri" w:hint="cs"/>
          <w:color w:val="000000"/>
          <w:rtl/>
        </w:rPr>
        <w:t>ניהם</w:t>
      </w:r>
      <w:r w:rsidRPr="00F14744">
        <w:rPr>
          <w:rFonts w:ascii="Calibri" w:hAnsi="Calibri" w:cs="Calibri"/>
          <w:color w:val="000000"/>
          <w:rtl/>
        </w:rPr>
        <w:t xml:space="preserve"> למזומן, ובכך לפנות את ההון לפעילויות אחרות ולהפחית את סיכוני האשראי</w:t>
      </w:r>
      <w:r w:rsidRPr="00F14744">
        <w:rPr>
          <w:rFonts w:ascii="Calibri" w:hAnsi="Calibri" w:cs="Calibri" w:hint="cs"/>
          <w:color w:val="000000"/>
          <w:rtl/>
        </w:rPr>
        <w:t xml:space="preserve"> שלהם,</w:t>
      </w:r>
      <w:r w:rsidRPr="00F14744">
        <w:rPr>
          <w:rFonts w:ascii="Calibri" w:hAnsi="Calibri" w:cs="Calibri"/>
          <w:color w:val="000000"/>
          <w:rtl/>
        </w:rPr>
        <w:t xml:space="preserve"> </w:t>
      </w:r>
      <w:r w:rsidRPr="00F14744">
        <w:rPr>
          <w:rFonts w:ascii="Calibri" w:hAnsi="Calibri" w:cs="Calibri" w:hint="cs"/>
          <w:color w:val="000000"/>
          <w:rtl/>
        </w:rPr>
        <w:t>תוך ה</w:t>
      </w:r>
      <w:r w:rsidRPr="00F14744">
        <w:rPr>
          <w:rFonts w:ascii="Calibri" w:hAnsi="Calibri" w:cs="Calibri"/>
          <w:color w:val="000000"/>
          <w:rtl/>
        </w:rPr>
        <w:t>עבר</w:t>
      </w:r>
      <w:r w:rsidRPr="00F14744">
        <w:rPr>
          <w:rFonts w:ascii="Calibri" w:hAnsi="Calibri" w:cs="Calibri" w:hint="cs"/>
          <w:color w:val="000000"/>
          <w:rtl/>
        </w:rPr>
        <w:t>ת</w:t>
      </w:r>
      <w:r w:rsidRPr="00F14744">
        <w:rPr>
          <w:rFonts w:ascii="Calibri" w:hAnsi="Calibri" w:cs="Calibri"/>
          <w:color w:val="000000"/>
          <w:rtl/>
        </w:rPr>
        <w:t xml:space="preserve">ם </w:t>
      </w:r>
      <w:r w:rsidRPr="00F14744">
        <w:rPr>
          <w:rFonts w:ascii="Calibri" w:hAnsi="Calibri" w:cs="Calibri" w:hint="cs"/>
          <w:color w:val="000000"/>
          <w:rtl/>
        </w:rPr>
        <w:t>אל ה</w:t>
      </w:r>
      <w:r w:rsidRPr="00F14744">
        <w:rPr>
          <w:rFonts w:ascii="Calibri" w:hAnsi="Calibri" w:cs="Calibri"/>
          <w:color w:val="000000"/>
          <w:rtl/>
        </w:rPr>
        <w:t>משקיעים – גופים מוסדיים או/ו כלל הציבור</w:t>
      </w:r>
      <w:r w:rsidRPr="00F14744">
        <w:rPr>
          <w:rFonts w:ascii="Calibri" w:hAnsi="Calibri" w:cs="Calibri" w:hint="eastAsia"/>
          <w:color w:val="000000"/>
          <w:rtl/>
        </w:rPr>
        <w:t>–</w:t>
      </w:r>
      <w:r w:rsidRPr="00F14744">
        <w:rPr>
          <w:rFonts w:ascii="Calibri" w:hAnsi="Calibri" w:cs="Calibri" w:hint="cs"/>
          <w:color w:val="000000"/>
          <w:rtl/>
        </w:rPr>
        <w:t xml:space="preserve"> </w:t>
      </w:r>
      <w:r w:rsidRPr="00F14744">
        <w:rPr>
          <w:rFonts w:ascii="Calibri" w:hAnsi="Calibri" w:cs="Calibri"/>
          <w:color w:val="000000"/>
          <w:rtl/>
          <w:lang w:val="en-GB"/>
        </w:rPr>
        <w:t>בהתאם לביקוש של אלה</w:t>
      </w:r>
      <w:r w:rsidRPr="00F14744">
        <w:rPr>
          <w:rFonts w:ascii="Calibri" w:hAnsi="Calibri" w:cs="Calibri" w:hint="cs"/>
          <w:color w:val="000000"/>
          <w:rtl/>
          <w:lang w:val="en-GB"/>
        </w:rPr>
        <w:t xml:space="preserve">. </w:t>
      </w:r>
    </w:p>
    <w:p w:rsidR="00765FCC" w:rsidRPr="00F14744" w:rsidRDefault="00765FCC" w:rsidP="00765FCC">
      <w:pPr>
        <w:pStyle w:val="NormalWeb"/>
        <w:bidi/>
        <w:spacing w:after="120" w:afterAutospacing="0" w:line="360" w:lineRule="auto"/>
        <w:contextualSpacing/>
        <w:jc w:val="both"/>
        <w:rPr>
          <w:rFonts w:ascii="Calibri" w:hAnsi="Calibri" w:cs="Calibri"/>
          <w:color w:val="000000"/>
          <w:rtl/>
          <w:lang w:val="en-GB"/>
        </w:rPr>
      </w:pPr>
    </w:p>
    <w:p w:rsidR="00765FCC" w:rsidRPr="00F14744" w:rsidRDefault="00765FCC" w:rsidP="00765FCC">
      <w:pPr>
        <w:pStyle w:val="NormalWeb"/>
        <w:bidi/>
        <w:spacing w:after="120" w:afterAutospacing="0"/>
        <w:contextualSpacing/>
        <w:jc w:val="center"/>
        <w:rPr>
          <w:rFonts w:ascii="David" w:hAnsi="David" w:cs="David"/>
          <w:b/>
          <w:bCs/>
          <w:color w:val="000000"/>
          <w:sz w:val="20"/>
          <w:szCs w:val="20"/>
          <w:rtl/>
          <w:lang w:val="en-GB"/>
        </w:rPr>
      </w:pPr>
      <w:r w:rsidRPr="00F14744">
        <w:rPr>
          <w:rFonts w:ascii="David" w:hAnsi="David" w:cs="David" w:hint="cs"/>
          <w:b/>
          <w:bCs/>
          <w:color w:val="000000"/>
          <w:sz w:val="20"/>
          <w:szCs w:val="20"/>
          <w:rtl/>
          <w:lang w:val="en-GB"/>
        </w:rPr>
        <w:t xml:space="preserve">איור 1 </w:t>
      </w:r>
    </w:p>
    <w:p w:rsidR="00765FCC" w:rsidRPr="00F14744" w:rsidRDefault="00765FCC" w:rsidP="00765FCC">
      <w:pPr>
        <w:pStyle w:val="NormalWeb"/>
        <w:bidi/>
        <w:spacing w:after="120" w:afterAutospacing="0"/>
        <w:contextualSpacing/>
        <w:jc w:val="center"/>
        <w:rPr>
          <w:rFonts w:ascii="David" w:hAnsi="David" w:cs="David"/>
          <w:b/>
          <w:bCs/>
          <w:color w:val="000000"/>
          <w:sz w:val="20"/>
          <w:szCs w:val="20"/>
          <w:rtl/>
          <w:lang w:val="en-GB"/>
        </w:rPr>
      </w:pPr>
      <w:r w:rsidRPr="00F14744">
        <w:rPr>
          <w:rFonts w:ascii="David" w:hAnsi="David" w:cs="David" w:hint="cs"/>
          <w:b/>
          <w:bCs/>
          <w:color w:val="000000"/>
          <w:sz w:val="20"/>
          <w:szCs w:val="20"/>
          <w:rtl/>
          <w:lang w:val="en-GB"/>
        </w:rPr>
        <w:t xml:space="preserve"> תהליך האיגוח</w:t>
      </w:r>
    </w:p>
    <w:p w:rsidR="00765FCC" w:rsidRPr="00F14744" w:rsidRDefault="00765FCC" w:rsidP="00765FCC">
      <w:pPr>
        <w:pStyle w:val="NormalWeb"/>
        <w:bidi/>
        <w:spacing w:after="120" w:afterAutospacing="0"/>
        <w:contextualSpacing/>
        <w:jc w:val="center"/>
        <w:rPr>
          <w:rFonts w:ascii="David" w:hAnsi="David" w:cs="David"/>
          <w:b/>
          <w:bCs/>
          <w:color w:val="000000"/>
          <w:rtl/>
          <w:lang w:val="en-GB"/>
        </w:rPr>
      </w:pPr>
    </w:p>
    <w:tbl>
      <w:tblPr>
        <w:tblStyle w:val="af3"/>
        <w:bidiVisual/>
        <w:tblW w:w="0" w:type="auto"/>
        <w:tblLook w:val="04A0" w:firstRow="1" w:lastRow="0" w:firstColumn="1" w:lastColumn="0" w:noHBand="0" w:noVBand="1"/>
      </w:tblPr>
      <w:tblGrid>
        <w:gridCol w:w="8528"/>
      </w:tblGrid>
      <w:tr w:rsidR="00765FCC" w:rsidRPr="00F14744" w:rsidTr="00AA6B60">
        <w:tc>
          <w:tcPr>
            <w:tcW w:w="8528" w:type="dxa"/>
            <w:tcBorders>
              <w:top w:val="nil"/>
              <w:left w:val="nil"/>
              <w:bottom w:val="nil"/>
              <w:right w:val="nil"/>
            </w:tcBorders>
          </w:tcPr>
          <w:p w:rsidR="00765FCC" w:rsidRPr="00F14744" w:rsidRDefault="00765FCC" w:rsidP="00AA6B60">
            <w:pPr>
              <w:pStyle w:val="NormalWeb"/>
              <w:bidi/>
              <w:spacing w:after="120" w:afterAutospacing="0" w:line="360" w:lineRule="auto"/>
              <w:contextualSpacing/>
              <w:jc w:val="center"/>
              <w:rPr>
                <w:rFonts w:ascii="David" w:hAnsi="David" w:cs="David"/>
                <w:color w:val="000000"/>
                <w:rtl/>
                <w:lang w:val="en-GB"/>
              </w:rPr>
            </w:pPr>
            <w:r w:rsidRPr="00F14744">
              <w:rPr>
                <w:noProof/>
              </w:rPr>
              <w:drawing>
                <wp:inline distT="0" distB="0" distL="0" distR="0" wp14:anchorId="5AB6FB78" wp14:editId="38DA0FAC">
                  <wp:extent cx="4023360" cy="3013710"/>
                  <wp:effectExtent l="0" t="0" r="0" b="0"/>
                  <wp:docPr id="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360" cy="3013710"/>
                          </a:xfrm>
                          <a:prstGeom prst="rect">
                            <a:avLst/>
                          </a:prstGeom>
                          <a:noFill/>
                          <a:ln>
                            <a:noFill/>
                          </a:ln>
                        </pic:spPr>
                      </pic:pic>
                    </a:graphicData>
                  </a:graphic>
                </wp:inline>
              </w:drawing>
            </w:r>
          </w:p>
        </w:tc>
      </w:tr>
    </w:tbl>
    <w:p w:rsidR="00765FCC" w:rsidRPr="00F14744" w:rsidRDefault="00765FCC" w:rsidP="00765FCC">
      <w:pPr>
        <w:pStyle w:val="NormalWeb"/>
        <w:bidi/>
        <w:spacing w:after="120" w:afterAutospacing="0" w:line="360" w:lineRule="auto"/>
        <w:jc w:val="both"/>
        <w:rPr>
          <w:rFonts w:ascii="Calibri" w:hAnsi="Calibri" w:cs="Calibri"/>
          <w:rtl/>
        </w:rPr>
      </w:pPr>
      <w:r w:rsidRPr="00F14744">
        <w:rPr>
          <w:rFonts w:ascii="Calibri" w:hAnsi="Calibri" w:cs="Calibri"/>
          <w:noProof/>
        </w:rPr>
        <w:drawing>
          <wp:inline distT="0" distB="0" distL="0" distR="0" wp14:anchorId="20981499" wp14:editId="055B06A1">
            <wp:extent cx="31750" cy="8255"/>
            <wp:effectExtent l="0" t="0" r="0" b="0"/>
            <wp:docPr id="9" name="תמונה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0" cy="8255"/>
                    </a:xfrm>
                    <a:prstGeom prst="rect">
                      <a:avLst/>
                    </a:prstGeom>
                    <a:noFill/>
                    <a:ln>
                      <a:noFill/>
                    </a:ln>
                  </pic:spPr>
                </pic:pic>
              </a:graphicData>
            </a:graphic>
          </wp:inline>
        </w:drawing>
      </w:r>
      <w:r w:rsidRPr="00F14744">
        <w:rPr>
          <w:rFonts w:ascii="Calibri" w:hAnsi="Calibri" w:cs="Calibri"/>
          <w:color w:val="000000"/>
          <w:rtl/>
        </w:rPr>
        <w:t>ק</w:t>
      </w:r>
      <w:r w:rsidRPr="00F14744">
        <w:rPr>
          <w:rFonts w:ascii="Calibri" w:hAnsi="Calibri" w:cs="Calibri"/>
          <w:rtl/>
        </w:rPr>
        <w:t>יומו ופיתוחו הנאות של שוק האיגוח</w:t>
      </w:r>
      <w:r w:rsidRPr="00F14744">
        <w:rPr>
          <w:rFonts w:ascii="Calibri" w:hAnsi="Calibri" w:cs="Calibri"/>
        </w:rPr>
        <w:t xml:space="preserve"> </w:t>
      </w:r>
      <w:r w:rsidRPr="00F14744">
        <w:rPr>
          <w:rFonts w:ascii="Calibri" w:hAnsi="Calibri" w:cs="Calibri"/>
          <w:rtl/>
        </w:rPr>
        <w:t>עשוי</w:t>
      </w:r>
      <w:r w:rsidRPr="00F14744">
        <w:rPr>
          <w:rFonts w:ascii="Calibri" w:hAnsi="Calibri" w:cs="Calibri"/>
        </w:rPr>
        <w:t xml:space="preserve"> </w:t>
      </w:r>
      <w:r w:rsidRPr="00F14744">
        <w:rPr>
          <w:rFonts w:ascii="Calibri" w:hAnsi="Calibri" w:cs="Calibri"/>
          <w:rtl/>
        </w:rPr>
        <w:t>ל</w:t>
      </w:r>
      <w:r w:rsidRPr="00F14744">
        <w:rPr>
          <w:rFonts w:ascii="Calibri" w:hAnsi="Calibri" w:cs="Calibri" w:hint="cs"/>
          <w:rtl/>
        </w:rPr>
        <w:t>תרום</w:t>
      </w:r>
      <w:r w:rsidRPr="00F14744">
        <w:rPr>
          <w:rFonts w:ascii="Calibri" w:hAnsi="Calibri" w:cs="Calibri"/>
          <w:rtl/>
        </w:rPr>
        <w:t xml:space="preserve"> </w:t>
      </w:r>
      <w:r w:rsidRPr="00F14744">
        <w:rPr>
          <w:rFonts w:ascii="Calibri" w:hAnsi="Calibri" w:cs="Calibri" w:hint="cs"/>
          <w:rtl/>
        </w:rPr>
        <w:t>ליצירת מקו</w:t>
      </w:r>
      <w:r w:rsidRPr="00F14744">
        <w:rPr>
          <w:rFonts w:ascii="Calibri" w:hAnsi="Calibri" w:cs="Calibri" w:hint="eastAsia"/>
          <w:rtl/>
        </w:rPr>
        <w:t>ר</w:t>
      </w:r>
      <w:r w:rsidRPr="00F14744">
        <w:rPr>
          <w:rFonts w:ascii="Calibri" w:hAnsi="Calibri" w:cs="Calibri" w:hint="cs"/>
          <w:rtl/>
        </w:rPr>
        <w:t xml:space="preserve"> </w:t>
      </w:r>
      <w:r w:rsidRPr="00F14744">
        <w:rPr>
          <w:rFonts w:ascii="Calibri" w:hAnsi="Calibri" w:cs="Calibri"/>
          <w:rtl/>
        </w:rPr>
        <w:t>מימון</w:t>
      </w:r>
      <w:r w:rsidRPr="00F14744">
        <w:rPr>
          <w:rFonts w:ascii="Calibri" w:hAnsi="Calibri" w:cs="Calibri"/>
        </w:rPr>
        <w:t xml:space="preserve"> </w:t>
      </w:r>
      <w:r w:rsidRPr="00F14744">
        <w:rPr>
          <w:rFonts w:ascii="Calibri" w:hAnsi="Calibri" w:cs="Calibri"/>
          <w:rtl/>
        </w:rPr>
        <w:t>אטרקטיבי</w:t>
      </w:r>
      <w:r w:rsidRPr="00F14744">
        <w:rPr>
          <w:rFonts w:ascii="Calibri" w:hAnsi="Calibri" w:cs="Calibri"/>
        </w:rPr>
        <w:t xml:space="preserve"> </w:t>
      </w:r>
      <w:r w:rsidRPr="00F14744">
        <w:rPr>
          <w:rFonts w:ascii="Calibri" w:hAnsi="Calibri" w:cs="Calibri"/>
          <w:rtl/>
        </w:rPr>
        <w:t>לכלכלה</w:t>
      </w:r>
      <w:r w:rsidRPr="00F14744">
        <w:rPr>
          <w:rFonts w:ascii="Calibri" w:hAnsi="Calibri" w:cs="Calibri"/>
        </w:rPr>
        <w:t xml:space="preserve"> </w:t>
      </w:r>
      <w:r w:rsidRPr="00F14744">
        <w:rPr>
          <w:rFonts w:ascii="Calibri" w:hAnsi="Calibri" w:cs="Calibri"/>
          <w:rtl/>
        </w:rPr>
        <w:t>הריאלית</w:t>
      </w:r>
      <w:r w:rsidRPr="00F14744">
        <w:rPr>
          <w:rFonts w:ascii="Calibri" w:hAnsi="Calibri" w:cs="Calibri" w:hint="cs"/>
          <w:rtl/>
        </w:rPr>
        <w:t>.</w:t>
      </w:r>
      <w:r w:rsidRPr="00F14744">
        <w:rPr>
          <w:rFonts w:ascii="Calibri" w:hAnsi="Calibri" w:cs="Calibri"/>
          <w:rtl/>
        </w:rPr>
        <w:t xml:space="preserve"> במסגרת</w:t>
      </w:r>
      <w:r w:rsidRPr="00F14744">
        <w:rPr>
          <w:rFonts w:ascii="Calibri" w:hAnsi="Calibri" w:cs="Calibri"/>
        </w:rPr>
        <w:t xml:space="preserve"> </w:t>
      </w:r>
      <w:r w:rsidRPr="00F14744">
        <w:rPr>
          <w:rFonts w:ascii="Calibri" w:hAnsi="Calibri" w:cs="Calibri"/>
          <w:rtl/>
        </w:rPr>
        <w:t>עסקות</w:t>
      </w:r>
      <w:r w:rsidRPr="00F14744">
        <w:rPr>
          <w:rFonts w:ascii="Calibri" w:hAnsi="Calibri" w:cs="Calibri"/>
        </w:rPr>
        <w:t xml:space="preserve"> </w:t>
      </w:r>
      <w:r w:rsidRPr="00F14744">
        <w:rPr>
          <w:rFonts w:ascii="Calibri" w:hAnsi="Calibri" w:cs="Calibri"/>
          <w:rtl/>
        </w:rPr>
        <w:t>איגוח פרטים</w:t>
      </w:r>
      <w:r w:rsidRPr="00F14744">
        <w:rPr>
          <w:rFonts w:ascii="Calibri" w:hAnsi="Calibri" w:cs="Calibri" w:hint="cs"/>
          <w:rtl/>
        </w:rPr>
        <w:t xml:space="preserve"> </w:t>
      </w:r>
      <w:r w:rsidRPr="00F14744">
        <w:rPr>
          <w:rFonts w:ascii="Calibri" w:hAnsi="Calibri" w:cs="Calibri"/>
          <w:rtl/>
        </w:rPr>
        <w:t xml:space="preserve">וגופים מסחריים (לרבות </w:t>
      </w:r>
      <w:r w:rsidRPr="00F14744">
        <w:rPr>
          <w:rFonts w:ascii="Calibri" w:hAnsi="Calibri" w:cs="Calibri" w:hint="cs"/>
          <w:rtl/>
        </w:rPr>
        <w:t>עסקים קטנים ובינוניים</w:t>
      </w:r>
      <w:r w:rsidRPr="00F14744">
        <w:rPr>
          <w:rFonts w:ascii="Calibri" w:hAnsi="Calibri" w:cs="Calibri"/>
          <w:rtl/>
        </w:rPr>
        <w:t>) המבקשים לקבל הלוואה</w:t>
      </w:r>
      <w:r w:rsidRPr="00F14744">
        <w:rPr>
          <w:rFonts w:ascii="Calibri" w:hAnsi="Calibri" w:cs="Calibri"/>
        </w:rPr>
        <w:t xml:space="preserve"> </w:t>
      </w:r>
      <w:r w:rsidRPr="00F14744">
        <w:rPr>
          <w:rFonts w:ascii="Calibri" w:hAnsi="Calibri" w:cs="Calibri"/>
          <w:rtl/>
        </w:rPr>
        <w:t>עשויים</w:t>
      </w:r>
      <w:r w:rsidRPr="00F14744">
        <w:rPr>
          <w:rFonts w:ascii="Calibri" w:hAnsi="Calibri" w:cs="Calibri"/>
        </w:rPr>
        <w:t xml:space="preserve"> </w:t>
      </w:r>
      <w:r w:rsidRPr="00F14744">
        <w:rPr>
          <w:rFonts w:ascii="Calibri" w:hAnsi="Calibri" w:cs="Calibri"/>
          <w:rtl/>
        </w:rPr>
        <w:t xml:space="preserve">לקבל גישה לאשראי </w:t>
      </w:r>
      <w:r w:rsidRPr="00F14744">
        <w:rPr>
          <w:rFonts w:ascii="Calibri" w:hAnsi="Calibri" w:cs="Calibri"/>
          <w:rtl/>
        </w:rPr>
        <w:lastRenderedPageBreak/>
        <w:t>בתנאים</w:t>
      </w:r>
      <w:r w:rsidRPr="00F14744">
        <w:rPr>
          <w:rFonts w:ascii="Calibri" w:hAnsi="Calibri" w:cs="Calibri" w:hint="cs"/>
          <w:rtl/>
        </w:rPr>
        <w:t xml:space="preserve"> </w:t>
      </w:r>
      <w:r w:rsidRPr="00F14744">
        <w:rPr>
          <w:rFonts w:ascii="Calibri" w:hAnsi="Calibri" w:cs="Calibri"/>
          <w:rtl/>
        </w:rPr>
        <w:t>נוחים יותר</w:t>
      </w:r>
      <w:r w:rsidRPr="00F14744">
        <w:rPr>
          <w:rFonts w:ascii="Calibri" w:hAnsi="Calibri" w:cs="Calibri"/>
        </w:rPr>
        <w:t xml:space="preserve"> </w:t>
      </w:r>
      <w:r w:rsidRPr="00F14744">
        <w:rPr>
          <w:rFonts w:ascii="Calibri" w:hAnsi="Calibri" w:cs="Calibri" w:hint="cs"/>
          <w:rtl/>
        </w:rPr>
        <w:t>מאלה שהם היו מקבלים בהעדר שוק איגוח.</w:t>
      </w:r>
      <w:r w:rsidRPr="00F14744">
        <w:rPr>
          <w:rFonts w:ascii="Calibri" w:hAnsi="Calibri" w:cs="Calibri"/>
          <w:rtl/>
        </w:rPr>
        <w:t xml:space="preserve"> זאת בזכות הפוטנציאל לפיזור רחב יותר של סיכוני האשראי מצד המלווים בשווקים הפיננסיים. </w:t>
      </w:r>
      <w:r w:rsidRPr="00F14744">
        <w:rPr>
          <w:rFonts w:ascii="Calibri" w:hAnsi="Calibri" w:cs="Calibri" w:hint="cs"/>
          <w:rtl/>
        </w:rPr>
        <w:t>ה</w:t>
      </w:r>
      <w:r w:rsidRPr="00F14744">
        <w:rPr>
          <w:rFonts w:ascii="Calibri" w:hAnsi="Calibri" w:cs="Calibri"/>
          <w:rtl/>
        </w:rPr>
        <w:t xml:space="preserve">איגוח מאפשר </w:t>
      </w:r>
      <w:r w:rsidRPr="00F14744">
        <w:rPr>
          <w:rFonts w:ascii="Calibri" w:hAnsi="Calibri" w:cs="Calibri" w:hint="cs"/>
          <w:rtl/>
        </w:rPr>
        <w:t xml:space="preserve">גם </w:t>
      </w:r>
      <w:r w:rsidRPr="00F14744">
        <w:rPr>
          <w:rFonts w:ascii="Calibri" w:hAnsi="Calibri" w:cs="Calibri"/>
          <w:rtl/>
        </w:rPr>
        <w:t xml:space="preserve">איגום של חשיפות </w:t>
      </w:r>
      <w:r w:rsidRPr="00F14744">
        <w:rPr>
          <w:rFonts w:ascii="Calibri" w:hAnsi="Calibri" w:cs="Calibri" w:hint="cs"/>
          <w:rtl/>
        </w:rPr>
        <w:t>רבות ב</w:t>
      </w:r>
      <w:r w:rsidRPr="00F14744">
        <w:rPr>
          <w:rFonts w:ascii="Calibri" w:hAnsi="Calibri" w:cs="Calibri"/>
          <w:rtl/>
        </w:rPr>
        <w:t>מכשיר אחד</w:t>
      </w:r>
      <w:r w:rsidRPr="00F14744">
        <w:rPr>
          <w:rFonts w:ascii="Calibri" w:hAnsi="Calibri" w:cs="Calibri" w:hint="cs"/>
          <w:rtl/>
        </w:rPr>
        <w:t>,</w:t>
      </w:r>
      <w:r w:rsidRPr="00F14744">
        <w:rPr>
          <w:rFonts w:ascii="Calibri" w:hAnsi="Calibri" w:cs="Calibri"/>
        </w:rPr>
        <w:t xml:space="preserve"> </w:t>
      </w:r>
      <w:r w:rsidRPr="00F14744">
        <w:rPr>
          <w:rFonts w:ascii="Calibri" w:hAnsi="Calibri" w:cs="Calibri" w:hint="cs"/>
          <w:rtl/>
        </w:rPr>
        <w:t>תוך</w:t>
      </w:r>
      <w:r w:rsidRPr="00F14744">
        <w:rPr>
          <w:rFonts w:ascii="Calibri" w:hAnsi="Calibri" w:cs="Calibri"/>
        </w:rPr>
        <w:t xml:space="preserve"> </w:t>
      </w:r>
      <w:r w:rsidRPr="00F14744">
        <w:rPr>
          <w:rFonts w:ascii="Calibri" w:hAnsi="Calibri" w:cs="Calibri"/>
          <w:rtl/>
        </w:rPr>
        <w:t>יצירת סטנדרטיזציה ופיזור הסיכונים במסגרת המכשיר המונפק</w:t>
      </w:r>
      <w:r w:rsidRPr="00F14744">
        <w:rPr>
          <w:rFonts w:ascii="Calibri" w:hAnsi="Calibri" w:cs="Calibri" w:hint="cs"/>
          <w:rtl/>
        </w:rPr>
        <w:t>,</w:t>
      </w:r>
      <w:r w:rsidRPr="00F14744">
        <w:rPr>
          <w:rFonts w:ascii="Calibri" w:hAnsi="Calibri" w:cs="Calibri"/>
        </w:rPr>
        <w:t xml:space="preserve"> </w:t>
      </w:r>
      <w:r w:rsidRPr="00F14744">
        <w:rPr>
          <w:rFonts w:ascii="Calibri" w:hAnsi="Calibri" w:cs="Calibri" w:hint="cs"/>
          <w:rtl/>
        </w:rPr>
        <w:t xml:space="preserve">ובכך להרחיב את </w:t>
      </w:r>
      <w:proofErr w:type="spellStart"/>
      <w:r w:rsidRPr="00F14744">
        <w:rPr>
          <w:rFonts w:ascii="Calibri" w:hAnsi="Calibri" w:cs="Calibri" w:hint="cs"/>
          <w:rtl/>
        </w:rPr>
        <w:t>הביקושים</w:t>
      </w:r>
      <w:proofErr w:type="spellEnd"/>
      <w:r w:rsidRPr="00F14744">
        <w:rPr>
          <w:rFonts w:ascii="Calibri" w:hAnsi="Calibri" w:cs="Calibri" w:hint="cs"/>
          <w:rtl/>
        </w:rPr>
        <w:t xml:space="preserve"> של מממנים פוטנציאליים</w:t>
      </w:r>
      <w:r w:rsidRPr="00F14744">
        <w:rPr>
          <w:rStyle w:val="af2"/>
          <w:rFonts w:ascii="Calibri" w:hAnsi="Calibri" w:cs="Calibri"/>
        </w:rPr>
        <w:footnoteReference w:id="4"/>
      </w:r>
      <w:r w:rsidRPr="00F14744">
        <w:rPr>
          <w:rFonts w:ascii="Calibri" w:hAnsi="Calibri" w:cs="Calibri" w:hint="cs"/>
          <w:rtl/>
        </w:rPr>
        <w:t xml:space="preserve">. </w:t>
      </w:r>
      <w:r w:rsidRPr="00F14744">
        <w:rPr>
          <w:rFonts w:ascii="Calibri" w:hAnsi="Calibri" w:cs="Calibri"/>
          <w:rtl/>
        </w:rPr>
        <w:t>הניסיון</w:t>
      </w:r>
      <w:r w:rsidRPr="00F14744">
        <w:rPr>
          <w:rFonts w:ascii="Calibri" w:hAnsi="Calibri" w:cs="Calibri"/>
        </w:rPr>
        <w:t xml:space="preserve"> </w:t>
      </w:r>
      <w:r w:rsidRPr="00F14744">
        <w:rPr>
          <w:rFonts w:ascii="Calibri" w:hAnsi="Calibri" w:cs="Calibri"/>
          <w:rtl/>
        </w:rPr>
        <w:t>העולמי</w:t>
      </w:r>
      <w:r w:rsidRPr="00F14744">
        <w:rPr>
          <w:rFonts w:ascii="Calibri" w:hAnsi="Calibri" w:cs="Calibri"/>
        </w:rPr>
        <w:t xml:space="preserve"> </w:t>
      </w:r>
      <w:r w:rsidRPr="00F14744">
        <w:rPr>
          <w:rFonts w:ascii="Calibri" w:hAnsi="Calibri" w:cs="Calibri"/>
          <w:rtl/>
        </w:rPr>
        <w:t>בתחום האיגוח</w:t>
      </w:r>
      <w:r w:rsidRPr="00F14744">
        <w:rPr>
          <w:rFonts w:ascii="Calibri" w:hAnsi="Calibri" w:cs="Calibri" w:hint="cs"/>
          <w:rtl/>
        </w:rPr>
        <w:t>,</w:t>
      </w:r>
      <w:r w:rsidRPr="00F14744">
        <w:rPr>
          <w:rFonts w:ascii="Calibri" w:hAnsi="Calibri" w:cs="Calibri"/>
          <w:rtl/>
        </w:rPr>
        <w:t xml:space="preserve"> שנשען על שני מודלים מרכזיים – האמריקאי והאירופי </w:t>
      </w:r>
      <w:r w:rsidRPr="00F14744">
        <w:rPr>
          <w:rFonts w:ascii="Calibri" w:hAnsi="Calibri" w:cs="Calibri" w:hint="cs"/>
          <w:rtl/>
        </w:rPr>
        <w:t>–</w:t>
      </w:r>
      <w:r w:rsidRPr="00F14744">
        <w:rPr>
          <w:rFonts w:ascii="Calibri" w:hAnsi="Calibri" w:cs="Calibri"/>
          <w:rtl/>
        </w:rPr>
        <w:t xml:space="preserve"> תומך בטיעונים אלה</w:t>
      </w:r>
      <w:r w:rsidRPr="00F14744">
        <w:rPr>
          <w:rFonts w:ascii="Calibri" w:hAnsi="Calibri" w:cs="Calibri" w:hint="cs"/>
          <w:rtl/>
        </w:rPr>
        <w:t xml:space="preserve">, </w:t>
      </w:r>
      <w:r w:rsidRPr="00F14744">
        <w:rPr>
          <w:rFonts w:ascii="Calibri" w:hAnsi="Calibri" w:cs="Calibri"/>
          <w:rtl/>
        </w:rPr>
        <w:t>ומ</w:t>
      </w:r>
      <w:r w:rsidRPr="00F14744">
        <w:rPr>
          <w:rFonts w:ascii="Calibri" w:hAnsi="Calibri" w:cs="Calibri" w:hint="cs"/>
          <w:rtl/>
        </w:rPr>
        <w:t>עיד על</w:t>
      </w:r>
      <w:r w:rsidRPr="00F14744">
        <w:rPr>
          <w:rFonts w:ascii="Calibri" w:hAnsi="Calibri" w:cs="Calibri"/>
        </w:rPr>
        <w:t xml:space="preserve"> </w:t>
      </w:r>
      <w:r w:rsidRPr="00F14744">
        <w:rPr>
          <w:rFonts w:ascii="Calibri" w:hAnsi="Calibri" w:cs="Calibri"/>
          <w:rtl/>
        </w:rPr>
        <w:t>יתרונותיו</w:t>
      </w:r>
      <w:r w:rsidRPr="00F14744">
        <w:rPr>
          <w:rFonts w:ascii="Calibri" w:hAnsi="Calibri" w:cs="Calibri"/>
        </w:rPr>
        <w:t xml:space="preserve"> </w:t>
      </w:r>
      <w:r w:rsidRPr="00F14744">
        <w:rPr>
          <w:rFonts w:ascii="Calibri" w:hAnsi="Calibri" w:cs="Calibri" w:hint="cs"/>
          <w:rtl/>
        </w:rPr>
        <w:t xml:space="preserve">הרבים </w:t>
      </w:r>
      <w:r w:rsidRPr="00F14744">
        <w:rPr>
          <w:rFonts w:ascii="Calibri" w:hAnsi="Calibri" w:cs="Calibri"/>
          <w:rtl/>
        </w:rPr>
        <w:t>של</w:t>
      </w:r>
      <w:r w:rsidRPr="00F14744">
        <w:rPr>
          <w:rFonts w:ascii="Calibri" w:hAnsi="Calibri" w:cs="Calibri"/>
        </w:rPr>
        <w:t xml:space="preserve"> </w:t>
      </w:r>
      <w:r w:rsidRPr="00F14744">
        <w:rPr>
          <w:rFonts w:ascii="Calibri" w:hAnsi="Calibri" w:cs="Calibri"/>
          <w:rtl/>
        </w:rPr>
        <w:t>שוק</w:t>
      </w:r>
      <w:r w:rsidRPr="00F14744">
        <w:rPr>
          <w:rFonts w:ascii="Calibri" w:hAnsi="Calibri" w:cs="Calibri"/>
        </w:rPr>
        <w:t xml:space="preserve"> </w:t>
      </w:r>
      <w:r w:rsidRPr="00F14744">
        <w:rPr>
          <w:rFonts w:ascii="Calibri" w:hAnsi="Calibri" w:cs="Calibri"/>
          <w:rtl/>
        </w:rPr>
        <w:t>איגוח מוסדר ומפוקח, שנבנה באופן הדרגתי ומבוקר</w:t>
      </w:r>
      <w:r w:rsidRPr="00F14744">
        <w:rPr>
          <w:rStyle w:val="af2"/>
          <w:rFonts w:ascii="Calibri" w:hAnsi="Calibri" w:cs="Calibri"/>
          <w:rtl/>
        </w:rPr>
        <w:footnoteReference w:id="5"/>
      </w:r>
      <w:r w:rsidRPr="00F14744">
        <w:rPr>
          <w:rFonts w:ascii="Calibri" w:hAnsi="Calibri" w:cs="Calibri" w:hint="cs"/>
          <w:rtl/>
        </w:rPr>
        <w:t>.</w:t>
      </w:r>
    </w:p>
    <w:p w:rsidR="00765FCC" w:rsidRPr="00F14744" w:rsidRDefault="00765FCC" w:rsidP="00765FCC">
      <w:pPr>
        <w:pStyle w:val="NormalWeb"/>
        <w:bidi/>
        <w:spacing w:before="120" w:beforeAutospacing="0" w:after="120" w:afterAutospacing="0" w:line="360" w:lineRule="auto"/>
        <w:jc w:val="both"/>
        <w:rPr>
          <w:rFonts w:ascii="Calibri" w:hAnsi="Calibri" w:cs="Calibri"/>
          <w:rtl/>
        </w:rPr>
      </w:pPr>
      <w:r w:rsidRPr="00F14744">
        <w:rPr>
          <w:rFonts w:ascii="Calibri" w:hAnsi="Calibri" w:cs="Calibri" w:hint="cs"/>
          <w:b/>
          <w:bCs/>
          <w:color w:val="000000"/>
          <w:rtl/>
        </w:rPr>
        <w:t>ב</w:t>
      </w:r>
      <w:r w:rsidRPr="00F14744">
        <w:rPr>
          <w:rFonts w:ascii="Calibri" w:hAnsi="Calibri" w:cs="Calibri"/>
          <w:b/>
          <w:bCs/>
          <w:color w:val="000000"/>
          <w:rtl/>
        </w:rPr>
        <w:t>ארה"ב:</w:t>
      </w:r>
      <w:r w:rsidRPr="00F14744">
        <w:rPr>
          <w:rFonts w:ascii="Calibri" w:hAnsi="Calibri" w:cs="Calibri"/>
          <w:color w:val="000000"/>
          <w:rtl/>
        </w:rPr>
        <w:t xml:space="preserve"> האיגוח, בתפיסתו המודרנית, החל להתפתח בשנות ה-70 של המאה ה-20</w:t>
      </w:r>
      <w:r w:rsidRPr="00F14744">
        <w:rPr>
          <w:rFonts w:ascii="Calibri" w:hAnsi="Calibri" w:cs="Calibri" w:hint="cs"/>
          <w:color w:val="000000"/>
          <w:rtl/>
        </w:rPr>
        <w:t>,</w:t>
      </w:r>
      <w:r w:rsidRPr="00F14744">
        <w:rPr>
          <w:rFonts w:ascii="Calibri" w:hAnsi="Calibri" w:cs="Calibri"/>
          <w:color w:val="000000"/>
          <w:rtl/>
        </w:rPr>
        <w:t xml:space="preserve"> כ</w:t>
      </w:r>
      <w:r w:rsidRPr="00F14744">
        <w:rPr>
          <w:rFonts w:ascii="Calibri" w:hAnsi="Calibri" w:cs="Calibri" w:hint="cs"/>
          <w:color w:val="000000"/>
          <w:rtl/>
        </w:rPr>
        <w:t>מענה</w:t>
      </w:r>
      <w:r w:rsidRPr="00F14744">
        <w:rPr>
          <w:rFonts w:ascii="Calibri" w:hAnsi="Calibri" w:cs="Calibri"/>
          <w:color w:val="000000"/>
          <w:rtl/>
        </w:rPr>
        <w:t xml:space="preserve"> לצורך ההולך וגדל במימון דיור. השוק התרחב הדרגתית לתחומים (נכסים מגבים) מגוונים</w:t>
      </w:r>
      <w:r w:rsidRPr="00F14744">
        <w:rPr>
          <w:rFonts w:ascii="Calibri" w:hAnsi="Calibri" w:cs="Calibri" w:hint="cs"/>
          <w:color w:val="000000"/>
          <w:rtl/>
        </w:rPr>
        <w:t>,</w:t>
      </w:r>
      <w:r w:rsidRPr="00F14744">
        <w:rPr>
          <w:rFonts w:ascii="Calibri" w:hAnsi="Calibri" w:cs="Calibri"/>
          <w:color w:val="000000"/>
          <w:rtl/>
        </w:rPr>
        <w:t xml:space="preserve"> כגון הלוואות לרכב, </w:t>
      </w:r>
      <w:r w:rsidRPr="00F14744">
        <w:rPr>
          <w:rFonts w:ascii="Calibri" w:hAnsi="Calibri" w:cs="Calibri" w:hint="cs"/>
          <w:color w:val="000000"/>
          <w:rtl/>
        </w:rPr>
        <w:t xml:space="preserve">הלוואות באמצעות </w:t>
      </w:r>
      <w:r w:rsidRPr="00F14744">
        <w:rPr>
          <w:rFonts w:ascii="Calibri" w:hAnsi="Calibri" w:cs="Calibri"/>
          <w:color w:val="000000"/>
          <w:rtl/>
        </w:rPr>
        <w:t xml:space="preserve">כרטיסי אשראי, הלוואות סטודנטים, נכסים מסחריים ואף איגוח של </w:t>
      </w:r>
      <w:proofErr w:type="spellStart"/>
      <w:r w:rsidRPr="00F14744">
        <w:rPr>
          <w:rFonts w:ascii="Calibri" w:hAnsi="Calibri" w:cs="Calibri"/>
          <w:color w:val="000000"/>
          <w:rtl/>
        </w:rPr>
        <w:t>תזרימים</w:t>
      </w:r>
      <w:proofErr w:type="spellEnd"/>
      <w:r w:rsidRPr="00F14744">
        <w:rPr>
          <w:rFonts w:ascii="Calibri" w:hAnsi="Calibri" w:cs="Calibri"/>
          <w:color w:val="000000"/>
          <w:rtl/>
        </w:rPr>
        <w:t xml:space="preserve"> עתידיים</w:t>
      </w:r>
      <w:r w:rsidRPr="00F14744">
        <w:rPr>
          <w:rFonts w:ascii="Calibri" w:hAnsi="Calibri" w:cs="Calibri"/>
          <w:color w:val="000000"/>
        </w:rPr>
        <w:t xml:space="preserve"> </w:t>
      </w:r>
      <w:r w:rsidRPr="00F14744">
        <w:rPr>
          <w:rFonts w:ascii="Calibri" w:hAnsi="Calibri" w:cs="Calibri"/>
          <w:color w:val="000000"/>
          <w:rtl/>
          <w:lang w:val="en-GB"/>
        </w:rPr>
        <w:t>שטרם באו לעולם</w:t>
      </w:r>
      <w:r w:rsidRPr="00F14744">
        <w:rPr>
          <w:rFonts w:ascii="Calibri" w:hAnsi="Calibri" w:cs="Calibri"/>
          <w:color w:val="000000"/>
          <w:rtl/>
        </w:rPr>
        <w:t xml:space="preserve"> (</w:t>
      </w:r>
      <w:r w:rsidRPr="00F14744">
        <w:rPr>
          <w:rFonts w:ascii="Calibri" w:hAnsi="Calibri" w:cs="Calibri"/>
          <w:color w:val="000000"/>
        </w:rPr>
        <w:t>future flow securitization</w:t>
      </w:r>
      <w:r w:rsidRPr="00F14744">
        <w:rPr>
          <w:rFonts w:ascii="Calibri" w:hAnsi="Calibri" w:cs="Calibri"/>
          <w:color w:val="000000"/>
          <w:rtl/>
        </w:rPr>
        <w:t xml:space="preserve">). </w:t>
      </w:r>
    </w:p>
    <w:p w:rsidR="00765FCC" w:rsidRPr="00F14744" w:rsidRDefault="00765FCC" w:rsidP="00765FCC">
      <w:pPr>
        <w:pStyle w:val="NormalWeb"/>
        <w:bidi/>
        <w:spacing w:before="120" w:beforeAutospacing="0" w:after="120" w:afterAutospacing="0" w:line="360" w:lineRule="auto"/>
        <w:jc w:val="both"/>
        <w:rPr>
          <w:rFonts w:ascii="Calibri" w:hAnsi="Calibri" w:cs="Calibri"/>
          <w:rtl/>
        </w:rPr>
      </w:pPr>
      <w:r w:rsidRPr="00F14744">
        <w:rPr>
          <w:rFonts w:ascii="Calibri" w:hAnsi="Calibri" w:cs="Calibri"/>
          <w:rtl/>
        </w:rPr>
        <w:t>אף שהאיגוח תרם רבות להורדת עלויות המימון בכלל ולשיפור נגישות ה</w:t>
      </w:r>
      <w:r w:rsidRPr="00F14744">
        <w:rPr>
          <w:rFonts w:ascii="Calibri" w:hAnsi="Calibri" w:cs="Calibri" w:hint="eastAsia"/>
          <w:rtl/>
        </w:rPr>
        <w:t>אשראי</w:t>
      </w:r>
      <w:r w:rsidRPr="00F14744">
        <w:rPr>
          <w:rFonts w:ascii="Calibri" w:hAnsi="Calibri" w:cs="Calibri"/>
          <w:rtl/>
        </w:rPr>
        <w:t xml:space="preserve"> </w:t>
      </w:r>
      <w:r w:rsidRPr="00F14744">
        <w:rPr>
          <w:rFonts w:ascii="Calibri" w:hAnsi="Calibri" w:cs="Calibri" w:hint="eastAsia"/>
          <w:rtl/>
        </w:rPr>
        <w:t>ל</w:t>
      </w:r>
      <w:r w:rsidRPr="00F14744">
        <w:rPr>
          <w:rFonts w:ascii="Calibri" w:hAnsi="Calibri" w:cs="Calibri"/>
          <w:rtl/>
        </w:rPr>
        <w:t>דיור בפרט, הוא גם לווה בכשלים</w:t>
      </w:r>
      <w:r w:rsidRPr="00F14744">
        <w:rPr>
          <w:rFonts w:ascii="Calibri" w:hAnsi="Calibri" w:cs="Calibri"/>
          <w:vertAlign w:val="superscript"/>
          <w:rtl/>
        </w:rPr>
        <w:footnoteReference w:id="6"/>
      </w:r>
      <w:r w:rsidRPr="00F14744">
        <w:rPr>
          <w:rFonts w:ascii="Calibri" w:hAnsi="Calibri" w:cs="Calibri"/>
          <w:rtl/>
        </w:rPr>
        <w:t>.</w:t>
      </w:r>
      <w:r w:rsidRPr="00F14744">
        <w:rPr>
          <w:rFonts w:ascii="Calibri" w:hAnsi="Calibri" w:cs="Calibri" w:hint="cs"/>
          <w:rtl/>
        </w:rPr>
        <w:t xml:space="preserve"> </w:t>
      </w:r>
      <w:r w:rsidRPr="00F14744">
        <w:rPr>
          <w:rFonts w:ascii="Calibri" w:hAnsi="Calibri" w:cs="Calibri"/>
          <w:rtl/>
        </w:rPr>
        <w:t>כך</w:t>
      </w:r>
      <w:r w:rsidRPr="00F14744">
        <w:rPr>
          <w:rFonts w:ascii="Calibri" w:hAnsi="Calibri" w:cs="Calibri" w:hint="cs"/>
          <w:rtl/>
        </w:rPr>
        <w:t xml:space="preserve"> היה ל</w:t>
      </w:r>
      <w:r w:rsidRPr="00F14744">
        <w:rPr>
          <w:rFonts w:ascii="Calibri" w:hAnsi="Calibri" w:cs="Calibri"/>
          <w:rtl/>
        </w:rPr>
        <w:t>איגוח</w:t>
      </w:r>
      <w:r w:rsidRPr="00F14744">
        <w:rPr>
          <w:rFonts w:ascii="Calibri" w:hAnsi="Calibri" w:cs="Calibri" w:hint="cs"/>
          <w:rtl/>
        </w:rPr>
        <w:t xml:space="preserve"> בארה"ב</w:t>
      </w:r>
      <w:r w:rsidRPr="00F14744">
        <w:rPr>
          <w:rFonts w:ascii="Calibri" w:hAnsi="Calibri" w:cs="Calibri"/>
          <w:rtl/>
        </w:rPr>
        <w:t xml:space="preserve"> </w:t>
      </w:r>
      <w:r w:rsidRPr="00F14744">
        <w:rPr>
          <w:rFonts w:ascii="Calibri" w:hAnsi="Calibri" w:cs="Calibri" w:hint="cs"/>
          <w:rtl/>
        </w:rPr>
        <w:t>חלק</w:t>
      </w:r>
      <w:r w:rsidRPr="00F14744">
        <w:rPr>
          <w:rFonts w:ascii="Calibri" w:hAnsi="Calibri" w:cs="Calibri"/>
          <w:rtl/>
        </w:rPr>
        <w:t xml:space="preserve"> משמעותי, א</w:t>
      </w:r>
      <w:r w:rsidRPr="00F14744">
        <w:rPr>
          <w:rFonts w:ascii="Calibri" w:hAnsi="Calibri" w:cs="Calibri" w:hint="cs"/>
          <w:rtl/>
        </w:rPr>
        <w:t>ף</w:t>
      </w:r>
      <w:r w:rsidRPr="00F14744">
        <w:rPr>
          <w:rFonts w:ascii="Calibri" w:hAnsi="Calibri" w:cs="Calibri"/>
          <w:rtl/>
        </w:rPr>
        <w:t xml:space="preserve"> כי עקיף, במשבר הפיננסי הגדול (</w:t>
      </w:r>
      <w:r w:rsidRPr="00F14744">
        <w:rPr>
          <w:rFonts w:ascii="Calibri" w:hAnsi="Calibri" w:cs="Calibri"/>
        </w:rPr>
        <w:t>GFC</w:t>
      </w:r>
      <w:r w:rsidRPr="00F14744">
        <w:rPr>
          <w:rFonts w:ascii="Calibri" w:hAnsi="Calibri" w:cs="Calibri"/>
          <w:rtl/>
        </w:rPr>
        <w:t>) של 2008. מכירה המונית של ניירות ערך מגובים במשכנתאות (</w:t>
      </w:r>
      <w:r w:rsidRPr="00F14744">
        <w:rPr>
          <w:rFonts w:ascii="Calibri" w:hAnsi="Calibri" w:cs="Calibri"/>
        </w:rPr>
        <w:t>MBS-mortgage backed securities</w:t>
      </w:r>
      <w:r w:rsidRPr="00F14744">
        <w:rPr>
          <w:rFonts w:ascii="Calibri" w:hAnsi="Calibri" w:cs="Calibri"/>
          <w:rtl/>
        </w:rPr>
        <w:t>) בעקבות קשיי פירעון של הלוואות "סאב פריים" גרמה לבעיות נזילות חמורות במערכת הבנקאית, ואף לקריס</w:t>
      </w:r>
      <w:r w:rsidRPr="00F14744">
        <w:rPr>
          <w:rFonts w:ascii="Calibri" w:hAnsi="Calibri" w:cs="Calibri" w:hint="cs"/>
          <w:rtl/>
        </w:rPr>
        <w:t>ה</w:t>
      </w:r>
      <w:r w:rsidRPr="00F14744">
        <w:rPr>
          <w:rFonts w:ascii="Calibri" w:hAnsi="Calibri" w:cs="Calibri"/>
          <w:rtl/>
        </w:rPr>
        <w:t xml:space="preserve"> של מוסדות פיננסיים מרכזיים בארה"ב ובעולם. תהליכי איגוח מורכבים וחוסר שקיפות במבנה העסקאות העצימו את הסיכון, שכן משקיעים רבים לא היו מודעים לחשיפה המלאה שלהם לנכסים בעייתיים. </w:t>
      </w:r>
      <w:r w:rsidRPr="00F14744">
        <w:rPr>
          <w:rFonts w:ascii="Calibri" w:hAnsi="Calibri" w:cs="Calibri" w:hint="cs"/>
          <w:rtl/>
        </w:rPr>
        <w:t>מניסיון זה עלה</w:t>
      </w:r>
      <w:r w:rsidRPr="00F14744">
        <w:rPr>
          <w:rFonts w:ascii="Calibri" w:hAnsi="Calibri" w:cs="Calibri"/>
          <w:rtl/>
        </w:rPr>
        <w:t xml:space="preserve"> כי </w:t>
      </w:r>
      <w:r w:rsidRPr="00F14744">
        <w:rPr>
          <w:rFonts w:ascii="Calibri" w:hAnsi="Calibri" w:cs="Calibri" w:hint="cs"/>
          <w:rtl/>
        </w:rPr>
        <w:t>ה</w:t>
      </w:r>
      <w:r w:rsidRPr="00F14744">
        <w:rPr>
          <w:rFonts w:ascii="Calibri" w:hAnsi="Calibri" w:cs="Calibri"/>
          <w:rtl/>
        </w:rPr>
        <w:t>איגוח כטכניקת מימון</w:t>
      </w:r>
      <w:r w:rsidRPr="00F14744">
        <w:rPr>
          <w:rFonts w:ascii="Calibri" w:hAnsi="Calibri" w:cs="Calibri" w:hint="cs"/>
          <w:rtl/>
        </w:rPr>
        <w:t xml:space="preserve"> אמנם </w:t>
      </w:r>
      <w:r w:rsidRPr="00F14744">
        <w:rPr>
          <w:rFonts w:ascii="Calibri" w:hAnsi="Calibri" w:cs="Calibri"/>
          <w:rtl/>
        </w:rPr>
        <w:t xml:space="preserve">אינו מקור </w:t>
      </w:r>
      <w:r w:rsidRPr="00F14744">
        <w:rPr>
          <w:rFonts w:ascii="Calibri" w:hAnsi="Calibri" w:cs="Calibri" w:hint="cs"/>
          <w:rtl/>
        </w:rPr>
        <w:t>ל</w:t>
      </w:r>
      <w:r w:rsidRPr="00F14744">
        <w:rPr>
          <w:rFonts w:ascii="Calibri" w:hAnsi="Calibri" w:cs="Calibri"/>
          <w:rtl/>
        </w:rPr>
        <w:t xml:space="preserve">סיכון, </w:t>
      </w:r>
      <w:r w:rsidRPr="00F14744">
        <w:rPr>
          <w:rFonts w:ascii="Calibri" w:hAnsi="Calibri" w:cs="Calibri" w:hint="cs"/>
          <w:rtl/>
        </w:rPr>
        <w:t xml:space="preserve">אך </w:t>
      </w:r>
      <w:r w:rsidRPr="00F14744">
        <w:rPr>
          <w:rFonts w:ascii="Calibri" w:hAnsi="Calibri" w:cs="Calibri"/>
          <w:rtl/>
        </w:rPr>
        <w:t>בחירת נכסים מגבים פגומים או מורכבים מדי וחוסר שקיפות הופכים אות</w:t>
      </w:r>
      <w:r w:rsidRPr="00F14744">
        <w:rPr>
          <w:rFonts w:ascii="Calibri" w:hAnsi="Calibri" w:cs="Calibri" w:hint="cs"/>
          <w:rtl/>
        </w:rPr>
        <w:t>ו</w:t>
      </w:r>
      <w:r w:rsidRPr="00F14744">
        <w:rPr>
          <w:rFonts w:ascii="Calibri" w:hAnsi="Calibri" w:cs="Calibri"/>
          <w:rtl/>
        </w:rPr>
        <w:t xml:space="preserve"> לגורם </w:t>
      </w:r>
      <w:r w:rsidRPr="00F14744">
        <w:rPr>
          <w:rFonts w:ascii="Calibri" w:hAnsi="Calibri" w:cs="Calibri" w:hint="cs"/>
          <w:rtl/>
        </w:rPr>
        <w:t>ה</w:t>
      </w:r>
      <w:r w:rsidRPr="00F14744">
        <w:rPr>
          <w:rFonts w:ascii="Calibri" w:hAnsi="Calibri" w:cs="Calibri"/>
          <w:rtl/>
        </w:rPr>
        <w:t>מזרז משבר</w:t>
      </w:r>
      <w:r w:rsidRPr="00F14744">
        <w:rPr>
          <w:rFonts w:ascii="Calibri" w:hAnsi="Calibri" w:cs="Calibri"/>
        </w:rPr>
        <w:t>.</w:t>
      </w:r>
      <w:r w:rsidRPr="00F14744">
        <w:rPr>
          <w:rFonts w:ascii="Calibri" w:hAnsi="Calibri" w:cs="Calibri"/>
          <w:rtl/>
        </w:rPr>
        <w:t xml:space="preserve"> </w:t>
      </w:r>
    </w:p>
    <w:p w:rsidR="00765FCC" w:rsidRPr="00F14744" w:rsidRDefault="00765FCC" w:rsidP="00765FCC">
      <w:pPr>
        <w:pStyle w:val="NormalWeb"/>
        <w:bidi/>
        <w:spacing w:before="0" w:beforeAutospacing="0" w:after="120" w:afterAutospacing="0" w:line="360" w:lineRule="auto"/>
        <w:jc w:val="both"/>
        <w:rPr>
          <w:rFonts w:ascii="Calibri" w:hAnsi="Calibri" w:cs="Calibri"/>
          <w:rtl/>
        </w:rPr>
      </w:pPr>
      <w:r w:rsidRPr="00F14744">
        <w:rPr>
          <w:rFonts w:ascii="Calibri" w:hAnsi="Calibri" w:cs="Calibri" w:hint="cs"/>
          <w:rtl/>
        </w:rPr>
        <w:t>עם זאת,</w:t>
      </w:r>
      <w:r w:rsidRPr="00F14744">
        <w:rPr>
          <w:rFonts w:ascii="Calibri" w:hAnsi="Calibri" w:cs="Calibri"/>
          <w:rtl/>
        </w:rPr>
        <w:t xml:space="preserve"> </w:t>
      </w:r>
      <w:r w:rsidRPr="00F14744">
        <w:rPr>
          <w:rFonts w:ascii="Calibri" w:hAnsi="Calibri" w:cs="Calibri" w:hint="cs"/>
          <w:rtl/>
        </w:rPr>
        <w:t>מ</w:t>
      </w:r>
      <w:r w:rsidRPr="00F14744">
        <w:rPr>
          <w:rFonts w:ascii="Calibri" w:hAnsi="Calibri" w:cs="Calibri"/>
          <w:rtl/>
        </w:rPr>
        <w:t xml:space="preserve">פרספקטיבה של כשני עשורים מאז המשבר הגדול ניתן להיווכח כי איגוח נותר כלי חשוב </w:t>
      </w:r>
      <w:r w:rsidRPr="00F14744">
        <w:rPr>
          <w:rFonts w:ascii="Calibri" w:hAnsi="Calibri" w:cs="Calibri" w:hint="cs"/>
          <w:rtl/>
        </w:rPr>
        <w:t>ב</w:t>
      </w:r>
      <w:r w:rsidRPr="00F14744">
        <w:rPr>
          <w:rFonts w:ascii="Calibri" w:hAnsi="Calibri" w:cs="Calibri"/>
          <w:rtl/>
        </w:rPr>
        <w:t>פעילות השווקים הפיננסיים</w:t>
      </w:r>
      <w:r w:rsidRPr="00F14744">
        <w:rPr>
          <w:rFonts w:ascii="Calibri" w:hAnsi="Calibri" w:cs="Calibri" w:hint="cs"/>
          <w:rtl/>
        </w:rPr>
        <w:t>:</w:t>
      </w:r>
      <w:r w:rsidRPr="00F14744">
        <w:rPr>
          <w:rFonts w:ascii="Calibri" w:hAnsi="Calibri" w:cs="Calibri"/>
          <w:rtl/>
        </w:rPr>
        <w:t xml:space="preserve"> היקפו בארה"ב (נכון ל-2023) מוערך </w:t>
      </w:r>
      <w:r w:rsidRPr="00F14744">
        <w:rPr>
          <w:rFonts w:ascii="Calibri" w:hAnsi="Calibri" w:cs="Calibri" w:hint="cs"/>
          <w:rtl/>
        </w:rPr>
        <w:t>ב</w:t>
      </w:r>
      <w:r w:rsidRPr="00F14744">
        <w:rPr>
          <w:rFonts w:ascii="Calibri" w:hAnsi="Calibri" w:cs="Calibri"/>
          <w:rtl/>
        </w:rPr>
        <w:t xml:space="preserve">כ-50 </w:t>
      </w:r>
      <w:r w:rsidRPr="00F14744">
        <w:rPr>
          <w:rFonts w:ascii="Calibri" w:hAnsi="Calibri" w:cs="Calibri" w:hint="cs"/>
          <w:rtl/>
        </w:rPr>
        <w:t xml:space="preserve">אחוזים </w:t>
      </w:r>
      <w:r w:rsidRPr="00F14744">
        <w:rPr>
          <w:rFonts w:ascii="Calibri" w:hAnsi="Calibri" w:cs="Calibri"/>
          <w:rtl/>
        </w:rPr>
        <w:t>מהתוצר</w:t>
      </w:r>
      <w:r w:rsidRPr="00F14744">
        <w:rPr>
          <w:rFonts w:ascii="Calibri" w:hAnsi="Calibri" w:cs="Calibri" w:hint="cs"/>
          <w:rtl/>
        </w:rPr>
        <w:t xml:space="preserve">, </w:t>
      </w:r>
      <w:r w:rsidRPr="00F14744">
        <w:rPr>
          <w:rFonts w:ascii="Calibri" w:hAnsi="Calibri" w:cs="Calibri"/>
          <w:rtl/>
        </w:rPr>
        <w:t>והוא שני רק ל-</w:t>
      </w:r>
      <w:r w:rsidRPr="00F14744">
        <w:rPr>
          <w:rFonts w:ascii="Calibri" w:hAnsi="Calibri" w:cs="Calibri"/>
        </w:rPr>
        <w:t>US Treasuries</w:t>
      </w:r>
      <w:r w:rsidRPr="00F14744">
        <w:rPr>
          <w:rFonts w:ascii="Calibri" w:hAnsi="Calibri" w:cs="Calibri" w:hint="cs"/>
          <w:rtl/>
        </w:rPr>
        <w:t xml:space="preserve"> (</w:t>
      </w:r>
      <w:r w:rsidRPr="00F14744">
        <w:rPr>
          <w:rFonts w:ascii="Calibri" w:hAnsi="Calibri" w:cs="Calibri"/>
        </w:rPr>
        <w:t>98</w:t>
      </w:r>
      <w:r w:rsidRPr="00F14744">
        <w:rPr>
          <w:rFonts w:ascii="Calibri" w:hAnsi="Calibri" w:cs="Calibri" w:hint="cs"/>
          <w:rtl/>
        </w:rPr>
        <w:t xml:space="preserve"> אחוזים תוצר)</w:t>
      </w:r>
      <w:r w:rsidRPr="00F14744">
        <w:rPr>
          <w:rFonts w:ascii="Calibri" w:hAnsi="Calibri" w:cs="Calibri"/>
          <w:rtl/>
        </w:rPr>
        <w:t xml:space="preserve">. </w:t>
      </w:r>
      <w:r w:rsidRPr="00F14744">
        <w:rPr>
          <w:rFonts w:ascii="Calibri" w:hAnsi="Calibri" w:cs="Calibri" w:hint="cs"/>
          <w:rtl/>
        </w:rPr>
        <w:t xml:space="preserve">ואולם </w:t>
      </w:r>
      <w:r w:rsidRPr="00F14744">
        <w:rPr>
          <w:rFonts w:ascii="Calibri" w:hAnsi="Calibri" w:cs="Calibri"/>
          <w:rtl/>
        </w:rPr>
        <w:t xml:space="preserve">המשבר </w:t>
      </w:r>
      <w:r w:rsidRPr="00F14744">
        <w:rPr>
          <w:rFonts w:ascii="Calibri" w:hAnsi="Calibri" w:cs="Calibri" w:hint="cs"/>
          <w:rtl/>
        </w:rPr>
        <w:t xml:space="preserve">כן </w:t>
      </w:r>
      <w:r w:rsidRPr="00F14744">
        <w:rPr>
          <w:rFonts w:ascii="Calibri" w:hAnsi="Calibri" w:cs="Calibri"/>
          <w:rtl/>
        </w:rPr>
        <w:t xml:space="preserve">שינה את אופן </w:t>
      </w:r>
      <w:r w:rsidRPr="00F14744">
        <w:rPr>
          <w:rFonts w:ascii="Calibri" w:hAnsi="Calibri" w:cs="Calibri" w:hint="cs"/>
          <w:rtl/>
        </w:rPr>
        <w:t>ביצוען של</w:t>
      </w:r>
      <w:r w:rsidRPr="00F14744">
        <w:rPr>
          <w:rFonts w:ascii="Calibri" w:hAnsi="Calibri" w:cs="Calibri"/>
          <w:rtl/>
        </w:rPr>
        <w:t xml:space="preserve"> עסקות האיגוח</w:t>
      </w:r>
      <w:r w:rsidRPr="00F14744">
        <w:rPr>
          <w:rFonts w:ascii="Calibri" w:hAnsi="Calibri" w:cs="Calibri" w:hint="cs"/>
          <w:rtl/>
        </w:rPr>
        <w:t>,</w:t>
      </w:r>
      <w:r w:rsidRPr="00F14744">
        <w:rPr>
          <w:rFonts w:ascii="Calibri" w:hAnsi="Calibri" w:cs="Calibri"/>
          <w:rtl/>
        </w:rPr>
        <w:t xml:space="preserve"> תוך דגש </w:t>
      </w:r>
      <w:r w:rsidRPr="00F14744">
        <w:rPr>
          <w:rFonts w:ascii="Calibri" w:hAnsi="Calibri" w:cs="Calibri" w:hint="cs"/>
          <w:rtl/>
        </w:rPr>
        <w:t>ב</w:t>
      </w:r>
      <w:r w:rsidRPr="00F14744">
        <w:rPr>
          <w:rFonts w:ascii="Calibri" w:hAnsi="Calibri" w:cs="Calibri"/>
          <w:rtl/>
        </w:rPr>
        <w:t xml:space="preserve">ניהול </w:t>
      </w:r>
      <w:r w:rsidRPr="00F14744">
        <w:rPr>
          <w:rFonts w:ascii="Calibri" w:hAnsi="Calibri" w:cs="Calibri" w:hint="cs"/>
          <w:rtl/>
        </w:rPr>
        <w:t>ה</w:t>
      </w:r>
      <w:r w:rsidRPr="00F14744">
        <w:rPr>
          <w:rFonts w:ascii="Calibri" w:hAnsi="Calibri" w:cs="Calibri"/>
          <w:rtl/>
        </w:rPr>
        <w:t>סיכונים ורגולציה מוגברת בארה"ב (בתמיכת הממשל)</w:t>
      </w:r>
      <w:r w:rsidRPr="00F14744">
        <w:rPr>
          <w:rStyle w:val="af2"/>
          <w:rFonts w:ascii="Calibri" w:hAnsi="Calibri" w:cs="Calibri"/>
          <w:rtl/>
        </w:rPr>
        <w:footnoteReference w:id="7"/>
      </w:r>
      <w:r w:rsidRPr="00F14744">
        <w:rPr>
          <w:rFonts w:ascii="Calibri" w:hAnsi="Calibri" w:cs="Calibri"/>
          <w:rtl/>
        </w:rPr>
        <w:t xml:space="preserve">, </w:t>
      </w:r>
      <w:r w:rsidRPr="00F14744">
        <w:rPr>
          <w:rFonts w:ascii="Calibri" w:hAnsi="Calibri" w:cs="Calibri" w:hint="cs"/>
          <w:rtl/>
        </w:rPr>
        <w:t>ו</w:t>
      </w:r>
      <w:r w:rsidRPr="00F14744">
        <w:rPr>
          <w:rFonts w:ascii="Calibri" w:hAnsi="Calibri" w:cs="Calibri"/>
          <w:rtl/>
        </w:rPr>
        <w:t>במיוחד באירופה</w:t>
      </w:r>
      <w:r w:rsidRPr="00F14744">
        <w:rPr>
          <w:rFonts w:ascii="Calibri" w:hAnsi="Calibri" w:cs="Calibri" w:hint="cs"/>
          <w:rtl/>
        </w:rPr>
        <w:t>,</w:t>
      </w:r>
      <w:r w:rsidRPr="00F14744">
        <w:rPr>
          <w:rFonts w:ascii="Calibri" w:hAnsi="Calibri" w:cs="Calibri"/>
          <w:rtl/>
        </w:rPr>
        <w:t xml:space="preserve"> ש</w:t>
      </w:r>
      <w:r w:rsidRPr="00F14744">
        <w:rPr>
          <w:rFonts w:ascii="Calibri" w:hAnsi="Calibri" w:cs="Calibri" w:hint="cs"/>
          <w:rtl/>
        </w:rPr>
        <w:t xml:space="preserve">החקיקה בה </w:t>
      </w:r>
      <w:r w:rsidRPr="00F14744">
        <w:rPr>
          <w:rFonts w:ascii="Calibri" w:hAnsi="Calibri" w:cs="Calibri"/>
          <w:rtl/>
        </w:rPr>
        <w:t>ש</w:t>
      </w:r>
      <w:r w:rsidRPr="00F14744">
        <w:rPr>
          <w:rFonts w:ascii="Calibri" w:hAnsi="Calibri" w:cs="Calibri" w:hint="cs"/>
          <w:rtl/>
        </w:rPr>
        <w:t>י</w:t>
      </w:r>
      <w:r w:rsidRPr="00F14744">
        <w:rPr>
          <w:rFonts w:ascii="Calibri" w:hAnsi="Calibri" w:cs="Calibri"/>
          <w:rtl/>
        </w:rPr>
        <w:t xml:space="preserve">משה </w:t>
      </w:r>
      <w:r w:rsidRPr="00F14744">
        <w:rPr>
          <w:rFonts w:ascii="Calibri" w:hAnsi="Calibri" w:cs="Calibri" w:hint="cs"/>
          <w:rtl/>
        </w:rPr>
        <w:t>תשתית</w:t>
      </w:r>
      <w:r w:rsidRPr="00F14744">
        <w:rPr>
          <w:rFonts w:ascii="Calibri" w:hAnsi="Calibri" w:cs="Calibri"/>
          <w:rtl/>
        </w:rPr>
        <w:t xml:space="preserve"> </w:t>
      </w:r>
      <w:r w:rsidRPr="00F14744">
        <w:rPr>
          <w:rFonts w:ascii="Calibri" w:hAnsi="Calibri" w:cs="Calibri" w:hint="cs"/>
          <w:rtl/>
        </w:rPr>
        <w:t>ל</w:t>
      </w:r>
      <w:r w:rsidRPr="00F14744">
        <w:rPr>
          <w:rFonts w:ascii="Calibri" w:hAnsi="Calibri" w:cs="Calibri"/>
          <w:rtl/>
        </w:rPr>
        <w:t>חקיקה המוצעת בישראל כיום.</w:t>
      </w:r>
    </w:p>
    <w:p w:rsidR="00765FCC" w:rsidRPr="00F14744" w:rsidRDefault="00765FCC" w:rsidP="00765FCC">
      <w:pPr>
        <w:pStyle w:val="NormalWeb"/>
        <w:bidi/>
        <w:spacing w:before="0" w:beforeAutospacing="0" w:after="120" w:afterAutospacing="0" w:line="360" w:lineRule="auto"/>
        <w:jc w:val="both"/>
        <w:rPr>
          <w:rFonts w:ascii="Calibri" w:hAnsi="Calibri" w:cs="Calibri"/>
          <w:rtl/>
        </w:rPr>
      </w:pPr>
      <w:r w:rsidRPr="00F14744">
        <w:rPr>
          <w:rFonts w:ascii="Calibri" w:hAnsi="Calibri" w:cs="Calibri" w:hint="cs"/>
          <w:b/>
          <w:bCs/>
          <w:rtl/>
        </w:rPr>
        <w:t>ב</w:t>
      </w:r>
      <w:r w:rsidRPr="00F14744">
        <w:rPr>
          <w:rFonts w:ascii="Calibri" w:hAnsi="Calibri" w:cs="Calibri"/>
          <w:b/>
          <w:bCs/>
          <w:rtl/>
        </w:rPr>
        <w:t>אירופה:</w:t>
      </w:r>
      <w:r w:rsidRPr="00F14744">
        <w:rPr>
          <w:rFonts w:ascii="Calibri" w:hAnsi="Calibri" w:cs="Calibri"/>
          <w:rtl/>
        </w:rPr>
        <w:t xml:space="preserve"> תהליך האיגוח באירופה החל לצבור תאוצה רק בשנות ה-80 המאוחרות</w:t>
      </w:r>
      <w:r w:rsidRPr="00F14744">
        <w:rPr>
          <w:rFonts w:ascii="Calibri" w:hAnsi="Calibri" w:cs="Calibri" w:hint="cs"/>
          <w:rtl/>
        </w:rPr>
        <w:t xml:space="preserve"> של המאה העשרים,</w:t>
      </w:r>
      <w:r w:rsidRPr="00F14744">
        <w:rPr>
          <w:rFonts w:ascii="Calibri" w:hAnsi="Calibri" w:cs="Calibri"/>
          <w:rtl/>
        </w:rPr>
        <w:t xml:space="preserve"> </w:t>
      </w:r>
      <w:r w:rsidRPr="00F14744">
        <w:rPr>
          <w:rFonts w:ascii="Calibri" w:hAnsi="Calibri" w:cs="Calibri" w:hint="cs"/>
          <w:rtl/>
        </w:rPr>
        <w:t>ובניגוד</w:t>
      </w:r>
      <w:r w:rsidRPr="00F14744">
        <w:rPr>
          <w:rFonts w:ascii="Calibri" w:hAnsi="Calibri" w:cs="Calibri"/>
          <w:rtl/>
        </w:rPr>
        <w:t xml:space="preserve"> </w:t>
      </w:r>
      <w:r w:rsidRPr="00F14744">
        <w:rPr>
          <w:rFonts w:ascii="Calibri" w:hAnsi="Calibri" w:cs="Calibri" w:hint="cs"/>
          <w:rtl/>
        </w:rPr>
        <w:t>ל</w:t>
      </w:r>
      <w:r w:rsidRPr="00F14744">
        <w:rPr>
          <w:rFonts w:ascii="Calibri" w:hAnsi="Calibri" w:cs="Calibri"/>
          <w:rtl/>
        </w:rPr>
        <w:t xml:space="preserve">ארה"ב </w:t>
      </w:r>
      <w:r w:rsidRPr="00F14744">
        <w:rPr>
          <w:rFonts w:ascii="Calibri" w:hAnsi="Calibri" w:cs="Calibri" w:hint="cs"/>
          <w:rtl/>
        </w:rPr>
        <w:t>התקדמותו באירופה הייתה איטית בשל</w:t>
      </w:r>
      <w:r w:rsidRPr="00F14744">
        <w:rPr>
          <w:rFonts w:ascii="Calibri" w:hAnsi="Calibri" w:cs="Calibri"/>
          <w:rtl/>
        </w:rPr>
        <w:t xml:space="preserve"> הבדלים משפטיים ורגולטוריים בין המדינות</w:t>
      </w:r>
      <w:r w:rsidRPr="00F14744">
        <w:rPr>
          <w:rFonts w:ascii="Calibri" w:hAnsi="Calibri" w:cs="Calibri" w:hint="cs"/>
          <w:rtl/>
        </w:rPr>
        <w:t>.</w:t>
      </w:r>
    </w:p>
    <w:p w:rsidR="00765FCC" w:rsidRPr="00F14744" w:rsidRDefault="00765FCC" w:rsidP="00765FCC">
      <w:pPr>
        <w:pStyle w:val="NormalWeb"/>
        <w:bidi/>
        <w:spacing w:before="0" w:beforeAutospacing="0" w:after="120" w:afterAutospacing="0" w:line="360" w:lineRule="auto"/>
        <w:contextualSpacing/>
        <w:jc w:val="both"/>
        <w:rPr>
          <w:rFonts w:ascii="Calibri" w:hAnsi="Calibri" w:cs="Calibri"/>
          <w:rtl/>
        </w:rPr>
      </w:pPr>
      <w:r w:rsidRPr="00F14744">
        <w:rPr>
          <w:rFonts w:ascii="Calibri" w:hAnsi="Calibri" w:cs="Calibri"/>
          <w:rtl/>
        </w:rPr>
        <w:t>למשבר הפיננסי הגלובלי של 2008 הייתה</w:t>
      </w:r>
      <w:r w:rsidRPr="00F14744">
        <w:rPr>
          <w:rFonts w:ascii="Calibri" w:hAnsi="Calibri" w:cs="Calibri" w:hint="cs"/>
          <w:rtl/>
        </w:rPr>
        <w:t>,</w:t>
      </w:r>
      <w:r w:rsidRPr="00F14744">
        <w:rPr>
          <w:rFonts w:ascii="Calibri" w:hAnsi="Calibri" w:cs="Calibri"/>
          <w:rtl/>
        </w:rPr>
        <w:t xml:space="preserve"> כאמור, השפעה ניכרת על תהליכי האיגוח באירופה</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hint="cs"/>
          <w:rtl/>
        </w:rPr>
        <w:t xml:space="preserve">השפעה זו </w:t>
      </w:r>
      <w:r w:rsidRPr="00F14744">
        <w:rPr>
          <w:rFonts w:ascii="Calibri" w:hAnsi="Calibri" w:cs="Calibri"/>
          <w:rtl/>
        </w:rPr>
        <w:t>בא</w:t>
      </w:r>
      <w:r w:rsidRPr="00F14744">
        <w:rPr>
          <w:rFonts w:ascii="Calibri" w:hAnsi="Calibri" w:cs="Calibri" w:hint="cs"/>
          <w:rtl/>
        </w:rPr>
        <w:t>ה</w:t>
      </w:r>
      <w:r w:rsidRPr="00F14744">
        <w:rPr>
          <w:rFonts w:ascii="Calibri" w:hAnsi="Calibri" w:cs="Calibri"/>
          <w:rtl/>
        </w:rPr>
        <w:t xml:space="preserve"> לידי ביטוי בשנת 2017 בדמות אסדרה מקיפה </w:t>
      </w:r>
      <w:r w:rsidRPr="00F14744">
        <w:rPr>
          <w:rFonts w:ascii="Calibri" w:hAnsi="Calibri" w:cs="Calibri"/>
        </w:rPr>
        <w:t>(SECR)</w:t>
      </w:r>
      <w:r w:rsidRPr="00F14744">
        <w:rPr>
          <w:rFonts w:ascii="Calibri" w:hAnsi="Calibri" w:cs="Calibri" w:hint="cs"/>
          <w:rtl/>
        </w:rPr>
        <w:t>,</w:t>
      </w:r>
      <w:r w:rsidRPr="00F14744">
        <w:rPr>
          <w:rFonts w:ascii="Calibri" w:hAnsi="Calibri" w:cs="Calibri"/>
          <w:rtl/>
        </w:rPr>
        <w:t xml:space="preserve"> שנועדה </w:t>
      </w:r>
      <w:r w:rsidRPr="00F14744">
        <w:rPr>
          <w:rFonts w:ascii="Calibri" w:hAnsi="Calibri" w:cs="Calibri" w:hint="cs"/>
          <w:rtl/>
        </w:rPr>
        <w:t>ליצור</w:t>
      </w:r>
      <w:r w:rsidRPr="00F14744">
        <w:rPr>
          <w:rFonts w:ascii="Calibri" w:hAnsi="Calibri" w:cs="Calibri"/>
          <w:rtl/>
        </w:rPr>
        <w:t xml:space="preserve"> שוק איגוח אמין ושקוף. הרגולציה כללה מנגנון</w:t>
      </w:r>
      <w:r w:rsidRPr="00F14744">
        <w:rPr>
          <w:rFonts w:ascii="Calibri" w:hAnsi="Calibri" w:cs="Calibri" w:hint="cs"/>
          <w:rtl/>
        </w:rPr>
        <w:t xml:space="preserve"> חדש</w:t>
      </w:r>
      <w:r w:rsidRPr="00F14744">
        <w:rPr>
          <w:rFonts w:ascii="Calibri" w:hAnsi="Calibri" w:cs="Calibri"/>
          <w:rtl/>
        </w:rPr>
        <w:t xml:space="preserve"> להבחנה בין מוצרים פשוטים, שקופים וסטנדרטיים</w:t>
      </w:r>
      <w:r w:rsidRPr="00F14744">
        <w:rPr>
          <w:rFonts w:ascii="Calibri" w:hAnsi="Calibri" w:cs="Calibri" w:hint="cs"/>
          <w:rtl/>
        </w:rPr>
        <w:t xml:space="preserve"> (</w:t>
      </w:r>
      <w:r w:rsidRPr="00F14744">
        <w:rPr>
          <w:rFonts w:ascii="Calibri" w:hAnsi="Calibri" w:cs="Calibri"/>
        </w:rPr>
        <w:t>STS-Simple, Transparent and Standardized</w:t>
      </w:r>
      <w:r w:rsidRPr="00F14744">
        <w:rPr>
          <w:rFonts w:ascii="Calibri" w:hAnsi="Calibri" w:cs="Calibri" w:hint="cs"/>
          <w:rtl/>
        </w:rPr>
        <w:t xml:space="preserve">) שהם </w:t>
      </w:r>
      <w:r w:rsidRPr="00F14744">
        <w:rPr>
          <w:rFonts w:ascii="Calibri" w:hAnsi="Calibri" w:cs="Calibri"/>
          <w:rtl/>
        </w:rPr>
        <w:t xml:space="preserve">נכסים </w:t>
      </w:r>
      <w:r w:rsidRPr="00F14744">
        <w:rPr>
          <w:rFonts w:ascii="Calibri" w:hAnsi="Calibri" w:cs="Calibri"/>
          <w:rtl/>
        </w:rPr>
        <w:lastRenderedPageBreak/>
        <w:t xml:space="preserve">מגבים מסורתיים (משכנתאות, הלוואות </w:t>
      </w:r>
      <w:r w:rsidRPr="00F14744">
        <w:rPr>
          <w:rFonts w:ascii="Calibri" w:hAnsi="Calibri" w:cs="Calibri" w:hint="cs"/>
          <w:rtl/>
        </w:rPr>
        <w:t>ל</w:t>
      </w:r>
      <w:r w:rsidRPr="00F14744">
        <w:rPr>
          <w:rFonts w:ascii="Calibri" w:hAnsi="Calibri" w:cs="Calibri"/>
          <w:rtl/>
        </w:rPr>
        <w:t xml:space="preserve">רכב והלוואות מסחריות) </w:t>
      </w:r>
      <w:r w:rsidRPr="00F14744">
        <w:rPr>
          <w:rFonts w:ascii="Calibri" w:hAnsi="Calibri" w:cs="Calibri" w:hint="cs"/>
          <w:rtl/>
        </w:rPr>
        <w:t>ש</w:t>
      </w:r>
      <w:r w:rsidRPr="00F14744">
        <w:rPr>
          <w:rFonts w:ascii="Calibri" w:hAnsi="Calibri" w:cs="Calibri"/>
          <w:rtl/>
        </w:rPr>
        <w:t xml:space="preserve">זכו לטיפול מועדף בדרישות </w:t>
      </w:r>
      <w:r w:rsidRPr="00F14744">
        <w:rPr>
          <w:rFonts w:ascii="Calibri" w:hAnsi="Calibri" w:cs="Calibri" w:hint="cs"/>
          <w:rtl/>
        </w:rPr>
        <w:t>ה</w:t>
      </w:r>
      <w:r w:rsidRPr="00F14744">
        <w:rPr>
          <w:rFonts w:ascii="Calibri" w:hAnsi="Calibri" w:cs="Calibri"/>
          <w:rtl/>
        </w:rPr>
        <w:t xml:space="preserve">הון </w:t>
      </w:r>
      <w:r w:rsidRPr="00F14744">
        <w:rPr>
          <w:rFonts w:ascii="Calibri" w:hAnsi="Calibri" w:cs="Calibri" w:hint="cs"/>
          <w:rtl/>
        </w:rPr>
        <w:t>מה</w:t>
      </w:r>
      <w:r w:rsidRPr="00F14744">
        <w:rPr>
          <w:rFonts w:ascii="Calibri" w:hAnsi="Calibri" w:cs="Calibri"/>
          <w:rtl/>
        </w:rPr>
        <w:t>מוסדות</w:t>
      </w:r>
      <w:r w:rsidRPr="00F14744">
        <w:rPr>
          <w:rFonts w:ascii="Calibri" w:hAnsi="Calibri" w:cs="Calibri" w:hint="cs"/>
          <w:rtl/>
        </w:rPr>
        <w:t xml:space="preserve"> ה</w:t>
      </w:r>
      <w:r w:rsidRPr="00F14744">
        <w:rPr>
          <w:rFonts w:ascii="Calibri" w:hAnsi="Calibri" w:cs="Calibri"/>
          <w:rtl/>
        </w:rPr>
        <w:t>פיננסיים ותומרצו כמכשיר השקעה בעל תו תקן גבוה עבור ציבור המשקיעים</w:t>
      </w:r>
      <w:r w:rsidRPr="00F14744">
        <w:rPr>
          <w:rFonts w:ascii="Calibri" w:hAnsi="Calibri" w:cs="Calibri" w:hint="cs"/>
          <w:rtl/>
        </w:rPr>
        <w:t xml:space="preserve"> –</w:t>
      </w:r>
      <w:r w:rsidRPr="00F14744">
        <w:rPr>
          <w:rFonts w:ascii="Calibri" w:hAnsi="Calibri" w:cs="Calibri"/>
          <w:rtl/>
        </w:rPr>
        <w:t xml:space="preserve"> לבין מוצרים מורכבים ולא הומוגניים </w:t>
      </w:r>
      <w:r w:rsidRPr="00F14744">
        <w:rPr>
          <w:rFonts w:ascii="Calibri" w:hAnsi="Calibri" w:cs="Calibri" w:hint="cs"/>
          <w:rtl/>
        </w:rPr>
        <w:t xml:space="preserve">(כגון </w:t>
      </w:r>
      <w:r w:rsidRPr="00F14744">
        <w:rPr>
          <w:rFonts w:ascii="Calibri" w:hAnsi="Calibri" w:cs="Calibri"/>
        </w:rPr>
        <w:t>CMBS – commercial mortgage backed securities</w:t>
      </w:r>
      <w:r>
        <w:rPr>
          <w:rFonts w:ascii="Calibri" w:hAnsi="Calibri" w:cs="Calibri" w:hint="cs"/>
          <w:rtl/>
        </w:rPr>
        <w:t>)</w:t>
      </w:r>
      <w:r w:rsidRPr="00F14744">
        <w:rPr>
          <w:rFonts w:ascii="Calibri" w:hAnsi="Calibri" w:cs="Calibri" w:hint="cs"/>
          <w:rtl/>
        </w:rPr>
        <w:t xml:space="preserve">. </w:t>
      </w:r>
      <w:r w:rsidRPr="00F14744">
        <w:rPr>
          <w:rFonts w:ascii="Calibri" w:hAnsi="Calibri" w:cs="Calibri"/>
          <w:rtl/>
        </w:rPr>
        <w:t xml:space="preserve">במסגרת זו הוגדרו כללים ברורים </w:t>
      </w:r>
      <w:r w:rsidRPr="00F14744">
        <w:rPr>
          <w:rFonts w:ascii="Calibri" w:hAnsi="Calibri" w:cs="Calibri" w:hint="cs"/>
          <w:rtl/>
        </w:rPr>
        <w:t>ל</w:t>
      </w:r>
      <w:r w:rsidRPr="00F14744">
        <w:rPr>
          <w:rFonts w:ascii="Calibri" w:hAnsi="Calibri" w:cs="Calibri"/>
          <w:rtl/>
        </w:rPr>
        <w:t>התמודדות המומלצת עם הסיכון שבעסקות האיגוח –</w:t>
      </w:r>
      <w:r w:rsidRPr="00F14744">
        <w:rPr>
          <w:rFonts w:ascii="Calibri" w:hAnsi="Calibri" w:cs="Calibri" w:hint="cs"/>
          <w:rtl/>
        </w:rPr>
        <w:t xml:space="preserve"> </w:t>
      </w:r>
      <w:r w:rsidRPr="00F14744">
        <w:rPr>
          <w:rFonts w:ascii="Calibri" w:hAnsi="Calibri" w:cs="Calibri"/>
          <w:rtl/>
        </w:rPr>
        <w:t>דרישת ריבוד (</w:t>
      </w:r>
      <w:proofErr w:type="spellStart"/>
      <w:r w:rsidRPr="00F14744">
        <w:rPr>
          <w:rFonts w:ascii="Calibri" w:hAnsi="Calibri" w:cs="Calibri"/>
        </w:rPr>
        <w:t>tranching</w:t>
      </w:r>
      <w:proofErr w:type="spellEnd"/>
      <w:r w:rsidRPr="00F14744">
        <w:rPr>
          <w:rFonts w:ascii="Calibri" w:hAnsi="Calibri" w:cs="Calibri"/>
          <w:rtl/>
        </w:rPr>
        <w:t>)</w:t>
      </w:r>
      <w:r w:rsidRPr="00F14744">
        <w:rPr>
          <w:rStyle w:val="af2"/>
          <w:rFonts w:ascii="Calibri" w:hAnsi="Calibri" w:cs="Calibri"/>
          <w:rtl/>
        </w:rPr>
        <w:footnoteReference w:id="8"/>
      </w:r>
      <w:r w:rsidRPr="00F14744">
        <w:rPr>
          <w:rFonts w:ascii="Calibri" w:hAnsi="Calibri" w:cs="Calibri"/>
          <w:rtl/>
        </w:rPr>
        <w:t xml:space="preserve"> בהנפקה של תעודות ההתחייבות, איסור פעולות של איגוח על איגוח, דריש</w:t>
      </w:r>
      <w:r w:rsidRPr="00F14744">
        <w:rPr>
          <w:rFonts w:ascii="Calibri" w:hAnsi="Calibri" w:cs="Calibri" w:hint="cs"/>
          <w:rtl/>
        </w:rPr>
        <w:t xml:space="preserve">ה מהיזמים </w:t>
      </w:r>
      <w:r w:rsidRPr="00F14744">
        <w:rPr>
          <w:rFonts w:ascii="Calibri" w:hAnsi="Calibri" w:cs="Calibri"/>
          <w:rtl/>
        </w:rPr>
        <w:t>לשימור הסיכון (</w:t>
      </w:r>
      <w:r w:rsidRPr="00F14744">
        <w:rPr>
          <w:rFonts w:ascii="Calibri" w:hAnsi="Calibri" w:cs="Calibri"/>
        </w:rPr>
        <w:t>risk retention</w:t>
      </w:r>
      <w:r w:rsidRPr="00F14744">
        <w:rPr>
          <w:rFonts w:ascii="Calibri" w:hAnsi="Calibri" w:cs="Calibri"/>
          <w:rtl/>
        </w:rPr>
        <w:t>)</w:t>
      </w:r>
      <w:r w:rsidRPr="00F14744">
        <w:rPr>
          <w:rFonts w:ascii="Calibri" w:hAnsi="Calibri" w:cs="Calibri" w:hint="cs"/>
          <w:rtl/>
        </w:rPr>
        <w:t>,</w:t>
      </w:r>
      <w:r w:rsidRPr="00F14744">
        <w:rPr>
          <w:rFonts w:ascii="Calibri" w:hAnsi="Calibri" w:cs="Calibri"/>
          <w:rtl/>
        </w:rPr>
        <w:t xml:space="preserve"> שנועדה להתמודד עם סוגיית </w:t>
      </w:r>
      <w:r w:rsidRPr="00F14744">
        <w:rPr>
          <w:rFonts w:ascii="Calibri" w:hAnsi="Calibri" w:cs="Calibri"/>
          <w:rtl/>
          <w:lang w:val="en-GB"/>
        </w:rPr>
        <w:t>ה-</w:t>
      </w:r>
      <w:r w:rsidRPr="00F14744">
        <w:rPr>
          <w:rFonts w:ascii="Calibri" w:hAnsi="Calibri" w:cs="Calibri"/>
        </w:rPr>
        <w:t>moral hazard</w:t>
      </w:r>
      <w:r w:rsidRPr="00F14744">
        <w:rPr>
          <w:rFonts w:ascii="Calibri" w:hAnsi="Calibri" w:cs="Calibri"/>
          <w:rtl/>
          <w:lang w:val="en-GB"/>
        </w:rPr>
        <w:t xml:space="preserve">, </w:t>
      </w:r>
      <w:r w:rsidRPr="00F14744">
        <w:rPr>
          <w:rFonts w:ascii="Calibri" w:hAnsi="Calibri" w:cs="Calibri" w:hint="cs"/>
          <w:rtl/>
          <w:lang w:val="en-GB"/>
        </w:rPr>
        <w:t>הגבלת</w:t>
      </w:r>
      <w:r w:rsidRPr="00F14744">
        <w:rPr>
          <w:rFonts w:ascii="Calibri" w:hAnsi="Calibri" w:cs="Calibri"/>
          <w:rtl/>
          <w:lang w:val="en-GB"/>
        </w:rPr>
        <w:t xml:space="preserve"> אוכלוסיית המשקיעים</w:t>
      </w:r>
      <w:r>
        <w:rPr>
          <w:rFonts w:ascii="Calibri" w:hAnsi="Calibri" w:cs="Calibri" w:hint="cs"/>
          <w:rtl/>
          <w:lang w:val="en-GB"/>
        </w:rPr>
        <w:t xml:space="preserve"> </w:t>
      </w:r>
      <w:r w:rsidRPr="00F14744">
        <w:rPr>
          <w:rFonts w:ascii="Calibri" w:hAnsi="Calibri" w:cs="Calibri"/>
          <w:rtl/>
          <w:lang w:val="en-GB"/>
        </w:rPr>
        <w:t>למשקיעים "כשירים" בלבד</w:t>
      </w:r>
      <w:r w:rsidRPr="00F14744">
        <w:rPr>
          <w:rFonts w:ascii="Calibri" w:hAnsi="Calibri" w:cs="Calibri"/>
          <w:lang w:val="en-GB"/>
        </w:rPr>
        <w:t xml:space="preserve"> </w:t>
      </w:r>
      <w:r w:rsidRPr="00F14744">
        <w:rPr>
          <w:rFonts w:ascii="Calibri" w:hAnsi="Calibri" w:cs="Calibri"/>
          <w:rtl/>
          <w:lang w:val="en-GB"/>
        </w:rPr>
        <w:t>והעלאת דרישות השקיפות והדיווח</w:t>
      </w:r>
      <w:r w:rsidRPr="00F14744">
        <w:rPr>
          <w:rFonts w:ascii="Calibri" w:hAnsi="Calibri" w:cs="Calibri"/>
          <w:rtl/>
        </w:rPr>
        <w:t>.</w:t>
      </w:r>
    </w:p>
    <w:p w:rsidR="00765FCC" w:rsidRPr="00F14744" w:rsidRDefault="00765FCC" w:rsidP="00765FCC">
      <w:pPr>
        <w:pStyle w:val="NormalWeb"/>
        <w:bidi/>
        <w:spacing w:before="240" w:after="240" w:line="360" w:lineRule="auto"/>
        <w:jc w:val="both"/>
        <w:rPr>
          <w:rFonts w:ascii="Calibri" w:hAnsi="Calibri" w:cs="Calibri"/>
          <w:rtl/>
        </w:rPr>
      </w:pPr>
      <w:r w:rsidRPr="00F14744">
        <w:rPr>
          <w:rFonts w:ascii="Calibri" w:hAnsi="Calibri" w:cs="Calibri" w:hint="cs"/>
          <w:rtl/>
        </w:rPr>
        <w:t>שוק האיגוח באירופה מתפתח בהתמדה, אך היקפו שם</w:t>
      </w:r>
      <w:r w:rsidRPr="00F14744">
        <w:rPr>
          <w:rFonts w:ascii="Calibri" w:hAnsi="Calibri" w:cs="Calibri"/>
          <w:rtl/>
        </w:rPr>
        <w:t xml:space="preserve"> עדיין </w:t>
      </w:r>
      <w:r w:rsidRPr="00F14744">
        <w:rPr>
          <w:rFonts w:ascii="Calibri" w:hAnsi="Calibri" w:cs="Calibri" w:hint="cs"/>
          <w:rtl/>
        </w:rPr>
        <w:t>קט</w:t>
      </w:r>
      <w:r>
        <w:rPr>
          <w:rFonts w:ascii="Calibri" w:hAnsi="Calibri" w:cs="Calibri" w:hint="cs"/>
          <w:rtl/>
        </w:rPr>
        <w:t>ן</w:t>
      </w:r>
      <w:r w:rsidRPr="00F14744">
        <w:rPr>
          <w:rFonts w:ascii="Calibri" w:hAnsi="Calibri" w:cs="Calibri" w:hint="cs"/>
          <w:rtl/>
        </w:rPr>
        <w:t xml:space="preserve"> הרבה</w:t>
      </w:r>
      <w:r>
        <w:rPr>
          <w:rFonts w:ascii="Calibri" w:hAnsi="Calibri" w:cs="Calibri" w:hint="cs"/>
          <w:rtl/>
        </w:rPr>
        <w:t xml:space="preserve"> </w:t>
      </w:r>
      <w:r w:rsidRPr="00F14744">
        <w:rPr>
          <w:rFonts w:ascii="Calibri" w:hAnsi="Calibri" w:cs="Calibri" w:hint="cs"/>
          <w:rtl/>
        </w:rPr>
        <w:t xml:space="preserve">יותר מאשר בארה"ב: </w:t>
      </w:r>
      <w:r w:rsidRPr="00F14744">
        <w:rPr>
          <w:rFonts w:ascii="Calibri" w:hAnsi="Calibri" w:cs="Calibri"/>
          <w:rtl/>
        </w:rPr>
        <w:t xml:space="preserve">6 </w:t>
      </w:r>
      <w:r w:rsidRPr="00F14744">
        <w:rPr>
          <w:rFonts w:ascii="Calibri" w:hAnsi="Calibri" w:cs="Calibri" w:hint="cs"/>
          <w:rtl/>
        </w:rPr>
        <w:t>אחוזים מ</w:t>
      </w:r>
      <w:r w:rsidRPr="00F14744">
        <w:rPr>
          <w:rFonts w:ascii="Calibri" w:hAnsi="Calibri" w:cs="Calibri"/>
          <w:rtl/>
        </w:rPr>
        <w:t>התוצר</w:t>
      </w:r>
      <w:r w:rsidRPr="00F14744">
        <w:rPr>
          <w:rFonts w:ascii="Calibri" w:hAnsi="Calibri" w:cs="Calibri" w:hint="cs"/>
          <w:rtl/>
        </w:rPr>
        <w:t xml:space="preserve"> בלבד</w:t>
      </w:r>
      <w:r w:rsidRPr="00F14744">
        <w:rPr>
          <w:rFonts w:ascii="Calibri" w:eastAsia="Calibri" w:hAnsi="Calibri" w:cs="Calibri" w:hint="cs"/>
          <w:sz w:val="22"/>
          <w:szCs w:val="22"/>
          <w:rtl/>
        </w:rPr>
        <w:t xml:space="preserve"> </w:t>
      </w:r>
      <w:r w:rsidRPr="00F14744">
        <w:rPr>
          <w:rFonts w:ascii="Calibri" w:hAnsi="Calibri" w:cs="Calibri" w:hint="cs"/>
          <w:rtl/>
        </w:rPr>
        <w:t xml:space="preserve">בסוף </w:t>
      </w:r>
      <w:r w:rsidRPr="00F14744">
        <w:rPr>
          <w:rFonts w:ascii="Calibri" w:hAnsi="Calibri" w:cs="Calibri"/>
          <w:rtl/>
        </w:rPr>
        <w:t xml:space="preserve">שנת 2023. </w:t>
      </w:r>
      <w:r w:rsidRPr="00F14744">
        <w:rPr>
          <w:rFonts w:ascii="Calibri" w:hAnsi="Calibri" w:cs="Calibri" w:hint="cs"/>
          <w:rtl/>
        </w:rPr>
        <w:t xml:space="preserve"> זאת, ככל הנראה, בגלל ה</w:t>
      </w:r>
      <w:r w:rsidRPr="00F14744">
        <w:rPr>
          <w:rFonts w:ascii="Calibri" w:hAnsi="Calibri" w:cs="Calibri" w:hint="eastAsia"/>
          <w:rtl/>
        </w:rPr>
        <w:t>התאמה</w:t>
      </w:r>
      <w:r w:rsidRPr="00F14744">
        <w:rPr>
          <w:rFonts w:ascii="Calibri" w:hAnsi="Calibri" w:cs="Calibri" w:hint="cs"/>
          <w:rtl/>
        </w:rPr>
        <w:t xml:space="preserve"> ההדרגתית למסגרת הרגולטורית או בהשפעת גורמים מבניים ומקרו-כלכליים. </w:t>
      </w:r>
    </w:p>
    <w:p w:rsidR="00765FCC" w:rsidRPr="00F14744" w:rsidRDefault="00765FCC" w:rsidP="00765FCC">
      <w:pPr>
        <w:pStyle w:val="NormalWeb"/>
        <w:bidi/>
        <w:spacing w:before="240" w:after="240" w:line="360" w:lineRule="auto"/>
        <w:jc w:val="both"/>
        <w:rPr>
          <w:rFonts w:ascii="Calibri" w:hAnsi="Calibri" w:cs="Calibri"/>
        </w:rPr>
      </w:pPr>
      <w:r w:rsidRPr="00F14744">
        <w:rPr>
          <w:rFonts w:ascii="Calibri" w:hAnsi="Calibri" w:cs="Calibri"/>
          <w:rtl/>
        </w:rPr>
        <w:t xml:space="preserve">הרכיב העיקרי בשוק האיגוח האירופי הוא משכנתאות למגורים (54 </w:t>
      </w:r>
      <w:r w:rsidRPr="00F14744">
        <w:rPr>
          <w:rFonts w:ascii="Calibri" w:hAnsi="Calibri" w:cs="Calibri" w:hint="cs"/>
          <w:rtl/>
        </w:rPr>
        <w:t>אחוזים, לעומת</w:t>
      </w:r>
      <w:r w:rsidRPr="00F14744">
        <w:rPr>
          <w:rFonts w:ascii="Calibri" w:hAnsi="Calibri" w:cs="Calibri"/>
          <w:rtl/>
        </w:rPr>
        <w:t xml:space="preserve"> 81 </w:t>
      </w:r>
      <w:r w:rsidRPr="00F14744">
        <w:rPr>
          <w:rFonts w:ascii="Calibri" w:hAnsi="Calibri" w:cs="Calibri" w:hint="cs"/>
          <w:rtl/>
        </w:rPr>
        <w:t xml:space="preserve">אחוזים </w:t>
      </w:r>
      <w:r w:rsidRPr="00F14744">
        <w:rPr>
          <w:rFonts w:ascii="Calibri" w:hAnsi="Calibri" w:cs="Calibri"/>
          <w:rtl/>
        </w:rPr>
        <w:t>בארה"ב), ואחריו: הלוואות רכב (</w:t>
      </w:r>
      <w:r w:rsidRPr="00F14744">
        <w:rPr>
          <w:rFonts w:ascii="Calibri" w:hAnsi="Calibri" w:cs="Calibri" w:hint="cs"/>
          <w:rtl/>
        </w:rPr>
        <w:t>16 אחוזים</w:t>
      </w:r>
      <w:r w:rsidRPr="00F14744">
        <w:rPr>
          <w:rFonts w:ascii="Calibri" w:hAnsi="Calibri" w:cs="Calibri"/>
          <w:rtl/>
        </w:rPr>
        <w:t>), הלוואות לעסקים קטנים ובינוניים (</w:t>
      </w:r>
      <w:r w:rsidRPr="00F14744">
        <w:rPr>
          <w:rFonts w:ascii="Calibri" w:hAnsi="Calibri" w:cs="Calibri" w:hint="cs"/>
          <w:rtl/>
        </w:rPr>
        <w:t>15 אחוזים</w:t>
      </w:r>
      <w:r w:rsidRPr="00F14744">
        <w:rPr>
          <w:rFonts w:ascii="Calibri" w:hAnsi="Calibri" w:cs="Calibri"/>
          <w:rtl/>
        </w:rPr>
        <w:t>) והלוואות צרכניות (</w:t>
      </w:r>
      <w:r w:rsidRPr="00F14744">
        <w:rPr>
          <w:rFonts w:ascii="Calibri" w:hAnsi="Calibri" w:cs="Calibri" w:hint="cs"/>
          <w:rtl/>
        </w:rPr>
        <w:t>12 אחוזים</w:t>
      </w:r>
      <w:r w:rsidRPr="00F14744">
        <w:rPr>
          <w:rFonts w:ascii="Calibri" w:hAnsi="Calibri" w:cs="Calibri"/>
          <w:rtl/>
        </w:rPr>
        <w:t>)</w:t>
      </w:r>
      <w:r w:rsidRPr="00F14744">
        <w:rPr>
          <w:rStyle w:val="af2"/>
          <w:rFonts w:ascii="Calibri" w:hAnsi="Calibri" w:cs="Calibri"/>
        </w:rPr>
        <w:footnoteReference w:id="9"/>
      </w:r>
      <w:r w:rsidRPr="00F14744">
        <w:rPr>
          <w:rFonts w:ascii="Calibri" w:hAnsi="Calibri" w:cs="Calibri"/>
          <w:rtl/>
        </w:rPr>
        <w:t xml:space="preserve">. מרבית </w:t>
      </w:r>
      <w:proofErr w:type="spellStart"/>
      <w:r w:rsidRPr="00F14744">
        <w:rPr>
          <w:rFonts w:ascii="Calibri" w:hAnsi="Calibri" w:cs="Calibri"/>
          <w:rtl/>
        </w:rPr>
        <w:t>האיגוחים</w:t>
      </w:r>
      <w:proofErr w:type="spellEnd"/>
      <w:r w:rsidRPr="00F14744">
        <w:rPr>
          <w:rFonts w:ascii="Calibri" w:hAnsi="Calibri" w:cs="Calibri"/>
          <w:rtl/>
        </w:rPr>
        <w:t xml:space="preserve"> </w:t>
      </w:r>
      <w:r w:rsidRPr="00F14744">
        <w:rPr>
          <w:rFonts w:ascii="Calibri" w:hAnsi="Calibri" w:cs="Calibri" w:hint="cs"/>
          <w:rtl/>
        </w:rPr>
        <w:t xml:space="preserve">באירופה </w:t>
      </w:r>
      <w:r w:rsidRPr="00F14744">
        <w:rPr>
          <w:rFonts w:ascii="Calibri" w:hAnsi="Calibri" w:cs="Calibri"/>
          <w:rtl/>
        </w:rPr>
        <w:t xml:space="preserve">מוחזקים </w:t>
      </w:r>
      <w:r w:rsidRPr="00F14744">
        <w:rPr>
          <w:rFonts w:ascii="Calibri" w:hAnsi="Calibri" w:cs="Calibri" w:hint="cs"/>
          <w:rtl/>
        </w:rPr>
        <w:t>ב</w:t>
      </w:r>
      <w:r w:rsidRPr="00F14744">
        <w:rPr>
          <w:rFonts w:ascii="Calibri" w:hAnsi="Calibri" w:cs="Calibri"/>
          <w:rtl/>
        </w:rPr>
        <w:t>ידי הבנקים (כ-84</w:t>
      </w:r>
      <w:r w:rsidRPr="00F14744">
        <w:rPr>
          <w:rFonts w:ascii="Calibri" w:hAnsi="Calibri" w:cs="Calibri" w:hint="cs"/>
          <w:rtl/>
        </w:rPr>
        <w:t xml:space="preserve"> אחוזים)</w:t>
      </w:r>
      <w:r w:rsidRPr="00F14744">
        <w:rPr>
          <w:rFonts w:ascii="Calibri" w:hAnsi="Calibri" w:cs="Calibri"/>
        </w:rPr>
        <w:t xml:space="preserve"> </w:t>
      </w:r>
      <w:r w:rsidRPr="00F14744">
        <w:rPr>
          <w:rFonts w:ascii="Calibri" w:hAnsi="Calibri" w:cs="Calibri"/>
          <w:rtl/>
        </w:rPr>
        <w:t xml:space="preserve">– </w:t>
      </w:r>
      <w:r w:rsidRPr="00F14744">
        <w:rPr>
          <w:rFonts w:ascii="Calibri" w:hAnsi="Calibri" w:cs="Calibri" w:hint="cs"/>
          <w:rtl/>
        </w:rPr>
        <w:t>שלא כמו ב</w:t>
      </w:r>
      <w:r w:rsidRPr="00F14744">
        <w:rPr>
          <w:rFonts w:ascii="Calibri" w:hAnsi="Calibri" w:cs="Calibri"/>
          <w:rtl/>
        </w:rPr>
        <w:t xml:space="preserve">ארה"ב, </w:t>
      </w:r>
      <w:r w:rsidRPr="00F14744">
        <w:rPr>
          <w:rFonts w:ascii="Calibri" w:hAnsi="Calibri" w:cs="Calibri" w:hint="cs"/>
          <w:rtl/>
        </w:rPr>
        <w:t>ש</w:t>
      </w:r>
      <w:r w:rsidRPr="00F14744">
        <w:rPr>
          <w:rFonts w:ascii="Calibri" w:hAnsi="Calibri" w:cs="Calibri"/>
          <w:rtl/>
        </w:rPr>
        <w:t xml:space="preserve">בה כ-70 </w:t>
      </w:r>
      <w:r w:rsidRPr="00F14744">
        <w:rPr>
          <w:rFonts w:ascii="Calibri" w:hAnsi="Calibri" w:cs="Calibri" w:hint="cs"/>
          <w:rtl/>
        </w:rPr>
        <w:t xml:space="preserve">אחוזים </w:t>
      </w:r>
      <w:r w:rsidRPr="00F14744">
        <w:rPr>
          <w:rFonts w:ascii="Calibri" w:hAnsi="Calibri" w:cs="Calibri"/>
          <w:rtl/>
        </w:rPr>
        <w:t>מתעודות האיגוח נמצאות בידי המשקיעים</w:t>
      </w:r>
      <w:r w:rsidRPr="00F14744">
        <w:rPr>
          <w:rFonts w:ascii="Calibri" w:hAnsi="Calibri" w:cs="Calibri" w:hint="cs"/>
          <w:rtl/>
        </w:rPr>
        <w:t xml:space="preserve"> (המוסדיים)</w:t>
      </w:r>
      <w:r w:rsidRPr="00F14744">
        <w:rPr>
          <w:rFonts w:ascii="Calibri" w:hAnsi="Calibri" w:cs="Calibri"/>
          <w:rtl/>
        </w:rPr>
        <w:t>. מעבר לשוני במסגרת הרגולטורית, שני גורמים עיקריים עומדים בבסיס ההבדלים בין אירופה לארה"ב</w:t>
      </w:r>
      <w:r w:rsidRPr="00F14744">
        <w:rPr>
          <w:rFonts w:ascii="Calibri" w:hAnsi="Calibri" w:cs="Calibri" w:hint="cs"/>
          <w:rtl/>
        </w:rPr>
        <w:t xml:space="preserve">. </w:t>
      </w:r>
      <w:r w:rsidRPr="00F14744">
        <w:rPr>
          <w:rFonts w:ascii="Calibri" w:hAnsi="Calibri" w:cs="Calibri"/>
          <w:rtl/>
        </w:rPr>
        <w:t xml:space="preserve">ראשית, מבנה החוב (משקל קטן של שוק </w:t>
      </w:r>
      <w:proofErr w:type="spellStart"/>
      <w:r w:rsidRPr="00F14744">
        <w:rPr>
          <w:rFonts w:ascii="Calibri" w:hAnsi="Calibri" w:cs="Calibri"/>
          <w:rtl/>
        </w:rPr>
        <w:t>האג"ח</w:t>
      </w:r>
      <w:proofErr w:type="spellEnd"/>
      <w:r w:rsidRPr="00F14744">
        <w:rPr>
          <w:rFonts w:ascii="Calibri" w:hAnsi="Calibri" w:cs="Calibri"/>
          <w:rtl/>
        </w:rPr>
        <w:t xml:space="preserve"> </w:t>
      </w:r>
      <w:proofErr w:type="spellStart"/>
      <w:r w:rsidRPr="00F14744">
        <w:rPr>
          <w:rFonts w:ascii="Calibri" w:hAnsi="Calibri" w:cs="Calibri"/>
          <w:rtl/>
        </w:rPr>
        <w:t>הקונצרניות</w:t>
      </w:r>
      <w:proofErr w:type="spellEnd"/>
      <w:r w:rsidRPr="00F14744">
        <w:rPr>
          <w:rFonts w:ascii="Calibri" w:hAnsi="Calibri" w:cs="Calibri"/>
          <w:rtl/>
        </w:rPr>
        <w:t xml:space="preserve"> במשק ו</w:t>
      </w:r>
      <w:r w:rsidRPr="00F14744">
        <w:rPr>
          <w:rFonts w:ascii="Calibri" w:hAnsi="Calibri" w:cs="Calibri" w:hint="cs"/>
          <w:rtl/>
        </w:rPr>
        <w:t>העדפה לשימור חשיפות האשראי הצרכני במאזני הבנקים</w:t>
      </w:r>
      <w:r w:rsidRPr="00F14744">
        <w:rPr>
          <w:rFonts w:ascii="Calibri" w:hAnsi="Calibri" w:cs="Calibri"/>
          <w:rtl/>
        </w:rPr>
        <w:t xml:space="preserve"> האירופיים</w:t>
      </w:r>
      <w:r w:rsidRPr="00F14744">
        <w:rPr>
          <w:rFonts w:ascii="Calibri" w:hAnsi="Calibri" w:cs="Calibri" w:hint="cs"/>
          <w:rtl/>
        </w:rPr>
        <w:t xml:space="preserve">, </w:t>
      </w:r>
      <w:r w:rsidRPr="00F14744">
        <w:rPr>
          <w:rFonts w:ascii="Calibri" w:hAnsi="Calibri" w:cs="Calibri"/>
          <w:rtl/>
          <w:lang w:val="en-GB"/>
        </w:rPr>
        <w:t>לצד שימוש נרחב ב-</w:t>
      </w:r>
      <w:r w:rsidRPr="00F14744">
        <w:rPr>
          <w:rStyle w:val="af2"/>
          <w:rFonts w:ascii="Calibri" w:hAnsi="Calibri" w:cs="Calibri"/>
        </w:rPr>
        <w:footnoteReference w:id="10"/>
      </w:r>
      <w:r w:rsidRPr="00F14744">
        <w:rPr>
          <w:rFonts w:ascii="Calibri" w:hAnsi="Calibri" w:cs="Calibri"/>
        </w:rPr>
        <w:t>covered bonds</w:t>
      </w:r>
      <w:r w:rsidRPr="00F14744">
        <w:rPr>
          <w:rFonts w:ascii="Calibri" w:hAnsi="Calibri" w:cs="Calibri"/>
          <w:rtl/>
        </w:rPr>
        <w:t>) מצמצם את התמריצים לאיגוח מצד המערכת הבנקאית</w:t>
      </w:r>
      <w:r w:rsidRPr="00F14744">
        <w:rPr>
          <w:rFonts w:ascii="Calibri" w:hAnsi="Calibri" w:cs="Calibri" w:hint="cs"/>
          <w:rtl/>
        </w:rPr>
        <w:t>;</w:t>
      </w:r>
      <w:r w:rsidRPr="00F14744">
        <w:rPr>
          <w:rFonts w:ascii="Calibri" w:hAnsi="Calibri" w:cs="Calibri"/>
          <w:rtl/>
        </w:rPr>
        <w:t xml:space="preserve"> שנית, </w:t>
      </w:r>
      <w:r w:rsidRPr="00F14744">
        <w:rPr>
          <w:rFonts w:ascii="Calibri" w:hAnsi="Calibri" w:cs="Calibri" w:hint="cs"/>
          <w:rtl/>
        </w:rPr>
        <w:t xml:space="preserve">פעילותו הענפה של שוק האיגוח בארה"ב מבוססת על ונתמכת על ידי </w:t>
      </w:r>
      <w:proofErr w:type="spellStart"/>
      <w:r w:rsidRPr="00F14744">
        <w:rPr>
          <w:rFonts w:ascii="Calibri" w:hAnsi="Calibri" w:cs="Calibri"/>
          <w:rtl/>
        </w:rPr>
        <w:t>תוכניות</w:t>
      </w:r>
      <w:proofErr w:type="spellEnd"/>
      <w:r w:rsidRPr="00F14744">
        <w:rPr>
          <w:rFonts w:ascii="Calibri" w:hAnsi="Calibri" w:cs="Calibri"/>
          <w:rtl/>
        </w:rPr>
        <w:t xml:space="preserve"> ערבות ציבוריות</w:t>
      </w:r>
      <w:r w:rsidRPr="00F14744">
        <w:rPr>
          <w:rFonts w:ascii="Calibri" w:hAnsi="Calibri" w:cs="Calibri" w:hint="cs"/>
          <w:rtl/>
        </w:rPr>
        <w:t>,</w:t>
      </w:r>
      <w:r w:rsidRPr="00F14744">
        <w:rPr>
          <w:rFonts w:ascii="Calibri" w:hAnsi="Calibri" w:cs="Calibri"/>
          <w:rtl/>
        </w:rPr>
        <w:t xml:space="preserve"> </w:t>
      </w:r>
      <w:r w:rsidRPr="00F14744">
        <w:rPr>
          <w:rFonts w:ascii="Calibri" w:hAnsi="Calibri" w:cs="Calibri" w:hint="cs"/>
          <w:rtl/>
        </w:rPr>
        <w:t>ש</w:t>
      </w:r>
      <w:r w:rsidRPr="00F14744">
        <w:rPr>
          <w:rFonts w:ascii="Calibri" w:hAnsi="Calibri" w:cs="Calibri"/>
          <w:rtl/>
        </w:rPr>
        <w:t>מ</w:t>
      </w:r>
      <w:r w:rsidRPr="00F14744">
        <w:rPr>
          <w:rFonts w:ascii="Calibri" w:hAnsi="Calibri" w:cs="Calibri" w:hint="cs"/>
          <w:rtl/>
        </w:rPr>
        <w:t>מלא</w:t>
      </w:r>
      <w:r w:rsidRPr="00F14744">
        <w:rPr>
          <w:rFonts w:ascii="Calibri" w:hAnsi="Calibri" w:cs="Calibri"/>
          <w:rtl/>
        </w:rPr>
        <w:t xml:space="preserve">ות תפקיד חשוב </w:t>
      </w:r>
      <w:r w:rsidRPr="00F14744">
        <w:rPr>
          <w:rFonts w:ascii="Calibri" w:hAnsi="Calibri" w:cs="Calibri" w:hint="cs"/>
          <w:rtl/>
        </w:rPr>
        <w:t xml:space="preserve">הרבה יותר </w:t>
      </w:r>
      <w:r w:rsidRPr="00F14744">
        <w:rPr>
          <w:rFonts w:ascii="Calibri" w:hAnsi="Calibri" w:cs="Calibri"/>
          <w:rtl/>
        </w:rPr>
        <w:t xml:space="preserve">מאשר באירופה: </w:t>
      </w:r>
      <w:r w:rsidRPr="00F14744">
        <w:rPr>
          <w:rFonts w:ascii="Calibri" w:hAnsi="Calibri" w:cs="Calibri"/>
          <w:rtl/>
          <w:lang w:val="en-GB"/>
        </w:rPr>
        <w:t xml:space="preserve">מוסדות הנתמכים </w:t>
      </w:r>
      <w:r w:rsidRPr="00F14744">
        <w:rPr>
          <w:rFonts w:ascii="Calibri" w:hAnsi="Calibri" w:cs="Calibri" w:hint="cs"/>
          <w:rtl/>
          <w:lang w:val="en-GB"/>
        </w:rPr>
        <w:t>על ידי</w:t>
      </w:r>
      <w:r w:rsidRPr="00F14744">
        <w:rPr>
          <w:rFonts w:ascii="Calibri" w:hAnsi="Calibri" w:cs="Calibri"/>
          <w:rtl/>
          <w:lang w:val="en-GB"/>
        </w:rPr>
        <w:t xml:space="preserve"> הממשל</w:t>
      </w:r>
      <w:r w:rsidRPr="00F14744">
        <w:rPr>
          <w:rFonts w:ascii="Calibri" w:hAnsi="Calibri" w:cs="Calibri"/>
          <w:lang w:val="en-GB"/>
        </w:rPr>
        <w:t xml:space="preserve"> </w:t>
      </w:r>
      <w:r w:rsidRPr="00F14744">
        <w:rPr>
          <w:rFonts w:ascii="Calibri" w:hAnsi="Calibri" w:cs="Calibri"/>
          <w:rtl/>
          <w:lang w:val="en-GB"/>
        </w:rPr>
        <w:t>(</w:t>
      </w:r>
      <w:r w:rsidRPr="00F14744">
        <w:rPr>
          <w:rFonts w:ascii="Calibri" w:hAnsi="Calibri" w:cs="Calibri"/>
          <w:lang w:val="en-GB"/>
        </w:rPr>
        <w:t>GSE</w:t>
      </w:r>
      <w:r w:rsidRPr="00F14744">
        <w:rPr>
          <w:rFonts w:ascii="Calibri" w:hAnsi="Calibri" w:cs="Calibri"/>
          <w:rtl/>
          <w:lang w:val="en-GB"/>
        </w:rPr>
        <w:t xml:space="preserve">) </w:t>
      </w:r>
      <w:r w:rsidRPr="00F14744">
        <w:rPr>
          <w:rFonts w:ascii="Calibri" w:hAnsi="Calibri" w:cs="Calibri" w:hint="cs"/>
          <w:rtl/>
        </w:rPr>
        <w:t>–</w:t>
      </w:r>
      <w:r w:rsidRPr="00F14744">
        <w:rPr>
          <w:rFonts w:ascii="Calibri" w:hAnsi="Calibri" w:cs="Calibri"/>
          <w:lang w:val="en-GB"/>
        </w:rPr>
        <w:t xml:space="preserve">Fannie Mae and Freddie Mac </w:t>
      </w:r>
      <w:r w:rsidRPr="00F14744">
        <w:rPr>
          <w:rFonts w:ascii="Calibri" w:hAnsi="Calibri" w:cs="Calibri"/>
          <w:rtl/>
          <w:lang w:val="en-GB"/>
        </w:rPr>
        <w:t xml:space="preserve"> אחראיים לכ-81 </w:t>
      </w:r>
      <w:r w:rsidRPr="00F14744">
        <w:rPr>
          <w:rFonts w:ascii="Calibri" w:hAnsi="Calibri" w:cs="Calibri" w:hint="cs"/>
          <w:rtl/>
          <w:lang w:val="en-GB"/>
        </w:rPr>
        <w:t xml:space="preserve">אחוזים </w:t>
      </w:r>
      <w:r w:rsidRPr="00F14744">
        <w:rPr>
          <w:rFonts w:ascii="Calibri" w:hAnsi="Calibri" w:cs="Calibri"/>
          <w:rtl/>
          <w:lang w:val="en-GB"/>
        </w:rPr>
        <w:t>מעסקות האיגוח</w:t>
      </w:r>
      <w:r w:rsidRPr="00F14744">
        <w:rPr>
          <w:rFonts w:ascii="Calibri" w:hAnsi="Calibri" w:cs="Calibri"/>
          <w:rtl/>
        </w:rPr>
        <w:t>. לעומת זאת</w:t>
      </w:r>
      <w:r w:rsidRPr="00F14744">
        <w:rPr>
          <w:rFonts w:ascii="Calibri" w:hAnsi="Calibri" w:cs="Calibri" w:hint="cs"/>
          <w:rtl/>
        </w:rPr>
        <w:t xml:space="preserve"> ה</w:t>
      </w:r>
      <w:r w:rsidRPr="00F14744">
        <w:rPr>
          <w:rFonts w:ascii="Calibri" w:hAnsi="Calibri" w:cs="Calibri"/>
          <w:rtl/>
        </w:rPr>
        <w:t>ערבויות של קרן ההשקעות האירופית</w:t>
      </w:r>
      <w:r w:rsidRPr="00F14744">
        <w:rPr>
          <w:rFonts w:ascii="Calibri" w:hAnsi="Calibri" w:cs="Calibri"/>
        </w:rPr>
        <w:t xml:space="preserve"> (EIF) </w:t>
      </w:r>
      <w:r w:rsidRPr="00F14744">
        <w:rPr>
          <w:rFonts w:ascii="Calibri" w:hAnsi="Calibri" w:cs="Calibri"/>
          <w:rtl/>
        </w:rPr>
        <w:t xml:space="preserve">למוצרים </w:t>
      </w:r>
      <w:proofErr w:type="spellStart"/>
      <w:r w:rsidRPr="00F14744">
        <w:rPr>
          <w:rFonts w:ascii="Calibri" w:hAnsi="Calibri" w:cs="Calibri"/>
          <w:rtl/>
        </w:rPr>
        <w:t>מאוגחים</w:t>
      </w:r>
      <w:proofErr w:type="spellEnd"/>
      <w:r w:rsidRPr="00F14744">
        <w:rPr>
          <w:rFonts w:ascii="Calibri" w:hAnsi="Calibri" w:cs="Calibri"/>
          <w:rtl/>
        </w:rPr>
        <w:t xml:space="preserve"> מסתכמות בממוצע בכ-2</w:t>
      </w:r>
      <w:r w:rsidRPr="00F14744">
        <w:rPr>
          <w:rFonts w:ascii="Calibri" w:hAnsi="Calibri" w:cs="Calibri" w:hint="cs"/>
          <w:rtl/>
        </w:rPr>
        <w:t>–</w:t>
      </w:r>
      <w:r w:rsidRPr="00F14744">
        <w:rPr>
          <w:rFonts w:ascii="Calibri" w:hAnsi="Calibri" w:cs="Calibri"/>
          <w:rtl/>
        </w:rPr>
        <w:t>3 מיליארד</w:t>
      </w:r>
      <w:r w:rsidRPr="00F14744">
        <w:rPr>
          <w:rFonts w:ascii="Calibri" w:hAnsi="Calibri" w:cs="Calibri" w:hint="cs"/>
          <w:rtl/>
        </w:rPr>
        <w:t>י</w:t>
      </w:r>
      <w:r w:rsidRPr="00F14744">
        <w:rPr>
          <w:rFonts w:ascii="Calibri" w:hAnsi="Calibri" w:cs="Calibri"/>
          <w:rtl/>
        </w:rPr>
        <w:t xml:space="preserve"> אירו לשנה (</w:t>
      </w:r>
      <w:r w:rsidRPr="00F14744">
        <w:rPr>
          <w:rFonts w:ascii="Calibri" w:hAnsi="Calibri" w:cs="Calibri" w:hint="cs"/>
          <w:rtl/>
        </w:rPr>
        <w:t>בשנים</w:t>
      </w:r>
      <w:r w:rsidRPr="00F14744">
        <w:rPr>
          <w:rFonts w:ascii="Calibri" w:hAnsi="Calibri" w:cs="Calibri"/>
          <w:rtl/>
        </w:rPr>
        <w:t xml:space="preserve"> 2013</w:t>
      </w:r>
      <w:r w:rsidRPr="00F14744">
        <w:rPr>
          <w:rFonts w:ascii="Calibri" w:hAnsi="Calibri" w:cs="Calibri" w:hint="cs"/>
          <w:rtl/>
        </w:rPr>
        <w:t>–</w:t>
      </w:r>
      <w:r w:rsidRPr="00F14744">
        <w:rPr>
          <w:rFonts w:ascii="Calibri" w:hAnsi="Calibri" w:cs="Calibri"/>
          <w:rtl/>
        </w:rPr>
        <w:t>2023), שהם כ-</w:t>
      </w:r>
      <w:r w:rsidRPr="00F14744">
        <w:rPr>
          <w:rFonts w:ascii="Calibri" w:hAnsi="Calibri" w:cs="Calibri" w:hint="cs"/>
          <w:rtl/>
        </w:rPr>
        <w:t xml:space="preserve">1–2 </w:t>
      </w:r>
      <w:r w:rsidRPr="00F14744">
        <w:rPr>
          <w:rFonts w:ascii="Calibri" w:hAnsi="Calibri" w:cs="Calibri" w:hint="eastAsia"/>
          <w:rtl/>
        </w:rPr>
        <w:t>אחוזים</w:t>
      </w:r>
      <w:r w:rsidRPr="00F14744">
        <w:rPr>
          <w:rFonts w:ascii="Calibri" w:hAnsi="Calibri" w:cs="Calibri"/>
          <w:rtl/>
        </w:rPr>
        <w:t xml:space="preserve"> </w:t>
      </w:r>
      <w:r w:rsidRPr="00F14744">
        <w:rPr>
          <w:rFonts w:ascii="Calibri" w:hAnsi="Calibri" w:cs="Calibri" w:hint="eastAsia"/>
          <w:rtl/>
        </w:rPr>
        <w:t>בלבד</w:t>
      </w:r>
      <w:r w:rsidRPr="00F14744">
        <w:rPr>
          <w:rFonts w:ascii="Calibri" w:hAnsi="Calibri" w:cs="Calibri" w:hint="cs"/>
          <w:rtl/>
        </w:rPr>
        <w:t xml:space="preserve"> </w:t>
      </w:r>
      <w:r w:rsidRPr="00F14744">
        <w:rPr>
          <w:rFonts w:ascii="Calibri" w:hAnsi="Calibri" w:cs="Calibri"/>
          <w:rtl/>
        </w:rPr>
        <w:t xml:space="preserve">מנפח העסקאות הכולל. </w:t>
      </w:r>
    </w:p>
    <w:p w:rsidR="00765FCC" w:rsidRPr="00F14744" w:rsidRDefault="00765FCC" w:rsidP="00765FCC">
      <w:pPr>
        <w:pStyle w:val="NormalWeb"/>
        <w:bidi/>
        <w:spacing w:after="120" w:afterAutospacing="0" w:line="360" w:lineRule="auto"/>
        <w:jc w:val="both"/>
        <w:rPr>
          <w:rFonts w:ascii="Calibri" w:hAnsi="Calibri" w:cs="Calibri"/>
          <w:rtl/>
          <w:lang w:val="en-GB"/>
        </w:rPr>
      </w:pPr>
      <w:r w:rsidRPr="00F14744">
        <w:rPr>
          <w:rFonts w:ascii="Calibri" w:hAnsi="Calibri" w:cs="Calibri"/>
          <w:b/>
          <w:bCs/>
          <w:rtl/>
          <w:lang w:val="en-GB"/>
        </w:rPr>
        <w:t>ישראל</w:t>
      </w:r>
      <w:r w:rsidRPr="00F14744">
        <w:rPr>
          <w:rFonts w:ascii="Calibri" w:hAnsi="Calibri" w:cs="Calibri"/>
          <w:rtl/>
          <w:lang w:val="en-GB"/>
        </w:rPr>
        <w:t xml:space="preserve">: התפיסה הרווחת </w:t>
      </w:r>
      <w:r w:rsidRPr="00F14744">
        <w:rPr>
          <w:rFonts w:ascii="Calibri" w:hAnsi="Calibri" w:cs="Calibri" w:hint="cs"/>
          <w:rtl/>
          <w:lang w:val="en-GB"/>
        </w:rPr>
        <w:t>בעניין</w:t>
      </w:r>
      <w:r w:rsidRPr="00F14744">
        <w:rPr>
          <w:rFonts w:ascii="Calibri" w:hAnsi="Calibri" w:cs="Calibri"/>
          <w:rtl/>
          <w:lang w:val="en-GB"/>
        </w:rPr>
        <w:t xml:space="preserve"> ההתהוות הרצויה של שוק האיגוח בישראל</w:t>
      </w:r>
      <w:r w:rsidRPr="00F14744">
        <w:rPr>
          <w:rFonts w:ascii="Calibri" w:hAnsi="Calibri" w:cs="Calibri" w:hint="cs"/>
          <w:rtl/>
          <w:lang w:val="en-GB"/>
        </w:rPr>
        <w:t xml:space="preserve"> – </w:t>
      </w:r>
      <w:r w:rsidRPr="00F14744">
        <w:rPr>
          <w:rFonts w:ascii="Calibri" w:hAnsi="Calibri" w:cs="Calibri"/>
          <w:rtl/>
          <w:lang w:val="en-GB"/>
        </w:rPr>
        <w:t xml:space="preserve">שהתגבשה בשני העשורים האחרונים על רקע </w:t>
      </w:r>
      <w:r w:rsidRPr="00F14744">
        <w:rPr>
          <w:rFonts w:ascii="Calibri" w:hAnsi="Calibri" w:cs="Calibri" w:hint="cs"/>
          <w:rtl/>
          <w:lang w:val="en-GB"/>
        </w:rPr>
        <w:t>הדמיון</w:t>
      </w:r>
      <w:r w:rsidRPr="00F14744">
        <w:rPr>
          <w:rFonts w:ascii="Calibri" w:hAnsi="Calibri" w:cs="Calibri"/>
          <w:rtl/>
          <w:lang w:val="en-GB"/>
        </w:rPr>
        <w:t xml:space="preserve"> לשוק האירופי</w:t>
      </w:r>
      <w:r w:rsidRPr="00F14744">
        <w:rPr>
          <w:rFonts w:ascii="Calibri" w:hAnsi="Calibri" w:cs="Calibri" w:hint="cs"/>
          <w:rtl/>
          <w:lang w:val="en-GB"/>
        </w:rPr>
        <w:t xml:space="preserve"> (העדר ערבויות ממשלתיות) – </w:t>
      </w:r>
      <w:r w:rsidRPr="00F14744">
        <w:rPr>
          <w:rFonts w:ascii="Calibri" w:hAnsi="Calibri" w:cs="Calibri"/>
          <w:rtl/>
          <w:lang w:val="en-GB"/>
        </w:rPr>
        <w:t>הובילה למסקנה כי איגוח</w:t>
      </w:r>
      <w:r w:rsidRPr="00F14744">
        <w:rPr>
          <w:rFonts w:ascii="Calibri" w:hAnsi="Calibri" w:cs="Calibri"/>
          <w:lang w:val="en-GB"/>
        </w:rPr>
        <w:t xml:space="preserve"> </w:t>
      </w:r>
      <w:r w:rsidRPr="00F14744">
        <w:rPr>
          <w:rFonts w:ascii="Calibri" w:hAnsi="Calibri" w:cs="Calibri"/>
          <w:rtl/>
          <w:lang w:val="en-GB"/>
        </w:rPr>
        <w:t>מפוקח,</w:t>
      </w:r>
      <w:r w:rsidRPr="00F14744">
        <w:rPr>
          <w:rFonts w:ascii="Calibri" w:hAnsi="Calibri" w:cs="Calibri"/>
          <w:lang w:val="en-GB"/>
        </w:rPr>
        <w:t xml:space="preserve"> </w:t>
      </w:r>
      <w:r w:rsidRPr="00F14744">
        <w:rPr>
          <w:rFonts w:ascii="Calibri" w:hAnsi="Calibri" w:cs="Calibri"/>
          <w:rtl/>
          <w:lang w:val="en-GB"/>
        </w:rPr>
        <w:t xml:space="preserve">שקוף ופשוט, </w:t>
      </w:r>
      <w:r w:rsidRPr="00F14744">
        <w:rPr>
          <w:rFonts w:ascii="Calibri" w:hAnsi="Calibri" w:cs="Calibri"/>
          <w:rtl/>
          <w:lang w:val="en-GB"/>
        </w:rPr>
        <w:lastRenderedPageBreak/>
        <w:t>שבבסיסו</w:t>
      </w:r>
      <w:r w:rsidRPr="00F14744">
        <w:rPr>
          <w:rFonts w:ascii="Calibri" w:hAnsi="Calibri" w:cs="Calibri"/>
          <w:lang w:val="en-GB"/>
        </w:rPr>
        <w:t xml:space="preserve"> </w:t>
      </w:r>
      <w:r w:rsidRPr="00F14744">
        <w:rPr>
          <w:rFonts w:ascii="Calibri" w:hAnsi="Calibri" w:cs="Calibri"/>
          <w:rtl/>
          <w:lang w:val="en-GB"/>
        </w:rPr>
        <w:t>תשתית</w:t>
      </w:r>
      <w:r w:rsidRPr="00F14744">
        <w:rPr>
          <w:rFonts w:ascii="Calibri" w:hAnsi="Calibri" w:cs="Calibri"/>
          <w:lang w:val="en-GB"/>
        </w:rPr>
        <w:t xml:space="preserve"> </w:t>
      </w:r>
      <w:r w:rsidRPr="00F14744">
        <w:rPr>
          <w:rFonts w:ascii="Calibri" w:hAnsi="Calibri" w:cs="Calibri"/>
          <w:rtl/>
          <w:lang w:val="en-GB"/>
        </w:rPr>
        <w:t>רגולטורית</w:t>
      </w:r>
      <w:r w:rsidRPr="00F14744">
        <w:rPr>
          <w:rFonts w:ascii="Calibri" w:hAnsi="Calibri" w:cs="Calibri"/>
          <w:lang w:val="en-GB"/>
        </w:rPr>
        <w:t xml:space="preserve"> </w:t>
      </w:r>
      <w:r w:rsidRPr="00F14744">
        <w:rPr>
          <w:rFonts w:ascii="Calibri" w:hAnsi="Calibri" w:cs="Calibri" w:hint="cs"/>
          <w:rtl/>
          <w:lang w:val="en-GB"/>
        </w:rPr>
        <w:t>ה</w:t>
      </w:r>
      <w:r w:rsidRPr="00F14744">
        <w:rPr>
          <w:rFonts w:ascii="Calibri" w:hAnsi="Calibri" w:cs="Calibri"/>
          <w:rtl/>
          <w:lang w:val="en-GB"/>
        </w:rPr>
        <w:t>מסייעת למשקיעים</w:t>
      </w:r>
      <w:r w:rsidRPr="00F14744">
        <w:rPr>
          <w:rFonts w:ascii="Calibri" w:hAnsi="Calibri" w:cs="Calibri"/>
          <w:lang w:val="en-GB"/>
        </w:rPr>
        <w:t xml:space="preserve"> </w:t>
      </w:r>
      <w:r w:rsidRPr="00F14744">
        <w:rPr>
          <w:rFonts w:ascii="Calibri" w:hAnsi="Calibri" w:cs="Calibri"/>
          <w:rtl/>
          <w:lang w:val="en-GB"/>
        </w:rPr>
        <w:t>להבין</w:t>
      </w:r>
      <w:r w:rsidRPr="00F14744">
        <w:rPr>
          <w:rFonts w:ascii="Calibri" w:hAnsi="Calibri" w:cs="Calibri"/>
          <w:lang w:val="en-GB"/>
        </w:rPr>
        <w:t xml:space="preserve"> </w:t>
      </w:r>
      <w:r w:rsidRPr="00F14744">
        <w:rPr>
          <w:rFonts w:ascii="Calibri" w:hAnsi="Calibri" w:cs="Calibri"/>
          <w:rtl/>
          <w:lang w:val="en-GB"/>
        </w:rPr>
        <w:t>את הסיכויים</w:t>
      </w:r>
      <w:r w:rsidRPr="00F14744">
        <w:rPr>
          <w:rFonts w:ascii="Calibri" w:hAnsi="Calibri" w:cs="Calibri" w:hint="cs"/>
          <w:rtl/>
          <w:lang w:val="en-GB"/>
        </w:rPr>
        <w:t xml:space="preserve"> </w:t>
      </w:r>
      <w:r w:rsidRPr="00F14744">
        <w:rPr>
          <w:rFonts w:ascii="Calibri" w:hAnsi="Calibri" w:cs="Calibri"/>
          <w:rtl/>
          <w:lang w:val="en-GB"/>
        </w:rPr>
        <w:t>והסיכונים</w:t>
      </w:r>
      <w:r w:rsidRPr="00F14744">
        <w:rPr>
          <w:rFonts w:ascii="Calibri" w:hAnsi="Calibri" w:cs="Calibri"/>
          <w:lang w:val="en-GB"/>
        </w:rPr>
        <w:t xml:space="preserve"> </w:t>
      </w:r>
      <w:r w:rsidRPr="00F14744">
        <w:rPr>
          <w:rFonts w:ascii="Calibri" w:hAnsi="Calibri" w:cs="Calibri"/>
          <w:rtl/>
          <w:lang w:val="en-GB"/>
        </w:rPr>
        <w:t>הכרוכים</w:t>
      </w:r>
      <w:r w:rsidRPr="00F14744">
        <w:rPr>
          <w:rFonts w:ascii="Calibri" w:hAnsi="Calibri" w:cs="Calibri"/>
          <w:lang w:val="en-GB"/>
        </w:rPr>
        <w:t xml:space="preserve"> </w:t>
      </w:r>
      <w:r w:rsidRPr="00F14744">
        <w:rPr>
          <w:rFonts w:ascii="Calibri" w:hAnsi="Calibri" w:cs="Calibri"/>
          <w:rtl/>
          <w:lang w:val="en-GB"/>
        </w:rPr>
        <w:t>בעסקאות</w:t>
      </w:r>
      <w:r w:rsidRPr="00F14744">
        <w:rPr>
          <w:rFonts w:ascii="Calibri" w:hAnsi="Calibri" w:cs="Calibri"/>
          <w:lang w:val="en-GB"/>
        </w:rPr>
        <w:t xml:space="preserve"> </w:t>
      </w:r>
      <w:r w:rsidRPr="00F14744">
        <w:rPr>
          <w:rFonts w:ascii="Calibri" w:hAnsi="Calibri" w:cs="Calibri"/>
          <w:rtl/>
          <w:lang w:val="en-GB"/>
        </w:rPr>
        <w:t>הרלוונטיות,</w:t>
      </w:r>
      <w:r w:rsidRPr="00F14744">
        <w:rPr>
          <w:rFonts w:ascii="Calibri" w:hAnsi="Calibri" w:cs="Calibri"/>
          <w:lang w:val="en-GB"/>
        </w:rPr>
        <w:t xml:space="preserve"> </w:t>
      </w:r>
      <w:r w:rsidRPr="00F14744">
        <w:rPr>
          <w:rFonts w:ascii="Calibri" w:hAnsi="Calibri" w:cs="Calibri"/>
          <w:rtl/>
          <w:lang w:val="en-GB"/>
        </w:rPr>
        <w:t>עשוי</w:t>
      </w:r>
      <w:r w:rsidRPr="00F14744">
        <w:rPr>
          <w:rFonts w:ascii="Calibri" w:hAnsi="Calibri" w:cs="Calibri"/>
          <w:lang w:val="en-GB"/>
        </w:rPr>
        <w:t xml:space="preserve"> </w:t>
      </w:r>
      <w:r w:rsidRPr="00F14744">
        <w:rPr>
          <w:rFonts w:ascii="Calibri" w:hAnsi="Calibri" w:cs="Calibri"/>
          <w:rtl/>
          <w:lang w:val="en-GB"/>
        </w:rPr>
        <w:t>לתרום</w:t>
      </w:r>
      <w:r w:rsidRPr="00F14744">
        <w:rPr>
          <w:rFonts w:ascii="Calibri" w:hAnsi="Calibri" w:cs="Calibri"/>
          <w:lang w:val="en-GB"/>
        </w:rPr>
        <w:t xml:space="preserve"> </w:t>
      </w:r>
      <w:r w:rsidRPr="00F14744">
        <w:rPr>
          <w:rFonts w:ascii="Calibri" w:hAnsi="Calibri" w:cs="Calibri"/>
          <w:rtl/>
          <w:lang w:val="en-GB"/>
        </w:rPr>
        <w:t>רבות להקצאת המקורות במשק ולשוק</w:t>
      </w:r>
      <w:r w:rsidRPr="00F14744">
        <w:rPr>
          <w:rFonts w:ascii="Calibri" w:hAnsi="Calibri" w:cs="Calibri" w:hint="cs"/>
          <w:rtl/>
          <w:lang w:val="en-GB"/>
        </w:rPr>
        <w:t xml:space="preserve"> </w:t>
      </w:r>
      <w:r w:rsidRPr="00F14744">
        <w:rPr>
          <w:rFonts w:ascii="Calibri" w:hAnsi="Calibri" w:cs="Calibri"/>
          <w:rtl/>
          <w:lang w:val="en-GB"/>
        </w:rPr>
        <w:t>ההון</w:t>
      </w:r>
      <w:r w:rsidRPr="00F14744">
        <w:rPr>
          <w:rFonts w:ascii="Calibri" w:hAnsi="Calibri" w:cs="Calibri"/>
          <w:lang w:val="en-GB"/>
        </w:rPr>
        <w:t xml:space="preserve"> </w:t>
      </w:r>
      <w:r w:rsidRPr="00F14744">
        <w:rPr>
          <w:rFonts w:ascii="Calibri" w:hAnsi="Calibri" w:cs="Calibri"/>
          <w:rtl/>
          <w:lang w:val="en-GB"/>
        </w:rPr>
        <w:t>המקומי</w:t>
      </w:r>
      <w:r w:rsidRPr="00F14744">
        <w:rPr>
          <w:rFonts w:ascii="Calibri" w:hAnsi="Calibri" w:cs="Calibri"/>
          <w:lang w:val="en-GB"/>
        </w:rPr>
        <w:t>.</w:t>
      </w:r>
    </w:p>
    <w:p w:rsidR="00765FCC" w:rsidRPr="00F14744" w:rsidRDefault="00765FCC" w:rsidP="00765FCC">
      <w:pPr>
        <w:pStyle w:val="NormalWeb"/>
        <w:bidi/>
        <w:spacing w:after="120" w:afterAutospacing="0" w:line="360" w:lineRule="auto"/>
        <w:jc w:val="both"/>
        <w:rPr>
          <w:rFonts w:ascii="Calibri" w:hAnsi="Calibri" w:cs="Calibri"/>
          <w:color w:val="000000"/>
          <w:rtl/>
        </w:rPr>
      </w:pPr>
      <w:r w:rsidRPr="00F14744">
        <w:rPr>
          <w:rFonts w:ascii="Calibri" w:hAnsi="Calibri" w:cs="Calibri"/>
          <w:rtl/>
          <w:lang w:val="en-GB"/>
        </w:rPr>
        <w:t>בישראל</w:t>
      </w:r>
      <w:r w:rsidRPr="00F14744">
        <w:rPr>
          <w:rFonts w:ascii="Calibri" w:hAnsi="Calibri" w:cs="Calibri" w:hint="cs"/>
          <w:rtl/>
          <w:lang w:val="en-GB"/>
        </w:rPr>
        <w:t xml:space="preserve"> אין</w:t>
      </w:r>
      <w:r w:rsidRPr="00F14744">
        <w:rPr>
          <w:rFonts w:ascii="Calibri" w:hAnsi="Calibri" w:cs="Calibri"/>
          <w:rtl/>
          <w:lang w:val="en-GB"/>
        </w:rPr>
        <w:t xml:space="preserve"> </w:t>
      </w:r>
      <w:r w:rsidRPr="00F14744">
        <w:rPr>
          <w:rFonts w:ascii="Calibri" w:hAnsi="Calibri" w:cs="Calibri" w:hint="cs"/>
          <w:rtl/>
          <w:lang w:val="en-GB"/>
        </w:rPr>
        <w:t xml:space="preserve">כיום </w:t>
      </w:r>
      <w:r w:rsidRPr="00F14744">
        <w:rPr>
          <w:rFonts w:ascii="Calibri" w:hAnsi="Calibri" w:cs="Calibri"/>
          <w:rtl/>
          <w:lang w:val="en-GB"/>
        </w:rPr>
        <w:t>הסדר משפטי מקיף המסדיר את התחום. מצב זה יוצר אי</w:t>
      </w:r>
      <w:r w:rsidRPr="00F14744">
        <w:rPr>
          <w:rFonts w:ascii="Calibri" w:hAnsi="Calibri" w:cs="Calibri" w:hint="cs"/>
          <w:rtl/>
          <w:lang w:val="en-GB"/>
        </w:rPr>
        <w:t>-ו</w:t>
      </w:r>
      <w:r w:rsidRPr="00F14744">
        <w:rPr>
          <w:rFonts w:ascii="Calibri" w:hAnsi="Calibri" w:cs="Calibri"/>
          <w:rtl/>
          <w:lang w:val="en-GB"/>
        </w:rPr>
        <w:t xml:space="preserve">ודאות משפטית, חשבונאית </w:t>
      </w:r>
      <w:proofErr w:type="spellStart"/>
      <w:r w:rsidRPr="00F14744">
        <w:rPr>
          <w:rFonts w:ascii="Calibri" w:hAnsi="Calibri" w:cs="Calibri"/>
          <w:rtl/>
          <w:lang w:val="en-GB"/>
        </w:rPr>
        <w:t>ומיסוי</w:t>
      </w:r>
      <w:r w:rsidRPr="00F14744">
        <w:rPr>
          <w:rFonts w:ascii="Calibri" w:hAnsi="Calibri" w:cs="Calibri" w:hint="cs"/>
          <w:rtl/>
          <w:lang w:val="en-GB"/>
        </w:rPr>
        <w:t>י</w:t>
      </w:r>
      <w:r w:rsidRPr="00F14744">
        <w:rPr>
          <w:rFonts w:ascii="Calibri" w:hAnsi="Calibri" w:cs="Calibri"/>
          <w:rtl/>
          <w:lang w:val="en-GB"/>
        </w:rPr>
        <w:t>ת</w:t>
      </w:r>
      <w:proofErr w:type="spellEnd"/>
      <w:r w:rsidRPr="00F14744">
        <w:rPr>
          <w:rFonts w:ascii="Calibri" w:hAnsi="Calibri" w:cs="Calibri"/>
          <w:rtl/>
          <w:lang w:val="en-GB"/>
        </w:rPr>
        <w:t>, שהייתה חסם מרכזי להתפתחות שוק איגוח תקין. המאמצים ל</w:t>
      </w:r>
      <w:r w:rsidRPr="00F14744">
        <w:rPr>
          <w:rFonts w:ascii="Calibri" w:hAnsi="Calibri" w:cs="Calibri" w:hint="cs"/>
          <w:rtl/>
          <w:lang w:val="en-GB"/>
        </w:rPr>
        <w:t>א</w:t>
      </w:r>
      <w:r w:rsidRPr="00F14744">
        <w:rPr>
          <w:rFonts w:ascii="Calibri" w:hAnsi="Calibri" w:cs="Calibri"/>
          <w:rtl/>
          <w:lang w:val="en-GB"/>
        </w:rPr>
        <w:t xml:space="preserve">סדרה וקידום של שוק האיגוח החלו </w:t>
      </w:r>
      <w:r w:rsidRPr="00F14744">
        <w:rPr>
          <w:rFonts w:ascii="Calibri" w:hAnsi="Calibri" w:cs="Calibri" w:hint="cs"/>
          <w:rtl/>
          <w:lang w:val="en-GB"/>
        </w:rPr>
        <w:t>עוד</w:t>
      </w:r>
      <w:r w:rsidRPr="00F14744">
        <w:rPr>
          <w:rFonts w:ascii="Calibri" w:hAnsi="Calibri" w:cs="Calibri"/>
          <w:rtl/>
          <w:lang w:val="en-GB"/>
        </w:rPr>
        <w:t xml:space="preserve"> בשנת 2005</w:t>
      </w:r>
      <w:r w:rsidRPr="00F14744">
        <w:rPr>
          <w:rFonts w:ascii="Calibri" w:hAnsi="Calibri" w:cs="Calibri" w:hint="cs"/>
          <w:rtl/>
          <w:lang w:val="en-GB"/>
        </w:rPr>
        <w:t>,</w:t>
      </w:r>
      <w:r w:rsidRPr="00F14744">
        <w:rPr>
          <w:rFonts w:ascii="Calibri" w:hAnsi="Calibri" w:cs="Calibri"/>
          <w:rtl/>
          <w:lang w:val="en-GB"/>
        </w:rPr>
        <w:t xml:space="preserve"> במסגרת ועדת "חיימוביץ-אשר"</w:t>
      </w:r>
      <w:r w:rsidRPr="00F14744">
        <w:rPr>
          <w:rFonts w:ascii="Calibri" w:hAnsi="Calibri" w:cs="Calibri" w:hint="cs"/>
          <w:rtl/>
          <w:lang w:val="en-GB"/>
        </w:rPr>
        <w:t>,</w:t>
      </w:r>
      <w:r w:rsidRPr="00F14744">
        <w:rPr>
          <w:rFonts w:ascii="Calibri" w:hAnsi="Calibri" w:cs="Calibri"/>
          <w:rtl/>
          <w:lang w:val="en-GB"/>
        </w:rPr>
        <w:t xml:space="preserve"> </w:t>
      </w:r>
      <w:r w:rsidRPr="00F14744">
        <w:rPr>
          <w:rFonts w:ascii="Calibri" w:hAnsi="Calibri" w:cs="Calibri" w:hint="cs"/>
          <w:rtl/>
          <w:lang w:val="en-GB"/>
        </w:rPr>
        <w:t>ש</w:t>
      </w:r>
      <w:r w:rsidRPr="00F14744">
        <w:rPr>
          <w:rFonts w:ascii="Calibri" w:hAnsi="Calibri" w:cs="Calibri"/>
          <w:rtl/>
          <w:lang w:val="en-GB"/>
        </w:rPr>
        <w:t>הצביעה על הצורך הדחוף בהסדרה חוקית, שתאפשר ודאות ותצמצם חסמים לפיתוח השוק</w:t>
      </w:r>
      <w:r w:rsidRPr="00F14744">
        <w:rPr>
          <w:rFonts w:ascii="Calibri" w:hAnsi="Calibri" w:cs="Calibri" w:hint="cs"/>
          <w:rtl/>
          <w:lang w:val="en-GB"/>
        </w:rPr>
        <w:t xml:space="preserve">. </w:t>
      </w:r>
      <w:r w:rsidRPr="00F14744">
        <w:rPr>
          <w:rFonts w:ascii="Calibri" w:hAnsi="Calibri" w:cs="Calibri"/>
          <w:rtl/>
        </w:rPr>
        <w:t>אך רק ב-2024</w:t>
      </w:r>
      <w:r w:rsidRPr="00F14744">
        <w:rPr>
          <w:rFonts w:ascii="Calibri" w:hAnsi="Calibri" w:cs="Calibri" w:hint="cs"/>
          <w:rtl/>
        </w:rPr>
        <w:t>,</w:t>
      </w:r>
      <w:r w:rsidRPr="00F14744">
        <w:rPr>
          <w:rFonts w:ascii="Calibri" w:hAnsi="Calibri" w:cs="Calibri"/>
          <w:rtl/>
        </w:rPr>
        <w:t xml:space="preserve">  בהתבסס על הנוסח </w:t>
      </w:r>
      <w:r w:rsidRPr="00F14744">
        <w:rPr>
          <w:rFonts w:ascii="Calibri" w:hAnsi="Calibri" w:cs="Calibri" w:hint="cs"/>
          <w:rtl/>
        </w:rPr>
        <w:t>שהציע</w:t>
      </w:r>
      <w:r w:rsidRPr="00F14744">
        <w:rPr>
          <w:rFonts w:ascii="Calibri" w:hAnsi="Calibri" w:cs="Calibri"/>
          <w:rtl/>
        </w:rPr>
        <w:t xml:space="preserve"> הצוות הבין -משרדי (2015)</w:t>
      </w:r>
      <w:r w:rsidRPr="00F14744">
        <w:rPr>
          <w:rFonts w:ascii="Calibri" w:hAnsi="Calibri" w:cs="Calibri" w:hint="cs"/>
          <w:rtl/>
        </w:rPr>
        <w:t>,</w:t>
      </w:r>
      <w:r w:rsidRPr="00F14744">
        <w:rPr>
          <w:rFonts w:ascii="Calibri" w:hAnsi="Calibri" w:cs="Calibri"/>
          <w:rtl/>
        </w:rPr>
        <w:t xml:space="preserve"> הונחה על שולחן הממשלה (ועדת </w:t>
      </w:r>
      <w:r w:rsidRPr="00F14744">
        <w:rPr>
          <w:rFonts w:ascii="Calibri" w:hAnsi="Calibri" w:cs="Calibri" w:hint="cs"/>
          <w:rtl/>
        </w:rPr>
        <w:t>ה</w:t>
      </w:r>
      <w:r w:rsidRPr="00F14744">
        <w:rPr>
          <w:rFonts w:ascii="Calibri" w:hAnsi="Calibri" w:cs="Calibri"/>
          <w:rtl/>
        </w:rPr>
        <w:t>שרים לענייני החקיקה) הצעת חוק בנושא.</w:t>
      </w:r>
      <w:r w:rsidRPr="00F14744">
        <w:rPr>
          <w:rFonts w:ascii="Calibri" w:hAnsi="Calibri" w:cs="Calibri"/>
          <w:color w:val="000000"/>
          <w:rtl/>
        </w:rPr>
        <w:t xml:space="preserve"> על פי</w:t>
      </w:r>
      <w:r w:rsidRPr="00F14744">
        <w:rPr>
          <w:rFonts w:ascii="Calibri" w:hAnsi="Calibri" w:cs="Calibri" w:hint="cs"/>
          <w:color w:val="000000"/>
          <w:rtl/>
        </w:rPr>
        <w:t xml:space="preserve"> הצעת החוק</w:t>
      </w:r>
      <w:r>
        <w:rPr>
          <w:rFonts w:ascii="Calibri" w:hAnsi="Calibri" w:cs="Calibri" w:hint="cs"/>
          <w:color w:val="000000"/>
          <w:rtl/>
        </w:rPr>
        <w:t>,</w:t>
      </w:r>
      <w:r w:rsidRPr="00F14744">
        <w:rPr>
          <w:rFonts w:ascii="Calibri" w:hAnsi="Calibri" w:cs="Calibri"/>
          <w:color w:val="000000"/>
          <w:rtl/>
        </w:rPr>
        <w:t xml:space="preserve"> עסקת איגוח בישראל תוגדר כעסקה </w:t>
      </w:r>
      <w:r w:rsidRPr="00F14744">
        <w:rPr>
          <w:rFonts w:ascii="Calibri" w:hAnsi="Calibri" w:cs="Calibri" w:hint="cs"/>
          <w:color w:val="000000"/>
          <w:rtl/>
        </w:rPr>
        <w:t xml:space="preserve">שבה היזם מעביר </w:t>
      </w:r>
      <w:r w:rsidRPr="00F14744">
        <w:rPr>
          <w:rFonts w:ascii="Calibri" w:hAnsi="Calibri" w:cs="Calibri"/>
          <w:color w:val="000000"/>
          <w:rtl/>
        </w:rPr>
        <w:t>נכסים מגבים לתאגיד ייעודי</w:t>
      </w:r>
      <w:r w:rsidRPr="00F14744">
        <w:rPr>
          <w:rFonts w:ascii="Calibri" w:hAnsi="Calibri" w:cs="Calibri" w:hint="cs"/>
          <w:color w:val="000000"/>
          <w:rtl/>
        </w:rPr>
        <w:t>;</w:t>
      </w:r>
      <w:r>
        <w:rPr>
          <w:rFonts w:ascii="Calibri" w:hAnsi="Calibri" w:cs="Calibri" w:hint="cs"/>
          <w:color w:val="000000"/>
          <w:rtl/>
        </w:rPr>
        <w:t xml:space="preserve"> </w:t>
      </w:r>
      <w:r w:rsidRPr="00F14744">
        <w:rPr>
          <w:rFonts w:ascii="Calibri" w:hAnsi="Calibri" w:cs="Calibri" w:hint="cs"/>
          <w:color w:val="000000"/>
          <w:rtl/>
        </w:rPr>
        <w:t>זה מנפיק תעודות</w:t>
      </w:r>
      <w:r w:rsidRPr="00F14744">
        <w:rPr>
          <w:rFonts w:ascii="Calibri" w:hAnsi="Calibri" w:cs="Calibri"/>
          <w:color w:val="000000"/>
          <w:rtl/>
        </w:rPr>
        <w:t xml:space="preserve"> התחייבות</w:t>
      </w:r>
      <w:r w:rsidRPr="00F14744">
        <w:rPr>
          <w:rFonts w:ascii="Calibri" w:hAnsi="Calibri" w:cs="Calibri" w:hint="cs"/>
          <w:color w:val="000000"/>
          <w:rtl/>
        </w:rPr>
        <w:t>,</w:t>
      </w:r>
      <w:r w:rsidRPr="00F14744">
        <w:rPr>
          <w:rFonts w:ascii="Calibri" w:hAnsi="Calibri" w:cs="Calibri"/>
          <w:color w:val="000000"/>
          <w:rtl/>
        </w:rPr>
        <w:t xml:space="preserve"> המגובות בנכסים האמורים</w:t>
      </w:r>
      <w:r w:rsidRPr="00F14744">
        <w:rPr>
          <w:rFonts w:ascii="Calibri" w:hAnsi="Calibri" w:cs="Calibri" w:hint="cs"/>
          <w:color w:val="000000"/>
          <w:rtl/>
        </w:rPr>
        <w:t xml:space="preserve">, </w:t>
      </w:r>
      <w:r w:rsidRPr="00F14744">
        <w:rPr>
          <w:rFonts w:ascii="Calibri" w:hAnsi="Calibri" w:cs="Calibri"/>
          <w:color w:val="000000"/>
          <w:rtl/>
        </w:rPr>
        <w:t xml:space="preserve"> </w:t>
      </w:r>
      <w:r w:rsidRPr="00F14744">
        <w:rPr>
          <w:rFonts w:ascii="Calibri" w:hAnsi="Calibri" w:cs="Calibri" w:hint="cs"/>
          <w:color w:val="000000"/>
          <w:rtl/>
        </w:rPr>
        <w:t xml:space="preserve">ובתמורה </w:t>
      </w:r>
      <w:r w:rsidRPr="00F14744">
        <w:rPr>
          <w:rFonts w:ascii="Calibri" w:hAnsi="Calibri" w:cs="Calibri"/>
          <w:color w:val="000000"/>
          <w:rtl/>
        </w:rPr>
        <w:t xml:space="preserve">מעביר ליזם כספים שהתקבלו </w:t>
      </w:r>
      <w:r w:rsidRPr="00F14744">
        <w:rPr>
          <w:rFonts w:ascii="Calibri" w:hAnsi="Calibri" w:cs="Calibri" w:hint="cs"/>
          <w:color w:val="000000"/>
          <w:rtl/>
        </w:rPr>
        <w:t xml:space="preserve">מהנפקתן. הנפקת התעודות יכולה </w:t>
      </w:r>
      <w:r w:rsidRPr="00F14744">
        <w:rPr>
          <w:rFonts w:ascii="Calibri" w:hAnsi="Calibri" w:cs="Calibri" w:hint="eastAsia"/>
          <w:color w:val="000000"/>
          <w:rtl/>
        </w:rPr>
        <w:t>להתבצע</w:t>
      </w:r>
      <w:r w:rsidRPr="00F14744">
        <w:rPr>
          <w:rFonts w:ascii="Calibri" w:hAnsi="Calibri" w:cs="Calibri" w:hint="cs"/>
          <w:color w:val="000000"/>
          <w:rtl/>
        </w:rPr>
        <w:t xml:space="preserve"> כ</w:t>
      </w:r>
      <w:r w:rsidRPr="00F14744">
        <w:rPr>
          <w:rFonts w:ascii="Calibri" w:hAnsi="Calibri" w:cs="Calibri"/>
          <w:color w:val="000000"/>
          <w:rtl/>
        </w:rPr>
        <w:t>הצעה ל</w:t>
      </w:r>
      <w:r w:rsidRPr="00F14744">
        <w:rPr>
          <w:rFonts w:ascii="Calibri" w:hAnsi="Calibri" w:cs="Calibri" w:hint="cs"/>
          <w:color w:val="000000"/>
          <w:rtl/>
        </w:rPr>
        <w:t>כלל ה</w:t>
      </w:r>
      <w:r w:rsidRPr="00F14744">
        <w:rPr>
          <w:rFonts w:ascii="Calibri" w:hAnsi="Calibri" w:cs="Calibri"/>
          <w:color w:val="000000"/>
          <w:rtl/>
        </w:rPr>
        <w:t xml:space="preserve">ציבור </w:t>
      </w:r>
      <w:r w:rsidRPr="00F14744">
        <w:rPr>
          <w:rFonts w:ascii="Calibri" w:hAnsi="Calibri" w:cs="Calibri" w:hint="cs"/>
          <w:color w:val="000000"/>
          <w:rtl/>
        </w:rPr>
        <w:t>או</w:t>
      </w:r>
      <w:r w:rsidRPr="00F14744">
        <w:rPr>
          <w:rFonts w:ascii="Calibri" w:hAnsi="Calibri" w:cs="Calibri"/>
          <w:color w:val="000000"/>
          <w:rtl/>
        </w:rPr>
        <w:t xml:space="preserve"> </w:t>
      </w:r>
      <w:r w:rsidRPr="00F14744">
        <w:rPr>
          <w:rFonts w:ascii="Calibri" w:hAnsi="Calibri" w:cs="Calibri" w:hint="cs"/>
          <w:color w:val="000000"/>
          <w:rtl/>
        </w:rPr>
        <w:t>כ</w:t>
      </w:r>
      <w:r w:rsidRPr="00F14744">
        <w:rPr>
          <w:rFonts w:ascii="Calibri" w:hAnsi="Calibri" w:cs="Calibri"/>
          <w:color w:val="000000"/>
          <w:rtl/>
        </w:rPr>
        <w:t xml:space="preserve">הצעה </w:t>
      </w:r>
      <w:r w:rsidRPr="00F14744">
        <w:rPr>
          <w:rFonts w:ascii="Calibri" w:hAnsi="Calibri" w:cs="Calibri" w:hint="cs"/>
          <w:color w:val="000000"/>
          <w:rtl/>
        </w:rPr>
        <w:t>לרוכשים ספציפיים</w:t>
      </w:r>
      <w:r w:rsidRPr="00F14744">
        <w:rPr>
          <w:rFonts w:ascii="Calibri" w:hAnsi="Calibri" w:cs="Calibri"/>
          <w:color w:val="000000"/>
          <w:rtl/>
        </w:rPr>
        <w:t>, ועל</w:t>
      </w:r>
      <w:r w:rsidRPr="00F14744">
        <w:rPr>
          <w:rFonts w:ascii="Calibri" w:hAnsi="Calibri" w:cs="Calibri" w:hint="cs"/>
          <w:color w:val="000000"/>
          <w:rtl/>
        </w:rPr>
        <w:t>יה</w:t>
      </w:r>
      <w:r w:rsidRPr="00F14744">
        <w:rPr>
          <w:rFonts w:ascii="Calibri" w:hAnsi="Calibri" w:cs="Calibri"/>
          <w:color w:val="000000"/>
          <w:rtl/>
        </w:rPr>
        <w:t xml:space="preserve"> </w:t>
      </w:r>
      <w:r w:rsidRPr="00F14744">
        <w:rPr>
          <w:rFonts w:ascii="Calibri" w:hAnsi="Calibri" w:cs="Calibri" w:hint="cs"/>
          <w:color w:val="000000"/>
          <w:rtl/>
        </w:rPr>
        <w:t>ל</w:t>
      </w:r>
      <w:r w:rsidRPr="00F14744">
        <w:rPr>
          <w:rFonts w:ascii="Calibri" w:hAnsi="Calibri" w:cs="Calibri"/>
          <w:color w:val="000000"/>
          <w:rtl/>
        </w:rPr>
        <w:t xml:space="preserve">התבצע </w:t>
      </w:r>
      <w:r w:rsidRPr="00F14744">
        <w:rPr>
          <w:rFonts w:ascii="Calibri" w:hAnsi="Calibri" w:cs="Calibri" w:hint="cs"/>
          <w:color w:val="000000"/>
          <w:rtl/>
        </w:rPr>
        <w:t>בשני רבדים</w:t>
      </w:r>
      <w:r w:rsidRPr="00F14744">
        <w:rPr>
          <w:rFonts w:ascii="Calibri" w:hAnsi="Calibri" w:cs="Calibri"/>
          <w:color w:val="000000"/>
          <w:rtl/>
        </w:rPr>
        <w:t xml:space="preserve"> (</w:t>
      </w:r>
      <w:r w:rsidRPr="00F14744">
        <w:rPr>
          <w:rFonts w:ascii="Calibri" w:hAnsi="Calibri" w:cs="Calibri"/>
          <w:color w:val="000000"/>
        </w:rPr>
        <w:t>tranches</w:t>
      </w:r>
      <w:r w:rsidRPr="00F14744">
        <w:rPr>
          <w:rFonts w:ascii="Calibri" w:hAnsi="Calibri" w:cs="Calibri"/>
          <w:color w:val="000000"/>
          <w:rtl/>
        </w:rPr>
        <w:t>) שונ</w:t>
      </w:r>
      <w:r w:rsidRPr="00F14744">
        <w:rPr>
          <w:rFonts w:ascii="Calibri" w:hAnsi="Calibri" w:cs="Calibri" w:hint="cs"/>
          <w:color w:val="000000"/>
          <w:rtl/>
        </w:rPr>
        <w:t>ים</w:t>
      </w:r>
      <w:r w:rsidRPr="00F14744">
        <w:rPr>
          <w:rFonts w:ascii="Calibri" w:hAnsi="Calibri" w:cs="Calibri"/>
          <w:color w:val="000000"/>
          <w:rtl/>
        </w:rPr>
        <w:t xml:space="preserve"> לפחות. </w:t>
      </w:r>
      <w:r w:rsidRPr="00F14744">
        <w:rPr>
          <w:rFonts w:ascii="Calibri" w:hAnsi="Calibri" w:cs="Calibri"/>
          <w:rtl/>
        </w:rPr>
        <w:t>הנוסח הקיים מפריד את עסקות האיגוח בישראל משאר עסקות המחאת הנכסים</w:t>
      </w:r>
      <w:r w:rsidRPr="00F14744">
        <w:rPr>
          <w:rFonts w:ascii="Calibri" w:hAnsi="Calibri" w:cs="Calibri" w:hint="cs"/>
          <w:rtl/>
        </w:rPr>
        <w:t>,</w:t>
      </w:r>
      <w:r w:rsidRPr="00F14744">
        <w:rPr>
          <w:rFonts w:ascii="Calibri" w:hAnsi="Calibri" w:cs="Calibri"/>
          <w:rtl/>
        </w:rPr>
        <w:t xml:space="preserve"> כגון עסקות סינדיקציה (כ-154 מיליארד</w:t>
      </w:r>
      <w:r w:rsidRPr="00F14744">
        <w:rPr>
          <w:rFonts w:ascii="Calibri" w:hAnsi="Calibri" w:cs="Calibri" w:hint="cs"/>
          <w:rtl/>
        </w:rPr>
        <w:t>י</w:t>
      </w:r>
      <w:r w:rsidRPr="00F14744">
        <w:rPr>
          <w:rFonts w:ascii="Calibri" w:hAnsi="Calibri" w:cs="Calibri"/>
          <w:rtl/>
        </w:rPr>
        <w:t xml:space="preserve"> </w:t>
      </w:r>
      <w:r w:rsidRPr="00F14744">
        <w:rPr>
          <w:rFonts w:ascii="Calibri" w:hAnsi="Calibri" w:cs="Calibri" w:hint="cs"/>
          <w:rtl/>
        </w:rPr>
        <w:t>ש"ח</w:t>
      </w:r>
      <w:r w:rsidRPr="00F14744">
        <w:rPr>
          <w:rFonts w:ascii="Calibri" w:hAnsi="Calibri" w:cs="Calibri"/>
          <w:rtl/>
        </w:rPr>
        <w:t>), מכירת הלוואות (15 מיליארד</w:t>
      </w:r>
      <w:r w:rsidRPr="00F14744">
        <w:rPr>
          <w:rFonts w:ascii="Calibri" w:hAnsi="Calibri" w:cs="Calibri" w:hint="cs"/>
          <w:rtl/>
        </w:rPr>
        <w:t>י</w:t>
      </w:r>
      <w:r w:rsidRPr="00F14744">
        <w:rPr>
          <w:rFonts w:ascii="Calibri" w:hAnsi="Calibri" w:cs="Calibri"/>
          <w:rtl/>
        </w:rPr>
        <w:t xml:space="preserve"> </w:t>
      </w:r>
      <w:r w:rsidRPr="00F14744">
        <w:rPr>
          <w:rFonts w:ascii="Calibri" w:hAnsi="Calibri" w:cs="Calibri" w:hint="cs"/>
          <w:rtl/>
        </w:rPr>
        <w:t>ש"ח</w:t>
      </w:r>
      <w:r w:rsidRPr="00F14744">
        <w:rPr>
          <w:rFonts w:ascii="Calibri" w:hAnsi="Calibri" w:cs="Calibri"/>
          <w:rtl/>
        </w:rPr>
        <w:t>) או עסקאות סינתטיות</w:t>
      </w:r>
      <w:r w:rsidRPr="00F14744">
        <w:rPr>
          <w:rStyle w:val="af2"/>
          <w:rFonts w:ascii="Calibri" w:hAnsi="Calibri" w:cs="Calibri"/>
          <w:rtl/>
        </w:rPr>
        <w:footnoteReference w:id="11"/>
      </w:r>
      <w:r w:rsidRPr="00F14744">
        <w:rPr>
          <w:rFonts w:ascii="Calibri" w:hAnsi="Calibri" w:cs="Calibri"/>
          <w:rtl/>
        </w:rPr>
        <w:t xml:space="preserve"> (שיעור יחסית זניח, נכון להיום) ומאפשר את קיומם של שני השווקים </w:t>
      </w:r>
      <w:r w:rsidRPr="00F14744">
        <w:rPr>
          <w:rFonts w:ascii="Calibri" w:hAnsi="Calibri" w:cs="Calibri" w:hint="cs"/>
          <w:rtl/>
        </w:rPr>
        <w:t>יחד</w:t>
      </w:r>
      <w:r w:rsidRPr="00F14744">
        <w:rPr>
          <w:rFonts w:ascii="Calibri" w:hAnsi="Calibri" w:cs="Calibri"/>
          <w:rtl/>
        </w:rPr>
        <w:t>.</w:t>
      </w:r>
      <w:r w:rsidRPr="00F14744">
        <w:rPr>
          <w:rFonts w:ascii="Calibri" w:hAnsi="Calibri" w:cs="Calibri" w:hint="cs"/>
          <w:rtl/>
        </w:rPr>
        <w:t xml:space="preserve"> </w:t>
      </w:r>
      <w:r w:rsidRPr="00F14744">
        <w:rPr>
          <w:rFonts w:ascii="Calibri" w:hAnsi="Calibri" w:cs="Calibri"/>
          <w:rtl/>
        </w:rPr>
        <w:t>הצעת החוק שואבת</w:t>
      </w:r>
      <w:r w:rsidRPr="00F14744">
        <w:rPr>
          <w:rFonts w:ascii="Calibri" w:hAnsi="Calibri" w:cs="Calibri" w:hint="cs"/>
          <w:rtl/>
        </w:rPr>
        <w:t xml:space="preserve"> </w:t>
      </w:r>
      <w:r w:rsidRPr="00F14744">
        <w:rPr>
          <w:rFonts w:ascii="Calibri" w:hAnsi="Calibri" w:cs="Calibri"/>
          <w:rtl/>
        </w:rPr>
        <w:t>השראה רבה מהדירקטיבה האירופית בנושא איגוח משנת 2017 (</w:t>
      </w:r>
      <w:r w:rsidRPr="00F14744">
        <w:rPr>
          <w:rFonts w:ascii="Calibri" w:hAnsi="Calibri" w:cs="Calibri"/>
        </w:rPr>
        <w:t>EU 2017/2402</w:t>
      </w:r>
      <w:r w:rsidRPr="00F14744">
        <w:rPr>
          <w:rFonts w:ascii="Calibri" w:hAnsi="Calibri" w:cs="Calibri"/>
          <w:rtl/>
        </w:rPr>
        <w:t xml:space="preserve">), לרבות הגדרה של זהות היזמים הפוטנציאליים, המשקיעים, דרישת ה"ריבוד", הפרדה בין עסקות </w:t>
      </w:r>
      <w:r w:rsidRPr="00F14744">
        <w:rPr>
          <w:rFonts w:ascii="Calibri" w:hAnsi="Calibri" w:cs="Calibri" w:hint="cs"/>
          <w:rtl/>
        </w:rPr>
        <w:t>בנכסים מגבים פשוטים</w:t>
      </w:r>
      <w:r w:rsidRPr="00F14744">
        <w:rPr>
          <w:rFonts w:ascii="Calibri" w:hAnsi="Calibri" w:cs="Calibri"/>
          <w:rtl/>
        </w:rPr>
        <w:t xml:space="preserve"> לעסקאות מורכבות ולא הומוגניות, דרישות לשימור הסיכון מצד היזמים, שקיפות ועוד</w:t>
      </w:r>
      <w:r w:rsidRPr="00F14744">
        <w:rPr>
          <w:rFonts w:ascii="Calibri" w:hAnsi="Calibri" w:cs="Calibri" w:hint="cs"/>
          <w:rtl/>
        </w:rPr>
        <w:t>; זאת</w:t>
      </w:r>
      <w:r w:rsidRPr="00F14744">
        <w:rPr>
          <w:rFonts w:ascii="Calibri" w:hAnsi="Calibri" w:cs="Calibri"/>
          <w:rtl/>
        </w:rPr>
        <w:t xml:space="preserve"> תוך התאמת הכלים החקיקתיים למציאות המקומית והתמודדות עם לקחי המשבר.</w:t>
      </w:r>
    </w:p>
    <w:p w:rsidR="00765FCC" w:rsidRPr="00F14744" w:rsidRDefault="00765FCC" w:rsidP="00765FCC">
      <w:pPr>
        <w:pStyle w:val="NormalWeb"/>
        <w:bidi/>
        <w:spacing w:after="120" w:afterAutospacing="0" w:line="360" w:lineRule="auto"/>
        <w:contextualSpacing/>
        <w:jc w:val="both"/>
        <w:rPr>
          <w:rFonts w:ascii="Calibri" w:hAnsi="Calibri" w:cs="Calibri"/>
          <w:rtl/>
        </w:rPr>
      </w:pPr>
      <w:r w:rsidRPr="00F14744">
        <w:rPr>
          <w:rFonts w:ascii="Calibri" w:hAnsi="Calibri" w:cs="Calibri"/>
          <w:rtl/>
        </w:rPr>
        <w:t>נכון להיום</w:t>
      </w:r>
      <w:r w:rsidRPr="00F14744">
        <w:rPr>
          <w:rFonts w:ascii="Calibri" w:hAnsi="Calibri" w:cs="Calibri" w:hint="cs"/>
          <w:rtl/>
        </w:rPr>
        <w:t>,</w:t>
      </w:r>
      <w:r w:rsidRPr="00F14744">
        <w:rPr>
          <w:rFonts w:ascii="Calibri" w:hAnsi="Calibri" w:cs="Calibri"/>
          <w:rtl/>
        </w:rPr>
        <w:t xml:space="preserve"> הניסיון בתחום האיגוח בישראל מוגבל ביותר. בעבר </w:t>
      </w:r>
      <w:r w:rsidRPr="00F14744">
        <w:rPr>
          <w:rFonts w:ascii="Calibri" w:hAnsi="Calibri" w:cs="Calibri" w:hint="cs"/>
          <w:rtl/>
        </w:rPr>
        <w:t>היו יוזמות בודדות להנפיק</w:t>
      </w:r>
      <w:r w:rsidRPr="00F14744">
        <w:rPr>
          <w:rFonts w:ascii="Calibri" w:hAnsi="Calibri" w:cs="Calibri"/>
          <w:rtl/>
        </w:rPr>
        <w:t xml:space="preserve"> אג"ח מוניציפליות</w:t>
      </w:r>
      <w:r w:rsidRPr="00F14744">
        <w:rPr>
          <w:rStyle w:val="af2"/>
          <w:rFonts w:ascii="Calibri" w:hAnsi="Calibri" w:cs="Calibri"/>
          <w:rtl/>
        </w:rPr>
        <w:footnoteReference w:id="12"/>
      </w:r>
      <w:r w:rsidRPr="00F14744">
        <w:rPr>
          <w:rFonts w:ascii="Calibri" w:hAnsi="Calibri" w:cs="Calibri"/>
          <w:rtl/>
        </w:rPr>
        <w:t xml:space="preserve"> על ידי רשויות מקומיות שאפשרו לגייס אשראי מגופים מוסדיים כקרנות פנסיה וחברות ביטוח. הנפקות אלו </w:t>
      </w:r>
      <w:r w:rsidRPr="00F14744">
        <w:rPr>
          <w:rFonts w:ascii="Calibri" w:hAnsi="Calibri" w:cs="Calibri" w:hint="cs"/>
          <w:rtl/>
        </w:rPr>
        <w:t>ז</w:t>
      </w:r>
      <w:r w:rsidRPr="00F14744">
        <w:rPr>
          <w:rFonts w:ascii="Calibri" w:hAnsi="Calibri" w:cs="Calibri"/>
          <w:rtl/>
        </w:rPr>
        <w:t>כו להיענות מצומצמת בלבד, בעיקר בשל מורכבות התהליך וחששות מארגון</w:t>
      </w:r>
      <w:r w:rsidRPr="00F14744">
        <w:rPr>
          <w:rFonts w:ascii="Calibri" w:hAnsi="Calibri" w:cs="Calibri" w:hint="cs"/>
          <w:rtl/>
        </w:rPr>
        <w:t>-</w:t>
      </w:r>
      <w:r w:rsidRPr="00F14744">
        <w:rPr>
          <w:rFonts w:ascii="Calibri" w:hAnsi="Calibri" w:cs="Calibri"/>
          <w:rtl/>
        </w:rPr>
        <w:t>מחדש של התקציב המקומי​</w:t>
      </w:r>
      <w:r w:rsidRPr="00F14744">
        <w:rPr>
          <w:rFonts w:ascii="Calibri" w:hAnsi="Calibri" w:cs="Calibri"/>
        </w:rPr>
        <w:t>.</w:t>
      </w:r>
      <w:r w:rsidRPr="00F14744">
        <w:rPr>
          <w:rFonts w:ascii="Calibri" w:hAnsi="Calibri" w:cs="Calibri"/>
          <w:rtl/>
        </w:rPr>
        <w:t xml:space="preserve"> עסקות האיגוח המעטות שנעשו בישראל מאז התרכזו בתחומים של חכירה (ליסינג) ונדל"ן מניב, ונעשו על סמך חווֹת דעת משפטיות נקודתיות וללא </w:t>
      </w:r>
      <w:r w:rsidRPr="00F14744">
        <w:rPr>
          <w:rFonts w:ascii="Calibri" w:hAnsi="Calibri" w:cs="Calibri" w:hint="cs"/>
          <w:rtl/>
        </w:rPr>
        <w:t>א</w:t>
      </w:r>
      <w:r w:rsidRPr="00F14744">
        <w:rPr>
          <w:rFonts w:ascii="Calibri" w:hAnsi="Calibri" w:cs="Calibri"/>
          <w:rtl/>
        </w:rPr>
        <w:t>סדרה כוללת. עם זאת, בשנים האחרונות חל שינוי מסוים</w:t>
      </w:r>
      <w:r w:rsidRPr="00F14744">
        <w:rPr>
          <w:rFonts w:ascii="Calibri" w:hAnsi="Calibri" w:cs="Calibri" w:hint="cs"/>
          <w:rtl/>
        </w:rPr>
        <w:t>:</w:t>
      </w:r>
      <w:r w:rsidRPr="00F14744">
        <w:rPr>
          <w:rFonts w:ascii="Calibri" w:hAnsi="Calibri" w:cs="Calibri"/>
          <w:rtl/>
        </w:rPr>
        <w:t xml:space="preserve"> חברות מימון חוץ-בנקאי התחילו לבצע פעילות דומה לאיגוח, אך בהיקף זעיר </w:t>
      </w:r>
      <w:r w:rsidRPr="00F14744">
        <w:rPr>
          <w:rFonts w:ascii="Calibri" w:hAnsi="Calibri" w:cs="Calibri" w:hint="cs"/>
          <w:rtl/>
        </w:rPr>
        <w:t>ו</w:t>
      </w:r>
      <w:r w:rsidRPr="00F14744">
        <w:rPr>
          <w:rFonts w:ascii="Calibri" w:hAnsi="Calibri" w:cs="Calibri"/>
          <w:rtl/>
        </w:rPr>
        <w:t xml:space="preserve">באופן שעדיין לא עומד </w:t>
      </w:r>
      <w:r w:rsidRPr="00F14744">
        <w:rPr>
          <w:rFonts w:ascii="Calibri" w:hAnsi="Calibri" w:cs="Calibri" w:hint="cs"/>
          <w:rtl/>
        </w:rPr>
        <w:t>ב</w:t>
      </w:r>
      <w:r w:rsidRPr="00F14744">
        <w:rPr>
          <w:rFonts w:ascii="Calibri" w:hAnsi="Calibri" w:cs="Calibri"/>
          <w:rtl/>
        </w:rPr>
        <w:t xml:space="preserve">כללים הרגולטוריים המיועדים להיכנס לתוקף. תהליכים אלו משקפים את </w:t>
      </w:r>
      <w:r w:rsidRPr="00F14744">
        <w:rPr>
          <w:rFonts w:ascii="Calibri" w:hAnsi="Calibri" w:cs="Calibri" w:hint="cs"/>
          <w:rtl/>
        </w:rPr>
        <w:t xml:space="preserve">התגברות </w:t>
      </w:r>
      <w:r w:rsidRPr="00F14744">
        <w:rPr>
          <w:rFonts w:ascii="Calibri" w:hAnsi="Calibri" w:cs="Calibri"/>
          <w:rtl/>
        </w:rPr>
        <w:t xml:space="preserve">הצורך בשוק הון מתקדם בישראל ומסמנים את פוטנציאל ההתפתחות של תחום האיגוח לאחר כניסת החקיקה המיועדת.​ </w:t>
      </w:r>
      <w:r w:rsidRPr="00F14744">
        <w:rPr>
          <w:rFonts w:ascii="Calibri" w:hAnsi="Calibri" w:cs="Calibri" w:hint="cs"/>
          <w:rtl/>
        </w:rPr>
        <w:t>בפרט,</w:t>
      </w:r>
      <w:r w:rsidRPr="00F14744">
        <w:rPr>
          <w:rFonts w:ascii="Calibri" w:hAnsi="Calibri" w:cs="Calibri"/>
          <w:rtl/>
        </w:rPr>
        <w:t xml:space="preserve"> איגוח יכול לגשר</w:t>
      </w:r>
      <w:r w:rsidRPr="00F14744">
        <w:rPr>
          <w:rFonts w:ascii="Calibri" w:hAnsi="Calibri" w:cs="Calibri"/>
        </w:rPr>
        <w:t xml:space="preserve"> </w:t>
      </w:r>
      <w:r w:rsidRPr="00F14744">
        <w:rPr>
          <w:rFonts w:ascii="Calibri" w:hAnsi="Calibri" w:cs="Calibri"/>
          <w:rtl/>
        </w:rPr>
        <w:t>בין</w:t>
      </w:r>
      <w:r w:rsidRPr="00F14744">
        <w:rPr>
          <w:rFonts w:ascii="Calibri" w:hAnsi="Calibri" w:cs="Calibri"/>
        </w:rPr>
        <w:t xml:space="preserve"> </w:t>
      </w:r>
      <w:r w:rsidRPr="00F14744">
        <w:rPr>
          <w:rFonts w:ascii="Calibri" w:hAnsi="Calibri" w:cs="Calibri"/>
          <w:rtl/>
        </w:rPr>
        <w:t>הכספים שבידי</w:t>
      </w:r>
      <w:r w:rsidRPr="00F14744">
        <w:rPr>
          <w:rFonts w:ascii="Calibri" w:hAnsi="Calibri" w:cs="Calibri"/>
        </w:rPr>
        <w:t xml:space="preserve"> </w:t>
      </w:r>
      <w:r w:rsidRPr="00F14744">
        <w:rPr>
          <w:rFonts w:ascii="Calibri" w:hAnsi="Calibri" w:cs="Calibri"/>
          <w:rtl/>
        </w:rPr>
        <w:t>הגופים</w:t>
      </w:r>
      <w:r w:rsidRPr="00F14744">
        <w:rPr>
          <w:rFonts w:ascii="Calibri" w:hAnsi="Calibri" w:cs="Calibri" w:hint="cs"/>
          <w:rtl/>
        </w:rPr>
        <w:t xml:space="preserve"> </w:t>
      </w:r>
      <w:r w:rsidRPr="00F14744">
        <w:rPr>
          <w:rFonts w:ascii="Calibri" w:hAnsi="Calibri" w:cs="Calibri"/>
          <w:rtl/>
        </w:rPr>
        <w:t>המוסדיים (המשקיעים)</w:t>
      </w:r>
      <w:r w:rsidRPr="00F14744">
        <w:rPr>
          <w:rFonts w:ascii="Calibri" w:hAnsi="Calibri" w:cs="Calibri" w:hint="cs"/>
          <w:rtl/>
        </w:rPr>
        <w:t>,</w:t>
      </w:r>
      <w:r w:rsidRPr="00F14744">
        <w:rPr>
          <w:rFonts w:ascii="Calibri" w:hAnsi="Calibri" w:cs="Calibri"/>
          <w:rtl/>
        </w:rPr>
        <w:t xml:space="preserve"> שהיקפם</w:t>
      </w:r>
      <w:r w:rsidRPr="00F14744">
        <w:rPr>
          <w:rFonts w:ascii="Calibri" w:hAnsi="Calibri" w:cs="Calibri"/>
        </w:rPr>
        <w:t xml:space="preserve"> </w:t>
      </w:r>
      <w:r w:rsidRPr="00F14744">
        <w:rPr>
          <w:rFonts w:ascii="Calibri" w:hAnsi="Calibri" w:cs="Calibri"/>
          <w:rtl/>
        </w:rPr>
        <w:t>מתרחב</w:t>
      </w:r>
      <w:r w:rsidRPr="00F14744">
        <w:rPr>
          <w:rFonts w:ascii="Calibri" w:hAnsi="Calibri" w:cs="Calibri" w:hint="cs"/>
          <w:rtl/>
        </w:rPr>
        <w:t xml:space="preserve"> במהירות,</w:t>
      </w:r>
      <w:r w:rsidRPr="00F14744">
        <w:rPr>
          <w:rFonts w:ascii="Calibri" w:hAnsi="Calibri" w:cs="Calibri"/>
          <w:rtl/>
        </w:rPr>
        <w:t xml:space="preserve"> לבין המגזרים והתחומים הזקוקים</w:t>
      </w:r>
      <w:r w:rsidRPr="00F14744">
        <w:rPr>
          <w:rFonts w:ascii="Calibri" w:hAnsi="Calibri" w:cs="Calibri"/>
        </w:rPr>
        <w:t xml:space="preserve"> </w:t>
      </w:r>
      <w:r w:rsidRPr="00F14744">
        <w:rPr>
          <w:rFonts w:ascii="Calibri" w:hAnsi="Calibri" w:cs="Calibri"/>
          <w:rtl/>
        </w:rPr>
        <w:t>לאשראי</w:t>
      </w:r>
      <w:r w:rsidRPr="00F14744">
        <w:rPr>
          <w:rFonts w:ascii="Calibri" w:hAnsi="Calibri" w:cs="Calibri"/>
        </w:rPr>
        <w:t>;</w:t>
      </w:r>
      <w:r w:rsidRPr="00F14744">
        <w:rPr>
          <w:rFonts w:ascii="Calibri" w:hAnsi="Calibri" w:cs="Calibri"/>
          <w:rtl/>
        </w:rPr>
        <w:t xml:space="preserve"> זאת תוך שילוב </w:t>
      </w:r>
      <w:r w:rsidRPr="00F14744">
        <w:rPr>
          <w:rFonts w:ascii="Calibri" w:hAnsi="Calibri" w:cs="Calibri" w:hint="cs"/>
          <w:rtl/>
        </w:rPr>
        <w:t xml:space="preserve">של </w:t>
      </w:r>
      <w:r w:rsidRPr="00F14744">
        <w:rPr>
          <w:rFonts w:ascii="Calibri" w:hAnsi="Calibri" w:cs="Calibri"/>
          <w:rtl/>
        </w:rPr>
        <w:t>יכולות הבנקים ונותני האשראי החוץ</w:t>
      </w:r>
      <w:r w:rsidRPr="00F14744">
        <w:rPr>
          <w:rFonts w:ascii="Calibri" w:hAnsi="Calibri" w:cs="Calibri" w:hint="cs"/>
          <w:rtl/>
        </w:rPr>
        <w:t>-</w:t>
      </w:r>
      <w:r w:rsidRPr="00F14744">
        <w:rPr>
          <w:rFonts w:ascii="Calibri" w:hAnsi="Calibri" w:cs="Calibri"/>
          <w:rtl/>
        </w:rPr>
        <w:t>בנקאיים בתפעול ובהתנהלות מול הלווים.</w:t>
      </w:r>
    </w:p>
    <w:p w:rsidR="00765FCC" w:rsidRPr="00F14744" w:rsidRDefault="00765FCC" w:rsidP="00765FCC">
      <w:pPr>
        <w:pStyle w:val="NormalWeb"/>
        <w:bidi/>
        <w:spacing w:before="240" w:after="240" w:line="360" w:lineRule="auto"/>
        <w:jc w:val="both"/>
        <w:rPr>
          <w:rFonts w:ascii="Calibri" w:hAnsi="Calibri" w:cs="Calibri"/>
          <w:rtl/>
        </w:rPr>
      </w:pPr>
      <w:r w:rsidRPr="00F14744">
        <w:rPr>
          <w:rFonts w:ascii="Calibri" w:hAnsi="Calibri" w:cs="Calibri" w:hint="cs"/>
          <w:rtl/>
        </w:rPr>
        <w:lastRenderedPageBreak/>
        <w:t>מקורות</w:t>
      </w:r>
      <w:r>
        <w:rPr>
          <w:rFonts w:ascii="Calibri" w:hAnsi="Calibri" w:cs="Calibri" w:hint="cs"/>
          <w:rtl/>
        </w:rPr>
        <w:t>:</w:t>
      </w:r>
    </w:p>
    <w:p w:rsidR="00765FCC" w:rsidRPr="00F14744" w:rsidRDefault="00765FCC" w:rsidP="00765FCC">
      <w:pPr>
        <w:pStyle w:val="NormalWeb"/>
        <w:bidi/>
        <w:spacing w:before="240" w:after="240" w:line="360" w:lineRule="auto"/>
        <w:jc w:val="both"/>
        <w:rPr>
          <w:rFonts w:ascii="Calibri" w:hAnsi="Calibri" w:cs="Calibri"/>
          <w:rtl/>
        </w:rPr>
      </w:pPr>
      <w:r w:rsidRPr="00F14744">
        <w:rPr>
          <w:rFonts w:ascii="Calibri" w:eastAsia="Calibri" w:hAnsi="Calibri" w:cs="Calibri"/>
          <w:rtl/>
        </w:rPr>
        <w:t xml:space="preserve">שוורץ, דויד (2018). </w:t>
      </w:r>
      <w:r w:rsidRPr="00F14744">
        <w:rPr>
          <w:rFonts w:ascii="Calibri" w:eastAsia="Calibri" w:hAnsi="Calibri" w:cs="Calibri"/>
          <w:b/>
          <w:bCs/>
          <w:rtl/>
        </w:rPr>
        <w:t>א</w:t>
      </w:r>
      <w:r w:rsidRPr="00F14744">
        <w:rPr>
          <w:rFonts w:ascii="Calibri" w:eastAsia="Calibri" w:hAnsi="Calibri" w:cs="Calibri" w:hint="eastAsia"/>
          <w:b/>
          <w:bCs/>
          <w:rtl/>
        </w:rPr>
        <w:t>י</w:t>
      </w:r>
      <w:r w:rsidRPr="00F14744">
        <w:rPr>
          <w:rFonts w:ascii="Calibri" w:eastAsia="Calibri" w:hAnsi="Calibri" w:cs="Calibri"/>
          <w:b/>
          <w:bCs/>
          <w:rtl/>
        </w:rPr>
        <w:t>גרות</w:t>
      </w:r>
      <w:r w:rsidRPr="00F14744">
        <w:rPr>
          <w:rFonts w:ascii="Calibri" w:eastAsia="Calibri" w:hAnsi="Calibri" w:cs="Calibri"/>
          <w:b/>
          <w:bCs/>
        </w:rPr>
        <w:t xml:space="preserve"> </w:t>
      </w:r>
      <w:r w:rsidRPr="00F14744">
        <w:rPr>
          <w:rFonts w:ascii="Calibri" w:eastAsia="Calibri" w:hAnsi="Calibri" w:cs="Calibri"/>
          <w:b/>
          <w:bCs/>
          <w:rtl/>
        </w:rPr>
        <w:t>חוב</w:t>
      </w:r>
      <w:r w:rsidRPr="00F14744">
        <w:rPr>
          <w:rFonts w:ascii="Calibri" w:eastAsia="Calibri" w:hAnsi="Calibri" w:cs="Calibri"/>
          <w:b/>
          <w:bCs/>
        </w:rPr>
        <w:t xml:space="preserve"> </w:t>
      </w:r>
      <w:r w:rsidRPr="00F14744">
        <w:rPr>
          <w:rFonts w:ascii="Calibri" w:eastAsia="Calibri" w:hAnsi="Calibri" w:cs="Calibri"/>
          <w:b/>
          <w:bCs/>
          <w:rtl/>
        </w:rPr>
        <w:t>מוניציפליות</w:t>
      </w:r>
      <w:r w:rsidRPr="00F14744">
        <w:rPr>
          <w:rFonts w:ascii="Calibri" w:eastAsia="Calibri" w:hAnsi="Calibri" w:cs="Calibri"/>
          <w:b/>
          <w:bCs/>
        </w:rPr>
        <w:t xml:space="preserve"> </w:t>
      </w:r>
      <w:r w:rsidRPr="00F14744">
        <w:rPr>
          <w:rFonts w:ascii="Calibri" w:eastAsia="Calibri" w:hAnsi="Calibri" w:cs="Calibri"/>
          <w:b/>
          <w:bCs/>
          <w:rtl/>
        </w:rPr>
        <w:t>בישראל - ארגון</w:t>
      </w:r>
      <w:r w:rsidRPr="00F14744">
        <w:rPr>
          <w:rFonts w:ascii="Calibri" w:eastAsia="Calibri" w:hAnsi="Calibri" w:cs="Calibri"/>
          <w:b/>
          <w:bCs/>
        </w:rPr>
        <w:t xml:space="preserve"> </w:t>
      </w:r>
      <w:r w:rsidRPr="00F14744">
        <w:rPr>
          <w:rFonts w:ascii="Calibri" w:eastAsia="Calibri" w:hAnsi="Calibri" w:cs="Calibri"/>
          <w:b/>
          <w:bCs/>
          <w:rtl/>
        </w:rPr>
        <w:t>מחדש</w:t>
      </w:r>
      <w:r w:rsidRPr="00F14744">
        <w:rPr>
          <w:rFonts w:ascii="Calibri" w:eastAsia="Calibri" w:hAnsi="Calibri" w:cs="Calibri"/>
          <w:b/>
          <w:bCs/>
        </w:rPr>
        <w:t xml:space="preserve"> </w:t>
      </w:r>
      <w:r w:rsidRPr="00F14744">
        <w:rPr>
          <w:rFonts w:ascii="Calibri" w:eastAsia="Calibri" w:hAnsi="Calibri" w:cs="Calibri"/>
          <w:b/>
          <w:bCs/>
          <w:rtl/>
        </w:rPr>
        <w:t>של</w:t>
      </w:r>
      <w:r w:rsidRPr="00F14744">
        <w:rPr>
          <w:rFonts w:ascii="Calibri" w:eastAsia="Calibri" w:hAnsi="Calibri" w:cs="Calibri"/>
          <w:b/>
          <w:bCs/>
        </w:rPr>
        <w:t xml:space="preserve"> </w:t>
      </w:r>
      <w:r w:rsidRPr="00F14744">
        <w:rPr>
          <w:rFonts w:ascii="Calibri" w:eastAsia="Calibri" w:hAnsi="Calibri" w:cs="Calibri"/>
          <w:b/>
          <w:bCs/>
          <w:rtl/>
        </w:rPr>
        <w:t>ניהול</w:t>
      </w:r>
      <w:r w:rsidRPr="00F14744">
        <w:rPr>
          <w:rFonts w:ascii="Calibri" w:eastAsia="Calibri" w:hAnsi="Calibri" w:cs="Calibri"/>
          <w:b/>
          <w:bCs/>
        </w:rPr>
        <w:t xml:space="preserve"> </w:t>
      </w:r>
      <w:r w:rsidRPr="00F14744">
        <w:rPr>
          <w:rFonts w:ascii="Calibri" w:eastAsia="Calibri" w:hAnsi="Calibri" w:cs="Calibri"/>
          <w:b/>
          <w:bCs/>
          <w:rtl/>
        </w:rPr>
        <w:t>התקציב</w:t>
      </w:r>
      <w:r w:rsidRPr="00F14744">
        <w:rPr>
          <w:rFonts w:ascii="Calibri" w:eastAsia="Calibri" w:hAnsi="Calibri" w:cs="Calibri"/>
          <w:b/>
          <w:bCs/>
        </w:rPr>
        <w:t xml:space="preserve"> </w:t>
      </w:r>
      <w:r w:rsidRPr="00F14744">
        <w:rPr>
          <w:rFonts w:ascii="Calibri" w:eastAsia="Calibri" w:hAnsi="Calibri" w:cs="Calibri"/>
          <w:b/>
          <w:bCs/>
          <w:rtl/>
        </w:rPr>
        <w:t>המקומי</w:t>
      </w:r>
      <w:r w:rsidRPr="00F14744">
        <w:rPr>
          <w:rFonts w:ascii="Calibri" w:eastAsia="Calibri" w:hAnsi="Calibri" w:cs="Calibri"/>
          <w:rtl/>
        </w:rPr>
        <w:t>, אוניברסיטת</w:t>
      </w:r>
      <w:r w:rsidRPr="00F14744">
        <w:rPr>
          <w:rFonts w:ascii="Calibri" w:eastAsia="Calibri" w:hAnsi="Calibri" w:cs="Calibri"/>
        </w:rPr>
        <w:t xml:space="preserve"> </w:t>
      </w:r>
      <w:r w:rsidRPr="00F14744">
        <w:rPr>
          <w:rFonts w:ascii="Calibri" w:eastAsia="Calibri" w:hAnsi="Calibri" w:cs="Calibri"/>
          <w:rtl/>
        </w:rPr>
        <w:t>בר</w:t>
      </w:r>
      <w:r w:rsidRPr="00F14744">
        <w:rPr>
          <w:rFonts w:ascii="Calibri" w:eastAsia="Calibri" w:hAnsi="Calibri" w:cs="Calibri"/>
        </w:rPr>
        <w:t xml:space="preserve"> </w:t>
      </w:r>
      <w:r w:rsidRPr="00F14744">
        <w:rPr>
          <w:rFonts w:ascii="Calibri" w:eastAsia="Calibri" w:hAnsi="Calibri" w:cs="Calibri"/>
          <w:rtl/>
        </w:rPr>
        <w:t>אילן.</w:t>
      </w:r>
    </w:p>
    <w:p w:rsidR="00765FCC" w:rsidRPr="00F14744" w:rsidRDefault="00765FCC" w:rsidP="00765FCC">
      <w:pPr>
        <w:pStyle w:val="NormalWeb"/>
        <w:numPr>
          <w:ilvl w:val="0"/>
          <w:numId w:val="29"/>
        </w:numPr>
        <w:ind w:left="714" w:hanging="357"/>
        <w:contextualSpacing/>
        <w:jc w:val="both"/>
        <w:rPr>
          <w:rFonts w:ascii="Calibri" w:hAnsi="Calibri" w:cs="Calibri"/>
        </w:rPr>
      </w:pPr>
      <w:r w:rsidRPr="00F14744">
        <w:rPr>
          <w:rFonts w:ascii="Calibri" w:hAnsi="Calibri" w:cs="Calibri"/>
        </w:rPr>
        <w:t xml:space="preserve">Gorton, G., and A. </w:t>
      </w:r>
      <w:proofErr w:type="spellStart"/>
      <w:r w:rsidRPr="00F14744">
        <w:rPr>
          <w:rFonts w:ascii="Calibri" w:hAnsi="Calibri" w:cs="Calibri"/>
        </w:rPr>
        <w:t>Metrick</w:t>
      </w:r>
      <w:proofErr w:type="spellEnd"/>
      <w:r w:rsidRPr="00F14744">
        <w:rPr>
          <w:rFonts w:ascii="Calibri" w:hAnsi="Calibri" w:cs="Calibri"/>
        </w:rPr>
        <w:t>. "Securitization." Handbook of the Economics of Finance. Vol. 2. Elsevier, 2013. 1-70.</w:t>
      </w:r>
    </w:p>
    <w:p w:rsidR="00765FCC" w:rsidRPr="00F14744" w:rsidRDefault="00765FCC" w:rsidP="00765FCC">
      <w:pPr>
        <w:pStyle w:val="NormalWeb"/>
        <w:ind w:left="714"/>
        <w:contextualSpacing/>
        <w:jc w:val="both"/>
        <w:rPr>
          <w:rFonts w:ascii="Calibri" w:hAnsi="Calibri" w:cs="Calibri"/>
        </w:rPr>
      </w:pPr>
    </w:p>
    <w:p w:rsidR="00765FCC" w:rsidRPr="00F14744" w:rsidRDefault="00765FCC" w:rsidP="00765FCC">
      <w:pPr>
        <w:pStyle w:val="NormalWeb"/>
        <w:numPr>
          <w:ilvl w:val="0"/>
          <w:numId w:val="29"/>
        </w:numPr>
        <w:ind w:left="714" w:hanging="357"/>
        <w:contextualSpacing/>
        <w:jc w:val="both"/>
        <w:rPr>
          <w:rFonts w:ascii="Calibri" w:hAnsi="Calibri" w:cs="Calibri"/>
        </w:rPr>
      </w:pPr>
      <w:proofErr w:type="spellStart"/>
      <w:r w:rsidRPr="00F14744">
        <w:rPr>
          <w:rFonts w:ascii="Calibri" w:hAnsi="Calibri" w:cs="Calibri"/>
        </w:rPr>
        <w:t>Schwarcz</w:t>
      </w:r>
      <w:proofErr w:type="spellEnd"/>
      <w:r w:rsidRPr="00F14744">
        <w:rPr>
          <w:rFonts w:ascii="Calibri" w:hAnsi="Calibri" w:cs="Calibri"/>
        </w:rPr>
        <w:t>, S. L. "Securitization and post-crisis financial regulation." Cornell L. Rev. Online 101 (2015): 115</w:t>
      </w:r>
      <w:r w:rsidRPr="00F14744">
        <w:rPr>
          <w:rFonts w:ascii="Calibri" w:hAnsi="Calibri" w:cs="Calibri"/>
          <w:rtl/>
        </w:rPr>
        <w:t>.‏</w:t>
      </w:r>
    </w:p>
    <w:p w:rsidR="00765FCC" w:rsidRPr="00F14744" w:rsidRDefault="00765FCC" w:rsidP="00765FCC">
      <w:pPr>
        <w:pStyle w:val="NormalWeb"/>
        <w:contextualSpacing/>
        <w:jc w:val="both"/>
        <w:rPr>
          <w:rFonts w:ascii="Calibri" w:hAnsi="Calibri" w:cs="Calibri"/>
          <w:rtl/>
        </w:rPr>
      </w:pPr>
    </w:p>
    <w:p w:rsidR="00765FCC" w:rsidRPr="00F14744" w:rsidRDefault="00765FCC" w:rsidP="00765FCC">
      <w:pPr>
        <w:pStyle w:val="NormalWeb"/>
        <w:numPr>
          <w:ilvl w:val="0"/>
          <w:numId w:val="29"/>
        </w:numPr>
        <w:ind w:left="714" w:hanging="357"/>
        <w:contextualSpacing/>
        <w:jc w:val="both"/>
        <w:rPr>
          <w:rFonts w:ascii="Calibri" w:hAnsi="Calibri" w:cs="Calibri"/>
        </w:rPr>
      </w:pPr>
      <w:r w:rsidRPr="00F14744">
        <w:rPr>
          <w:rFonts w:ascii="Calibri" w:hAnsi="Calibri" w:cs="Calibri"/>
        </w:rPr>
        <w:t>REGULATION (EU) 2017/2402 OF THE EUROPEAN PARLIAMENT AND OF THE COUNCIL of 12 December 2017.</w:t>
      </w:r>
    </w:p>
    <w:p w:rsidR="00765FCC" w:rsidRPr="00F14744" w:rsidRDefault="00765FCC" w:rsidP="00765FCC">
      <w:pPr>
        <w:pStyle w:val="NormalWeb"/>
        <w:contextualSpacing/>
        <w:jc w:val="both"/>
        <w:rPr>
          <w:rFonts w:ascii="Calibri" w:hAnsi="Calibri" w:cs="Calibri"/>
        </w:rPr>
      </w:pPr>
    </w:p>
    <w:p w:rsidR="00765FCC" w:rsidRPr="00F14744" w:rsidRDefault="00765FCC" w:rsidP="00765FCC">
      <w:pPr>
        <w:pStyle w:val="NormalWeb"/>
        <w:numPr>
          <w:ilvl w:val="0"/>
          <w:numId w:val="29"/>
        </w:numPr>
        <w:ind w:left="714" w:hanging="357"/>
        <w:contextualSpacing/>
        <w:jc w:val="both"/>
        <w:rPr>
          <w:rFonts w:ascii="Calibri" w:hAnsi="Calibri" w:cs="Calibri"/>
        </w:rPr>
      </w:pPr>
      <w:r w:rsidRPr="00F14744">
        <w:rPr>
          <w:rFonts w:ascii="Calibri" w:hAnsi="Calibri" w:cs="Calibri"/>
        </w:rPr>
        <w:t>Schwartz, D. "Municipal bonds in Israel: Restructuring local budget management." Department of Political Science, Bar-Ilan University, 2018.</w:t>
      </w:r>
    </w:p>
    <w:p w:rsidR="00765FCC" w:rsidRPr="00F14744" w:rsidRDefault="00765FCC" w:rsidP="00765FCC">
      <w:pPr>
        <w:pStyle w:val="NormalWeb"/>
        <w:contextualSpacing/>
        <w:jc w:val="both"/>
        <w:rPr>
          <w:rFonts w:ascii="Calibri" w:hAnsi="Calibri" w:cs="Calibri"/>
        </w:rPr>
      </w:pPr>
    </w:p>
    <w:p w:rsidR="00765FCC" w:rsidRPr="00F14744" w:rsidRDefault="00765FCC" w:rsidP="00765FCC">
      <w:pPr>
        <w:pStyle w:val="NormalWeb"/>
        <w:numPr>
          <w:ilvl w:val="0"/>
          <w:numId w:val="29"/>
        </w:numPr>
        <w:spacing w:line="360" w:lineRule="auto"/>
        <w:ind w:left="714" w:hanging="357"/>
        <w:contextualSpacing/>
        <w:jc w:val="both"/>
        <w:rPr>
          <w:rFonts w:ascii="Calibri" w:hAnsi="Calibri" w:cs="Calibri"/>
        </w:rPr>
      </w:pPr>
      <w:r w:rsidRPr="00F14744">
        <w:rPr>
          <w:rFonts w:ascii="Calibri" w:hAnsi="Calibri" w:cs="Calibri"/>
        </w:rPr>
        <w:t>ESMA TRV Risk Analysis "The EU securitization market – an Overview", 2023.</w:t>
      </w:r>
    </w:p>
    <w:p w:rsidR="00765FCC" w:rsidRPr="00F14744" w:rsidRDefault="00765FCC" w:rsidP="00765FCC">
      <w:pPr>
        <w:pStyle w:val="NormalWeb"/>
        <w:numPr>
          <w:ilvl w:val="0"/>
          <w:numId w:val="29"/>
        </w:numPr>
        <w:ind w:left="714" w:hanging="357"/>
        <w:jc w:val="both"/>
        <w:rPr>
          <w:rFonts w:ascii="Calibri" w:hAnsi="Calibri" w:cs="Calibri"/>
        </w:rPr>
      </w:pPr>
      <w:r w:rsidRPr="00F14744">
        <w:rPr>
          <w:rFonts w:ascii="Calibri" w:hAnsi="Calibri" w:cs="Calibri"/>
        </w:rPr>
        <w:t>Walther, U. "European securitization market – ready for a comeback?</w:t>
      </w:r>
      <w:proofErr w:type="gramStart"/>
      <w:r w:rsidRPr="00F14744">
        <w:rPr>
          <w:rFonts w:ascii="Calibri" w:hAnsi="Calibri" w:cs="Calibri"/>
        </w:rPr>
        <w:t>",</w:t>
      </w:r>
      <w:proofErr w:type="gramEnd"/>
      <w:r w:rsidRPr="00F14744">
        <w:rPr>
          <w:rFonts w:ascii="Calibri" w:hAnsi="Calibri" w:cs="Calibri"/>
        </w:rPr>
        <w:t xml:space="preserve"> SUERF Policy Note, No. 360, Oct. 2024. </w:t>
      </w:r>
    </w:p>
    <w:p w:rsidR="00765FCC" w:rsidRPr="00615DA3" w:rsidRDefault="00765FCC" w:rsidP="00765FCC">
      <w:pPr>
        <w:pStyle w:val="NormalWeb"/>
        <w:bidi/>
        <w:spacing w:before="240" w:after="240" w:line="360" w:lineRule="auto"/>
        <w:jc w:val="both"/>
        <w:rPr>
          <w:rFonts w:ascii="Calibri" w:hAnsi="Calibri" w:cs="Calibri"/>
          <w:rtl/>
        </w:rPr>
      </w:pPr>
    </w:p>
    <w:p w:rsidR="000346AA" w:rsidRPr="00EB658B" w:rsidRDefault="000346AA" w:rsidP="00B122A8">
      <w:pPr>
        <w:tabs>
          <w:tab w:val="left" w:pos="2315"/>
        </w:tabs>
        <w:rPr>
          <w:rFonts w:ascii="Calibri" w:hAnsi="Calibri" w:cs="Calibri"/>
          <w:b/>
          <w:bCs/>
          <w:rtl/>
        </w:rPr>
      </w:pPr>
    </w:p>
    <w:sectPr w:rsidR="000346AA" w:rsidRPr="00EB658B"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CD" w:rsidRDefault="00B262CD" w:rsidP="008755E3">
      <w:pPr>
        <w:spacing w:after="0" w:line="240" w:lineRule="auto"/>
      </w:pPr>
      <w:r>
        <w:separator/>
      </w:r>
    </w:p>
  </w:endnote>
  <w:endnote w:type="continuationSeparator" w:id="0">
    <w:p w:rsidR="00B262CD" w:rsidRDefault="00B262CD" w:rsidP="0087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1D340E" w:rsidP="001D340E">
    <w:pPr>
      <w:pStyle w:val="ae"/>
      <w:rPr>
        <w:rtl/>
      </w:rPr>
    </w:pPr>
    <w:r w:rsidRPr="00571971">
      <w:rPr>
        <w:rFonts w:cs="Calibri"/>
        <w:noProof/>
        <w:rtl/>
      </w:rPr>
      <w:drawing>
        <wp:anchor distT="0" distB="0" distL="114300" distR="114300" simplePos="0" relativeHeight="251674624" behindDoc="0" locked="0" layoutInCell="1" allowOverlap="1" wp14:anchorId="218BF688" wp14:editId="117D8CF6">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18956CC5" wp14:editId="377A8C45">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5648" behindDoc="0" locked="0" layoutInCell="1" allowOverlap="1" wp14:anchorId="73641093" wp14:editId="60DCCB9D">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76672" behindDoc="0" locked="0" layoutInCell="1" allowOverlap="1" wp14:anchorId="117C3BC0" wp14:editId="660CF5F0">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2576" behindDoc="0" locked="0" layoutInCell="1" allowOverlap="1" wp14:anchorId="1A43D314" wp14:editId="37056668">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3D314" id="_x0000_t202" coordsize="21600,21600" o:spt="202" path="m,l,21600r21600,l21600,xe">
              <v:stroke joinstyle="miter"/>
              <v:path gradientshapeok="t" o:connecttype="rect"/>
            </v:shapetype>
            <v:shape id="תיבת טקסט 31" o:spid="_x0000_s1026" type="#_x0000_t202" style="position:absolute;left:0;text-align:left;margin-left:118.4pt;margin-top:6.15pt;width:167.7pt;height:48.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653669D6" wp14:editId="73873093">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669D6" id="תיבת טקסט 32" o:spid="_x0000_s1027" type="#_x0000_t202" style="position:absolute;left:0;text-align:left;margin-left:-23.05pt;margin-top:6pt;width:167.75pt;height:48.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Jr+S&#10;GEcCAABjBAAADgAAAAAAAAAAAAAAAAAuAgAAZHJzL2Uyb0RvYy54bWxQSwECLQAUAAYACAAAACEA&#10;1gzHn+EAAAAKAQAADwAAAAAAAAAAAAAAAAChBAAAZHJzL2Rvd25yZXYueG1sUEsFBgAAAAAEAAQA&#10;8wAAAK8FAAAAAA==&#10;" filled="f" stroked="f" strokeweight=".5pt">
              <v:textbox>
                <w:txbxContent>
                  <w:p w:rsidR="001D340E" w:rsidRPr="00031A9D" w:rsidRDefault="001D340E"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1"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14:anchorId="245F5E95" wp14:editId="79BC323F">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45F5E95" id="תיבת טקסט 33" o:spid="_x0000_s1028" type="#_x0000_t202" style="position:absolute;left:0;text-align:left;margin-left:256.5pt;margin-top:7.05pt;width:171.8pt;height:3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" filled="f" stroked="f" strokeweight=".5pt">
              <v:textbox>
                <w:txbxContent>
                  <w:p w:rsidR="001D340E" w:rsidRPr="00031A9D" w:rsidRDefault="001D340E"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3"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3E09CF6" wp14:editId="1AF26FCC">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E09CF6" id="תיבת טקסט 34" o:spid="_x0000_s1029" type="#_x0000_t202" style="position:absolute;left:0;text-align:left;margin-left:394.85pt;margin-top:7pt;width:120.9pt;height:36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NfEMAlF&#10;AgAAYwQAAA4AAAAAAAAAAAAAAAAALgIAAGRycy9lMm9Eb2MueG1sUEsBAi0AFAAGAAgAAAAhAAvz&#10;IM/hAAAACgEAAA8AAAAAAAAAAAAAAAAAnwQAAGRycy9kb3ducmV2LnhtbFBLBQYAAAAABAAEAPMA&#10;AACtBQAAAAA=&#10;" filled="f" stroked="f" strokeweight=".5pt">
              <v:textbox>
                <w:txbxContent>
                  <w:p w:rsidR="001D340E" w:rsidRPr="00031A9D" w:rsidRDefault="001D340E"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61B7A433" wp14:editId="5D23101E">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E3C6AB" id="מחבר ישר 35" o:spid="_x0000_s1026" style="position:absolute;left:0;text-align:left;flip:x;z-index:251673600;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" strokecolor="black [3040]"/>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B262CD" w:rsidP="008755E3">
      <w:pPr>
        <w:spacing w:after="0" w:line="240" w:lineRule="auto"/>
      </w:pPr>
      <w:r>
        <w:separator/>
      </w:r>
    </w:p>
  </w:footnote>
  <w:footnote w:type="continuationSeparator" w:id="0">
    <w:p w:rsidR="00B262CD" w:rsidRDefault="00B262CD" w:rsidP="008755E3">
      <w:pPr>
        <w:spacing w:after="0" w:line="240" w:lineRule="auto"/>
      </w:pPr>
      <w:r>
        <w:continuationSeparator/>
      </w:r>
    </w:p>
  </w:footnote>
  <w:footnote w:id="1">
    <w:p w:rsidR="00765FCC" w:rsidRPr="003362BA" w:rsidRDefault="00765FCC" w:rsidP="00765FCC">
      <w:pPr>
        <w:pStyle w:val="NormalWeb"/>
        <w:bidi/>
        <w:spacing w:before="0" w:beforeAutospacing="0" w:after="0" w:afterAutospacing="0"/>
        <w:contextualSpacing/>
        <w:jc w:val="both"/>
        <w:rPr>
          <w:rFonts w:ascii="Calibri" w:hAnsi="Calibri" w:cs="Calibri"/>
          <w:lang w:val="en-GB"/>
        </w:rPr>
      </w:pPr>
      <w:r w:rsidRPr="00EC474A">
        <w:rPr>
          <w:rStyle w:val="af2"/>
          <w:rFonts w:ascii="Calibri" w:hAnsi="Calibri" w:cs="Calibri"/>
          <w:sz w:val="20"/>
          <w:szCs w:val="20"/>
        </w:rPr>
        <w:footnoteRef/>
      </w:r>
      <w:r w:rsidRPr="00EC474A">
        <w:rPr>
          <w:rFonts w:ascii="Calibri" w:hAnsi="Calibri" w:cs="Calibri"/>
          <w:sz w:val="20"/>
          <w:szCs w:val="20"/>
          <w:rtl/>
        </w:rPr>
        <w:t xml:space="preserve"> </w:t>
      </w:r>
      <w:r w:rsidRPr="00EC474A">
        <w:rPr>
          <w:rFonts w:ascii="Calibri" w:eastAsia="Calibri" w:hAnsi="Calibri" w:cs="Calibri"/>
          <w:sz w:val="20"/>
          <w:szCs w:val="20"/>
          <w:rtl/>
        </w:rPr>
        <w:t xml:space="preserve">בהצעת החוק </w:t>
      </w:r>
      <w:r>
        <w:rPr>
          <w:rFonts w:ascii="Calibri" w:eastAsia="Calibri" w:hAnsi="Calibri" w:cs="Calibri" w:hint="cs"/>
          <w:sz w:val="20"/>
          <w:szCs w:val="20"/>
          <w:rtl/>
        </w:rPr>
        <w:t xml:space="preserve">הנוכחית מוטמעים </w:t>
      </w:r>
      <w:r w:rsidRPr="00EC474A">
        <w:rPr>
          <w:rFonts w:ascii="Calibri" w:eastAsia="Calibri" w:hAnsi="Calibri" w:cs="Calibri"/>
          <w:sz w:val="20"/>
          <w:szCs w:val="20"/>
          <w:rtl/>
        </w:rPr>
        <w:t xml:space="preserve">עקרונות מתוך דירקטיבה 2017/2402 של האיחוד האירופי בנושא איגוח </w:t>
      </w:r>
      <w:r w:rsidRPr="00AE09C4">
        <w:rPr>
          <w:rFonts w:ascii="Calibri" w:eastAsia="Calibri" w:hAnsi="Calibri" w:cs="Calibri"/>
          <w:sz w:val="20"/>
          <w:szCs w:val="20"/>
          <w:rtl/>
        </w:rPr>
        <w:t>(</w:t>
      </w:r>
      <w:r w:rsidRPr="00AE09C4">
        <w:rPr>
          <w:rFonts w:ascii="Calibri" w:eastAsia="Calibri" w:hAnsi="Calibri" w:cs="Calibri"/>
          <w:sz w:val="20"/>
          <w:szCs w:val="20"/>
        </w:rPr>
        <w:t>REGULATION (EU) 2017/2402 OF THE EUROPEAN PARLIAMENT AND OF THE COUNCIL of 12</w:t>
      </w:r>
      <w:r w:rsidRPr="00776E66">
        <w:rPr>
          <w:rFonts w:ascii="Calibri" w:eastAsia="Calibri" w:hAnsi="Calibri" w:cs="Calibri"/>
          <w:sz w:val="20"/>
          <w:szCs w:val="20"/>
        </w:rPr>
        <w:t xml:space="preserve"> December</w:t>
      </w:r>
      <w:r w:rsidRPr="00EC474A">
        <w:rPr>
          <w:rFonts w:ascii="Calibri" w:eastAsia="Calibri" w:hAnsi="Calibri" w:cs="Calibri"/>
          <w:sz w:val="20"/>
          <w:szCs w:val="20"/>
        </w:rPr>
        <w:t xml:space="preserve"> 2017</w:t>
      </w:r>
      <w:r w:rsidRPr="00EC474A">
        <w:rPr>
          <w:rFonts w:ascii="Calibri" w:eastAsia="Calibri" w:hAnsi="Calibri" w:cs="Calibri"/>
          <w:sz w:val="20"/>
          <w:szCs w:val="20"/>
          <w:rtl/>
        </w:rPr>
        <w:t>)</w:t>
      </w:r>
      <w:r>
        <w:rPr>
          <w:rFonts w:ascii="Calibri" w:eastAsia="Calibri" w:hAnsi="Calibri" w:cs="Calibri" w:hint="cs"/>
          <w:sz w:val="20"/>
          <w:szCs w:val="20"/>
          <w:rtl/>
        </w:rPr>
        <w:t xml:space="preserve">, </w:t>
      </w:r>
      <w:r w:rsidRPr="00EC474A">
        <w:rPr>
          <w:rFonts w:ascii="Calibri" w:eastAsia="Calibri" w:hAnsi="Calibri" w:cs="Calibri"/>
          <w:sz w:val="20"/>
          <w:szCs w:val="20"/>
          <w:rtl/>
        </w:rPr>
        <w:t>וזאת כתוצאה מתהליך למידה מקיף ויישום הלקחים מהמשבר הפיננסי הגדול (</w:t>
      </w:r>
      <w:r w:rsidRPr="00EC474A">
        <w:rPr>
          <w:rFonts w:ascii="Calibri" w:eastAsia="Calibri" w:hAnsi="Calibri" w:cs="Calibri"/>
          <w:sz w:val="20"/>
          <w:szCs w:val="20"/>
        </w:rPr>
        <w:t>GFC, 2008</w:t>
      </w:r>
      <w:r w:rsidRPr="00EC474A">
        <w:rPr>
          <w:rFonts w:ascii="Calibri" w:eastAsia="Calibri" w:hAnsi="Calibri" w:cs="Calibri"/>
          <w:sz w:val="20"/>
          <w:szCs w:val="20"/>
          <w:rtl/>
        </w:rPr>
        <w:t>).</w:t>
      </w:r>
    </w:p>
  </w:footnote>
  <w:footnote w:id="2">
    <w:p w:rsidR="00765FCC" w:rsidRPr="00EC474A" w:rsidRDefault="00765FCC" w:rsidP="00765FCC">
      <w:pPr>
        <w:pStyle w:val="af0"/>
        <w:contextualSpacing/>
        <w:jc w:val="both"/>
        <w:rPr>
          <w:rFonts w:cs="Calibri"/>
        </w:rPr>
      </w:pPr>
      <w:r w:rsidRPr="00EC474A">
        <w:rPr>
          <w:rStyle w:val="af2"/>
          <w:rFonts w:cs="Calibri"/>
        </w:rPr>
        <w:footnoteRef/>
      </w:r>
      <w:r w:rsidRPr="00EC474A">
        <w:rPr>
          <w:rFonts w:cs="Calibri"/>
          <w:rtl/>
        </w:rPr>
        <w:t xml:space="preserve"> </w:t>
      </w:r>
      <w:r w:rsidRPr="00EC474A">
        <w:rPr>
          <w:rFonts w:cs="Calibri"/>
          <w:rtl/>
        </w:rPr>
        <w:t xml:space="preserve">להרחבה </w:t>
      </w:r>
      <w:r>
        <w:rPr>
          <w:rFonts w:cs="Calibri" w:hint="cs"/>
          <w:rtl/>
        </w:rPr>
        <w:t xml:space="preserve">בעניין </w:t>
      </w:r>
      <w:r w:rsidRPr="00EC474A">
        <w:rPr>
          <w:rFonts w:cs="Calibri"/>
          <w:rtl/>
        </w:rPr>
        <w:t xml:space="preserve">השלכותיו הפוטנציאליות של </w:t>
      </w:r>
      <w:r w:rsidRPr="009F640F">
        <w:rPr>
          <w:rFonts w:cs="Calibri"/>
          <w:rtl/>
        </w:rPr>
        <w:t>שוק האיגוח על המערכת הפיננסית  ראו</w:t>
      </w:r>
      <w:r w:rsidRPr="00EC474A">
        <w:rPr>
          <w:rFonts w:cs="Calibri"/>
          <w:rtl/>
        </w:rPr>
        <w:t xml:space="preserve"> תיבה ד-2 בפרק ד' </w:t>
      </w:r>
      <w:r>
        <w:rPr>
          <w:rFonts w:cs="Calibri" w:hint="cs"/>
          <w:rtl/>
        </w:rPr>
        <w:t xml:space="preserve">של </w:t>
      </w:r>
      <w:r w:rsidRPr="00EC474A">
        <w:rPr>
          <w:rFonts w:cs="Calibri"/>
          <w:rtl/>
        </w:rPr>
        <w:t xml:space="preserve">דוח </w:t>
      </w:r>
      <w:r w:rsidRPr="00AF211A">
        <w:rPr>
          <w:rFonts w:cs="Calibri"/>
          <w:rtl/>
        </w:rPr>
        <w:t xml:space="preserve">בנק ישראל </w:t>
      </w:r>
      <w:r w:rsidRPr="00F14744">
        <w:rPr>
          <w:rFonts w:cs="Calibri"/>
          <w:rtl/>
        </w:rPr>
        <w:t>(</w:t>
      </w:r>
      <w:r w:rsidRPr="00AF211A">
        <w:rPr>
          <w:rFonts w:cs="Calibri"/>
          <w:rtl/>
        </w:rPr>
        <w:t>2014).</w:t>
      </w:r>
      <w:r>
        <w:rPr>
          <w:rFonts w:cs="Calibri" w:hint="cs"/>
          <w:rtl/>
        </w:rPr>
        <w:t xml:space="preserve"> </w:t>
      </w:r>
    </w:p>
  </w:footnote>
  <w:footnote w:id="3">
    <w:p w:rsidR="00765FCC" w:rsidRPr="00EC474A" w:rsidRDefault="00765FCC" w:rsidP="00765FCC">
      <w:pPr>
        <w:pStyle w:val="af0"/>
        <w:contextualSpacing/>
        <w:rPr>
          <w:rFonts w:cs="Calibri"/>
          <w:rtl/>
        </w:rPr>
      </w:pPr>
      <w:r w:rsidRPr="00EC474A">
        <w:rPr>
          <w:rStyle w:val="af2"/>
          <w:rFonts w:cs="Calibri"/>
        </w:rPr>
        <w:footnoteRef/>
      </w:r>
      <w:r w:rsidRPr="00EC474A">
        <w:rPr>
          <w:rFonts w:cs="Calibri"/>
          <w:rtl/>
        </w:rPr>
        <w:t xml:space="preserve"> </w:t>
      </w:r>
      <w:r w:rsidRPr="000938D5">
        <w:rPr>
          <w:rFonts w:cs="Calibri"/>
        </w:rPr>
        <w:t>https://www.gov.il/he/pages/dec2097-2024</w:t>
      </w:r>
    </w:p>
  </w:footnote>
  <w:footnote w:id="4">
    <w:p w:rsidR="00765FCC" w:rsidRPr="00EC474A" w:rsidRDefault="00765FCC" w:rsidP="00765FCC">
      <w:pPr>
        <w:pStyle w:val="af0"/>
        <w:contextualSpacing/>
        <w:rPr>
          <w:rFonts w:cs="Calibri"/>
        </w:rPr>
      </w:pPr>
      <w:r w:rsidRPr="00EC474A">
        <w:rPr>
          <w:rStyle w:val="af2"/>
          <w:rFonts w:cs="Calibri"/>
        </w:rPr>
        <w:footnoteRef/>
      </w:r>
      <w:r w:rsidRPr="00EC474A">
        <w:rPr>
          <w:rFonts w:cs="Calibri"/>
          <w:rtl/>
        </w:rPr>
        <w:t xml:space="preserve"> </w:t>
      </w:r>
      <w:r w:rsidRPr="00EC474A">
        <w:rPr>
          <w:rFonts w:cs="Calibri"/>
          <w:rtl/>
        </w:rPr>
        <w:t xml:space="preserve">ראו דוח של </w:t>
      </w:r>
      <w:r>
        <w:rPr>
          <w:rFonts w:cs="Calibri" w:hint="cs"/>
          <w:rtl/>
        </w:rPr>
        <w:t>הרשות לניירות ערך</w:t>
      </w:r>
      <w:r w:rsidRPr="00EC474A">
        <w:rPr>
          <w:rFonts w:cs="Calibri"/>
          <w:rtl/>
        </w:rPr>
        <w:t xml:space="preserve"> 2020</w:t>
      </w:r>
      <w:r>
        <w:rPr>
          <w:rFonts w:cs="Calibri" w:hint="cs"/>
          <w:rtl/>
        </w:rPr>
        <w:t>.</w:t>
      </w:r>
    </w:p>
  </w:footnote>
  <w:footnote w:id="5">
    <w:p w:rsidR="00765FCC" w:rsidRPr="00EC474A" w:rsidRDefault="00765FCC" w:rsidP="00765FCC">
      <w:pPr>
        <w:pStyle w:val="af0"/>
        <w:spacing w:after="120"/>
        <w:contextualSpacing/>
        <w:rPr>
          <w:rFonts w:cs="Calibri"/>
        </w:rPr>
      </w:pPr>
      <w:r w:rsidRPr="00EC474A">
        <w:rPr>
          <w:rStyle w:val="af2"/>
          <w:rFonts w:cs="Calibri"/>
        </w:rPr>
        <w:footnoteRef/>
      </w:r>
      <w:r w:rsidRPr="00EC474A">
        <w:rPr>
          <w:rFonts w:cs="Calibri"/>
          <w:rtl/>
        </w:rPr>
        <w:t xml:space="preserve"> </w:t>
      </w:r>
      <w:r w:rsidRPr="00EC474A">
        <w:rPr>
          <w:rFonts w:cs="Calibri"/>
          <w:rtl/>
        </w:rPr>
        <w:t xml:space="preserve">להרחבה </w:t>
      </w:r>
      <w:r>
        <w:rPr>
          <w:rFonts w:cs="Calibri" w:hint="cs"/>
          <w:rtl/>
        </w:rPr>
        <w:t xml:space="preserve">ראו </w:t>
      </w:r>
      <w:r w:rsidRPr="00EC474A">
        <w:rPr>
          <w:rFonts w:cs="Calibri"/>
          <w:rtl/>
        </w:rPr>
        <w:t xml:space="preserve"> </w:t>
      </w:r>
      <w:r>
        <w:rPr>
          <w:rFonts w:cs="Calibri" w:hint="cs"/>
          <w:rtl/>
        </w:rPr>
        <w:t>"</w:t>
      </w:r>
      <w:r w:rsidRPr="00EC474A">
        <w:rPr>
          <w:rFonts w:cs="Calibri"/>
          <w:rtl/>
        </w:rPr>
        <w:t>ניתוח השלכותיו הפוטנציאליות של שוק האיגוח על המערכת הפיננסית של שוק האיגוח</w:t>
      </w:r>
      <w:r>
        <w:rPr>
          <w:rFonts w:cs="Calibri" w:hint="cs"/>
          <w:rtl/>
        </w:rPr>
        <w:t>"</w:t>
      </w:r>
      <w:r w:rsidRPr="00EC474A">
        <w:rPr>
          <w:rFonts w:cs="Calibri"/>
          <w:rtl/>
        </w:rPr>
        <w:t xml:space="preserve"> - תיבה ד</w:t>
      </w:r>
      <w:r>
        <w:rPr>
          <w:rFonts w:cs="Calibri" w:hint="cs"/>
          <w:rtl/>
        </w:rPr>
        <w:t>'</w:t>
      </w:r>
      <w:r w:rsidRPr="00EC474A">
        <w:rPr>
          <w:rFonts w:cs="Calibri"/>
          <w:rtl/>
        </w:rPr>
        <w:t xml:space="preserve">-2 בפרק ד' </w:t>
      </w:r>
      <w:r>
        <w:rPr>
          <w:rFonts w:cs="Calibri" w:hint="cs"/>
          <w:rtl/>
        </w:rPr>
        <w:t xml:space="preserve">של </w:t>
      </w:r>
      <w:r w:rsidRPr="00EC474A">
        <w:rPr>
          <w:rFonts w:cs="Calibri"/>
          <w:rtl/>
        </w:rPr>
        <w:t>דוח בנק ישראל</w:t>
      </w:r>
      <w:r w:rsidRPr="009F640F">
        <w:rPr>
          <w:rFonts w:cs="Calibri"/>
          <w:rtl/>
        </w:rPr>
        <w:t>, 2014.</w:t>
      </w:r>
    </w:p>
  </w:footnote>
  <w:footnote w:id="6">
    <w:p w:rsidR="00765FCC" w:rsidRPr="00EC474A" w:rsidRDefault="00765FCC" w:rsidP="00765FCC">
      <w:pPr>
        <w:pStyle w:val="af0"/>
        <w:contextualSpacing/>
        <w:jc w:val="both"/>
        <w:rPr>
          <w:rFonts w:cs="Calibri"/>
          <w:rtl/>
        </w:rPr>
      </w:pPr>
      <w:r w:rsidRPr="00EC474A">
        <w:rPr>
          <w:rStyle w:val="af2"/>
          <w:rFonts w:cs="Calibri"/>
        </w:rPr>
        <w:footnoteRef/>
      </w:r>
      <w:r w:rsidRPr="00EC474A">
        <w:rPr>
          <w:rFonts w:cs="Calibri"/>
          <w:rtl/>
        </w:rPr>
        <w:t xml:space="preserve"> </w:t>
      </w:r>
      <w:r w:rsidRPr="00EC474A">
        <w:rPr>
          <w:rFonts w:cs="Calibri"/>
        </w:rPr>
        <w:t xml:space="preserve">Gorton, G, and </w:t>
      </w:r>
      <w:r>
        <w:rPr>
          <w:rFonts w:cs="Calibri"/>
        </w:rPr>
        <w:t xml:space="preserve">A. </w:t>
      </w:r>
      <w:proofErr w:type="spellStart"/>
      <w:r w:rsidRPr="00EC474A">
        <w:rPr>
          <w:rFonts w:cs="Calibri"/>
        </w:rPr>
        <w:t>Metrick</w:t>
      </w:r>
      <w:proofErr w:type="spellEnd"/>
      <w:r>
        <w:rPr>
          <w:rFonts w:cs="Calibri"/>
        </w:rPr>
        <w:t>,</w:t>
      </w:r>
      <w:r w:rsidRPr="00EC474A">
        <w:rPr>
          <w:rFonts w:cs="Calibri"/>
        </w:rPr>
        <w:t xml:space="preserve"> "Securitization." Handbook of the Economics of Finance. Vol. 2. Elsevier, 2013. 1-70.</w:t>
      </w:r>
    </w:p>
  </w:footnote>
  <w:footnote w:id="7">
    <w:p w:rsidR="00765FCC" w:rsidRPr="00EC474A" w:rsidRDefault="00765FCC" w:rsidP="00765FCC">
      <w:pPr>
        <w:pStyle w:val="af0"/>
        <w:contextualSpacing/>
        <w:jc w:val="both"/>
        <w:rPr>
          <w:rFonts w:cs="Calibri"/>
          <w:rtl/>
        </w:rPr>
      </w:pPr>
      <w:r w:rsidRPr="00EC474A">
        <w:rPr>
          <w:rStyle w:val="af2"/>
          <w:rFonts w:cs="Calibri"/>
        </w:rPr>
        <w:footnoteRef/>
      </w:r>
      <w:r w:rsidRPr="00EC474A">
        <w:rPr>
          <w:rFonts w:cs="Calibri"/>
          <w:rtl/>
        </w:rPr>
        <w:t xml:space="preserve"> </w:t>
      </w:r>
      <w:proofErr w:type="spellStart"/>
      <w:r w:rsidRPr="00EC474A">
        <w:rPr>
          <w:rFonts w:cs="Calibri"/>
        </w:rPr>
        <w:t>Schwarcz</w:t>
      </w:r>
      <w:proofErr w:type="spellEnd"/>
      <w:r w:rsidRPr="00EC474A">
        <w:rPr>
          <w:rFonts w:cs="Calibri"/>
        </w:rPr>
        <w:t xml:space="preserve"> L. "Securitization and post-crisis financial regulation." Cornell L. Rev. Online 101 (2015): 115.</w:t>
      </w:r>
      <w:r>
        <w:rPr>
          <w:rFonts w:cs="Calibri" w:hint="cs"/>
          <w:rtl/>
        </w:rPr>
        <w:t xml:space="preserve"> </w:t>
      </w:r>
    </w:p>
  </w:footnote>
  <w:footnote w:id="8">
    <w:p w:rsidR="00765FCC" w:rsidRPr="00EC474A" w:rsidRDefault="00765FCC" w:rsidP="00765FCC">
      <w:pPr>
        <w:pStyle w:val="af0"/>
        <w:contextualSpacing/>
        <w:jc w:val="both"/>
        <w:rPr>
          <w:rFonts w:cs="Calibri"/>
          <w:color w:val="000000"/>
        </w:rPr>
      </w:pPr>
      <w:r w:rsidRPr="00EC474A">
        <w:rPr>
          <w:rStyle w:val="af2"/>
          <w:rFonts w:cs="Calibri"/>
        </w:rPr>
        <w:footnoteRef/>
      </w:r>
      <w:r w:rsidRPr="00EC474A">
        <w:rPr>
          <w:rFonts w:cs="Calibri"/>
          <w:rtl/>
        </w:rPr>
        <w:t xml:space="preserve"> </w:t>
      </w:r>
      <w:r w:rsidRPr="00EC474A">
        <w:rPr>
          <w:rFonts w:cs="Calibri"/>
          <w:color w:val="000000"/>
          <w:rtl/>
        </w:rPr>
        <w:t>בהנפקות</w:t>
      </w:r>
      <w:r w:rsidRPr="00EC474A">
        <w:rPr>
          <w:rFonts w:cs="Calibri"/>
          <w:color w:val="000000"/>
        </w:rPr>
        <w:t xml:space="preserve"> </w:t>
      </w:r>
      <w:r w:rsidRPr="00EC474A">
        <w:rPr>
          <w:rFonts w:cs="Calibri"/>
          <w:color w:val="000000"/>
          <w:rtl/>
        </w:rPr>
        <w:t>איגוח</w:t>
      </w:r>
      <w:r w:rsidRPr="00EC474A">
        <w:rPr>
          <w:rFonts w:cs="Calibri"/>
          <w:color w:val="000000"/>
        </w:rPr>
        <w:t xml:space="preserve"> </w:t>
      </w:r>
      <w:r w:rsidRPr="00EC474A">
        <w:rPr>
          <w:rFonts w:cs="Calibri"/>
          <w:color w:val="000000"/>
          <w:rtl/>
        </w:rPr>
        <w:t>ניתן</w:t>
      </w:r>
      <w:r w:rsidRPr="00EC474A">
        <w:rPr>
          <w:rFonts w:cs="Calibri"/>
          <w:color w:val="000000"/>
        </w:rPr>
        <w:t xml:space="preserve"> </w:t>
      </w:r>
      <w:r w:rsidRPr="00EC474A">
        <w:rPr>
          <w:rFonts w:cs="Calibri"/>
          <w:color w:val="000000"/>
          <w:rtl/>
        </w:rPr>
        <w:t>לחלק</w:t>
      </w:r>
      <w:r w:rsidRPr="00EC474A">
        <w:rPr>
          <w:rFonts w:cs="Calibri"/>
          <w:color w:val="000000"/>
        </w:rPr>
        <w:t xml:space="preserve"> </w:t>
      </w:r>
      <w:r w:rsidRPr="00EC474A">
        <w:rPr>
          <w:rFonts w:cs="Calibri"/>
          <w:color w:val="000000"/>
          <w:rtl/>
        </w:rPr>
        <w:t>את</w:t>
      </w:r>
      <w:r w:rsidRPr="00EC474A">
        <w:rPr>
          <w:rFonts w:cs="Calibri"/>
          <w:color w:val="000000"/>
        </w:rPr>
        <w:t xml:space="preserve"> </w:t>
      </w:r>
      <w:r w:rsidRPr="00EC474A">
        <w:rPr>
          <w:rFonts w:cs="Calibri"/>
          <w:color w:val="000000"/>
          <w:rtl/>
        </w:rPr>
        <w:t>ניירות</w:t>
      </w:r>
      <w:r w:rsidRPr="00EC474A">
        <w:rPr>
          <w:rFonts w:cs="Calibri"/>
          <w:color w:val="000000"/>
        </w:rPr>
        <w:t xml:space="preserve"> </w:t>
      </w:r>
      <w:r w:rsidRPr="00EC474A">
        <w:rPr>
          <w:rFonts w:cs="Calibri"/>
          <w:color w:val="000000"/>
          <w:rtl/>
        </w:rPr>
        <w:t>הערך</w:t>
      </w:r>
      <w:r w:rsidRPr="00EC474A">
        <w:rPr>
          <w:rFonts w:cs="Calibri"/>
          <w:color w:val="000000"/>
        </w:rPr>
        <w:t xml:space="preserve"> </w:t>
      </w:r>
      <w:r w:rsidRPr="00EC474A">
        <w:rPr>
          <w:rFonts w:cs="Calibri"/>
          <w:color w:val="000000"/>
          <w:rtl/>
        </w:rPr>
        <w:t>לר</w:t>
      </w:r>
      <w:r>
        <w:rPr>
          <w:rFonts w:cs="Calibri" w:hint="cs"/>
          <w:color w:val="000000"/>
          <w:rtl/>
        </w:rPr>
        <w:t>בדים</w:t>
      </w:r>
      <w:r w:rsidRPr="00EC474A">
        <w:rPr>
          <w:rFonts w:cs="Calibri"/>
          <w:color w:val="000000"/>
        </w:rPr>
        <w:t xml:space="preserve">(tranches) </w:t>
      </w:r>
      <w:r>
        <w:rPr>
          <w:rFonts w:cs="Calibri" w:hint="cs"/>
          <w:color w:val="000000"/>
          <w:rtl/>
        </w:rPr>
        <w:t xml:space="preserve">, </w:t>
      </w:r>
      <w:r>
        <w:rPr>
          <w:rFonts w:cs="Calibri"/>
          <w:color w:val="000000"/>
          <w:rtl/>
        </w:rPr>
        <w:t>ה</w:t>
      </w:r>
      <w:r>
        <w:rPr>
          <w:rFonts w:cs="Calibri" w:hint="cs"/>
          <w:color w:val="000000"/>
          <w:rtl/>
        </w:rPr>
        <w:t>משקפים</w:t>
      </w:r>
      <w:r w:rsidRPr="00EC474A">
        <w:rPr>
          <w:rFonts w:cs="Calibri"/>
          <w:color w:val="000000"/>
        </w:rPr>
        <w:t xml:space="preserve"> </w:t>
      </w:r>
      <w:r w:rsidRPr="00EC474A">
        <w:rPr>
          <w:rFonts w:cs="Calibri"/>
          <w:color w:val="000000"/>
          <w:rtl/>
        </w:rPr>
        <w:t>תמהילים</w:t>
      </w:r>
      <w:r w:rsidRPr="00EC474A">
        <w:rPr>
          <w:rFonts w:cs="Calibri"/>
          <w:color w:val="000000"/>
        </w:rPr>
        <w:t xml:space="preserve"> </w:t>
      </w:r>
      <w:r w:rsidRPr="00EC474A">
        <w:rPr>
          <w:rFonts w:cs="Calibri"/>
          <w:color w:val="000000"/>
          <w:rtl/>
        </w:rPr>
        <w:t>שונים</w:t>
      </w:r>
      <w:r w:rsidRPr="00EC474A">
        <w:rPr>
          <w:rFonts w:cs="Calibri"/>
          <w:color w:val="000000"/>
        </w:rPr>
        <w:t xml:space="preserve"> </w:t>
      </w:r>
      <w:r w:rsidRPr="00EC474A">
        <w:rPr>
          <w:rFonts w:cs="Calibri"/>
          <w:color w:val="000000"/>
          <w:rtl/>
        </w:rPr>
        <w:t>של תשואה</w:t>
      </w:r>
      <w:r w:rsidRPr="00EC474A">
        <w:rPr>
          <w:rFonts w:cs="Calibri"/>
          <w:color w:val="000000"/>
        </w:rPr>
        <w:t xml:space="preserve"> </w:t>
      </w:r>
      <w:r w:rsidRPr="00EC474A">
        <w:rPr>
          <w:rFonts w:cs="Calibri"/>
          <w:color w:val="000000"/>
          <w:rtl/>
        </w:rPr>
        <w:t>וסיכון</w:t>
      </w:r>
      <w:r w:rsidRPr="00EC474A">
        <w:rPr>
          <w:rFonts w:cs="Calibri"/>
          <w:color w:val="000000"/>
        </w:rPr>
        <w:t xml:space="preserve"> </w:t>
      </w:r>
      <w:r w:rsidRPr="00EC474A">
        <w:rPr>
          <w:rFonts w:cs="Calibri"/>
          <w:color w:val="000000"/>
          <w:rtl/>
        </w:rPr>
        <w:t xml:space="preserve"> כפועל</w:t>
      </w:r>
      <w:r w:rsidRPr="00EC474A">
        <w:rPr>
          <w:rFonts w:cs="Calibri"/>
          <w:color w:val="000000"/>
        </w:rPr>
        <w:t xml:space="preserve"> </w:t>
      </w:r>
      <w:r w:rsidRPr="00EC474A">
        <w:rPr>
          <w:rFonts w:cs="Calibri"/>
          <w:color w:val="000000"/>
          <w:rtl/>
        </w:rPr>
        <w:t>יוצא</w:t>
      </w:r>
      <w:r w:rsidRPr="00EC474A">
        <w:rPr>
          <w:rFonts w:cs="Calibri"/>
          <w:color w:val="000000"/>
        </w:rPr>
        <w:t xml:space="preserve"> </w:t>
      </w:r>
      <w:r w:rsidRPr="00EC474A">
        <w:rPr>
          <w:rFonts w:cs="Calibri"/>
          <w:color w:val="000000"/>
          <w:rtl/>
        </w:rPr>
        <w:t>של</w:t>
      </w:r>
      <w:r w:rsidRPr="00EC474A">
        <w:rPr>
          <w:rFonts w:cs="Calibri"/>
          <w:color w:val="000000"/>
        </w:rPr>
        <w:t xml:space="preserve"> </w:t>
      </w:r>
      <w:r w:rsidRPr="00EC474A">
        <w:rPr>
          <w:rFonts w:cs="Calibri"/>
          <w:color w:val="000000"/>
          <w:rtl/>
        </w:rPr>
        <w:t>סדר</w:t>
      </w:r>
      <w:r w:rsidRPr="00EC474A">
        <w:rPr>
          <w:rFonts w:cs="Calibri"/>
          <w:color w:val="000000"/>
        </w:rPr>
        <w:t xml:space="preserve"> </w:t>
      </w:r>
      <w:r>
        <w:rPr>
          <w:rFonts w:cs="Calibri" w:hint="cs"/>
          <w:color w:val="000000"/>
          <w:rtl/>
        </w:rPr>
        <w:t>ה</w:t>
      </w:r>
      <w:r w:rsidRPr="00EC474A">
        <w:rPr>
          <w:rFonts w:cs="Calibri"/>
          <w:color w:val="000000"/>
          <w:rtl/>
        </w:rPr>
        <w:t>תשלומי</w:t>
      </w:r>
      <w:r w:rsidRPr="009F640F">
        <w:rPr>
          <w:rFonts w:cs="Calibri"/>
          <w:color w:val="000000"/>
          <w:rtl/>
        </w:rPr>
        <w:t>ם</w:t>
      </w:r>
      <w:r w:rsidRPr="009F640F">
        <w:rPr>
          <w:rFonts w:cs="Calibri"/>
          <w:color w:val="000000"/>
        </w:rPr>
        <w:t xml:space="preserve"> </w:t>
      </w:r>
      <w:r w:rsidRPr="009F640F">
        <w:rPr>
          <w:rFonts w:cs="Calibri" w:hint="eastAsia"/>
          <w:color w:val="000000"/>
          <w:rtl/>
        </w:rPr>
        <w:t>שצריכים</w:t>
      </w:r>
      <w:r w:rsidRPr="009F640F">
        <w:rPr>
          <w:rFonts w:cs="Calibri"/>
          <w:color w:val="000000"/>
          <w:rtl/>
        </w:rPr>
        <w:t xml:space="preserve"> </w:t>
      </w:r>
      <w:r w:rsidRPr="009F640F">
        <w:rPr>
          <w:rFonts w:cs="Calibri" w:hint="eastAsia"/>
          <w:color w:val="000000"/>
          <w:rtl/>
        </w:rPr>
        <w:t>להתקבל</w:t>
      </w:r>
      <w:r w:rsidRPr="00EC474A">
        <w:rPr>
          <w:rFonts w:cs="Calibri"/>
          <w:color w:val="000000"/>
        </w:rPr>
        <w:t xml:space="preserve"> </w:t>
      </w:r>
      <w:r w:rsidRPr="00EC474A">
        <w:rPr>
          <w:rFonts w:cs="Calibri"/>
          <w:color w:val="000000"/>
          <w:rtl/>
        </w:rPr>
        <w:t>מהנכסים</w:t>
      </w:r>
      <w:r w:rsidRPr="00EC474A">
        <w:rPr>
          <w:rFonts w:cs="Calibri"/>
          <w:color w:val="000000"/>
        </w:rPr>
        <w:t xml:space="preserve"> </w:t>
      </w:r>
      <w:r w:rsidRPr="00EC474A">
        <w:rPr>
          <w:rFonts w:cs="Calibri"/>
          <w:color w:val="000000"/>
          <w:rtl/>
        </w:rPr>
        <w:t>המגבים</w:t>
      </w:r>
      <w:r w:rsidRPr="00EC474A">
        <w:rPr>
          <w:rFonts w:cs="Calibri"/>
          <w:color w:val="000000"/>
        </w:rPr>
        <w:t>.</w:t>
      </w:r>
    </w:p>
  </w:footnote>
  <w:footnote w:id="9">
    <w:p w:rsidR="00765FCC" w:rsidRPr="00EC474A" w:rsidRDefault="00765FCC" w:rsidP="00765FCC">
      <w:pPr>
        <w:pStyle w:val="af0"/>
        <w:contextualSpacing/>
        <w:jc w:val="both"/>
        <w:rPr>
          <w:rFonts w:cs="Calibri"/>
          <w:color w:val="000000"/>
        </w:rPr>
      </w:pPr>
      <w:r w:rsidRPr="00EC474A">
        <w:rPr>
          <w:rStyle w:val="af2"/>
          <w:rFonts w:cs="Calibri"/>
        </w:rPr>
        <w:footnoteRef/>
      </w:r>
      <w:r w:rsidRPr="00EC474A">
        <w:rPr>
          <w:rStyle w:val="af2"/>
          <w:rFonts w:cs="Calibri"/>
          <w:rtl/>
        </w:rPr>
        <w:t xml:space="preserve"> </w:t>
      </w:r>
      <w:r w:rsidRPr="00EC474A">
        <w:rPr>
          <w:rFonts w:cs="Calibri"/>
          <w:color w:val="000000"/>
          <w:rtl/>
        </w:rPr>
        <w:t>להרחבה בנושא ריכוזיות ההנפקות ו</w:t>
      </w:r>
      <w:r>
        <w:rPr>
          <w:rFonts w:cs="Calibri" w:hint="cs"/>
          <w:color w:val="000000"/>
          <w:rtl/>
        </w:rPr>
        <w:t>ה</w:t>
      </w:r>
      <w:r w:rsidRPr="00EC474A">
        <w:rPr>
          <w:rFonts w:cs="Calibri"/>
          <w:color w:val="000000"/>
          <w:rtl/>
        </w:rPr>
        <w:t xml:space="preserve">הטרוגניות בין מדינות </w:t>
      </w:r>
      <w:r>
        <w:rPr>
          <w:rFonts w:cs="Calibri" w:hint="cs"/>
          <w:color w:val="000000"/>
          <w:rtl/>
        </w:rPr>
        <w:t>ה</w:t>
      </w:r>
      <w:r w:rsidRPr="00EC474A">
        <w:rPr>
          <w:rFonts w:cs="Calibri"/>
          <w:color w:val="000000"/>
          <w:rtl/>
        </w:rPr>
        <w:t xml:space="preserve">איחוד בבסיס הנכסים המגבים ראו דוח של </w:t>
      </w:r>
      <w:r w:rsidRPr="00EC474A">
        <w:rPr>
          <w:rFonts w:cs="Calibri"/>
          <w:color w:val="000000"/>
        </w:rPr>
        <w:t>ESMA</w:t>
      </w:r>
      <w:r w:rsidRPr="00EC474A">
        <w:rPr>
          <w:rFonts w:cs="Calibri"/>
          <w:color w:val="000000"/>
          <w:rtl/>
        </w:rPr>
        <w:t xml:space="preserve">, דצמבר 2023 ודוח של </w:t>
      </w:r>
      <w:r w:rsidRPr="00EC474A">
        <w:rPr>
          <w:rFonts w:cs="Calibri"/>
          <w:color w:val="000000"/>
        </w:rPr>
        <w:t>SUERF 2024</w:t>
      </w:r>
      <w:r w:rsidRPr="00EC474A">
        <w:rPr>
          <w:rFonts w:cs="Calibri"/>
          <w:color w:val="000000"/>
          <w:rtl/>
        </w:rPr>
        <w:t>.</w:t>
      </w:r>
    </w:p>
  </w:footnote>
  <w:footnote w:id="10">
    <w:p w:rsidR="00765FCC" w:rsidRDefault="00765FCC" w:rsidP="00765FCC">
      <w:pPr>
        <w:pStyle w:val="af0"/>
        <w:jc w:val="both"/>
        <w:rPr>
          <w:rtl/>
        </w:rPr>
      </w:pPr>
      <w:r>
        <w:rPr>
          <w:rStyle w:val="af2"/>
        </w:rPr>
        <w:footnoteRef/>
      </w:r>
      <w:r>
        <w:rPr>
          <w:rtl/>
        </w:rPr>
        <w:t xml:space="preserve"> </w:t>
      </w:r>
      <w:r>
        <w:t xml:space="preserve">Covered </w:t>
      </w:r>
      <w:proofErr w:type="gramStart"/>
      <w:r>
        <w:t xml:space="preserve">bonds </w:t>
      </w:r>
      <w:r>
        <w:rPr>
          <w:rFonts w:hint="cs"/>
          <w:rtl/>
        </w:rPr>
        <w:t xml:space="preserve"> (</w:t>
      </w:r>
      <w:proofErr w:type="gramEnd"/>
      <w:r>
        <w:rPr>
          <w:rFonts w:hint="cs"/>
          <w:rtl/>
        </w:rPr>
        <w:t xml:space="preserve">אג"ח מגובות ביטחונות) </w:t>
      </w:r>
      <w:r>
        <w:rPr>
          <w:rtl/>
        </w:rPr>
        <w:t>–</w:t>
      </w:r>
      <w:r>
        <w:rPr>
          <w:rFonts w:hint="cs"/>
          <w:rtl/>
        </w:rPr>
        <w:t xml:space="preserve"> </w:t>
      </w:r>
      <w:r w:rsidRPr="00E317F7">
        <w:rPr>
          <w:rFonts w:cs="Calibri"/>
          <w:color w:val="000000"/>
          <w:rtl/>
        </w:rPr>
        <w:t>ה</w:t>
      </w:r>
      <w:r>
        <w:rPr>
          <w:rFonts w:cs="Calibri" w:hint="cs"/>
          <w:color w:val="000000"/>
          <w:rtl/>
        </w:rPr>
        <w:t>ן נ</w:t>
      </w:r>
      <w:r w:rsidRPr="00E317F7">
        <w:rPr>
          <w:rFonts w:cs="Calibri" w:hint="cs"/>
          <w:color w:val="000000"/>
          <w:rtl/>
        </w:rPr>
        <w:t>יירות</w:t>
      </w:r>
      <w:r w:rsidRPr="00E317F7">
        <w:rPr>
          <w:rFonts w:cs="Calibri"/>
          <w:color w:val="000000"/>
          <w:rtl/>
        </w:rPr>
        <w:t xml:space="preserve"> </w:t>
      </w:r>
      <w:r>
        <w:rPr>
          <w:rFonts w:cs="Calibri" w:hint="cs"/>
          <w:color w:val="000000"/>
          <w:rtl/>
        </w:rPr>
        <w:t>שבהם</w:t>
      </w:r>
      <w:r w:rsidRPr="00E317F7">
        <w:rPr>
          <w:rFonts w:cs="Calibri"/>
          <w:color w:val="000000"/>
          <w:rtl/>
        </w:rPr>
        <w:t xml:space="preserve"> המנפיקים (מדינות וחברות) </w:t>
      </w:r>
      <w:r>
        <w:rPr>
          <w:rFonts w:cs="Calibri" w:hint="cs"/>
          <w:color w:val="000000"/>
          <w:rtl/>
        </w:rPr>
        <w:t xml:space="preserve">נותנים </w:t>
      </w:r>
      <w:r w:rsidRPr="00E317F7">
        <w:rPr>
          <w:rFonts w:cs="Calibri"/>
          <w:color w:val="000000"/>
          <w:rtl/>
        </w:rPr>
        <w:t>למשקיעים שעבודים ברמות ביטחון שונות, החל בפיקדונות ועד הלוואות ומשכנתאות ברמות סיכון שונות</w:t>
      </w:r>
      <w:r>
        <w:rPr>
          <w:rFonts w:hint="cs"/>
          <w:rtl/>
        </w:rPr>
        <w:t>. היקף ה-</w:t>
      </w:r>
      <w:r>
        <w:t xml:space="preserve">covered bonds </w:t>
      </w:r>
      <w:r>
        <w:rPr>
          <w:rFonts w:hint="cs"/>
          <w:rtl/>
        </w:rPr>
        <w:t xml:space="preserve"> באירופה עמד בסוף 2024 על כ-3 טריליון אירו.</w:t>
      </w:r>
    </w:p>
  </w:footnote>
  <w:footnote w:id="11">
    <w:p w:rsidR="00765FCC" w:rsidRPr="00EC474A" w:rsidRDefault="00765FCC" w:rsidP="00765FCC">
      <w:pPr>
        <w:pStyle w:val="af0"/>
        <w:contextualSpacing/>
        <w:jc w:val="both"/>
        <w:rPr>
          <w:rFonts w:cs="Calibri"/>
        </w:rPr>
      </w:pPr>
      <w:r w:rsidRPr="00EC474A">
        <w:rPr>
          <w:rStyle w:val="af2"/>
          <w:rFonts w:cs="Calibri"/>
        </w:rPr>
        <w:footnoteRef/>
      </w:r>
      <w:r w:rsidRPr="00EC474A">
        <w:rPr>
          <w:rFonts w:cs="Calibri"/>
          <w:rtl/>
        </w:rPr>
        <w:t xml:space="preserve"> </w:t>
      </w:r>
      <w:r w:rsidRPr="00EC474A">
        <w:rPr>
          <w:rFonts w:cs="Calibri"/>
          <w:color w:val="000000"/>
        </w:rPr>
        <w:t>"</w:t>
      </w:r>
      <w:r w:rsidRPr="00EC474A">
        <w:rPr>
          <w:rFonts w:cs="Calibri"/>
          <w:color w:val="000000"/>
          <w:rtl/>
        </w:rPr>
        <w:t xml:space="preserve">איגוח סינתטי" הוא תהליך שבו סיכון האשראי מועבר </w:t>
      </w:r>
      <w:r>
        <w:rPr>
          <w:rFonts w:cs="Calibri" w:hint="cs"/>
          <w:color w:val="000000"/>
          <w:rtl/>
        </w:rPr>
        <w:t>אל ה</w:t>
      </w:r>
      <w:r w:rsidRPr="00EC474A">
        <w:rPr>
          <w:rFonts w:cs="Calibri"/>
          <w:color w:val="000000"/>
          <w:rtl/>
        </w:rPr>
        <w:t>משקיעים באמצעות מכשירים פיננסיים כנגזרים או ערבויות, בעוד שהנכסים עצמם נותרים בבעלות המנפיק (היזם).</w:t>
      </w:r>
    </w:p>
  </w:footnote>
  <w:footnote w:id="12">
    <w:p w:rsidR="00765FCC" w:rsidRPr="00EC474A" w:rsidRDefault="00765FCC" w:rsidP="00765FCC">
      <w:pPr>
        <w:pStyle w:val="NormalWeb"/>
        <w:bidi/>
        <w:spacing w:before="0" w:beforeAutospacing="0" w:after="0" w:afterAutospacing="0"/>
        <w:contextualSpacing/>
        <w:jc w:val="both"/>
        <w:rPr>
          <w:rFonts w:ascii="Calibri" w:hAnsi="Calibri" w:cs="Calibri"/>
          <w:rtl/>
        </w:rPr>
      </w:pPr>
      <w:r w:rsidRPr="00EC474A">
        <w:rPr>
          <w:rStyle w:val="af2"/>
          <w:rFonts w:ascii="Calibri" w:hAnsi="Calibri" w:cs="Calibri"/>
          <w:sz w:val="20"/>
          <w:szCs w:val="20"/>
        </w:rPr>
        <w:footnoteRef/>
      </w:r>
      <w:r w:rsidRPr="00EC474A">
        <w:rPr>
          <w:rFonts w:ascii="Calibri" w:hAnsi="Calibri" w:cs="Calibri"/>
          <w:rtl/>
        </w:rPr>
        <w:t xml:space="preserve"> </w:t>
      </w:r>
      <w:r w:rsidRPr="00EC474A">
        <w:rPr>
          <w:rFonts w:ascii="Calibri" w:eastAsia="Calibri" w:hAnsi="Calibri" w:cs="Calibri"/>
          <w:sz w:val="20"/>
          <w:szCs w:val="20"/>
          <w:rtl/>
        </w:rPr>
        <w:t>שוורץ</w:t>
      </w:r>
      <w:r>
        <w:rPr>
          <w:rFonts w:ascii="Calibri" w:eastAsia="Calibri" w:hAnsi="Calibri" w:cs="Calibri" w:hint="cs"/>
          <w:sz w:val="20"/>
          <w:szCs w:val="20"/>
          <w:rtl/>
        </w:rPr>
        <w:t xml:space="preserve"> (2018). </w:t>
      </w:r>
      <w:r w:rsidRPr="0080222A">
        <w:rPr>
          <w:rFonts w:ascii="Calibri" w:eastAsia="Calibri" w:hAnsi="Calibri" w:cs="Calibri"/>
          <w:b/>
          <w:bCs/>
          <w:sz w:val="20"/>
          <w:szCs w:val="20"/>
          <w:rtl/>
        </w:rPr>
        <w:t>א</w:t>
      </w:r>
      <w:r w:rsidRPr="0080222A">
        <w:rPr>
          <w:rFonts w:ascii="Calibri" w:eastAsia="Calibri" w:hAnsi="Calibri" w:cs="Calibri" w:hint="eastAsia"/>
          <w:b/>
          <w:bCs/>
          <w:sz w:val="20"/>
          <w:szCs w:val="20"/>
          <w:rtl/>
        </w:rPr>
        <w:t>י</w:t>
      </w:r>
      <w:r w:rsidRPr="0080222A">
        <w:rPr>
          <w:rFonts w:ascii="Calibri" w:eastAsia="Calibri" w:hAnsi="Calibri" w:cs="Calibri"/>
          <w:b/>
          <w:bCs/>
          <w:sz w:val="20"/>
          <w:szCs w:val="20"/>
          <w:rtl/>
        </w:rPr>
        <w:t>גרות</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חוב</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מוניציפליות</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בישראל - ארגון</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מחדש</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של</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ניהול</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התקציב</w:t>
      </w:r>
      <w:r w:rsidRPr="0080222A">
        <w:rPr>
          <w:rFonts w:ascii="Calibri" w:eastAsia="Calibri" w:hAnsi="Calibri" w:cs="Calibri"/>
          <w:b/>
          <w:bCs/>
          <w:sz w:val="20"/>
          <w:szCs w:val="20"/>
        </w:rPr>
        <w:t xml:space="preserve"> </w:t>
      </w:r>
      <w:r w:rsidRPr="0080222A">
        <w:rPr>
          <w:rFonts w:ascii="Calibri" w:eastAsia="Calibri" w:hAnsi="Calibri" w:cs="Calibri"/>
          <w:b/>
          <w:bCs/>
          <w:sz w:val="20"/>
          <w:szCs w:val="20"/>
          <w:rtl/>
        </w:rPr>
        <w:t>המקומי</w:t>
      </w:r>
      <w:r w:rsidRPr="00EC474A">
        <w:rPr>
          <w:rFonts w:ascii="Calibri" w:eastAsia="Calibri" w:hAnsi="Calibri" w:cs="Calibri"/>
          <w:sz w:val="20"/>
          <w:szCs w:val="20"/>
          <w:rtl/>
        </w:rPr>
        <w:t>, אוניברסיטת</w:t>
      </w:r>
      <w:r w:rsidRPr="00EC474A">
        <w:rPr>
          <w:rFonts w:ascii="Calibri" w:eastAsia="Calibri" w:hAnsi="Calibri" w:cs="Calibri"/>
          <w:sz w:val="20"/>
          <w:szCs w:val="20"/>
        </w:rPr>
        <w:t xml:space="preserve"> </w:t>
      </w:r>
      <w:r w:rsidRPr="00EC474A">
        <w:rPr>
          <w:rFonts w:ascii="Calibri" w:eastAsia="Calibri" w:hAnsi="Calibri" w:cs="Calibri"/>
          <w:sz w:val="20"/>
          <w:szCs w:val="20"/>
          <w:rtl/>
        </w:rPr>
        <w:t>בר</w:t>
      </w:r>
      <w:r w:rsidRPr="00EC474A">
        <w:rPr>
          <w:rFonts w:ascii="Calibri" w:eastAsia="Calibri" w:hAnsi="Calibri" w:cs="Calibri"/>
          <w:sz w:val="20"/>
          <w:szCs w:val="20"/>
        </w:rPr>
        <w:t xml:space="preserve"> </w:t>
      </w:r>
      <w:r w:rsidRPr="00EC474A">
        <w:rPr>
          <w:rFonts w:ascii="Calibri" w:eastAsia="Calibri" w:hAnsi="Calibri" w:cs="Calibri"/>
          <w:sz w:val="20"/>
          <w:szCs w:val="20"/>
          <w:rtl/>
        </w:rPr>
        <w:t>אילן</w:t>
      </w:r>
      <w:r>
        <w:rPr>
          <w:rFonts w:ascii="Calibri" w:eastAsia="Calibri" w:hAnsi="Calibri" w:cs="Calibri" w:hint="cs"/>
          <w:sz w:val="20"/>
          <w:szCs w:val="20"/>
          <w:rtl/>
        </w:rPr>
        <w:t xml:space="preserve">. </w:t>
      </w:r>
    </w:p>
    <w:p w:rsidR="00765FCC" w:rsidRPr="00EC474A" w:rsidRDefault="00765FCC" w:rsidP="00765FCC">
      <w:pPr>
        <w:pStyle w:val="af0"/>
        <w:rPr>
          <w:rFonts w:cs="Calibr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C6926CDE">
      <w:start w:val="1"/>
      <w:numFmt w:val="decimal"/>
      <w:lvlText w:val="%1."/>
      <w:lvlJc w:val="left"/>
      <w:pPr>
        <w:ind w:left="360" w:hanging="360"/>
      </w:pPr>
      <w:rPr>
        <w:rFonts w:eastAsia="Times New Roman" w:hint="default"/>
        <w:b w:val="0"/>
        <w:bCs/>
        <w:color w:val="002060"/>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DC1219EC">
      <w:start w:val="1"/>
      <w:numFmt w:val="bullet"/>
      <w:lvlText w:val="-"/>
      <w:lvlJc w:val="left"/>
      <w:pPr>
        <w:ind w:left="360" w:hanging="360"/>
      </w:pPr>
      <w:rPr>
        <w:rFonts w:ascii="David" w:eastAsiaTheme="minorHAnsi"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9B5C8622">
      <w:start w:val="1"/>
      <w:numFmt w:val="bullet"/>
      <w:lvlText w:val=""/>
      <w:lvlJc w:val="left"/>
      <w:pPr>
        <w:ind w:left="360" w:hanging="360"/>
      </w:pPr>
      <w:rPr>
        <w:rFonts w:ascii="Wingdings" w:hAnsi="Wingdings" w:hint="default"/>
        <w:color w:val="auto"/>
      </w:rPr>
    </w:lvl>
    <w:lvl w:ilvl="1" w:tplc="04090005">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DF6487FA">
      <w:numFmt w:val="bullet"/>
      <w:lvlText w:val="-"/>
      <w:lvlJc w:val="left"/>
      <w:pPr>
        <w:ind w:left="2520" w:hanging="360"/>
      </w:pPr>
      <w:rPr>
        <w:rFonts w:ascii="David" w:eastAsiaTheme="minorHAnsi" w:hAnsi="David" w:cs="David"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2AD80856">
      <w:numFmt w:val="bullet"/>
      <w:lvlText w:val="-"/>
      <w:lvlJc w:val="left"/>
      <w:pPr>
        <w:ind w:left="360" w:hanging="360"/>
      </w:pPr>
      <w:rPr>
        <w:rFonts w:ascii="David" w:eastAsia="Times New Roman" w:hAnsi="David" w:cs="Davi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AE52B0"/>
    <w:multiLevelType w:val="hybridMultilevel"/>
    <w:tmpl w:val="3778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6A032A"/>
    <w:multiLevelType w:val="hybridMultilevel"/>
    <w:tmpl w:val="B066D268"/>
    <w:lvl w:ilvl="0" w:tplc="615C99AA">
      <w:start w:val="4"/>
      <w:numFmt w:val="bullet"/>
      <w:lvlText w:val=""/>
      <w:lvlJc w:val="left"/>
      <w:pPr>
        <w:ind w:left="720" w:hanging="360"/>
      </w:pPr>
      <w:rPr>
        <w:rFonts w:ascii="Symbol" w:eastAsia="Calibri" w:hAnsi="Symbol" w:cs="Calibri" w:hint="default"/>
      </w:rPr>
    </w:lvl>
    <w:lvl w:ilvl="1" w:tplc="93081FA6" w:tentative="1">
      <w:start w:val="1"/>
      <w:numFmt w:val="bullet"/>
      <w:lvlText w:val="o"/>
      <w:lvlJc w:val="left"/>
      <w:pPr>
        <w:ind w:left="1440" w:hanging="360"/>
      </w:pPr>
      <w:rPr>
        <w:rFonts w:ascii="Courier New" w:hAnsi="Courier New" w:cs="Courier New" w:hint="default"/>
      </w:rPr>
    </w:lvl>
    <w:lvl w:ilvl="2" w:tplc="8A486C72" w:tentative="1">
      <w:start w:val="1"/>
      <w:numFmt w:val="bullet"/>
      <w:lvlText w:val=""/>
      <w:lvlJc w:val="left"/>
      <w:pPr>
        <w:ind w:left="2160" w:hanging="360"/>
      </w:pPr>
      <w:rPr>
        <w:rFonts w:ascii="Wingdings" w:hAnsi="Wingdings" w:hint="default"/>
      </w:rPr>
    </w:lvl>
    <w:lvl w:ilvl="3" w:tplc="D3A26516" w:tentative="1">
      <w:start w:val="1"/>
      <w:numFmt w:val="bullet"/>
      <w:lvlText w:val=""/>
      <w:lvlJc w:val="left"/>
      <w:pPr>
        <w:ind w:left="2880" w:hanging="360"/>
      </w:pPr>
      <w:rPr>
        <w:rFonts w:ascii="Symbol" w:hAnsi="Symbol" w:hint="default"/>
      </w:rPr>
    </w:lvl>
    <w:lvl w:ilvl="4" w:tplc="51CC85B2" w:tentative="1">
      <w:start w:val="1"/>
      <w:numFmt w:val="bullet"/>
      <w:lvlText w:val="o"/>
      <w:lvlJc w:val="left"/>
      <w:pPr>
        <w:ind w:left="3600" w:hanging="360"/>
      </w:pPr>
      <w:rPr>
        <w:rFonts w:ascii="Courier New" w:hAnsi="Courier New" w:cs="Courier New" w:hint="default"/>
      </w:rPr>
    </w:lvl>
    <w:lvl w:ilvl="5" w:tplc="81AE7F04" w:tentative="1">
      <w:start w:val="1"/>
      <w:numFmt w:val="bullet"/>
      <w:lvlText w:val=""/>
      <w:lvlJc w:val="left"/>
      <w:pPr>
        <w:ind w:left="4320" w:hanging="360"/>
      </w:pPr>
      <w:rPr>
        <w:rFonts w:ascii="Wingdings" w:hAnsi="Wingdings" w:hint="default"/>
      </w:rPr>
    </w:lvl>
    <w:lvl w:ilvl="6" w:tplc="5D46A3C0" w:tentative="1">
      <w:start w:val="1"/>
      <w:numFmt w:val="bullet"/>
      <w:lvlText w:val=""/>
      <w:lvlJc w:val="left"/>
      <w:pPr>
        <w:ind w:left="5040" w:hanging="360"/>
      </w:pPr>
      <w:rPr>
        <w:rFonts w:ascii="Symbol" w:hAnsi="Symbol" w:hint="default"/>
      </w:rPr>
    </w:lvl>
    <w:lvl w:ilvl="7" w:tplc="A6A6D85A" w:tentative="1">
      <w:start w:val="1"/>
      <w:numFmt w:val="bullet"/>
      <w:lvlText w:val="o"/>
      <w:lvlJc w:val="left"/>
      <w:pPr>
        <w:ind w:left="5760" w:hanging="360"/>
      </w:pPr>
      <w:rPr>
        <w:rFonts w:ascii="Courier New" w:hAnsi="Courier New" w:cs="Courier New" w:hint="default"/>
      </w:rPr>
    </w:lvl>
    <w:lvl w:ilvl="8" w:tplc="71E8688E" w:tentative="1">
      <w:start w:val="1"/>
      <w:numFmt w:val="bullet"/>
      <w:lvlText w:val=""/>
      <w:lvlJc w:val="left"/>
      <w:pPr>
        <w:ind w:left="6480" w:hanging="360"/>
      </w:pPr>
      <w:rPr>
        <w:rFonts w:ascii="Wingdings" w:hAnsi="Wingdings" w:hint="default"/>
      </w:rPr>
    </w:lvl>
  </w:abstractNum>
  <w:abstractNum w:abstractNumId="14" w15:restartNumberingAfterBreak="0">
    <w:nsid w:val="40CA49A5"/>
    <w:multiLevelType w:val="hybridMultilevel"/>
    <w:tmpl w:val="D488128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FE0056"/>
    <w:multiLevelType w:val="hybridMultilevel"/>
    <w:tmpl w:val="3E163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A041510"/>
    <w:multiLevelType w:val="hybridMultilevel"/>
    <w:tmpl w:val="5F3AB4F6"/>
    <w:lvl w:ilvl="0" w:tplc="BF6C4146">
      <w:start w:val="1"/>
      <w:numFmt w:val="bullet"/>
      <w:lvlText w:val=""/>
      <w:lvlJc w:val="left"/>
      <w:pPr>
        <w:ind w:left="720" w:hanging="360"/>
      </w:pPr>
      <w:rPr>
        <w:rFonts w:ascii="Symbol" w:hAnsi="Symbol" w:hint="default"/>
      </w:rPr>
    </w:lvl>
    <w:lvl w:ilvl="1" w:tplc="6726752A" w:tentative="1">
      <w:start w:val="1"/>
      <w:numFmt w:val="bullet"/>
      <w:lvlText w:val="o"/>
      <w:lvlJc w:val="left"/>
      <w:pPr>
        <w:ind w:left="1440" w:hanging="360"/>
      </w:pPr>
      <w:rPr>
        <w:rFonts w:ascii="Courier New" w:hAnsi="Courier New" w:cs="Courier New" w:hint="default"/>
      </w:rPr>
    </w:lvl>
    <w:lvl w:ilvl="2" w:tplc="25B4E008" w:tentative="1">
      <w:start w:val="1"/>
      <w:numFmt w:val="bullet"/>
      <w:lvlText w:val=""/>
      <w:lvlJc w:val="left"/>
      <w:pPr>
        <w:ind w:left="2160" w:hanging="360"/>
      </w:pPr>
      <w:rPr>
        <w:rFonts w:ascii="Wingdings" w:hAnsi="Wingdings" w:hint="default"/>
      </w:rPr>
    </w:lvl>
    <w:lvl w:ilvl="3" w:tplc="0E7C1CFC" w:tentative="1">
      <w:start w:val="1"/>
      <w:numFmt w:val="bullet"/>
      <w:lvlText w:val=""/>
      <w:lvlJc w:val="left"/>
      <w:pPr>
        <w:ind w:left="2880" w:hanging="360"/>
      </w:pPr>
      <w:rPr>
        <w:rFonts w:ascii="Symbol" w:hAnsi="Symbol" w:hint="default"/>
      </w:rPr>
    </w:lvl>
    <w:lvl w:ilvl="4" w:tplc="680AB50E" w:tentative="1">
      <w:start w:val="1"/>
      <w:numFmt w:val="bullet"/>
      <w:lvlText w:val="o"/>
      <w:lvlJc w:val="left"/>
      <w:pPr>
        <w:ind w:left="3600" w:hanging="360"/>
      </w:pPr>
      <w:rPr>
        <w:rFonts w:ascii="Courier New" w:hAnsi="Courier New" w:cs="Courier New" w:hint="default"/>
      </w:rPr>
    </w:lvl>
    <w:lvl w:ilvl="5" w:tplc="821E3DCA" w:tentative="1">
      <w:start w:val="1"/>
      <w:numFmt w:val="bullet"/>
      <w:lvlText w:val=""/>
      <w:lvlJc w:val="left"/>
      <w:pPr>
        <w:ind w:left="4320" w:hanging="360"/>
      </w:pPr>
      <w:rPr>
        <w:rFonts w:ascii="Wingdings" w:hAnsi="Wingdings" w:hint="default"/>
      </w:rPr>
    </w:lvl>
    <w:lvl w:ilvl="6" w:tplc="F32A4940" w:tentative="1">
      <w:start w:val="1"/>
      <w:numFmt w:val="bullet"/>
      <w:lvlText w:val=""/>
      <w:lvlJc w:val="left"/>
      <w:pPr>
        <w:ind w:left="5040" w:hanging="360"/>
      </w:pPr>
      <w:rPr>
        <w:rFonts w:ascii="Symbol" w:hAnsi="Symbol" w:hint="default"/>
      </w:rPr>
    </w:lvl>
    <w:lvl w:ilvl="7" w:tplc="6C66F904" w:tentative="1">
      <w:start w:val="1"/>
      <w:numFmt w:val="bullet"/>
      <w:lvlText w:val="o"/>
      <w:lvlJc w:val="left"/>
      <w:pPr>
        <w:ind w:left="5760" w:hanging="360"/>
      </w:pPr>
      <w:rPr>
        <w:rFonts w:ascii="Courier New" w:hAnsi="Courier New" w:cs="Courier New" w:hint="default"/>
      </w:rPr>
    </w:lvl>
    <w:lvl w:ilvl="8" w:tplc="B7D8597A" w:tentative="1">
      <w:start w:val="1"/>
      <w:numFmt w:val="bullet"/>
      <w:lvlText w:val=""/>
      <w:lvlJc w:val="left"/>
      <w:pPr>
        <w:ind w:left="6480" w:hanging="360"/>
      </w:pPr>
      <w:rPr>
        <w:rFonts w:ascii="Wingdings" w:hAnsi="Wingdings" w:hint="default"/>
      </w:rPr>
    </w:lvl>
  </w:abstractNum>
  <w:abstractNum w:abstractNumId="17" w15:restartNumberingAfterBreak="0">
    <w:nsid w:val="5B3A06E1"/>
    <w:multiLevelType w:val="hybridMultilevel"/>
    <w:tmpl w:val="E110BD78"/>
    <w:lvl w:ilvl="0" w:tplc="3B628A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61F12BEA"/>
    <w:multiLevelType w:val="hybridMultilevel"/>
    <w:tmpl w:val="D4BA80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23A0EE0"/>
    <w:multiLevelType w:val="hybridMultilevel"/>
    <w:tmpl w:val="A3A22F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C721C9"/>
    <w:multiLevelType w:val="hybridMultilevel"/>
    <w:tmpl w:val="8EB677D8"/>
    <w:lvl w:ilvl="0" w:tplc="3B244928">
      <w:start w:val="1"/>
      <w:numFmt w:val="bullet"/>
      <w:lvlText w:val=""/>
      <w:lvlJc w:val="left"/>
      <w:pPr>
        <w:tabs>
          <w:tab w:val="num" w:pos="720"/>
        </w:tabs>
        <w:ind w:left="720" w:hanging="360"/>
      </w:pPr>
      <w:rPr>
        <w:rFonts w:ascii="Wingdings" w:hAnsi="Wingdings" w:hint="default"/>
      </w:rPr>
    </w:lvl>
    <w:lvl w:ilvl="1" w:tplc="DD6C2F8E">
      <w:start w:val="1"/>
      <w:numFmt w:val="bullet"/>
      <w:lvlText w:val=""/>
      <w:lvlJc w:val="left"/>
      <w:pPr>
        <w:tabs>
          <w:tab w:val="num" w:pos="1440"/>
        </w:tabs>
        <w:ind w:left="1440" w:hanging="360"/>
      </w:pPr>
      <w:rPr>
        <w:rFonts w:ascii="Wingdings" w:hAnsi="Wingdings" w:hint="default"/>
      </w:rPr>
    </w:lvl>
    <w:lvl w:ilvl="2" w:tplc="EA8CA652">
      <w:start w:val="1"/>
      <w:numFmt w:val="bullet"/>
      <w:lvlText w:val=""/>
      <w:lvlJc w:val="left"/>
      <w:pPr>
        <w:tabs>
          <w:tab w:val="num" w:pos="2160"/>
        </w:tabs>
        <w:ind w:left="2160" w:hanging="360"/>
      </w:pPr>
      <w:rPr>
        <w:rFonts w:ascii="Wingdings" w:hAnsi="Wingdings" w:hint="default"/>
      </w:rPr>
    </w:lvl>
    <w:lvl w:ilvl="3" w:tplc="4A249B98">
      <w:start w:val="1"/>
      <w:numFmt w:val="bullet"/>
      <w:lvlText w:val=""/>
      <w:lvlJc w:val="left"/>
      <w:pPr>
        <w:tabs>
          <w:tab w:val="num" w:pos="2880"/>
        </w:tabs>
        <w:ind w:left="2880" w:hanging="360"/>
      </w:pPr>
      <w:rPr>
        <w:rFonts w:ascii="Wingdings" w:hAnsi="Wingdings" w:hint="default"/>
      </w:rPr>
    </w:lvl>
    <w:lvl w:ilvl="4" w:tplc="A84E5772">
      <w:start w:val="1"/>
      <w:numFmt w:val="bullet"/>
      <w:lvlText w:val=""/>
      <w:lvlJc w:val="left"/>
      <w:pPr>
        <w:tabs>
          <w:tab w:val="num" w:pos="3600"/>
        </w:tabs>
        <w:ind w:left="3600" w:hanging="360"/>
      </w:pPr>
      <w:rPr>
        <w:rFonts w:ascii="Wingdings" w:hAnsi="Wingdings" w:hint="default"/>
      </w:rPr>
    </w:lvl>
    <w:lvl w:ilvl="5" w:tplc="16FC0E3C">
      <w:start w:val="1"/>
      <w:numFmt w:val="bullet"/>
      <w:lvlText w:val=""/>
      <w:lvlJc w:val="left"/>
      <w:pPr>
        <w:tabs>
          <w:tab w:val="num" w:pos="4320"/>
        </w:tabs>
        <w:ind w:left="4320" w:hanging="360"/>
      </w:pPr>
      <w:rPr>
        <w:rFonts w:ascii="Wingdings" w:hAnsi="Wingdings" w:hint="default"/>
      </w:rPr>
    </w:lvl>
    <w:lvl w:ilvl="6" w:tplc="98E61450">
      <w:start w:val="1"/>
      <w:numFmt w:val="bullet"/>
      <w:lvlText w:val=""/>
      <w:lvlJc w:val="left"/>
      <w:pPr>
        <w:tabs>
          <w:tab w:val="num" w:pos="5040"/>
        </w:tabs>
        <w:ind w:left="5040" w:hanging="360"/>
      </w:pPr>
      <w:rPr>
        <w:rFonts w:ascii="Wingdings" w:hAnsi="Wingdings" w:hint="default"/>
      </w:rPr>
    </w:lvl>
    <w:lvl w:ilvl="7" w:tplc="C79A0AC0">
      <w:start w:val="1"/>
      <w:numFmt w:val="bullet"/>
      <w:lvlText w:val=""/>
      <w:lvlJc w:val="left"/>
      <w:pPr>
        <w:tabs>
          <w:tab w:val="num" w:pos="5760"/>
        </w:tabs>
        <w:ind w:left="5760" w:hanging="360"/>
      </w:pPr>
      <w:rPr>
        <w:rFonts w:ascii="Wingdings" w:hAnsi="Wingdings" w:hint="default"/>
      </w:rPr>
    </w:lvl>
    <w:lvl w:ilvl="8" w:tplc="CD34B972">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5F3F09"/>
    <w:multiLevelType w:val="hybridMultilevel"/>
    <w:tmpl w:val="F9DAA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66C97829"/>
    <w:multiLevelType w:val="hybridMultilevel"/>
    <w:tmpl w:val="DC4CD44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7446BFD"/>
    <w:multiLevelType w:val="hybridMultilevel"/>
    <w:tmpl w:val="1F14AA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7A0206"/>
    <w:multiLevelType w:val="hybridMultilevel"/>
    <w:tmpl w:val="F94C8AC0"/>
    <w:lvl w:ilvl="0" w:tplc="5D609FD8">
      <w:start w:val="1"/>
      <w:numFmt w:val="hebrew1"/>
      <w:lvlText w:val="%1."/>
      <w:lvlJc w:val="left"/>
      <w:pPr>
        <w:ind w:left="720" w:hanging="360"/>
      </w:pPr>
      <w:rPr>
        <w:rFonts w:asciiTheme="minorHAnsi" w:hAnsiTheme="minorHAnsi" w:hint="default"/>
      </w:rPr>
    </w:lvl>
    <w:lvl w:ilvl="1" w:tplc="3D0E9B10" w:tentative="1">
      <w:start w:val="1"/>
      <w:numFmt w:val="lowerLetter"/>
      <w:lvlText w:val="%2."/>
      <w:lvlJc w:val="left"/>
      <w:pPr>
        <w:ind w:left="1440" w:hanging="360"/>
      </w:pPr>
    </w:lvl>
    <w:lvl w:ilvl="2" w:tplc="5D6213F2" w:tentative="1">
      <w:start w:val="1"/>
      <w:numFmt w:val="lowerRoman"/>
      <w:lvlText w:val="%3."/>
      <w:lvlJc w:val="right"/>
      <w:pPr>
        <w:ind w:left="2160" w:hanging="180"/>
      </w:pPr>
    </w:lvl>
    <w:lvl w:ilvl="3" w:tplc="782EEFAC" w:tentative="1">
      <w:start w:val="1"/>
      <w:numFmt w:val="decimal"/>
      <w:lvlText w:val="%4."/>
      <w:lvlJc w:val="left"/>
      <w:pPr>
        <w:ind w:left="2880" w:hanging="360"/>
      </w:pPr>
    </w:lvl>
    <w:lvl w:ilvl="4" w:tplc="4F84F2C0" w:tentative="1">
      <w:start w:val="1"/>
      <w:numFmt w:val="lowerLetter"/>
      <w:lvlText w:val="%5."/>
      <w:lvlJc w:val="left"/>
      <w:pPr>
        <w:ind w:left="3600" w:hanging="360"/>
      </w:pPr>
    </w:lvl>
    <w:lvl w:ilvl="5" w:tplc="692E8D98" w:tentative="1">
      <w:start w:val="1"/>
      <w:numFmt w:val="lowerRoman"/>
      <w:lvlText w:val="%6."/>
      <w:lvlJc w:val="right"/>
      <w:pPr>
        <w:ind w:left="4320" w:hanging="180"/>
      </w:pPr>
    </w:lvl>
    <w:lvl w:ilvl="6" w:tplc="7060AC82" w:tentative="1">
      <w:start w:val="1"/>
      <w:numFmt w:val="decimal"/>
      <w:lvlText w:val="%7."/>
      <w:lvlJc w:val="left"/>
      <w:pPr>
        <w:ind w:left="5040" w:hanging="360"/>
      </w:pPr>
    </w:lvl>
    <w:lvl w:ilvl="7" w:tplc="83D4F0FA" w:tentative="1">
      <w:start w:val="1"/>
      <w:numFmt w:val="lowerLetter"/>
      <w:lvlText w:val="%8."/>
      <w:lvlJc w:val="left"/>
      <w:pPr>
        <w:ind w:left="5760" w:hanging="360"/>
      </w:pPr>
    </w:lvl>
    <w:lvl w:ilvl="8" w:tplc="5A40DFE2" w:tentative="1">
      <w:start w:val="1"/>
      <w:numFmt w:val="lowerRoman"/>
      <w:lvlText w:val="%9."/>
      <w:lvlJc w:val="right"/>
      <w:pPr>
        <w:ind w:left="6480" w:hanging="180"/>
      </w:pPr>
    </w:lvl>
  </w:abstractNum>
  <w:abstractNum w:abstractNumId="29" w15:restartNumberingAfterBreak="0">
    <w:nsid w:val="789F3982"/>
    <w:multiLevelType w:val="hybridMultilevel"/>
    <w:tmpl w:val="EFCCFC24"/>
    <w:lvl w:ilvl="0" w:tplc="2FD0C26C">
      <w:start w:val="1"/>
      <w:numFmt w:val="bullet"/>
      <w:lvlText w:val=""/>
      <w:lvlJc w:val="left"/>
      <w:pPr>
        <w:ind w:left="360" w:hanging="360"/>
      </w:pPr>
      <w:rPr>
        <w:rFonts w:ascii="Symbol" w:hAnsi="Symbol" w:hint="default"/>
      </w:rPr>
    </w:lvl>
    <w:lvl w:ilvl="1" w:tplc="5C5C8F80" w:tentative="1">
      <w:start w:val="1"/>
      <w:numFmt w:val="bullet"/>
      <w:lvlText w:val="o"/>
      <w:lvlJc w:val="left"/>
      <w:pPr>
        <w:ind w:left="1080" w:hanging="360"/>
      </w:pPr>
      <w:rPr>
        <w:rFonts w:ascii="Courier New" w:hAnsi="Courier New" w:cs="Courier New" w:hint="default"/>
      </w:rPr>
    </w:lvl>
    <w:lvl w:ilvl="2" w:tplc="96EC7030" w:tentative="1">
      <w:start w:val="1"/>
      <w:numFmt w:val="bullet"/>
      <w:lvlText w:val=""/>
      <w:lvlJc w:val="left"/>
      <w:pPr>
        <w:ind w:left="1800" w:hanging="360"/>
      </w:pPr>
      <w:rPr>
        <w:rFonts w:ascii="Wingdings" w:hAnsi="Wingdings" w:hint="default"/>
      </w:rPr>
    </w:lvl>
    <w:lvl w:ilvl="3" w:tplc="718C76EE" w:tentative="1">
      <w:start w:val="1"/>
      <w:numFmt w:val="bullet"/>
      <w:lvlText w:val=""/>
      <w:lvlJc w:val="left"/>
      <w:pPr>
        <w:ind w:left="2520" w:hanging="360"/>
      </w:pPr>
      <w:rPr>
        <w:rFonts w:ascii="Symbol" w:hAnsi="Symbol" w:hint="default"/>
      </w:rPr>
    </w:lvl>
    <w:lvl w:ilvl="4" w:tplc="F9302FDE" w:tentative="1">
      <w:start w:val="1"/>
      <w:numFmt w:val="bullet"/>
      <w:lvlText w:val="o"/>
      <w:lvlJc w:val="left"/>
      <w:pPr>
        <w:ind w:left="3240" w:hanging="360"/>
      </w:pPr>
      <w:rPr>
        <w:rFonts w:ascii="Courier New" w:hAnsi="Courier New" w:cs="Courier New" w:hint="default"/>
      </w:rPr>
    </w:lvl>
    <w:lvl w:ilvl="5" w:tplc="A080E298" w:tentative="1">
      <w:start w:val="1"/>
      <w:numFmt w:val="bullet"/>
      <w:lvlText w:val=""/>
      <w:lvlJc w:val="left"/>
      <w:pPr>
        <w:ind w:left="3960" w:hanging="360"/>
      </w:pPr>
      <w:rPr>
        <w:rFonts w:ascii="Wingdings" w:hAnsi="Wingdings" w:hint="default"/>
      </w:rPr>
    </w:lvl>
    <w:lvl w:ilvl="6" w:tplc="6C72CA80" w:tentative="1">
      <w:start w:val="1"/>
      <w:numFmt w:val="bullet"/>
      <w:lvlText w:val=""/>
      <w:lvlJc w:val="left"/>
      <w:pPr>
        <w:ind w:left="4680" w:hanging="360"/>
      </w:pPr>
      <w:rPr>
        <w:rFonts w:ascii="Symbol" w:hAnsi="Symbol" w:hint="default"/>
      </w:rPr>
    </w:lvl>
    <w:lvl w:ilvl="7" w:tplc="32DEDDC8" w:tentative="1">
      <w:start w:val="1"/>
      <w:numFmt w:val="bullet"/>
      <w:lvlText w:val="o"/>
      <w:lvlJc w:val="left"/>
      <w:pPr>
        <w:ind w:left="5400" w:hanging="360"/>
      </w:pPr>
      <w:rPr>
        <w:rFonts w:ascii="Courier New" w:hAnsi="Courier New" w:cs="Courier New" w:hint="default"/>
      </w:rPr>
    </w:lvl>
    <w:lvl w:ilvl="8" w:tplc="E0386D4A"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5"/>
  </w:num>
  <w:num w:numId="8">
    <w:abstractNumId w:val="22"/>
  </w:num>
  <w:num w:numId="9">
    <w:abstractNumId w:val="25"/>
  </w:num>
  <w:num w:numId="10">
    <w:abstractNumId w:val="18"/>
  </w:num>
  <w:num w:numId="11">
    <w:abstractNumId w:val="14"/>
  </w:num>
  <w:num w:numId="12">
    <w:abstractNumId w:val="19"/>
  </w:num>
  <w:num w:numId="13">
    <w:abstractNumId w:val="12"/>
  </w:num>
  <w:num w:numId="14">
    <w:abstractNumId w:val="4"/>
  </w:num>
  <w:num w:numId="15">
    <w:abstractNumId w:val="20"/>
  </w:num>
  <w:num w:numId="16">
    <w:abstractNumId w:val="2"/>
  </w:num>
  <w:num w:numId="17">
    <w:abstractNumId w:val="29"/>
  </w:num>
  <w:num w:numId="18">
    <w:abstractNumId w:val="26"/>
  </w:num>
  <w:num w:numId="19">
    <w:abstractNumId w:val="24"/>
  </w:num>
  <w:num w:numId="20">
    <w:abstractNumId w:val="23"/>
  </w:num>
  <w:num w:numId="21">
    <w:abstractNumId w:val="1"/>
  </w:num>
  <w:num w:numId="22">
    <w:abstractNumId w:val="9"/>
  </w:num>
  <w:num w:numId="23">
    <w:abstractNumId w:val="27"/>
  </w:num>
  <w:num w:numId="24">
    <w:abstractNumId w:val="17"/>
  </w:num>
  <w:num w:numId="25">
    <w:abstractNumId w:val="21"/>
  </w:num>
  <w:num w:numId="26">
    <w:abstractNumId w:val="28"/>
  </w:num>
  <w:num w:numId="27">
    <w:abstractNumId w:val="0"/>
  </w:num>
  <w:num w:numId="28">
    <w:abstractNumId w:val="13"/>
  </w:num>
  <w:num w:numId="29">
    <w:abstractNumId w:val="16"/>
  </w:num>
  <w:num w:numId="30">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proofState w:spelling="clean" w:grammar="clean"/>
  <w:documentProtection w:edit="trackedChange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2523"/>
    <w:rsid w:val="00033B6D"/>
    <w:rsid w:val="000346AA"/>
    <w:rsid w:val="000358D1"/>
    <w:rsid w:val="000360A2"/>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402E"/>
    <w:rsid w:val="00565685"/>
    <w:rsid w:val="00567B37"/>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AB1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3001">
      <w:bodyDiv w:val="1"/>
      <w:marLeft w:val="0"/>
      <w:marRight w:val="0"/>
      <w:marTop w:val="0"/>
      <w:marBottom w:val="0"/>
      <w:divBdr>
        <w:top w:val="none" w:sz="0" w:space="0" w:color="auto"/>
        <w:left w:val="none" w:sz="0" w:space="0" w:color="auto"/>
        <w:bottom w:val="none" w:sz="0" w:space="0" w:color="auto"/>
        <w:right w:val="none" w:sz="0" w:space="0" w:color="auto"/>
      </w:divBdr>
    </w:div>
    <w:div w:id="33892913">
      <w:bodyDiv w:val="1"/>
      <w:marLeft w:val="0"/>
      <w:marRight w:val="0"/>
      <w:marTop w:val="0"/>
      <w:marBottom w:val="0"/>
      <w:divBdr>
        <w:top w:val="none" w:sz="0" w:space="0" w:color="auto"/>
        <w:left w:val="none" w:sz="0" w:space="0" w:color="auto"/>
        <w:bottom w:val="none" w:sz="0" w:space="0" w:color="auto"/>
        <w:right w:val="none" w:sz="0" w:space="0" w:color="auto"/>
      </w:divBdr>
    </w:div>
    <w:div w:id="65996826">
      <w:bodyDiv w:val="1"/>
      <w:marLeft w:val="0"/>
      <w:marRight w:val="0"/>
      <w:marTop w:val="0"/>
      <w:marBottom w:val="0"/>
      <w:divBdr>
        <w:top w:val="none" w:sz="0" w:space="0" w:color="auto"/>
        <w:left w:val="none" w:sz="0" w:space="0" w:color="auto"/>
        <w:bottom w:val="none" w:sz="0" w:space="0" w:color="auto"/>
        <w:right w:val="none" w:sz="0" w:space="0" w:color="auto"/>
      </w:divBdr>
    </w:div>
    <w:div w:id="166559592">
      <w:bodyDiv w:val="1"/>
      <w:marLeft w:val="0"/>
      <w:marRight w:val="0"/>
      <w:marTop w:val="0"/>
      <w:marBottom w:val="0"/>
      <w:divBdr>
        <w:top w:val="none" w:sz="0" w:space="0" w:color="auto"/>
        <w:left w:val="none" w:sz="0" w:space="0" w:color="auto"/>
        <w:bottom w:val="none" w:sz="0" w:space="0" w:color="auto"/>
        <w:right w:val="none" w:sz="0" w:space="0" w:color="auto"/>
      </w:divBdr>
    </w:div>
    <w:div w:id="207111285">
      <w:bodyDiv w:val="1"/>
      <w:marLeft w:val="0"/>
      <w:marRight w:val="0"/>
      <w:marTop w:val="0"/>
      <w:marBottom w:val="0"/>
      <w:divBdr>
        <w:top w:val="none" w:sz="0" w:space="0" w:color="auto"/>
        <w:left w:val="none" w:sz="0" w:space="0" w:color="auto"/>
        <w:bottom w:val="none" w:sz="0" w:space="0" w:color="auto"/>
        <w:right w:val="none" w:sz="0" w:space="0" w:color="auto"/>
      </w:divBdr>
    </w:div>
    <w:div w:id="229510774">
      <w:bodyDiv w:val="1"/>
      <w:marLeft w:val="0"/>
      <w:marRight w:val="0"/>
      <w:marTop w:val="0"/>
      <w:marBottom w:val="0"/>
      <w:divBdr>
        <w:top w:val="none" w:sz="0" w:space="0" w:color="auto"/>
        <w:left w:val="none" w:sz="0" w:space="0" w:color="auto"/>
        <w:bottom w:val="none" w:sz="0" w:space="0" w:color="auto"/>
        <w:right w:val="none" w:sz="0" w:space="0" w:color="auto"/>
      </w:divBdr>
    </w:div>
    <w:div w:id="247623224">
      <w:bodyDiv w:val="1"/>
      <w:marLeft w:val="0"/>
      <w:marRight w:val="0"/>
      <w:marTop w:val="0"/>
      <w:marBottom w:val="0"/>
      <w:divBdr>
        <w:top w:val="none" w:sz="0" w:space="0" w:color="auto"/>
        <w:left w:val="none" w:sz="0" w:space="0" w:color="auto"/>
        <w:bottom w:val="none" w:sz="0" w:space="0" w:color="auto"/>
        <w:right w:val="none" w:sz="0" w:space="0" w:color="auto"/>
      </w:divBdr>
    </w:div>
    <w:div w:id="250899488">
      <w:bodyDiv w:val="1"/>
      <w:marLeft w:val="0"/>
      <w:marRight w:val="0"/>
      <w:marTop w:val="0"/>
      <w:marBottom w:val="0"/>
      <w:divBdr>
        <w:top w:val="none" w:sz="0" w:space="0" w:color="auto"/>
        <w:left w:val="none" w:sz="0" w:space="0" w:color="auto"/>
        <w:bottom w:val="none" w:sz="0" w:space="0" w:color="auto"/>
        <w:right w:val="none" w:sz="0" w:space="0" w:color="auto"/>
      </w:divBdr>
    </w:div>
    <w:div w:id="255676330">
      <w:bodyDiv w:val="1"/>
      <w:marLeft w:val="0"/>
      <w:marRight w:val="0"/>
      <w:marTop w:val="0"/>
      <w:marBottom w:val="0"/>
      <w:divBdr>
        <w:top w:val="none" w:sz="0" w:space="0" w:color="auto"/>
        <w:left w:val="none" w:sz="0" w:space="0" w:color="auto"/>
        <w:bottom w:val="none" w:sz="0" w:space="0" w:color="auto"/>
        <w:right w:val="none" w:sz="0" w:space="0" w:color="auto"/>
      </w:divBdr>
    </w:div>
    <w:div w:id="256671433">
      <w:bodyDiv w:val="1"/>
      <w:marLeft w:val="0"/>
      <w:marRight w:val="0"/>
      <w:marTop w:val="0"/>
      <w:marBottom w:val="0"/>
      <w:divBdr>
        <w:top w:val="none" w:sz="0" w:space="0" w:color="auto"/>
        <w:left w:val="none" w:sz="0" w:space="0" w:color="auto"/>
        <w:bottom w:val="none" w:sz="0" w:space="0" w:color="auto"/>
        <w:right w:val="none" w:sz="0" w:space="0" w:color="auto"/>
      </w:divBdr>
    </w:div>
    <w:div w:id="276064138">
      <w:bodyDiv w:val="1"/>
      <w:marLeft w:val="0"/>
      <w:marRight w:val="0"/>
      <w:marTop w:val="0"/>
      <w:marBottom w:val="0"/>
      <w:divBdr>
        <w:top w:val="none" w:sz="0" w:space="0" w:color="auto"/>
        <w:left w:val="none" w:sz="0" w:space="0" w:color="auto"/>
        <w:bottom w:val="none" w:sz="0" w:space="0" w:color="auto"/>
        <w:right w:val="none" w:sz="0" w:space="0" w:color="auto"/>
      </w:divBdr>
    </w:div>
    <w:div w:id="333994817">
      <w:bodyDiv w:val="1"/>
      <w:marLeft w:val="0"/>
      <w:marRight w:val="0"/>
      <w:marTop w:val="0"/>
      <w:marBottom w:val="0"/>
      <w:divBdr>
        <w:top w:val="none" w:sz="0" w:space="0" w:color="auto"/>
        <w:left w:val="none" w:sz="0" w:space="0" w:color="auto"/>
        <w:bottom w:val="none" w:sz="0" w:space="0" w:color="auto"/>
        <w:right w:val="none" w:sz="0" w:space="0" w:color="auto"/>
      </w:divBdr>
      <w:divsChild>
        <w:div w:id="803814540">
          <w:marLeft w:val="0"/>
          <w:marRight w:val="446"/>
          <w:marTop w:val="0"/>
          <w:marBottom w:val="0"/>
          <w:divBdr>
            <w:top w:val="none" w:sz="0" w:space="0" w:color="auto"/>
            <w:left w:val="none" w:sz="0" w:space="0" w:color="auto"/>
            <w:bottom w:val="none" w:sz="0" w:space="0" w:color="auto"/>
            <w:right w:val="none" w:sz="0" w:space="0" w:color="auto"/>
          </w:divBdr>
        </w:div>
        <w:div w:id="532576927">
          <w:marLeft w:val="0"/>
          <w:marRight w:val="446"/>
          <w:marTop w:val="0"/>
          <w:marBottom w:val="0"/>
          <w:divBdr>
            <w:top w:val="none" w:sz="0" w:space="0" w:color="auto"/>
            <w:left w:val="none" w:sz="0" w:space="0" w:color="auto"/>
            <w:bottom w:val="none" w:sz="0" w:space="0" w:color="auto"/>
            <w:right w:val="none" w:sz="0" w:space="0" w:color="auto"/>
          </w:divBdr>
        </w:div>
        <w:div w:id="752356431">
          <w:marLeft w:val="0"/>
          <w:marRight w:val="446"/>
          <w:marTop w:val="0"/>
          <w:marBottom w:val="0"/>
          <w:divBdr>
            <w:top w:val="none" w:sz="0" w:space="0" w:color="auto"/>
            <w:left w:val="none" w:sz="0" w:space="0" w:color="auto"/>
            <w:bottom w:val="none" w:sz="0" w:space="0" w:color="auto"/>
            <w:right w:val="none" w:sz="0" w:space="0" w:color="auto"/>
          </w:divBdr>
        </w:div>
        <w:div w:id="1602104925">
          <w:marLeft w:val="0"/>
          <w:marRight w:val="547"/>
          <w:marTop w:val="0"/>
          <w:marBottom w:val="0"/>
          <w:divBdr>
            <w:top w:val="none" w:sz="0" w:space="0" w:color="auto"/>
            <w:left w:val="none" w:sz="0" w:space="0" w:color="auto"/>
            <w:bottom w:val="none" w:sz="0" w:space="0" w:color="auto"/>
            <w:right w:val="none" w:sz="0" w:space="0" w:color="auto"/>
          </w:divBdr>
        </w:div>
        <w:div w:id="1571577784">
          <w:marLeft w:val="0"/>
          <w:marRight w:val="547"/>
          <w:marTop w:val="0"/>
          <w:marBottom w:val="0"/>
          <w:divBdr>
            <w:top w:val="none" w:sz="0" w:space="0" w:color="auto"/>
            <w:left w:val="none" w:sz="0" w:space="0" w:color="auto"/>
            <w:bottom w:val="none" w:sz="0" w:space="0" w:color="auto"/>
            <w:right w:val="none" w:sz="0" w:space="0" w:color="auto"/>
          </w:divBdr>
        </w:div>
      </w:divsChild>
    </w:div>
    <w:div w:id="340817816">
      <w:bodyDiv w:val="1"/>
      <w:marLeft w:val="0"/>
      <w:marRight w:val="0"/>
      <w:marTop w:val="0"/>
      <w:marBottom w:val="0"/>
      <w:divBdr>
        <w:top w:val="none" w:sz="0" w:space="0" w:color="auto"/>
        <w:left w:val="none" w:sz="0" w:space="0" w:color="auto"/>
        <w:bottom w:val="none" w:sz="0" w:space="0" w:color="auto"/>
        <w:right w:val="none" w:sz="0" w:space="0" w:color="auto"/>
      </w:divBdr>
    </w:div>
    <w:div w:id="353969637">
      <w:bodyDiv w:val="1"/>
      <w:marLeft w:val="0"/>
      <w:marRight w:val="0"/>
      <w:marTop w:val="0"/>
      <w:marBottom w:val="0"/>
      <w:divBdr>
        <w:top w:val="none" w:sz="0" w:space="0" w:color="auto"/>
        <w:left w:val="none" w:sz="0" w:space="0" w:color="auto"/>
        <w:bottom w:val="none" w:sz="0" w:space="0" w:color="auto"/>
        <w:right w:val="none" w:sz="0" w:space="0" w:color="auto"/>
      </w:divBdr>
    </w:div>
    <w:div w:id="372311746">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37870102">
      <w:bodyDiv w:val="1"/>
      <w:marLeft w:val="0"/>
      <w:marRight w:val="0"/>
      <w:marTop w:val="0"/>
      <w:marBottom w:val="0"/>
      <w:divBdr>
        <w:top w:val="none" w:sz="0" w:space="0" w:color="auto"/>
        <w:left w:val="none" w:sz="0" w:space="0" w:color="auto"/>
        <w:bottom w:val="none" w:sz="0" w:space="0" w:color="auto"/>
        <w:right w:val="none" w:sz="0" w:space="0" w:color="auto"/>
      </w:divBdr>
    </w:div>
    <w:div w:id="448547861">
      <w:bodyDiv w:val="1"/>
      <w:marLeft w:val="0"/>
      <w:marRight w:val="0"/>
      <w:marTop w:val="0"/>
      <w:marBottom w:val="0"/>
      <w:divBdr>
        <w:top w:val="none" w:sz="0" w:space="0" w:color="auto"/>
        <w:left w:val="none" w:sz="0" w:space="0" w:color="auto"/>
        <w:bottom w:val="none" w:sz="0" w:space="0" w:color="auto"/>
        <w:right w:val="none" w:sz="0" w:space="0" w:color="auto"/>
      </w:divBdr>
    </w:div>
    <w:div w:id="517281739">
      <w:bodyDiv w:val="1"/>
      <w:marLeft w:val="0"/>
      <w:marRight w:val="0"/>
      <w:marTop w:val="0"/>
      <w:marBottom w:val="0"/>
      <w:divBdr>
        <w:top w:val="none" w:sz="0" w:space="0" w:color="auto"/>
        <w:left w:val="none" w:sz="0" w:space="0" w:color="auto"/>
        <w:bottom w:val="none" w:sz="0" w:space="0" w:color="auto"/>
        <w:right w:val="none" w:sz="0" w:space="0" w:color="auto"/>
      </w:divBdr>
    </w:div>
    <w:div w:id="529613323">
      <w:bodyDiv w:val="1"/>
      <w:marLeft w:val="0"/>
      <w:marRight w:val="0"/>
      <w:marTop w:val="0"/>
      <w:marBottom w:val="0"/>
      <w:divBdr>
        <w:top w:val="none" w:sz="0" w:space="0" w:color="auto"/>
        <w:left w:val="none" w:sz="0" w:space="0" w:color="auto"/>
        <w:bottom w:val="none" w:sz="0" w:space="0" w:color="auto"/>
        <w:right w:val="none" w:sz="0" w:space="0" w:color="auto"/>
      </w:divBdr>
    </w:div>
    <w:div w:id="541359404">
      <w:bodyDiv w:val="1"/>
      <w:marLeft w:val="0"/>
      <w:marRight w:val="0"/>
      <w:marTop w:val="0"/>
      <w:marBottom w:val="0"/>
      <w:divBdr>
        <w:top w:val="none" w:sz="0" w:space="0" w:color="auto"/>
        <w:left w:val="none" w:sz="0" w:space="0" w:color="auto"/>
        <w:bottom w:val="none" w:sz="0" w:space="0" w:color="auto"/>
        <w:right w:val="none" w:sz="0" w:space="0" w:color="auto"/>
      </w:divBdr>
    </w:div>
    <w:div w:id="614026659">
      <w:bodyDiv w:val="1"/>
      <w:marLeft w:val="0"/>
      <w:marRight w:val="0"/>
      <w:marTop w:val="0"/>
      <w:marBottom w:val="0"/>
      <w:divBdr>
        <w:top w:val="none" w:sz="0" w:space="0" w:color="auto"/>
        <w:left w:val="none" w:sz="0" w:space="0" w:color="auto"/>
        <w:bottom w:val="none" w:sz="0" w:space="0" w:color="auto"/>
        <w:right w:val="none" w:sz="0" w:space="0" w:color="auto"/>
      </w:divBdr>
    </w:div>
    <w:div w:id="661741560">
      <w:bodyDiv w:val="1"/>
      <w:marLeft w:val="0"/>
      <w:marRight w:val="0"/>
      <w:marTop w:val="0"/>
      <w:marBottom w:val="0"/>
      <w:divBdr>
        <w:top w:val="none" w:sz="0" w:space="0" w:color="auto"/>
        <w:left w:val="none" w:sz="0" w:space="0" w:color="auto"/>
        <w:bottom w:val="none" w:sz="0" w:space="0" w:color="auto"/>
        <w:right w:val="none" w:sz="0" w:space="0" w:color="auto"/>
      </w:divBdr>
    </w:div>
    <w:div w:id="754589318">
      <w:bodyDiv w:val="1"/>
      <w:marLeft w:val="0"/>
      <w:marRight w:val="0"/>
      <w:marTop w:val="0"/>
      <w:marBottom w:val="0"/>
      <w:divBdr>
        <w:top w:val="none" w:sz="0" w:space="0" w:color="auto"/>
        <w:left w:val="none" w:sz="0" w:space="0" w:color="auto"/>
        <w:bottom w:val="none" w:sz="0" w:space="0" w:color="auto"/>
        <w:right w:val="none" w:sz="0" w:space="0" w:color="auto"/>
      </w:divBdr>
    </w:div>
    <w:div w:id="849296838">
      <w:bodyDiv w:val="1"/>
      <w:marLeft w:val="0"/>
      <w:marRight w:val="0"/>
      <w:marTop w:val="0"/>
      <w:marBottom w:val="0"/>
      <w:divBdr>
        <w:top w:val="none" w:sz="0" w:space="0" w:color="auto"/>
        <w:left w:val="none" w:sz="0" w:space="0" w:color="auto"/>
        <w:bottom w:val="none" w:sz="0" w:space="0" w:color="auto"/>
        <w:right w:val="none" w:sz="0" w:space="0" w:color="auto"/>
      </w:divBdr>
    </w:div>
    <w:div w:id="882330605">
      <w:bodyDiv w:val="1"/>
      <w:marLeft w:val="0"/>
      <w:marRight w:val="0"/>
      <w:marTop w:val="0"/>
      <w:marBottom w:val="0"/>
      <w:divBdr>
        <w:top w:val="none" w:sz="0" w:space="0" w:color="auto"/>
        <w:left w:val="none" w:sz="0" w:space="0" w:color="auto"/>
        <w:bottom w:val="none" w:sz="0" w:space="0" w:color="auto"/>
        <w:right w:val="none" w:sz="0" w:space="0" w:color="auto"/>
      </w:divBdr>
    </w:div>
    <w:div w:id="897283666">
      <w:bodyDiv w:val="1"/>
      <w:marLeft w:val="0"/>
      <w:marRight w:val="0"/>
      <w:marTop w:val="0"/>
      <w:marBottom w:val="0"/>
      <w:divBdr>
        <w:top w:val="none" w:sz="0" w:space="0" w:color="auto"/>
        <w:left w:val="none" w:sz="0" w:space="0" w:color="auto"/>
        <w:bottom w:val="none" w:sz="0" w:space="0" w:color="auto"/>
        <w:right w:val="none" w:sz="0" w:space="0" w:color="auto"/>
      </w:divBdr>
    </w:div>
    <w:div w:id="916935258">
      <w:bodyDiv w:val="1"/>
      <w:marLeft w:val="0"/>
      <w:marRight w:val="0"/>
      <w:marTop w:val="0"/>
      <w:marBottom w:val="0"/>
      <w:divBdr>
        <w:top w:val="none" w:sz="0" w:space="0" w:color="auto"/>
        <w:left w:val="none" w:sz="0" w:space="0" w:color="auto"/>
        <w:bottom w:val="none" w:sz="0" w:space="0" w:color="auto"/>
        <w:right w:val="none" w:sz="0" w:space="0" w:color="auto"/>
      </w:divBdr>
    </w:div>
    <w:div w:id="943925373">
      <w:bodyDiv w:val="1"/>
      <w:marLeft w:val="0"/>
      <w:marRight w:val="0"/>
      <w:marTop w:val="0"/>
      <w:marBottom w:val="0"/>
      <w:divBdr>
        <w:top w:val="none" w:sz="0" w:space="0" w:color="auto"/>
        <w:left w:val="none" w:sz="0" w:space="0" w:color="auto"/>
        <w:bottom w:val="none" w:sz="0" w:space="0" w:color="auto"/>
        <w:right w:val="none" w:sz="0" w:space="0" w:color="auto"/>
      </w:divBdr>
    </w:div>
    <w:div w:id="958488293">
      <w:bodyDiv w:val="1"/>
      <w:marLeft w:val="0"/>
      <w:marRight w:val="0"/>
      <w:marTop w:val="0"/>
      <w:marBottom w:val="0"/>
      <w:divBdr>
        <w:top w:val="none" w:sz="0" w:space="0" w:color="auto"/>
        <w:left w:val="none" w:sz="0" w:space="0" w:color="auto"/>
        <w:bottom w:val="none" w:sz="0" w:space="0" w:color="auto"/>
        <w:right w:val="none" w:sz="0" w:space="0" w:color="auto"/>
      </w:divBdr>
    </w:div>
    <w:div w:id="998533610">
      <w:bodyDiv w:val="1"/>
      <w:marLeft w:val="0"/>
      <w:marRight w:val="0"/>
      <w:marTop w:val="0"/>
      <w:marBottom w:val="0"/>
      <w:divBdr>
        <w:top w:val="none" w:sz="0" w:space="0" w:color="auto"/>
        <w:left w:val="none" w:sz="0" w:space="0" w:color="auto"/>
        <w:bottom w:val="none" w:sz="0" w:space="0" w:color="auto"/>
        <w:right w:val="none" w:sz="0" w:space="0" w:color="auto"/>
      </w:divBdr>
    </w:div>
    <w:div w:id="1031495771">
      <w:bodyDiv w:val="1"/>
      <w:marLeft w:val="0"/>
      <w:marRight w:val="0"/>
      <w:marTop w:val="0"/>
      <w:marBottom w:val="0"/>
      <w:divBdr>
        <w:top w:val="none" w:sz="0" w:space="0" w:color="auto"/>
        <w:left w:val="none" w:sz="0" w:space="0" w:color="auto"/>
        <w:bottom w:val="none" w:sz="0" w:space="0" w:color="auto"/>
        <w:right w:val="none" w:sz="0" w:space="0" w:color="auto"/>
      </w:divBdr>
    </w:div>
    <w:div w:id="1039357109">
      <w:bodyDiv w:val="1"/>
      <w:marLeft w:val="0"/>
      <w:marRight w:val="0"/>
      <w:marTop w:val="0"/>
      <w:marBottom w:val="0"/>
      <w:divBdr>
        <w:top w:val="none" w:sz="0" w:space="0" w:color="auto"/>
        <w:left w:val="none" w:sz="0" w:space="0" w:color="auto"/>
        <w:bottom w:val="none" w:sz="0" w:space="0" w:color="auto"/>
        <w:right w:val="none" w:sz="0" w:space="0" w:color="auto"/>
      </w:divBdr>
    </w:div>
    <w:div w:id="1110466423">
      <w:bodyDiv w:val="1"/>
      <w:marLeft w:val="0"/>
      <w:marRight w:val="0"/>
      <w:marTop w:val="0"/>
      <w:marBottom w:val="0"/>
      <w:divBdr>
        <w:top w:val="none" w:sz="0" w:space="0" w:color="auto"/>
        <w:left w:val="none" w:sz="0" w:space="0" w:color="auto"/>
        <w:bottom w:val="none" w:sz="0" w:space="0" w:color="auto"/>
        <w:right w:val="none" w:sz="0" w:space="0" w:color="auto"/>
      </w:divBdr>
    </w:div>
    <w:div w:id="1126236568">
      <w:bodyDiv w:val="1"/>
      <w:marLeft w:val="0"/>
      <w:marRight w:val="0"/>
      <w:marTop w:val="0"/>
      <w:marBottom w:val="0"/>
      <w:divBdr>
        <w:top w:val="none" w:sz="0" w:space="0" w:color="auto"/>
        <w:left w:val="none" w:sz="0" w:space="0" w:color="auto"/>
        <w:bottom w:val="none" w:sz="0" w:space="0" w:color="auto"/>
        <w:right w:val="none" w:sz="0" w:space="0" w:color="auto"/>
      </w:divBdr>
    </w:div>
    <w:div w:id="1130515702">
      <w:bodyDiv w:val="1"/>
      <w:marLeft w:val="0"/>
      <w:marRight w:val="0"/>
      <w:marTop w:val="0"/>
      <w:marBottom w:val="0"/>
      <w:divBdr>
        <w:top w:val="none" w:sz="0" w:space="0" w:color="auto"/>
        <w:left w:val="none" w:sz="0" w:space="0" w:color="auto"/>
        <w:bottom w:val="none" w:sz="0" w:space="0" w:color="auto"/>
        <w:right w:val="none" w:sz="0" w:space="0" w:color="auto"/>
      </w:divBdr>
    </w:div>
    <w:div w:id="1187909696">
      <w:bodyDiv w:val="1"/>
      <w:marLeft w:val="0"/>
      <w:marRight w:val="0"/>
      <w:marTop w:val="0"/>
      <w:marBottom w:val="0"/>
      <w:divBdr>
        <w:top w:val="none" w:sz="0" w:space="0" w:color="auto"/>
        <w:left w:val="none" w:sz="0" w:space="0" w:color="auto"/>
        <w:bottom w:val="none" w:sz="0" w:space="0" w:color="auto"/>
        <w:right w:val="none" w:sz="0" w:space="0" w:color="auto"/>
      </w:divBdr>
    </w:div>
    <w:div w:id="1206412068">
      <w:bodyDiv w:val="1"/>
      <w:marLeft w:val="0"/>
      <w:marRight w:val="0"/>
      <w:marTop w:val="0"/>
      <w:marBottom w:val="0"/>
      <w:divBdr>
        <w:top w:val="none" w:sz="0" w:space="0" w:color="auto"/>
        <w:left w:val="none" w:sz="0" w:space="0" w:color="auto"/>
        <w:bottom w:val="none" w:sz="0" w:space="0" w:color="auto"/>
        <w:right w:val="none" w:sz="0" w:space="0" w:color="auto"/>
      </w:divBdr>
    </w:div>
    <w:div w:id="1207064842">
      <w:bodyDiv w:val="1"/>
      <w:marLeft w:val="0"/>
      <w:marRight w:val="0"/>
      <w:marTop w:val="0"/>
      <w:marBottom w:val="0"/>
      <w:divBdr>
        <w:top w:val="none" w:sz="0" w:space="0" w:color="auto"/>
        <w:left w:val="none" w:sz="0" w:space="0" w:color="auto"/>
        <w:bottom w:val="none" w:sz="0" w:space="0" w:color="auto"/>
        <w:right w:val="none" w:sz="0" w:space="0" w:color="auto"/>
      </w:divBdr>
      <w:divsChild>
        <w:div w:id="2025282340">
          <w:marLeft w:val="0"/>
          <w:marRight w:val="547"/>
          <w:marTop w:val="0"/>
          <w:marBottom w:val="0"/>
          <w:divBdr>
            <w:top w:val="none" w:sz="0" w:space="0" w:color="auto"/>
            <w:left w:val="none" w:sz="0" w:space="0" w:color="auto"/>
            <w:bottom w:val="none" w:sz="0" w:space="0" w:color="auto"/>
            <w:right w:val="none" w:sz="0" w:space="0" w:color="auto"/>
          </w:divBdr>
        </w:div>
        <w:div w:id="589697107">
          <w:marLeft w:val="0"/>
          <w:marRight w:val="547"/>
          <w:marTop w:val="0"/>
          <w:marBottom w:val="0"/>
          <w:divBdr>
            <w:top w:val="none" w:sz="0" w:space="0" w:color="auto"/>
            <w:left w:val="none" w:sz="0" w:space="0" w:color="auto"/>
            <w:bottom w:val="none" w:sz="0" w:space="0" w:color="auto"/>
            <w:right w:val="none" w:sz="0" w:space="0" w:color="auto"/>
          </w:divBdr>
        </w:div>
      </w:divsChild>
    </w:div>
    <w:div w:id="1230846443">
      <w:bodyDiv w:val="1"/>
      <w:marLeft w:val="0"/>
      <w:marRight w:val="0"/>
      <w:marTop w:val="0"/>
      <w:marBottom w:val="0"/>
      <w:divBdr>
        <w:top w:val="none" w:sz="0" w:space="0" w:color="auto"/>
        <w:left w:val="none" w:sz="0" w:space="0" w:color="auto"/>
        <w:bottom w:val="none" w:sz="0" w:space="0" w:color="auto"/>
        <w:right w:val="none" w:sz="0" w:space="0" w:color="auto"/>
      </w:divBdr>
    </w:div>
    <w:div w:id="1234240939">
      <w:bodyDiv w:val="1"/>
      <w:marLeft w:val="0"/>
      <w:marRight w:val="0"/>
      <w:marTop w:val="0"/>
      <w:marBottom w:val="0"/>
      <w:divBdr>
        <w:top w:val="none" w:sz="0" w:space="0" w:color="auto"/>
        <w:left w:val="none" w:sz="0" w:space="0" w:color="auto"/>
        <w:bottom w:val="none" w:sz="0" w:space="0" w:color="auto"/>
        <w:right w:val="none" w:sz="0" w:space="0" w:color="auto"/>
      </w:divBdr>
    </w:div>
    <w:div w:id="1237858858">
      <w:bodyDiv w:val="1"/>
      <w:marLeft w:val="0"/>
      <w:marRight w:val="0"/>
      <w:marTop w:val="0"/>
      <w:marBottom w:val="0"/>
      <w:divBdr>
        <w:top w:val="none" w:sz="0" w:space="0" w:color="auto"/>
        <w:left w:val="none" w:sz="0" w:space="0" w:color="auto"/>
        <w:bottom w:val="none" w:sz="0" w:space="0" w:color="auto"/>
        <w:right w:val="none" w:sz="0" w:space="0" w:color="auto"/>
      </w:divBdr>
    </w:div>
    <w:div w:id="1245534900">
      <w:bodyDiv w:val="1"/>
      <w:marLeft w:val="0"/>
      <w:marRight w:val="0"/>
      <w:marTop w:val="0"/>
      <w:marBottom w:val="0"/>
      <w:divBdr>
        <w:top w:val="none" w:sz="0" w:space="0" w:color="auto"/>
        <w:left w:val="none" w:sz="0" w:space="0" w:color="auto"/>
        <w:bottom w:val="none" w:sz="0" w:space="0" w:color="auto"/>
        <w:right w:val="none" w:sz="0" w:space="0" w:color="auto"/>
      </w:divBdr>
    </w:div>
    <w:div w:id="1274822415">
      <w:bodyDiv w:val="1"/>
      <w:marLeft w:val="0"/>
      <w:marRight w:val="0"/>
      <w:marTop w:val="0"/>
      <w:marBottom w:val="0"/>
      <w:divBdr>
        <w:top w:val="none" w:sz="0" w:space="0" w:color="auto"/>
        <w:left w:val="none" w:sz="0" w:space="0" w:color="auto"/>
        <w:bottom w:val="none" w:sz="0" w:space="0" w:color="auto"/>
        <w:right w:val="none" w:sz="0" w:space="0" w:color="auto"/>
      </w:divBdr>
    </w:div>
    <w:div w:id="1414276046">
      <w:bodyDiv w:val="1"/>
      <w:marLeft w:val="0"/>
      <w:marRight w:val="0"/>
      <w:marTop w:val="0"/>
      <w:marBottom w:val="0"/>
      <w:divBdr>
        <w:top w:val="none" w:sz="0" w:space="0" w:color="auto"/>
        <w:left w:val="none" w:sz="0" w:space="0" w:color="auto"/>
        <w:bottom w:val="none" w:sz="0" w:space="0" w:color="auto"/>
        <w:right w:val="none" w:sz="0" w:space="0" w:color="auto"/>
      </w:divBdr>
    </w:div>
    <w:div w:id="1417437542">
      <w:bodyDiv w:val="1"/>
      <w:marLeft w:val="0"/>
      <w:marRight w:val="0"/>
      <w:marTop w:val="0"/>
      <w:marBottom w:val="0"/>
      <w:divBdr>
        <w:top w:val="none" w:sz="0" w:space="0" w:color="auto"/>
        <w:left w:val="none" w:sz="0" w:space="0" w:color="auto"/>
        <w:bottom w:val="none" w:sz="0" w:space="0" w:color="auto"/>
        <w:right w:val="none" w:sz="0" w:space="0" w:color="auto"/>
      </w:divBdr>
    </w:div>
    <w:div w:id="1427188339">
      <w:bodyDiv w:val="1"/>
      <w:marLeft w:val="0"/>
      <w:marRight w:val="0"/>
      <w:marTop w:val="0"/>
      <w:marBottom w:val="0"/>
      <w:divBdr>
        <w:top w:val="none" w:sz="0" w:space="0" w:color="auto"/>
        <w:left w:val="none" w:sz="0" w:space="0" w:color="auto"/>
        <w:bottom w:val="none" w:sz="0" w:space="0" w:color="auto"/>
        <w:right w:val="none" w:sz="0" w:space="0" w:color="auto"/>
      </w:divBdr>
    </w:div>
    <w:div w:id="1442257604">
      <w:bodyDiv w:val="1"/>
      <w:marLeft w:val="0"/>
      <w:marRight w:val="0"/>
      <w:marTop w:val="0"/>
      <w:marBottom w:val="0"/>
      <w:divBdr>
        <w:top w:val="none" w:sz="0" w:space="0" w:color="auto"/>
        <w:left w:val="none" w:sz="0" w:space="0" w:color="auto"/>
        <w:bottom w:val="none" w:sz="0" w:space="0" w:color="auto"/>
        <w:right w:val="none" w:sz="0" w:space="0" w:color="auto"/>
      </w:divBdr>
    </w:div>
    <w:div w:id="1444306021">
      <w:bodyDiv w:val="1"/>
      <w:marLeft w:val="0"/>
      <w:marRight w:val="0"/>
      <w:marTop w:val="0"/>
      <w:marBottom w:val="0"/>
      <w:divBdr>
        <w:top w:val="none" w:sz="0" w:space="0" w:color="auto"/>
        <w:left w:val="none" w:sz="0" w:space="0" w:color="auto"/>
        <w:bottom w:val="none" w:sz="0" w:space="0" w:color="auto"/>
        <w:right w:val="none" w:sz="0" w:space="0" w:color="auto"/>
      </w:divBdr>
    </w:div>
    <w:div w:id="1475678322">
      <w:bodyDiv w:val="1"/>
      <w:marLeft w:val="0"/>
      <w:marRight w:val="0"/>
      <w:marTop w:val="0"/>
      <w:marBottom w:val="0"/>
      <w:divBdr>
        <w:top w:val="none" w:sz="0" w:space="0" w:color="auto"/>
        <w:left w:val="none" w:sz="0" w:space="0" w:color="auto"/>
        <w:bottom w:val="none" w:sz="0" w:space="0" w:color="auto"/>
        <w:right w:val="none" w:sz="0" w:space="0" w:color="auto"/>
      </w:divBdr>
    </w:div>
    <w:div w:id="1505900082">
      <w:bodyDiv w:val="1"/>
      <w:marLeft w:val="0"/>
      <w:marRight w:val="0"/>
      <w:marTop w:val="0"/>
      <w:marBottom w:val="0"/>
      <w:divBdr>
        <w:top w:val="none" w:sz="0" w:space="0" w:color="auto"/>
        <w:left w:val="none" w:sz="0" w:space="0" w:color="auto"/>
        <w:bottom w:val="none" w:sz="0" w:space="0" w:color="auto"/>
        <w:right w:val="none" w:sz="0" w:space="0" w:color="auto"/>
      </w:divBdr>
      <w:divsChild>
        <w:div w:id="1944916835">
          <w:marLeft w:val="0"/>
          <w:marRight w:val="446"/>
          <w:marTop w:val="0"/>
          <w:marBottom w:val="0"/>
          <w:divBdr>
            <w:top w:val="none" w:sz="0" w:space="0" w:color="auto"/>
            <w:left w:val="none" w:sz="0" w:space="0" w:color="auto"/>
            <w:bottom w:val="none" w:sz="0" w:space="0" w:color="auto"/>
            <w:right w:val="none" w:sz="0" w:space="0" w:color="auto"/>
          </w:divBdr>
        </w:div>
        <w:div w:id="1680890453">
          <w:marLeft w:val="0"/>
          <w:marRight w:val="446"/>
          <w:marTop w:val="0"/>
          <w:marBottom w:val="0"/>
          <w:divBdr>
            <w:top w:val="none" w:sz="0" w:space="0" w:color="auto"/>
            <w:left w:val="none" w:sz="0" w:space="0" w:color="auto"/>
            <w:bottom w:val="none" w:sz="0" w:space="0" w:color="auto"/>
            <w:right w:val="none" w:sz="0" w:space="0" w:color="auto"/>
          </w:divBdr>
        </w:div>
        <w:div w:id="1423990461">
          <w:marLeft w:val="0"/>
          <w:marRight w:val="446"/>
          <w:marTop w:val="0"/>
          <w:marBottom w:val="0"/>
          <w:divBdr>
            <w:top w:val="none" w:sz="0" w:space="0" w:color="auto"/>
            <w:left w:val="none" w:sz="0" w:space="0" w:color="auto"/>
            <w:bottom w:val="none" w:sz="0" w:space="0" w:color="auto"/>
            <w:right w:val="none" w:sz="0" w:space="0" w:color="auto"/>
          </w:divBdr>
        </w:div>
        <w:div w:id="1564638701">
          <w:marLeft w:val="0"/>
          <w:marRight w:val="446"/>
          <w:marTop w:val="0"/>
          <w:marBottom w:val="0"/>
          <w:divBdr>
            <w:top w:val="none" w:sz="0" w:space="0" w:color="auto"/>
            <w:left w:val="none" w:sz="0" w:space="0" w:color="auto"/>
            <w:bottom w:val="none" w:sz="0" w:space="0" w:color="auto"/>
            <w:right w:val="none" w:sz="0" w:space="0" w:color="auto"/>
          </w:divBdr>
        </w:div>
        <w:div w:id="1912739293">
          <w:marLeft w:val="0"/>
          <w:marRight w:val="446"/>
          <w:marTop w:val="0"/>
          <w:marBottom w:val="0"/>
          <w:divBdr>
            <w:top w:val="none" w:sz="0" w:space="0" w:color="auto"/>
            <w:left w:val="none" w:sz="0" w:space="0" w:color="auto"/>
            <w:bottom w:val="none" w:sz="0" w:space="0" w:color="auto"/>
            <w:right w:val="none" w:sz="0" w:space="0" w:color="auto"/>
          </w:divBdr>
        </w:div>
        <w:div w:id="1388408365">
          <w:marLeft w:val="0"/>
          <w:marRight w:val="446"/>
          <w:marTop w:val="0"/>
          <w:marBottom w:val="0"/>
          <w:divBdr>
            <w:top w:val="none" w:sz="0" w:space="0" w:color="auto"/>
            <w:left w:val="none" w:sz="0" w:space="0" w:color="auto"/>
            <w:bottom w:val="none" w:sz="0" w:space="0" w:color="auto"/>
            <w:right w:val="none" w:sz="0" w:space="0" w:color="auto"/>
          </w:divBdr>
        </w:div>
        <w:div w:id="806506387">
          <w:marLeft w:val="0"/>
          <w:marRight w:val="446"/>
          <w:marTop w:val="0"/>
          <w:marBottom w:val="0"/>
          <w:divBdr>
            <w:top w:val="none" w:sz="0" w:space="0" w:color="auto"/>
            <w:left w:val="none" w:sz="0" w:space="0" w:color="auto"/>
            <w:bottom w:val="none" w:sz="0" w:space="0" w:color="auto"/>
            <w:right w:val="none" w:sz="0" w:space="0" w:color="auto"/>
          </w:divBdr>
        </w:div>
        <w:div w:id="1472626659">
          <w:marLeft w:val="0"/>
          <w:marRight w:val="446"/>
          <w:marTop w:val="0"/>
          <w:marBottom w:val="0"/>
          <w:divBdr>
            <w:top w:val="none" w:sz="0" w:space="0" w:color="auto"/>
            <w:left w:val="none" w:sz="0" w:space="0" w:color="auto"/>
            <w:bottom w:val="none" w:sz="0" w:space="0" w:color="auto"/>
            <w:right w:val="none" w:sz="0" w:space="0" w:color="auto"/>
          </w:divBdr>
        </w:div>
      </w:divsChild>
    </w:div>
    <w:div w:id="1577473282">
      <w:bodyDiv w:val="1"/>
      <w:marLeft w:val="0"/>
      <w:marRight w:val="0"/>
      <w:marTop w:val="0"/>
      <w:marBottom w:val="0"/>
      <w:divBdr>
        <w:top w:val="none" w:sz="0" w:space="0" w:color="auto"/>
        <w:left w:val="none" w:sz="0" w:space="0" w:color="auto"/>
        <w:bottom w:val="none" w:sz="0" w:space="0" w:color="auto"/>
        <w:right w:val="none" w:sz="0" w:space="0" w:color="auto"/>
      </w:divBdr>
    </w:div>
    <w:div w:id="1584102084">
      <w:bodyDiv w:val="1"/>
      <w:marLeft w:val="0"/>
      <w:marRight w:val="0"/>
      <w:marTop w:val="0"/>
      <w:marBottom w:val="0"/>
      <w:divBdr>
        <w:top w:val="none" w:sz="0" w:space="0" w:color="auto"/>
        <w:left w:val="none" w:sz="0" w:space="0" w:color="auto"/>
        <w:bottom w:val="none" w:sz="0" w:space="0" w:color="auto"/>
        <w:right w:val="none" w:sz="0" w:space="0" w:color="auto"/>
      </w:divBdr>
    </w:div>
    <w:div w:id="1598445584">
      <w:bodyDiv w:val="1"/>
      <w:marLeft w:val="0"/>
      <w:marRight w:val="0"/>
      <w:marTop w:val="0"/>
      <w:marBottom w:val="0"/>
      <w:divBdr>
        <w:top w:val="none" w:sz="0" w:space="0" w:color="auto"/>
        <w:left w:val="none" w:sz="0" w:space="0" w:color="auto"/>
        <w:bottom w:val="none" w:sz="0" w:space="0" w:color="auto"/>
        <w:right w:val="none" w:sz="0" w:space="0" w:color="auto"/>
      </w:divBdr>
    </w:div>
    <w:div w:id="1615794168">
      <w:bodyDiv w:val="1"/>
      <w:marLeft w:val="0"/>
      <w:marRight w:val="0"/>
      <w:marTop w:val="0"/>
      <w:marBottom w:val="0"/>
      <w:divBdr>
        <w:top w:val="none" w:sz="0" w:space="0" w:color="auto"/>
        <w:left w:val="none" w:sz="0" w:space="0" w:color="auto"/>
        <w:bottom w:val="none" w:sz="0" w:space="0" w:color="auto"/>
        <w:right w:val="none" w:sz="0" w:space="0" w:color="auto"/>
      </w:divBdr>
    </w:div>
    <w:div w:id="1618177515">
      <w:bodyDiv w:val="1"/>
      <w:marLeft w:val="0"/>
      <w:marRight w:val="0"/>
      <w:marTop w:val="0"/>
      <w:marBottom w:val="0"/>
      <w:divBdr>
        <w:top w:val="none" w:sz="0" w:space="0" w:color="auto"/>
        <w:left w:val="none" w:sz="0" w:space="0" w:color="auto"/>
        <w:bottom w:val="none" w:sz="0" w:space="0" w:color="auto"/>
        <w:right w:val="none" w:sz="0" w:space="0" w:color="auto"/>
      </w:divBdr>
    </w:div>
    <w:div w:id="1692950244">
      <w:bodyDiv w:val="1"/>
      <w:marLeft w:val="0"/>
      <w:marRight w:val="0"/>
      <w:marTop w:val="0"/>
      <w:marBottom w:val="0"/>
      <w:divBdr>
        <w:top w:val="none" w:sz="0" w:space="0" w:color="auto"/>
        <w:left w:val="none" w:sz="0" w:space="0" w:color="auto"/>
        <w:bottom w:val="none" w:sz="0" w:space="0" w:color="auto"/>
        <w:right w:val="none" w:sz="0" w:space="0" w:color="auto"/>
      </w:divBdr>
    </w:div>
    <w:div w:id="1703508440">
      <w:bodyDiv w:val="1"/>
      <w:marLeft w:val="0"/>
      <w:marRight w:val="0"/>
      <w:marTop w:val="0"/>
      <w:marBottom w:val="0"/>
      <w:divBdr>
        <w:top w:val="none" w:sz="0" w:space="0" w:color="auto"/>
        <w:left w:val="none" w:sz="0" w:space="0" w:color="auto"/>
        <w:bottom w:val="none" w:sz="0" w:space="0" w:color="auto"/>
        <w:right w:val="none" w:sz="0" w:space="0" w:color="auto"/>
      </w:divBdr>
      <w:divsChild>
        <w:div w:id="681782365">
          <w:marLeft w:val="0"/>
          <w:marRight w:val="274"/>
          <w:marTop w:val="0"/>
          <w:marBottom w:val="0"/>
          <w:divBdr>
            <w:top w:val="none" w:sz="0" w:space="0" w:color="auto"/>
            <w:left w:val="none" w:sz="0" w:space="0" w:color="auto"/>
            <w:bottom w:val="none" w:sz="0" w:space="0" w:color="auto"/>
            <w:right w:val="none" w:sz="0" w:space="0" w:color="auto"/>
          </w:divBdr>
        </w:div>
        <w:div w:id="1683437044">
          <w:marLeft w:val="0"/>
          <w:marRight w:val="274"/>
          <w:marTop w:val="0"/>
          <w:marBottom w:val="0"/>
          <w:divBdr>
            <w:top w:val="none" w:sz="0" w:space="0" w:color="auto"/>
            <w:left w:val="none" w:sz="0" w:space="0" w:color="auto"/>
            <w:bottom w:val="none" w:sz="0" w:space="0" w:color="auto"/>
            <w:right w:val="none" w:sz="0" w:space="0" w:color="auto"/>
          </w:divBdr>
        </w:div>
      </w:divsChild>
    </w:div>
    <w:div w:id="1758015908">
      <w:bodyDiv w:val="1"/>
      <w:marLeft w:val="0"/>
      <w:marRight w:val="0"/>
      <w:marTop w:val="0"/>
      <w:marBottom w:val="0"/>
      <w:divBdr>
        <w:top w:val="none" w:sz="0" w:space="0" w:color="auto"/>
        <w:left w:val="none" w:sz="0" w:space="0" w:color="auto"/>
        <w:bottom w:val="none" w:sz="0" w:space="0" w:color="auto"/>
        <w:right w:val="none" w:sz="0" w:space="0" w:color="auto"/>
      </w:divBdr>
    </w:div>
    <w:div w:id="1782645766">
      <w:bodyDiv w:val="1"/>
      <w:marLeft w:val="0"/>
      <w:marRight w:val="0"/>
      <w:marTop w:val="0"/>
      <w:marBottom w:val="0"/>
      <w:divBdr>
        <w:top w:val="none" w:sz="0" w:space="0" w:color="auto"/>
        <w:left w:val="none" w:sz="0" w:space="0" w:color="auto"/>
        <w:bottom w:val="none" w:sz="0" w:space="0" w:color="auto"/>
        <w:right w:val="none" w:sz="0" w:space="0" w:color="auto"/>
      </w:divBdr>
    </w:div>
    <w:div w:id="1809590501">
      <w:bodyDiv w:val="1"/>
      <w:marLeft w:val="0"/>
      <w:marRight w:val="0"/>
      <w:marTop w:val="0"/>
      <w:marBottom w:val="0"/>
      <w:divBdr>
        <w:top w:val="none" w:sz="0" w:space="0" w:color="auto"/>
        <w:left w:val="none" w:sz="0" w:space="0" w:color="auto"/>
        <w:bottom w:val="none" w:sz="0" w:space="0" w:color="auto"/>
        <w:right w:val="none" w:sz="0" w:space="0" w:color="auto"/>
      </w:divBdr>
    </w:div>
    <w:div w:id="1831435952">
      <w:bodyDiv w:val="1"/>
      <w:marLeft w:val="0"/>
      <w:marRight w:val="0"/>
      <w:marTop w:val="0"/>
      <w:marBottom w:val="0"/>
      <w:divBdr>
        <w:top w:val="none" w:sz="0" w:space="0" w:color="auto"/>
        <w:left w:val="none" w:sz="0" w:space="0" w:color="auto"/>
        <w:bottom w:val="none" w:sz="0" w:space="0" w:color="auto"/>
        <w:right w:val="none" w:sz="0" w:space="0" w:color="auto"/>
      </w:divBdr>
    </w:div>
    <w:div w:id="1891190836">
      <w:bodyDiv w:val="1"/>
      <w:marLeft w:val="0"/>
      <w:marRight w:val="0"/>
      <w:marTop w:val="0"/>
      <w:marBottom w:val="0"/>
      <w:divBdr>
        <w:top w:val="none" w:sz="0" w:space="0" w:color="auto"/>
        <w:left w:val="none" w:sz="0" w:space="0" w:color="auto"/>
        <w:bottom w:val="none" w:sz="0" w:space="0" w:color="auto"/>
        <w:right w:val="none" w:sz="0" w:space="0" w:color="auto"/>
      </w:divBdr>
    </w:div>
    <w:div w:id="1942687224">
      <w:bodyDiv w:val="1"/>
      <w:marLeft w:val="0"/>
      <w:marRight w:val="0"/>
      <w:marTop w:val="0"/>
      <w:marBottom w:val="0"/>
      <w:divBdr>
        <w:top w:val="none" w:sz="0" w:space="0" w:color="auto"/>
        <w:left w:val="none" w:sz="0" w:space="0" w:color="auto"/>
        <w:bottom w:val="none" w:sz="0" w:space="0" w:color="auto"/>
        <w:right w:val="none" w:sz="0" w:space="0" w:color="auto"/>
      </w:divBdr>
    </w:div>
    <w:div w:id="1943025767">
      <w:bodyDiv w:val="1"/>
      <w:marLeft w:val="0"/>
      <w:marRight w:val="0"/>
      <w:marTop w:val="0"/>
      <w:marBottom w:val="0"/>
      <w:divBdr>
        <w:top w:val="none" w:sz="0" w:space="0" w:color="auto"/>
        <w:left w:val="none" w:sz="0" w:space="0" w:color="auto"/>
        <w:bottom w:val="none" w:sz="0" w:space="0" w:color="auto"/>
        <w:right w:val="none" w:sz="0" w:space="0" w:color="auto"/>
      </w:divBdr>
      <w:divsChild>
        <w:div w:id="2091198167">
          <w:marLeft w:val="0"/>
          <w:marRight w:val="274"/>
          <w:marTop w:val="0"/>
          <w:marBottom w:val="0"/>
          <w:divBdr>
            <w:top w:val="none" w:sz="0" w:space="0" w:color="auto"/>
            <w:left w:val="none" w:sz="0" w:space="0" w:color="auto"/>
            <w:bottom w:val="none" w:sz="0" w:space="0" w:color="auto"/>
            <w:right w:val="none" w:sz="0" w:space="0" w:color="auto"/>
          </w:divBdr>
        </w:div>
        <w:div w:id="552036254">
          <w:marLeft w:val="0"/>
          <w:marRight w:val="274"/>
          <w:marTop w:val="0"/>
          <w:marBottom w:val="0"/>
          <w:divBdr>
            <w:top w:val="none" w:sz="0" w:space="0" w:color="auto"/>
            <w:left w:val="none" w:sz="0" w:space="0" w:color="auto"/>
            <w:bottom w:val="none" w:sz="0" w:space="0" w:color="auto"/>
            <w:right w:val="none" w:sz="0" w:space="0" w:color="auto"/>
          </w:divBdr>
        </w:div>
        <w:div w:id="1556425972">
          <w:marLeft w:val="0"/>
          <w:marRight w:val="547"/>
          <w:marTop w:val="0"/>
          <w:marBottom w:val="0"/>
          <w:divBdr>
            <w:top w:val="none" w:sz="0" w:space="0" w:color="auto"/>
            <w:left w:val="none" w:sz="0" w:space="0" w:color="auto"/>
            <w:bottom w:val="none" w:sz="0" w:space="0" w:color="auto"/>
            <w:right w:val="none" w:sz="0" w:space="0" w:color="auto"/>
          </w:divBdr>
        </w:div>
        <w:div w:id="488909129">
          <w:marLeft w:val="0"/>
          <w:marRight w:val="547"/>
          <w:marTop w:val="0"/>
          <w:marBottom w:val="0"/>
          <w:divBdr>
            <w:top w:val="none" w:sz="0" w:space="0" w:color="auto"/>
            <w:left w:val="none" w:sz="0" w:space="0" w:color="auto"/>
            <w:bottom w:val="none" w:sz="0" w:space="0" w:color="auto"/>
            <w:right w:val="none" w:sz="0" w:space="0" w:color="auto"/>
          </w:divBdr>
        </w:div>
      </w:divsChild>
    </w:div>
    <w:div w:id="1981879929">
      <w:bodyDiv w:val="1"/>
      <w:marLeft w:val="0"/>
      <w:marRight w:val="0"/>
      <w:marTop w:val="0"/>
      <w:marBottom w:val="0"/>
      <w:divBdr>
        <w:top w:val="none" w:sz="0" w:space="0" w:color="auto"/>
        <w:left w:val="none" w:sz="0" w:space="0" w:color="auto"/>
        <w:bottom w:val="none" w:sz="0" w:space="0" w:color="auto"/>
        <w:right w:val="none" w:sz="0" w:space="0" w:color="auto"/>
      </w:divBdr>
    </w:div>
    <w:div w:id="2029940607">
      <w:bodyDiv w:val="1"/>
      <w:marLeft w:val="0"/>
      <w:marRight w:val="0"/>
      <w:marTop w:val="0"/>
      <w:marBottom w:val="0"/>
      <w:divBdr>
        <w:top w:val="none" w:sz="0" w:space="0" w:color="auto"/>
        <w:left w:val="none" w:sz="0" w:space="0" w:color="auto"/>
        <w:bottom w:val="none" w:sz="0" w:space="0" w:color="auto"/>
        <w:right w:val="none" w:sz="0" w:space="0" w:color="auto"/>
      </w:divBdr>
    </w:div>
    <w:div w:id="2042895864">
      <w:bodyDiv w:val="1"/>
      <w:marLeft w:val="0"/>
      <w:marRight w:val="0"/>
      <w:marTop w:val="0"/>
      <w:marBottom w:val="0"/>
      <w:divBdr>
        <w:top w:val="none" w:sz="0" w:space="0" w:color="auto"/>
        <w:left w:val="none" w:sz="0" w:space="0" w:color="auto"/>
        <w:bottom w:val="none" w:sz="0" w:space="0" w:color="auto"/>
        <w:right w:val="none" w:sz="0" w:space="0" w:color="auto"/>
      </w:divBdr>
      <w:divsChild>
        <w:div w:id="700472936">
          <w:marLeft w:val="0"/>
          <w:marRight w:val="274"/>
          <w:marTop w:val="0"/>
          <w:marBottom w:val="0"/>
          <w:divBdr>
            <w:top w:val="none" w:sz="0" w:space="0" w:color="auto"/>
            <w:left w:val="none" w:sz="0" w:space="0" w:color="auto"/>
            <w:bottom w:val="none" w:sz="0" w:space="0" w:color="auto"/>
            <w:right w:val="none" w:sz="0" w:space="0" w:color="auto"/>
          </w:divBdr>
        </w:div>
        <w:div w:id="1174109900">
          <w:marLeft w:val="0"/>
          <w:marRight w:val="274"/>
          <w:marTop w:val="0"/>
          <w:marBottom w:val="0"/>
          <w:divBdr>
            <w:top w:val="none" w:sz="0" w:space="0" w:color="auto"/>
            <w:left w:val="none" w:sz="0" w:space="0" w:color="auto"/>
            <w:bottom w:val="none" w:sz="0" w:space="0" w:color="auto"/>
            <w:right w:val="none" w:sz="0" w:space="0" w:color="auto"/>
          </w:divBdr>
        </w:div>
      </w:divsChild>
    </w:div>
    <w:div w:id="2063093758">
      <w:bodyDiv w:val="1"/>
      <w:marLeft w:val="0"/>
      <w:marRight w:val="0"/>
      <w:marTop w:val="0"/>
      <w:marBottom w:val="0"/>
      <w:divBdr>
        <w:top w:val="none" w:sz="0" w:space="0" w:color="auto"/>
        <w:left w:val="none" w:sz="0" w:space="0" w:color="auto"/>
        <w:bottom w:val="none" w:sz="0" w:space="0" w:color="auto"/>
        <w:right w:val="none" w:sz="0" w:space="0" w:color="auto"/>
      </w:divBdr>
    </w:div>
    <w:div w:id="2104641005">
      <w:bodyDiv w:val="1"/>
      <w:marLeft w:val="0"/>
      <w:marRight w:val="0"/>
      <w:marTop w:val="0"/>
      <w:marBottom w:val="0"/>
      <w:divBdr>
        <w:top w:val="none" w:sz="0" w:space="0" w:color="auto"/>
        <w:left w:val="none" w:sz="0" w:space="0" w:color="auto"/>
        <w:bottom w:val="none" w:sz="0" w:space="0" w:color="auto"/>
        <w:right w:val="none" w:sz="0" w:space="0" w:color="auto"/>
      </w:divBdr>
    </w:div>
    <w:div w:id="211944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7.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9FB32-2147-49BD-A8D4-F1FC700F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1756</Words>
  <Characters>8780</Characters>
  <Application>Microsoft Office Word</Application>
  <DocSecurity>0</DocSecurity>
  <Lines>73</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2025-03-12T08:53:00Z</dcterms:created>
  <dcterms:modified xsi:type="dcterms:W3CDTF">2025-03-12T11:41:00Z</dcterms:modified>
</cp:coreProperties>
</file>