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8520" w:type="dxa"/>
        <w:tblLayout w:type="fixed"/>
        <w:tblLook w:val="0000" w:firstRow="0" w:lastRow="0" w:firstColumn="0" w:lastColumn="0" w:noHBand="0" w:noVBand="0"/>
        <w:tblCaption w:val="כותרת"/>
        <w:tblDescription w:val="כותרת"/>
      </w:tblPr>
      <w:tblGrid>
        <w:gridCol w:w="2840"/>
        <w:gridCol w:w="2596"/>
        <w:gridCol w:w="3084"/>
      </w:tblGrid>
      <w:tr w:rsidR="002A42F4" w:rsidRPr="00E35309" w14:paraId="26420B1D" w14:textId="77777777" w:rsidTr="007422AA">
        <w:tc>
          <w:tcPr>
            <w:tcW w:w="2840" w:type="dxa"/>
            <w:tcBorders>
              <w:top w:val="nil"/>
              <w:left w:val="nil"/>
              <w:bottom w:val="nil"/>
              <w:right w:val="nil"/>
            </w:tcBorders>
            <w:vAlign w:val="center"/>
          </w:tcPr>
          <w:p w14:paraId="2DC8E516" w14:textId="77777777" w:rsidR="002A42F4" w:rsidRDefault="002A42F4" w:rsidP="007422AA">
            <w:pPr>
              <w:spacing w:before="240"/>
              <w:jc w:val="center"/>
              <w:rPr>
                <w:b/>
                <w:bCs/>
                <w:sz w:val="28"/>
                <w:szCs w:val="28"/>
                <w:rtl/>
              </w:rPr>
            </w:pPr>
            <w:r w:rsidRPr="00B73AB5">
              <w:rPr>
                <w:b/>
                <w:bCs/>
                <w:sz w:val="28"/>
                <w:szCs w:val="28"/>
                <w:rtl/>
              </w:rPr>
              <w:t>בנ</w:t>
            </w:r>
            <w:r w:rsidRPr="00B73AB5">
              <w:rPr>
                <w:rFonts w:hint="cs"/>
                <w:b/>
                <w:bCs/>
                <w:sz w:val="28"/>
                <w:szCs w:val="28"/>
                <w:rtl/>
              </w:rPr>
              <w:t xml:space="preserve">ק </w:t>
            </w:r>
            <w:r w:rsidRPr="00B73AB5">
              <w:rPr>
                <w:b/>
                <w:bCs/>
                <w:sz w:val="28"/>
                <w:szCs w:val="28"/>
                <w:rtl/>
              </w:rPr>
              <w:t>יש</w:t>
            </w:r>
            <w:r>
              <w:rPr>
                <w:rFonts w:hint="cs"/>
                <w:b/>
                <w:bCs/>
                <w:sz w:val="28"/>
                <w:szCs w:val="28"/>
                <w:rtl/>
              </w:rPr>
              <w:t>ראל</w:t>
            </w:r>
          </w:p>
          <w:p w14:paraId="0F095902" w14:textId="77777777" w:rsidR="002A42F4" w:rsidRPr="00B73AB5" w:rsidRDefault="002A42F4" w:rsidP="007422AA">
            <w:pPr>
              <w:spacing w:before="240"/>
            </w:pPr>
            <w:r w:rsidRPr="00B73AB5">
              <w:rPr>
                <w:rtl/>
              </w:rPr>
              <w:t>דו</w:t>
            </w:r>
            <w:r w:rsidRPr="00B73AB5">
              <w:rPr>
                <w:rFonts w:hint="cs"/>
                <w:rtl/>
              </w:rPr>
              <w:t>בר</w:t>
            </w:r>
            <w:r w:rsidRPr="00B73AB5">
              <w:rPr>
                <w:rtl/>
              </w:rPr>
              <w:t>ות</w:t>
            </w:r>
            <w:r w:rsidRPr="00B73AB5">
              <w:rPr>
                <w:rFonts w:hint="cs"/>
                <w:rtl/>
              </w:rPr>
              <w:t xml:space="preserve"> והסברה כלכלית</w:t>
            </w:r>
          </w:p>
        </w:tc>
        <w:tc>
          <w:tcPr>
            <w:tcW w:w="2596" w:type="dxa"/>
            <w:tcBorders>
              <w:top w:val="nil"/>
              <w:left w:val="nil"/>
              <w:bottom w:val="nil"/>
              <w:right w:val="nil"/>
            </w:tcBorders>
          </w:tcPr>
          <w:p w14:paraId="74A8574C" w14:textId="77777777" w:rsidR="002A42F4" w:rsidRPr="00B73AB5" w:rsidRDefault="002A42F4" w:rsidP="007422AA">
            <w:pPr>
              <w:tabs>
                <w:tab w:val="right" w:pos="2380"/>
              </w:tabs>
              <w:spacing w:before="240"/>
            </w:pPr>
            <w:r w:rsidRPr="00B73AB5">
              <w:rPr>
                <w:noProof/>
                <w:rtl/>
              </w:rPr>
              <w:drawing>
                <wp:anchor distT="0" distB="0" distL="114300" distR="114300" simplePos="0" relativeHeight="251659264" behindDoc="0" locked="0" layoutInCell="1" allowOverlap="1" wp14:anchorId="192E7DB4" wp14:editId="27991FAF">
                  <wp:simplePos x="3561715" y="786765"/>
                  <wp:positionH relativeFrom="column">
                    <wp:align>center</wp:align>
                  </wp:positionH>
                  <wp:positionV relativeFrom="paragraph">
                    <wp:posOffset>154940</wp:posOffset>
                  </wp:positionV>
                  <wp:extent cx="1051200" cy="1051200"/>
                  <wp:effectExtent l="0" t="0" r="0" b="0"/>
                  <wp:wrapSquare wrapText="bothSides"/>
                  <wp:docPr id="2" name="תמונה 2"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3AB5">
              <w:tab/>
            </w:r>
          </w:p>
        </w:tc>
        <w:tc>
          <w:tcPr>
            <w:tcW w:w="3084" w:type="dxa"/>
            <w:tcBorders>
              <w:top w:val="nil"/>
              <w:left w:val="nil"/>
              <w:bottom w:val="nil"/>
              <w:right w:val="nil"/>
            </w:tcBorders>
            <w:shd w:val="clear" w:color="auto" w:fill="auto"/>
            <w:vAlign w:val="center"/>
          </w:tcPr>
          <w:p w14:paraId="7929F9F0" w14:textId="0A06162B" w:rsidR="002A42F4" w:rsidRDefault="002A42F4" w:rsidP="002A42F4">
            <w:pPr>
              <w:spacing w:before="240" w:line="480" w:lineRule="auto"/>
              <w:jc w:val="right"/>
              <w:rPr>
                <w:rtl/>
              </w:rPr>
            </w:pPr>
            <w:r w:rsidRPr="00B73AB5">
              <w:rPr>
                <w:rFonts w:hint="eastAsia"/>
                <w:rtl/>
              </w:rPr>
              <w:t>‏</w:t>
            </w:r>
            <w:r>
              <w:rPr>
                <w:rFonts w:hint="cs"/>
                <w:rtl/>
              </w:rPr>
              <w:t xml:space="preserve">      </w:t>
            </w:r>
            <w:r w:rsidRPr="00B73AB5">
              <w:rPr>
                <w:rFonts w:hint="cs"/>
                <w:rtl/>
              </w:rPr>
              <w:t xml:space="preserve">ירושלים, </w:t>
            </w:r>
            <w:r>
              <w:rPr>
                <w:rFonts w:hint="cs"/>
                <w:rtl/>
              </w:rPr>
              <w:t>י"ג באדר ב,</w:t>
            </w:r>
            <w:r w:rsidRPr="00B73AB5">
              <w:rPr>
                <w:rFonts w:hint="cs"/>
                <w:rtl/>
              </w:rPr>
              <w:t xml:space="preserve"> </w:t>
            </w:r>
            <w:r w:rsidRPr="00B73AB5">
              <w:rPr>
                <w:rtl/>
              </w:rPr>
              <w:t>תש</w:t>
            </w:r>
            <w:r>
              <w:rPr>
                <w:rFonts w:hint="cs"/>
                <w:rtl/>
              </w:rPr>
              <w:t>פ</w:t>
            </w:r>
            <w:r w:rsidRPr="00B73AB5">
              <w:rPr>
                <w:rtl/>
              </w:rPr>
              <w:t>"</w:t>
            </w:r>
            <w:r>
              <w:rPr>
                <w:rFonts w:hint="cs"/>
                <w:rtl/>
              </w:rPr>
              <w:t>ב</w:t>
            </w:r>
          </w:p>
          <w:p w14:paraId="5A666BCA" w14:textId="31969925" w:rsidR="002A42F4" w:rsidRPr="00B73AB5" w:rsidRDefault="002A42F4" w:rsidP="002A42F4">
            <w:pPr>
              <w:spacing w:before="240" w:line="480" w:lineRule="auto"/>
              <w:jc w:val="right"/>
            </w:pPr>
            <w:r>
              <w:rPr>
                <w:rFonts w:hint="cs"/>
                <w:rtl/>
              </w:rPr>
              <w:t xml:space="preserve">                               16</w:t>
            </w:r>
            <w:r w:rsidRPr="00B73AB5">
              <w:rPr>
                <w:rFonts w:hint="cs"/>
                <w:rtl/>
              </w:rPr>
              <w:t xml:space="preserve"> במרץ </w:t>
            </w:r>
            <w:r>
              <w:rPr>
                <w:rFonts w:hint="cs"/>
                <w:rtl/>
              </w:rPr>
              <w:t>2022</w:t>
            </w:r>
          </w:p>
        </w:tc>
      </w:tr>
    </w:tbl>
    <w:p w14:paraId="4EB10C22" w14:textId="77777777" w:rsidR="002A42F4" w:rsidRDefault="002A42F4" w:rsidP="002A42F4">
      <w:pPr>
        <w:ind w:right="-101"/>
        <w:rPr>
          <w:rtl/>
        </w:rPr>
      </w:pPr>
      <w:r w:rsidRPr="00994F97">
        <w:rPr>
          <w:rFonts w:hint="cs"/>
          <w:rtl/>
        </w:rPr>
        <w:t>הודעה לעיתונות:</w:t>
      </w:r>
    </w:p>
    <w:p w14:paraId="792B61D2" w14:textId="3DF27B91" w:rsidR="002A42F4" w:rsidRDefault="002A42F4" w:rsidP="002A42F4">
      <w:pPr>
        <w:jc w:val="center"/>
        <w:rPr>
          <w:b/>
          <w:bCs/>
          <w:sz w:val="28"/>
          <w:szCs w:val="28"/>
          <w:rtl/>
        </w:rPr>
      </w:pPr>
      <w:r w:rsidRPr="000D6602">
        <w:rPr>
          <w:b/>
          <w:bCs/>
          <w:sz w:val="28"/>
          <w:szCs w:val="28"/>
          <w:rtl/>
        </w:rPr>
        <w:t>תיבה מתוך דו"ח בנק ישראל לשנת 202</w:t>
      </w:r>
      <w:r>
        <w:rPr>
          <w:rFonts w:hint="cs"/>
          <w:b/>
          <w:bCs/>
          <w:sz w:val="28"/>
          <w:szCs w:val="28"/>
          <w:rtl/>
        </w:rPr>
        <w:t>1</w:t>
      </w:r>
      <w:r w:rsidRPr="000D6602">
        <w:rPr>
          <w:b/>
          <w:bCs/>
          <w:sz w:val="28"/>
          <w:szCs w:val="28"/>
          <w:rtl/>
        </w:rPr>
        <w:t>:</w:t>
      </w:r>
    </w:p>
    <w:p w14:paraId="75FFF836" w14:textId="299E7EBA" w:rsidR="0039334D" w:rsidRPr="006A1F16" w:rsidRDefault="006A1F16" w:rsidP="006A1F16">
      <w:pPr>
        <w:jc w:val="center"/>
        <w:rPr>
          <w:b/>
          <w:bCs/>
          <w:sz w:val="28"/>
          <w:szCs w:val="28"/>
          <w:rtl/>
        </w:rPr>
      </w:pPr>
      <w:r w:rsidRPr="006A1F16">
        <w:rPr>
          <w:b/>
          <w:bCs/>
          <w:sz w:val="28"/>
          <w:szCs w:val="28"/>
          <w:rtl/>
        </w:rPr>
        <w:t>הפערים בין מערכת החינוך היהודית לערבית בהיקפי התשומות החינוכיות ובאיכותן</w:t>
      </w:r>
    </w:p>
    <w:p w14:paraId="7D2BA8AA" w14:textId="77777777" w:rsidR="000018EC" w:rsidRPr="000018EC" w:rsidRDefault="000018EC" w:rsidP="000018EC">
      <w:pPr>
        <w:pStyle w:val="a6"/>
        <w:numPr>
          <w:ilvl w:val="0"/>
          <w:numId w:val="4"/>
        </w:numPr>
      </w:pPr>
      <w:r w:rsidRPr="000018EC">
        <w:rPr>
          <w:rtl/>
        </w:rPr>
        <w:t>בתחום החינוך הישגי התלמידים דוברי העברית גבוהים משמעותית מאלו של דוברי הערבית, אך הפערים מצטמצמים כשמתחשבים ברקע החברתי-כלכלי של התלמידים.</w:t>
      </w:r>
    </w:p>
    <w:p w14:paraId="4ABAEAB1" w14:textId="7801EDE8" w:rsidR="003D79F2" w:rsidRPr="003D79F2" w:rsidRDefault="003D79F2" w:rsidP="009133F3">
      <w:pPr>
        <w:pStyle w:val="a6"/>
        <w:numPr>
          <w:ilvl w:val="0"/>
          <w:numId w:val="4"/>
        </w:numPr>
      </w:pPr>
      <w:r w:rsidRPr="003D79F2">
        <w:rPr>
          <w:rFonts w:hint="cs"/>
          <w:rtl/>
        </w:rPr>
        <w:t xml:space="preserve">היקף שעות ההוראה ותשלומי השכר לעובדי ההוראה בבתי הספר דוברי העברית גבוהים בשיעור ניכר </w:t>
      </w:r>
      <w:r w:rsidR="00E54EC8">
        <w:rPr>
          <w:rFonts w:hint="cs"/>
          <w:rtl/>
        </w:rPr>
        <w:t>בהשוואה</w:t>
      </w:r>
      <w:r w:rsidR="00E54EC8" w:rsidRPr="003D79F2">
        <w:rPr>
          <w:rFonts w:hint="cs"/>
          <w:rtl/>
        </w:rPr>
        <w:t xml:space="preserve"> </w:t>
      </w:r>
      <w:r w:rsidR="00E54EC8">
        <w:rPr>
          <w:rFonts w:hint="cs"/>
          <w:rtl/>
        </w:rPr>
        <w:t>ל</w:t>
      </w:r>
      <w:r w:rsidRPr="003D79F2">
        <w:rPr>
          <w:rFonts w:hint="cs"/>
          <w:rtl/>
        </w:rPr>
        <w:t>מערכ</w:t>
      </w:r>
      <w:bookmarkStart w:id="0" w:name="_GoBack"/>
      <w:bookmarkEnd w:id="0"/>
      <w:r w:rsidRPr="003D79F2">
        <w:rPr>
          <w:rFonts w:hint="cs"/>
          <w:rtl/>
        </w:rPr>
        <w:t>ת החינוך הערבית</w:t>
      </w:r>
      <w:r w:rsidR="00E54EC8">
        <w:rPr>
          <w:rFonts w:hint="cs"/>
          <w:rtl/>
        </w:rPr>
        <w:t>,</w:t>
      </w:r>
      <w:r w:rsidRPr="003D79F2">
        <w:rPr>
          <w:rFonts w:hint="cs"/>
          <w:rtl/>
        </w:rPr>
        <w:t xml:space="preserve"> בכל רמה חברתית-כלכלית, למרות הצטמצמות</w:t>
      </w:r>
      <w:r w:rsidR="00E54EC8">
        <w:rPr>
          <w:rFonts w:hint="cs"/>
          <w:rtl/>
        </w:rPr>
        <w:t xml:space="preserve"> הפערים</w:t>
      </w:r>
      <w:r w:rsidRPr="003D79F2">
        <w:rPr>
          <w:rFonts w:hint="cs"/>
          <w:rtl/>
        </w:rPr>
        <w:t xml:space="preserve"> בשנים האחרונות. </w:t>
      </w:r>
      <w:r w:rsidR="00D656CB">
        <w:rPr>
          <w:rFonts w:hint="cs"/>
          <w:rtl/>
        </w:rPr>
        <w:t>ית</w:t>
      </w:r>
      <w:r w:rsidR="00B07D3E">
        <w:rPr>
          <w:rFonts w:hint="cs"/>
          <w:rtl/>
        </w:rPr>
        <w:t>י</w:t>
      </w:r>
      <w:r w:rsidR="00D656CB">
        <w:rPr>
          <w:rFonts w:hint="cs"/>
          <w:rtl/>
        </w:rPr>
        <w:t xml:space="preserve">רה מכך, </w:t>
      </w:r>
      <w:r w:rsidR="009133F3">
        <w:rPr>
          <w:rFonts w:hint="cs"/>
          <w:rtl/>
        </w:rPr>
        <w:t>הקצאת המשאבים במערכת החינוך הערבית פחות פרוגרסיבית ביחס למערכת החינוך העברית</w:t>
      </w:r>
      <w:r w:rsidRPr="003D79F2">
        <w:rPr>
          <w:rtl/>
        </w:rPr>
        <w:t xml:space="preserve">, </w:t>
      </w:r>
      <w:r w:rsidRPr="003D79F2">
        <w:rPr>
          <w:rFonts w:hint="eastAsia"/>
          <w:rtl/>
        </w:rPr>
        <w:t>בעיקר</w:t>
      </w:r>
      <w:r w:rsidRPr="003D79F2">
        <w:rPr>
          <w:rtl/>
        </w:rPr>
        <w:t xml:space="preserve"> </w:t>
      </w:r>
      <w:r w:rsidRPr="003D79F2">
        <w:rPr>
          <w:rFonts w:hint="eastAsia"/>
          <w:rtl/>
        </w:rPr>
        <w:t>בחטיבות</w:t>
      </w:r>
      <w:r w:rsidRPr="003D79F2">
        <w:rPr>
          <w:rtl/>
        </w:rPr>
        <w:t xml:space="preserve"> </w:t>
      </w:r>
      <w:r w:rsidRPr="003D79F2">
        <w:rPr>
          <w:rFonts w:hint="eastAsia"/>
          <w:rtl/>
        </w:rPr>
        <w:t>העליונות</w:t>
      </w:r>
      <w:r w:rsidRPr="003D79F2">
        <w:rPr>
          <w:rtl/>
        </w:rPr>
        <w:t>.</w:t>
      </w:r>
    </w:p>
    <w:p w14:paraId="7FCA7492" w14:textId="569187D0" w:rsidR="003D79F2" w:rsidRDefault="00922049" w:rsidP="00FB0573">
      <w:pPr>
        <w:pStyle w:val="a6"/>
        <w:numPr>
          <w:ilvl w:val="0"/>
          <w:numId w:val="4"/>
        </w:numPr>
      </w:pPr>
      <w:r>
        <w:rPr>
          <w:rFonts w:hint="cs"/>
          <w:rtl/>
        </w:rPr>
        <w:t>אחד ה</w:t>
      </w:r>
      <w:r w:rsidRPr="003D79F2">
        <w:rPr>
          <w:rFonts w:hint="cs"/>
          <w:rtl/>
        </w:rPr>
        <w:t>מדד</w:t>
      </w:r>
      <w:r>
        <w:rPr>
          <w:rFonts w:hint="cs"/>
          <w:rtl/>
        </w:rPr>
        <w:t>ים</w:t>
      </w:r>
      <w:r w:rsidRPr="003D79F2">
        <w:rPr>
          <w:rFonts w:hint="cs"/>
          <w:rtl/>
        </w:rPr>
        <w:t xml:space="preserve"> לאיכות ההוראה </w:t>
      </w:r>
      <w:r>
        <w:rPr>
          <w:rFonts w:hint="cs"/>
          <w:rtl/>
        </w:rPr>
        <w:t xml:space="preserve">הוא </w:t>
      </w:r>
      <w:r w:rsidR="003D79F2" w:rsidRPr="003D79F2">
        <w:rPr>
          <w:rFonts w:hint="cs"/>
          <w:rtl/>
        </w:rPr>
        <w:t>ציוני בחינות הבגרות של המורים בסיום לימודיהם התיכוניים</w:t>
      </w:r>
      <w:r w:rsidR="005515F9">
        <w:rPr>
          <w:rFonts w:hint="cs"/>
          <w:rtl/>
        </w:rPr>
        <w:t>.</w:t>
      </w:r>
      <w:r w:rsidR="003D79F2" w:rsidRPr="003D79F2">
        <w:rPr>
          <w:rFonts w:hint="cs"/>
          <w:rtl/>
        </w:rPr>
        <w:t xml:space="preserve"> בבתי הספר דוברי הערבית </w:t>
      </w:r>
      <w:r w:rsidR="005515F9">
        <w:rPr>
          <w:rFonts w:hint="cs"/>
          <w:rtl/>
        </w:rPr>
        <w:t xml:space="preserve">מדד זה </w:t>
      </w:r>
      <w:r w:rsidR="003D79F2" w:rsidRPr="003D79F2">
        <w:rPr>
          <w:rFonts w:hint="cs"/>
          <w:rtl/>
        </w:rPr>
        <w:t xml:space="preserve">גבוה יותר מאשר באלו של דוברי העברית בכל רמה חברתית-כלכלית. </w:t>
      </w:r>
      <w:r w:rsidR="005515F9" w:rsidRPr="003D79F2">
        <w:rPr>
          <w:rFonts w:hint="cs"/>
          <w:rtl/>
        </w:rPr>
        <w:t>לפי מדד זה</w:t>
      </w:r>
      <w:r w:rsidR="00274D74">
        <w:rPr>
          <w:rFonts w:hint="cs"/>
          <w:rtl/>
        </w:rPr>
        <w:t xml:space="preserve"> ירדה</w:t>
      </w:r>
      <w:r w:rsidR="005515F9" w:rsidRPr="003D79F2">
        <w:rPr>
          <w:rFonts w:hint="cs"/>
          <w:rtl/>
        </w:rPr>
        <w:t xml:space="preserve"> </w:t>
      </w:r>
      <w:r w:rsidR="003D79F2" w:rsidRPr="003D79F2">
        <w:rPr>
          <w:rFonts w:hint="cs"/>
          <w:rtl/>
        </w:rPr>
        <w:t>בעשור האחרון איכות המורים שנכנסו למערכת החינוך, בעיקר בקרב דוברי הערבית.</w:t>
      </w:r>
    </w:p>
    <w:p w14:paraId="4533F8B7" w14:textId="0A9FBF81" w:rsidR="00D656CB" w:rsidRDefault="00D656CB" w:rsidP="00CD0616">
      <w:pPr>
        <w:pStyle w:val="a6"/>
        <w:numPr>
          <w:ilvl w:val="0"/>
          <w:numId w:val="4"/>
        </w:numPr>
      </w:pPr>
      <w:r w:rsidRPr="003D79F2">
        <w:rPr>
          <w:rFonts w:hint="cs"/>
          <w:rtl/>
        </w:rPr>
        <w:t xml:space="preserve">לנוכח רמת השכר הנמוכה של המורים בישראל בהשוואה בין-לאומית נראה שהעלאת שכרם השעתי, בפרט של המורים </w:t>
      </w:r>
      <w:r w:rsidR="00CD0616">
        <w:rPr>
          <w:rFonts w:hint="cs"/>
          <w:rtl/>
        </w:rPr>
        <w:t>המתחילים</w:t>
      </w:r>
      <w:r w:rsidRPr="003D79F2">
        <w:rPr>
          <w:rFonts w:hint="cs"/>
          <w:rtl/>
        </w:rPr>
        <w:t>, תוכל לחזק את מעמד המורה ולמשוך לתחום ההוראה מורים בעלי כישורים גבוהים. ממצא זה בולט על רקע העדר העלאת השכר לשעה ברפורמות שהופעלו עד כה,  אשר התבססו רק על הגדלת תשומת העבודה של המורים</w:t>
      </w:r>
      <w:r>
        <w:rPr>
          <w:rFonts w:hint="cs"/>
          <w:rtl/>
        </w:rPr>
        <w:t xml:space="preserve"> </w:t>
      </w:r>
      <w:proofErr w:type="spellStart"/>
      <w:r>
        <w:rPr>
          <w:rFonts w:hint="cs"/>
          <w:rtl/>
        </w:rPr>
        <w:t>ואיתה</w:t>
      </w:r>
      <w:proofErr w:type="spellEnd"/>
      <w:r>
        <w:rPr>
          <w:rFonts w:hint="cs"/>
          <w:rtl/>
        </w:rPr>
        <w:t xml:space="preserve"> </w:t>
      </w:r>
      <w:r w:rsidR="00274D74">
        <w:rPr>
          <w:rFonts w:hint="cs"/>
          <w:rtl/>
        </w:rPr>
        <w:t>הגדלת</w:t>
      </w:r>
      <w:r>
        <w:rPr>
          <w:rFonts w:hint="cs"/>
          <w:rtl/>
        </w:rPr>
        <w:t xml:space="preserve"> שכרם הכולל</w:t>
      </w:r>
      <w:r w:rsidRPr="003D79F2">
        <w:rPr>
          <w:rFonts w:hint="cs"/>
          <w:rtl/>
        </w:rPr>
        <w:t>.</w:t>
      </w:r>
    </w:p>
    <w:p w14:paraId="6AEE8036" w14:textId="01D84BDB" w:rsidR="003D79F2" w:rsidRDefault="003D79F2" w:rsidP="00712E1C">
      <w:pPr>
        <w:pStyle w:val="2"/>
        <w:rPr>
          <w:rFonts w:asciiTheme="minorHAnsi" w:hAnsiTheme="minorHAnsi" w:cstheme="minorBidi"/>
          <w:sz w:val="22"/>
          <w:szCs w:val="22"/>
        </w:rPr>
      </w:pPr>
    </w:p>
    <w:p w14:paraId="5AB995B8" w14:textId="77777777" w:rsidR="003D79F2" w:rsidRDefault="003D79F2">
      <w:pPr>
        <w:bidi w:val="0"/>
        <w:spacing w:line="259" w:lineRule="auto"/>
        <w:jc w:val="left"/>
        <w:rPr>
          <w:rFonts w:asciiTheme="minorHAnsi" w:hAnsiTheme="minorHAnsi" w:cstheme="minorBidi"/>
          <w:sz w:val="22"/>
          <w:szCs w:val="22"/>
        </w:rPr>
      </w:pPr>
      <w:r>
        <w:rPr>
          <w:rFonts w:asciiTheme="minorHAnsi" w:hAnsiTheme="minorHAnsi" w:cstheme="minorBidi"/>
          <w:sz w:val="22"/>
          <w:szCs w:val="22"/>
        </w:rPr>
        <w:br w:type="page"/>
      </w:r>
    </w:p>
    <w:p w14:paraId="1CB1A8A9" w14:textId="1D858AF5" w:rsidR="003D79F2" w:rsidRPr="002A42F4" w:rsidRDefault="003D79F2" w:rsidP="00550BEA">
      <w:pPr>
        <w:pStyle w:val="2"/>
        <w:rPr>
          <w:rFonts w:ascii="David" w:hAnsi="David" w:cs="David"/>
          <w:b/>
          <w:bCs/>
          <w:color w:val="auto"/>
          <w:rtl/>
        </w:rPr>
      </w:pPr>
      <w:r w:rsidRPr="002A42F4">
        <w:rPr>
          <w:rFonts w:ascii="David" w:hAnsi="David" w:cs="David"/>
          <w:b/>
          <w:bCs/>
          <w:color w:val="auto"/>
          <w:rtl/>
        </w:rPr>
        <w:lastRenderedPageBreak/>
        <w:t xml:space="preserve"> הפערים בין </w:t>
      </w:r>
      <w:r w:rsidR="00550BEA" w:rsidRPr="002A42F4">
        <w:rPr>
          <w:rFonts w:ascii="David" w:hAnsi="David" w:cs="David"/>
          <w:b/>
          <w:bCs/>
          <w:color w:val="auto"/>
          <w:rtl/>
        </w:rPr>
        <w:t xml:space="preserve">מערכת החינוך </w:t>
      </w:r>
      <w:r w:rsidRPr="002A42F4">
        <w:rPr>
          <w:rFonts w:ascii="David" w:hAnsi="David" w:cs="David"/>
          <w:b/>
          <w:bCs/>
          <w:color w:val="auto"/>
          <w:rtl/>
        </w:rPr>
        <w:t>היהודי</w:t>
      </w:r>
      <w:r w:rsidR="00550BEA" w:rsidRPr="002A42F4">
        <w:rPr>
          <w:rFonts w:ascii="David" w:hAnsi="David" w:cs="David"/>
          <w:b/>
          <w:bCs/>
          <w:color w:val="auto"/>
          <w:rtl/>
        </w:rPr>
        <w:t>ת</w:t>
      </w:r>
      <w:r w:rsidRPr="002A42F4">
        <w:rPr>
          <w:rFonts w:ascii="David" w:hAnsi="David" w:cs="David"/>
          <w:b/>
          <w:bCs/>
          <w:color w:val="auto"/>
          <w:rtl/>
        </w:rPr>
        <w:t xml:space="preserve"> לערבי</w:t>
      </w:r>
      <w:r w:rsidR="00550BEA" w:rsidRPr="002A42F4">
        <w:rPr>
          <w:rFonts w:ascii="David" w:hAnsi="David" w:cs="David"/>
          <w:b/>
          <w:bCs/>
          <w:color w:val="auto"/>
          <w:rtl/>
        </w:rPr>
        <w:t>ת</w:t>
      </w:r>
      <w:r w:rsidRPr="002A42F4">
        <w:rPr>
          <w:rFonts w:ascii="David" w:hAnsi="David" w:cs="David"/>
          <w:b/>
          <w:bCs/>
          <w:color w:val="auto"/>
          <w:rtl/>
        </w:rPr>
        <w:t xml:space="preserve"> בהיקפי התשומות החינוכיות ובאיכותן </w:t>
      </w:r>
    </w:p>
    <w:p w14:paraId="66A015B0" w14:textId="77777777" w:rsidR="002C1493" w:rsidRPr="00CD6CDE" w:rsidRDefault="002C1493" w:rsidP="002C1493">
      <w:pPr>
        <w:pStyle w:val="a6"/>
        <w:rPr>
          <w:b/>
          <w:bCs/>
          <w:sz w:val="20"/>
          <w:szCs w:val="20"/>
          <w:rtl/>
        </w:rPr>
      </w:pPr>
    </w:p>
    <w:p w14:paraId="266CE6EB" w14:textId="39D7018B" w:rsidR="002C1493" w:rsidRDefault="00784687" w:rsidP="00D656CB">
      <w:pPr>
        <w:rPr>
          <w:rtl/>
        </w:rPr>
      </w:pPr>
      <w:r w:rsidRPr="0051680F">
        <w:rPr>
          <w:rtl/>
        </w:rPr>
        <w:t>במערכת</w:t>
      </w:r>
      <w:r w:rsidR="002C1493" w:rsidRPr="0051680F">
        <w:rPr>
          <w:rtl/>
        </w:rPr>
        <w:t xml:space="preserve"> החינוך הישראלית </w:t>
      </w:r>
      <w:r w:rsidR="002C1493" w:rsidRPr="0051680F">
        <w:rPr>
          <w:rFonts w:hint="cs"/>
          <w:rtl/>
        </w:rPr>
        <w:t xml:space="preserve">ישנם פערים גדולים בין תלמידים </w:t>
      </w:r>
      <w:r w:rsidR="002C1493" w:rsidRPr="0051680F">
        <w:rPr>
          <w:rtl/>
        </w:rPr>
        <w:t>דוברי עברית לדוברי ערבית</w:t>
      </w:r>
      <w:r w:rsidR="002C1493" w:rsidRPr="0051680F">
        <w:rPr>
          <w:rFonts w:hint="cs"/>
          <w:rtl/>
        </w:rPr>
        <w:t>,</w:t>
      </w:r>
      <w:r w:rsidR="002C1493" w:rsidRPr="0051680F">
        <w:rPr>
          <w:rtl/>
        </w:rPr>
        <w:t xml:space="preserve"> </w:t>
      </w:r>
      <w:r w:rsidR="002C1493" w:rsidRPr="0051680F">
        <w:rPr>
          <w:rFonts w:hint="cs"/>
          <w:rtl/>
        </w:rPr>
        <w:t xml:space="preserve">אך </w:t>
      </w:r>
      <w:r w:rsidR="002C1493" w:rsidRPr="0051680F">
        <w:rPr>
          <w:rtl/>
        </w:rPr>
        <w:t>נמצא כי פערי</w:t>
      </w:r>
      <w:r w:rsidR="002C1493" w:rsidRPr="0051680F">
        <w:rPr>
          <w:rFonts w:hint="cs"/>
          <w:rtl/>
        </w:rPr>
        <w:t>ם אלו</w:t>
      </w:r>
      <w:r w:rsidR="002C1493" w:rsidRPr="0051680F">
        <w:rPr>
          <w:rtl/>
        </w:rPr>
        <w:t xml:space="preserve"> מצטמצמים מאוד כאשר בוחנים תלמידים </w:t>
      </w:r>
      <w:r w:rsidR="002C1493" w:rsidRPr="0051680F">
        <w:rPr>
          <w:rFonts w:hint="cs"/>
          <w:rtl/>
        </w:rPr>
        <w:t>ה</w:t>
      </w:r>
      <w:r w:rsidR="002C1493" w:rsidRPr="0051680F">
        <w:rPr>
          <w:rtl/>
        </w:rPr>
        <w:t>שייכים לאותו מדד טיפוח</w:t>
      </w:r>
      <w:r w:rsidR="002000DE">
        <w:rPr>
          <w:rFonts w:hint="cs"/>
          <w:rtl/>
        </w:rPr>
        <w:t xml:space="preserve"> </w:t>
      </w:r>
      <w:r w:rsidR="00D656CB">
        <w:rPr>
          <w:rFonts w:hint="cs"/>
          <w:rtl/>
        </w:rPr>
        <w:t xml:space="preserve">– </w:t>
      </w:r>
      <w:r w:rsidR="002C1493" w:rsidRPr="0051680F">
        <w:rPr>
          <w:rtl/>
        </w:rPr>
        <w:t xml:space="preserve">מדד </w:t>
      </w:r>
      <w:r w:rsidR="002C1493">
        <w:rPr>
          <w:rFonts w:hint="cs"/>
          <w:rtl/>
        </w:rPr>
        <w:t xml:space="preserve">המדרג את בתי הספר בכל שלבי החינוך על פי </w:t>
      </w:r>
      <w:r w:rsidR="002C1493" w:rsidRPr="0051680F">
        <w:rPr>
          <w:rtl/>
        </w:rPr>
        <w:t>המאפיינים החברתיים-כלכליים של תלמידי</w:t>
      </w:r>
      <w:r w:rsidR="002C1493">
        <w:rPr>
          <w:rFonts w:hint="cs"/>
          <w:rtl/>
        </w:rPr>
        <w:t>ה</w:t>
      </w:r>
      <w:r w:rsidR="002C1493" w:rsidRPr="0051680F">
        <w:rPr>
          <w:rtl/>
        </w:rPr>
        <w:t>ם</w:t>
      </w:r>
      <w:r w:rsidR="002C1493" w:rsidRPr="0051680F">
        <w:rPr>
          <w:rFonts w:hint="cs"/>
          <w:rtl/>
        </w:rPr>
        <w:t xml:space="preserve"> (</w:t>
      </w:r>
      <w:r w:rsidR="002C1493" w:rsidRPr="00863E58">
        <w:rPr>
          <w:rFonts w:hint="cs"/>
          <w:rtl/>
        </w:rPr>
        <w:t>דוח בנק ישראל 2019</w:t>
      </w:r>
      <w:r w:rsidR="002C1493" w:rsidRPr="0051680F">
        <w:rPr>
          <w:rFonts w:hint="cs"/>
          <w:rtl/>
        </w:rPr>
        <w:t>)</w:t>
      </w:r>
      <w:r w:rsidR="002C1493" w:rsidRPr="0051680F">
        <w:rPr>
          <w:rtl/>
        </w:rPr>
        <w:t>.</w:t>
      </w:r>
      <w:r w:rsidR="002C1493" w:rsidRPr="00834123">
        <w:rPr>
          <w:rStyle w:val="a5"/>
          <w:rtl/>
        </w:rPr>
        <w:footnoteReference w:id="1"/>
      </w:r>
      <w:r w:rsidR="002C1493" w:rsidRPr="00834123">
        <w:rPr>
          <w:vertAlign w:val="superscript"/>
          <w:rtl/>
        </w:rPr>
        <w:t>,</w:t>
      </w:r>
      <w:r w:rsidR="002C1493" w:rsidRPr="0051680F">
        <w:rPr>
          <w:rStyle w:val="a5"/>
          <w:rtl/>
        </w:rPr>
        <w:footnoteReference w:id="2"/>
      </w:r>
      <w:r w:rsidR="002C1493" w:rsidRPr="0051680F">
        <w:rPr>
          <w:rStyle w:val="a5"/>
          <w:rtl/>
        </w:rPr>
        <w:t xml:space="preserve"> </w:t>
      </w:r>
      <w:r w:rsidR="002C1493" w:rsidRPr="0051680F">
        <w:rPr>
          <w:rFonts w:hint="cs"/>
          <w:rtl/>
        </w:rPr>
        <w:t>בניתוח זה</w:t>
      </w:r>
      <w:r w:rsidR="002C1493" w:rsidRPr="0051680F">
        <w:rPr>
          <w:rtl/>
        </w:rPr>
        <w:t xml:space="preserve"> </w:t>
      </w:r>
      <w:r w:rsidR="002C1493" w:rsidRPr="0051680F">
        <w:rPr>
          <w:rFonts w:hint="eastAsia"/>
          <w:rtl/>
        </w:rPr>
        <w:t>נבדוק</w:t>
      </w:r>
      <w:r w:rsidR="002C1493" w:rsidRPr="0051680F">
        <w:rPr>
          <w:rFonts w:hint="cs"/>
          <w:rtl/>
        </w:rPr>
        <w:t xml:space="preserve"> אם הדמיון בהישגים הלימודיים מתקבל הודות להשקעה של תשומות חינוכיות </w:t>
      </w:r>
      <w:r w:rsidR="002C1493" w:rsidRPr="0051680F">
        <w:rPr>
          <w:rFonts w:hint="eastAsia"/>
          <w:rtl/>
        </w:rPr>
        <w:t>דומות</w:t>
      </w:r>
      <w:r w:rsidR="002C1493" w:rsidRPr="0051680F">
        <w:rPr>
          <w:rtl/>
        </w:rPr>
        <w:t>.</w:t>
      </w:r>
      <w:r w:rsidR="002C1493" w:rsidRPr="009708DC">
        <w:rPr>
          <w:rFonts w:hint="cs"/>
          <w:rtl/>
        </w:rPr>
        <w:t xml:space="preserve"> </w:t>
      </w:r>
    </w:p>
    <w:p w14:paraId="3AE38104" w14:textId="0724FF8D" w:rsidR="002C1493" w:rsidRDefault="002C1493" w:rsidP="00CE265A">
      <w:pPr>
        <w:rPr>
          <w:rtl/>
        </w:rPr>
      </w:pPr>
      <w:r w:rsidRPr="0051680F">
        <w:rPr>
          <w:rFonts w:hint="cs"/>
          <w:rtl/>
        </w:rPr>
        <w:t>תשומות חינוכיות רבות משפיעות על התוצרים הקוגניטיביים של תלמידים בתוך כותלי בית הספר ומחוץ לו. בספרות הכלכלית נמצא כי התשומות העיקריות ה</w:t>
      </w:r>
      <w:r w:rsidRPr="0051680F">
        <w:rPr>
          <w:rtl/>
        </w:rPr>
        <w:t xml:space="preserve">משפיעות על </w:t>
      </w:r>
      <w:r w:rsidRPr="0051680F">
        <w:rPr>
          <w:rFonts w:hint="cs"/>
          <w:rtl/>
        </w:rPr>
        <w:t xml:space="preserve">תהליך הלמידה וצבירת ההון האנושי </w:t>
      </w:r>
      <w:r w:rsidRPr="0051680F">
        <w:rPr>
          <w:rFonts w:hint="eastAsia"/>
          <w:rtl/>
        </w:rPr>
        <w:t>הן</w:t>
      </w:r>
      <w:r w:rsidRPr="0051680F">
        <w:rPr>
          <w:rFonts w:hint="cs"/>
          <w:rtl/>
        </w:rPr>
        <w:t xml:space="preserve"> היקף שעות ההוראה בבית הספר, איכות המורים והמאפיינים המשפחתיים של התלמידים (</w:t>
      </w:r>
      <w:proofErr w:type="spellStart"/>
      <w:r w:rsidRPr="0051680F">
        <w:t>Hanushek</w:t>
      </w:r>
      <w:proofErr w:type="spellEnd"/>
      <w:r w:rsidR="00CE265A">
        <w:t>, 2008</w:t>
      </w:r>
      <w:r w:rsidRPr="0051680F">
        <w:t xml:space="preserve"> </w:t>
      </w:r>
      <w:r w:rsidRPr="0051680F">
        <w:rPr>
          <w:rFonts w:hint="cs"/>
          <w:rtl/>
        </w:rPr>
        <w:t>).</w:t>
      </w:r>
      <w:r>
        <w:rPr>
          <w:rStyle w:val="a5"/>
          <w:rtl/>
        </w:rPr>
        <w:footnoteReference w:id="3"/>
      </w:r>
      <w:r w:rsidRPr="0051680F">
        <w:rPr>
          <w:rFonts w:hint="cs"/>
          <w:rtl/>
        </w:rPr>
        <w:t xml:space="preserve"> על אף ההסכמה הגורפת לגבי התשומות העיקריות האלה, חשיבותן היחסית, אופן השפעתן ואמידתן הנכונה נותרו</w:t>
      </w:r>
      <w:r>
        <w:rPr>
          <w:rFonts w:hint="cs"/>
          <w:rtl/>
        </w:rPr>
        <w:t xml:space="preserve"> בחלקן שנויות במחלוקת. </w:t>
      </w:r>
    </w:p>
    <w:p w14:paraId="44D94068" w14:textId="60515CDE" w:rsidR="002C1493" w:rsidRDefault="002C1493" w:rsidP="00961FA3">
      <w:pPr>
        <w:rPr>
          <w:rtl/>
        </w:rPr>
      </w:pPr>
      <w:r>
        <w:rPr>
          <w:rFonts w:hint="cs"/>
          <w:rtl/>
        </w:rPr>
        <w:t xml:space="preserve">הניתוח להלן יבחן את ההישגים החינוכיים של התלמידים </w:t>
      </w:r>
      <w:r w:rsidR="00550BEA">
        <w:rPr>
          <w:rFonts w:hint="cs"/>
          <w:rtl/>
        </w:rPr>
        <w:t xml:space="preserve">בשתי </w:t>
      </w:r>
      <w:r w:rsidR="00961FA3">
        <w:rPr>
          <w:rFonts w:hint="cs"/>
          <w:rtl/>
        </w:rPr>
        <w:t>מערכות החינוך</w:t>
      </w:r>
      <w:r>
        <w:rPr>
          <w:rFonts w:hint="cs"/>
          <w:rtl/>
        </w:rPr>
        <w:t xml:space="preserve"> תוך התייחסות לתשומות העיקריות המושקעות בכל </w:t>
      </w:r>
      <w:r w:rsidR="00961FA3">
        <w:rPr>
          <w:rFonts w:hint="cs"/>
          <w:rtl/>
        </w:rPr>
        <w:t>אחת</w:t>
      </w:r>
      <w:r>
        <w:rPr>
          <w:rFonts w:hint="cs"/>
          <w:rtl/>
        </w:rPr>
        <w:t>.</w:t>
      </w:r>
      <w:r>
        <w:rPr>
          <w:rStyle w:val="a5"/>
          <w:rtl/>
        </w:rPr>
        <w:footnoteReference w:id="4"/>
      </w:r>
      <w:r>
        <w:rPr>
          <w:rFonts w:hint="cs"/>
          <w:rtl/>
        </w:rPr>
        <w:t xml:space="preserve"> מבחינת כמות התשומות נתאר את היקף שעות ההוראה ושכר המורים המתוקצבים בידי משרד החינוך, ומבחינת איכות התשומות נבחן את רמת המורים, </w:t>
      </w:r>
      <w:r w:rsidRPr="00EB3CCE">
        <w:rPr>
          <w:rFonts w:hint="eastAsia"/>
          <w:rtl/>
        </w:rPr>
        <w:t>וזאת</w:t>
      </w:r>
      <w:r>
        <w:rPr>
          <w:rFonts w:hint="cs"/>
          <w:rtl/>
        </w:rPr>
        <w:t xml:space="preserve"> על פי </w:t>
      </w:r>
      <w:r w:rsidRPr="00F20A2F">
        <w:rPr>
          <w:rFonts w:hint="cs"/>
          <w:rtl/>
        </w:rPr>
        <w:t>ציוני בחינות הבגרות של</w:t>
      </w:r>
      <w:r>
        <w:rPr>
          <w:rFonts w:hint="cs"/>
          <w:rtl/>
        </w:rPr>
        <w:t xml:space="preserve">הם. לנוכח הפערים המשמעותיים במאפייני הרקע החברתי-כלכלי של שתי האוכלוסיות והשפעתם המכרעת על התוצרים החינוכיים נתמקד בהשוואת </w:t>
      </w:r>
      <w:r w:rsidRPr="00165A6E">
        <w:rPr>
          <w:rtl/>
        </w:rPr>
        <w:t xml:space="preserve">תלמידים </w:t>
      </w:r>
      <w:r>
        <w:rPr>
          <w:rFonts w:hint="cs"/>
          <w:rtl/>
        </w:rPr>
        <w:t>ה</w:t>
      </w:r>
      <w:r w:rsidRPr="00165A6E">
        <w:rPr>
          <w:rtl/>
        </w:rPr>
        <w:t>שייכים לאותו מדד טיפוח</w:t>
      </w:r>
      <w:r>
        <w:rPr>
          <w:rFonts w:hint="cs"/>
          <w:rtl/>
        </w:rPr>
        <w:t>. עם זאת יש לזכור כי ההבדלים במאפייני הרקע החברתי-כלכלי של שתי האוכלוסיות הם עצמם תולדה של התשומות החינוכיות שהושקעו במערכת החינוך בעבר, ומושפעים מחסמים רבים העומדים בפני השתלבותם של התלמידים דוברי הערבית</w:t>
      </w:r>
      <w:r w:rsidRPr="002448C1">
        <w:rPr>
          <w:rtl/>
        </w:rPr>
        <w:t xml:space="preserve"> בחברה</w:t>
      </w:r>
      <w:r w:rsidRPr="002448C1">
        <w:t xml:space="preserve"> </w:t>
      </w:r>
      <w:r w:rsidRPr="002448C1">
        <w:rPr>
          <w:rtl/>
        </w:rPr>
        <w:t>ובתעסוקה</w:t>
      </w:r>
      <w:r>
        <w:rPr>
          <w:rFonts w:hint="cs"/>
          <w:rtl/>
        </w:rPr>
        <w:t xml:space="preserve"> (</w:t>
      </w:r>
      <w:proofErr w:type="spellStart"/>
      <w:r>
        <w:rPr>
          <w:rFonts w:hint="cs"/>
          <w:rtl/>
        </w:rPr>
        <w:t>תחאוכו</w:t>
      </w:r>
      <w:proofErr w:type="spellEnd"/>
      <w:r w:rsidR="00514819">
        <w:rPr>
          <w:rFonts w:hint="cs"/>
          <w:rtl/>
        </w:rPr>
        <w:t>,</w:t>
      </w:r>
      <w:r>
        <w:rPr>
          <w:rFonts w:hint="cs"/>
          <w:rtl/>
        </w:rPr>
        <w:t xml:space="preserve"> 2019).</w:t>
      </w:r>
      <w:r>
        <w:rPr>
          <w:rStyle w:val="a5"/>
          <w:rtl/>
        </w:rPr>
        <w:footnoteReference w:id="5"/>
      </w:r>
    </w:p>
    <w:p w14:paraId="5D88BA55" w14:textId="62C70E64" w:rsidR="002C1493" w:rsidRPr="002A42F4" w:rsidRDefault="002C1493" w:rsidP="002A42F4">
      <w:pPr>
        <w:pStyle w:val="2"/>
        <w:rPr>
          <w:rFonts w:ascii="David" w:hAnsi="David" w:cs="David"/>
          <w:b/>
          <w:bCs/>
          <w:color w:val="auto"/>
          <w:rtl/>
        </w:rPr>
      </w:pPr>
      <w:r w:rsidRPr="002A42F4">
        <w:rPr>
          <w:rFonts w:ascii="David" w:hAnsi="David" w:cs="David" w:hint="eastAsia"/>
          <w:b/>
          <w:bCs/>
          <w:color w:val="auto"/>
          <w:rtl/>
        </w:rPr>
        <w:t>א</w:t>
      </w:r>
      <w:r w:rsidRPr="002A42F4">
        <w:rPr>
          <w:rFonts w:ascii="David" w:hAnsi="David" w:cs="David"/>
          <w:b/>
          <w:bCs/>
          <w:color w:val="auto"/>
          <w:rtl/>
        </w:rPr>
        <w:t>.</w:t>
      </w:r>
      <w:r w:rsidRPr="002A42F4">
        <w:rPr>
          <w:rFonts w:ascii="David" w:hAnsi="David" w:cs="David" w:hint="cs"/>
          <w:b/>
          <w:bCs/>
          <w:color w:val="auto"/>
          <w:rtl/>
        </w:rPr>
        <w:t xml:space="preserve"> </w:t>
      </w:r>
      <w:r w:rsidR="008371AB" w:rsidRPr="002A42F4">
        <w:rPr>
          <w:rFonts w:ascii="David" w:hAnsi="David" w:cs="David" w:hint="cs"/>
          <w:b/>
          <w:bCs/>
          <w:color w:val="auto"/>
          <w:rtl/>
        </w:rPr>
        <w:t xml:space="preserve">השוואת </w:t>
      </w:r>
      <w:r w:rsidRPr="002A42F4">
        <w:rPr>
          <w:rFonts w:ascii="David" w:hAnsi="David" w:cs="David" w:hint="cs"/>
          <w:b/>
          <w:bCs/>
          <w:color w:val="auto"/>
          <w:rtl/>
        </w:rPr>
        <w:t>הה</w:t>
      </w:r>
      <w:r w:rsidRPr="002A42F4">
        <w:rPr>
          <w:rFonts w:ascii="David" w:hAnsi="David" w:cs="David" w:hint="eastAsia"/>
          <w:b/>
          <w:bCs/>
          <w:color w:val="auto"/>
          <w:rtl/>
        </w:rPr>
        <w:t>ישגים</w:t>
      </w:r>
      <w:r w:rsidRPr="002A42F4">
        <w:rPr>
          <w:rFonts w:ascii="David" w:hAnsi="David" w:cs="David"/>
          <w:b/>
          <w:bCs/>
          <w:color w:val="auto"/>
          <w:rtl/>
        </w:rPr>
        <w:t xml:space="preserve"> </w:t>
      </w:r>
      <w:r w:rsidRPr="002A42F4">
        <w:rPr>
          <w:rFonts w:ascii="David" w:hAnsi="David" w:cs="David" w:hint="cs"/>
          <w:b/>
          <w:bCs/>
          <w:color w:val="auto"/>
          <w:rtl/>
        </w:rPr>
        <w:t xml:space="preserve">הלימודיים </w:t>
      </w:r>
      <w:r w:rsidR="008371AB" w:rsidRPr="002A42F4">
        <w:rPr>
          <w:rFonts w:ascii="David" w:hAnsi="David" w:cs="David" w:hint="cs"/>
          <w:b/>
          <w:bCs/>
          <w:color w:val="auto"/>
          <w:rtl/>
        </w:rPr>
        <w:t>ב</w:t>
      </w:r>
      <w:r w:rsidR="00B5435B" w:rsidRPr="002A42F4">
        <w:rPr>
          <w:rFonts w:ascii="David" w:hAnsi="David" w:cs="David" w:hint="cs"/>
          <w:b/>
          <w:bCs/>
          <w:color w:val="auto"/>
          <w:rtl/>
        </w:rPr>
        <w:t xml:space="preserve">ין מערכות החינוך </w:t>
      </w:r>
    </w:p>
    <w:p w14:paraId="616145F0" w14:textId="65AC3584" w:rsidR="002C1493" w:rsidRDefault="002C1493" w:rsidP="00D07E23">
      <w:pPr>
        <w:rPr>
          <w:rtl/>
        </w:rPr>
      </w:pPr>
      <w:r>
        <w:rPr>
          <w:rFonts w:hint="cs"/>
          <w:rtl/>
        </w:rPr>
        <w:t xml:space="preserve">במבט כללי, הישגי התלמידים דוברי העברית גבוהים משמעותית מאלו של דוברי הערבית, אך הפערים מצטמצמים כשמתחשבים במדד הטיפוח (איור </w:t>
      </w:r>
      <w:r w:rsidR="00486E71">
        <w:rPr>
          <w:rFonts w:hint="cs"/>
          <w:rtl/>
        </w:rPr>
        <w:t>ח'-</w:t>
      </w:r>
      <w:r w:rsidR="00D07E23">
        <w:rPr>
          <w:rFonts w:hint="cs"/>
          <w:rtl/>
        </w:rPr>
        <w:t>2</w:t>
      </w:r>
      <w:r>
        <w:rPr>
          <w:rFonts w:hint="cs"/>
          <w:rtl/>
        </w:rPr>
        <w:t>).</w:t>
      </w:r>
      <w:r w:rsidRPr="00650FE0">
        <w:rPr>
          <w:rStyle w:val="a5"/>
          <w:rtl/>
        </w:rPr>
        <w:t xml:space="preserve"> </w:t>
      </w:r>
      <w:r>
        <w:rPr>
          <w:rFonts w:hint="cs"/>
          <w:rtl/>
        </w:rPr>
        <w:t xml:space="preserve">התופעה משקפת את ההבדלים הגדולים בהתפלגות התלמידים בכיתות י"ב </w:t>
      </w:r>
      <w:r w:rsidR="00B5435B">
        <w:rPr>
          <w:rFonts w:hint="cs"/>
          <w:rtl/>
        </w:rPr>
        <w:t>בכל מערכת חינוך</w:t>
      </w:r>
      <w:r>
        <w:rPr>
          <w:rFonts w:hint="cs"/>
          <w:rtl/>
        </w:rPr>
        <w:t xml:space="preserve"> לפי מדד הטיפוח: שיעור התלמידים דוברי הערבית בשני </w:t>
      </w:r>
      <w:proofErr w:type="spellStart"/>
      <w:r>
        <w:rPr>
          <w:rFonts w:hint="cs"/>
          <w:rtl/>
        </w:rPr>
        <w:t>חמישוני</w:t>
      </w:r>
      <w:proofErr w:type="spellEnd"/>
      <w:r>
        <w:rPr>
          <w:rFonts w:hint="cs"/>
          <w:rtl/>
        </w:rPr>
        <w:t xml:space="preserve"> הטיפוח החזקים </w:t>
      </w:r>
      <w:r w:rsidRPr="00111C37">
        <w:rPr>
          <w:rFonts w:hint="eastAsia"/>
          <w:rtl/>
        </w:rPr>
        <w:t>זניח</w:t>
      </w:r>
      <w:r>
        <w:rPr>
          <w:rFonts w:hint="cs"/>
          <w:rtl/>
        </w:rPr>
        <w:t xml:space="preserve"> (6% </w:t>
      </w:r>
      <w:r w:rsidRPr="00F20A2F">
        <w:rPr>
          <w:rFonts w:hint="eastAsia"/>
          <w:rtl/>
        </w:rPr>
        <w:t>לעומת</w:t>
      </w:r>
      <w:r w:rsidRPr="00F20A2F">
        <w:rPr>
          <w:rtl/>
        </w:rPr>
        <w:t xml:space="preserve"> </w:t>
      </w:r>
      <w:r>
        <w:rPr>
          <w:rFonts w:hint="cs"/>
          <w:rtl/>
        </w:rPr>
        <w:t>65%</w:t>
      </w:r>
      <w:r w:rsidRPr="00F20A2F">
        <w:rPr>
          <w:rtl/>
        </w:rPr>
        <w:t xml:space="preserve"> </w:t>
      </w:r>
      <w:r w:rsidRPr="00F20A2F">
        <w:rPr>
          <w:rFonts w:hint="eastAsia"/>
          <w:rtl/>
        </w:rPr>
        <w:t>בקרב</w:t>
      </w:r>
      <w:r w:rsidRPr="00F20A2F">
        <w:rPr>
          <w:rtl/>
        </w:rPr>
        <w:t xml:space="preserve"> </w:t>
      </w:r>
      <w:r w:rsidRPr="00F20A2F">
        <w:rPr>
          <w:rFonts w:hint="eastAsia"/>
          <w:rtl/>
        </w:rPr>
        <w:t>דוברי</w:t>
      </w:r>
      <w:r w:rsidRPr="00F20A2F">
        <w:rPr>
          <w:rtl/>
        </w:rPr>
        <w:t xml:space="preserve"> </w:t>
      </w:r>
      <w:r>
        <w:rPr>
          <w:rFonts w:hint="cs"/>
          <w:rtl/>
        </w:rPr>
        <w:t>ה</w:t>
      </w:r>
      <w:r w:rsidRPr="00F20A2F">
        <w:rPr>
          <w:rFonts w:hint="eastAsia"/>
          <w:rtl/>
        </w:rPr>
        <w:t>עברית</w:t>
      </w:r>
      <w:r>
        <w:rPr>
          <w:rFonts w:hint="cs"/>
          <w:rtl/>
        </w:rPr>
        <w:t xml:space="preserve">), ורובם נמצאים בשני </w:t>
      </w:r>
      <w:proofErr w:type="spellStart"/>
      <w:r>
        <w:rPr>
          <w:rFonts w:hint="cs"/>
          <w:rtl/>
        </w:rPr>
        <w:t>החמישונים</w:t>
      </w:r>
      <w:proofErr w:type="spellEnd"/>
      <w:r>
        <w:rPr>
          <w:rFonts w:hint="cs"/>
          <w:rtl/>
        </w:rPr>
        <w:t xml:space="preserve"> החלשים (87%</w:t>
      </w:r>
      <w:r w:rsidRPr="00111C37">
        <w:rPr>
          <w:rFonts w:hint="cs"/>
          <w:rtl/>
        </w:rPr>
        <w:t xml:space="preserve"> </w:t>
      </w:r>
      <w:r w:rsidRPr="00F20A2F">
        <w:rPr>
          <w:rFonts w:hint="eastAsia"/>
          <w:rtl/>
        </w:rPr>
        <w:t>לעומת</w:t>
      </w:r>
      <w:r w:rsidRPr="00F20A2F">
        <w:rPr>
          <w:rtl/>
        </w:rPr>
        <w:t xml:space="preserve"> </w:t>
      </w:r>
      <w:r>
        <w:rPr>
          <w:rFonts w:hint="cs"/>
          <w:rtl/>
        </w:rPr>
        <w:t>17</w:t>
      </w:r>
      <w:r w:rsidRPr="00F20A2F">
        <w:rPr>
          <w:rtl/>
        </w:rPr>
        <w:t xml:space="preserve">% </w:t>
      </w:r>
      <w:r w:rsidRPr="00F20A2F">
        <w:rPr>
          <w:rFonts w:hint="eastAsia"/>
          <w:rtl/>
        </w:rPr>
        <w:t>בקרב</w:t>
      </w:r>
      <w:r w:rsidRPr="00F20A2F">
        <w:rPr>
          <w:rtl/>
        </w:rPr>
        <w:t xml:space="preserve"> </w:t>
      </w:r>
      <w:r w:rsidRPr="00F20A2F">
        <w:rPr>
          <w:rFonts w:hint="eastAsia"/>
          <w:rtl/>
        </w:rPr>
        <w:t>דוברי</w:t>
      </w:r>
      <w:r w:rsidRPr="00F20A2F">
        <w:rPr>
          <w:rtl/>
        </w:rPr>
        <w:t xml:space="preserve"> </w:t>
      </w:r>
      <w:r w:rsidRPr="00F20A2F">
        <w:rPr>
          <w:rFonts w:hint="eastAsia"/>
          <w:rtl/>
        </w:rPr>
        <w:t>עברית</w:t>
      </w:r>
      <w:r>
        <w:rPr>
          <w:rFonts w:hint="cs"/>
          <w:rtl/>
        </w:rPr>
        <w:t xml:space="preserve">). לכן, אף על פי שהישגי התלמידים דוברי העברית טובים יותר בשני המדדים (למשל, פער של כ-20 נקודות אחוז בשיעור הזכאות לבגרות, בממוצע), בחלוקה </w:t>
      </w:r>
      <w:proofErr w:type="spellStart"/>
      <w:r>
        <w:rPr>
          <w:rFonts w:hint="cs"/>
          <w:rtl/>
        </w:rPr>
        <w:t>לחמישוני</w:t>
      </w:r>
      <w:proofErr w:type="spellEnd"/>
      <w:r>
        <w:rPr>
          <w:rFonts w:hint="cs"/>
          <w:rtl/>
        </w:rPr>
        <w:t xml:space="preserve"> טיפוח ההבדלים הללו קטנים ובחלקם אף מתהפכים לטובת דוברי הערבית.</w:t>
      </w:r>
      <w:r>
        <w:rPr>
          <w:rStyle w:val="a5"/>
          <w:rtl/>
        </w:rPr>
        <w:footnoteReference w:id="6"/>
      </w:r>
      <w:r>
        <w:rPr>
          <w:rFonts w:hint="cs"/>
          <w:rtl/>
        </w:rPr>
        <w:t xml:space="preserve"> תופעה זו מתבטאת ביתר שאת במדדים נוספים, ביניהם </w:t>
      </w:r>
      <w:r>
        <w:rPr>
          <w:rFonts w:hint="cs"/>
          <w:rtl/>
        </w:rPr>
        <w:lastRenderedPageBreak/>
        <w:t>שיעור הזכאות לבגרות עם 5 יחידות מתמטיקה ושיעור הזכאות לבגרות מצטיינת,</w:t>
      </w:r>
      <w:r>
        <w:rPr>
          <w:rStyle w:val="a5"/>
          <w:rtl/>
        </w:rPr>
        <w:footnoteReference w:id="7"/>
      </w:r>
      <w:r>
        <w:rPr>
          <w:rFonts w:hint="cs"/>
          <w:rtl/>
        </w:rPr>
        <w:t xml:space="preserve"> שבו התלמידים בחמישון הבינוני </w:t>
      </w:r>
      <w:r w:rsidR="00961FA3">
        <w:rPr>
          <w:rFonts w:hint="cs"/>
          <w:rtl/>
        </w:rPr>
        <w:t xml:space="preserve">בחברה </w:t>
      </w:r>
      <w:r>
        <w:rPr>
          <w:rFonts w:hint="cs"/>
          <w:rtl/>
        </w:rPr>
        <w:t>הערבי</w:t>
      </w:r>
      <w:r w:rsidR="00961FA3">
        <w:rPr>
          <w:rFonts w:hint="cs"/>
          <w:rtl/>
        </w:rPr>
        <w:t>ת</w:t>
      </w:r>
      <w:r>
        <w:rPr>
          <w:rFonts w:hint="cs"/>
          <w:rtl/>
        </w:rPr>
        <w:t xml:space="preserve"> מחזיקים באותו שיעור </w:t>
      </w:r>
      <w:r w:rsidR="00274D74">
        <w:rPr>
          <w:rFonts w:hint="cs"/>
          <w:rtl/>
        </w:rPr>
        <w:t xml:space="preserve">שמחזיקים </w:t>
      </w:r>
      <w:r>
        <w:rPr>
          <w:rFonts w:hint="cs"/>
          <w:rtl/>
        </w:rPr>
        <w:t xml:space="preserve">התלמידים בחמישון החזק </w:t>
      </w:r>
      <w:r w:rsidR="00961FA3">
        <w:rPr>
          <w:rFonts w:hint="cs"/>
          <w:rtl/>
        </w:rPr>
        <w:t xml:space="preserve">בחברה </w:t>
      </w:r>
      <w:r>
        <w:rPr>
          <w:rFonts w:hint="cs"/>
          <w:rtl/>
        </w:rPr>
        <w:t>היהודי</w:t>
      </w:r>
      <w:r w:rsidR="00961FA3">
        <w:rPr>
          <w:rFonts w:hint="cs"/>
          <w:rtl/>
        </w:rPr>
        <w:t>ת</w:t>
      </w:r>
      <w:r>
        <w:rPr>
          <w:rFonts w:hint="cs"/>
          <w:rtl/>
        </w:rPr>
        <w:t>.</w:t>
      </w:r>
    </w:p>
    <w:p w14:paraId="6BC4FA13" w14:textId="00CAA87F" w:rsidR="002C1493" w:rsidRDefault="00CF738D" w:rsidP="002C1493">
      <w:pPr>
        <w:rPr>
          <w:rtl/>
        </w:rPr>
      </w:pPr>
      <w:r w:rsidRPr="00CF738D">
        <w:rPr>
          <w:noProof/>
          <w:rtl/>
        </w:rPr>
        <w:drawing>
          <wp:inline distT="0" distB="0" distL="0" distR="0" wp14:anchorId="6D2FB105" wp14:editId="294CF29A">
            <wp:extent cx="5943600" cy="3791449"/>
            <wp:effectExtent l="0" t="0" r="0" b="0"/>
            <wp:docPr id="1" name="תמונה 1" descr="מדדים של הישגים לימודיים בקרב תלמידי חטיבה עליונה דוברי עברית וערבית, לפי חמישון טיפוח" title="אי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791449"/>
                    </a:xfrm>
                    <a:prstGeom prst="rect">
                      <a:avLst/>
                    </a:prstGeom>
                    <a:noFill/>
                    <a:ln>
                      <a:noFill/>
                    </a:ln>
                  </pic:spPr>
                </pic:pic>
              </a:graphicData>
            </a:graphic>
          </wp:inline>
        </w:drawing>
      </w:r>
    </w:p>
    <w:p w14:paraId="7EBAAEB3" w14:textId="77777777" w:rsidR="002C1493" w:rsidRPr="002A42F4" w:rsidRDefault="002C1493" w:rsidP="002A42F4">
      <w:pPr>
        <w:pStyle w:val="2"/>
        <w:rPr>
          <w:rFonts w:ascii="David" w:hAnsi="David" w:cs="David"/>
          <w:b/>
          <w:bCs/>
          <w:color w:val="auto"/>
          <w:rtl/>
        </w:rPr>
      </w:pPr>
      <w:r w:rsidRPr="002A42F4">
        <w:rPr>
          <w:rFonts w:ascii="David" w:hAnsi="David" w:cs="David" w:hint="eastAsia"/>
          <w:b/>
          <w:bCs/>
          <w:color w:val="auto"/>
          <w:rtl/>
        </w:rPr>
        <w:t>ב</w:t>
      </w:r>
      <w:r w:rsidRPr="002A42F4">
        <w:rPr>
          <w:rFonts w:ascii="David" w:hAnsi="David" w:cs="David" w:hint="cs"/>
          <w:b/>
          <w:bCs/>
          <w:color w:val="auto"/>
          <w:rtl/>
        </w:rPr>
        <w:t>. התשומות החינוכיות – השוואה כמותית</w:t>
      </w:r>
    </w:p>
    <w:p w14:paraId="5ACCF659" w14:textId="156C674B" w:rsidR="002C1493" w:rsidRDefault="00784687" w:rsidP="002C1493">
      <w:pPr>
        <w:rPr>
          <w:rtl/>
        </w:rPr>
      </w:pPr>
      <w:r>
        <w:rPr>
          <w:rFonts w:hint="cs"/>
          <w:rtl/>
        </w:rPr>
        <w:t>היקף</w:t>
      </w:r>
      <w:r w:rsidR="002C1493" w:rsidRPr="001A407D">
        <w:rPr>
          <w:rtl/>
        </w:rPr>
        <w:t xml:space="preserve"> </w:t>
      </w:r>
      <w:r w:rsidR="002C1493">
        <w:rPr>
          <w:rFonts w:hint="cs"/>
          <w:rtl/>
        </w:rPr>
        <w:t>של כמות התשומות החינוכיות להלן מתמקדת ב</w:t>
      </w:r>
      <w:r w:rsidR="002C1493" w:rsidRPr="7C5824D3">
        <w:rPr>
          <w:rtl/>
        </w:rPr>
        <w:t xml:space="preserve">היקף שעות הלימוד </w:t>
      </w:r>
      <w:r w:rsidR="002C1493">
        <w:rPr>
          <w:rFonts w:hint="cs"/>
          <w:rtl/>
        </w:rPr>
        <w:t xml:space="preserve">ובתשלומי השכר למורים </w:t>
      </w:r>
      <w:r w:rsidR="002C1493" w:rsidRPr="38DB72D2">
        <w:rPr>
          <w:rtl/>
        </w:rPr>
        <w:t xml:space="preserve">המתוקצבים </w:t>
      </w:r>
      <w:r w:rsidR="002C1493">
        <w:rPr>
          <w:rFonts w:hint="cs"/>
          <w:rtl/>
        </w:rPr>
        <w:t>בידי</w:t>
      </w:r>
      <w:r w:rsidR="002C1493" w:rsidRPr="38DB72D2">
        <w:rPr>
          <w:rtl/>
        </w:rPr>
        <w:t xml:space="preserve"> משרד החינוך</w:t>
      </w:r>
      <w:r w:rsidR="002C1493">
        <w:rPr>
          <w:rFonts w:hint="cs"/>
          <w:rtl/>
        </w:rPr>
        <w:t>, על בסיס נתוני אתר השקיפות של משרד החינוך, המכילים את רוב התקציב הלאומי לחינוך.</w:t>
      </w:r>
      <w:r w:rsidR="002C1493">
        <w:rPr>
          <w:rStyle w:val="a5"/>
          <w:rtl/>
        </w:rPr>
        <w:footnoteReference w:id="8"/>
      </w:r>
    </w:p>
    <w:p w14:paraId="04138EC6" w14:textId="4327096F" w:rsidR="002C1493" w:rsidRDefault="00784687" w:rsidP="00D07E23">
      <w:pPr>
        <w:rPr>
          <w:rtl/>
        </w:rPr>
      </w:pPr>
      <w:r>
        <w:rPr>
          <w:rFonts w:hint="cs"/>
          <w:rtl/>
        </w:rPr>
        <w:t>היקף</w:t>
      </w:r>
      <w:r w:rsidR="002C1493">
        <w:rPr>
          <w:rFonts w:hint="cs"/>
          <w:rtl/>
        </w:rPr>
        <w:t xml:space="preserve"> </w:t>
      </w:r>
      <w:r w:rsidR="002C1493" w:rsidRPr="7C5824D3">
        <w:rPr>
          <w:rtl/>
        </w:rPr>
        <w:t xml:space="preserve">שעות הלימוד </w:t>
      </w:r>
      <w:r w:rsidR="002C1493">
        <w:rPr>
          <w:rFonts w:hint="cs"/>
          <w:rtl/>
        </w:rPr>
        <w:t xml:space="preserve">המוקצות </w:t>
      </w:r>
      <w:r w:rsidR="002C1493" w:rsidRPr="00B625B8">
        <w:rPr>
          <w:rFonts w:hint="eastAsia"/>
          <w:b/>
          <w:bCs/>
          <w:rtl/>
        </w:rPr>
        <w:t>לכיתה</w:t>
      </w:r>
      <w:r w:rsidR="002C1493">
        <w:rPr>
          <w:rFonts w:hint="cs"/>
          <w:rtl/>
        </w:rPr>
        <w:t xml:space="preserve"> בבתי הספר </w:t>
      </w:r>
      <w:r w:rsidR="002000DE">
        <w:rPr>
          <w:rFonts w:hint="cs"/>
          <w:rtl/>
        </w:rPr>
        <w:t>ה</w:t>
      </w:r>
      <w:r w:rsidR="002C1493">
        <w:rPr>
          <w:rFonts w:hint="cs"/>
          <w:rtl/>
        </w:rPr>
        <w:t>יסודיים ובחטיבות הביניים</w:t>
      </w:r>
      <w:r w:rsidR="002C1493">
        <w:rPr>
          <w:rStyle w:val="a5"/>
          <w:rtl/>
        </w:rPr>
        <w:footnoteReference w:id="9"/>
      </w:r>
      <w:r w:rsidR="002C1493">
        <w:rPr>
          <w:rFonts w:hint="cs"/>
          <w:rtl/>
        </w:rPr>
        <w:t xml:space="preserve"> גבוה יותר בקרב </w:t>
      </w:r>
      <w:r w:rsidR="002C1493" w:rsidRPr="001A407D">
        <w:rPr>
          <w:rtl/>
        </w:rPr>
        <w:t>תלמידים דוברי עברית</w:t>
      </w:r>
      <w:r w:rsidR="002C1493">
        <w:rPr>
          <w:rFonts w:hint="cs"/>
          <w:rtl/>
        </w:rPr>
        <w:t xml:space="preserve">, הן בממוצע והן בהשוואה </w:t>
      </w:r>
      <w:r w:rsidR="00274D74">
        <w:rPr>
          <w:rFonts w:hint="cs"/>
          <w:rtl/>
        </w:rPr>
        <w:t xml:space="preserve">של כל </w:t>
      </w:r>
      <w:r w:rsidR="002C1493">
        <w:rPr>
          <w:rFonts w:hint="cs"/>
          <w:rtl/>
        </w:rPr>
        <w:t xml:space="preserve">מדד </w:t>
      </w:r>
      <w:r w:rsidR="002C1493" w:rsidRPr="00EB3CCE">
        <w:rPr>
          <w:rFonts w:hint="cs"/>
          <w:rtl/>
        </w:rPr>
        <w:t>טיפוח</w:t>
      </w:r>
      <w:r w:rsidR="002C1493" w:rsidRPr="00EB3CCE">
        <w:rPr>
          <w:rtl/>
        </w:rPr>
        <w:t xml:space="preserve"> (איור </w:t>
      </w:r>
      <w:r w:rsidR="00486E71">
        <w:rPr>
          <w:rFonts w:hint="cs"/>
          <w:rtl/>
        </w:rPr>
        <w:t>ח'-</w:t>
      </w:r>
      <w:r w:rsidR="00D07E23">
        <w:rPr>
          <w:rFonts w:hint="cs"/>
          <w:rtl/>
        </w:rPr>
        <w:t>3</w:t>
      </w:r>
      <w:r w:rsidR="002C1493" w:rsidRPr="00EB3CCE">
        <w:rPr>
          <w:rtl/>
        </w:rPr>
        <w:t>)</w:t>
      </w:r>
      <w:r w:rsidR="002C1493" w:rsidRPr="00EB3CCE">
        <w:rPr>
          <w:rFonts w:hint="cs"/>
          <w:rtl/>
        </w:rPr>
        <w:t>.</w:t>
      </w:r>
      <w:r w:rsidR="002C1493" w:rsidRPr="00EB3CCE">
        <w:rPr>
          <w:rtl/>
        </w:rPr>
        <w:t xml:space="preserve"> </w:t>
      </w:r>
      <w:r w:rsidR="00F96EB5">
        <w:rPr>
          <w:rFonts w:hint="cs"/>
          <w:rtl/>
        </w:rPr>
        <w:t>בכל</w:t>
      </w:r>
      <w:r w:rsidR="00F96EB5" w:rsidRPr="00EB3CCE">
        <w:rPr>
          <w:rtl/>
        </w:rPr>
        <w:t xml:space="preserve"> </w:t>
      </w:r>
      <w:r w:rsidR="00F96EB5">
        <w:rPr>
          <w:rFonts w:hint="cs"/>
          <w:rtl/>
        </w:rPr>
        <w:t>אחת ממערכות החינוך</w:t>
      </w:r>
      <w:r w:rsidR="00F96EB5" w:rsidRPr="00EB3CCE">
        <w:rPr>
          <w:rtl/>
        </w:rPr>
        <w:t xml:space="preserve"> </w:t>
      </w:r>
      <w:r w:rsidR="002C1493" w:rsidRPr="00EB3CCE">
        <w:rPr>
          <w:rFonts w:hint="eastAsia"/>
          <w:rtl/>
        </w:rPr>
        <w:t>קיימת</w:t>
      </w:r>
      <w:r w:rsidR="002C1493" w:rsidRPr="00EB3CCE">
        <w:rPr>
          <w:rtl/>
        </w:rPr>
        <w:t xml:space="preserve"> חלוקה פרוגרסיבית של היקף שעות הלימוד </w:t>
      </w:r>
      <w:r w:rsidR="002C1493" w:rsidRPr="00EB3CCE">
        <w:rPr>
          <w:rFonts w:hint="eastAsia"/>
          <w:rtl/>
        </w:rPr>
        <w:t>לכיתה</w:t>
      </w:r>
      <w:r w:rsidR="002C1493" w:rsidRPr="00EB3CCE">
        <w:rPr>
          <w:rtl/>
        </w:rPr>
        <w:t xml:space="preserve"> לפי </w:t>
      </w:r>
      <w:proofErr w:type="spellStart"/>
      <w:r w:rsidR="002C1493" w:rsidRPr="00EB3CCE">
        <w:rPr>
          <w:rtl/>
        </w:rPr>
        <w:t>חמישוני</w:t>
      </w:r>
      <w:proofErr w:type="spellEnd"/>
      <w:r w:rsidR="002C1493" w:rsidRPr="00EB3CCE">
        <w:rPr>
          <w:rtl/>
        </w:rPr>
        <w:t xml:space="preserve"> </w:t>
      </w:r>
      <w:r w:rsidR="002C1493">
        <w:rPr>
          <w:rFonts w:hint="cs"/>
          <w:rtl/>
        </w:rPr>
        <w:t>ה</w:t>
      </w:r>
      <w:r w:rsidR="002C1493" w:rsidRPr="00EB3CCE">
        <w:rPr>
          <w:rtl/>
        </w:rPr>
        <w:t>טיפוח</w:t>
      </w:r>
      <w:r w:rsidR="002C1493" w:rsidRPr="00EB3CCE">
        <w:rPr>
          <w:rFonts w:hint="cs"/>
          <w:rtl/>
        </w:rPr>
        <w:t xml:space="preserve">, והפערים </w:t>
      </w:r>
      <w:r w:rsidR="002C1493" w:rsidRPr="00EB3CCE">
        <w:rPr>
          <w:rFonts w:hint="eastAsia"/>
          <w:rtl/>
        </w:rPr>
        <w:t>בהיקף</w:t>
      </w:r>
      <w:r w:rsidR="002C1493" w:rsidRPr="00EB3CCE">
        <w:rPr>
          <w:rtl/>
        </w:rPr>
        <w:t xml:space="preserve"> </w:t>
      </w:r>
      <w:r w:rsidR="002C1493" w:rsidRPr="00EB3CCE">
        <w:rPr>
          <w:rFonts w:hint="eastAsia"/>
          <w:rtl/>
        </w:rPr>
        <w:t>השעות</w:t>
      </w:r>
      <w:r w:rsidR="002C1493" w:rsidRPr="00EB3CCE">
        <w:rPr>
          <w:rFonts w:hint="cs"/>
          <w:rtl/>
        </w:rPr>
        <w:t xml:space="preserve"> </w:t>
      </w:r>
      <w:r w:rsidR="002C1493" w:rsidRPr="00EB3CCE">
        <w:rPr>
          <w:rtl/>
        </w:rPr>
        <w:t xml:space="preserve">לטובת </w:t>
      </w:r>
      <w:r w:rsidR="002C1493" w:rsidRPr="00EB3CCE">
        <w:rPr>
          <w:rFonts w:hint="eastAsia"/>
          <w:rtl/>
        </w:rPr>
        <w:t>ה</w:t>
      </w:r>
      <w:r w:rsidR="002C1493" w:rsidRPr="00EB3CCE">
        <w:rPr>
          <w:rtl/>
        </w:rPr>
        <w:t>תלמידים</w:t>
      </w:r>
      <w:r w:rsidR="002C1493" w:rsidRPr="00EB3CCE">
        <w:rPr>
          <w:rFonts w:hint="cs"/>
          <w:rtl/>
        </w:rPr>
        <w:t xml:space="preserve"> </w:t>
      </w:r>
      <w:r w:rsidR="002C1493" w:rsidRPr="00EB3CCE">
        <w:rPr>
          <w:rtl/>
        </w:rPr>
        <w:t xml:space="preserve">דוברי </w:t>
      </w:r>
      <w:r w:rsidR="002C1493" w:rsidRPr="00EB3CCE">
        <w:rPr>
          <w:rFonts w:hint="cs"/>
          <w:rtl/>
        </w:rPr>
        <w:t>ה</w:t>
      </w:r>
      <w:r w:rsidR="002C1493" w:rsidRPr="00EB3CCE">
        <w:rPr>
          <w:rtl/>
        </w:rPr>
        <w:t>עברית</w:t>
      </w:r>
      <w:r w:rsidR="002C1493" w:rsidRPr="00EB3CCE">
        <w:rPr>
          <w:rFonts w:hint="cs"/>
          <w:rtl/>
        </w:rPr>
        <w:t xml:space="preserve"> בולטים בכל אח</w:t>
      </w:r>
      <w:r w:rsidR="002C1493">
        <w:rPr>
          <w:rFonts w:hint="cs"/>
          <w:rtl/>
        </w:rPr>
        <w:t>ד מהם</w:t>
      </w:r>
      <w:r w:rsidR="002C1493" w:rsidRPr="001A407D">
        <w:rPr>
          <w:rtl/>
        </w:rPr>
        <w:t xml:space="preserve">. </w:t>
      </w:r>
      <w:r w:rsidR="002C1493">
        <w:rPr>
          <w:rFonts w:hint="cs"/>
          <w:rtl/>
        </w:rPr>
        <w:t xml:space="preserve">פערים אלה מתעצמים כאשר משווים את </w:t>
      </w:r>
      <w:r w:rsidR="002C1493" w:rsidRPr="7C5824D3">
        <w:rPr>
          <w:rtl/>
        </w:rPr>
        <w:t xml:space="preserve">היקף שעות </w:t>
      </w:r>
      <w:r w:rsidR="002C1493">
        <w:rPr>
          <w:rFonts w:hint="cs"/>
          <w:rtl/>
        </w:rPr>
        <w:lastRenderedPageBreak/>
        <w:t xml:space="preserve">ההוראה </w:t>
      </w:r>
      <w:r w:rsidR="002C1493" w:rsidRPr="006A54AE">
        <w:rPr>
          <w:rFonts w:hint="eastAsia"/>
          <w:b/>
          <w:bCs/>
          <w:rtl/>
        </w:rPr>
        <w:t>לתלמיד</w:t>
      </w:r>
      <w:r w:rsidR="002C1493">
        <w:rPr>
          <w:rFonts w:hint="cs"/>
          <w:rtl/>
        </w:rPr>
        <w:t xml:space="preserve"> לפי </w:t>
      </w:r>
      <w:proofErr w:type="spellStart"/>
      <w:r w:rsidR="002C1493">
        <w:rPr>
          <w:rFonts w:hint="cs"/>
          <w:rtl/>
        </w:rPr>
        <w:t>חמישוני</w:t>
      </w:r>
      <w:proofErr w:type="spellEnd"/>
      <w:r w:rsidR="002C1493">
        <w:rPr>
          <w:rFonts w:hint="cs"/>
          <w:rtl/>
        </w:rPr>
        <w:t xml:space="preserve"> הטיפוח, משום</w:t>
      </w:r>
      <w:r w:rsidR="002C1493" w:rsidRPr="38DB72D2">
        <w:rPr>
          <w:rtl/>
        </w:rPr>
        <w:t xml:space="preserve"> </w:t>
      </w:r>
      <w:r w:rsidR="002C1493">
        <w:rPr>
          <w:rFonts w:hint="cs"/>
          <w:rtl/>
        </w:rPr>
        <w:t>ש</w:t>
      </w:r>
      <w:r w:rsidR="002C1493" w:rsidRPr="38DB72D2">
        <w:rPr>
          <w:rtl/>
        </w:rPr>
        <w:t>מספר התלמידים בכיתה</w:t>
      </w:r>
      <w:r w:rsidR="002C1493">
        <w:rPr>
          <w:rFonts w:hint="cs"/>
          <w:rtl/>
        </w:rPr>
        <w:t xml:space="preserve">, </w:t>
      </w:r>
      <w:r w:rsidR="002C1493" w:rsidRPr="006D44A7">
        <w:rPr>
          <w:rFonts w:hint="cs"/>
          <w:rtl/>
        </w:rPr>
        <w:t>המשקף במידה מסוימת את איכות התשומה החינוכית</w:t>
      </w:r>
      <w:r w:rsidR="002C1493">
        <w:rPr>
          <w:rFonts w:hint="cs"/>
          <w:rtl/>
        </w:rPr>
        <w:t>,</w:t>
      </w:r>
      <w:r w:rsidR="002C1493" w:rsidRPr="006D44A7">
        <w:rPr>
          <w:vertAlign w:val="superscript"/>
          <w:rtl/>
        </w:rPr>
        <w:footnoteReference w:id="10"/>
      </w:r>
      <w:r w:rsidR="002C1493" w:rsidRPr="38DB72D2">
        <w:rPr>
          <w:rtl/>
        </w:rPr>
        <w:t xml:space="preserve"> גבוה </w:t>
      </w:r>
      <w:r w:rsidR="002C1493">
        <w:rPr>
          <w:rFonts w:hint="cs"/>
          <w:rtl/>
        </w:rPr>
        <w:t xml:space="preserve">יותר </w:t>
      </w:r>
      <w:r w:rsidR="008C0840">
        <w:rPr>
          <w:rFonts w:hint="cs"/>
          <w:rtl/>
        </w:rPr>
        <w:t>במערכת החינוך</w:t>
      </w:r>
      <w:r w:rsidR="00961FA3" w:rsidRPr="38DB72D2">
        <w:rPr>
          <w:rtl/>
        </w:rPr>
        <w:t xml:space="preserve"> </w:t>
      </w:r>
      <w:r w:rsidR="002C1493" w:rsidRPr="38DB72D2">
        <w:rPr>
          <w:rtl/>
        </w:rPr>
        <w:t>הערבי</w:t>
      </w:r>
      <w:r w:rsidR="00961FA3">
        <w:rPr>
          <w:rFonts w:hint="cs"/>
          <w:rtl/>
        </w:rPr>
        <w:t>ת</w:t>
      </w:r>
      <w:r w:rsidR="002C1493">
        <w:rPr>
          <w:rFonts w:hint="cs"/>
          <w:rtl/>
        </w:rPr>
        <w:t xml:space="preserve"> בכל </w:t>
      </w:r>
      <w:proofErr w:type="spellStart"/>
      <w:r w:rsidR="002C1493">
        <w:rPr>
          <w:rFonts w:hint="cs"/>
          <w:rtl/>
        </w:rPr>
        <w:t>חמישון</w:t>
      </w:r>
      <w:proofErr w:type="spellEnd"/>
      <w:r w:rsidR="002C1493">
        <w:rPr>
          <w:rFonts w:hint="cs"/>
          <w:rtl/>
        </w:rPr>
        <w:t>.</w:t>
      </w:r>
      <w:r w:rsidR="002C1493">
        <w:rPr>
          <w:rStyle w:val="a5"/>
          <w:rtl/>
        </w:rPr>
        <w:footnoteReference w:id="11"/>
      </w:r>
    </w:p>
    <w:p w14:paraId="7D58FE9E" w14:textId="2BE0623B" w:rsidR="002C1493" w:rsidRPr="00F06408" w:rsidRDefault="00784687" w:rsidP="002C1493">
      <w:pPr>
        <w:rPr>
          <w:highlight w:val="yellow"/>
          <w:rtl/>
        </w:rPr>
      </w:pPr>
      <w:r>
        <w:rPr>
          <w:rFonts w:hint="cs"/>
          <w:rtl/>
        </w:rPr>
        <w:t>הפערים</w:t>
      </w:r>
      <w:r w:rsidR="002C1493">
        <w:rPr>
          <w:rFonts w:hint="cs"/>
          <w:rtl/>
        </w:rPr>
        <w:t xml:space="preserve"> האמורים נובעים ממספר כללי תקצוב, שלפיהם מחולקות שעות הלימוד בכל אחד משלבי החינוך, </w:t>
      </w:r>
      <w:r w:rsidR="002C1493" w:rsidRPr="000C6F1E">
        <w:rPr>
          <w:rFonts w:hint="cs"/>
          <w:rtl/>
        </w:rPr>
        <w:t xml:space="preserve">וזאת </w:t>
      </w:r>
      <w:r w:rsidR="002C1493" w:rsidRPr="000C6F1E">
        <w:rPr>
          <w:rFonts w:hint="eastAsia"/>
          <w:rtl/>
        </w:rPr>
        <w:t>אף</w:t>
      </w:r>
      <w:r w:rsidR="002C1493" w:rsidRPr="000C6F1E">
        <w:rPr>
          <w:rtl/>
        </w:rPr>
        <w:t xml:space="preserve"> </w:t>
      </w:r>
      <w:r w:rsidR="002C1493" w:rsidRPr="000C6F1E">
        <w:rPr>
          <w:rFonts w:hint="eastAsia"/>
          <w:rtl/>
        </w:rPr>
        <w:t>על</w:t>
      </w:r>
      <w:r w:rsidR="002C1493" w:rsidRPr="000C6F1E">
        <w:rPr>
          <w:rtl/>
        </w:rPr>
        <w:t xml:space="preserve"> </w:t>
      </w:r>
      <w:r w:rsidR="002C1493" w:rsidRPr="000C6F1E">
        <w:rPr>
          <w:rFonts w:hint="eastAsia"/>
          <w:rtl/>
        </w:rPr>
        <w:t>פי</w:t>
      </w:r>
      <w:r w:rsidR="002C1493" w:rsidRPr="000C6F1E">
        <w:rPr>
          <w:rFonts w:hint="cs"/>
          <w:rtl/>
        </w:rPr>
        <w:t xml:space="preserve"> שבכולם </w:t>
      </w:r>
      <w:r w:rsidR="002C1493" w:rsidRPr="000C6F1E">
        <w:rPr>
          <w:rFonts w:hint="eastAsia"/>
          <w:rtl/>
        </w:rPr>
        <w:t>קיימת</w:t>
      </w:r>
      <w:r w:rsidR="002C1493" w:rsidRPr="000C6F1E">
        <w:rPr>
          <w:rtl/>
        </w:rPr>
        <w:t xml:space="preserve"> </w:t>
      </w:r>
      <w:r w:rsidR="002C1493" w:rsidRPr="000C6F1E">
        <w:rPr>
          <w:rFonts w:hint="eastAsia"/>
          <w:rtl/>
        </w:rPr>
        <w:t>מידה</w:t>
      </w:r>
      <w:r w:rsidR="002C1493" w:rsidRPr="000C6F1E">
        <w:rPr>
          <w:rtl/>
        </w:rPr>
        <w:t xml:space="preserve"> </w:t>
      </w:r>
      <w:r w:rsidR="002C1493" w:rsidRPr="000C6F1E">
        <w:rPr>
          <w:rFonts w:hint="eastAsia"/>
          <w:rtl/>
        </w:rPr>
        <w:t>מסוימת</w:t>
      </w:r>
      <w:r w:rsidR="002C1493" w:rsidRPr="000C6F1E">
        <w:rPr>
          <w:rtl/>
        </w:rPr>
        <w:t xml:space="preserve"> </w:t>
      </w:r>
      <w:r w:rsidR="002C1493" w:rsidRPr="000C6F1E">
        <w:rPr>
          <w:rFonts w:hint="eastAsia"/>
          <w:rtl/>
        </w:rPr>
        <w:t>של</w:t>
      </w:r>
      <w:r w:rsidR="002C1493" w:rsidRPr="000C6F1E">
        <w:rPr>
          <w:rtl/>
        </w:rPr>
        <w:t xml:space="preserve"> </w:t>
      </w:r>
      <w:r w:rsidR="002C1493" w:rsidRPr="000C6F1E">
        <w:rPr>
          <w:rFonts w:hint="eastAsia"/>
          <w:rtl/>
        </w:rPr>
        <w:t>פרוגרסיביות</w:t>
      </w:r>
      <w:r w:rsidR="002C1493" w:rsidRPr="000C6F1E">
        <w:rPr>
          <w:rFonts w:hint="cs"/>
          <w:rtl/>
        </w:rPr>
        <w:t xml:space="preserve"> </w:t>
      </w:r>
      <w:r w:rsidR="002C1493" w:rsidRPr="000C6F1E">
        <w:rPr>
          <w:rtl/>
        </w:rPr>
        <w:t>(</w:t>
      </w:r>
      <w:r w:rsidR="002C1493" w:rsidRPr="000C6F1E">
        <w:rPr>
          <w:rFonts w:hint="cs"/>
          <w:rtl/>
        </w:rPr>
        <w:t>משרד</w:t>
      </w:r>
      <w:r w:rsidR="002C1493">
        <w:rPr>
          <w:rFonts w:hint="cs"/>
          <w:rtl/>
        </w:rPr>
        <w:t xml:space="preserve"> החינוך ומשרד האוצר</w:t>
      </w:r>
      <w:r w:rsidR="00CE265A">
        <w:rPr>
          <w:rFonts w:hint="cs"/>
          <w:rtl/>
        </w:rPr>
        <w:t>,</w:t>
      </w:r>
      <w:r w:rsidR="002C1493">
        <w:rPr>
          <w:rFonts w:hint="cs"/>
          <w:rtl/>
        </w:rPr>
        <w:t xml:space="preserve"> 2014</w:t>
      </w:r>
      <w:r w:rsidR="002C1493" w:rsidRPr="000C6F1E">
        <w:rPr>
          <w:rtl/>
        </w:rPr>
        <w:t>)</w:t>
      </w:r>
      <w:r w:rsidR="002C1493">
        <w:rPr>
          <w:rFonts w:hint="cs"/>
          <w:rtl/>
        </w:rPr>
        <w:t>.</w:t>
      </w:r>
      <w:r w:rsidR="002C1493">
        <w:rPr>
          <w:rStyle w:val="a5"/>
          <w:rtl/>
        </w:rPr>
        <w:footnoteReference w:id="12"/>
      </w:r>
      <w:r w:rsidR="002C1493">
        <w:rPr>
          <w:rFonts w:hint="cs"/>
          <w:rtl/>
        </w:rPr>
        <w:t xml:space="preserve"> חלוקת שעות הלימוד בבתי הספר היסודיים ובחטיבות הביניים מבוססת ברובה על תקצוב שעות לימוד בסיסי מחייב ברמת הכיתה, וכוללת תוספות עבור כיתות גדולות ותוכניות לימוד מיוחדות. חלק מהתוכניות ברובד האחרון </w:t>
      </w:r>
      <w:r w:rsidR="002C1493" w:rsidRPr="0068096B">
        <w:rPr>
          <w:rtl/>
        </w:rPr>
        <w:t>נוע</w:t>
      </w:r>
      <w:r w:rsidR="002C1493">
        <w:rPr>
          <w:rFonts w:hint="cs"/>
          <w:rtl/>
        </w:rPr>
        <w:t>דו</w:t>
      </w:r>
      <w:r w:rsidR="002C1493" w:rsidRPr="0068096B">
        <w:t xml:space="preserve"> </w:t>
      </w:r>
      <w:r w:rsidR="002C1493" w:rsidRPr="0068096B">
        <w:rPr>
          <w:rtl/>
        </w:rPr>
        <w:t>לסי</w:t>
      </w:r>
      <w:r w:rsidR="002C1493">
        <w:rPr>
          <w:rFonts w:hint="cs"/>
          <w:rtl/>
        </w:rPr>
        <w:t>י</w:t>
      </w:r>
      <w:r w:rsidR="002C1493" w:rsidRPr="0068096B">
        <w:rPr>
          <w:rtl/>
        </w:rPr>
        <w:t>ע</w:t>
      </w:r>
      <w:r w:rsidR="002C1493" w:rsidRPr="0068096B">
        <w:t xml:space="preserve"> </w:t>
      </w:r>
      <w:r w:rsidR="002C1493" w:rsidRPr="0068096B">
        <w:rPr>
          <w:rtl/>
        </w:rPr>
        <w:t>לאוכלוסיות</w:t>
      </w:r>
      <w:r w:rsidR="002C1493" w:rsidRPr="0068096B">
        <w:t xml:space="preserve"> </w:t>
      </w:r>
      <w:r w:rsidR="002C1493" w:rsidRPr="0068096B">
        <w:rPr>
          <w:rtl/>
        </w:rPr>
        <w:t>מרקע</w:t>
      </w:r>
      <w:r w:rsidR="002C1493">
        <w:rPr>
          <w:rFonts w:hint="cs"/>
          <w:rtl/>
        </w:rPr>
        <w:t xml:space="preserve"> </w:t>
      </w:r>
      <w:r w:rsidR="002C1493" w:rsidRPr="0068096B">
        <w:rPr>
          <w:rtl/>
        </w:rPr>
        <w:t>חברתי</w:t>
      </w:r>
      <w:r w:rsidR="002C1493" w:rsidRPr="0068096B">
        <w:t xml:space="preserve"> </w:t>
      </w:r>
      <w:r w:rsidR="002C1493" w:rsidRPr="0068096B">
        <w:rPr>
          <w:rtl/>
        </w:rPr>
        <w:t>כלכלי</w:t>
      </w:r>
      <w:r w:rsidR="002C1493" w:rsidRPr="0068096B">
        <w:t xml:space="preserve"> </w:t>
      </w:r>
      <w:r w:rsidR="002C1493" w:rsidRPr="0068096B">
        <w:rPr>
          <w:rtl/>
        </w:rPr>
        <w:t>חלש</w:t>
      </w:r>
      <w:r w:rsidR="002C1493" w:rsidRPr="0068096B">
        <w:t xml:space="preserve"> </w:t>
      </w:r>
      <w:r w:rsidR="002C1493">
        <w:rPr>
          <w:rFonts w:hint="cs"/>
          <w:rtl/>
        </w:rPr>
        <w:t>ו</w:t>
      </w:r>
      <w:r w:rsidR="002C1493" w:rsidRPr="0068096B">
        <w:rPr>
          <w:rtl/>
        </w:rPr>
        <w:t>לרשויות</w:t>
      </w:r>
      <w:r w:rsidR="002C1493">
        <w:t xml:space="preserve"> </w:t>
      </w:r>
      <w:r w:rsidR="002C1493" w:rsidRPr="0068096B">
        <w:rPr>
          <w:rtl/>
        </w:rPr>
        <w:t>מקומיות</w:t>
      </w:r>
      <w:r w:rsidR="002C1493" w:rsidRPr="0068096B">
        <w:t xml:space="preserve"> </w:t>
      </w:r>
      <w:r w:rsidR="002C1493" w:rsidRPr="0068096B">
        <w:rPr>
          <w:rtl/>
        </w:rPr>
        <w:t>חלשות</w:t>
      </w:r>
      <w:r w:rsidR="002C1493">
        <w:rPr>
          <w:rFonts w:hint="cs"/>
          <w:rtl/>
        </w:rPr>
        <w:t xml:space="preserve"> (למשל </w:t>
      </w:r>
      <w:r w:rsidR="002C1493" w:rsidRPr="0068096B">
        <w:rPr>
          <w:rtl/>
        </w:rPr>
        <w:t>שעות</w:t>
      </w:r>
      <w:r w:rsidR="002C1493" w:rsidRPr="0068096B">
        <w:t xml:space="preserve"> </w:t>
      </w:r>
      <w:r w:rsidR="002C1493" w:rsidRPr="0068096B">
        <w:rPr>
          <w:rtl/>
        </w:rPr>
        <w:t>הוראה</w:t>
      </w:r>
      <w:r w:rsidR="002C1493">
        <w:rPr>
          <w:rFonts w:hint="cs"/>
          <w:rtl/>
        </w:rPr>
        <w:t xml:space="preserve"> </w:t>
      </w:r>
      <w:r w:rsidR="002C1493" w:rsidRPr="0068096B">
        <w:rPr>
          <w:rtl/>
        </w:rPr>
        <w:t>מסל</w:t>
      </w:r>
      <w:r w:rsidR="002C1493">
        <w:rPr>
          <w:rFonts w:hint="cs"/>
          <w:rtl/>
        </w:rPr>
        <w:t xml:space="preserve"> </w:t>
      </w:r>
      <w:r w:rsidR="002C1493" w:rsidRPr="0068096B">
        <w:rPr>
          <w:rtl/>
        </w:rPr>
        <w:t xml:space="preserve">הטיפוח </w:t>
      </w:r>
      <w:r w:rsidR="002C1493">
        <w:rPr>
          <w:rFonts w:hint="cs"/>
          <w:rtl/>
        </w:rPr>
        <w:t>ו</w:t>
      </w:r>
      <w:r w:rsidR="002C1493" w:rsidRPr="0068096B">
        <w:rPr>
          <w:rtl/>
        </w:rPr>
        <w:t>יום</w:t>
      </w:r>
      <w:r w:rsidR="002C1493" w:rsidRPr="0068096B">
        <w:t xml:space="preserve"> </w:t>
      </w:r>
      <w:r w:rsidR="002C1493" w:rsidRPr="0068096B">
        <w:rPr>
          <w:rtl/>
        </w:rPr>
        <w:t>לימודים</w:t>
      </w:r>
      <w:r w:rsidR="002C1493" w:rsidRPr="0068096B">
        <w:t xml:space="preserve"> </w:t>
      </w:r>
      <w:r w:rsidR="002C1493" w:rsidRPr="0068096B">
        <w:rPr>
          <w:rtl/>
        </w:rPr>
        <w:t>ארוך</w:t>
      </w:r>
      <w:r w:rsidR="002C1493">
        <w:rPr>
          <w:rFonts w:hint="cs"/>
          <w:rtl/>
        </w:rPr>
        <w:t>, המסתכמים בכ-7% מסך השעות בבתי הספר היסודיים ובכ-18% בחטיבות הביניים). חלוקת שעות הלימוד</w:t>
      </w:r>
      <w:r w:rsidR="002C1493" w:rsidRPr="001D1747">
        <w:rPr>
          <w:rFonts w:hint="cs"/>
          <w:rtl/>
        </w:rPr>
        <w:t xml:space="preserve"> </w:t>
      </w:r>
      <w:r w:rsidR="002C1493">
        <w:rPr>
          <w:rFonts w:hint="cs"/>
          <w:rtl/>
        </w:rPr>
        <w:t xml:space="preserve">בחטיבות העליונות נקבעת לפי תלמיד ומבוססת על מאפיינים שונים: דרגת הכיתה (ט'–י"ב), </w:t>
      </w:r>
      <w:r w:rsidR="002C1493" w:rsidRPr="00525246">
        <w:rPr>
          <w:rtl/>
        </w:rPr>
        <w:t>מסלול</w:t>
      </w:r>
      <w:r w:rsidR="002C1493" w:rsidRPr="00525246">
        <w:t xml:space="preserve"> </w:t>
      </w:r>
      <w:r w:rsidR="002C1493" w:rsidRPr="00525246">
        <w:rPr>
          <w:rtl/>
        </w:rPr>
        <w:t>הלימודי</w:t>
      </w:r>
      <w:r w:rsidR="002C1493">
        <w:rPr>
          <w:rFonts w:hint="cs"/>
          <w:rtl/>
        </w:rPr>
        <w:t>ם (</w:t>
      </w:r>
      <w:r w:rsidR="002C1493" w:rsidRPr="00525246">
        <w:rPr>
          <w:rtl/>
        </w:rPr>
        <w:t>עיוני</w:t>
      </w:r>
      <w:r w:rsidR="002C1493" w:rsidRPr="00525246">
        <w:t xml:space="preserve"> </w:t>
      </w:r>
      <w:r w:rsidR="002C1493" w:rsidRPr="00525246">
        <w:rPr>
          <w:rtl/>
        </w:rPr>
        <w:t>או</w:t>
      </w:r>
      <w:r w:rsidR="002C1493" w:rsidRPr="00525246">
        <w:t xml:space="preserve"> </w:t>
      </w:r>
      <w:r w:rsidR="002C1493" w:rsidRPr="00525246">
        <w:rPr>
          <w:rtl/>
        </w:rPr>
        <w:t>טכנולוגי</w:t>
      </w:r>
      <w:r w:rsidR="002C1493">
        <w:rPr>
          <w:rFonts w:hint="cs"/>
          <w:rtl/>
        </w:rPr>
        <w:t xml:space="preserve">), </w:t>
      </w:r>
      <w:r w:rsidR="002C1493" w:rsidRPr="0068096B">
        <w:rPr>
          <w:rtl/>
        </w:rPr>
        <w:t>סוג</w:t>
      </w:r>
      <w:r w:rsidR="002C1493" w:rsidRPr="0068096B">
        <w:t xml:space="preserve"> </w:t>
      </w:r>
      <w:r w:rsidR="002C1493" w:rsidRPr="0068096B">
        <w:rPr>
          <w:rtl/>
        </w:rPr>
        <w:t>המגמה</w:t>
      </w:r>
      <w:r w:rsidR="002C1493" w:rsidRPr="0068096B">
        <w:t xml:space="preserve"> </w:t>
      </w:r>
      <w:r w:rsidR="002C1493">
        <w:rPr>
          <w:rFonts w:hint="cs"/>
          <w:rtl/>
        </w:rPr>
        <w:t>וגודל</w:t>
      </w:r>
      <w:r w:rsidR="002C1493" w:rsidRPr="0068096B">
        <w:t xml:space="preserve"> </w:t>
      </w:r>
      <w:r w:rsidR="002C1493" w:rsidRPr="0068096B">
        <w:rPr>
          <w:rtl/>
        </w:rPr>
        <w:t>הכית</w:t>
      </w:r>
      <w:r w:rsidR="002C1493">
        <w:rPr>
          <w:rFonts w:hint="cs"/>
          <w:rtl/>
        </w:rPr>
        <w:t>ה. רק מעט מאלה מכוונים לסייע לאוכלוסיות מרקע חברתי כלכלי חלש בהתאם לגודל ולמידת הפריפריאליות של בית הספר (כ-3% מתקציב שעות ההוראה).</w:t>
      </w:r>
    </w:p>
    <w:p w14:paraId="5A2CF88B" w14:textId="55AE4FED" w:rsidR="002C1493" w:rsidRDefault="00FE752E" w:rsidP="002C1493">
      <w:pPr>
        <w:rPr>
          <w:b/>
          <w:bCs/>
          <w:rtl/>
        </w:rPr>
      </w:pPr>
      <w:r w:rsidRPr="00FE752E">
        <w:rPr>
          <w:noProof/>
          <w:rtl/>
        </w:rPr>
        <w:drawing>
          <wp:inline distT="0" distB="0" distL="0" distR="0" wp14:anchorId="50692CEF" wp14:editId="6CEEBA92">
            <wp:extent cx="5943600" cy="3553339"/>
            <wp:effectExtent l="0" t="0" r="0" b="9525"/>
            <wp:docPr id="8" name="תמונה 8" descr="חלוקת השעות המתוקצבת בבתי ספר יסודיים וחטיבות ביניים דוברי עברית וערבית, לפני חמישון טיפוח" title="אי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553339"/>
                    </a:xfrm>
                    <a:prstGeom prst="rect">
                      <a:avLst/>
                    </a:prstGeom>
                    <a:noFill/>
                    <a:ln>
                      <a:noFill/>
                    </a:ln>
                  </pic:spPr>
                </pic:pic>
              </a:graphicData>
            </a:graphic>
          </wp:inline>
        </w:drawing>
      </w:r>
    </w:p>
    <w:p w14:paraId="0A47E429" w14:textId="0BC75A4E" w:rsidR="002C1493" w:rsidRDefault="002C1493" w:rsidP="00CF738D">
      <w:pPr>
        <w:rPr>
          <w:b/>
          <w:bCs/>
        </w:rPr>
      </w:pPr>
      <w:r>
        <w:rPr>
          <w:rFonts w:hint="cs"/>
          <w:rtl/>
        </w:rPr>
        <w:t xml:space="preserve">הפערים בין </w:t>
      </w:r>
      <w:r w:rsidR="00961FA3">
        <w:rPr>
          <w:rFonts w:hint="cs"/>
          <w:rtl/>
        </w:rPr>
        <w:t>מערכות החינוך</w:t>
      </w:r>
      <w:r w:rsidR="00961FA3" w:rsidRPr="00F06408">
        <w:rPr>
          <w:rFonts w:hint="cs"/>
          <w:rtl/>
        </w:rPr>
        <w:t xml:space="preserve"> </w:t>
      </w:r>
      <w:r w:rsidRPr="00F06408">
        <w:rPr>
          <w:rFonts w:hint="cs"/>
          <w:rtl/>
        </w:rPr>
        <w:t>מתבטאים במידה רבה יותר ב</w:t>
      </w:r>
      <w:r w:rsidRPr="00F06408">
        <w:rPr>
          <w:rtl/>
        </w:rPr>
        <w:t xml:space="preserve">תשלומי השכר למורים המתוקצבים </w:t>
      </w:r>
      <w:r w:rsidRPr="00F06408">
        <w:rPr>
          <w:rFonts w:hint="cs"/>
          <w:rtl/>
        </w:rPr>
        <w:t>בידי</w:t>
      </w:r>
      <w:r w:rsidRPr="00F06408">
        <w:rPr>
          <w:rtl/>
        </w:rPr>
        <w:t xml:space="preserve"> משרד החינוך</w:t>
      </w:r>
      <w:r w:rsidRPr="00F06408">
        <w:rPr>
          <w:rFonts w:hint="cs"/>
          <w:rtl/>
        </w:rPr>
        <w:t>,</w:t>
      </w:r>
      <w:r w:rsidRPr="00F06408">
        <w:rPr>
          <w:rtl/>
        </w:rPr>
        <w:t xml:space="preserve"> </w:t>
      </w:r>
      <w:r w:rsidRPr="00F06408">
        <w:rPr>
          <w:rFonts w:hint="cs"/>
          <w:rtl/>
        </w:rPr>
        <w:t xml:space="preserve">ומידת הפרוגרסיביות </w:t>
      </w:r>
      <w:r w:rsidRPr="00F06408">
        <w:rPr>
          <w:rFonts w:hint="eastAsia"/>
          <w:rtl/>
        </w:rPr>
        <w:t>של</w:t>
      </w:r>
      <w:r w:rsidRPr="00F06408">
        <w:rPr>
          <w:rtl/>
        </w:rPr>
        <w:t xml:space="preserve"> </w:t>
      </w:r>
      <w:r w:rsidRPr="00F06408">
        <w:rPr>
          <w:rFonts w:hint="cs"/>
          <w:rtl/>
        </w:rPr>
        <w:t xml:space="preserve">תשלומי </w:t>
      </w:r>
      <w:r w:rsidRPr="00F06408">
        <w:rPr>
          <w:rtl/>
        </w:rPr>
        <w:t>השכר</w:t>
      </w:r>
      <w:r w:rsidRPr="00F06408">
        <w:rPr>
          <w:rFonts w:hint="cs"/>
          <w:rtl/>
        </w:rPr>
        <w:t xml:space="preserve"> </w:t>
      </w:r>
      <w:r w:rsidR="00961FA3">
        <w:rPr>
          <w:rFonts w:hint="cs"/>
          <w:rtl/>
        </w:rPr>
        <w:t>במערכת החינוך</w:t>
      </w:r>
      <w:r w:rsidR="00961FA3" w:rsidRPr="00F06408">
        <w:rPr>
          <w:rFonts w:hint="cs"/>
          <w:rtl/>
        </w:rPr>
        <w:t xml:space="preserve"> </w:t>
      </w:r>
      <w:r w:rsidRPr="00F06408">
        <w:rPr>
          <w:rFonts w:hint="cs"/>
          <w:rtl/>
        </w:rPr>
        <w:t>הערבי</w:t>
      </w:r>
      <w:r w:rsidR="00961FA3">
        <w:rPr>
          <w:rFonts w:hint="cs"/>
          <w:rtl/>
        </w:rPr>
        <w:t>ת</w:t>
      </w:r>
      <w:r w:rsidRPr="00F06408">
        <w:rPr>
          <w:rFonts w:hint="cs"/>
          <w:rtl/>
        </w:rPr>
        <w:t xml:space="preserve"> נמוכה אף יותר מזו של השעות</w:t>
      </w:r>
      <w:r w:rsidR="00486E71">
        <w:rPr>
          <w:rtl/>
        </w:rPr>
        <w:t xml:space="preserve"> (איור</w:t>
      </w:r>
      <w:r w:rsidR="00486E71">
        <w:rPr>
          <w:rFonts w:hint="cs"/>
          <w:rtl/>
        </w:rPr>
        <w:t xml:space="preserve"> </w:t>
      </w:r>
      <w:r w:rsidR="00486E71">
        <w:rPr>
          <w:rFonts w:hint="cs"/>
          <w:rtl/>
        </w:rPr>
        <w:lastRenderedPageBreak/>
        <w:t>ח'-</w:t>
      </w:r>
      <w:r w:rsidR="00CF738D">
        <w:rPr>
          <w:rFonts w:hint="cs"/>
          <w:rtl/>
        </w:rPr>
        <w:t>4</w:t>
      </w:r>
      <w:r w:rsidRPr="00F06408">
        <w:rPr>
          <w:rtl/>
        </w:rPr>
        <w:t xml:space="preserve">). תשלומים אלה מגלמים בתוכם לא רק את </w:t>
      </w:r>
      <w:r w:rsidRPr="00F06408">
        <w:rPr>
          <w:rFonts w:hint="cs"/>
          <w:rtl/>
        </w:rPr>
        <w:t>מספר</w:t>
      </w:r>
      <w:r w:rsidRPr="00F06408">
        <w:rPr>
          <w:rtl/>
        </w:rPr>
        <w:t xml:space="preserve"> שעות הלימוד אלא גם את העלות הממוצעת </w:t>
      </w:r>
      <w:r w:rsidRPr="00F06408">
        <w:rPr>
          <w:rFonts w:hint="cs"/>
          <w:rtl/>
        </w:rPr>
        <w:t xml:space="preserve">של </w:t>
      </w:r>
      <w:r w:rsidRPr="00F06408">
        <w:rPr>
          <w:rtl/>
        </w:rPr>
        <w:t>שעת לימוד</w:t>
      </w:r>
      <w:r w:rsidRPr="00F06408">
        <w:rPr>
          <w:rFonts w:hint="cs"/>
          <w:rtl/>
        </w:rPr>
        <w:t xml:space="preserve">, שהיא </w:t>
      </w:r>
      <w:r w:rsidRPr="00F06408">
        <w:rPr>
          <w:rtl/>
        </w:rPr>
        <w:t xml:space="preserve">שונה בין </w:t>
      </w:r>
      <w:r w:rsidR="003848EB">
        <w:rPr>
          <w:rFonts w:hint="cs"/>
          <w:rtl/>
        </w:rPr>
        <w:t>מערכות החינוך</w:t>
      </w:r>
      <w:r w:rsidRPr="00F06408">
        <w:rPr>
          <w:rtl/>
        </w:rPr>
        <w:t xml:space="preserve">, </w:t>
      </w:r>
      <w:r w:rsidRPr="00F06408">
        <w:rPr>
          <w:rFonts w:hint="eastAsia"/>
          <w:rtl/>
        </w:rPr>
        <w:t>ו</w:t>
      </w:r>
      <w:r w:rsidRPr="00F06408">
        <w:rPr>
          <w:rtl/>
        </w:rPr>
        <w:t>נגזרת בעיקר</w:t>
      </w:r>
      <w:r w:rsidRPr="002A6CAC">
        <w:rPr>
          <w:rtl/>
        </w:rPr>
        <w:t xml:space="preserve"> מפרופיל המורים</w:t>
      </w:r>
      <w:r>
        <w:rPr>
          <w:rFonts w:hint="cs"/>
          <w:rtl/>
        </w:rPr>
        <w:t>.</w:t>
      </w:r>
      <w:r w:rsidRPr="002A6CAC">
        <w:rPr>
          <w:rStyle w:val="a5"/>
          <w:rtl/>
        </w:rPr>
        <w:footnoteReference w:id="13"/>
      </w:r>
      <w:r w:rsidRPr="002A6CAC">
        <w:rPr>
          <w:rFonts w:hint="cs"/>
          <w:rtl/>
        </w:rPr>
        <w:t xml:space="preserve"> אף שבתי הספר רשאים </w:t>
      </w:r>
      <w:r w:rsidRPr="002A6CAC">
        <w:rPr>
          <w:rtl/>
        </w:rPr>
        <w:t>להעסיק</w:t>
      </w:r>
      <w:r w:rsidRPr="002A6CAC">
        <w:t xml:space="preserve"> </w:t>
      </w:r>
      <w:r w:rsidRPr="002A6CAC">
        <w:rPr>
          <w:rtl/>
        </w:rPr>
        <w:t>כל</w:t>
      </w:r>
      <w:r w:rsidRPr="002A6CAC">
        <w:t xml:space="preserve"> </w:t>
      </w:r>
      <w:r w:rsidRPr="002A6CAC">
        <w:rPr>
          <w:rtl/>
        </w:rPr>
        <w:t>מורה</w:t>
      </w:r>
      <w:r w:rsidRPr="002A6CAC">
        <w:t xml:space="preserve"> </w:t>
      </w:r>
      <w:r w:rsidRPr="002A6CAC">
        <w:rPr>
          <w:rtl/>
        </w:rPr>
        <w:t>בכל</w:t>
      </w:r>
      <w:r w:rsidRPr="002A6CAC">
        <w:t xml:space="preserve"> </w:t>
      </w:r>
      <w:r w:rsidRPr="002A6CAC">
        <w:rPr>
          <w:rtl/>
        </w:rPr>
        <w:t>פרופיל</w:t>
      </w:r>
      <w:r w:rsidRPr="002A6CAC">
        <w:t xml:space="preserve"> </w:t>
      </w:r>
      <w:r w:rsidRPr="002A6CAC">
        <w:rPr>
          <w:rtl/>
        </w:rPr>
        <w:t>ולקבל</w:t>
      </w:r>
      <w:r w:rsidRPr="002A6CAC">
        <w:rPr>
          <w:rFonts w:hint="cs"/>
          <w:rtl/>
        </w:rPr>
        <w:t xml:space="preserve"> </w:t>
      </w:r>
      <w:r w:rsidRPr="002A6CAC">
        <w:rPr>
          <w:rtl/>
        </w:rPr>
        <w:t>תקצוב</w:t>
      </w:r>
      <w:r w:rsidRPr="002A6CAC">
        <w:t xml:space="preserve"> </w:t>
      </w:r>
      <w:r w:rsidRPr="002A6CAC">
        <w:rPr>
          <w:rtl/>
        </w:rPr>
        <w:t>בהתא</w:t>
      </w:r>
      <w:r>
        <w:rPr>
          <w:rFonts w:hint="cs"/>
          <w:rtl/>
        </w:rPr>
        <w:t>ם</w:t>
      </w:r>
      <w:r w:rsidRPr="002A6CAC">
        <w:rPr>
          <w:rFonts w:hint="cs"/>
          <w:rtl/>
        </w:rPr>
        <w:t>,</w:t>
      </w:r>
      <w:r w:rsidRPr="002A6CAC">
        <w:rPr>
          <w:rtl/>
        </w:rPr>
        <w:t xml:space="preserve"> שיעור המורים בעלי תואר שני ומעלה </w:t>
      </w:r>
      <w:r>
        <w:rPr>
          <w:rFonts w:hint="cs"/>
          <w:rtl/>
        </w:rPr>
        <w:t>הוא</w:t>
      </w:r>
      <w:r w:rsidRPr="002A6CAC">
        <w:rPr>
          <w:rtl/>
        </w:rPr>
        <w:t xml:space="preserve"> כ-</w:t>
      </w:r>
      <w:r>
        <w:rPr>
          <w:rFonts w:hint="cs"/>
          <w:rtl/>
        </w:rPr>
        <w:t>41</w:t>
      </w:r>
      <w:r w:rsidRPr="002A6CAC">
        <w:rPr>
          <w:rFonts w:hint="cs"/>
          <w:rtl/>
        </w:rPr>
        <w:t xml:space="preserve">% </w:t>
      </w:r>
      <w:r w:rsidR="00961FA3">
        <w:rPr>
          <w:rFonts w:hint="cs"/>
          <w:rtl/>
        </w:rPr>
        <w:t>במערכת החינוך</w:t>
      </w:r>
      <w:r w:rsidR="00961FA3" w:rsidRPr="002A6CAC">
        <w:rPr>
          <w:rtl/>
        </w:rPr>
        <w:t xml:space="preserve"> </w:t>
      </w:r>
      <w:r w:rsidRPr="002A6CAC">
        <w:rPr>
          <w:rtl/>
        </w:rPr>
        <w:t>היהודי</w:t>
      </w:r>
      <w:r w:rsidR="00961FA3">
        <w:rPr>
          <w:rFonts w:hint="cs"/>
          <w:rtl/>
        </w:rPr>
        <w:t>ת</w:t>
      </w:r>
      <w:r w:rsidRPr="002A6CAC">
        <w:rPr>
          <w:rtl/>
        </w:rPr>
        <w:t xml:space="preserve"> לעומת </w:t>
      </w:r>
      <w:r w:rsidRPr="002A6CAC">
        <w:rPr>
          <w:rFonts w:hint="cs"/>
          <w:rtl/>
        </w:rPr>
        <w:t>כ-2</w:t>
      </w:r>
      <w:r>
        <w:rPr>
          <w:rFonts w:hint="cs"/>
          <w:rtl/>
        </w:rPr>
        <w:t>6</w:t>
      </w:r>
      <w:r w:rsidRPr="002A6CAC">
        <w:rPr>
          <w:rFonts w:hint="cs"/>
          <w:rtl/>
        </w:rPr>
        <w:t xml:space="preserve">% </w:t>
      </w:r>
      <w:r w:rsidR="00961FA3">
        <w:rPr>
          <w:rFonts w:hint="cs"/>
          <w:rtl/>
        </w:rPr>
        <w:t>בזו</w:t>
      </w:r>
      <w:r w:rsidR="00514819">
        <w:rPr>
          <w:rFonts w:hint="cs"/>
          <w:rtl/>
        </w:rPr>
        <w:t xml:space="preserve"> </w:t>
      </w:r>
      <w:r w:rsidRPr="002A6CAC">
        <w:rPr>
          <w:rtl/>
        </w:rPr>
        <w:t>הערבי</w:t>
      </w:r>
      <w:r w:rsidR="00961FA3">
        <w:rPr>
          <w:rFonts w:hint="cs"/>
          <w:rtl/>
        </w:rPr>
        <w:t>ת</w:t>
      </w:r>
      <w:r w:rsidRPr="002A6CAC">
        <w:rPr>
          <w:rtl/>
        </w:rPr>
        <w:t>, והוותק הממוצע עומד על כ-</w:t>
      </w:r>
      <w:r w:rsidRPr="002A6CAC">
        <w:rPr>
          <w:rFonts w:hint="cs"/>
          <w:rtl/>
        </w:rPr>
        <w:t>17</w:t>
      </w:r>
      <w:r w:rsidRPr="002A6CAC">
        <w:rPr>
          <w:rtl/>
        </w:rPr>
        <w:t xml:space="preserve"> שנים לעומת 14 שנים</w:t>
      </w:r>
      <w:r w:rsidR="00961FA3">
        <w:rPr>
          <w:rFonts w:hint="cs"/>
          <w:rtl/>
        </w:rPr>
        <w:t>, בהתאמה</w:t>
      </w:r>
      <w:r w:rsidRPr="002A6CAC">
        <w:rPr>
          <w:rtl/>
        </w:rPr>
        <w:t>.</w:t>
      </w:r>
      <w:r w:rsidRPr="002A6CAC">
        <w:rPr>
          <w:rFonts w:hint="cs"/>
          <w:rtl/>
        </w:rPr>
        <w:t xml:space="preserve"> </w:t>
      </w:r>
      <w:r w:rsidRPr="002A6CAC">
        <w:rPr>
          <w:rFonts w:hint="eastAsia"/>
          <w:rtl/>
        </w:rPr>
        <w:t>פערים</w:t>
      </w:r>
      <w:r w:rsidRPr="002A6CAC">
        <w:rPr>
          <w:rtl/>
        </w:rPr>
        <w:t xml:space="preserve"> אלה </w:t>
      </w:r>
      <w:r w:rsidRPr="002A6CAC">
        <w:rPr>
          <w:rFonts w:hint="cs"/>
          <w:rtl/>
        </w:rPr>
        <w:t xml:space="preserve">בין </w:t>
      </w:r>
      <w:r w:rsidR="00961FA3">
        <w:rPr>
          <w:rFonts w:hint="cs"/>
          <w:rtl/>
        </w:rPr>
        <w:t>מערכות החינוך</w:t>
      </w:r>
      <w:r w:rsidR="00961FA3" w:rsidRPr="002A6CAC">
        <w:rPr>
          <w:rFonts w:hint="cs"/>
          <w:rtl/>
        </w:rPr>
        <w:t xml:space="preserve"> </w:t>
      </w:r>
      <w:r w:rsidRPr="002A6CAC">
        <w:rPr>
          <w:rFonts w:hint="eastAsia"/>
          <w:rtl/>
        </w:rPr>
        <w:t>בפרופיל</w:t>
      </w:r>
      <w:r w:rsidRPr="002A6CAC">
        <w:rPr>
          <w:rtl/>
        </w:rPr>
        <w:t xml:space="preserve"> המורים </w:t>
      </w:r>
      <w:r>
        <w:rPr>
          <w:rFonts w:hint="cs"/>
          <w:rtl/>
        </w:rPr>
        <w:t>קיימים</w:t>
      </w:r>
      <w:r w:rsidRPr="002A6CAC">
        <w:rPr>
          <w:rtl/>
        </w:rPr>
        <w:t xml:space="preserve"> בכל </w:t>
      </w:r>
      <w:proofErr w:type="spellStart"/>
      <w:r w:rsidRPr="002A6CAC">
        <w:rPr>
          <w:rFonts w:hint="eastAsia"/>
          <w:rtl/>
        </w:rPr>
        <w:t>חמישו</w:t>
      </w:r>
      <w:r w:rsidRPr="002A6CAC">
        <w:rPr>
          <w:rFonts w:hint="cs"/>
          <w:rtl/>
        </w:rPr>
        <w:t>ני</w:t>
      </w:r>
      <w:proofErr w:type="spellEnd"/>
      <w:r w:rsidRPr="002A6CAC">
        <w:rPr>
          <w:rtl/>
        </w:rPr>
        <w:t xml:space="preserve"> </w:t>
      </w:r>
      <w:r w:rsidRPr="002A6CAC">
        <w:rPr>
          <w:rFonts w:hint="cs"/>
          <w:rtl/>
        </w:rPr>
        <w:t>ה</w:t>
      </w:r>
      <w:r w:rsidRPr="002A6CAC">
        <w:rPr>
          <w:rFonts w:hint="eastAsia"/>
          <w:rtl/>
        </w:rPr>
        <w:t>טיפוח</w:t>
      </w:r>
      <w:r>
        <w:rPr>
          <w:rFonts w:hint="cs"/>
          <w:rtl/>
        </w:rPr>
        <w:t>.</w:t>
      </w:r>
    </w:p>
    <w:p w14:paraId="0308AF72" w14:textId="7DAF2DC3" w:rsidR="002C1493" w:rsidRPr="00FE752E" w:rsidRDefault="00FE752E" w:rsidP="002C1493">
      <w:pPr>
        <w:rPr>
          <w:b/>
          <w:bCs/>
          <w:rtl/>
        </w:rPr>
      </w:pPr>
      <w:r w:rsidRPr="00FE752E">
        <w:rPr>
          <w:noProof/>
          <w:rtl/>
        </w:rPr>
        <w:drawing>
          <wp:inline distT="0" distB="0" distL="0" distR="0" wp14:anchorId="6F3D8DDE" wp14:editId="5452F6DB">
            <wp:extent cx="5943600" cy="3553339"/>
            <wp:effectExtent l="0" t="0" r="0" b="9525"/>
            <wp:docPr id="12" name="תמונה 12" descr="תשלומי שכר מורים דוברים עברית וערבית, כל שלבי החינוך" title="אי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553339"/>
                    </a:xfrm>
                    <a:prstGeom prst="rect">
                      <a:avLst/>
                    </a:prstGeom>
                    <a:noFill/>
                    <a:ln>
                      <a:noFill/>
                    </a:ln>
                  </pic:spPr>
                </pic:pic>
              </a:graphicData>
            </a:graphic>
          </wp:inline>
        </w:drawing>
      </w:r>
    </w:p>
    <w:p w14:paraId="7F3F64E1" w14:textId="3912BB83" w:rsidR="002C1493" w:rsidRDefault="002C1493" w:rsidP="002604A6">
      <w:pPr>
        <w:rPr>
          <w:rtl/>
        </w:rPr>
      </w:pPr>
      <w:r w:rsidRPr="00EC4B37">
        <w:rPr>
          <w:rtl/>
        </w:rPr>
        <w:t>שאר סעיפי התקציב</w:t>
      </w:r>
      <w:r>
        <w:rPr>
          <w:rFonts w:hint="cs"/>
          <w:rtl/>
        </w:rPr>
        <w:t>,</w:t>
      </w:r>
      <w:r w:rsidRPr="00EC4B37">
        <w:rPr>
          <w:rtl/>
        </w:rPr>
        <w:t xml:space="preserve"> הכוללים </w:t>
      </w:r>
      <w:r w:rsidRPr="00617CAB">
        <w:rPr>
          <w:rtl/>
        </w:rPr>
        <w:t>השתתפות</w:t>
      </w:r>
      <w:r w:rsidRPr="00617CAB">
        <w:t xml:space="preserve"> </w:t>
      </w:r>
      <w:r w:rsidRPr="00617CAB">
        <w:rPr>
          <w:rtl/>
        </w:rPr>
        <w:t>בעלות</w:t>
      </w:r>
      <w:r w:rsidRPr="00617CAB">
        <w:t xml:space="preserve"> </w:t>
      </w:r>
      <w:r w:rsidRPr="00617CAB">
        <w:rPr>
          <w:rtl/>
        </w:rPr>
        <w:t>שירותים</w:t>
      </w:r>
      <w:r>
        <w:rPr>
          <w:rFonts w:hint="cs"/>
          <w:rtl/>
        </w:rPr>
        <w:t xml:space="preserve"> </w:t>
      </w:r>
      <w:r w:rsidRPr="00617CAB">
        <w:rPr>
          <w:rtl/>
        </w:rPr>
        <w:t>הניתנים</w:t>
      </w:r>
      <w:r w:rsidRPr="00617CAB">
        <w:t xml:space="preserve"> </w:t>
      </w:r>
      <w:r>
        <w:rPr>
          <w:rFonts w:hint="cs"/>
          <w:rtl/>
        </w:rPr>
        <w:t>על ידי</w:t>
      </w:r>
      <w:r w:rsidRPr="00617CAB">
        <w:t xml:space="preserve"> </w:t>
      </w:r>
      <w:r w:rsidRPr="00617CAB">
        <w:rPr>
          <w:rtl/>
        </w:rPr>
        <w:t>הרשות</w:t>
      </w:r>
      <w:r w:rsidRPr="00617CAB">
        <w:t xml:space="preserve"> </w:t>
      </w:r>
      <w:r>
        <w:rPr>
          <w:rFonts w:hint="cs"/>
          <w:rtl/>
        </w:rPr>
        <w:t xml:space="preserve">המקומית </w:t>
      </w:r>
      <w:r w:rsidRPr="00617CAB">
        <w:rPr>
          <w:rtl/>
        </w:rPr>
        <w:t>לבתי</w:t>
      </w:r>
      <w:r w:rsidRPr="00617CAB">
        <w:t xml:space="preserve"> </w:t>
      </w:r>
      <w:r w:rsidRPr="00617CAB">
        <w:rPr>
          <w:rtl/>
        </w:rPr>
        <w:t>הספר</w:t>
      </w:r>
      <w:r>
        <w:rPr>
          <w:rFonts w:hint="cs"/>
          <w:rtl/>
        </w:rPr>
        <w:t xml:space="preserve"> (</w:t>
      </w:r>
      <w:r>
        <w:rPr>
          <w:rtl/>
        </w:rPr>
        <w:t>הסעו</w:t>
      </w:r>
      <w:r>
        <w:rPr>
          <w:rFonts w:hint="cs"/>
          <w:rtl/>
        </w:rPr>
        <w:t xml:space="preserve">ת, </w:t>
      </w:r>
      <w:r w:rsidRPr="00617CAB">
        <w:rPr>
          <w:rtl/>
        </w:rPr>
        <w:t>מזכירים</w:t>
      </w:r>
      <w:r>
        <w:rPr>
          <w:rFonts w:hint="cs"/>
          <w:rtl/>
        </w:rPr>
        <w:t xml:space="preserve">, </w:t>
      </w:r>
      <w:r w:rsidRPr="00617CAB">
        <w:rPr>
          <w:rtl/>
        </w:rPr>
        <w:t>שרתים</w:t>
      </w:r>
      <w:r>
        <w:rPr>
          <w:rFonts w:hint="cs"/>
          <w:rtl/>
        </w:rPr>
        <w:t xml:space="preserve">, </w:t>
      </w:r>
      <w:r w:rsidRPr="00617CAB">
        <w:rPr>
          <w:rtl/>
        </w:rPr>
        <w:t>פסיכולוגים</w:t>
      </w:r>
      <w:r>
        <w:rPr>
          <w:rFonts w:hint="cs"/>
          <w:rtl/>
        </w:rPr>
        <w:t xml:space="preserve"> </w:t>
      </w:r>
      <w:r w:rsidRPr="00617CAB">
        <w:rPr>
          <w:rtl/>
        </w:rPr>
        <w:t>וכו</w:t>
      </w:r>
      <w:r>
        <w:rPr>
          <w:rFonts w:hint="cs"/>
          <w:rtl/>
        </w:rPr>
        <w:t>') ו</w:t>
      </w:r>
      <w:r w:rsidRPr="00617CAB">
        <w:rPr>
          <w:rtl/>
        </w:rPr>
        <w:t>תקצוב</w:t>
      </w:r>
      <w:r w:rsidRPr="00617CAB">
        <w:t xml:space="preserve"> </w:t>
      </w:r>
      <w:r w:rsidRPr="00617CAB">
        <w:rPr>
          <w:rtl/>
        </w:rPr>
        <w:t>פרויקטים</w:t>
      </w:r>
      <w:r w:rsidRPr="00617CAB">
        <w:t xml:space="preserve"> </w:t>
      </w:r>
      <w:r w:rsidRPr="00617CAB">
        <w:rPr>
          <w:rtl/>
        </w:rPr>
        <w:t>ויוזמות</w:t>
      </w:r>
      <w:r w:rsidRPr="00617CAB">
        <w:t xml:space="preserve"> </w:t>
      </w:r>
      <w:r w:rsidRPr="00617CAB">
        <w:rPr>
          <w:rtl/>
        </w:rPr>
        <w:t>חינוכיות</w:t>
      </w:r>
      <w:r w:rsidRPr="00617CAB">
        <w:t xml:space="preserve"> </w:t>
      </w:r>
      <w:r>
        <w:rPr>
          <w:rFonts w:hint="cs"/>
          <w:rtl/>
        </w:rPr>
        <w:t>(</w:t>
      </w:r>
      <w:r w:rsidRPr="00617CAB">
        <w:rPr>
          <w:rtl/>
        </w:rPr>
        <w:t>מסגרות</w:t>
      </w:r>
      <w:r w:rsidRPr="00617CAB">
        <w:t xml:space="preserve"> </w:t>
      </w:r>
      <w:r w:rsidRPr="00617CAB">
        <w:rPr>
          <w:rtl/>
        </w:rPr>
        <w:t>צהר</w:t>
      </w:r>
      <w:r>
        <w:rPr>
          <w:rFonts w:hint="cs"/>
          <w:rtl/>
        </w:rPr>
        <w:t>וני</w:t>
      </w:r>
      <w:r w:rsidRPr="00617CAB">
        <w:rPr>
          <w:rtl/>
        </w:rPr>
        <w:t>ם</w:t>
      </w:r>
      <w:r w:rsidRPr="00617CAB">
        <w:t xml:space="preserve"> </w:t>
      </w:r>
      <w:r>
        <w:rPr>
          <w:rFonts w:hint="cs"/>
          <w:rtl/>
        </w:rPr>
        <w:t xml:space="preserve">וכו') </w:t>
      </w:r>
      <w:r w:rsidRPr="00EC4B37">
        <w:rPr>
          <w:rtl/>
        </w:rPr>
        <w:t>מהווים אומנם נתח תקציבי קטן יותר</w:t>
      </w:r>
      <w:r>
        <w:t>)</w:t>
      </w:r>
      <w:r w:rsidRPr="00EC4B37">
        <w:t xml:space="preserve"> </w:t>
      </w:r>
      <w:r w:rsidRPr="00EC4B37">
        <w:rPr>
          <w:rtl/>
        </w:rPr>
        <w:t>כ-</w:t>
      </w:r>
      <w:r>
        <w:rPr>
          <w:rFonts w:hint="cs"/>
          <w:rtl/>
        </w:rPr>
        <w:t xml:space="preserve">12% </w:t>
      </w:r>
      <w:r w:rsidRPr="00EC4B37">
        <w:rPr>
          <w:rtl/>
        </w:rPr>
        <w:t>מסך התקציב)</w:t>
      </w:r>
      <w:r>
        <w:rPr>
          <w:rFonts w:hint="cs"/>
          <w:rtl/>
        </w:rPr>
        <w:t>,</w:t>
      </w:r>
      <w:r w:rsidRPr="00EC4B37">
        <w:rPr>
          <w:rtl/>
        </w:rPr>
        <w:t xml:space="preserve"> אך גם בה</w:t>
      </w:r>
      <w:r>
        <w:rPr>
          <w:rtl/>
        </w:rPr>
        <w:t>ם</w:t>
      </w:r>
      <w:r w:rsidRPr="00EC4B37">
        <w:rPr>
          <w:rtl/>
        </w:rPr>
        <w:t xml:space="preserve"> קיימים פערים </w:t>
      </w:r>
      <w:r w:rsidRPr="00227DE3">
        <w:rPr>
          <w:rtl/>
        </w:rPr>
        <w:t xml:space="preserve">בין </w:t>
      </w:r>
      <w:r w:rsidR="002604A6">
        <w:rPr>
          <w:rFonts w:hint="cs"/>
          <w:rtl/>
        </w:rPr>
        <w:t>מערכות החינוך</w:t>
      </w:r>
      <w:r w:rsidRPr="00227DE3">
        <w:rPr>
          <w:rtl/>
        </w:rPr>
        <w:t xml:space="preserve">, </w:t>
      </w:r>
      <w:r w:rsidRPr="00227DE3">
        <w:rPr>
          <w:rFonts w:hint="eastAsia"/>
          <w:rtl/>
        </w:rPr>
        <w:t>והם</w:t>
      </w:r>
      <w:r w:rsidRPr="00227DE3">
        <w:rPr>
          <w:rtl/>
        </w:rPr>
        <w:t xml:space="preserve"> </w:t>
      </w:r>
      <w:r w:rsidRPr="00227DE3">
        <w:rPr>
          <w:rFonts w:hint="eastAsia"/>
          <w:rtl/>
        </w:rPr>
        <w:t>גדולים</w:t>
      </w:r>
      <w:r w:rsidRPr="00227DE3">
        <w:rPr>
          <w:rtl/>
        </w:rPr>
        <w:t xml:space="preserve"> </w:t>
      </w:r>
      <w:r w:rsidRPr="00227DE3">
        <w:rPr>
          <w:rFonts w:hint="eastAsia"/>
          <w:rtl/>
        </w:rPr>
        <w:t>יותר</w:t>
      </w:r>
      <w:r w:rsidRPr="00227DE3">
        <w:rPr>
          <w:rtl/>
        </w:rPr>
        <w:t xml:space="preserve"> </w:t>
      </w:r>
      <w:r w:rsidRPr="00227DE3">
        <w:rPr>
          <w:rFonts w:hint="cs"/>
          <w:rtl/>
        </w:rPr>
        <w:t xml:space="preserve">ככל </w:t>
      </w:r>
      <w:proofErr w:type="spellStart"/>
      <w:r w:rsidRPr="00227DE3">
        <w:rPr>
          <w:rFonts w:hint="cs"/>
          <w:rtl/>
        </w:rPr>
        <w:t>ש</w:t>
      </w:r>
      <w:r w:rsidRPr="00227DE3">
        <w:rPr>
          <w:rtl/>
        </w:rPr>
        <w:t>חמישו</w:t>
      </w:r>
      <w:r w:rsidRPr="00227DE3">
        <w:rPr>
          <w:rFonts w:hint="cs"/>
          <w:rtl/>
        </w:rPr>
        <w:t>ן</w:t>
      </w:r>
      <w:proofErr w:type="spellEnd"/>
      <w:r w:rsidRPr="00227DE3">
        <w:rPr>
          <w:rtl/>
        </w:rPr>
        <w:t xml:space="preserve"> הטיפוח הנמו</w:t>
      </w:r>
      <w:r w:rsidRPr="00227DE3">
        <w:rPr>
          <w:rFonts w:hint="cs"/>
          <w:rtl/>
        </w:rPr>
        <w:t>ך יותר</w:t>
      </w:r>
      <w:r w:rsidRPr="00227DE3">
        <w:rPr>
          <w:rtl/>
        </w:rPr>
        <w:t>.</w:t>
      </w:r>
      <w:r w:rsidRPr="00227DE3">
        <w:rPr>
          <w:rStyle w:val="a5"/>
          <w:rtl/>
        </w:rPr>
        <w:footnoteReference w:id="14"/>
      </w:r>
    </w:p>
    <w:p w14:paraId="3E0DFBFC" w14:textId="49DC2D61" w:rsidR="002C1493" w:rsidRDefault="00784687" w:rsidP="006967EF">
      <w:pPr>
        <w:rPr>
          <w:rtl/>
        </w:rPr>
      </w:pPr>
      <w:r w:rsidRPr="002448C1">
        <w:rPr>
          <w:rFonts w:hint="cs"/>
          <w:rtl/>
        </w:rPr>
        <w:t>אחד</w:t>
      </w:r>
      <w:r w:rsidR="002C1493" w:rsidRPr="002448C1">
        <w:rPr>
          <w:rFonts w:hint="cs"/>
          <w:rtl/>
        </w:rPr>
        <w:t xml:space="preserve"> הכלים המרכזיים של מערכת החינוך להבטחת ש</w:t>
      </w:r>
      <w:r w:rsidR="002C1493">
        <w:rPr>
          <w:rFonts w:hint="cs"/>
          <w:rtl/>
        </w:rPr>
        <w:t>ו</w:t>
      </w:r>
      <w:r w:rsidR="002C1493" w:rsidRPr="002448C1">
        <w:rPr>
          <w:rFonts w:hint="cs"/>
          <w:rtl/>
        </w:rPr>
        <w:t>ויון הזדמנויות וצמצ</w:t>
      </w:r>
      <w:r w:rsidR="002C1493">
        <w:rPr>
          <w:rFonts w:hint="cs"/>
          <w:rtl/>
        </w:rPr>
        <w:t>ו</w:t>
      </w:r>
      <w:r w:rsidR="002C1493" w:rsidRPr="002448C1">
        <w:rPr>
          <w:rFonts w:hint="cs"/>
          <w:rtl/>
        </w:rPr>
        <w:t xml:space="preserve">ם פערים חברתיים וכלכליים הוא יישום </w:t>
      </w:r>
      <w:r w:rsidR="002C1493">
        <w:rPr>
          <w:rFonts w:hint="cs"/>
          <w:rtl/>
        </w:rPr>
        <w:t xml:space="preserve">מדיניות של </w:t>
      </w:r>
      <w:r w:rsidR="002C1493" w:rsidRPr="002448C1">
        <w:rPr>
          <w:rFonts w:hint="cs"/>
          <w:rtl/>
        </w:rPr>
        <w:t>העדפה מתק</w:t>
      </w:r>
      <w:r w:rsidR="002C1493">
        <w:rPr>
          <w:rFonts w:hint="cs"/>
          <w:rtl/>
        </w:rPr>
        <w:t>נת</w:t>
      </w:r>
      <w:r w:rsidR="002C1493" w:rsidRPr="002448C1">
        <w:rPr>
          <w:rFonts w:hint="cs"/>
          <w:rtl/>
        </w:rPr>
        <w:t xml:space="preserve"> וחלוקה דיפרנציאלית של תקציבים. </w:t>
      </w:r>
      <w:r w:rsidR="002C1493">
        <w:rPr>
          <w:rFonts w:hint="cs"/>
          <w:rtl/>
        </w:rPr>
        <w:t>עם זאת, מכל האמור לעיל עולה שהפרוגרסיביות בכללי חלוקת שעות הלימוד אמנם מתבססת בעיקר על מדד הטיפוח של בית הספר, אך בהקצאה בפועל</w:t>
      </w:r>
      <w:r w:rsidR="002C1493" w:rsidRPr="00130479">
        <w:rPr>
          <w:rFonts w:hint="cs"/>
          <w:rtl/>
        </w:rPr>
        <w:t xml:space="preserve"> </w:t>
      </w:r>
      <w:r w:rsidR="002C1493">
        <w:rPr>
          <w:rFonts w:hint="cs"/>
          <w:rtl/>
        </w:rPr>
        <w:t xml:space="preserve">יש פער עקבי לרעת בתי הספר </w:t>
      </w:r>
      <w:r w:rsidR="008C0840">
        <w:rPr>
          <w:rFonts w:hint="cs"/>
          <w:rtl/>
        </w:rPr>
        <w:t>במערכת החינוך</w:t>
      </w:r>
      <w:r w:rsidR="00961FA3">
        <w:rPr>
          <w:rFonts w:hint="cs"/>
          <w:rtl/>
        </w:rPr>
        <w:t xml:space="preserve"> </w:t>
      </w:r>
      <w:r w:rsidR="002C1493">
        <w:rPr>
          <w:rFonts w:hint="cs"/>
          <w:rtl/>
        </w:rPr>
        <w:t>הערב</w:t>
      </w:r>
      <w:r w:rsidR="002C1493" w:rsidRPr="00AC4C93">
        <w:rPr>
          <w:rFonts w:hint="cs"/>
          <w:rtl/>
        </w:rPr>
        <w:t>י</w:t>
      </w:r>
      <w:r w:rsidR="00961FA3">
        <w:rPr>
          <w:rFonts w:hint="cs"/>
          <w:rtl/>
        </w:rPr>
        <w:t>ת</w:t>
      </w:r>
      <w:r w:rsidR="002C1493" w:rsidRPr="00477CA1">
        <w:rPr>
          <w:rtl/>
        </w:rPr>
        <w:t>.</w:t>
      </w:r>
      <w:r w:rsidR="002C1493">
        <w:rPr>
          <w:rFonts w:hint="cs"/>
          <w:rtl/>
        </w:rPr>
        <w:t xml:space="preserve"> </w:t>
      </w:r>
      <w:r w:rsidR="002C1493" w:rsidRPr="38DB72D2">
        <w:rPr>
          <w:rtl/>
        </w:rPr>
        <w:t>חלק</w:t>
      </w:r>
      <w:r w:rsidR="002C1493">
        <w:rPr>
          <w:rFonts w:hint="cs"/>
          <w:rtl/>
        </w:rPr>
        <w:t>ו נובע מתוכניות הלימוד</w:t>
      </w:r>
      <w:r w:rsidR="002C1493" w:rsidRPr="38DB72D2">
        <w:rPr>
          <w:rtl/>
        </w:rPr>
        <w:t xml:space="preserve"> </w:t>
      </w:r>
      <w:r w:rsidR="002C1493">
        <w:rPr>
          <w:rFonts w:hint="cs"/>
          <w:rtl/>
        </w:rPr>
        <w:t>ה</w:t>
      </w:r>
      <w:r w:rsidR="002C1493" w:rsidRPr="38DB72D2">
        <w:rPr>
          <w:rtl/>
        </w:rPr>
        <w:t xml:space="preserve">כוללות </w:t>
      </w:r>
      <w:r w:rsidR="002C1493">
        <w:rPr>
          <w:rFonts w:hint="cs"/>
          <w:rtl/>
        </w:rPr>
        <w:t>רכיבים ייחודיים,</w:t>
      </w:r>
      <w:r w:rsidR="002C1493" w:rsidRPr="38DB72D2">
        <w:rPr>
          <w:rtl/>
        </w:rPr>
        <w:t xml:space="preserve"> הניתנ</w:t>
      </w:r>
      <w:r w:rsidR="002C1493">
        <w:rPr>
          <w:rFonts w:hint="cs"/>
          <w:rtl/>
        </w:rPr>
        <w:t>ים</w:t>
      </w:r>
      <w:r w:rsidR="002C1493" w:rsidRPr="38DB72D2">
        <w:rPr>
          <w:rtl/>
        </w:rPr>
        <w:t xml:space="preserve"> רק </w:t>
      </w:r>
      <w:r w:rsidR="00961FA3">
        <w:rPr>
          <w:rFonts w:hint="cs"/>
          <w:rtl/>
        </w:rPr>
        <w:t>במערכת החינוך</w:t>
      </w:r>
      <w:r w:rsidR="00961FA3" w:rsidRPr="38DB72D2">
        <w:rPr>
          <w:rtl/>
        </w:rPr>
        <w:t xml:space="preserve"> </w:t>
      </w:r>
      <w:r w:rsidR="002C1493" w:rsidRPr="38DB72D2">
        <w:rPr>
          <w:rtl/>
        </w:rPr>
        <w:t>היהודי</w:t>
      </w:r>
      <w:r w:rsidR="00961FA3">
        <w:rPr>
          <w:rFonts w:hint="cs"/>
          <w:rtl/>
        </w:rPr>
        <w:t>ת</w:t>
      </w:r>
      <w:r w:rsidR="002C1493">
        <w:rPr>
          <w:rFonts w:hint="cs"/>
          <w:rtl/>
        </w:rPr>
        <w:t>,</w:t>
      </w:r>
      <w:r w:rsidR="002C1493" w:rsidRPr="38DB72D2">
        <w:rPr>
          <w:rtl/>
        </w:rPr>
        <w:t xml:space="preserve"> </w:t>
      </w:r>
      <w:r w:rsidR="002C1493">
        <w:rPr>
          <w:rFonts w:hint="cs"/>
          <w:rtl/>
        </w:rPr>
        <w:t>ובפרט</w:t>
      </w:r>
      <w:r w:rsidR="002C1493" w:rsidRPr="38DB72D2">
        <w:rPr>
          <w:rtl/>
        </w:rPr>
        <w:t xml:space="preserve"> לבתי ספר </w:t>
      </w:r>
      <w:r w:rsidR="00961FA3">
        <w:rPr>
          <w:rFonts w:hint="cs"/>
          <w:rtl/>
        </w:rPr>
        <w:t>בפיקוח</w:t>
      </w:r>
      <w:r w:rsidR="00961FA3">
        <w:rPr>
          <w:rtl/>
        </w:rPr>
        <w:t xml:space="preserve"> </w:t>
      </w:r>
      <w:r w:rsidR="002C1493">
        <w:rPr>
          <w:rtl/>
        </w:rPr>
        <w:t>הממלכתי</w:t>
      </w:r>
      <w:r w:rsidR="002C1493">
        <w:rPr>
          <w:rFonts w:hint="cs"/>
          <w:rtl/>
        </w:rPr>
        <w:t>-</w:t>
      </w:r>
      <w:r w:rsidR="002C1493" w:rsidRPr="38DB72D2">
        <w:rPr>
          <w:rtl/>
        </w:rPr>
        <w:t xml:space="preserve">דתי </w:t>
      </w:r>
      <w:r w:rsidR="002C1493" w:rsidRPr="001A407D">
        <w:rPr>
          <w:rtl/>
        </w:rPr>
        <w:t xml:space="preserve">כדי </w:t>
      </w:r>
      <w:r w:rsidR="002C1493">
        <w:rPr>
          <w:rFonts w:hint="cs"/>
          <w:rtl/>
        </w:rPr>
        <w:t>לממן סעיפים כגון תוספת של שעות תפילה ותגבור לימודי תרבות ישראל</w:t>
      </w:r>
      <w:r w:rsidR="002C1493" w:rsidRPr="001A407D">
        <w:rPr>
          <w:rtl/>
        </w:rPr>
        <w:t xml:space="preserve">. </w:t>
      </w:r>
      <w:r w:rsidR="002C1493">
        <w:rPr>
          <w:rFonts w:hint="cs"/>
          <w:rtl/>
        </w:rPr>
        <w:t>זאת ועוד</w:t>
      </w:r>
      <w:r w:rsidR="002C1493" w:rsidRPr="001A407D">
        <w:rPr>
          <w:rtl/>
        </w:rPr>
        <w:t xml:space="preserve">, חוסר מודעות ויכולת להתמודד </w:t>
      </w:r>
      <w:r w:rsidR="002C1493" w:rsidRPr="001A407D">
        <w:rPr>
          <w:rtl/>
        </w:rPr>
        <w:lastRenderedPageBreak/>
        <w:t xml:space="preserve">עם מנגנונים בירוקרטיים של משרד החינוך </w:t>
      </w:r>
      <w:r w:rsidR="002C1493">
        <w:rPr>
          <w:rFonts w:hint="cs"/>
          <w:rtl/>
        </w:rPr>
        <w:t>כדי</w:t>
      </w:r>
      <w:r w:rsidR="002C1493" w:rsidRPr="001A407D">
        <w:rPr>
          <w:rtl/>
        </w:rPr>
        <w:t xml:space="preserve"> לקבל תקציבים נוספים והתניית קבלתם בהשתתפות הרשות המקומית מגדילה את אי</w:t>
      </w:r>
      <w:r w:rsidR="002C1493">
        <w:rPr>
          <w:rFonts w:hint="cs"/>
          <w:rtl/>
        </w:rPr>
        <w:t>-</w:t>
      </w:r>
      <w:r w:rsidR="002C1493" w:rsidRPr="001A407D">
        <w:rPr>
          <w:rtl/>
        </w:rPr>
        <w:t>השוויון בין תלמידים דוברי עברית לדוברי ערבית</w:t>
      </w:r>
      <w:r w:rsidR="002C1493">
        <w:rPr>
          <w:rtl/>
        </w:rPr>
        <w:t>,</w:t>
      </w:r>
      <w:r w:rsidR="002C1493" w:rsidRPr="001A407D">
        <w:rPr>
          <w:rtl/>
        </w:rPr>
        <w:t xml:space="preserve"> בעיקר </w:t>
      </w:r>
      <w:proofErr w:type="spellStart"/>
      <w:r w:rsidR="002C1493" w:rsidRPr="001A407D">
        <w:rPr>
          <w:rtl/>
        </w:rPr>
        <w:t>בחמישוני</w:t>
      </w:r>
      <w:proofErr w:type="spellEnd"/>
      <w:r w:rsidR="002C1493" w:rsidRPr="001A407D">
        <w:rPr>
          <w:rtl/>
        </w:rPr>
        <w:t xml:space="preserve"> הטיפוח החלשים.</w:t>
      </w:r>
      <w:r w:rsidR="002C1493">
        <w:rPr>
          <w:rtl/>
        </w:rPr>
        <w:t xml:space="preserve"> </w:t>
      </w:r>
      <w:r w:rsidR="002C1493">
        <w:rPr>
          <w:rFonts w:hint="cs"/>
          <w:rtl/>
        </w:rPr>
        <w:t>גורמים אחרים, הנוגעים לחטיבות העליונות, הם מתן תקציבים נוספים למסלולי לימוד טכנולוגיים</w:t>
      </w:r>
      <w:r w:rsidR="00D70DDB">
        <w:rPr>
          <w:rFonts w:hint="cs"/>
          <w:rtl/>
        </w:rPr>
        <w:t>,</w:t>
      </w:r>
      <w:r w:rsidR="002C1493">
        <w:rPr>
          <w:rFonts w:hint="cs"/>
          <w:rtl/>
        </w:rPr>
        <w:t xml:space="preserve"> שפחות נפוצים </w:t>
      </w:r>
      <w:r w:rsidR="00961FA3">
        <w:rPr>
          <w:rFonts w:hint="cs"/>
          <w:rtl/>
        </w:rPr>
        <w:t>ב</w:t>
      </w:r>
      <w:r w:rsidR="006967EF">
        <w:rPr>
          <w:rFonts w:hint="cs"/>
          <w:rtl/>
        </w:rPr>
        <w:t xml:space="preserve">מערכת החינוך </w:t>
      </w:r>
      <w:r w:rsidR="002C1493">
        <w:rPr>
          <w:rFonts w:hint="cs"/>
          <w:rtl/>
        </w:rPr>
        <w:t>הערבי</w:t>
      </w:r>
      <w:r w:rsidR="00961FA3">
        <w:rPr>
          <w:rFonts w:hint="cs"/>
          <w:rtl/>
        </w:rPr>
        <w:t>ת</w:t>
      </w:r>
      <w:r w:rsidR="002C1493">
        <w:rPr>
          <w:rFonts w:hint="cs"/>
          <w:rtl/>
        </w:rPr>
        <w:t xml:space="preserve">, ושיעור קטן יותר של גמולי הגשה לבגרות. </w:t>
      </w:r>
    </w:p>
    <w:p w14:paraId="3988C0D9" w14:textId="77777777" w:rsidR="002C1493" w:rsidRPr="002A42F4" w:rsidRDefault="002C1493" w:rsidP="002A42F4">
      <w:pPr>
        <w:pStyle w:val="2"/>
        <w:rPr>
          <w:rFonts w:ascii="David" w:hAnsi="David" w:cs="David"/>
          <w:b/>
          <w:bCs/>
          <w:color w:val="auto"/>
          <w:rtl/>
        </w:rPr>
      </w:pPr>
      <w:r w:rsidRPr="002A42F4">
        <w:rPr>
          <w:rFonts w:ascii="David" w:hAnsi="David" w:cs="David" w:hint="eastAsia"/>
          <w:b/>
          <w:bCs/>
          <w:color w:val="auto"/>
          <w:rtl/>
        </w:rPr>
        <w:t>ג</w:t>
      </w:r>
      <w:r w:rsidRPr="002A42F4">
        <w:rPr>
          <w:rFonts w:ascii="David" w:hAnsi="David" w:cs="David"/>
          <w:b/>
          <w:bCs/>
          <w:color w:val="auto"/>
          <w:rtl/>
        </w:rPr>
        <w:t>.</w:t>
      </w:r>
      <w:r w:rsidRPr="002A42F4">
        <w:rPr>
          <w:rFonts w:ascii="David" w:hAnsi="David" w:cs="David" w:hint="cs"/>
          <w:b/>
          <w:bCs/>
          <w:color w:val="auto"/>
          <w:rtl/>
        </w:rPr>
        <w:t xml:space="preserve"> התשומות החינוכיות </w:t>
      </w:r>
      <w:r w:rsidRPr="002A42F4">
        <w:rPr>
          <w:rFonts w:ascii="David" w:hAnsi="David" w:cs="David"/>
          <w:b/>
          <w:bCs/>
          <w:color w:val="auto"/>
          <w:rtl/>
        </w:rPr>
        <w:t>–</w:t>
      </w:r>
      <w:r w:rsidRPr="002A42F4">
        <w:rPr>
          <w:rFonts w:ascii="David" w:hAnsi="David" w:cs="David" w:hint="cs"/>
          <w:b/>
          <w:bCs/>
          <w:color w:val="auto"/>
          <w:rtl/>
        </w:rPr>
        <w:t xml:space="preserve"> השוואה איכותית</w:t>
      </w:r>
    </w:p>
    <w:p w14:paraId="4E5B178D" w14:textId="38C27F37" w:rsidR="002C1493" w:rsidRPr="00963052" w:rsidRDefault="002C1493" w:rsidP="00D07E23">
      <w:pPr>
        <w:rPr>
          <w:rtl/>
        </w:rPr>
      </w:pPr>
      <w:r>
        <w:rPr>
          <w:rFonts w:hint="cs"/>
          <w:rtl/>
        </w:rPr>
        <w:t xml:space="preserve">לצד מספר השעות ורמת התקצוב תשומות החינוך נבדלות גם באיכותן. </w:t>
      </w:r>
      <w:r w:rsidRPr="004603DB">
        <w:rPr>
          <w:rFonts w:hint="eastAsia"/>
          <w:rtl/>
        </w:rPr>
        <w:t>ממצאים</w:t>
      </w:r>
      <w:r w:rsidRPr="004603DB">
        <w:rPr>
          <w:rtl/>
        </w:rPr>
        <w:t xml:space="preserve"> אמפיריים מ</w:t>
      </w:r>
      <w:r>
        <w:rPr>
          <w:rFonts w:hint="cs"/>
          <w:rtl/>
        </w:rPr>
        <w:t>צביעים</w:t>
      </w:r>
      <w:r w:rsidRPr="004603DB">
        <w:rPr>
          <w:rtl/>
        </w:rPr>
        <w:t xml:space="preserve"> </w:t>
      </w:r>
      <w:r>
        <w:rPr>
          <w:rFonts w:hint="cs"/>
          <w:rtl/>
        </w:rPr>
        <w:t xml:space="preserve">על </w:t>
      </w:r>
      <w:r w:rsidRPr="004603DB">
        <w:rPr>
          <w:rtl/>
        </w:rPr>
        <w:t>מתאם גבוה בין רמת המורים</w:t>
      </w:r>
      <w:r>
        <w:rPr>
          <w:rFonts w:hint="cs"/>
          <w:rtl/>
        </w:rPr>
        <w:t>,</w:t>
      </w:r>
      <w:r w:rsidRPr="004603DB">
        <w:rPr>
          <w:rtl/>
        </w:rPr>
        <w:t xml:space="preserve"> כפי שהיא נמדדת </w:t>
      </w:r>
      <w:r>
        <w:rPr>
          <w:rFonts w:hint="cs"/>
          <w:rtl/>
        </w:rPr>
        <w:t xml:space="preserve">במגוון מבחנים קוגניטיביים, </w:t>
      </w:r>
      <w:r w:rsidRPr="004603DB">
        <w:rPr>
          <w:rFonts w:hint="eastAsia"/>
          <w:rtl/>
        </w:rPr>
        <w:t>ובין</w:t>
      </w:r>
      <w:r w:rsidRPr="004603DB">
        <w:rPr>
          <w:rtl/>
        </w:rPr>
        <w:t xml:space="preserve"> </w:t>
      </w:r>
      <w:r w:rsidRPr="004603DB">
        <w:rPr>
          <w:rFonts w:hint="eastAsia"/>
          <w:rtl/>
        </w:rPr>
        <w:t>ההישגים</w:t>
      </w:r>
      <w:r w:rsidRPr="004603DB">
        <w:rPr>
          <w:rtl/>
        </w:rPr>
        <w:t xml:space="preserve"> </w:t>
      </w:r>
      <w:r>
        <w:rPr>
          <w:rFonts w:hint="cs"/>
          <w:rtl/>
        </w:rPr>
        <w:t>ה</w:t>
      </w:r>
      <w:r w:rsidRPr="004603DB">
        <w:rPr>
          <w:rFonts w:hint="eastAsia"/>
          <w:rtl/>
        </w:rPr>
        <w:t>חינוכיים</w:t>
      </w:r>
      <w:r w:rsidRPr="004603DB">
        <w:rPr>
          <w:rtl/>
        </w:rPr>
        <w:t xml:space="preserve"> </w:t>
      </w:r>
      <w:r w:rsidRPr="004603DB">
        <w:rPr>
          <w:rFonts w:hint="eastAsia"/>
          <w:rtl/>
        </w:rPr>
        <w:t>של</w:t>
      </w:r>
      <w:r w:rsidRPr="004603DB">
        <w:rPr>
          <w:rtl/>
        </w:rPr>
        <w:t xml:space="preserve"> </w:t>
      </w:r>
      <w:r w:rsidRPr="004603DB">
        <w:rPr>
          <w:rFonts w:hint="eastAsia"/>
          <w:rtl/>
        </w:rPr>
        <w:t>תלמידיהם</w:t>
      </w:r>
      <w:r w:rsidRPr="004603DB">
        <w:rPr>
          <w:rtl/>
        </w:rPr>
        <w:t xml:space="preserve"> </w:t>
      </w:r>
      <w:r w:rsidRPr="004603DB">
        <w:rPr>
          <w:rFonts w:hint="eastAsia"/>
          <w:rtl/>
        </w:rPr>
        <w:t>באותם</w:t>
      </w:r>
      <w:r w:rsidRPr="004603DB">
        <w:rPr>
          <w:rtl/>
        </w:rPr>
        <w:t xml:space="preserve"> </w:t>
      </w:r>
      <w:r w:rsidRPr="0071643E">
        <w:rPr>
          <w:rFonts w:hint="eastAsia"/>
          <w:rtl/>
        </w:rPr>
        <w:t>תחומים</w:t>
      </w:r>
      <w:r w:rsidRPr="0071643E">
        <w:rPr>
          <w:rtl/>
        </w:rPr>
        <w:t xml:space="preserve"> </w:t>
      </w:r>
      <w:r>
        <w:rPr>
          <w:rFonts w:hint="cs"/>
          <w:rtl/>
        </w:rPr>
        <w:t>(</w:t>
      </w:r>
      <w:hyperlink r:id="rId15" w:anchor="!" w:history="1">
        <w:r w:rsidRPr="004603DB">
          <w:t>Metzler</w:t>
        </w:r>
      </w:hyperlink>
      <w:r w:rsidRPr="009E662A">
        <w:t xml:space="preserve"> J. </w:t>
      </w:r>
      <w:proofErr w:type="gramStart"/>
      <w:r w:rsidR="00D07E23">
        <w:t>and</w:t>
      </w:r>
      <w:proofErr w:type="gramEnd"/>
      <w:r w:rsidRPr="009E662A">
        <w:t xml:space="preserve"> </w:t>
      </w:r>
      <w:hyperlink r:id="rId16" w:anchor="!" w:history="1">
        <w:r w:rsidRPr="004603DB">
          <w:t xml:space="preserve">L. </w:t>
        </w:r>
        <w:proofErr w:type="spellStart"/>
        <w:r w:rsidRPr="004603DB">
          <w:t>Woessmann</w:t>
        </w:r>
        <w:proofErr w:type="spellEnd"/>
      </w:hyperlink>
      <w:r w:rsidR="00D07E23">
        <w:t>,</w:t>
      </w:r>
      <w:r>
        <w:t xml:space="preserve"> </w:t>
      </w:r>
      <w:r w:rsidRPr="004603DB">
        <w:t>2012</w:t>
      </w:r>
      <w:r>
        <w:rPr>
          <w:rFonts w:hint="cs"/>
          <w:rtl/>
        </w:rPr>
        <w:t xml:space="preserve"> </w:t>
      </w:r>
      <w:r w:rsidRPr="009736D8">
        <w:t>Jackson, 2013</w:t>
      </w:r>
      <w:r w:rsidR="00D07E23">
        <w:t>;</w:t>
      </w:r>
      <w:r>
        <w:rPr>
          <w:rFonts w:hint="cs"/>
          <w:rtl/>
        </w:rPr>
        <w:t>).</w:t>
      </w:r>
      <w:r>
        <w:rPr>
          <w:rStyle w:val="a5"/>
          <w:rtl/>
        </w:rPr>
        <w:footnoteReference w:id="15"/>
      </w:r>
      <w:r>
        <w:rPr>
          <w:rFonts w:hint="cs"/>
          <w:rtl/>
        </w:rPr>
        <w:t xml:space="preserve"> אנו מודדים את איכות </w:t>
      </w:r>
      <w:r w:rsidRPr="005E7B4A">
        <w:rPr>
          <w:rFonts w:hint="cs"/>
          <w:rtl/>
        </w:rPr>
        <w:t xml:space="preserve">המורים על פי הישגיהם בבחינות הבגרות במתמטיקה ובשפה (כולל בונוסים עבור יחידות הלימוד הגבוהות </w:t>
      </w:r>
      <w:r w:rsidRPr="00477CA1">
        <w:rPr>
          <w:rFonts w:hint="eastAsia"/>
          <w:rtl/>
        </w:rPr>
        <w:t>ושקלול</w:t>
      </w:r>
      <w:r w:rsidRPr="00477CA1">
        <w:rPr>
          <w:rtl/>
        </w:rPr>
        <w:t xml:space="preserve"> </w:t>
      </w:r>
      <w:r w:rsidRPr="00477CA1">
        <w:rPr>
          <w:rFonts w:hint="eastAsia"/>
          <w:rtl/>
        </w:rPr>
        <w:t>הציון</w:t>
      </w:r>
      <w:r w:rsidRPr="00477CA1">
        <w:rPr>
          <w:rtl/>
        </w:rPr>
        <w:t xml:space="preserve"> </w:t>
      </w:r>
      <w:r w:rsidRPr="00477CA1">
        <w:rPr>
          <w:rFonts w:hint="eastAsia"/>
          <w:rtl/>
        </w:rPr>
        <w:t>לפי</w:t>
      </w:r>
      <w:r w:rsidRPr="00477CA1">
        <w:rPr>
          <w:rtl/>
        </w:rPr>
        <w:t xml:space="preserve"> מספר </w:t>
      </w:r>
      <w:r w:rsidRPr="00477CA1">
        <w:rPr>
          <w:rFonts w:hint="eastAsia"/>
          <w:rtl/>
        </w:rPr>
        <w:t>יחידות</w:t>
      </w:r>
      <w:r w:rsidRPr="00477CA1">
        <w:rPr>
          <w:rtl/>
        </w:rPr>
        <w:t xml:space="preserve"> </w:t>
      </w:r>
      <w:r w:rsidRPr="00477CA1">
        <w:rPr>
          <w:rFonts w:hint="eastAsia"/>
          <w:rtl/>
        </w:rPr>
        <w:t>הלימוד</w:t>
      </w:r>
      <w:r w:rsidRPr="005E7B4A">
        <w:rPr>
          <w:rFonts w:hint="cs"/>
          <w:rtl/>
        </w:rPr>
        <w:t xml:space="preserve"> במקצוע</w:t>
      </w:r>
      <w:r w:rsidRPr="00477CA1">
        <w:rPr>
          <w:rtl/>
        </w:rPr>
        <w:t>),</w:t>
      </w:r>
      <w:r w:rsidRPr="005E7B4A">
        <w:rPr>
          <w:rFonts w:hint="cs"/>
          <w:rtl/>
        </w:rPr>
        <w:t xml:space="preserve"> </w:t>
      </w:r>
      <w:r w:rsidRPr="00477CA1">
        <w:rPr>
          <w:rFonts w:hint="eastAsia"/>
          <w:rtl/>
        </w:rPr>
        <w:t>המנורמלים</w:t>
      </w:r>
      <w:r w:rsidRPr="00477CA1">
        <w:rPr>
          <w:rtl/>
        </w:rPr>
        <w:t xml:space="preserve"> </w:t>
      </w:r>
      <w:r w:rsidRPr="00477CA1">
        <w:rPr>
          <w:rFonts w:hint="eastAsia"/>
          <w:rtl/>
        </w:rPr>
        <w:t>ביחס</w:t>
      </w:r>
      <w:r w:rsidRPr="005E7B4A">
        <w:rPr>
          <w:rFonts w:hint="cs"/>
          <w:rtl/>
        </w:rPr>
        <w:t xml:space="preserve"> </w:t>
      </w:r>
      <w:r w:rsidRPr="005E7B4A">
        <w:rPr>
          <w:rtl/>
        </w:rPr>
        <w:t>להישגיהם</w:t>
      </w:r>
      <w:r w:rsidRPr="00AE28B3">
        <w:rPr>
          <w:rtl/>
        </w:rPr>
        <w:t xml:space="preserve"> של כלל התלמידים באותו מחזור</w:t>
      </w:r>
      <w:r>
        <w:rPr>
          <w:rFonts w:hint="cs"/>
          <w:rtl/>
        </w:rPr>
        <w:t xml:space="preserve">. </w:t>
      </w:r>
      <w:r w:rsidRPr="004603DB">
        <w:rPr>
          <w:rFonts w:hint="eastAsia"/>
          <w:rtl/>
        </w:rPr>
        <w:t>לשם</w:t>
      </w:r>
      <w:r w:rsidRPr="004603DB">
        <w:rPr>
          <w:rtl/>
        </w:rPr>
        <w:t xml:space="preserve"> כך מוזגו ק</w:t>
      </w:r>
      <w:r>
        <w:rPr>
          <w:rFonts w:hint="cs"/>
          <w:rtl/>
        </w:rPr>
        <w:t>ו</w:t>
      </w:r>
      <w:r w:rsidRPr="004603DB">
        <w:rPr>
          <w:rtl/>
        </w:rPr>
        <w:t xml:space="preserve">בצי משרות </w:t>
      </w:r>
      <w:r w:rsidRPr="004603DB">
        <w:rPr>
          <w:rFonts w:hint="eastAsia"/>
          <w:rtl/>
        </w:rPr>
        <w:t>ההוראה</w:t>
      </w:r>
      <w:r w:rsidRPr="004603DB">
        <w:rPr>
          <w:rtl/>
        </w:rPr>
        <w:t xml:space="preserve"> של </w:t>
      </w:r>
      <w:r w:rsidRPr="004603DB">
        <w:rPr>
          <w:rFonts w:hint="eastAsia"/>
          <w:rtl/>
        </w:rPr>
        <w:t>המורים</w:t>
      </w:r>
      <w:r w:rsidRPr="004603DB">
        <w:rPr>
          <w:rtl/>
        </w:rPr>
        <w:t xml:space="preserve"> בכל </w:t>
      </w:r>
      <w:r w:rsidRPr="004603DB">
        <w:rPr>
          <w:rFonts w:hint="eastAsia"/>
          <w:rtl/>
        </w:rPr>
        <w:t>אחת</w:t>
      </w:r>
      <w:r w:rsidRPr="004603DB">
        <w:rPr>
          <w:rtl/>
        </w:rPr>
        <w:t xml:space="preserve"> מהשנים </w:t>
      </w:r>
      <w:r>
        <w:rPr>
          <w:rFonts w:hint="cs"/>
          <w:rtl/>
        </w:rPr>
        <w:t>2014–</w:t>
      </w:r>
      <w:r w:rsidRPr="004603DB">
        <w:rPr>
          <w:rtl/>
        </w:rPr>
        <w:t xml:space="preserve">2020 </w:t>
      </w:r>
      <w:r w:rsidRPr="004603DB">
        <w:rPr>
          <w:rFonts w:hint="eastAsia"/>
          <w:rtl/>
        </w:rPr>
        <w:t>עם</w:t>
      </w:r>
      <w:r w:rsidRPr="004603DB">
        <w:rPr>
          <w:rtl/>
        </w:rPr>
        <w:t xml:space="preserve"> </w:t>
      </w:r>
      <w:r w:rsidRPr="004603DB">
        <w:rPr>
          <w:rFonts w:hint="eastAsia"/>
          <w:rtl/>
        </w:rPr>
        <w:t>נתוני</w:t>
      </w:r>
      <w:r w:rsidRPr="004603DB">
        <w:rPr>
          <w:rtl/>
        </w:rPr>
        <w:t xml:space="preserve"> בחינות הבגרות </w:t>
      </w:r>
      <w:r w:rsidRPr="004603DB">
        <w:rPr>
          <w:rFonts w:hint="eastAsia"/>
          <w:rtl/>
        </w:rPr>
        <w:t>של</w:t>
      </w:r>
      <w:r w:rsidRPr="004603DB">
        <w:rPr>
          <w:rtl/>
        </w:rPr>
        <w:t xml:space="preserve"> כלל </w:t>
      </w:r>
      <w:r w:rsidRPr="004603DB">
        <w:rPr>
          <w:rFonts w:hint="eastAsia"/>
          <w:rtl/>
        </w:rPr>
        <w:t>התלמידים</w:t>
      </w:r>
      <w:r w:rsidRPr="004603DB">
        <w:rPr>
          <w:rtl/>
        </w:rPr>
        <w:t xml:space="preserve"> </w:t>
      </w:r>
      <w:r w:rsidRPr="004603DB">
        <w:rPr>
          <w:rFonts w:hint="eastAsia"/>
          <w:rtl/>
        </w:rPr>
        <w:t>שנ</w:t>
      </w:r>
      <w:r>
        <w:rPr>
          <w:rFonts w:hint="cs"/>
          <w:rtl/>
        </w:rPr>
        <w:t>י</w:t>
      </w:r>
      <w:r w:rsidRPr="004603DB">
        <w:rPr>
          <w:rFonts w:hint="eastAsia"/>
          <w:rtl/>
        </w:rPr>
        <w:t>גשו</w:t>
      </w:r>
      <w:r w:rsidRPr="004603DB">
        <w:rPr>
          <w:rtl/>
        </w:rPr>
        <w:t xml:space="preserve"> </w:t>
      </w:r>
      <w:r w:rsidRPr="004603DB">
        <w:rPr>
          <w:rFonts w:hint="eastAsia"/>
          <w:rtl/>
        </w:rPr>
        <w:t>לבחינות</w:t>
      </w:r>
      <w:r w:rsidRPr="004603DB">
        <w:rPr>
          <w:rtl/>
        </w:rPr>
        <w:t xml:space="preserve"> </w:t>
      </w:r>
      <w:r w:rsidRPr="004603DB">
        <w:rPr>
          <w:rFonts w:hint="eastAsia"/>
          <w:rtl/>
        </w:rPr>
        <w:t>הבגרות</w:t>
      </w:r>
      <w:r w:rsidRPr="004603DB">
        <w:rPr>
          <w:rtl/>
        </w:rPr>
        <w:t xml:space="preserve"> </w:t>
      </w:r>
      <w:r w:rsidRPr="004603DB">
        <w:rPr>
          <w:rFonts w:hint="eastAsia"/>
          <w:rtl/>
        </w:rPr>
        <w:t>החל</w:t>
      </w:r>
      <w:r w:rsidRPr="004603DB">
        <w:rPr>
          <w:rtl/>
        </w:rPr>
        <w:t xml:space="preserve"> </w:t>
      </w:r>
      <w:r w:rsidRPr="004603DB">
        <w:rPr>
          <w:rFonts w:hint="eastAsia"/>
          <w:rtl/>
        </w:rPr>
        <w:t>משנת</w:t>
      </w:r>
      <w:r w:rsidRPr="004603DB">
        <w:rPr>
          <w:rtl/>
        </w:rPr>
        <w:t xml:space="preserve"> 1993</w:t>
      </w:r>
      <w:r>
        <w:rPr>
          <w:rFonts w:hint="cs"/>
          <w:rtl/>
        </w:rPr>
        <w:t>.</w:t>
      </w:r>
      <w:r w:rsidRPr="004603DB">
        <w:rPr>
          <w:rStyle w:val="a5"/>
          <w:rtl/>
        </w:rPr>
        <w:t xml:space="preserve"> </w:t>
      </w:r>
      <w:r>
        <w:rPr>
          <w:rFonts w:hint="cs"/>
          <w:rtl/>
        </w:rPr>
        <w:t>הואיל וציוני בחינות הבגרות מצויים רק משנה זו, הבדיקה נסבה רק על מורים בני 40 ומטה.</w:t>
      </w:r>
      <w:r>
        <w:rPr>
          <w:rStyle w:val="a5"/>
          <w:rtl/>
        </w:rPr>
        <w:footnoteReference w:id="16"/>
      </w:r>
      <w:r>
        <w:rPr>
          <w:rFonts w:hint="cs"/>
          <w:rtl/>
        </w:rPr>
        <w:t xml:space="preserve"> </w:t>
      </w:r>
      <w:r w:rsidRPr="00AE28B3">
        <w:rPr>
          <w:rtl/>
        </w:rPr>
        <w:t>אמנם</w:t>
      </w:r>
      <w:r>
        <w:rPr>
          <w:rFonts w:hint="cs"/>
          <w:rtl/>
        </w:rPr>
        <w:t xml:space="preserve"> </w:t>
      </w:r>
      <w:r w:rsidRPr="00AE28B3">
        <w:rPr>
          <w:rtl/>
        </w:rPr>
        <w:t xml:space="preserve">אלה מדדים חלקיים בלבד לאיכות </w:t>
      </w:r>
      <w:r>
        <w:rPr>
          <w:rFonts w:hint="cs"/>
          <w:rtl/>
        </w:rPr>
        <w:t>המורים,</w:t>
      </w:r>
      <w:r w:rsidRPr="00AE28B3">
        <w:rPr>
          <w:rtl/>
        </w:rPr>
        <w:t xml:space="preserve"> שכן זו מורכבת גם מיכולות שאינן</w:t>
      </w:r>
      <w:r>
        <w:rPr>
          <w:rFonts w:hint="cs"/>
          <w:rtl/>
        </w:rPr>
        <w:t xml:space="preserve"> </w:t>
      </w:r>
      <w:r w:rsidRPr="00AE28B3">
        <w:rPr>
          <w:rtl/>
        </w:rPr>
        <w:t xml:space="preserve">מתבטאות בציוני </w:t>
      </w:r>
      <w:r>
        <w:rPr>
          <w:rFonts w:hint="cs"/>
          <w:rtl/>
        </w:rPr>
        <w:t xml:space="preserve">בחינות </w:t>
      </w:r>
      <w:r w:rsidRPr="00AA6A3D">
        <w:rPr>
          <w:rtl/>
        </w:rPr>
        <w:t>הבגרות, אך</w:t>
      </w:r>
      <w:r w:rsidRPr="00AE28B3">
        <w:rPr>
          <w:rtl/>
        </w:rPr>
        <w:t xml:space="preserve"> בספרות</w:t>
      </w:r>
      <w:r>
        <w:rPr>
          <w:rFonts w:hint="cs"/>
          <w:rtl/>
        </w:rPr>
        <w:t xml:space="preserve"> </w:t>
      </w:r>
      <w:r>
        <w:rPr>
          <w:rtl/>
        </w:rPr>
        <w:t>הכלכלית</w:t>
      </w:r>
      <w:r w:rsidRPr="00AE28B3">
        <w:rPr>
          <w:rtl/>
        </w:rPr>
        <w:t xml:space="preserve"> נמצא</w:t>
      </w:r>
      <w:r>
        <w:rPr>
          <w:rFonts w:hint="cs"/>
          <w:rtl/>
        </w:rPr>
        <w:t xml:space="preserve"> כי </w:t>
      </w:r>
      <w:r>
        <w:rPr>
          <w:rtl/>
        </w:rPr>
        <w:t>הם מתואמים עם מדדי</w:t>
      </w:r>
      <w:r>
        <w:rPr>
          <w:rFonts w:hint="cs"/>
          <w:rtl/>
        </w:rPr>
        <w:t xml:space="preserve"> </w:t>
      </w:r>
      <w:r w:rsidRPr="00AE28B3">
        <w:rPr>
          <w:rtl/>
        </w:rPr>
        <w:t>תוצאה שונים של</w:t>
      </w:r>
      <w:r>
        <w:rPr>
          <w:rFonts w:hint="cs"/>
          <w:rtl/>
        </w:rPr>
        <w:t xml:space="preserve"> </w:t>
      </w:r>
      <w:r w:rsidRPr="00AE28B3">
        <w:rPr>
          <w:rtl/>
        </w:rPr>
        <w:t>מערכת החינוך.</w:t>
      </w:r>
    </w:p>
    <w:p w14:paraId="17A36A72" w14:textId="2178BEF8" w:rsidR="002C1493" w:rsidRDefault="00784687" w:rsidP="00CF738D">
      <w:pPr>
        <w:rPr>
          <w:rtl/>
        </w:rPr>
      </w:pPr>
      <w:r w:rsidRPr="7C5824D3">
        <w:rPr>
          <w:rtl/>
        </w:rPr>
        <w:t>באיור</w:t>
      </w:r>
      <w:r w:rsidR="002C1493" w:rsidRPr="7C5824D3">
        <w:rPr>
          <w:rtl/>
        </w:rPr>
        <w:t xml:space="preserve"> </w:t>
      </w:r>
      <w:r w:rsidR="00486E71">
        <w:rPr>
          <w:rFonts w:hint="cs"/>
          <w:rtl/>
        </w:rPr>
        <w:t>ח'-</w:t>
      </w:r>
      <w:r w:rsidR="00CF738D">
        <w:rPr>
          <w:rFonts w:hint="cs"/>
          <w:rtl/>
        </w:rPr>
        <w:t xml:space="preserve">5 </w:t>
      </w:r>
      <w:r w:rsidR="009133F3">
        <w:rPr>
          <w:rFonts w:hint="cs"/>
          <w:rtl/>
        </w:rPr>
        <w:t xml:space="preserve">אנו מודדים את איכות המורים הצעירים על בסיס ציוני </w:t>
      </w:r>
      <w:r w:rsidR="00D70DDB">
        <w:rPr>
          <w:rFonts w:hint="cs"/>
          <w:rtl/>
        </w:rPr>
        <w:t xml:space="preserve">בחינות </w:t>
      </w:r>
      <w:r w:rsidR="009133F3">
        <w:rPr>
          <w:rFonts w:hint="cs"/>
          <w:rtl/>
        </w:rPr>
        <w:t>הבגרות המנורמלים שלהם.</w:t>
      </w:r>
      <w:r w:rsidR="009133F3">
        <w:rPr>
          <w:rStyle w:val="a5"/>
          <w:rtl/>
        </w:rPr>
        <w:footnoteReference w:id="17"/>
      </w:r>
      <w:r w:rsidR="009133F3">
        <w:rPr>
          <w:rFonts w:hint="cs"/>
          <w:rtl/>
        </w:rPr>
        <w:t xml:space="preserve"> </w:t>
      </w:r>
      <w:r w:rsidR="002C1493" w:rsidRPr="7C5824D3">
        <w:rPr>
          <w:rtl/>
        </w:rPr>
        <w:t xml:space="preserve">ניתן לראות כי ההישגים של המורים </w:t>
      </w:r>
      <w:r w:rsidR="002C1493">
        <w:rPr>
          <w:rFonts w:hint="cs"/>
          <w:rtl/>
        </w:rPr>
        <w:t>דוברי הערבית</w:t>
      </w:r>
      <w:r w:rsidR="002C1493" w:rsidRPr="7C5824D3">
        <w:rPr>
          <w:rtl/>
        </w:rPr>
        <w:t xml:space="preserve"> במתמטיקה גבוהים מאלו </w:t>
      </w:r>
      <w:r w:rsidR="002C1493">
        <w:rPr>
          <w:rFonts w:hint="cs"/>
          <w:rtl/>
        </w:rPr>
        <w:t>של דוברי העברית</w:t>
      </w:r>
      <w:r w:rsidR="002C1493" w:rsidRPr="7C5824D3">
        <w:rPr>
          <w:rtl/>
        </w:rPr>
        <w:t xml:space="preserve"> בפער של כ-</w:t>
      </w:r>
      <w:r w:rsidR="002C1493">
        <w:rPr>
          <w:rFonts w:hint="cs"/>
          <w:rtl/>
        </w:rPr>
        <w:t>0.26</w:t>
      </w:r>
      <w:r w:rsidR="002C1493" w:rsidRPr="7C5824D3">
        <w:rPr>
          <w:rtl/>
        </w:rPr>
        <w:t xml:space="preserve"> סטי</w:t>
      </w:r>
      <w:r w:rsidR="002C1493">
        <w:rPr>
          <w:rFonts w:hint="cs"/>
          <w:rtl/>
        </w:rPr>
        <w:t>י</w:t>
      </w:r>
      <w:r w:rsidR="002C1493" w:rsidRPr="7C5824D3">
        <w:rPr>
          <w:rtl/>
        </w:rPr>
        <w:t>ת תקן בממוצע</w:t>
      </w:r>
      <w:r w:rsidR="002C1493">
        <w:rPr>
          <w:rFonts w:hint="cs"/>
          <w:rtl/>
        </w:rPr>
        <w:t>. הפער</w:t>
      </w:r>
      <w:r w:rsidR="002C1493" w:rsidRPr="7C5824D3">
        <w:rPr>
          <w:rtl/>
        </w:rPr>
        <w:t xml:space="preserve"> </w:t>
      </w:r>
      <w:r w:rsidR="002C1493">
        <w:rPr>
          <w:rFonts w:hint="cs"/>
          <w:rtl/>
        </w:rPr>
        <w:t>מתקיים</w:t>
      </w:r>
      <w:r w:rsidR="002C1493" w:rsidRPr="7C5824D3">
        <w:rPr>
          <w:rtl/>
        </w:rPr>
        <w:t xml:space="preserve"> בכל הרמות של מדד הטיפוח, א</w:t>
      </w:r>
      <w:r w:rsidR="002C1493">
        <w:rPr>
          <w:rFonts w:hint="cs"/>
          <w:rtl/>
        </w:rPr>
        <w:t>ף</w:t>
      </w:r>
      <w:r w:rsidR="002C1493" w:rsidRPr="7C5824D3">
        <w:rPr>
          <w:rtl/>
        </w:rPr>
        <w:t xml:space="preserve"> כי הוא הולך ומצטמצם עם הירידה </w:t>
      </w:r>
      <w:proofErr w:type="spellStart"/>
      <w:r w:rsidR="002C1493" w:rsidRPr="7C5824D3">
        <w:rPr>
          <w:rtl/>
        </w:rPr>
        <w:t>בחמישוני</w:t>
      </w:r>
      <w:proofErr w:type="spellEnd"/>
      <w:r w:rsidR="002C1493" w:rsidRPr="7C5824D3">
        <w:rPr>
          <w:rtl/>
        </w:rPr>
        <w:t xml:space="preserve"> </w:t>
      </w:r>
      <w:r w:rsidR="002C1493" w:rsidRPr="00B76BB5">
        <w:rPr>
          <w:rtl/>
        </w:rPr>
        <w:t xml:space="preserve">הטיפוח. </w:t>
      </w:r>
      <w:r w:rsidR="002C1493" w:rsidRPr="00B76BB5">
        <w:rPr>
          <w:rFonts w:hint="cs"/>
          <w:rtl/>
        </w:rPr>
        <w:t>לעומת זאת</w:t>
      </w:r>
      <w:r w:rsidR="002C1493" w:rsidRPr="00B76BB5">
        <w:rPr>
          <w:rtl/>
        </w:rPr>
        <w:t xml:space="preserve"> </w:t>
      </w:r>
      <w:r w:rsidR="002C1493" w:rsidRPr="00B76BB5">
        <w:rPr>
          <w:rFonts w:hint="cs"/>
          <w:rtl/>
        </w:rPr>
        <w:t>הישגי</w:t>
      </w:r>
      <w:r w:rsidR="002C1493" w:rsidRPr="00B76BB5">
        <w:rPr>
          <w:rtl/>
        </w:rPr>
        <w:t xml:space="preserve"> המורים </w:t>
      </w:r>
      <w:r w:rsidR="002604A6">
        <w:rPr>
          <w:rFonts w:hint="cs"/>
          <w:rtl/>
        </w:rPr>
        <w:t>דוברי העברית</w:t>
      </w:r>
      <w:r w:rsidR="002C1493" w:rsidRPr="00B76BB5">
        <w:rPr>
          <w:rFonts w:hint="cs"/>
          <w:rtl/>
        </w:rPr>
        <w:t xml:space="preserve"> במקצוע השפה</w:t>
      </w:r>
      <w:r w:rsidR="002C1493" w:rsidRPr="00B76BB5">
        <w:rPr>
          <w:rtl/>
        </w:rPr>
        <w:t xml:space="preserve"> גבוהים יותר בכ-0.1 סטי</w:t>
      </w:r>
      <w:r w:rsidR="002C1493" w:rsidRPr="00B76BB5">
        <w:rPr>
          <w:rFonts w:hint="cs"/>
          <w:rtl/>
        </w:rPr>
        <w:t>י</w:t>
      </w:r>
      <w:r w:rsidR="002C1493" w:rsidRPr="00B76BB5">
        <w:rPr>
          <w:rtl/>
        </w:rPr>
        <w:t>ת תקן בממוצע</w:t>
      </w:r>
      <w:r w:rsidR="002C1493" w:rsidRPr="00B76BB5">
        <w:rPr>
          <w:rFonts w:hint="cs"/>
          <w:rtl/>
        </w:rPr>
        <w:t>.</w:t>
      </w:r>
      <w:r w:rsidR="002C1493" w:rsidRPr="00B76BB5">
        <w:rPr>
          <w:rtl/>
        </w:rPr>
        <w:t xml:space="preserve"> </w:t>
      </w:r>
      <w:r w:rsidR="002C1493">
        <w:rPr>
          <w:rFonts w:hint="cs"/>
          <w:rtl/>
        </w:rPr>
        <w:t xml:space="preserve">אף על פי כן, </w:t>
      </w:r>
      <w:r w:rsidR="002C1493" w:rsidRPr="00B76BB5">
        <w:rPr>
          <w:rtl/>
        </w:rPr>
        <w:t xml:space="preserve">בהסתכלות על </w:t>
      </w:r>
      <w:r w:rsidR="002C1493" w:rsidRPr="00B76BB5">
        <w:rPr>
          <w:rFonts w:hint="cs"/>
          <w:rtl/>
        </w:rPr>
        <w:t>כל</w:t>
      </w:r>
      <w:r w:rsidR="002C1493" w:rsidRPr="00B76BB5">
        <w:rPr>
          <w:rtl/>
        </w:rPr>
        <w:t xml:space="preserve"> </w:t>
      </w:r>
      <w:proofErr w:type="spellStart"/>
      <w:r w:rsidR="002C1493" w:rsidRPr="00B76BB5">
        <w:rPr>
          <w:rtl/>
        </w:rPr>
        <w:t>חמישו</w:t>
      </w:r>
      <w:r w:rsidR="002C1493" w:rsidRPr="00B76BB5">
        <w:rPr>
          <w:rFonts w:hint="cs"/>
          <w:rtl/>
        </w:rPr>
        <w:t>ן</w:t>
      </w:r>
      <w:proofErr w:type="spellEnd"/>
      <w:r w:rsidR="002C1493" w:rsidRPr="00B76BB5">
        <w:rPr>
          <w:rtl/>
        </w:rPr>
        <w:t xml:space="preserve"> טיפוח</w:t>
      </w:r>
      <w:r w:rsidR="002C1493" w:rsidRPr="00B76BB5">
        <w:rPr>
          <w:rFonts w:hint="cs"/>
          <w:rtl/>
        </w:rPr>
        <w:t xml:space="preserve"> בנפרד</w:t>
      </w:r>
      <w:r w:rsidR="002C1493">
        <w:rPr>
          <w:rFonts w:hint="cs"/>
          <w:rtl/>
        </w:rPr>
        <w:t>, למעט החמישון החלש ביותר,</w:t>
      </w:r>
      <w:r w:rsidR="002C1493">
        <w:rPr>
          <w:rtl/>
        </w:rPr>
        <w:t xml:space="preserve"> </w:t>
      </w:r>
      <w:r w:rsidR="002C1493" w:rsidRPr="00B76BB5">
        <w:rPr>
          <w:rtl/>
        </w:rPr>
        <w:t xml:space="preserve">היתרון </w:t>
      </w:r>
      <w:r w:rsidR="002C1493" w:rsidRPr="00B76BB5">
        <w:rPr>
          <w:rFonts w:hint="cs"/>
          <w:rtl/>
        </w:rPr>
        <w:t>במקצוע השפה</w:t>
      </w:r>
      <w:r w:rsidR="002C1493">
        <w:rPr>
          <w:rFonts w:hint="cs"/>
          <w:rtl/>
        </w:rPr>
        <w:t xml:space="preserve"> </w:t>
      </w:r>
      <w:r w:rsidR="002C1493" w:rsidRPr="00B76BB5">
        <w:rPr>
          <w:rFonts w:hint="cs"/>
          <w:rtl/>
        </w:rPr>
        <w:t>הוא</w:t>
      </w:r>
      <w:r w:rsidR="002C1493" w:rsidRPr="00B76BB5">
        <w:rPr>
          <w:rtl/>
        </w:rPr>
        <w:t xml:space="preserve"> דווקא לטובת המורים </w:t>
      </w:r>
      <w:r w:rsidR="002604A6">
        <w:rPr>
          <w:rFonts w:hint="cs"/>
          <w:rtl/>
        </w:rPr>
        <w:t>דוברי הערבית</w:t>
      </w:r>
      <w:r w:rsidR="006967EF">
        <w:rPr>
          <w:rFonts w:hint="cs"/>
          <w:rtl/>
        </w:rPr>
        <w:t xml:space="preserve">. </w:t>
      </w:r>
      <w:r w:rsidR="002C1493">
        <w:rPr>
          <w:rFonts w:hint="cs"/>
          <w:rtl/>
        </w:rPr>
        <w:t xml:space="preserve">ההבדל בין הממוצע הכללי בכל </w:t>
      </w:r>
      <w:r w:rsidR="006967EF">
        <w:rPr>
          <w:rFonts w:hint="cs"/>
          <w:rtl/>
        </w:rPr>
        <w:t xml:space="preserve">מערכת חינוך </w:t>
      </w:r>
      <w:r w:rsidR="002C1493">
        <w:rPr>
          <w:rFonts w:hint="cs"/>
          <w:rtl/>
        </w:rPr>
        <w:t xml:space="preserve">לבין הממוצע בכל </w:t>
      </w:r>
      <w:proofErr w:type="spellStart"/>
      <w:r w:rsidR="002C1493">
        <w:rPr>
          <w:rFonts w:hint="cs"/>
          <w:rtl/>
        </w:rPr>
        <w:t>חמישון</w:t>
      </w:r>
      <w:proofErr w:type="spellEnd"/>
      <w:r w:rsidR="002C1493">
        <w:rPr>
          <w:rFonts w:hint="cs"/>
          <w:rtl/>
        </w:rPr>
        <w:t xml:space="preserve"> טיפוח משקף את הפער החברתי-כלכלי בין </w:t>
      </w:r>
      <w:r w:rsidR="002604A6">
        <w:rPr>
          <w:rFonts w:hint="cs"/>
          <w:rtl/>
        </w:rPr>
        <w:t xml:space="preserve">שתי </w:t>
      </w:r>
      <w:r w:rsidR="006967EF">
        <w:rPr>
          <w:rFonts w:hint="cs"/>
          <w:rtl/>
        </w:rPr>
        <w:t>האוכלוסיות</w:t>
      </w:r>
      <w:r w:rsidR="002C1493">
        <w:rPr>
          <w:rFonts w:hint="cs"/>
          <w:rtl/>
        </w:rPr>
        <w:t>.</w:t>
      </w:r>
      <w:r w:rsidR="002C1493" w:rsidRPr="00B76BB5">
        <w:rPr>
          <w:rStyle w:val="a5"/>
        </w:rPr>
        <w:footnoteReference w:id="18"/>
      </w:r>
      <w:r w:rsidR="002C1493">
        <w:rPr>
          <w:rFonts w:hint="cs"/>
          <w:rtl/>
        </w:rPr>
        <w:t xml:space="preserve"> </w:t>
      </w:r>
      <w:r w:rsidR="002C1493" w:rsidRPr="00B76BB5">
        <w:rPr>
          <w:rFonts w:hint="cs"/>
          <w:rtl/>
        </w:rPr>
        <w:t xml:space="preserve">נציין כי פערים אלו בין </w:t>
      </w:r>
      <w:r w:rsidR="002604A6">
        <w:rPr>
          <w:rFonts w:hint="cs"/>
          <w:rtl/>
        </w:rPr>
        <w:t>מערכות החינוך</w:t>
      </w:r>
      <w:r w:rsidR="006967EF">
        <w:rPr>
          <w:rFonts w:hint="cs"/>
          <w:rtl/>
        </w:rPr>
        <w:t xml:space="preserve"> </w:t>
      </w:r>
      <w:r w:rsidR="002C1493" w:rsidRPr="00B76BB5">
        <w:rPr>
          <w:rFonts w:hint="cs"/>
          <w:rtl/>
        </w:rPr>
        <w:t xml:space="preserve">בכל </w:t>
      </w:r>
      <w:proofErr w:type="spellStart"/>
      <w:r w:rsidR="002C1493" w:rsidRPr="00B76BB5">
        <w:rPr>
          <w:rFonts w:hint="cs"/>
          <w:rtl/>
        </w:rPr>
        <w:t>חמישון</w:t>
      </w:r>
      <w:proofErr w:type="spellEnd"/>
      <w:r w:rsidR="002C1493" w:rsidRPr="00B76BB5">
        <w:rPr>
          <w:rFonts w:hint="cs"/>
          <w:rtl/>
        </w:rPr>
        <w:t xml:space="preserve"> טיפוח מובהקים סטטיסטית.</w:t>
      </w:r>
      <w:r w:rsidR="002C1493" w:rsidRPr="00B76BB5">
        <w:rPr>
          <w:rStyle w:val="a5"/>
          <w:rtl/>
        </w:rPr>
        <w:footnoteReference w:id="19"/>
      </w:r>
    </w:p>
    <w:p w14:paraId="7337524E" w14:textId="6F74B37F" w:rsidR="002C1493" w:rsidRPr="004045D3" w:rsidRDefault="00FE752E" w:rsidP="002C1493">
      <w:pPr>
        <w:rPr>
          <w:rtl/>
        </w:rPr>
      </w:pPr>
      <w:r w:rsidRPr="00FE752E">
        <w:rPr>
          <w:noProof/>
          <w:rtl/>
        </w:rPr>
        <w:lastRenderedPageBreak/>
        <w:drawing>
          <wp:inline distT="0" distB="0" distL="0" distR="0" wp14:anchorId="3C6A15DE" wp14:editId="1AF3D827">
            <wp:extent cx="5943600" cy="3919662"/>
            <wp:effectExtent l="0" t="0" r="0" b="5080"/>
            <wp:docPr id="13" name="תמונה 13" descr="ציוני בגרות מנורמלים של מורים צעירים דוברי עברית וערבית, כל שלבי החינוך" title="אי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919662"/>
                    </a:xfrm>
                    <a:prstGeom prst="rect">
                      <a:avLst/>
                    </a:prstGeom>
                    <a:noFill/>
                    <a:ln>
                      <a:noFill/>
                    </a:ln>
                  </pic:spPr>
                </pic:pic>
              </a:graphicData>
            </a:graphic>
          </wp:inline>
        </w:drawing>
      </w:r>
    </w:p>
    <w:p w14:paraId="2C5D71B3" w14:textId="0B49B16E" w:rsidR="002C1493" w:rsidRPr="004045D3" w:rsidRDefault="002C1493" w:rsidP="00BD2775">
      <w:pPr>
        <w:rPr>
          <w:rtl/>
        </w:rPr>
      </w:pPr>
      <w:r>
        <w:rPr>
          <w:rFonts w:hint="cs"/>
          <w:rtl/>
        </w:rPr>
        <w:t xml:space="preserve">דרך </w:t>
      </w:r>
      <w:r w:rsidRPr="00A817A7">
        <w:rPr>
          <w:rFonts w:hint="cs"/>
          <w:rtl/>
        </w:rPr>
        <w:t>נוספת</w:t>
      </w:r>
      <w:r>
        <w:rPr>
          <w:rFonts w:hint="cs"/>
          <w:rtl/>
        </w:rPr>
        <w:t xml:space="preserve"> להסתכל על הממצאים היא לפי המקום היחסי של הישגי המורים במחזור הלימודים שלהם. בשנים 2014–2020 כ-82% מהמורים הצעירים </w:t>
      </w:r>
      <w:r w:rsidR="002604A6">
        <w:rPr>
          <w:rFonts w:hint="cs"/>
          <w:rtl/>
        </w:rPr>
        <w:t xml:space="preserve">דוברי הערבית </w:t>
      </w:r>
      <w:r>
        <w:rPr>
          <w:rFonts w:hint="cs"/>
          <w:rtl/>
        </w:rPr>
        <w:t xml:space="preserve">היו בחציון העליון של הציונים במתמטיקה, לעומת כ-76% </w:t>
      </w:r>
      <w:r w:rsidR="002604A6">
        <w:rPr>
          <w:rFonts w:hint="cs"/>
          <w:rtl/>
        </w:rPr>
        <w:t>מהמורים הצעירים דוברי העברית</w:t>
      </w:r>
      <w:r>
        <w:rPr>
          <w:rFonts w:hint="cs"/>
          <w:rtl/>
        </w:rPr>
        <w:t xml:space="preserve">. פער זה מתחדד ברביעון העליון, שבו נמצאים 46% מהמורים </w:t>
      </w:r>
      <w:r w:rsidR="00BD2775">
        <w:rPr>
          <w:rFonts w:hint="cs"/>
          <w:rtl/>
        </w:rPr>
        <w:t>דוברי הערבית</w:t>
      </w:r>
      <w:r>
        <w:rPr>
          <w:rFonts w:hint="cs"/>
          <w:rtl/>
        </w:rPr>
        <w:t xml:space="preserve"> לעומת 34% </w:t>
      </w:r>
      <w:r w:rsidR="00BD2775">
        <w:rPr>
          <w:rFonts w:hint="cs"/>
          <w:rtl/>
        </w:rPr>
        <w:t>מהמורים דוברי העברית</w:t>
      </w:r>
      <w:r>
        <w:rPr>
          <w:rFonts w:hint="cs"/>
          <w:rtl/>
        </w:rPr>
        <w:t xml:space="preserve">. כנגד זאת בחציון העליון של מקצועות השפה המספרים הם 76% ו-81% לטובת </w:t>
      </w:r>
      <w:r w:rsidR="00BD2775">
        <w:rPr>
          <w:rFonts w:hint="cs"/>
          <w:rtl/>
        </w:rPr>
        <w:t>דוברי העברית</w:t>
      </w:r>
      <w:r>
        <w:rPr>
          <w:rFonts w:hint="cs"/>
          <w:rtl/>
        </w:rPr>
        <w:t xml:space="preserve">, וברביעון העליון </w:t>
      </w:r>
      <w:r>
        <w:rPr>
          <w:rFonts w:hint="eastAsia"/>
          <w:rtl/>
        </w:rPr>
        <w:t>–</w:t>
      </w:r>
      <w:r>
        <w:rPr>
          <w:rFonts w:hint="cs"/>
          <w:rtl/>
        </w:rPr>
        <w:t xml:space="preserve"> 38% ו-44%, גם כאן לטובת </w:t>
      </w:r>
      <w:r w:rsidR="00BD2775">
        <w:rPr>
          <w:rFonts w:hint="cs"/>
          <w:rtl/>
        </w:rPr>
        <w:t>דוברי העברית</w:t>
      </w:r>
      <w:r>
        <w:rPr>
          <w:rFonts w:hint="cs"/>
          <w:rtl/>
        </w:rPr>
        <w:t>.</w:t>
      </w:r>
      <w:r>
        <w:rPr>
          <w:rStyle w:val="a5"/>
          <w:rtl/>
        </w:rPr>
        <w:footnoteReference w:id="20"/>
      </w:r>
    </w:p>
    <w:p w14:paraId="17DFA125" w14:textId="2EB90B52" w:rsidR="002C1493" w:rsidRDefault="002C1493" w:rsidP="00BD2775">
      <w:pPr>
        <w:rPr>
          <w:rtl/>
        </w:rPr>
      </w:pPr>
      <w:r>
        <w:rPr>
          <w:rFonts w:hint="cs"/>
          <w:rtl/>
        </w:rPr>
        <w:t xml:space="preserve">פערים </w:t>
      </w:r>
      <w:r w:rsidR="00BD2775">
        <w:rPr>
          <w:rFonts w:hint="cs"/>
          <w:rtl/>
        </w:rPr>
        <w:t xml:space="preserve">אלו </w:t>
      </w:r>
      <w:r>
        <w:rPr>
          <w:rFonts w:hint="cs"/>
          <w:rtl/>
        </w:rPr>
        <w:t xml:space="preserve">באיכות המורים באים לידי ביטוי גם במעמד המורה וברצון להשתלב במערך ההוראה. מניתוח ממצאי </w:t>
      </w:r>
      <w:r>
        <w:rPr>
          <w:rFonts w:hint="cs"/>
        </w:rPr>
        <w:t>PISA</w:t>
      </w:r>
      <w:r>
        <w:rPr>
          <w:rFonts w:hint="cs"/>
          <w:rtl/>
        </w:rPr>
        <w:t xml:space="preserve"> לשנים אלו עולה כי שיעור התלמידים המעוניינים להיות מורים בקרב תלמידים דוברי עברית הוא כ-1%, בעוד ששיעור זה בקרב</w:t>
      </w:r>
      <w:r w:rsidRPr="004A0F40">
        <w:rPr>
          <w:rFonts w:hint="cs"/>
          <w:rtl/>
        </w:rPr>
        <w:t xml:space="preserve"> </w:t>
      </w:r>
      <w:r>
        <w:rPr>
          <w:rFonts w:hint="cs"/>
          <w:rtl/>
        </w:rPr>
        <w:t>תלמידים דוברי ערבית הוא כ-10%</w:t>
      </w:r>
      <w:r w:rsidR="009133F3">
        <w:rPr>
          <w:rFonts w:hint="cs"/>
          <w:rtl/>
        </w:rPr>
        <w:t xml:space="preserve"> (בנק ישראל 201</w:t>
      </w:r>
      <w:r w:rsidR="00D047C7">
        <w:rPr>
          <w:rFonts w:hint="cs"/>
          <w:rtl/>
        </w:rPr>
        <w:t>9</w:t>
      </w:r>
      <w:r w:rsidR="009133F3">
        <w:rPr>
          <w:rFonts w:hint="cs"/>
          <w:rtl/>
        </w:rPr>
        <w:t>).</w:t>
      </w:r>
      <w:r w:rsidR="00D047C7" w:rsidRPr="00D047C7">
        <w:rPr>
          <w:rStyle w:val="a5"/>
          <w:rtl/>
        </w:rPr>
        <w:t xml:space="preserve"> </w:t>
      </w:r>
      <w:r w:rsidR="00D047C7">
        <w:rPr>
          <w:rStyle w:val="a5"/>
          <w:rtl/>
        </w:rPr>
        <w:footnoteReference w:id="21"/>
      </w:r>
      <w:r>
        <w:rPr>
          <w:rFonts w:hint="cs"/>
          <w:rtl/>
        </w:rPr>
        <w:t xml:space="preserve"> </w:t>
      </w:r>
    </w:p>
    <w:p w14:paraId="7935B5FF" w14:textId="4E90785F" w:rsidR="002C1493" w:rsidRPr="00560CC5" w:rsidRDefault="00784687" w:rsidP="002C1493">
      <w:pPr>
        <w:rPr>
          <w:rtl/>
        </w:rPr>
      </w:pPr>
      <w:r w:rsidRPr="00560CC5">
        <w:rPr>
          <w:rFonts w:hint="eastAsia"/>
          <w:rtl/>
        </w:rPr>
        <w:t>הבדלים</w:t>
      </w:r>
      <w:r w:rsidR="002C1493" w:rsidRPr="00560CC5">
        <w:rPr>
          <w:rtl/>
        </w:rPr>
        <w:t xml:space="preserve"> </w:t>
      </w:r>
      <w:r w:rsidR="002C1493" w:rsidRPr="00560CC5">
        <w:rPr>
          <w:rFonts w:hint="eastAsia"/>
          <w:rtl/>
        </w:rPr>
        <w:t>אלו</w:t>
      </w:r>
      <w:r w:rsidR="002C1493" w:rsidRPr="00560CC5">
        <w:rPr>
          <w:rtl/>
        </w:rPr>
        <w:t xml:space="preserve"> </w:t>
      </w:r>
      <w:r w:rsidR="002C1493" w:rsidRPr="00560CC5">
        <w:rPr>
          <w:rFonts w:hint="eastAsia"/>
          <w:rtl/>
        </w:rPr>
        <w:t>במעמד</w:t>
      </w:r>
      <w:r w:rsidR="002C1493" w:rsidRPr="00560CC5">
        <w:rPr>
          <w:rtl/>
        </w:rPr>
        <w:t xml:space="preserve"> </w:t>
      </w:r>
      <w:r w:rsidR="002C1493" w:rsidRPr="00560CC5">
        <w:rPr>
          <w:rFonts w:hint="eastAsia"/>
          <w:rtl/>
        </w:rPr>
        <w:t>המורה</w:t>
      </w:r>
      <w:r w:rsidR="002C1493">
        <w:rPr>
          <w:rFonts w:hint="cs"/>
          <w:rtl/>
        </w:rPr>
        <w:t>,</w:t>
      </w:r>
      <w:r w:rsidR="002C1493" w:rsidRPr="00560CC5">
        <w:rPr>
          <w:rtl/>
        </w:rPr>
        <w:t xml:space="preserve"> </w:t>
      </w:r>
      <w:r w:rsidR="002C1493">
        <w:rPr>
          <w:rFonts w:hint="cs"/>
          <w:rtl/>
        </w:rPr>
        <w:t>ש</w:t>
      </w:r>
      <w:r w:rsidR="002C1493" w:rsidRPr="00560CC5">
        <w:rPr>
          <w:rFonts w:hint="eastAsia"/>
          <w:rtl/>
        </w:rPr>
        <w:t>משפיעים</w:t>
      </w:r>
      <w:r w:rsidR="002C1493" w:rsidRPr="00560CC5">
        <w:rPr>
          <w:rtl/>
        </w:rPr>
        <w:t xml:space="preserve"> </w:t>
      </w:r>
      <w:r w:rsidR="002C1493" w:rsidRPr="00560CC5">
        <w:rPr>
          <w:rFonts w:hint="eastAsia"/>
          <w:rtl/>
        </w:rPr>
        <w:t>על</w:t>
      </w:r>
      <w:r w:rsidR="002C1493" w:rsidRPr="00560CC5">
        <w:rPr>
          <w:rtl/>
        </w:rPr>
        <w:t xml:space="preserve"> </w:t>
      </w:r>
      <w:r w:rsidR="002C1493" w:rsidRPr="00560CC5">
        <w:rPr>
          <w:rFonts w:hint="eastAsia"/>
          <w:rtl/>
        </w:rPr>
        <w:t>איכות</w:t>
      </w:r>
      <w:r w:rsidR="002C1493" w:rsidRPr="00560CC5">
        <w:rPr>
          <w:rtl/>
        </w:rPr>
        <w:t xml:space="preserve"> </w:t>
      </w:r>
      <w:r w:rsidR="002C1493" w:rsidRPr="00560CC5">
        <w:rPr>
          <w:rFonts w:hint="eastAsia"/>
          <w:rtl/>
        </w:rPr>
        <w:t>המורים</w:t>
      </w:r>
      <w:r w:rsidR="002C1493" w:rsidRPr="00560CC5">
        <w:rPr>
          <w:rtl/>
        </w:rPr>
        <w:t xml:space="preserve"> </w:t>
      </w:r>
      <w:r w:rsidR="002C1493" w:rsidRPr="00560CC5">
        <w:rPr>
          <w:rFonts w:hint="eastAsia"/>
          <w:rtl/>
        </w:rPr>
        <w:t>בכל</w:t>
      </w:r>
      <w:r w:rsidR="002C1493" w:rsidRPr="00560CC5">
        <w:rPr>
          <w:rtl/>
        </w:rPr>
        <w:t xml:space="preserve"> </w:t>
      </w:r>
      <w:r w:rsidR="00BD2775">
        <w:rPr>
          <w:rFonts w:hint="cs"/>
          <w:rtl/>
        </w:rPr>
        <w:t>מערכת חינוך</w:t>
      </w:r>
      <w:r w:rsidR="002C1493" w:rsidRPr="00560CC5">
        <w:rPr>
          <w:rtl/>
        </w:rPr>
        <w:t xml:space="preserve">, </w:t>
      </w:r>
      <w:r w:rsidR="002C1493" w:rsidRPr="00560CC5">
        <w:rPr>
          <w:rFonts w:hint="eastAsia"/>
          <w:rtl/>
        </w:rPr>
        <w:t>נובעים</w:t>
      </w:r>
      <w:r w:rsidR="002C1493" w:rsidRPr="00560CC5">
        <w:rPr>
          <w:rtl/>
        </w:rPr>
        <w:t xml:space="preserve"> </w:t>
      </w:r>
      <w:r w:rsidR="002C1493" w:rsidRPr="00560CC5">
        <w:rPr>
          <w:rFonts w:hint="eastAsia"/>
          <w:rtl/>
        </w:rPr>
        <w:t>ככל</w:t>
      </w:r>
      <w:r w:rsidR="002C1493" w:rsidRPr="00560CC5">
        <w:rPr>
          <w:rtl/>
        </w:rPr>
        <w:t xml:space="preserve"> </w:t>
      </w:r>
      <w:r w:rsidR="002C1493" w:rsidRPr="00560CC5">
        <w:rPr>
          <w:rFonts w:hint="eastAsia"/>
          <w:rtl/>
        </w:rPr>
        <w:t>הנראה</w:t>
      </w:r>
      <w:r w:rsidR="002C1493" w:rsidRPr="00560CC5">
        <w:rPr>
          <w:rtl/>
        </w:rPr>
        <w:t xml:space="preserve"> </w:t>
      </w:r>
      <w:r w:rsidR="002C1493" w:rsidRPr="00560CC5">
        <w:rPr>
          <w:rFonts w:hint="eastAsia"/>
          <w:rtl/>
        </w:rPr>
        <w:t>מהאפשרויות</w:t>
      </w:r>
      <w:r w:rsidR="002C1493" w:rsidRPr="00560CC5">
        <w:rPr>
          <w:rtl/>
        </w:rPr>
        <w:t xml:space="preserve"> התעסוקתיות </w:t>
      </w:r>
      <w:r w:rsidR="002C1493" w:rsidRPr="00560CC5">
        <w:rPr>
          <w:rFonts w:hint="eastAsia"/>
          <w:rtl/>
        </w:rPr>
        <w:t>והשכר</w:t>
      </w:r>
      <w:r w:rsidR="002C1493" w:rsidRPr="00560CC5">
        <w:rPr>
          <w:rtl/>
        </w:rPr>
        <w:t xml:space="preserve"> </w:t>
      </w:r>
      <w:r w:rsidR="002C1493" w:rsidRPr="00560CC5">
        <w:rPr>
          <w:rFonts w:hint="eastAsia"/>
          <w:rtl/>
        </w:rPr>
        <w:t>האלטרנטיבי</w:t>
      </w:r>
      <w:r w:rsidR="002C1493">
        <w:rPr>
          <w:rFonts w:hint="cs"/>
          <w:rtl/>
        </w:rPr>
        <w:t>ים</w:t>
      </w:r>
      <w:r w:rsidR="002C1493" w:rsidRPr="00560CC5">
        <w:rPr>
          <w:rtl/>
        </w:rPr>
        <w:t xml:space="preserve"> </w:t>
      </w:r>
      <w:r w:rsidR="002C1493">
        <w:rPr>
          <w:rFonts w:hint="cs"/>
          <w:rtl/>
        </w:rPr>
        <w:t>העומדים בפני</w:t>
      </w:r>
      <w:r w:rsidR="002C1493" w:rsidRPr="00560CC5">
        <w:rPr>
          <w:rtl/>
        </w:rPr>
        <w:t xml:space="preserve"> </w:t>
      </w:r>
      <w:r w:rsidR="002C1493">
        <w:rPr>
          <w:rFonts w:hint="cs"/>
          <w:rtl/>
        </w:rPr>
        <w:t>ה</w:t>
      </w:r>
      <w:r w:rsidR="002C1493" w:rsidRPr="00560CC5">
        <w:rPr>
          <w:rtl/>
        </w:rPr>
        <w:t xml:space="preserve">מורים </w:t>
      </w:r>
      <w:r w:rsidR="002C1493" w:rsidRPr="00560CC5">
        <w:rPr>
          <w:rFonts w:hint="eastAsia"/>
          <w:rtl/>
        </w:rPr>
        <w:t>בכל</w:t>
      </w:r>
      <w:r w:rsidR="002C1493" w:rsidRPr="00560CC5">
        <w:rPr>
          <w:rtl/>
        </w:rPr>
        <w:t xml:space="preserve"> </w:t>
      </w:r>
      <w:r w:rsidR="002C1493" w:rsidRPr="00560CC5">
        <w:rPr>
          <w:rFonts w:hint="eastAsia"/>
          <w:rtl/>
        </w:rPr>
        <w:t>אחד</w:t>
      </w:r>
      <w:r w:rsidR="002C1493" w:rsidRPr="00560CC5">
        <w:rPr>
          <w:rtl/>
        </w:rPr>
        <w:t xml:space="preserve"> </w:t>
      </w:r>
      <w:r w:rsidR="002C1493" w:rsidRPr="00560CC5">
        <w:rPr>
          <w:rFonts w:hint="eastAsia"/>
          <w:rtl/>
        </w:rPr>
        <w:t>מהם</w:t>
      </w:r>
      <w:r w:rsidR="002C1493" w:rsidRPr="00560CC5">
        <w:rPr>
          <w:rtl/>
        </w:rPr>
        <w:t xml:space="preserve">. </w:t>
      </w:r>
      <w:r w:rsidR="002C1493" w:rsidRPr="00560CC5">
        <w:rPr>
          <w:rFonts w:hint="eastAsia"/>
          <w:rtl/>
        </w:rPr>
        <w:t>מחקרים</w:t>
      </w:r>
      <w:r w:rsidR="002C1493" w:rsidRPr="00560CC5">
        <w:rPr>
          <w:rtl/>
        </w:rPr>
        <w:t xml:space="preserve"> </w:t>
      </w:r>
      <w:r w:rsidR="002C1493" w:rsidRPr="00560CC5">
        <w:rPr>
          <w:rFonts w:hint="eastAsia"/>
          <w:rtl/>
        </w:rPr>
        <w:t>רבים</w:t>
      </w:r>
      <w:r w:rsidR="002C1493" w:rsidRPr="00560CC5">
        <w:rPr>
          <w:rtl/>
        </w:rPr>
        <w:t xml:space="preserve"> </w:t>
      </w:r>
      <w:r w:rsidR="002C1493" w:rsidRPr="00560CC5">
        <w:rPr>
          <w:rFonts w:hint="eastAsia"/>
          <w:rtl/>
        </w:rPr>
        <w:t>מצביעים</w:t>
      </w:r>
      <w:r w:rsidR="002C1493" w:rsidRPr="00560CC5">
        <w:rPr>
          <w:rtl/>
        </w:rPr>
        <w:t xml:space="preserve"> </w:t>
      </w:r>
      <w:r w:rsidR="002C1493" w:rsidRPr="00560CC5">
        <w:rPr>
          <w:rFonts w:hint="eastAsia"/>
          <w:rtl/>
        </w:rPr>
        <w:t>על</w:t>
      </w:r>
      <w:r w:rsidR="002C1493" w:rsidRPr="00560CC5">
        <w:rPr>
          <w:rtl/>
        </w:rPr>
        <w:t xml:space="preserve"> </w:t>
      </w:r>
      <w:r w:rsidR="002C1493" w:rsidRPr="00560CC5">
        <w:rPr>
          <w:rFonts w:hint="eastAsia"/>
          <w:rtl/>
        </w:rPr>
        <w:t>קשיי</w:t>
      </w:r>
      <w:r w:rsidR="002C1493" w:rsidRPr="00560CC5">
        <w:rPr>
          <w:rtl/>
        </w:rPr>
        <w:t xml:space="preserve"> </w:t>
      </w:r>
      <w:r w:rsidR="002C1493" w:rsidRPr="00560CC5">
        <w:rPr>
          <w:rFonts w:hint="eastAsia"/>
          <w:rtl/>
        </w:rPr>
        <w:t>השתלבות</w:t>
      </w:r>
      <w:r w:rsidR="002C1493" w:rsidRPr="00560CC5">
        <w:rPr>
          <w:rtl/>
        </w:rPr>
        <w:t xml:space="preserve"> </w:t>
      </w:r>
      <w:r w:rsidR="002C1493" w:rsidRPr="00560CC5">
        <w:rPr>
          <w:rFonts w:hint="eastAsia"/>
          <w:rtl/>
        </w:rPr>
        <w:t>של</w:t>
      </w:r>
      <w:r w:rsidR="002C1493" w:rsidRPr="00560CC5">
        <w:rPr>
          <w:rtl/>
        </w:rPr>
        <w:t xml:space="preserve"> </w:t>
      </w:r>
      <w:r w:rsidR="002C1493" w:rsidRPr="00560CC5">
        <w:rPr>
          <w:rFonts w:hint="eastAsia"/>
          <w:rtl/>
        </w:rPr>
        <w:t>קבוצות</w:t>
      </w:r>
      <w:r w:rsidR="002C1493" w:rsidRPr="00560CC5">
        <w:rPr>
          <w:rtl/>
        </w:rPr>
        <w:t xml:space="preserve"> </w:t>
      </w:r>
      <w:r w:rsidR="002C1493" w:rsidRPr="00560CC5">
        <w:rPr>
          <w:rFonts w:hint="eastAsia"/>
          <w:rtl/>
        </w:rPr>
        <w:t>מיעוט</w:t>
      </w:r>
      <w:r w:rsidR="002C1493" w:rsidRPr="00560CC5">
        <w:rPr>
          <w:rtl/>
        </w:rPr>
        <w:t xml:space="preserve"> </w:t>
      </w:r>
      <w:r w:rsidR="002C1493" w:rsidRPr="00560CC5">
        <w:rPr>
          <w:rFonts w:hint="eastAsia"/>
          <w:rtl/>
        </w:rPr>
        <w:t>ומהגרים</w:t>
      </w:r>
      <w:r w:rsidR="002C1493" w:rsidRPr="00560CC5">
        <w:rPr>
          <w:rtl/>
        </w:rPr>
        <w:t xml:space="preserve"> </w:t>
      </w:r>
      <w:r w:rsidR="002C1493" w:rsidRPr="00560CC5">
        <w:rPr>
          <w:rFonts w:hint="eastAsia"/>
          <w:rtl/>
        </w:rPr>
        <w:t>בשוק</w:t>
      </w:r>
      <w:r w:rsidR="002C1493" w:rsidRPr="00560CC5">
        <w:rPr>
          <w:rtl/>
        </w:rPr>
        <w:t xml:space="preserve"> </w:t>
      </w:r>
      <w:r w:rsidR="002C1493" w:rsidRPr="00560CC5">
        <w:rPr>
          <w:rFonts w:hint="eastAsia"/>
          <w:rtl/>
        </w:rPr>
        <w:t>העבודה</w:t>
      </w:r>
      <w:r w:rsidR="002C1493" w:rsidRPr="00560CC5">
        <w:rPr>
          <w:rtl/>
        </w:rPr>
        <w:t xml:space="preserve"> </w:t>
      </w:r>
      <w:r w:rsidR="002C1493">
        <w:rPr>
          <w:rFonts w:hint="cs"/>
          <w:rtl/>
        </w:rPr>
        <w:t>בגלל</w:t>
      </w:r>
      <w:r w:rsidR="002C1493" w:rsidRPr="00560CC5">
        <w:rPr>
          <w:rtl/>
        </w:rPr>
        <w:t xml:space="preserve"> גורמים שונים, כגון קשיי שפה, </w:t>
      </w:r>
      <w:r w:rsidR="002C1493" w:rsidRPr="00560CC5">
        <w:rPr>
          <w:rFonts w:hint="eastAsia"/>
          <w:rtl/>
        </w:rPr>
        <w:t>הון</w:t>
      </w:r>
      <w:r w:rsidR="002C1493" w:rsidRPr="00560CC5">
        <w:rPr>
          <w:rtl/>
        </w:rPr>
        <w:t xml:space="preserve"> </w:t>
      </w:r>
      <w:r w:rsidR="002C1493" w:rsidRPr="00560CC5">
        <w:rPr>
          <w:rFonts w:hint="eastAsia"/>
          <w:rtl/>
        </w:rPr>
        <w:t>אנושי</w:t>
      </w:r>
      <w:r w:rsidR="002C1493" w:rsidRPr="00560CC5">
        <w:rPr>
          <w:rtl/>
        </w:rPr>
        <w:t xml:space="preserve"> </w:t>
      </w:r>
      <w:r w:rsidR="002C1493" w:rsidRPr="00560CC5">
        <w:rPr>
          <w:rFonts w:hint="eastAsia"/>
          <w:rtl/>
        </w:rPr>
        <w:t>ומיומנויות</w:t>
      </w:r>
      <w:r w:rsidR="002C1493" w:rsidRPr="00560CC5">
        <w:rPr>
          <w:rtl/>
        </w:rPr>
        <w:t xml:space="preserve"> </w:t>
      </w:r>
      <w:r w:rsidR="002C1493" w:rsidRPr="0064536A">
        <w:rPr>
          <w:rFonts w:hint="eastAsia"/>
          <w:rtl/>
        </w:rPr>
        <w:t>נמוכות</w:t>
      </w:r>
      <w:r w:rsidR="002C1493" w:rsidRPr="0064536A">
        <w:rPr>
          <w:rtl/>
        </w:rPr>
        <w:t xml:space="preserve"> </w:t>
      </w:r>
      <w:r w:rsidR="002C1493" w:rsidRPr="00560CC5">
        <w:rPr>
          <w:rFonts w:hint="eastAsia"/>
          <w:rtl/>
        </w:rPr>
        <w:t>ביחס</w:t>
      </w:r>
      <w:r w:rsidR="002C1493" w:rsidRPr="00560CC5">
        <w:rPr>
          <w:rtl/>
        </w:rPr>
        <w:t xml:space="preserve"> </w:t>
      </w:r>
      <w:r w:rsidR="002C1493" w:rsidRPr="00560CC5">
        <w:rPr>
          <w:rFonts w:hint="eastAsia"/>
          <w:rtl/>
        </w:rPr>
        <w:t>לקבוצת</w:t>
      </w:r>
      <w:r w:rsidR="002C1493" w:rsidRPr="00560CC5">
        <w:rPr>
          <w:rtl/>
        </w:rPr>
        <w:t xml:space="preserve"> </w:t>
      </w:r>
      <w:r w:rsidR="002C1493" w:rsidRPr="00560CC5">
        <w:rPr>
          <w:rFonts w:hint="eastAsia"/>
          <w:rtl/>
        </w:rPr>
        <w:t>הרוב</w:t>
      </w:r>
      <w:r w:rsidR="002C1493">
        <w:rPr>
          <w:rFonts w:hint="cs"/>
          <w:rtl/>
        </w:rPr>
        <w:t>, נגישות תחבורתית ואפליה</w:t>
      </w:r>
      <w:r w:rsidR="002C1493" w:rsidRPr="00560CC5">
        <w:rPr>
          <w:rtl/>
        </w:rPr>
        <w:t xml:space="preserve"> (</w:t>
      </w:r>
      <w:r w:rsidR="002C1493" w:rsidRPr="00560CC5">
        <w:t xml:space="preserve">Clark and Drinkwater, 2000; </w:t>
      </w:r>
      <w:proofErr w:type="spellStart"/>
      <w:r w:rsidR="002C1493" w:rsidRPr="00560CC5">
        <w:t>Farlie</w:t>
      </w:r>
      <w:proofErr w:type="spellEnd"/>
      <w:r w:rsidR="002C1493" w:rsidRPr="00560CC5">
        <w:t xml:space="preserve"> and Meyer, </w:t>
      </w:r>
      <w:r w:rsidR="002C1493" w:rsidRPr="00560CC5">
        <w:lastRenderedPageBreak/>
        <w:t>1996</w:t>
      </w:r>
      <w:r w:rsidR="002C1493" w:rsidRPr="00560CC5">
        <w:rPr>
          <w:rtl/>
        </w:rPr>
        <w:t>).</w:t>
      </w:r>
      <w:r w:rsidR="002C1493">
        <w:rPr>
          <w:rStyle w:val="a5"/>
          <w:rtl/>
        </w:rPr>
        <w:footnoteReference w:id="22"/>
      </w:r>
      <w:r w:rsidR="002C1493" w:rsidRPr="00560CC5">
        <w:rPr>
          <w:rtl/>
        </w:rPr>
        <w:t xml:space="preserve"> </w:t>
      </w:r>
      <w:r w:rsidR="002C1493" w:rsidRPr="00560CC5">
        <w:rPr>
          <w:rFonts w:hint="eastAsia"/>
          <w:rtl/>
        </w:rPr>
        <w:t>בישראל</w:t>
      </w:r>
      <w:r w:rsidR="002C1493" w:rsidRPr="00560CC5">
        <w:rPr>
          <w:rtl/>
        </w:rPr>
        <w:t xml:space="preserve"> </w:t>
      </w:r>
      <w:r w:rsidR="002C1493" w:rsidRPr="00560CC5">
        <w:rPr>
          <w:rFonts w:hint="eastAsia"/>
          <w:rtl/>
        </w:rPr>
        <w:t>נמצא</w:t>
      </w:r>
      <w:r w:rsidR="002C1493" w:rsidRPr="00560CC5">
        <w:rPr>
          <w:rtl/>
        </w:rPr>
        <w:t xml:space="preserve"> </w:t>
      </w:r>
      <w:r w:rsidR="002C1493" w:rsidRPr="00560CC5">
        <w:rPr>
          <w:rFonts w:hint="eastAsia"/>
          <w:rtl/>
        </w:rPr>
        <w:t>שחסמים</w:t>
      </w:r>
      <w:r w:rsidR="002C1493" w:rsidRPr="00560CC5">
        <w:rPr>
          <w:rtl/>
        </w:rPr>
        <w:t xml:space="preserve"> אלה </w:t>
      </w:r>
      <w:r w:rsidR="002C1493" w:rsidRPr="00560CC5">
        <w:rPr>
          <w:rFonts w:hint="eastAsia"/>
          <w:rtl/>
        </w:rPr>
        <w:t>מקטינים</w:t>
      </w:r>
      <w:r w:rsidR="002C1493" w:rsidRPr="00560CC5">
        <w:rPr>
          <w:rtl/>
        </w:rPr>
        <w:t xml:space="preserve"> </w:t>
      </w:r>
      <w:r w:rsidR="002C1493" w:rsidRPr="0003313F">
        <w:rPr>
          <w:rtl/>
        </w:rPr>
        <w:t>את התשואה להון האנושי</w:t>
      </w:r>
      <w:r w:rsidR="002C1493" w:rsidRPr="00560CC5">
        <w:rPr>
          <w:rtl/>
        </w:rPr>
        <w:t xml:space="preserve"> ומצמצמים את מגוון העיסוקים </w:t>
      </w:r>
      <w:r w:rsidR="002C1493" w:rsidRPr="00560CC5">
        <w:rPr>
          <w:rFonts w:hint="eastAsia"/>
          <w:rtl/>
        </w:rPr>
        <w:t>האפשריים</w:t>
      </w:r>
      <w:r w:rsidR="002C1493" w:rsidRPr="00560CC5">
        <w:rPr>
          <w:rtl/>
        </w:rPr>
        <w:t xml:space="preserve"> </w:t>
      </w:r>
      <w:r w:rsidR="002C1493">
        <w:rPr>
          <w:rFonts w:hint="cs"/>
          <w:rtl/>
        </w:rPr>
        <w:t>ל</w:t>
      </w:r>
      <w:r w:rsidR="002C1493" w:rsidRPr="00560CC5">
        <w:rPr>
          <w:rFonts w:hint="eastAsia"/>
          <w:rtl/>
        </w:rPr>
        <w:t>אוכלוסייה</w:t>
      </w:r>
      <w:r w:rsidR="002C1493" w:rsidRPr="00560CC5">
        <w:rPr>
          <w:rtl/>
        </w:rPr>
        <w:t xml:space="preserve"> </w:t>
      </w:r>
      <w:r w:rsidR="002C1493" w:rsidRPr="00560CC5">
        <w:rPr>
          <w:rFonts w:hint="eastAsia"/>
          <w:rtl/>
        </w:rPr>
        <w:t>הערבית</w:t>
      </w:r>
      <w:r w:rsidR="002C1493" w:rsidRPr="00560CC5">
        <w:rPr>
          <w:rtl/>
        </w:rPr>
        <w:t xml:space="preserve">, </w:t>
      </w:r>
      <w:r w:rsidR="002C1493">
        <w:rPr>
          <w:rFonts w:hint="cs"/>
          <w:rtl/>
        </w:rPr>
        <w:t>ובייחוד ל</w:t>
      </w:r>
      <w:r w:rsidR="002C1493" w:rsidRPr="00560CC5">
        <w:rPr>
          <w:rFonts w:hint="eastAsia"/>
          <w:rtl/>
        </w:rPr>
        <w:t>נשים</w:t>
      </w:r>
      <w:r w:rsidR="002C1493" w:rsidRPr="00560CC5">
        <w:rPr>
          <w:rtl/>
        </w:rPr>
        <w:t xml:space="preserve"> </w:t>
      </w:r>
      <w:r w:rsidR="002C1493" w:rsidRPr="00560CC5">
        <w:rPr>
          <w:rFonts w:hint="eastAsia"/>
          <w:rtl/>
        </w:rPr>
        <w:t>ערביות</w:t>
      </w:r>
      <w:r w:rsidR="002C1493" w:rsidRPr="00560CC5">
        <w:rPr>
          <w:rtl/>
        </w:rPr>
        <w:t xml:space="preserve"> (</w:t>
      </w:r>
      <w:proofErr w:type="spellStart"/>
      <w:r w:rsidR="002C1493" w:rsidRPr="00560CC5">
        <w:rPr>
          <w:rtl/>
        </w:rPr>
        <w:t>תחאוכו</w:t>
      </w:r>
      <w:proofErr w:type="spellEnd"/>
      <w:r w:rsidR="002C1493" w:rsidRPr="00560CC5">
        <w:rPr>
          <w:rtl/>
        </w:rPr>
        <w:t>, 2019).</w:t>
      </w:r>
      <w:r w:rsidR="002C1493">
        <w:rPr>
          <w:rStyle w:val="a5"/>
          <w:rtl/>
        </w:rPr>
        <w:footnoteReference w:id="23"/>
      </w:r>
    </w:p>
    <w:p w14:paraId="1C93E243" w14:textId="55E7B3CD" w:rsidR="002C1493" w:rsidRDefault="002C1493" w:rsidP="002C1493">
      <w:pPr>
        <w:rPr>
          <w:rtl/>
        </w:rPr>
      </w:pPr>
      <w:r w:rsidRPr="00560CC5">
        <w:rPr>
          <w:rFonts w:hint="eastAsia"/>
          <w:rtl/>
        </w:rPr>
        <w:t>לחסמים</w:t>
      </w:r>
      <w:r w:rsidRPr="00560CC5">
        <w:rPr>
          <w:rtl/>
        </w:rPr>
        <w:t xml:space="preserve"> </w:t>
      </w:r>
      <w:r>
        <w:rPr>
          <w:rFonts w:hint="cs"/>
          <w:rtl/>
        </w:rPr>
        <w:t>שנזכרו לעיל</w:t>
      </w:r>
      <w:r w:rsidRPr="00560CC5">
        <w:rPr>
          <w:rtl/>
        </w:rPr>
        <w:t xml:space="preserve"> </w:t>
      </w:r>
      <w:r>
        <w:rPr>
          <w:rFonts w:hint="cs"/>
          <w:rtl/>
        </w:rPr>
        <w:t>יכולה</w:t>
      </w:r>
      <w:r w:rsidRPr="00560CC5">
        <w:rPr>
          <w:rtl/>
        </w:rPr>
        <w:t xml:space="preserve"> להיות השפעה על הבחירה </w:t>
      </w:r>
      <w:r w:rsidRPr="00560CC5">
        <w:rPr>
          <w:rFonts w:hint="eastAsia"/>
          <w:rtl/>
        </w:rPr>
        <w:t>של</w:t>
      </w:r>
      <w:r w:rsidRPr="00560CC5">
        <w:rPr>
          <w:rtl/>
        </w:rPr>
        <w:t xml:space="preserve"> האוכלוסייה הערבית </w:t>
      </w:r>
      <w:r w:rsidRPr="00560CC5">
        <w:rPr>
          <w:rFonts w:hint="eastAsia"/>
          <w:rtl/>
        </w:rPr>
        <w:t>במקצוע</w:t>
      </w:r>
      <w:r w:rsidRPr="00560CC5">
        <w:rPr>
          <w:rtl/>
        </w:rPr>
        <w:t xml:space="preserve"> ההוראה</w:t>
      </w:r>
      <w:r>
        <w:rPr>
          <w:rFonts w:hint="cs"/>
          <w:rtl/>
        </w:rPr>
        <w:t>,</w:t>
      </w:r>
      <w:r w:rsidRPr="00560CC5">
        <w:rPr>
          <w:rtl/>
        </w:rPr>
        <w:t xml:space="preserve"> </w:t>
      </w:r>
      <w:r w:rsidRPr="00560CC5">
        <w:rPr>
          <w:rFonts w:hint="eastAsia"/>
          <w:rtl/>
        </w:rPr>
        <w:t>בעיקר</w:t>
      </w:r>
      <w:r w:rsidRPr="00560CC5">
        <w:rPr>
          <w:rtl/>
        </w:rPr>
        <w:t xml:space="preserve"> </w:t>
      </w:r>
      <w:r w:rsidRPr="00560CC5">
        <w:rPr>
          <w:rFonts w:hint="eastAsia"/>
          <w:rtl/>
        </w:rPr>
        <w:t>בקרב</w:t>
      </w:r>
      <w:r w:rsidRPr="00560CC5">
        <w:rPr>
          <w:rtl/>
        </w:rPr>
        <w:t xml:space="preserve"> נשים. ראשית, רמת הבקיאות בשפה העברית נמצא</w:t>
      </w:r>
      <w:r w:rsidRPr="00560CC5">
        <w:rPr>
          <w:rFonts w:hint="eastAsia"/>
          <w:rtl/>
        </w:rPr>
        <w:t>ה</w:t>
      </w:r>
      <w:r w:rsidRPr="00560CC5">
        <w:rPr>
          <w:rtl/>
        </w:rPr>
        <w:t xml:space="preserve"> כגורם מכריע ביכולת ההשתלבות של האוכלוסייה הערבית בשוק העבודה (</w:t>
      </w:r>
      <w:proofErr w:type="spellStart"/>
      <w:r w:rsidRPr="00560CC5">
        <w:rPr>
          <w:rtl/>
        </w:rPr>
        <w:t>תחאוכו</w:t>
      </w:r>
      <w:proofErr w:type="spellEnd"/>
      <w:r w:rsidRPr="00560CC5">
        <w:rPr>
          <w:rtl/>
        </w:rPr>
        <w:t xml:space="preserve"> ושות'</w:t>
      </w:r>
      <w:r w:rsidR="00514819">
        <w:rPr>
          <w:rFonts w:hint="cs"/>
          <w:rtl/>
        </w:rPr>
        <w:t>,</w:t>
      </w:r>
      <w:r w:rsidRPr="00560CC5">
        <w:rPr>
          <w:rtl/>
        </w:rPr>
        <w:t xml:space="preserve"> 2020).</w:t>
      </w:r>
      <w:r>
        <w:rPr>
          <w:rStyle w:val="a5"/>
          <w:rtl/>
        </w:rPr>
        <w:footnoteReference w:id="24"/>
      </w:r>
      <w:r w:rsidRPr="00560CC5">
        <w:rPr>
          <w:rtl/>
        </w:rPr>
        <w:t xml:space="preserve"> </w:t>
      </w:r>
      <w:r>
        <w:rPr>
          <w:rFonts w:hint="cs"/>
          <w:rtl/>
        </w:rPr>
        <w:t>הואיל</w:t>
      </w:r>
      <w:r w:rsidRPr="00560CC5">
        <w:rPr>
          <w:rtl/>
        </w:rPr>
        <w:t xml:space="preserve"> ובמערכת החינוך הערבית שפת ההוראה בכל המקצועות היא ערבית, ניתן לעסוק בהוראה </w:t>
      </w:r>
      <w:r w:rsidRPr="00560CC5">
        <w:rPr>
          <w:rFonts w:hint="eastAsia"/>
          <w:rtl/>
        </w:rPr>
        <w:t>גם</w:t>
      </w:r>
      <w:r w:rsidRPr="00560CC5">
        <w:rPr>
          <w:rtl/>
        </w:rPr>
        <w:t xml:space="preserve"> </w:t>
      </w:r>
      <w:r w:rsidRPr="00560CC5">
        <w:rPr>
          <w:rFonts w:hint="eastAsia"/>
          <w:rtl/>
        </w:rPr>
        <w:t>ללא</w:t>
      </w:r>
      <w:r w:rsidRPr="00560CC5">
        <w:rPr>
          <w:rtl/>
        </w:rPr>
        <w:t xml:space="preserve"> </w:t>
      </w:r>
      <w:r w:rsidRPr="00560CC5">
        <w:rPr>
          <w:rFonts w:hint="eastAsia"/>
          <w:rtl/>
        </w:rPr>
        <w:t>שליטה</w:t>
      </w:r>
      <w:r w:rsidRPr="00560CC5">
        <w:rPr>
          <w:rtl/>
        </w:rPr>
        <w:t xml:space="preserve"> </w:t>
      </w:r>
      <w:r w:rsidRPr="00227CA5">
        <w:rPr>
          <w:rFonts w:hint="eastAsia"/>
          <w:rtl/>
        </w:rPr>
        <w:t>גבוהה</w:t>
      </w:r>
      <w:r w:rsidRPr="00227CA5">
        <w:rPr>
          <w:rtl/>
        </w:rPr>
        <w:t xml:space="preserve"> </w:t>
      </w:r>
      <w:r w:rsidRPr="00227CA5">
        <w:rPr>
          <w:rFonts w:hint="cs"/>
          <w:rtl/>
        </w:rPr>
        <w:t>בעברית</w:t>
      </w:r>
      <w:r w:rsidRPr="00227CA5">
        <w:rPr>
          <w:rtl/>
        </w:rPr>
        <w:t xml:space="preserve">. </w:t>
      </w:r>
      <w:r w:rsidRPr="00227CA5">
        <w:rPr>
          <w:rFonts w:hint="eastAsia"/>
          <w:rtl/>
        </w:rPr>
        <w:t>שנית</w:t>
      </w:r>
      <w:r w:rsidRPr="00227CA5">
        <w:rPr>
          <w:rtl/>
        </w:rPr>
        <w:t>, מרבית</w:t>
      </w:r>
      <w:r w:rsidRPr="00560CC5">
        <w:rPr>
          <w:rtl/>
        </w:rPr>
        <w:t xml:space="preserve"> עובדי ההוראה מועסקים בקרבת </w:t>
      </w:r>
      <w:r w:rsidRPr="001E03DA">
        <w:rPr>
          <w:rtl/>
        </w:rPr>
        <w:t xml:space="preserve">יישוב מגוריהם, </w:t>
      </w:r>
      <w:r w:rsidRPr="001E03DA">
        <w:rPr>
          <w:rFonts w:hint="cs"/>
          <w:rtl/>
        </w:rPr>
        <w:t>מה שחוסך התמודדות עם קשיי התחבורה ביציאה מהיי</w:t>
      </w:r>
      <w:r w:rsidRPr="000C02D6">
        <w:rPr>
          <w:rFonts w:hint="cs"/>
          <w:rtl/>
        </w:rPr>
        <w:t xml:space="preserve">שוב למקום העבודה (הסקר החברתי, 2016). </w:t>
      </w:r>
      <w:r w:rsidRPr="00477CA1">
        <w:rPr>
          <w:rtl/>
        </w:rPr>
        <w:t>לבסוף, ישנ</w:t>
      </w:r>
      <w:r w:rsidRPr="00477CA1">
        <w:rPr>
          <w:rFonts w:hint="eastAsia"/>
          <w:rtl/>
        </w:rPr>
        <w:t>ן</w:t>
      </w:r>
      <w:r w:rsidRPr="00477CA1">
        <w:rPr>
          <w:rtl/>
        </w:rPr>
        <w:t xml:space="preserve"> סיבות תרבותיות </w:t>
      </w:r>
      <w:r w:rsidRPr="00477CA1">
        <w:rPr>
          <w:rFonts w:hint="eastAsia"/>
          <w:rtl/>
        </w:rPr>
        <w:t>המקשות</w:t>
      </w:r>
      <w:r w:rsidRPr="00477CA1">
        <w:rPr>
          <w:rtl/>
        </w:rPr>
        <w:t xml:space="preserve"> </w:t>
      </w:r>
      <w:r w:rsidRPr="00477CA1">
        <w:rPr>
          <w:rFonts w:hint="eastAsia"/>
          <w:rtl/>
        </w:rPr>
        <w:t>על</w:t>
      </w:r>
      <w:r w:rsidRPr="00477CA1">
        <w:rPr>
          <w:rtl/>
        </w:rPr>
        <w:t xml:space="preserve"> השתלבות נשים ערביות בשוק העבודה </w:t>
      </w:r>
      <w:r w:rsidRPr="00477CA1">
        <w:rPr>
          <w:rFonts w:hint="eastAsia"/>
          <w:rtl/>
        </w:rPr>
        <w:t>ה</w:t>
      </w:r>
      <w:r w:rsidRPr="00477CA1">
        <w:rPr>
          <w:rtl/>
        </w:rPr>
        <w:t>ישראל</w:t>
      </w:r>
      <w:r w:rsidRPr="00477CA1">
        <w:rPr>
          <w:rFonts w:hint="eastAsia"/>
          <w:rtl/>
        </w:rPr>
        <w:t>י</w:t>
      </w:r>
      <w:r w:rsidRPr="00477CA1">
        <w:rPr>
          <w:rtl/>
        </w:rPr>
        <w:t xml:space="preserve"> ועל תעסוקה מחוץ ליישוב המגורים </w:t>
      </w:r>
      <w:r w:rsidRPr="00B724AF">
        <w:rPr>
          <w:rtl/>
        </w:rPr>
        <w:t xml:space="preserve">(ישיב </w:t>
      </w:r>
      <w:proofErr w:type="spellStart"/>
      <w:r w:rsidRPr="00B724AF">
        <w:rPr>
          <w:rtl/>
        </w:rPr>
        <w:t>וקסיר</w:t>
      </w:r>
      <w:proofErr w:type="spellEnd"/>
      <w:r w:rsidR="00514819">
        <w:rPr>
          <w:rFonts w:hint="cs"/>
          <w:rtl/>
        </w:rPr>
        <w:t>,</w:t>
      </w:r>
      <w:r w:rsidRPr="00B724AF">
        <w:rPr>
          <w:rtl/>
        </w:rPr>
        <w:t xml:space="preserve"> 2012)</w:t>
      </w:r>
      <w:r w:rsidRPr="00477CA1">
        <w:rPr>
          <w:rtl/>
        </w:rPr>
        <w:t>.</w:t>
      </w:r>
      <w:r>
        <w:rPr>
          <w:rStyle w:val="a5"/>
          <w:rtl/>
        </w:rPr>
        <w:footnoteReference w:id="25"/>
      </w:r>
      <w:r w:rsidRPr="001E03DA">
        <w:rPr>
          <w:rtl/>
        </w:rPr>
        <w:t xml:space="preserve"> ההשתלבות</w:t>
      </w:r>
      <w:r w:rsidRPr="00560CC5">
        <w:rPr>
          <w:rtl/>
        </w:rPr>
        <w:t xml:space="preserve"> במערכת החינוך </w:t>
      </w:r>
      <w:r w:rsidRPr="00227CA5">
        <w:rPr>
          <w:rtl/>
        </w:rPr>
        <w:t xml:space="preserve">הערבית </w:t>
      </w:r>
      <w:r w:rsidRPr="00227CA5">
        <w:rPr>
          <w:rFonts w:hint="eastAsia"/>
          <w:rtl/>
        </w:rPr>
        <w:t>עשויה</w:t>
      </w:r>
      <w:r w:rsidRPr="00227CA5">
        <w:rPr>
          <w:rtl/>
        </w:rPr>
        <w:t xml:space="preserve"> </w:t>
      </w:r>
      <w:r w:rsidRPr="00227CA5">
        <w:rPr>
          <w:rFonts w:hint="eastAsia"/>
          <w:rtl/>
        </w:rPr>
        <w:t>לאפשר</w:t>
      </w:r>
      <w:r w:rsidRPr="00227CA5">
        <w:rPr>
          <w:rtl/>
        </w:rPr>
        <w:t xml:space="preserve"> </w:t>
      </w:r>
      <w:r w:rsidRPr="00227CA5">
        <w:rPr>
          <w:rFonts w:hint="eastAsia"/>
          <w:rtl/>
        </w:rPr>
        <w:t>התגברות</w:t>
      </w:r>
      <w:r w:rsidRPr="00227CA5">
        <w:rPr>
          <w:rtl/>
        </w:rPr>
        <w:t xml:space="preserve"> </w:t>
      </w:r>
      <w:r w:rsidRPr="00227CA5">
        <w:rPr>
          <w:rFonts w:hint="eastAsia"/>
          <w:rtl/>
        </w:rPr>
        <w:t>על</w:t>
      </w:r>
      <w:r w:rsidRPr="00227CA5">
        <w:rPr>
          <w:rtl/>
        </w:rPr>
        <w:t xml:space="preserve"> </w:t>
      </w:r>
      <w:r w:rsidRPr="00227CA5">
        <w:rPr>
          <w:rFonts w:hint="eastAsia"/>
          <w:rtl/>
        </w:rPr>
        <w:t>חסמים</w:t>
      </w:r>
      <w:r w:rsidRPr="00227CA5">
        <w:rPr>
          <w:rtl/>
        </w:rPr>
        <w:t xml:space="preserve"> </w:t>
      </w:r>
      <w:r w:rsidRPr="00227CA5">
        <w:rPr>
          <w:rFonts w:hint="eastAsia"/>
          <w:rtl/>
        </w:rPr>
        <w:t>אלה</w:t>
      </w:r>
      <w:r w:rsidRPr="005809E9">
        <w:rPr>
          <w:rtl/>
        </w:rPr>
        <w:t>.</w:t>
      </w:r>
    </w:p>
    <w:p w14:paraId="705BEA18" w14:textId="7F68A3FD" w:rsidR="002C1493" w:rsidRDefault="002C1493" w:rsidP="00A07FA6">
      <w:pPr>
        <w:rPr>
          <w:rtl/>
        </w:rPr>
      </w:pPr>
      <w:r w:rsidRPr="00E610DE">
        <w:rPr>
          <w:rtl/>
        </w:rPr>
        <w:t>י</w:t>
      </w:r>
      <w:r>
        <w:rPr>
          <w:rFonts w:hint="cs"/>
          <w:rtl/>
        </w:rPr>
        <w:t>י</w:t>
      </w:r>
      <w:r w:rsidRPr="00E610DE">
        <w:rPr>
          <w:rtl/>
        </w:rPr>
        <w:t xml:space="preserve">תכן </w:t>
      </w:r>
      <w:r>
        <w:rPr>
          <w:rFonts w:hint="cs"/>
          <w:rtl/>
        </w:rPr>
        <w:t xml:space="preserve">אפוא </w:t>
      </w:r>
      <w:r w:rsidRPr="00E610DE">
        <w:rPr>
          <w:rtl/>
        </w:rPr>
        <w:t xml:space="preserve">שכתוצאה מהאפשרויות התעסוקתיות המוגבלות יותר </w:t>
      </w:r>
      <w:r w:rsidR="00A07FA6">
        <w:rPr>
          <w:rFonts w:hint="cs"/>
          <w:rtl/>
        </w:rPr>
        <w:t>בחברה</w:t>
      </w:r>
      <w:r w:rsidR="00A07FA6" w:rsidRPr="00E610DE">
        <w:rPr>
          <w:rtl/>
        </w:rPr>
        <w:t xml:space="preserve"> </w:t>
      </w:r>
      <w:r w:rsidRPr="00E610DE">
        <w:rPr>
          <w:rtl/>
        </w:rPr>
        <w:t>הערבי</w:t>
      </w:r>
      <w:r w:rsidR="00A07FA6">
        <w:rPr>
          <w:rFonts w:hint="cs"/>
          <w:rtl/>
        </w:rPr>
        <w:t>ת</w:t>
      </w:r>
      <w:r w:rsidRPr="00E610DE">
        <w:rPr>
          <w:rtl/>
        </w:rPr>
        <w:t xml:space="preserve">, העיסוק בהוראה </w:t>
      </w:r>
      <w:r w:rsidR="00A07FA6">
        <w:rPr>
          <w:rFonts w:hint="cs"/>
          <w:rtl/>
        </w:rPr>
        <w:t>הוא</w:t>
      </w:r>
      <w:r w:rsidRPr="00E610DE">
        <w:rPr>
          <w:rtl/>
        </w:rPr>
        <w:t xml:space="preserve"> אטרקטיבי </w:t>
      </w:r>
      <w:r>
        <w:rPr>
          <w:rFonts w:hint="cs"/>
          <w:rtl/>
        </w:rPr>
        <w:t xml:space="preserve">יחסית </w:t>
      </w:r>
      <w:r w:rsidRPr="00E610DE">
        <w:rPr>
          <w:rtl/>
        </w:rPr>
        <w:t xml:space="preserve">ומושך לתחום ההוראה עובדים בעלי כישורים גבוהים יותר. נוסף </w:t>
      </w:r>
      <w:r>
        <w:rPr>
          <w:rFonts w:hint="cs"/>
          <w:rtl/>
        </w:rPr>
        <w:t xml:space="preserve">על </w:t>
      </w:r>
      <w:r w:rsidRPr="00E610DE">
        <w:rPr>
          <w:rtl/>
        </w:rPr>
        <w:t xml:space="preserve">כך, השכר האלטרנטיבי של </w:t>
      </w:r>
      <w:r w:rsidR="00875BED">
        <w:rPr>
          <w:rFonts w:hint="cs"/>
          <w:rtl/>
        </w:rPr>
        <w:t>ה</w:t>
      </w:r>
      <w:r w:rsidRPr="00E610DE">
        <w:rPr>
          <w:rtl/>
        </w:rPr>
        <w:t xml:space="preserve">מורים </w:t>
      </w:r>
      <w:r w:rsidR="00A07FA6">
        <w:rPr>
          <w:rFonts w:hint="cs"/>
          <w:rtl/>
        </w:rPr>
        <w:t>דוברי</w:t>
      </w:r>
      <w:r w:rsidR="00A07FA6" w:rsidRPr="00E610DE">
        <w:rPr>
          <w:rtl/>
        </w:rPr>
        <w:t xml:space="preserve"> </w:t>
      </w:r>
      <w:r w:rsidRPr="00E610DE">
        <w:rPr>
          <w:rtl/>
        </w:rPr>
        <w:t>הערבי</w:t>
      </w:r>
      <w:r w:rsidR="00A07FA6">
        <w:rPr>
          <w:rFonts w:hint="cs"/>
          <w:rtl/>
        </w:rPr>
        <w:t>ת</w:t>
      </w:r>
      <w:r w:rsidRPr="00E610DE">
        <w:rPr>
          <w:rtl/>
        </w:rPr>
        <w:t xml:space="preserve"> נמוך </w:t>
      </w:r>
      <w:r>
        <w:rPr>
          <w:rFonts w:hint="cs"/>
          <w:rtl/>
        </w:rPr>
        <w:t xml:space="preserve">מזה של מורים </w:t>
      </w:r>
      <w:r w:rsidR="00A07FA6">
        <w:rPr>
          <w:rFonts w:hint="cs"/>
          <w:rtl/>
        </w:rPr>
        <w:t>דוברי העברית</w:t>
      </w:r>
      <w:r>
        <w:rPr>
          <w:rFonts w:hint="cs"/>
          <w:rtl/>
        </w:rPr>
        <w:t>,</w:t>
      </w:r>
      <w:r w:rsidRPr="00E610DE">
        <w:rPr>
          <w:rtl/>
        </w:rPr>
        <w:t xml:space="preserve"> ומגדיל אף הוא את היצע המורים </w:t>
      </w:r>
      <w:r w:rsidR="00A07FA6">
        <w:rPr>
          <w:rFonts w:hint="cs"/>
          <w:rtl/>
        </w:rPr>
        <w:t>באוכלוסייה זו</w:t>
      </w:r>
      <w:r w:rsidRPr="00E610DE">
        <w:rPr>
          <w:rtl/>
        </w:rPr>
        <w:t>. אמנם נמצא</w:t>
      </w:r>
      <w:r>
        <w:rPr>
          <w:rFonts w:hint="cs"/>
          <w:rtl/>
        </w:rPr>
        <w:t xml:space="preserve"> </w:t>
      </w:r>
      <w:r w:rsidRPr="00FA1C91">
        <w:rPr>
          <w:rFonts w:hint="cs"/>
          <w:rtl/>
        </w:rPr>
        <w:t xml:space="preserve">ששכרם </w:t>
      </w:r>
      <w:r w:rsidRPr="00FA1C91">
        <w:rPr>
          <w:rFonts w:hint="eastAsia"/>
          <w:rtl/>
        </w:rPr>
        <w:t>הממוצע</w:t>
      </w:r>
      <w:r w:rsidRPr="00FA1C91">
        <w:rPr>
          <w:rFonts w:hint="cs"/>
          <w:rtl/>
        </w:rPr>
        <w:t xml:space="preserve"> של מורים דוברי ערבית נמוך מזה של מורים דוברי עברית כתוצאה מפרופיל מורים שונה בכל מגזר, אך השכר האלטרנטיבי העומד בפני מורים דוברי ערבית נמוך הרבה יותר: </w:t>
      </w:r>
      <w:r w:rsidRPr="004B2FDA">
        <w:rPr>
          <w:rFonts w:hint="eastAsia"/>
          <w:rtl/>
        </w:rPr>
        <w:t>היחס</w:t>
      </w:r>
      <w:r w:rsidRPr="004B2FDA">
        <w:rPr>
          <w:rtl/>
        </w:rPr>
        <w:t xml:space="preserve"> </w:t>
      </w:r>
      <w:r w:rsidRPr="004B2FDA">
        <w:rPr>
          <w:rFonts w:hint="eastAsia"/>
          <w:rtl/>
        </w:rPr>
        <w:t>בין</w:t>
      </w:r>
      <w:r w:rsidRPr="004B2FDA">
        <w:rPr>
          <w:rtl/>
        </w:rPr>
        <w:t xml:space="preserve"> השכר </w:t>
      </w:r>
      <w:r w:rsidRPr="004B2FDA">
        <w:rPr>
          <w:rFonts w:hint="eastAsia"/>
          <w:rtl/>
        </w:rPr>
        <w:t>הממוצע</w:t>
      </w:r>
      <w:r w:rsidRPr="004B2FDA">
        <w:rPr>
          <w:rtl/>
        </w:rPr>
        <w:t xml:space="preserve"> </w:t>
      </w:r>
      <w:r w:rsidRPr="004B2FDA">
        <w:rPr>
          <w:rFonts w:hint="eastAsia"/>
          <w:rtl/>
        </w:rPr>
        <w:t>של</w:t>
      </w:r>
      <w:r w:rsidRPr="004B2FDA">
        <w:rPr>
          <w:rtl/>
        </w:rPr>
        <w:t xml:space="preserve"> </w:t>
      </w:r>
      <w:r w:rsidRPr="00477CA1">
        <w:rPr>
          <w:rFonts w:hint="eastAsia"/>
          <w:rtl/>
        </w:rPr>
        <w:t>שכיר</w:t>
      </w:r>
      <w:r w:rsidRPr="00477CA1">
        <w:rPr>
          <w:rtl/>
        </w:rPr>
        <w:t xml:space="preserve"> </w:t>
      </w:r>
      <w:r w:rsidRPr="004B2FDA">
        <w:rPr>
          <w:rFonts w:hint="eastAsia"/>
          <w:rtl/>
        </w:rPr>
        <w:t>בעל</w:t>
      </w:r>
      <w:r w:rsidRPr="004B2FDA">
        <w:rPr>
          <w:rtl/>
        </w:rPr>
        <w:t xml:space="preserve"> </w:t>
      </w:r>
      <w:r w:rsidRPr="004B2FDA">
        <w:rPr>
          <w:rFonts w:hint="eastAsia"/>
          <w:rtl/>
        </w:rPr>
        <w:t>השכלה</w:t>
      </w:r>
      <w:r w:rsidRPr="004B2FDA">
        <w:rPr>
          <w:rtl/>
        </w:rPr>
        <w:t xml:space="preserve"> גבוהה (13 עד 15 שנות לימוד)</w:t>
      </w:r>
      <w:r w:rsidRPr="00477CA1">
        <w:rPr>
          <w:rtl/>
        </w:rPr>
        <w:t xml:space="preserve"> לשכר הממוצע של עובד הוראה</w:t>
      </w:r>
      <w:r>
        <w:rPr>
          <w:rFonts w:hint="cs"/>
          <w:rtl/>
        </w:rPr>
        <w:t xml:space="preserve"> </w:t>
      </w:r>
      <w:r w:rsidR="00A07FA6" w:rsidRPr="004B2FDA">
        <w:rPr>
          <w:rFonts w:hint="eastAsia"/>
          <w:rtl/>
        </w:rPr>
        <w:t>ב</w:t>
      </w:r>
      <w:r w:rsidR="00A07FA6">
        <w:rPr>
          <w:rFonts w:hint="cs"/>
          <w:rtl/>
        </w:rPr>
        <w:t>מערכת החינוך</w:t>
      </w:r>
      <w:r w:rsidR="00A07FA6" w:rsidRPr="004B2FDA">
        <w:rPr>
          <w:rtl/>
        </w:rPr>
        <w:t xml:space="preserve"> </w:t>
      </w:r>
      <w:r w:rsidRPr="004B2FDA">
        <w:rPr>
          <w:rFonts w:hint="eastAsia"/>
          <w:rtl/>
        </w:rPr>
        <w:t>הערבי</w:t>
      </w:r>
      <w:r w:rsidR="00A07FA6">
        <w:rPr>
          <w:rFonts w:hint="cs"/>
          <w:rtl/>
        </w:rPr>
        <w:t>ת</w:t>
      </w:r>
      <w:r>
        <w:rPr>
          <w:rFonts w:hint="cs"/>
          <w:rtl/>
        </w:rPr>
        <w:t xml:space="preserve"> הוא</w:t>
      </w:r>
      <w:r w:rsidRPr="004B2FDA">
        <w:rPr>
          <w:rtl/>
        </w:rPr>
        <w:t xml:space="preserve"> </w:t>
      </w:r>
      <w:r w:rsidRPr="00477CA1">
        <w:rPr>
          <w:rtl/>
        </w:rPr>
        <w:t>0.58</w:t>
      </w:r>
      <w:r w:rsidR="00875BED">
        <w:rPr>
          <w:rFonts w:hint="cs"/>
          <w:rtl/>
        </w:rPr>
        <w:t xml:space="preserve">, </w:t>
      </w:r>
      <w:r w:rsidRPr="004B2FDA">
        <w:rPr>
          <w:rtl/>
        </w:rPr>
        <w:t>וב</w:t>
      </w:r>
      <w:r w:rsidR="00A07FA6">
        <w:rPr>
          <w:rFonts w:hint="cs"/>
          <w:rtl/>
        </w:rPr>
        <w:t>יהודית</w:t>
      </w:r>
      <w:r w:rsidR="00875BED">
        <w:rPr>
          <w:rFonts w:hint="cs"/>
          <w:rtl/>
        </w:rPr>
        <w:t xml:space="preserve"> – </w:t>
      </w:r>
      <w:r>
        <w:rPr>
          <w:rFonts w:hint="cs"/>
          <w:rtl/>
        </w:rPr>
        <w:t xml:space="preserve"> </w:t>
      </w:r>
      <w:r w:rsidRPr="00477CA1">
        <w:rPr>
          <w:rtl/>
        </w:rPr>
        <w:t>0.85.</w:t>
      </w:r>
      <w:r w:rsidRPr="004B2FDA">
        <w:rPr>
          <w:rStyle w:val="a5"/>
          <w:rtl/>
        </w:rPr>
        <w:footnoteReference w:id="26"/>
      </w:r>
      <w:r>
        <w:rPr>
          <w:rFonts w:hint="cs"/>
          <w:rtl/>
        </w:rPr>
        <w:t xml:space="preserve">  </w:t>
      </w:r>
    </w:p>
    <w:p w14:paraId="11309F0C" w14:textId="77777777" w:rsidR="002C1493" w:rsidRDefault="002C1493" w:rsidP="002C1493">
      <w:pPr>
        <w:bidi w:val="0"/>
        <w:rPr>
          <w:b/>
          <w:bCs/>
          <w:rtl/>
        </w:rPr>
      </w:pPr>
      <w:r>
        <w:rPr>
          <w:b/>
          <w:bCs/>
          <w:rtl/>
        </w:rPr>
        <w:br w:type="page"/>
      </w:r>
    </w:p>
    <w:p w14:paraId="11523A72" w14:textId="77777777" w:rsidR="002C1493" w:rsidRPr="002A42F4" w:rsidRDefault="002C1493" w:rsidP="002A42F4">
      <w:pPr>
        <w:pStyle w:val="2"/>
        <w:rPr>
          <w:rFonts w:ascii="David" w:hAnsi="David" w:cs="David"/>
          <w:b/>
          <w:bCs/>
          <w:color w:val="auto"/>
          <w:rtl/>
        </w:rPr>
      </w:pPr>
      <w:r w:rsidRPr="002A42F4">
        <w:rPr>
          <w:rFonts w:ascii="David" w:hAnsi="David" w:cs="David" w:hint="eastAsia"/>
          <w:b/>
          <w:bCs/>
          <w:color w:val="auto"/>
          <w:rtl/>
        </w:rPr>
        <w:lastRenderedPageBreak/>
        <w:t>ד</w:t>
      </w:r>
      <w:r w:rsidRPr="002A42F4">
        <w:rPr>
          <w:rFonts w:ascii="David" w:hAnsi="David" w:cs="David"/>
          <w:b/>
          <w:bCs/>
          <w:color w:val="auto"/>
          <w:rtl/>
        </w:rPr>
        <w:t>.</w:t>
      </w:r>
      <w:r w:rsidRPr="002A42F4">
        <w:rPr>
          <w:rFonts w:ascii="David" w:hAnsi="David" w:cs="David" w:hint="cs"/>
          <w:b/>
          <w:bCs/>
          <w:color w:val="auto"/>
          <w:rtl/>
        </w:rPr>
        <w:t xml:space="preserve"> דיון בממצאים</w:t>
      </w:r>
      <w:r w:rsidR="00957351" w:rsidRPr="002A42F4">
        <w:rPr>
          <w:rFonts w:ascii="David" w:hAnsi="David" w:cs="David" w:hint="cs"/>
          <w:b/>
          <w:bCs/>
          <w:color w:val="auto"/>
          <w:rtl/>
        </w:rPr>
        <w:t xml:space="preserve"> והמלצות</w:t>
      </w:r>
    </w:p>
    <w:p w14:paraId="1A98EBE7" w14:textId="16E267B2" w:rsidR="002C1493" w:rsidRPr="004B5E3D" w:rsidRDefault="00784687" w:rsidP="00891843">
      <w:pPr>
        <w:rPr>
          <w:rtl/>
        </w:rPr>
      </w:pPr>
      <w:r w:rsidRPr="004B5E3D">
        <w:rPr>
          <w:rtl/>
        </w:rPr>
        <w:t>מספר</w:t>
      </w:r>
      <w:r w:rsidR="002C1493" w:rsidRPr="004B5E3D">
        <w:rPr>
          <w:rtl/>
        </w:rPr>
        <w:t xml:space="preserve"> מאמרים מצביעים על חשיבות מיומנויותיהם הקוגניטיביות של מורים </w:t>
      </w:r>
      <w:r w:rsidR="002C1493">
        <w:rPr>
          <w:rFonts w:hint="cs"/>
          <w:rtl/>
        </w:rPr>
        <w:t>ל</w:t>
      </w:r>
      <w:r w:rsidR="002C1493" w:rsidRPr="004B5E3D">
        <w:rPr>
          <w:rtl/>
        </w:rPr>
        <w:t>הישגים הלימודיים של תלמידי</w:t>
      </w:r>
      <w:r w:rsidR="002C1493">
        <w:rPr>
          <w:rFonts w:hint="cs"/>
          <w:rtl/>
        </w:rPr>
        <w:t>ה</w:t>
      </w:r>
      <w:r w:rsidR="002C1493" w:rsidRPr="004B5E3D">
        <w:rPr>
          <w:rtl/>
        </w:rPr>
        <w:t>ם (</w:t>
      </w:r>
      <w:r w:rsidR="002C1493" w:rsidRPr="004B5E3D">
        <w:t>Metzler</w:t>
      </w:r>
      <w:r w:rsidR="002C1493">
        <w:t xml:space="preserve"> </w:t>
      </w:r>
      <w:r w:rsidR="002C1493" w:rsidRPr="004B5E3D">
        <w:t xml:space="preserve">and </w:t>
      </w:r>
      <w:proofErr w:type="spellStart"/>
      <w:r w:rsidR="002C1493" w:rsidRPr="004B5E3D">
        <w:t>Woessmann</w:t>
      </w:r>
      <w:proofErr w:type="spellEnd"/>
      <w:r w:rsidR="00BA7CD0">
        <w:t>,</w:t>
      </w:r>
      <w:r w:rsidR="002C1493">
        <w:t xml:space="preserve"> 2012; Jackson</w:t>
      </w:r>
      <w:r w:rsidR="00BA7CD0">
        <w:t>,</w:t>
      </w:r>
      <w:r w:rsidR="002C1493">
        <w:t xml:space="preserve"> 2013</w:t>
      </w:r>
      <w:r w:rsidR="002C1493">
        <w:rPr>
          <w:rFonts w:hint="cs"/>
          <w:rtl/>
        </w:rPr>
        <w:t>)</w:t>
      </w:r>
      <w:r w:rsidR="002C1493" w:rsidRPr="004B5E3D">
        <w:rPr>
          <w:rtl/>
        </w:rPr>
        <w:t>.</w:t>
      </w:r>
      <w:r w:rsidR="002C1493">
        <w:rPr>
          <w:rStyle w:val="a5"/>
          <w:rtl/>
        </w:rPr>
        <w:footnoteReference w:id="27"/>
      </w:r>
      <w:r w:rsidR="002C1493" w:rsidRPr="004B5E3D">
        <w:rPr>
          <w:rtl/>
        </w:rPr>
        <w:t xml:space="preserve"> ממצאי </w:t>
      </w:r>
      <w:r w:rsidR="002C1493">
        <w:rPr>
          <w:rFonts w:hint="cs"/>
          <w:rtl/>
        </w:rPr>
        <w:t>ה</w:t>
      </w:r>
      <w:r w:rsidR="002C1493" w:rsidRPr="004B5E3D">
        <w:rPr>
          <w:rtl/>
        </w:rPr>
        <w:t xml:space="preserve">ניתוח </w:t>
      </w:r>
      <w:r w:rsidR="002C1493">
        <w:rPr>
          <w:rFonts w:hint="cs"/>
          <w:rtl/>
        </w:rPr>
        <w:t>דל</w:t>
      </w:r>
      <w:r w:rsidR="002C1493" w:rsidRPr="004B5E3D">
        <w:rPr>
          <w:rtl/>
        </w:rPr>
        <w:t xml:space="preserve">הלן תומכים בכך במידה רבה. נראה שאף </w:t>
      </w:r>
      <w:r w:rsidR="002C1493">
        <w:rPr>
          <w:rFonts w:hint="cs"/>
          <w:rtl/>
        </w:rPr>
        <w:t xml:space="preserve">כי </w:t>
      </w:r>
      <w:r w:rsidR="002C1493" w:rsidRPr="004B5E3D">
        <w:rPr>
          <w:rtl/>
        </w:rPr>
        <w:t xml:space="preserve">התקציב ושעות ההוראה לתלמיד </w:t>
      </w:r>
      <w:r w:rsidR="002C1493">
        <w:rPr>
          <w:rFonts w:hint="cs"/>
          <w:rtl/>
        </w:rPr>
        <w:t xml:space="preserve">בכל </w:t>
      </w:r>
      <w:proofErr w:type="spellStart"/>
      <w:r w:rsidR="002C1493">
        <w:rPr>
          <w:rFonts w:hint="cs"/>
          <w:rtl/>
        </w:rPr>
        <w:t>חמישון</w:t>
      </w:r>
      <w:proofErr w:type="spellEnd"/>
      <w:r w:rsidR="002C1493">
        <w:rPr>
          <w:rFonts w:hint="cs"/>
          <w:rtl/>
        </w:rPr>
        <w:t xml:space="preserve"> טיפוח </w:t>
      </w:r>
      <w:r w:rsidR="00891843">
        <w:rPr>
          <w:rFonts w:hint="cs"/>
          <w:rtl/>
        </w:rPr>
        <w:t>במערכת החינוך</w:t>
      </w:r>
      <w:r w:rsidR="00891843" w:rsidRPr="004B5E3D">
        <w:rPr>
          <w:rtl/>
        </w:rPr>
        <w:t xml:space="preserve"> </w:t>
      </w:r>
      <w:r w:rsidR="002C1493" w:rsidRPr="004B5E3D">
        <w:rPr>
          <w:rtl/>
        </w:rPr>
        <w:t>הערבי</w:t>
      </w:r>
      <w:r w:rsidR="00891843">
        <w:rPr>
          <w:rFonts w:hint="cs"/>
          <w:rtl/>
        </w:rPr>
        <w:t>ת</w:t>
      </w:r>
      <w:r w:rsidR="002C1493">
        <w:rPr>
          <w:rFonts w:hint="cs"/>
          <w:rtl/>
        </w:rPr>
        <w:t xml:space="preserve"> נמוכים יותר מאשר ב</w:t>
      </w:r>
      <w:r w:rsidR="00875BED">
        <w:rPr>
          <w:rFonts w:hint="cs"/>
          <w:rtl/>
        </w:rPr>
        <w:t>מערכת</w:t>
      </w:r>
      <w:r w:rsidR="005A2828">
        <w:rPr>
          <w:rFonts w:hint="cs"/>
          <w:rtl/>
        </w:rPr>
        <w:t xml:space="preserve"> ה</w:t>
      </w:r>
      <w:r w:rsidR="002C1493">
        <w:rPr>
          <w:rFonts w:hint="cs"/>
          <w:rtl/>
        </w:rPr>
        <w:t>יהודי</w:t>
      </w:r>
      <w:r w:rsidR="00891843">
        <w:rPr>
          <w:rFonts w:hint="cs"/>
          <w:rtl/>
        </w:rPr>
        <w:t>ת</w:t>
      </w:r>
      <w:r w:rsidR="002C1493">
        <w:rPr>
          <w:rFonts w:hint="cs"/>
          <w:rtl/>
        </w:rPr>
        <w:t>, הפערים בין הישגי התלמידים דוברי הערבית לאלה של דוברי עברית השייכים לאותו מדד טיפוח קטנים</w:t>
      </w:r>
      <w:r w:rsidR="002C1493" w:rsidRPr="004B5E3D">
        <w:rPr>
          <w:rtl/>
        </w:rPr>
        <w:t xml:space="preserve">. </w:t>
      </w:r>
      <w:r w:rsidR="002C1493">
        <w:rPr>
          <w:rFonts w:hint="cs"/>
          <w:rtl/>
        </w:rPr>
        <w:t xml:space="preserve">מכאן </w:t>
      </w:r>
      <w:r w:rsidR="002C1493" w:rsidRPr="004B5E3D">
        <w:rPr>
          <w:rtl/>
        </w:rPr>
        <w:t>שרמת המיומנויות הקוגניט</w:t>
      </w:r>
      <w:r w:rsidR="002C1493">
        <w:rPr>
          <w:rFonts w:hint="cs"/>
          <w:rtl/>
        </w:rPr>
        <w:t>י</w:t>
      </w:r>
      <w:r w:rsidR="002C1493" w:rsidRPr="004B5E3D">
        <w:rPr>
          <w:rtl/>
        </w:rPr>
        <w:t xml:space="preserve">ביות של </w:t>
      </w:r>
      <w:r w:rsidR="002C1493">
        <w:rPr>
          <w:rFonts w:hint="cs"/>
          <w:rtl/>
        </w:rPr>
        <w:t>ה</w:t>
      </w:r>
      <w:r w:rsidR="002C1493" w:rsidRPr="004B5E3D">
        <w:rPr>
          <w:rtl/>
        </w:rPr>
        <w:t xml:space="preserve">מורים </w:t>
      </w:r>
      <w:r w:rsidR="00891843">
        <w:rPr>
          <w:rFonts w:hint="cs"/>
          <w:rtl/>
        </w:rPr>
        <w:t>דוברי הערבית</w:t>
      </w:r>
      <w:r w:rsidR="002C1493">
        <w:rPr>
          <w:rFonts w:hint="cs"/>
          <w:rtl/>
        </w:rPr>
        <w:t>,</w:t>
      </w:r>
      <w:r w:rsidR="002C1493" w:rsidRPr="004B5E3D">
        <w:rPr>
          <w:rtl/>
        </w:rPr>
        <w:t xml:space="preserve"> </w:t>
      </w:r>
      <w:r w:rsidR="002C1493">
        <w:rPr>
          <w:rFonts w:hint="cs"/>
          <w:rtl/>
        </w:rPr>
        <w:t>ש</w:t>
      </w:r>
      <w:r w:rsidR="002C1493" w:rsidRPr="004B5E3D">
        <w:rPr>
          <w:rtl/>
        </w:rPr>
        <w:t>היא גבוהה יותר</w:t>
      </w:r>
      <w:r w:rsidR="002C1493">
        <w:rPr>
          <w:rFonts w:hint="cs"/>
          <w:rtl/>
        </w:rPr>
        <w:t>,</w:t>
      </w:r>
      <w:r w:rsidR="002C1493" w:rsidRPr="004B5E3D">
        <w:rPr>
          <w:rtl/>
        </w:rPr>
        <w:t xml:space="preserve"> תורמת ככל הנראה </w:t>
      </w:r>
      <w:r w:rsidR="002C1493">
        <w:rPr>
          <w:rFonts w:hint="cs"/>
          <w:rtl/>
        </w:rPr>
        <w:t>לשיפור ההישגים</w:t>
      </w:r>
      <w:r w:rsidR="002C1493" w:rsidRPr="004B5E3D">
        <w:rPr>
          <w:rtl/>
        </w:rPr>
        <w:t xml:space="preserve"> של התלמידים דוברי הערבית </w:t>
      </w:r>
      <w:r w:rsidR="002C1493">
        <w:rPr>
          <w:rFonts w:hint="cs"/>
          <w:rtl/>
        </w:rPr>
        <w:t>ומסייעת במיתון השפעתם של</w:t>
      </w:r>
      <w:r w:rsidR="002C1493" w:rsidRPr="004B5E3D">
        <w:rPr>
          <w:rtl/>
        </w:rPr>
        <w:t xml:space="preserve"> הפערים התקציביים.</w:t>
      </w:r>
      <w:r w:rsidR="002C1493">
        <w:rPr>
          <w:rFonts w:hint="cs"/>
          <w:rtl/>
        </w:rPr>
        <w:t xml:space="preserve"> ואולם אין בכך כדי לפצות על הפערים הגדולים בנקודת ההתחלה של התלמידים (על פי מדדי הטיפוח), ולכן בממוצע הישגי התלמידים הערבים עדיין נמוכים בהרבה מאלו </w:t>
      </w:r>
      <w:r w:rsidR="0022469F">
        <w:rPr>
          <w:rFonts w:hint="cs"/>
          <w:rtl/>
        </w:rPr>
        <w:t>של התלמידים היהודים.</w:t>
      </w:r>
    </w:p>
    <w:p w14:paraId="779EB124" w14:textId="33C8015C" w:rsidR="002C1493" w:rsidRDefault="00784687" w:rsidP="00CF738D">
      <w:pPr>
        <w:rPr>
          <w:rtl/>
        </w:rPr>
      </w:pPr>
      <w:r w:rsidRPr="004C5442">
        <w:rPr>
          <w:rtl/>
        </w:rPr>
        <w:t>תהליכים</w:t>
      </w:r>
      <w:r w:rsidR="002C1493" w:rsidRPr="004C5442">
        <w:rPr>
          <w:rtl/>
        </w:rPr>
        <w:t xml:space="preserve"> ורפורמות שונ</w:t>
      </w:r>
      <w:r w:rsidR="002C1493">
        <w:rPr>
          <w:rFonts w:hint="cs"/>
          <w:rtl/>
        </w:rPr>
        <w:t>ים</w:t>
      </w:r>
      <w:r w:rsidR="002C1493" w:rsidRPr="004C5442">
        <w:rPr>
          <w:rtl/>
        </w:rPr>
        <w:t xml:space="preserve"> במהלך העשור האחרון שינו מעט את התמונה. </w:t>
      </w:r>
      <w:r w:rsidR="002C1493" w:rsidRPr="004C5442">
        <w:rPr>
          <w:rFonts w:hint="cs"/>
          <w:rtl/>
        </w:rPr>
        <w:t xml:space="preserve">המגמות האחרונות בגיוס עובדי הוראה מצביעות על ירידה </w:t>
      </w:r>
      <w:r w:rsidR="002C1493">
        <w:rPr>
          <w:rFonts w:hint="cs"/>
          <w:rtl/>
        </w:rPr>
        <w:t xml:space="preserve">של </w:t>
      </w:r>
      <w:r w:rsidR="002C1493" w:rsidRPr="004C5442">
        <w:rPr>
          <w:rFonts w:hint="cs"/>
          <w:rtl/>
        </w:rPr>
        <w:t>איכות המורים הצעירים והחדשים</w:t>
      </w:r>
      <w:r w:rsidR="002C1493">
        <w:rPr>
          <w:rStyle w:val="a5"/>
          <w:rtl/>
        </w:rPr>
        <w:footnoteReference w:id="28"/>
      </w:r>
      <w:r w:rsidR="002C1493" w:rsidRPr="004C5442">
        <w:rPr>
          <w:rFonts w:hint="cs"/>
          <w:rtl/>
        </w:rPr>
        <w:t xml:space="preserve"> </w:t>
      </w:r>
      <w:r w:rsidR="0022469F" w:rsidRPr="004C5442">
        <w:rPr>
          <w:rFonts w:hint="cs"/>
          <w:rtl/>
        </w:rPr>
        <w:t>בש</w:t>
      </w:r>
      <w:r w:rsidR="0022469F">
        <w:rPr>
          <w:rFonts w:hint="cs"/>
          <w:rtl/>
        </w:rPr>
        <w:t>ת</w:t>
      </w:r>
      <w:r w:rsidR="0022469F" w:rsidRPr="004C5442">
        <w:rPr>
          <w:rFonts w:hint="cs"/>
          <w:rtl/>
        </w:rPr>
        <w:t xml:space="preserve">י </w:t>
      </w:r>
      <w:r w:rsidR="00C66862">
        <w:rPr>
          <w:rFonts w:hint="cs"/>
          <w:rtl/>
        </w:rPr>
        <w:t>מערכות החינוך</w:t>
      </w:r>
      <w:r w:rsidR="002C1493" w:rsidRPr="004C5442">
        <w:rPr>
          <w:rFonts w:hint="cs"/>
          <w:rtl/>
        </w:rPr>
        <w:t xml:space="preserve">, אך במידה רבה יותר </w:t>
      </w:r>
      <w:r w:rsidR="0022469F">
        <w:rPr>
          <w:rFonts w:hint="cs"/>
          <w:rtl/>
        </w:rPr>
        <w:t>בזו</w:t>
      </w:r>
      <w:r w:rsidR="00C66862">
        <w:rPr>
          <w:rFonts w:hint="cs"/>
          <w:rtl/>
        </w:rPr>
        <w:t xml:space="preserve"> ה</w:t>
      </w:r>
      <w:r w:rsidR="002C1493" w:rsidRPr="004C5442">
        <w:rPr>
          <w:rFonts w:hint="cs"/>
          <w:rtl/>
        </w:rPr>
        <w:t>ערבי</w:t>
      </w:r>
      <w:r w:rsidR="00C66862">
        <w:rPr>
          <w:rFonts w:hint="cs"/>
          <w:rtl/>
        </w:rPr>
        <w:t>ת</w:t>
      </w:r>
      <w:r w:rsidR="002C1493">
        <w:rPr>
          <w:rFonts w:hint="cs"/>
          <w:rtl/>
        </w:rPr>
        <w:t xml:space="preserve"> (איור </w:t>
      </w:r>
      <w:r w:rsidR="00486E71">
        <w:rPr>
          <w:rFonts w:hint="cs"/>
          <w:rtl/>
        </w:rPr>
        <w:t>ח'-</w:t>
      </w:r>
      <w:r w:rsidR="00CF738D">
        <w:rPr>
          <w:rFonts w:hint="cs"/>
          <w:rtl/>
        </w:rPr>
        <w:t>6</w:t>
      </w:r>
      <w:r w:rsidR="002C1493">
        <w:rPr>
          <w:rFonts w:hint="cs"/>
          <w:rtl/>
        </w:rPr>
        <w:t>)</w:t>
      </w:r>
      <w:r w:rsidR="002C1493" w:rsidRPr="004C5442">
        <w:rPr>
          <w:rFonts w:hint="cs"/>
          <w:rtl/>
        </w:rPr>
        <w:t xml:space="preserve">. </w:t>
      </w:r>
      <w:r w:rsidR="002C1493">
        <w:rPr>
          <w:rFonts w:hint="cs"/>
          <w:rtl/>
        </w:rPr>
        <w:t xml:space="preserve">הרפורמה להקטנת מספר התלמידים בכיתה, שיושמה בתחילת העשור הקודם, הביאה לגידול הביקוש לעובדי הוראה ולגיוסים נרחבים </w:t>
      </w:r>
      <w:r w:rsidR="0022469F">
        <w:rPr>
          <w:rFonts w:hint="cs"/>
          <w:rtl/>
        </w:rPr>
        <w:t xml:space="preserve">בשתי </w:t>
      </w:r>
      <w:r w:rsidR="00C66862">
        <w:rPr>
          <w:rFonts w:hint="cs"/>
          <w:rtl/>
        </w:rPr>
        <w:t>מערכות החינוך</w:t>
      </w:r>
      <w:r w:rsidR="002C1493">
        <w:rPr>
          <w:rFonts w:hint="cs"/>
          <w:rtl/>
        </w:rPr>
        <w:t xml:space="preserve">, מה </w:t>
      </w:r>
      <w:r w:rsidR="002000DE">
        <w:rPr>
          <w:rFonts w:hint="cs"/>
          <w:rtl/>
        </w:rPr>
        <w:t xml:space="preserve">שייתכן </w:t>
      </w:r>
      <w:r w:rsidR="0022469F">
        <w:rPr>
          <w:rFonts w:hint="cs"/>
          <w:rtl/>
        </w:rPr>
        <w:t xml:space="preserve">כי </w:t>
      </w:r>
      <w:r w:rsidR="002C1493">
        <w:rPr>
          <w:rFonts w:hint="cs"/>
          <w:rtl/>
        </w:rPr>
        <w:t>השפיע על איכותם (בנק ישראל</w:t>
      </w:r>
      <w:r w:rsidR="0022469F">
        <w:rPr>
          <w:rFonts w:hint="cs"/>
          <w:rtl/>
        </w:rPr>
        <w:t>,</w:t>
      </w:r>
      <w:r w:rsidR="002C1493">
        <w:rPr>
          <w:rFonts w:hint="cs"/>
          <w:rtl/>
        </w:rPr>
        <w:t xml:space="preserve"> 2018).</w:t>
      </w:r>
      <w:r w:rsidR="002C1493">
        <w:rPr>
          <w:rStyle w:val="a5"/>
          <w:rtl/>
        </w:rPr>
        <w:footnoteReference w:id="29"/>
      </w:r>
      <w:r w:rsidR="002C1493">
        <w:rPr>
          <w:rFonts w:hint="cs"/>
          <w:rtl/>
        </w:rPr>
        <w:t xml:space="preserve"> עם זאת ייתכן שהירידה החדה יותר של איכות המורים </w:t>
      </w:r>
      <w:r w:rsidR="00D047C7">
        <w:rPr>
          <w:rFonts w:hint="cs"/>
          <w:rtl/>
        </w:rPr>
        <w:t xml:space="preserve">בחברה </w:t>
      </w:r>
      <w:r w:rsidR="002C1493">
        <w:rPr>
          <w:rFonts w:hint="cs"/>
          <w:rtl/>
        </w:rPr>
        <w:t>הערבי</w:t>
      </w:r>
      <w:r w:rsidR="00D047C7">
        <w:rPr>
          <w:rFonts w:hint="cs"/>
          <w:rtl/>
        </w:rPr>
        <w:t>ת</w:t>
      </w:r>
      <w:r w:rsidR="002C1493">
        <w:rPr>
          <w:rFonts w:hint="cs"/>
          <w:rtl/>
        </w:rPr>
        <w:t xml:space="preserve"> נובעת גם משחיקה משמעותית יותר של מעמד המורה ב</w:t>
      </w:r>
      <w:r w:rsidR="00D047C7">
        <w:rPr>
          <w:rFonts w:hint="cs"/>
          <w:rtl/>
        </w:rPr>
        <w:t>אוכלוסייה</w:t>
      </w:r>
      <w:r w:rsidR="002C1493">
        <w:rPr>
          <w:rFonts w:hint="cs"/>
          <w:rtl/>
        </w:rPr>
        <w:t xml:space="preserve"> ז</w:t>
      </w:r>
      <w:r w:rsidR="00D047C7">
        <w:rPr>
          <w:rFonts w:hint="cs"/>
          <w:rtl/>
        </w:rPr>
        <w:t>ו</w:t>
      </w:r>
      <w:r w:rsidR="002C1493">
        <w:rPr>
          <w:rFonts w:hint="cs"/>
          <w:rtl/>
        </w:rPr>
        <w:t xml:space="preserve">. תימוכין </w:t>
      </w:r>
      <w:r w:rsidR="002C1493" w:rsidRPr="004C5442">
        <w:rPr>
          <w:rFonts w:hint="cs"/>
          <w:rtl/>
        </w:rPr>
        <w:t>ליריד</w:t>
      </w:r>
      <w:r w:rsidR="002C1493">
        <w:rPr>
          <w:rFonts w:hint="cs"/>
          <w:rtl/>
        </w:rPr>
        <w:t>ת</w:t>
      </w:r>
      <w:r w:rsidR="002C1493" w:rsidRPr="004C5442">
        <w:rPr>
          <w:rFonts w:hint="cs"/>
          <w:rtl/>
        </w:rPr>
        <w:t xml:space="preserve"> </w:t>
      </w:r>
      <w:r w:rsidR="002C1493">
        <w:rPr>
          <w:rFonts w:hint="cs"/>
          <w:rtl/>
        </w:rPr>
        <w:t>קרנו</w:t>
      </w:r>
      <w:r w:rsidR="002C1493" w:rsidRPr="004C5442">
        <w:rPr>
          <w:rFonts w:hint="cs"/>
          <w:rtl/>
        </w:rPr>
        <w:t xml:space="preserve"> של מקצוע ההוראה </w:t>
      </w:r>
      <w:r w:rsidR="002000DE">
        <w:rPr>
          <w:rFonts w:hint="cs"/>
          <w:rtl/>
        </w:rPr>
        <w:t>בחברה</w:t>
      </w:r>
      <w:r w:rsidR="002000DE" w:rsidRPr="004C5442">
        <w:rPr>
          <w:rFonts w:hint="cs"/>
          <w:rtl/>
        </w:rPr>
        <w:t xml:space="preserve"> </w:t>
      </w:r>
      <w:r w:rsidR="002C1493" w:rsidRPr="004C5442">
        <w:rPr>
          <w:rFonts w:hint="cs"/>
          <w:rtl/>
        </w:rPr>
        <w:t>הערבי</w:t>
      </w:r>
      <w:r w:rsidR="002000DE">
        <w:rPr>
          <w:rFonts w:hint="cs"/>
          <w:rtl/>
        </w:rPr>
        <w:t>ת</w:t>
      </w:r>
      <w:r w:rsidR="002C1493" w:rsidRPr="004C5442">
        <w:rPr>
          <w:rFonts w:hint="cs"/>
          <w:rtl/>
        </w:rPr>
        <w:t xml:space="preserve"> </w:t>
      </w:r>
      <w:r w:rsidR="0022469F">
        <w:rPr>
          <w:rFonts w:hint="cs"/>
          <w:rtl/>
        </w:rPr>
        <w:t xml:space="preserve">עולים </w:t>
      </w:r>
      <w:r w:rsidR="002C1493">
        <w:rPr>
          <w:rFonts w:hint="cs"/>
          <w:rtl/>
        </w:rPr>
        <w:t xml:space="preserve"> מסקרי </w:t>
      </w:r>
      <w:r w:rsidR="002C1493" w:rsidRPr="004C5442">
        <w:rPr>
          <w:rFonts w:hint="cs"/>
        </w:rPr>
        <w:t>PISA</w:t>
      </w:r>
      <w:r w:rsidR="002C1493" w:rsidRPr="004C5442">
        <w:rPr>
          <w:rFonts w:hint="cs"/>
          <w:rtl/>
        </w:rPr>
        <w:t xml:space="preserve">, שם נמצא כי הרצון להיות מורה בקרב </w:t>
      </w:r>
      <w:r w:rsidR="0022469F">
        <w:rPr>
          <w:rFonts w:hint="cs"/>
          <w:rtl/>
        </w:rPr>
        <w:t>ה</w:t>
      </w:r>
      <w:r w:rsidR="002C1493" w:rsidRPr="004C5442">
        <w:rPr>
          <w:rFonts w:hint="cs"/>
          <w:rtl/>
        </w:rPr>
        <w:t>תלמידי</w:t>
      </w:r>
      <w:r w:rsidR="0022469F">
        <w:rPr>
          <w:rFonts w:hint="cs"/>
          <w:rtl/>
        </w:rPr>
        <w:t>ם</w:t>
      </w:r>
      <w:r w:rsidR="002C1493" w:rsidRPr="004C5442">
        <w:rPr>
          <w:rFonts w:hint="cs"/>
          <w:rtl/>
        </w:rPr>
        <w:t xml:space="preserve"> </w:t>
      </w:r>
      <w:r w:rsidR="002000DE">
        <w:rPr>
          <w:rFonts w:hint="cs"/>
          <w:rtl/>
        </w:rPr>
        <w:t>החברה הערבית</w:t>
      </w:r>
      <w:r w:rsidR="002000DE" w:rsidRPr="004C5442">
        <w:rPr>
          <w:rFonts w:hint="cs"/>
          <w:rtl/>
        </w:rPr>
        <w:t xml:space="preserve"> </w:t>
      </w:r>
      <w:r w:rsidR="002C1493" w:rsidRPr="004C5442">
        <w:rPr>
          <w:rFonts w:hint="cs"/>
          <w:rtl/>
        </w:rPr>
        <w:t xml:space="preserve">ירד </w:t>
      </w:r>
      <w:r w:rsidR="002C1493">
        <w:rPr>
          <w:rFonts w:hint="cs"/>
          <w:rtl/>
        </w:rPr>
        <w:t>ב</w:t>
      </w:r>
      <w:r w:rsidR="002C1493" w:rsidRPr="004C5442">
        <w:rPr>
          <w:rFonts w:hint="cs"/>
          <w:rtl/>
        </w:rPr>
        <w:t>שנים 2015–2018 מ-10.9% ל-8.7%, ב</w:t>
      </w:r>
      <w:r w:rsidR="002C1493">
        <w:rPr>
          <w:rFonts w:hint="cs"/>
          <w:rtl/>
        </w:rPr>
        <w:t>עוד</w:t>
      </w:r>
      <w:r w:rsidR="002C1493" w:rsidRPr="004C5442">
        <w:rPr>
          <w:rFonts w:hint="cs"/>
          <w:rtl/>
        </w:rPr>
        <w:t xml:space="preserve"> </w:t>
      </w:r>
      <w:r w:rsidR="00C66862">
        <w:rPr>
          <w:rFonts w:hint="cs"/>
          <w:rtl/>
        </w:rPr>
        <w:t>שבחברה היהודית</w:t>
      </w:r>
      <w:r w:rsidR="002C1493" w:rsidRPr="004C5442">
        <w:rPr>
          <w:rFonts w:hint="cs"/>
          <w:rtl/>
        </w:rPr>
        <w:t xml:space="preserve"> </w:t>
      </w:r>
      <w:r w:rsidR="002C1493" w:rsidRPr="008D7E5D">
        <w:rPr>
          <w:rFonts w:hint="cs"/>
          <w:rtl/>
        </w:rPr>
        <w:t xml:space="preserve">הוא </w:t>
      </w:r>
      <w:r w:rsidR="002C1493" w:rsidRPr="008D7E5D">
        <w:rPr>
          <w:rtl/>
        </w:rPr>
        <w:t xml:space="preserve">נשאר </w:t>
      </w:r>
      <w:r w:rsidR="002C1493" w:rsidRPr="008D7E5D">
        <w:rPr>
          <w:rFonts w:hint="eastAsia"/>
          <w:rtl/>
        </w:rPr>
        <w:t>כמעט</w:t>
      </w:r>
      <w:r w:rsidR="002C1493" w:rsidRPr="008D7E5D">
        <w:rPr>
          <w:rtl/>
        </w:rPr>
        <w:t xml:space="preserve"> </w:t>
      </w:r>
      <w:r w:rsidR="002C1493" w:rsidRPr="008D7E5D">
        <w:rPr>
          <w:rFonts w:hint="eastAsia"/>
          <w:rtl/>
        </w:rPr>
        <w:t>בעינו</w:t>
      </w:r>
      <w:r w:rsidR="002C1493">
        <w:rPr>
          <w:rFonts w:hint="cs"/>
          <w:rtl/>
        </w:rPr>
        <w:t xml:space="preserve"> (בנק ישראל</w:t>
      </w:r>
      <w:r w:rsidR="0022469F">
        <w:rPr>
          <w:rFonts w:hint="cs"/>
          <w:rtl/>
        </w:rPr>
        <w:t>,</w:t>
      </w:r>
      <w:r w:rsidR="002C1493">
        <w:rPr>
          <w:rFonts w:hint="cs"/>
          <w:rtl/>
        </w:rPr>
        <w:t xml:space="preserve"> 2019)</w:t>
      </w:r>
      <w:r w:rsidR="002C1493" w:rsidRPr="008D7E5D">
        <w:rPr>
          <w:rtl/>
        </w:rPr>
        <w:t>.</w:t>
      </w:r>
      <w:r w:rsidR="002C1493" w:rsidRPr="008D7E5D">
        <w:rPr>
          <w:rFonts w:hint="cs"/>
          <w:rtl/>
        </w:rPr>
        <w:t xml:space="preserve"> </w:t>
      </w:r>
      <w:r w:rsidR="006F775B">
        <w:rPr>
          <w:rFonts w:hint="cs"/>
          <w:rtl/>
        </w:rPr>
        <w:t xml:space="preserve">כמו כן, בעשור האחרון גברה ההשתלבות של </w:t>
      </w:r>
      <w:r w:rsidR="000E71FF">
        <w:rPr>
          <w:rFonts w:hint="cs"/>
          <w:rtl/>
        </w:rPr>
        <w:t xml:space="preserve">נשים ערביות בשוק העבודה, </w:t>
      </w:r>
      <w:r w:rsidR="0054143A">
        <w:rPr>
          <w:rFonts w:hint="cs"/>
          <w:rtl/>
        </w:rPr>
        <w:t>בפרט של נשים ערביות משכילות, עובדות שיתכן שחלקן פנו קודם לכן בעיקר למערכת החינוך.</w:t>
      </w:r>
      <w:r w:rsidR="0054143A" w:rsidRPr="0054143A">
        <w:rPr>
          <w:rStyle w:val="a5"/>
          <w:rtl/>
        </w:rPr>
        <w:t xml:space="preserve"> </w:t>
      </w:r>
      <w:r w:rsidR="0054143A">
        <w:rPr>
          <w:rStyle w:val="a5"/>
          <w:rtl/>
        </w:rPr>
        <w:footnoteReference w:id="30"/>
      </w:r>
      <w:r w:rsidR="0054143A">
        <w:rPr>
          <w:rFonts w:hint="cs"/>
          <w:rtl/>
        </w:rPr>
        <w:t xml:space="preserve"> </w:t>
      </w:r>
      <w:r w:rsidR="006F775B">
        <w:rPr>
          <w:rFonts w:hint="cs"/>
          <w:rtl/>
        </w:rPr>
        <w:t xml:space="preserve"> </w:t>
      </w:r>
      <w:r w:rsidR="002C1493" w:rsidRPr="008D7E5D">
        <w:rPr>
          <w:rFonts w:hint="cs"/>
          <w:rtl/>
        </w:rPr>
        <w:t>צירוף</w:t>
      </w:r>
      <w:r w:rsidR="002C1493" w:rsidRPr="004C5442">
        <w:rPr>
          <w:rFonts w:hint="cs"/>
          <w:rtl/>
        </w:rPr>
        <w:t xml:space="preserve"> הממצאים </w:t>
      </w:r>
      <w:r w:rsidR="002C1493">
        <w:rPr>
          <w:rFonts w:hint="cs"/>
          <w:rtl/>
        </w:rPr>
        <w:t xml:space="preserve">האמורים </w:t>
      </w:r>
      <w:r w:rsidR="002C1493" w:rsidRPr="004C5442">
        <w:rPr>
          <w:rFonts w:hint="cs"/>
          <w:rtl/>
        </w:rPr>
        <w:t xml:space="preserve">מעלה את הסבירות שירידה זו עיקרה </w:t>
      </w:r>
      <w:r w:rsidR="002C1493">
        <w:rPr>
          <w:rFonts w:hint="cs"/>
          <w:rtl/>
        </w:rPr>
        <w:t xml:space="preserve">בקרב </w:t>
      </w:r>
      <w:r w:rsidR="002C1493" w:rsidRPr="004C5442">
        <w:rPr>
          <w:rFonts w:hint="cs"/>
          <w:rtl/>
        </w:rPr>
        <w:t xml:space="preserve">הפרטים המוכשרים יותר, דבר שתרם לירידה </w:t>
      </w:r>
      <w:r w:rsidR="002C1493" w:rsidRPr="004C0427">
        <w:rPr>
          <w:rFonts w:hint="cs"/>
          <w:rtl/>
        </w:rPr>
        <w:t xml:space="preserve">באיכות </w:t>
      </w:r>
      <w:r w:rsidR="002C1493" w:rsidRPr="004C0427">
        <w:rPr>
          <w:rFonts w:hint="eastAsia"/>
          <w:rtl/>
        </w:rPr>
        <w:t>הממוצעת</w:t>
      </w:r>
      <w:r w:rsidR="002C1493">
        <w:rPr>
          <w:rFonts w:hint="cs"/>
          <w:rtl/>
        </w:rPr>
        <w:t xml:space="preserve"> של </w:t>
      </w:r>
      <w:r w:rsidR="002C1493" w:rsidRPr="004C5442">
        <w:rPr>
          <w:rFonts w:hint="cs"/>
          <w:rtl/>
        </w:rPr>
        <w:t>המורים שנכנסו למערכת החינוך.</w:t>
      </w:r>
    </w:p>
    <w:p w14:paraId="1DFEA313" w14:textId="50F3A306" w:rsidR="002C1493" w:rsidRDefault="00FE752E" w:rsidP="002C1493">
      <w:pPr>
        <w:rPr>
          <w:rtl/>
        </w:rPr>
      </w:pPr>
      <w:r w:rsidRPr="00FE752E">
        <w:rPr>
          <w:noProof/>
          <w:rtl/>
        </w:rPr>
        <w:lastRenderedPageBreak/>
        <w:drawing>
          <wp:inline distT="0" distB="0" distL="0" distR="0" wp14:anchorId="0D5E8135" wp14:editId="1CB0922B">
            <wp:extent cx="5943600" cy="3919662"/>
            <wp:effectExtent l="0" t="0" r="0" b="5080"/>
            <wp:docPr id="14" name="תמונה 14" descr="ציוני בגרות מנורמלים של מורים צעירים וחדשים דוברי עברית וערבית" title="אי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919662"/>
                    </a:xfrm>
                    <a:prstGeom prst="rect">
                      <a:avLst/>
                    </a:prstGeom>
                    <a:noFill/>
                    <a:ln>
                      <a:noFill/>
                    </a:ln>
                  </pic:spPr>
                </pic:pic>
              </a:graphicData>
            </a:graphic>
          </wp:inline>
        </w:drawing>
      </w:r>
    </w:p>
    <w:p w14:paraId="4CC2C015" w14:textId="70A12204" w:rsidR="002C1493" w:rsidRDefault="00784687" w:rsidP="00CF738D">
      <w:pPr>
        <w:rPr>
          <w:rtl/>
        </w:rPr>
      </w:pPr>
      <w:r>
        <w:rPr>
          <w:rFonts w:hint="cs"/>
          <w:rtl/>
        </w:rPr>
        <w:t>לצד</w:t>
      </w:r>
      <w:r w:rsidR="002C1493">
        <w:rPr>
          <w:rFonts w:hint="cs"/>
          <w:rtl/>
        </w:rPr>
        <w:t xml:space="preserve"> הירידה של איכות המורים במהלך העשור האחרון</w:t>
      </w:r>
      <w:r w:rsidR="002C1493" w:rsidRPr="00AC06E8">
        <w:rPr>
          <w:rFonts w:hint="cs"/>
          <w:rtl/>
        </w:rPr>
        <w:t xml:space="preserve"> נרשמה עלייה חדה יותר </w:t>
      </w:r>
      <w:r w:rsidR="002C1493">
        <w:rPr>
          <w:rFonts w:hint="cs"/>
          <w:rtl/>
        </w:rPr>
        <w:t xml:space="preserve">של מספר </w:t>
      </w:r>
      <w:r w:rsidR="002C1493" w:rsidRPr="00AC06E8">
        <w:rPr>
          <w:rFonts w:hint="cs"/>
          <w:rtl/>
        </w:rPr>
        <w:t xml:space="preserve">שעות </w:t>
      </w:r>
      <w:r w:rsidR="002C1493">
        <w:rPr>
          <w:rFonts w:hint="cs"/>
          <w:rtl/>
        </w:rPr>
        <w:t>ההוראה</w:t>
      </w:r>
      <w:r w:rsidR="002C1493" w:rsidRPr="00AC06E8">
        <w:rPr>
          <w:rFonts w:hint="cs"/>
          <w:rtl/>
        </w:rPr>
        <w:t xml:space="preserve"> ב</w:t>
      </w:r>
      <w:r w:rsidR="00C66862">
        <w:rPr>
          <w:rFonts w:hint="cs"/>
          <w:rtl/>
        </w:rPr>
        <w:t xml:space="preserve">מערכת החינוך </w:t>
      </w:r>
      <w:r w:rsidR="002C1493" w:rsidRPr="00AC06E8">
        <w:rPr>
          <w:rFonts w:hint="cs"/>
          <w:rtl/>
        </w:rPr>
        <w:t>הערבי</w:t>
      </w:r>
      <w:r w:rsidR="00C66862">
        <w:rPr>
          <w:rFonts w:hint="cs"/>
          <w:rtl/>
        </w:rPr>
        <w:t>ת</w:t>
      </w:r>
      <w:r w:rsidR="002C1493" w:rsidRPr="00530F47">
        <w:rPr>
          <w:rFonts w:hint="cs"/>
          <w:rtl/>
        </w:rPr>
        <w:t xml:space="preserve">, </w:t>
      </w:r>
      <w:r w:rsidR="002C1493" w:rsidRPr="00477CA1">
        <w:rPr>
          <w:rFonts w:hint="eastAsia"/>
          <w:rtl/>
        </w:rPr>
        <w:t>כך</w:t>
      </w:r>
      <w:r w:rsidR="002C1493" w:rsidRPr="00477CA1">
        <w:rPr>
          <w:rtl/>
        </w:rPr>
        <w:t xml:space="preserve"> </w:t>
      </w:r>
      <w:r w:rsidR="002C1493" w:rsidRPr="00477CA1">
        <w:rPr>
          <w:rFonts w:hint="eastAsia"/>
          <w:rtl/>
        </w:rPr>
        <w:t>שהפערים</w:t>
      </w:r>
      <w:r w:rsidR="002C1493" w:rsidRPr="00477CA1">
        <w:rPr>
          <w:rtl/>
        </w:rPr>
        <w:t xml:space="preserve"> התקציבי</w:t>
      </w:r>
      <w:r w:rsidR="002C1493" w:rsidRPr="00477CA1">
        <w:rPr>
          <w:rFonts w:hint="eastAsia"/>
          <w:rtl/>
        </w:rPr>
        <w:t>ים</w:t>
      </w:r>
      <w:r w:rsidR="002C1493" w:rsidRPr="00477CA1">
        <w:rPr>
          <w:rtl/>
        </w:rPr>
        <w:t xml:space="preserve"> בין </w:t>
      </w:r>
      <w:r w:rsidR="00C66862">
        <w:rPr>
          <w:rFonts w:hint="cs"/>
          <w:rtl/>
        </w:rPr>
        <w:t>מערכות החינוך</w:t>
      </w:r>
      <w:r w:rsidR="00C66862" w:rsidRPr="00477CA1">
        <w:rPr>
          <w:rtl/>
        </w:rPr>
        <w:t xml:space="preserve"> </w:t>
      </w:r>
      <w:r w:rsidR="002C1493" w:rsidRPr="00477CA1">
        <w:rPr>
          <w:rtl/>
        </w:rPr>
        <w:t xml:space="preserve">בתשלומי </w:t>
      </w:r>
      <w:r w:rsidR="002C1493" w:rsidRPr="00477CA1">
        <w:rPr>
          <w:rFonts w:hint="eastAsia"/>
          <w:rtl/>
        </w:rPr>
        <w:t>שכר</w:t>
      </w:r>
      <w:r w:rsidR="002C1493" w:rsidRPr="00477CA1">
        <w:rPr>
          <w:rtl/>
        </w:rPr>
        <w:t xml:space="preserve"> </w:t>
      </w:r>
      <w:r w:rsidR="002C1493" w:rsidRPr="00477CA1">
        <w:rPr>
          <w:rFonts w:hint="eastAsia"/>
          <w:rtl/>
        </w:rPr>
        <w:t>ה</w:t>
      </w:r>
      <w:r w:rsidR="002C1493" w:rsidRPr="00477CA1">
        <w:rPr>
          <w:rtl/>
        </w:rPr>
        <w:t xml:space="preserve">מורים </w:t>
      </w:r>
      <w:r w:rsidR="002C1493" w:rsidRPr="00477CA1">
        <w:rPr>
          <w:rFonts w:hint="eastAsia"/>
          <w:rtl/>
        </w:rPr>
        <w:t>–</w:t>
      </w:r>
      <w:r w:rsidR="002C1493" w:rsidRPr="00477CA1">
        <w:rPr>
          <w:rtl/>
        </w:rPr>
        <w:t xml:space="preserve"> לתלמיד </w:t>
      </w:r>
      <w:r w:rsidR="002C1493" w:rsidRPr="00477CA1">
        <w:rPr>
          <w:rFonts w:hint="eastAsia"/>
          <w:rtl/>
        </w:rPr>
        <w:t>ולכיתה</w:t>
      </w:r>
      <w:r w:rsidR="002C1493" w:rsidRPr="00477CA1">
        <w:rPr>
          <w:rtl/>
        </w:rPr>
        <w:t xml:space="preserve"> </w:t>
      </w:r>
      <w:r w:rsidR="002C1493" w:rsidRPr="00477CA1">
        <w:rPr>
          <w:rFonts w:hint="eastAsia"/>
          <w:rtl/>
        </w:rPr>
        <w:t>–</w:t>
      </w:r>
      <w:r w:rsidR="002C1493">
        <w:rPr>
          <w:rFonts w:hint="cs"/>
          <w:rtl/>
        </w:rPr>
        <w:t xml:space="preserve"> </w:t>
      </w:r>
      <w:r w:rsidR="002C1493" w:rsidRPr="00530F47">
        <w:rPr>
          <w:rtl/>
        </w:rPr>
        <w:t>הצטמצ</w:t>
      </w:r>
      <w:r w:rsidR="002C1493" w:rsidRPr="00530F47">
        <w:rPr>
          <w:rFonts w:hint="cs"/>
          <w:rtl/>
        </w:rPr>
        <w:t>מו</w:t>
      </w:r>
      <w:r w:rsidR="002C1493">
        <w:rPr>
          <w:rFonts w:hint="cs"/>
          <w:rtl/>
        </w:rPr>
        <w:t xml:space="preserve"> </w:t>
      </w:r>
      <w:r w:rsidR="002C1493" w:rsidRPr="00C608B8">
        <w:rPr>
          <w:rFonts w:hint="eastAsia"/>
          <w:rtl/>
        </w:rPr>
        <w:t>בכל</w:t>
      </w:r>
      <w:r w:rsidR="002C1493" w:rsidRPr="00C608B8">
        <w:rPr>
          <w:rtl/>
        </w:rPr>
        <w:t xml:space="preserve"> </w:t>
      </w:r>
      <w:proofErr w:type="spellStart"/>
      <w:r w:rsidR="002C1493" w:rsidRPr="00530F47">
        <w:rPr>
          <w:rFonts w:hint="cs"/>
          <w:rtl/>
        </w:rPr>
        <w:t>חמישוני</w:t>
      </w:r>
      <w:proofErr w:type="spellEnd"/>
      <w:r w:rsidR="002C1493" w:rsidRPr="00530F47">
        <w:rPr>
          <w:rFonts w:hint="cs"/>
          <w:rtl/>
        </w:rPr>
        <w:t xml:space="preserve"> הטיפוח. הגידול</w:t>
      </w:r>
      <w:r w:rsidR="002C1493">
        <w:rPr>
          <w:rFonts w:hint="cs"/>
          <w:rtl/>
        </w:rPr>
        <w:t xml:space="preserve"> המשמעותי ביותר של תשלומי השכר </w:t>
      </w:r>
      <w:r w:rsidR="002C1493" w:rsidRPr="009A4170">
        <w:rPr>
          <w:rFonts w:hint="cs"/>
          <w:rtl/>
        </w:rPr>
        <w:t xml:space="preserve">למורים </w:t>
      </w:r>
      <w:r w:rsidR="00C66862">
        <w:rPr>
          <w:rFonts w:hint="cs"/>
          <w:rtl/>
        </w:rPr>
        <w:t>דוברי הערבית</w:t>
      </w:r>
      <w:r w:rsidR="002C1493" w:rsidRPr="009A4170">
        <w:rPr>
          <w:rtl/>
        </w:rPr>
        <w:t xml:space="preserve"> </w:t>
      </w:r>
      <w:r w:rsidR="002C1493" w:rsidRPr="009A4170">
        <w:rPr>
          <w:rFonts w:hint="cs"/>
          <w:rtl/>
        </w:rPr>
        <w:t>בשנים</w:t>
      </w:r>
      <w:r w:rsidR="002C1493">
        <w:rPr>
          <w:rFonts w:hint="cs"/>
          <w:rtl/>
        </w:rPr>
        <w:t xml:space="preserve"> 2014</w:t>
      </w:r>
      <w:r w:rsidR="002C1493">
        <w:rPr>
          <w:rFonts w:hint="eastAsia"/>
          <w:rtl/>
        </w:rPr>
        <w:t>–</w:t>
      </w:r>
      <w:r w:rsidR="002C1493">
        <w:rPr>
          <w:rFonts w:hint="cs"/>
          <w:rtl/>
        </w:rPr>
        <w:t xml:space="preserve">2020 היה </w:t>
      </w:r>
      <w:proofErr w:type="spellStart"/>
      <w:r w:rsidR="002C1493">
        <w:rPr>
          <w:rFonts w:hint="cs"/>
          <w:rtl/>
        </w:rPr>
        <w:t>בחמישוני</w:t>
      </w:r>
      <w:proofErr w:type="spellEnd"/>
      <w:r w:rsidR="002C1493">
        <w:rPr>
          <w:rFonts w:hint="cs"/>
          <w:rtl/>
        </w:rPr>
        <w:t xml:space="preserve"> הטיפוח החלשים (איור </w:t>
      </w:r>
      <w:r w:rsidR="00486E71">
        <w:rPr>
          <w:rFonts w:hint="cs"/>
          <w:rtl/>
        </w:rPr>
        <w:t>ח'-</w:t>
      </w:r>
      <w:r w:rsidR="00CF738D">
        <w:rPr>
          <w:rFonts w:hint="cs"/>
          <w:rtl/>
        </w:rPr>
        <w:t>7</w:t>
      </w:r>
      <w:r w:rsidR="002C1493">
        <w:rPr>
          <w:rFonts w:hint="cs"/>
          <w:rtl/>
        </w:rPr>
        <w:t>)</w:t>
      </w:r>
      <w:r w:rsidR="002C1493" w:rsidRPr="00AC06E8">
        <w:rPr>
          <w:rFonts w:hint="cs"/>
          <w:rtl/>
        </w:rPr>
        <w:t>.</w:t>
      </w:r>
      <w:r w:rsidR="002C1493" w:rsidRPr="00AC06E8">
        <w:rPr>
          <w:rtl/>
        </w:rPr>
        <w:t xml:space="preserve"> </w:t>
      </w:r>
      <w:r w:rsidR="002C1493" w:rsidRPr="00AC06E8">
        <w:rPr>
          <w:rFonts w:hint="eastAsia"/>
          <w:rtl/>
        </w:rPr>
        <w:t>תהליך</w:t>
      </w:r>
      <w:r w:rsidR="002C1493" w:rsidRPr="00AC06E8">
        <w:rPr>
          <w:rtl/>
        </w:rPr>
        <w:t xml:space="preserve"> </w:t>
      </w:r>
      <w:r w:rsidR="002C1493" w:rsidRPr="00AC06E8">
        <w:rPr>
          <w:rFonts w:hint="eastAsia"/>
          <w:rtl/>
        </w:rPr>
        <w:t>זה</w:t>
      </w:r>
      <w:r w:rsidR="002C1493" w:rsidRPr="00AC06E8">
        <w:rPr>
          <w:rtl/>
        </w:rPr>
        <w:t xml:space="preserve"> </w:t>
      </w:r>
      <w:r w:rsidR="002C1493" w:rsidRPr="00AC06E8">
        <w:rPr>
          <w:rFonts w:hint="eastAsia"/>
          <w:rtl/>
        </w:rPr>
        <w:t>התרחש</w:t>
      </w:r>
      <w:r w:rsidR="002C1493" w:rsidRPr="00AC06E8">
        <w:rPr>
          <w:rtl/>
        </w:rPr>
        <w:t xml:space="preserve"> </w:t>
      </w:r>
      <w:r w:rsidR="002C1493" w:rsidRPr="00AC06E8">
        <w:rPr>
          <w:rFonts w:hint="eastAsia"/>
          <w:rtl/>
        </w:rPr>
        <w:t>רק</w:t>
      </w:r>
      <w:r w:rsidR="002C1493" w:rsidRPr="00AC06E8">
        <w:rPr>
          <w:rtl/>
        </w:rPr>
        <w:t xml:space="preserve"> </w:t>
      </w:r>
      <w:r w:rsidR="002C1493" w:rsidRPr="00AC06E8">
        <w:rPr>
          <w:rFonts w:hint="eastAsia"/>
          <w:rtl/>
        </w:rPr>
        <w:t>בבתי</w:t>
      </w:r>
      <w:r w:rsidR="002C1493" w:rsidRPr="00AC06E8">
        <w:rPr>
          <w:rtl/>
        </w:rPr>
        <w:t xml:space="preserve"> </w:t>
      </w:r>
      <w:r w:rsidR="002C1493" w:rsidRPr="00AC06E8">
        <w:rPr>
          <w:rFonts w:hint="eastAsia"/>
          <w:rtl/>
        </w:rPr>
        <w:t>הספר</w:t>
      </w:r>
      <w:r w:rsidR="002C1493" w:rsidRPr="00AC06E8">
        <w:rPr>
          <w:rtl/>
        </w:rPr>
        <w:t xml:space="preserve"> </w:t>
      </w:r>
      <w:r w:rsidR="002C1493" w:rsidRPr="00AC06E8">
        <w:rPr>
          <w:rFonts w:hint="eastAsia"/>
          <w:rtl/>
        </w:rPr>
        <w:t>היסודיים</w:t>
      </w:r>
      <w:r w:rsidR="002C1493" w:rsidRPr="00AC06E8">
        <w:rPr>
          <w:rtl/>
        </w:rPr>
        <w:t xml:space="preserve"> </w:t>
      </w:r>
      <w:r w:rsidR="002C1493" w:rsidRPr="00AC06E8">
        <w:rPr>
          <w:rFonts w:hint="eastAsia"/>
          <w:rtl/>
        </w:rPr>
        <w:t>ו</w:t>
      </w:r>
      <w:r w:rsidR="002C1493">
        <w:rPr>
          <w:rFonts w:hint="cs"/>
          <w:rtl/>
        </w:rPr>
        <w:t>ב</w:t>
      </w:r>
      <w:r w:rsidR="002C1493" w:rsidRPr="00AC06E8">
        <w:rPr>
          <w:rFonts w:hint="eastAsia"/>
          <w:rtl/>
        </w:rPr>
        <w:t>חטיבות</w:t>
      </w:r>
      <w:r w:rsidR="002C1493" w:rsidRPr="00AC06E8">
        <w:rPr>
          <w:rtl/>
        </w:rPr>
        <w:t xml:space="preserve"> </w:t>
      </w:r>
      <w:r w:rsidR="002C1493" w:rsidRPr="00AC06E8">
        <w:rPr>
          <w:rFonts w:hint="eastAsia"/>
          <w:rtl/>
        </w:rPr>
        <w:t>הביניים</w:t>
      </w:r>
      <w:r w:rsidR="002C1493" w:rsidRPr="00AC06E8">
        <w:rPr>
          <w:rtl/>
        </w:rPr>
        <w:t xml:space="preserve">, </w:t>
      </w:r>
      <w:r w:rsidR="002C1493">
        <w:rPr>
          <w:rFonts w:hint="cs"/>
          <w:rtl/>
        </w:rPr>
        <w:t>בעוד</w:t>
      </w:r>
      <w:r w:rsidR="002C1493" w:rsidRPr="00AC06E8">
        <w:rPr>
          <w:rtl/>
        </w:rPr>
        <w:t xml:space="preserve"> </w:t>
      </w:r>
      <w:r w:rsidR="002C1493">
        <w:rPr>
          <w:rFonts w:hint="cs"/>
          <w:rtl/>
        </w:rPr>
        <w:t>ש</w:t>
      </w:r>
      <w:r w:rsidR="002C1493" w:rsidRPr="00AC06E8">
        <w:rPr>
          <w:rFonts w:hint="eastAsia"/>
          <w:rtl/>
        </w:rPr>
        <w:t>בחטיבות</w:t>
      </w:r>
      <w:r w:rsidR="002C1493" w:rsidRPr="00AC06E8">
        <w:rPr>
          <w:rtl/>
        </w:rPr>
        <w:t xml:space="preserve"> </w:t>
      </w:r>
      <w:r w:rsidR="002C1493" w:rsidRPr="00AC06E8">
        <w:rPr>
          <w:rFonts w:hint="eastAsia"/>
          <w:rtl/>
        </w:rPr>
        <w:t>העליונות</w:t>
      </w:r>
      <w:r w:rsidR="002C1493" w:rsidRPr="00AC06E8">
        <w:rPr>
          <w:rtl/>
        </w:rPr>
        <w:t xml:space="preserve"> </w:t>
      </w:r>
      <w:r w:rsidR="002C1493" w:rsidRPr="00AC06E8">
        <w:rPr>
          <w:rFonts w:hint="eastAsia"/>
          <w:rtl/>
        </w:rPr>
        <w:t>הפער</w:t>
      </w:r>
      <w:r w:rsidR="002C1493" w:rsidRPr="00AC06E8">
        <w:rPr>
          <w:rtl/>
        </w:rPr>
        <w:t xml:space="preserve"> </w:t>
      </w:r>
      <w:r w:rsidR="002C1493" w:rsidRPr="00AC06E8">
        <w:rPr>
          <w:rFonts w:hint="eastAsia"/>
          <w:rtl/>
        </w:rPr>
        <w:t>התרחב</w:t>
      </w:r>
      <w:r w:rsidR="002C1493" w:rsidRPr="00AC06E8">
        <w:rPr>
          <w:rtl/>
        </w:rPr>
        <w:t xml:space="preserve"> </w:t>
      </w:r>
      <w:r w:rsidR="002C1493" w:rsidRPr="00AC06E8">
        <w:rPr>
          <w:rFonts w:hint="eastAsia"/>
          <w:rtl/>
        </w:rPr>
        <w:t>מעט</w:t>
      </w:r>
      <w:r w:rsidR="002C1493" w:rsidRPr="00AC06E8">
        <w:rPr>
          <w:rtl/>
        </w:rPr>
        <w:t xml:space="preserve">. </w:t>
      </w:r>
      <w:r w:rsidR="002C1493">
        <w:rPr>
          <w:rFonts w:hint="cs"/>
          <w:rtl/>
        </w:rPr>
        <w:t>לפיכך</w:t>
      </w:r>
      <w:r w:rsidR="002C1493" w:rsidRPr="00AC06E8">
        <w:rPr>
          <w:rtl/>
        </w:rPr>
        <w:t xml:space="preserve"> </w:t>
      </w:r>
      <w:r w:rsidR="002C1493" w:rsidRPr="00AC06E8">
        <w:rPr>
          <w:rFonts w:hint="eastAsia"/>
          <w:rtl/>
        </w:rPr>
        <w:t>סביר</w:t>
      </w:r>
      <w:r w:rsidR="002C1493" w:rsidRPr="00AC06E8">
        <w:rPr>
          <w:rtl/>
        </w:rPr>
        <w:t xml:space="preserve"> </w:t>
      </w:r>
      <w:r w:rsidR="002C1493" w:rsidRPr="00AC06E8">
        <w:rPr>
          <w:rFonts w:hint="eastAsia"/>
          <w:rtl/>
        </w:rPr>
        <w:t>כי</w:t>
      </w:r>
      <w:r w:rsidR="002C1493" w:rsidRPr="00AC06E8">
        <w:rPr>
          <w:rtl/>
        </w:rPr>
        <w:t xml:space="preserve"> </w:t>
      </w:r>
      <w:r w:rsidR="002C1493" w:rsidRPr="00AC06E8">
        <w:rPr>
          <w:rFonts w:hint="eastAsia"/>
          <w:rtl/>
        </w:rPr>
        <w:t>חלק</w:t>
      </w:r>
      <w:r w:rsidR="002C1493" w:rsidRPr="00AC06E8">
        <w:rPr>
          <w:rtl/>
        </w:rPr>
        <w:t xml:space="preserve"> </w:t>
      </w:r>
      <w:r w:rsidR="002C1493" w:rsidRPr="00AC06E8">
        <w:rPr>
          <w:rFonts w:hint="eastAsia"/>
          <w:rtl/>
        </w:rPr>
        <w:t>מהתהליך</w:t>
      </w:r>
      <w:r w:rsidR="002C1493" w:rsidRPr="00AC06E8">
        <w:rPr>
          <w:rtl/>
        </w:rPr>
        <w:t xml:space="preserve"> </w:t>
      </w:r>
      <w:r w:rsidR="002C1493" w:rsidRPr="00AC06E8">
        <w:rPr>
          <w:rFonts w:hint="eastAsia"/>
          <w:rtl/>
        </w:rPr>
        <w:t>מושפע</w:t>
      </w:r>
      <w:r w:rsidR="002C1493" w:rsidRPr="00AC06E8">
        <w:rPr>
          <w:rtl/>
        </w:rPr>
        <w:t xml:space="preserve"> </w:t>
      </w:r>
      <w:r w:rsidR="002C1493" w:rsidRPr="00AC06E8">
        <w:rPr>
          <w:rFonts w:hint="eastAsia"/>
          <w:rtl/>
        </w:rPr>
        <w:t>מהת</w:t>
      </w:r>
      <w:r w:rsidR="002C1493">
        <w:rPr>
          <w:rFonts w:hint="cs"/>
          <w:rtl/>
        </w:rPr>
        <w:t>ו</w:t>
      </w:r>
      <w:r w:rsidR="002C1493" w:rsidRPr="00AC06E8">
        <w:rPr>
          <w:rFonts w:hint="eastAsia"/>
          <w:rtl/>
        </w:rPr>
        <w:t>כנית</w:t>
      </w:r>
      <w:r w:rsidR="002C1493" w:rsidRPr="00AC06E8">
        <w:rPr>
          <w:rtl/>
        </w:rPr>
        <w:t xml:space="preserve"> </w:t>
      </w:r>
      <w:r w:rsidR="002C1493" w:rsidRPr="00AC06E8">
        <w:rPr>
          <w:rFonts w:hint="eastAsia"/>
          <w:rtl/>
        </w:rPr>
        <w:t>לצמצום</w:t>
      </w:r>
      <w:r w:rsidR="002C1493" w:rsidRPr="00AC06E8">
        <w:rPr>
          <w:rtl/>
        </w:rPr>
        <w:t xml:space="preserve"> </w:t>
      </w:r>
      <w:r w:rsidR="002C1493">
        <w:rPr>
          <w:rFonts w:hint="cs"/>
          <w:rtl/>
        </w:rPr>
        <w:t>ה</w:t>
      </w:r>
      <w:r w:rsidR="002C1493" w:rsidRPr="00AC06E8">
        <w:rPr>
          <w:rFonts w:hint="eastAsia"/>
          <w:rtl/>
        </w:rPr>
        <w:t>פערים</w:t>
      </w:r>
      <w:r w:rsidR="002C1493" w:rsidRPr="00AC06E8">
        <w:rPr>
          <w:rtl/>
        </w:rPr>
        <w:t xml:space="preserve"> </w:t>
      </w:r>
      <w:r w:rsidR="002C1493" w:rsidRPr="00AC06E8">
        <w:rPr>
          <w:rFonts w:hint="eastAsia"/>
          <w:rtl/>
        </w:rPr>
        <w:t>משנת</w:t>
      </w:r>
      <w:r w:rsidR="002C1493" w:rsidRPr="00AC06E8">
        <w:rPr>
          <w:rtl/>
        </w:rPr>
        <w:t xml:space="preserve"> 2014</w:t>
      </w:r>
      <w:r w:rsidR="002C1493">
        <w:rPr>
          <w:rFonts w:hint="cs"/>
          <w:rtl/>
        </w:rPr>
        <w:t>,</w:t>
      </w:r>
      <w:r w:rsidR="002C1493" w:rsidRPr="00AC06E8">
        <w:rPr>
          <w:rtl/>
        </w:rPr>
        <w:t xml:space="preserve"> </w:t>
      </w:r>
      <w:r w:rsidR="002C1493" w:rsidRPr="00AC06E8">
        <w:rPr>
          <w:rFonts w:hint="eastAsia"/>
          <w:rtl/>
        </w:rPr>
        <w:t>שפעלה</w:t>
      </w:r>
      <w:r w:rsidR="002C1493" w:rsidRPr="00AC06E8">
        <w:rPr>
          <w:rtl/>
        </w:rPr>
        <w:t xml:space="preserve"> </w:t>
      </w:r>
      <w:r w:rsidR="002C1493" w:rsidRPr="00AC06E8">
        <w:rPr>
          <w:rFonts w:hint="eastAsia"/>
          <w:rtl/>
        </w:rPr>
        <w:t>רק</w:t>
      </w:r>
      <w:r w:rsidR="002C1493" w:rsidRPr="00AC06E8">
        <w:rPr>
          <w:rtl/>
        </w:rPr>
        <w:t xml:space="preserve"> </w:t>
      </w:r>
      <w:r w:rsidR="002C1493" w:rsidRPr="00AC06E8">
        <w:rPr>
          <w:rFonts w:hint="eastAsia"/>
          <w:rtl/>
        </w:rPr>
        <w:t>בשלבי</w:t>
      </w:r>
      <w:r w:rsidR="002C1493" w:rsidRPr="00AC06E8">
        <w:rPr>
          <w:rtl/>
        </w:rPr>
        <w:t xml:space="preserve"> </w:t>
      </w:r>
      <w:r w:rsidR="002C1493" w:rsidRPr="00AC06E8">
        <w:rPr>
          <w:rFonts w:hint="eastAsia"/>
          <w:rtl/>
        </w:rPr>
        <w:t>החינוך</w:t>
      </w:r>
      <w:r w:rsidR="002C1493" w:rsidRPr="00AC06E8">
        <w:rPr>
          <w:rtl/>
        </w:rPr>
        <w:t xml:space="preserve"> </w:t>
      </w:r>
      <w:r w:rsidR="002C1493" w:rsidRPr="00AC06E8">
        <w:rPr>
          <w:rFonts w:hint="eastAsia"/>
          <w:rtl/>
        </w:rPr>
        <w:t>הצעירים</w:t>
      </w:r>
      <w:r w:rsidR="002C1493">
        <w:rPr>
          <w:rFonts w:hint="cs"/>
          <w:rtl/>
        </w:rPr>
        <w:t>. התוכנית הביא</w:t>
      </w:r>
      <w:r w:rsidR="002C1493" w:rsidRPr="00AC06E8">
        <w:rPr>
          <w:rtl/>
        </w:rPr>
        <w:t>ה להגדלת הדיפרנציאליות בחלוקת שעות ההוראה</w:t>
      </w:r>
      <w:r w:rsidR="002C1493">
        <w:rPr>
          <w:rFonts w:hint="cs"/>
          <w:rtl/>
        </w:rPr>
        <w:t xml:space="preserve">, ובכך היטיבה </w:t>
      </w:r>
      <w:r w:rsidR="002C1493" w:rsidRPr="00AC06E8">
        <w:rPr>
          <w:rtl/>
        </w:rPr>
        <w:t>עם התלמידים דוברי הערבית</w:t>
      </w:r>
      <w:r w:rsidR="002C1493">
        <w:rPr>
          <w:rFonts w:hint="cs"/>
          <w:rtl/>
        </w:rPr>
        <w:t>,</w:t>
      </w:r>
      <w:r w:rsidR="002C1493" w:rsidRPr="00AC06E8">
        <w:rPr>
          <w:rtl/>
        </w:rPr>
        <w:t xml:space="preserve"> שרובם נמצאים בשכבות החלשות.</w:t>
      </w:r>
      <w:r w:rsidR="002C1493">
        <w:rPr>
          <w:rFonts w:hint="cs"/>
          <w:rtl/>
        </w:rPr>
        <w:t xml:space="preserve"> </w:t>
      </w:r>
    </w:p>
    <w:p w14:paraId="664FB799" w14:textId="21FA430B" w:rsidR="002C1493" w:rsidRPr="004C5442" w:rsidRDefault="00FE752E" w:rsidP="002C1493">
      <w:pPr>
        <w:rPr>
          <w:rtl/>
        </w:rPr>
      </w:pPr>
      <w:r w:rsidRPr="00FE752E">
        <w:rPr>
          <w:noProof/>
          <w:rtl/>
        </w:rPr>
        <w:lastRenderedPageBreak/>
        <w:drawing>
          <wp:inline distT="0" distB="0" distL="0" distR="0" wp14:anchorId="24671CD5" wp14:editId="5767390C">
            <wp:extent cx="5943600" cy="3828081"/>
            <wp:effectExtent l="0" t="0" r="0" b="1270"/>
            <wp:docPr id="15" name="תמונה 15" descr="תלשומי שכר מורים דוברי עברית וערבית, כל שלבי החינוך, לפי חמישוני טיפוח מקובצים" title="אי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828081"/>
                    </a:xfrm>
                    <a:prstGeom prst="rect">
                      <a:avLst/>
                    </a:prstGeom>
                    <a:noFill/>
                    <a:ln>
                      <a:noFill/>
                    </a:ln>
                  </pic:spPr>
                </pic:pic>
              </a:graphicData>
            </a:graphic>
          </wp:inline>
        </w:drawing>
      </w:r>
    </w:p>
    <w:p w14:paraId="1B435DD9" w14:textId="383204A1" w:rsidR="002C1493" w:rsidRPr="004B5E3D" w:rsidRDefault="002C1493" w:rsidP="00C66862">
      <w:pPr>
        <w:rPr>
          <w:rtl/>
        </w:rPr>
      </w:pPr>
      <w:r>
        <w:rPr>
          <w:rFonts w:hint="cs"/>
          <w:rtl/>
        </w:rPr>
        <w:t xml:space="preserve">לסיכום, </w:t>
      </w:r>
      <w:r w:rsidRPr="004B5E3D">
        <w:rPr>
          <w:rtl/>
        </w:rPr>
        <w:t>עולה חשש כי הירידה ברמת המיומנו</w:t>
      </w:r>
      <w:r>
        <w:rPr>
          <w:rFonts w:hint="cs"/>
          <w:rtl/>
        </w:rPr>
        <w:t>יו</w:t>
      </w:r>
      <w:r w:rsidRPr="004B5E3D">
        <w:rPr>
          <w:rtl/>
        </w:rPr>
        <w:t>ת הקוגניטיבי</w:t>
      </w:r>
      <w:r>
        <w:rPr>
          <w:rFonts w:hint="cs"/>
          <w:rtl/>
        </w:rPr>
        <w:t>ו</w:t>
      </w:r>
      <w:r w:rsidRPr="004B5E3D">
        <w:rPr>
          <w:rtl/>
        </w:rPr>
        <w:t xml:space="preserve">ת של מורים דוברי ערבית תביא להגדלת הפערים הלימודיים בין </w:t>
      </w:r>
      <w:r w:rsidR="00C66862" w:rsidRPr="004B5E3D">
        <w:rPr>
          <w:rtl/>
        </w:rPr>
        <w:t>ש</w:t>
      </w:r>
      <w:r w:rsidR="00C66862">
        <w:rPr>
          <w:rFonts w:hint="cs"/>
          <w:rtl/>
        </w:rPr>
        <w:t>ת</w:t>
      </w:r>
      <w:r w:rsidR="00C66862" w:rsidRPr="004B5E3D">
        <w:rPr>
          <w:rtl/>
        </w:rPr>
        <w:t xml:space="preserve">י </w:t>
      </w:r>
      <w:r w:rsidR="00C66862">
        <w:rPr>
          <w:rFonts w:hint="cs"/>
          <w:rtl/>
        </w:rPr>
        <w:t>האוכלוסיות</w:t>
      </w:r>
      <w:r w:rsidRPr="004B5E3D">
        <w:rPr>
          <w:rtl/>
        </w:rPr>
        <w:t xml:space="preserve">, </w:t>
      </w:r>
      <w:r>
        <w:rPr>
          <w:rFonts w:hint="cs"/>
          <w:rtl/>
        </w:rPr>
        <w:t>למרות</w:t>
      </w:r>
      <w:r w:rsidRPr="004B5E3D">
        <w:rPr>
          <w:rtl/>
        </w:rPr>
        <w:t xml:space="preserve"> </w:t>
      </w:r>
      <w:r>
        <w:rPr>
          <w:rFonts w:hint="cs"/>
          <w:rtl/>
        </w:rPr>
        <w:t>ה</w:t>
      </w:r>
      <w:r w:rsidRPr="004B5E3D">
        <w:rPr>
          <w:rtl/>
        </w:rPr>
        <w:t xml:space="preserve">צמצום </w:t>
      </w:r>
      <w:r>
        <w:rPr>
          <w:rFonts w:hint="cs"/>
          <w:rtl/>
        </w:rPr>
        <w:t>של ה</w:t>
      </w:r>
      <w:r w:rsidRPr="004B5E3D">
        <w:rPr>
          <w:rtl/>
        </w:rPr>
        <w:t xml:space="preserve">פערים בהיקפי שעות ההוראה </w:t>
      </w:r>
      <w:r w:rsidRPr="009A4170">
        <w:rPr>
          <w:rtl/>
        </w:rPr>
        <w:t>לתלמיד ו</w:t>
      </w:r>
      <w:r w:rsidRPr="009A4170">
        <w:rPr>
          <w:rFonts w:hint="eastAsia"/>
          <w:rtl/>
        </w:rPr>
        <w:t>של</w:t>
      </w:r>
      <w:r>
        <w:rPr>
          <w:rFonts w:hint="cs"/>
          <w:rtl/>
        </w:rPr>
        <w:t xml:space="preserve"> </w:t>
      </w:r>
      <w:r w:rsidRPr="004B5E3D">
        <w:rPr>
          <w:rtl/>
        </w:rPr>
        <w:t>הפערים התקציביים לתלמיד</w:t>
      </w:r>
      <w:r w:rsidR="0022469F">
        <w:rPr>
          <w:rFonts w:hint="cs"/>
          <w:rtl/>
        </w:rPr>
        <w:t>,</w:t>
      </w:r>
      <w:r w:rsidRPr="004B5E3D">
        <w:rPr>
          <w:rtl/>
        </w:rPr>
        <w:t xml:space="preserve"> הנגזרים מכך.</w:t>
      </w:r>
    </w:p>
    <w:p w14:paraId="02740B94" w14:textId="434187F8" w:rsidR="002C1493" w:rsidRPr="004B5E3D" w:rsidRDefault="002C1493" w:rsidP="00A0753B">
      <w:pPr>
        <w:rPr>
          <w:rtl/>
        </w:rPr>
      </w:pPr>
      <w:r w:rsidRPr="004B5E3D">
        <w:rPr>
          <w:rtl/>
        </w:rPr>
        <w:t>הירידה במיומנויות הקוגניט</w:t>
      </w:r>
      <w:r>
        <w:rPr>
          <w:rFonts w:hint="cs"/>
          <w:rtl/>
        </w:rPr>
        <w:t>י</w:t>
      </w:r>
      <w:r w:rsidRPr="004B5E3D">
        <w:rPr>
          <w:rtl/>
        </w:rPr>
        <w:t>ביות של מורים</w:t>
      </w:r>
      <w:r>
        <w:rPr>
          <w:rFonts w:hint="cs"/>
          <w:rtl/>
        </w:rPr>
        <w:t xml:space="preserve"> </w:t>
      </w:r>
      <w:r w:rsidRPr="004B5E3D">
        <w:rPr>
          <w:rtl/>
        </w:rPr>
        <w:t xml:space="preserve">והשחיקה במעמדם מאפיינת מדינות רבות בעשורים האחרונים. </w:t>
      </w:r>
      <w:r>
        <w:rPr>
          <w:rFonts w:hint="cs"/>
          <w:rtl/>
        </w:rPr>
        <w:t>הרקע ל</w:t>
      </w:r>
      <w:r w:rsidRPr="004B5E3D">
        <w:rPr>
          <w:rtl/>
        </w:rPr>
        <w:t xml:space="preserve">תופעה זו </w:t>
      </w:r>
      <w:r>
        <w:rPr>
          <w:rFonts w:hint="cs"/>
          <w:rtl/>
        </w:rPr>
        <w:t>הוא</w:t>
      </w:r>
      <w:r w:rsidRPr="004B5E3D">
        <w:rPr>
          <w:rtl/>
        </w:rPr>
        <w:t xml:space="preserve"> שיפור באלטרנטיבות התעסוקתיות </w:t>
      </w:r>
      <w:r>
        <w:rPr>
          <w:rFonts w:hint="cs"/>
          <w:rtl/>
        </w:rPr>
        <w:t>ל</w:t>
      </w:r>
      <w:r w:rsidRPr="004B5E3D">
        <w:rPr>
          <w:rtl/>
        </w:rPr>
        <w:t>נשים בשוק העבודה</w:t>
      </w:r>
      <w:r w:rsidR="00C66862">
        <w:rPr>
          <w:rFonts w:hint="cs"/>
          <w:rtl/>
        </w:rPr>
        <w:t xml:space="preserve"> </w:t>
      </w:r>
      <w:r w:rsidRPr="004B5E3D">
        <w:rPr>
          <w:rtl/>
        </w:rPr>
        <w:t>(</w:t>
      </w:r>
      <w:r w:rsidRPr="004B5E3D">
        <w:t>Bacolod</w:t>
      </w:r>
      <w:r w:rsidR="005A2828">
        <w:t>,</w:t>
      </w:r>
      <w:r w:rsidRPr="004B5E3D">
        <w:t xml:space="preserve"> 2007</w:t>
      </w:r>
      <w:r w:rsidRPr="004B5E3D">
        <w:rPr>
          <w:rtl/>
        </w:rPr>
        <w:t>)</w:t>
      </w:r>
      <w:r>
        <w:rPr>
          <w:rFonts w:hint="cs"/>
          <w:rtl/>
        </w:rPr>
        <w:t>,</w:t>
      </w:r>
      <w:r>
        <w:rPr>
          <w:rStyle w:val="a5"/>
          <w:rtl/>
        </w:rPr>
        <w:footnoteReference w:id="31"/>
      </w:r>
      <w:r>
        <w:rPr>
          <w:rFonts w:hint="cs"/>
          <w:rtl/>
        </w:rPr>
        <w:t xml:space="preserve"> </w:t>
      </w:r>
      <w:r w:rsidRPr="006917DB">
        <w:rPr>
          <w:rFonts w:hint="eastAsia"/>
          <w:rtl/>
        </w:rPr>
        <w:t>ובישראל</w:t>
      </w:r>
      <w:r w:rsidRPr="006917DB">
        <w:rPr>
          <w:rtl/>
        </w:rPr>
        <w:t xml:space="preserve"> </w:t>
      </w:r>
      <w:r w:rsidRPr="006917DB">
        <w:rPr>
          <w:rFonts w:hint="eastAsia"/>
          <w:rtl/>
        </w:rPr>
        <w:t>–</w:t>
      </w:r>
      <w:r w:rsidRPr="006917DB">
        <w:rPr>
          <w:rtl/>
        </w:rPr>
        <w:t xml:space="preserve"> </w:t>
      </w:r>
      <w:r w:rsidRPr="006917DB">
        <w:rPr>
          <w:rFonts w:hint="eastAsia"/>
          <w:rtl/>
        </w:rPr>
        <w:t>במיוחד</w:t>
      </w:r>
      <w:r w:rsidRPr="006917DB">
        <w:rPr>
          <w:rtl/>
        </w:rPr>
        <w:t xml:space="preserve"> </w:t>
      </w:r>
      <w:r w:rsidRPr="006917DB">
        <w:rPr>
          <w:rFonts w:hint="eastAsia"/>
          <w:rtl/>
        </w:rPr>
        <w:t>לנשים</w:t>
      </w:r>
      <w:r w:rsidRPr="006917DB">
        <w:rPr>
          <w:rtl/>
        </w:rPr>
        <w:t xml:space="preserve"> </w:t>
      </w:r>
      <w:r w:rsidRPr="006917DB">
        <w:rPr>
          <w:rFonts w:hint="eastAsia"/>
          <w:rtl/>
        </w:rPr>
        <w:t>ערביות</w:t>
      </w:r>
      <w:r w:rsidRPr="009A4170">
        <w:rPr>
          <w:rFonts w:hint="cs"/>
          <w:rtl/>
        </w:rPr>
        <w:t>.</w:t>
      </w:r>
      <w:r w:rsidRPr="009A4170">
        <w:rPr>
          <w:rtl/>
        </w:rPr>
        <w:t xml:space="preserve"> </w:t>
      </w:r>
      <w:r w:rsidRPr="006917DB">
        <w:rPr>
          <w:rtl/>
        </w:rPr>
        <w:t>עם זאת</w:t>
      </w:r>
      <w:r w:rsidRPr="004B5E3D">
        <w:rPr>
          <w:rtl/>
        </w:rPr>
        <w:t xml:space="preserve"> ישנן תופעות מקומיות שונות שיכולות ככל הנראה </w:t>
      </w:r>
      <w:r>
        <w:rPr>
          <w:rFonts w:hint="cs"/>
          <w:rtl/>
        </w:rPr>
        <w:t>להשפיע</w:t>
      </w:r>
      <w:r w:rsidRPr="004B5E3D">
        <w:rPr>
          <w:rtl/>
        </w:rPr>
        <w:t xml:space="preserve"> </w:t>
      </w:r>
      <w:r>
        <w:rPr>
          <w:rFonts w:hint="cs"/>
          <w:rtl/>
        </w:rPr>
        <w:t>על</w:t>
      </w:r>
      <w:r w:rsidRPr="004B5E3D">
        <w:rPr>
          <w:rtl/>
        </w:rPr>
        <w:t xml:space="preserve"> תוואי הירידה </w:t>
      </w:r>
      <w:r>
        <w:rPr>
          <w:rFonts w:hint="cs"/>
          <w:rtl/>
        </w:rPr>
        <w:t xml:space="preserve">של </w:t>
      </w:r>
      <w:r w:rsidRPr="004B5E3D">
        <w:rPr>
          <w:rtl/>
        </w:rPr>
        <w:t>איכות המורים</w:t>
      </w:r>
      <w:r>
        <w:rPr>
          <w:rFonts w:hint="cs"/>
          <w:rtl/>
        </w:rPr>
        <w:t>:</w:t>
      </w:r>
      <w:r w:rsidRPr="004B5E3D">
        <w:rPr>
          <w:rtl/>
        </w:rPr>
        <w:t xml:space="preserve"> גידול </w:t>
      </w:r>
      <w:r>
        <w:rPr>
          <w:rFonts w:hint="cs"/>
          <w:rtl/>
        </w:rPr>
        <w:t>ה</w:t>
      </w:r>
      <w:r w:rsidRPr="004B5E3D">
        <w:rPr>
          <w:rtl/>
        </w:rPr>
        <w:t>ביקוש למורים כתוצאה מהקטנת מספר התלמידים בכיתה</w:t>
      </w:r>
      <w:r>
        <w:rPr>
          <w:rFonts w:hint="cs"/>
          <w:rtl/>
        </w:rPr>
        <w:t xml:space="preserve"> עלול להאיץ את הירידה באיכות המורים המגויסים</w:t>
      </w:r>
      <w:r w:rsidR="00315243">
        <w:rPr>
          <w:rFonts w:hint="cs"/>
          <w:rtl/>
        </w:rPr>
        <w:t>.</w:t>
      </w:r>
      <w:r>
        <w:rPr>
          <w:rFonts w:hint="cs"/>
          <w:rtl/>
        </w:rPr>
        <w:t xml:space="preserve"> ואילו</w:t>
      </w:r>
      <w:r w:rsidRPr="004B5E3D">
        <w:rPr>
          <w:rtl/>
        </w:rPr>
        <w:t xml:space="preserve"> ה</w:t>
      </w:r>
      <w:r>
        <w:rPr>
          <w:rFonts w:hint="cs"/>
          <w:rtl/>
        </w:rPr>
        <w:t>עלאת</w:t>
      </w:r>
      <w:r w:rsidRPr="004B5E3D">
        <w:rPr>
          <w:rtl/>
        </w:rPr>
        <w:t xml:space="preserve"> שכרם של המורים</w:t>
      </w:r>
      <w:r>
        <w:rPr>
          <w:rFonts w:hint="cs"/>
          <w:rtl/>
        </w:rPr>
        <w:t xml:space="preserve"> יכולה למתן אותה ואף להפוך את כיוונה</w:t>
      </w:r>
      <w:r w:rsidRPr="004B5E3D">
        <w:rPr>
          <w:rtl/>
        </w:rPr>
        <w:t xml:space="preserve">. </w:t>
      </w:r>
    </w:p>
    <w:p w14:paraId="38ECD3A7" w14:textId="3CD65D15" w:rsidR="002C1493" w:rsidRPr="00B3634F" w:rsidRDefault="00784687" w:rsidP="00B3634F">
      <w:pPr>
        <w:rPr>
          <w:rtl/>
        </w:rPr>
      </w:pPr>
      <w:r w:rsidRPr="004B5E3D">
        <w:rPr>
          <w:rtl/>
        </w:rPr>
        <w:t>הרפורמות</w:t>
      </w:r>
      <w:r w:rsidR="002C1493" w:rsidRPr="004B5E3D">
        <w:rPr>
          <w:rtl/>
        </w:rPr>
        <w:t xml:space="preserve"> החינוכיות "אופק חדש" ו"עוז לתמורה", שיושמו בתחילת העשור הקודם</w:t>
      </w:r>
      <w:r w:rsidR="002C1493">
        <w:rPr>
          <w:rFonts w:hint="cs"/>
          <w:rtl/>
        </w:rPr>
        <w:t>,</w:t>
      </w:r>
      <w:r w:rsidR="002C1493" w:rsidRPr="004B5E3D">
        <w:rPr>
          <w:rtl/>
        </w:rPr>
        <w:t xml:space="preserve"> אמנם העלו את השכר הגלובלי של המורים, אך שכר</w:t>
      </w:r>
      <w:r w:rsidR="002C1493">
        <w:rPr>
          <w:rFonts w:hint="cs"/>
          <w:rtl/>
        </w:rPr>
        <w:t>ם</w:t>
      </w:r>
      <w:r w:rsidR="002C1493" w:rsidRPr="004B5E3D">
        <w:rPr>
          <w:rtl/>
        </w:rPr>
        <w:t xml:space="preserve"> השעתי ביחס ל</w:t>
      </w:r>
      <w:r w:rsidR="002C1493">
        <w:rPr>
          <w:rFonts w:hint="cs"/>
          <w:rtl/>
        </w:rPr>
        <w:t xml:space="preserve">זה של </w:t>
      </w:r>
      <w:r w:rsidR="002C1493" w:rsidRPr="004B5E3D">
        <w:rPr>
          <w:rtl/>
        </w:rPr>
        <w:t>שאר השכירים במשק נותר יציב (בנק ישראל</w:t>
      </w:r>
      <w:r w:rsidR="003C024D">
        <w:rPr>
          <w:rFonts w:hint="cs"/>
          <w:rtl/>
        </w:rPr>
        <w:t>,</w:t>
      </w:r>
      <w:r w:rsidR="002C1493" w:rsidRPr="004B5E3D">
        <w:rPr>
          <w:rtl/>
        </w:rPr>
        <w:t xml:space="preserve"> 2018).</w:t>
      </w:r>
      <w:r w:rsidR="002C1493">
        <w:rPr>
          <w:rStyle w:val="a5"/>
          <w:rtl/>
        </w:rPr>
        <w:footnoteReference w:id="32"/>
      </w:r>
      <w:r w:rsidR="002C1493" w:rsidRPr="004B5E3D">
        <w:rPr>
          <w:rtl/>
        </w:rPr>
        <w:t xml:space="preserve"> כיום שכרם של המורים בישראל</w:t>
      </w:r>
      <w:r w:rsidR="002C1493">
        <w:rPr>
          <w:rtl/>
        </w:rPr>
        <w:t xml:space="preserve"> </w:t>
      </w:r>
      <w:r w:rsidR="002C1493">
        <w:rPr>
          <w:rFonts w:hint="cs"/>
          <w:rtl/>
        </w:rPr>
        <w:t xml:space="preserve">– בפרט של מורים מתחילים – </w:t>
      </w:r>
      <w:r w:rsidR="002C1493" w:rsidRPr="004B5E3D">
        <w:rPr>
          <w:rtl/>
        </w:rPr>
        <w:t>נמוך בהשוואה בי</w:t>
      </w:r>
      <w:r w:rsidR="002C1493">
        <w:rPr>
          <w:rFonts w:hint="cs"/>
          <w:rtl/>
        </w:rPr>
        <w:t>ן-</w:t>
      </w:r>
      <w:r w:rsidR="002C1493" w:rsidRPr="004B5E3D">
        <w:rPr>
          <w:rtl/>
        </w:rPr>
        <w:t>לאומית, ורמתם</w:t>
      </w:r>
      <w:r w:rsidR="002C1493">
        <w:rPr>
          <w:rFonts w:hint="cs"/>
          <w:rtl/>
        </w:rPr>
        <w:t>,</w:t>
      </w:r>
      <w:r w:rsidR="002C1493" w:rsidRPr="004B5E3D">
        <w:rPr>
          <w:rtl/>
        </w:rPr>
        <w:t xml:space="preserve"> </w:t>
      </w:r>
      <w:r w:rsidR="002C1493">
        <w:rPr>
          <w:rFonts w:hint="cs"/>
          <w:rtl/>
        </w:rPr>
        <w:t>על פי</w:t>
      </w:r>
      <w:r w:rsidR="002C1493" w:rsidRPr="004B5E3D">
        <w:rPr>
          <w:rtl/>
        </w:rPr>
        <w:t xml:space="preserve"> </w:t>
      </w:r>
      <w:r w:rsidR="002C1493" w:rsidRPr="004B5E3D">
        <w:rPr>
          <w:rtl/>
        </w:rPr>
        <w:lastRenderedPageBreak/>
        <w:t>מבחני מיומנות בין</w:t>
      </w:r>
      <w:r w:rsidR="002C1493">
        <w:rPr>
          <w:rFonts w:hint="cs"/>
          <w:rtl/>
        </w:rPr>
        <w:t>-</w:t>
      </w:r>
      <w:r w:rsidR="002C1493" w:rsidRPr="004B5E3D">
        <w:rPr>
          <w:rtl/>
        </w:rPr>
        <w:t>לאומיים באוריינות מתמטית וקריאה</w:t>
      </w:r>
      <w:r w:rsidR="00651CEB">
        <w:rPr>
          <w:rFonts w:hint="cs"/>
          <w:rtl/>
        </w:rPr>
        <w:t>,</w:t>
      </w:r>
      <w:r w:rsidR="002C1493">
        <w:rPr>
          <w:rFonts w:hint="cs"/>
          <w:rtl/>
        </w:rPr>
        <w:t xml:space="preserve"> נמוכה</w:t>
      </w:r>
      <w:r w:rsidR="002C1493" w:rsidRPr="004B5E3D">
        <w:rPr>
          <w:rtl/>
        </w:rPr>
        <w:t xml:space="preserve"> (</w:t>
      </w:r>
      <w:r w:rsidR="002C1493">
        <w:t>OECD</w:t>
      </w:r>
      <w:r w:rsidR="00513FD7">
        <w:t>,</w:t>
      </w:r>
      <w:r w:rsidR="002C1493">
        <w:t xml:space="preserve"> 2021</w:t>
      </w:r>
      <w:r w:rsidR="003C024D">
        <w:t>;</w:t>
      </w:r>
      <w:r w:rsidR="002C1493">
        <w:t xml:space="preserve"> </w:t>
      </w:r>
      <w:proofErr w:type="spellStart"/>
      <w:r w:rsidR="002C1493" w:rsidRPr="004B5E3D">
        <w:t>Hanushek</w:t>
      </w:r>
      <w:proofErr w:type="spellEnd"/>
      <w:r w:rsidR="002C1493" w:rsidRPr="004B5E3D">
        <w:t xml:space="preserve"> et al.</w:t>
      </w:r>
      <w:r w:rsidR="00513FD7">
        <w:t>,</w:t>
      </w:r>
      <w:r w:rsidR="002C1493" w:rsidRPr="004B5E3D">
        <w:t xml:space="preserve"> 2018</w:t>
      </w:r>
      <w:r w:rsidR="002C1493">
        <w:rPr>
          <w:rtl/>
        </w:rPr>
        <w:t>)</w:t>
      </w:r>
      <w:proofErr w:type="gramStart"/>
      <w:r w:rsidR="002C1493">
        <w:rPr>
          <w:rtl/>
        </w:rPr>
        <w:t>.</w:t>
      </w:r>
      <w:r w:rsidR="002C1493">
        <w:rPr>
          <w:rStyle w:val="a5"/>
          <w:rtl/>
        </w:rPr>
        <w:footnoteReference w:id="33"/>
      </w:r>
      <w:r w:rsidR="002C1493" w:rsidRPr="00834123">
        <w:rPr>
          <w:vertAlign w:val="superscript"/>
          <w:rtl/>
        </w:rPr>
        <w:t>,</w:t>
      </w:r>
      <w:proofErr w:type="gramEnd"/>
      <w:r w:rsidR="002C1493">
        <w:rPr>
          <w:rStyle w:val="a5"/>
          <w:rtl/>
        </w:rPr>
        <w:footnoteReference w:id="34"/>
      </w:r>
      <w:r w:rsidR="002C1493">
        <w:rPr>
          <w:rtl/>
        </w:rPr>
        <w:t xml:space="preserve"> </w:t>
      </w:r>
      <w:r w:rsidR="002C1493" w:rsidRPr="004B5E3D">
        <w:rPr>
          <w:rtl/>
        </w:rPr>
        <w:t>לפיכך י</w:t>
      </w:r>
      <w:r w:rsidR="002C1493">
        <w:rPr>
          <w:rFonts w:hint="cs"/>
          <w:rtl/>
        </w:rPr>
        <w:t>י</w:t>
      </w:r>
      <w:r w:rsidR="002C1493" w:rsidRPr="004B5E3D">
        <w:rPr>
          <w:rtl/>
        </w:rPr>
        <w:t>תכן שהעלאת שכרם של המורים</w:t>
      </w:r>
      <w:r w:rsidR="002C1493">
        <w:rPr>
          <w:rFonts w:hint="cs"/>
          <w:rtl/>
        </w:rPr>
        <w:t xml:space="preserve"> בישראל,</w:t>
      </w:r>
      <w:r w:rsidR="002C1493" w:rsidRPr="004B5E3D">
        <w:rPr>
          <w:rtl/>
        </w:rPr>
        <w:t xml:space="preserve"> בפרט של המתחילים, </w:t>
      </w:r>
      <w:r w:rsidR="002C1493">
        <w:rPr>
          <w:rFonts w:hint="cs"/>
          <w:rtl/>
        </w:rPr>
        <w:t>ת</w:t>
      </w:r>
      <w:r w:rsidR="002C1493" w:rsidRPr="004B5E3D">
        <w:rPr>
          <w:rtl/>
        </w:rPr>
        <w:t>חזק את מעמד המורה ו</w:t>
      </w:r>
      <w:r w:rsidR="002C1493">
        <w:rPr>
          <w:rFonts w:hint="cs"/>
          <w:rtl/>
        </w:rPr>
        <w:t>ת</w:t>
      </w:r>
      <w:r w:rsidR="002C1493" w:rsidRPr="004B5E3D">
        <w:rPr>
          <w:rtl/>
        </w:rPr>
        <w:t>משוך לתחום ההוראה עובדים בעלי כישורים גבוהים יותר</w:t>
      </w:r>
      <w:r w:rsidR="002C1493" w:rsidRPr="00B9177A">
        <w:rPr>
          <w:rtl/>
        </w:rPr>
        <w:t xml:space="preserve">. </w:t>
      </w:r>
      <w:r w:rsidR="002C1493">
        <w:rPr>
          <w:rFonts w:hint="cs"/>
          <w:rtl/>
        </w:rPr>
        <w:t xml:space="preserve">השפעתה של </w:t>
      </w:r>
      <w:r w:rsidR="002C1493" w:rsidRPr="000C02D6">
        <w:rPr>
          <w:rtl/>
        </w:rPr>
        <w:t xml:space="preserve">העלאה זו על </w:t>
      </w:r>
      <w:r w:rsidR="002C1493">
        <w:rPr>
          <w:rFonts w:hint="cs"/>
          <w:rtl/>
        </w:rPr>
        <w:t xml:space="preserve">המורים </w:t>
      </w:r>
      <w:r w:rsidR="00550BEA">
        <w:rPr>
          <w:rFonts w:hint="cs"/>
          <w:rtl/>
        </w:rPr>
        <w:t xml:space="preserve">בחברה </w:t>
      </w:r>
      <w:r w:rsidR="002C1493">
        <w:rPr>
          <w:rFonts w:hint="cs"/>
          <w:rtl/>
        </w:rPr>
        <w:t>הערבי</w:t>
      </w:r>
      <w:r w:rsidR="00550BEA">
        <w:rPr>
          <w:rFonts w:hint="cs"/>
          <w:rtl/>
        </w:rPr>
        <w:t>ת</w:t>
      </w:r>
      <w:r w:rsidR="002C1493">
        <w:rPr>
          <w:rFonts w:hint="cs"/>
          <w:rtl/>
        </w:rPr>
        <w:t xml:space="preserve"> צפויה להיות חזקה יותר מאשר על המורים </w:t>
      </w:r>
      <w:r w:rsidR="00550BEA">
        <w:rPr>
          <w:rFonts w:hint="cs"/>
          <w:rtl/>
        </w:rPr>
        <w:t xml:space="preserve">בחברה </w:t>
      </w:r>
      <w:r w:rsidR="002C1493">
        <w:rPr>
          <w:rFonts w:hint="cs"/>
          <w:rtl/>
        </w:rPr>
        <w:t>היהודי</w:t>
      </w:r>
      <w:r w:rsidR="00550BEA">
        <w:rPr>
          <w:rFonts w:hint="cs"/>
          <w:rtl/>
        </w:rPr>
        <w:t>ת</w:t>
      </w:r>
      <w:r w:rsidR="002C1493">
        <w:rPr>
          <w:rFonts w:hint="cs"/>
          <w:rtl/>
        </w:rPr>
        <w:t>, מפני</w:t>
      </w:r>
      <w:r w:rsidR="002C1493" w:rsidRPr="00B9177A">
        <w:rPr>
          <w:rtl/>
        </w:rPr>
        <w:t xml:space="preserve"> </w:t>
      </w:r>
      <w:r w:rsidR="00550BEA">
        <w:rPr>
          <w:rFonts w:hint="cs"/>
          <w:rtl/>
        </w:rPr>
        <w:t xml:space="preserve">פערי </w:t>
      </w:r>
      <w:r w:rsidR="002C1493" w:rsidRPr="00B9177A">
        <w:rPr>
          <w:rtl/>
        </w:rPr>
        <w:t>השכר האלטרנטיבי</w:t>
      </w:r>
      <w:r w:rsidR="00550BEA">
        <w:rPr>
          <w:rFonts w:hint="cs"/>
          <w:rtl/>
        </w:rPr>
        <w:t xml:space="preserve"> בין הקבוצות</w:t>
      </w:r>
      <w:r w:rsidR="002C1493" w:rsidRPr="00B9177A">
        <w:rPr>
          <w:rtl/>
        </w:rPr>
        <w:t xml:space="preserve">, </w:t>
      </w:r>
      <w:r w:rsidR="002C1493">
        <w:rPr>
          <w:rFonts w:hint="cs"/>
          <w:rtl/>
        </w:rPr>
        <w:t>ולכן</w:t>
      </w:r>
      <w:r w:rsidR="002C1493" w:rsidRPr="00B9177A">
        <w:rPr>
          <w:rtl/>
        </w:rPr>
        <w:t xml:space="preserve"> </w:t>
      </w:r>
      <w:r w:rsidR="002C1493" w:rsidRPr="00B9177A">
        <w:rPr>
          <w:rFonts w:hint="eastAsia"/>
          <w:rtl/>
        </w:rPr>
        <w:t>היא</w:t>
      </w:r>
      <w:r w:rsidR="002C1493" w:rsidRPr="00B9177A">
        <w:rPr>
          <w:rtl/>
        </w:rPr>
        <w:t xml:space="preserve"> </w:t>
      </w:r>
      <w:r w:rsidR="002C1493" w:rsidRPr="00B9177A">
        <w:rPr>
          <w:rFonts w:hint="eastAsia"/>
          <w:rtl/>
        </w:rPr>
        <w:t>עשויה</w:t>
      </w:r>
      <w:r w:rsidR="002C1493" w:rsidRPr="00B9177A">
        <w:rPr>
          <w:rtl/>
        </w:rPr>
        <w:t xml:space="preserve"> </w:t>
      </w:r>
      <w:r w:rsidR="002C1493" w:rsidRPr="00B9177A">
        <w:rPr>
          <w:rFonts w:hint="eastAsia"/>
          <w:rtl/>
        </w:rPr>
        <w:t>להקטין</w:t>
      </w:r>
      <w:r w:rsidR="002C1493" w:rsidRPr="00B9177A">
        <w:rPr>
          <w:rtl/>
        </w:rPr>
        <w:t xml:space="preserve"> את הפערים במערכת החינוך.</w:t>
      </w:r>
      <w:r w:rsidR="007221EC">
        <w:rPr>
          <w:rFonts w:hint="cs"/>
          <w:rtl/>
        </w:rPr>
        <w:t xml:space="preserve"> באופן רחב יותר, מעבר לתגמול והערכת מורים מבוססי הישגים ושיפור התגמול להוראת מקצועות נדרשים יסייעו להעלאת איכות המורים בכל חלקי מערכת החינוך. </w:t>
      </w:r>
      <w:r w:rsidR="00B3634F" w:rsidRPr="00B3634F">
        <w:rPr>
          <w:rtl/>
        </w:rPr>
        <w:t>בנוסף, הגדלת מרכיבי העדפה המתקנת בשיטת התקצוב על בסיס הרקע החברתי-כלכלי של התלמידים, תוך הקדשת חלק ניכר מהתוספת בחברה הערבית ללימודי השפה העברית תצמצם את הפערים התקציביים בין מערכות החינוך ותקדם את השתלבות של התלמידים דוברי הערבית בשוק העבודה.</w:t>
      </w:r>
      <w:r w:rsidR="007221EC">
        <w:rPr>
          <w:rFonts w:hint="cs"/>
          <w:rtl/>
        </w:rPr>
        <w:t xml:space="preserve"> (בנק ישראל</w:t>
      </w:r>
      <w:r w:rsidR="00513FD7">
        <w:rPr>
          <w:rFonts w:hint="cs"/>
          <w:rtl/>
        </w:rPr>
        <w:t>,</w:t>
      </w:r>
      <w:r w:rsidR="007221EC">
        <w:rPr>
          <w:rFonts w:hint="cs"/>
          <w:rtl/>
        </w:rPr>
        <w:t xml:space="preserve"> 2019</w:t>
      </w:r>
      <w:r w:rsidR="00513FD7">
        <w:t>;</w:t>
      </w:r>
      <w:r w:rsidR="00513FD7">
        <w:rPr>
          <w:rFonts w:hint="cs"/>
          <w:rtl/>
        </w:rPr>
        <w:t xml:space="preserve"> </w:t>
      </w:r>
      <w:r w:rsidR="007221EC">
        <w:rPr>
          <w:rFonts w:hint="cs"/>
          <w:rtl/>
        </w:rPr>
        <w:t>בנק ישראל</w:t>
      </w:r>
      <w:r w:rsidR="00513FD7">
        <w:rPr>
          <w:rFonts w:hint="cs"/>
          <w:rtl/>
        </w:rPr>
        <w:t>,</w:t>
      </w:r>
      <w:r w:rsidR="007221EC">
        <w:rPr>
          <w:rFonts w:hint="cs"/>
          <w:rtl/>
        </w:rPr>
        <w:t xml:space="preserve"> 2021)</w:t>
      </w:r>
      <w:r w:rsidR="00DF7125" w:rsidRPr="00DF7125">
        <w:rPr>
          <w:rStyle w:val="a5"/>
          <w:rtl/>
        </w:rPr>
        <w:t xml:space="preserve"> </w:t>
      </w:r>
      <w:r w:rsidR="00DF7125">
        <w:rPr>
          <w:rStyle w:val="a5"/>
          <w:rtl/>
        </w:rPr>
        <w:footnoteReference w:id="35"/>
      </w:r>
      <w:r w:rsidR="00DF7125">
        <w:rPr>
          <w:rFonts w:hint="cs"/>
          <w:rtl/>
        </w:rPr>
        <w:t>.</w:t>
      </w:r>
    </w:p>
    <w:p w14:paraId="708091EC" w14:textId="77777777" w:rsidR="002C1493" w:rsidRDefault="002C1493" w:rsidP="002C1493">
      <w:pPr>
        <w:rPr>
          <w:rtl/>
        </w:rPr>
      </w:pPr>
    </w:p>
    <w:p w14:paraId="0F6AFCEE" w14:textId="77777777" w:rsidR="00723AB8" w:rsidRDefault="00723AB8" w:rsidP="003D79F2">
      <w:pPr>
        <w:rPr>
          <w:rFonts w:asciiTheme="minorHAnsi" w:hAnsiTheme="minorHAnsi" w:cstheme="minorBidi"/>
          <w:sz w:val="22"/>
          <w:szCs w:val="22"/>
        </w:rPr>
      </w:pPr>
    </w:p>
    <w:sectPr w:rsidR="00723AB8">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3744" w16cex:dateUtc="2022-03-02T11:37:00Z"/>
  <w16cex:commentExtensible w16cex:durableId="25CF3745" w16cex:dateUtc="2022-03-02T11:45:00Z"/>
  <w16cex:commentExtensible w16cex:durableId="25CF3746" w16cex:dateUtc="2022-03-02T11:48:00Z"/>
  <w16cex:commentExtensible w16cex:durableId="25CF6EC1" w16cex:dateUtc="2022-03-06T15:32:00Z"/>
  <w16cex:commentExtensible w16cex:durableId="25CF3747" w16cex:dateUtc="2022-03-02T12:00:00Z"/>
  <w16cex:commentExtensible w16cex:durableId="25CF3748" w16cex:dateUtc="2022-03-02T12:04:00Z"/>
  <w16cex:commentExtensible w16cex:durableId="25CF3749" w16cex:dateUtc="2022-03-02T12:06:00Z"/>
  <w16cex:commentExtensible w16cex:durableId="25CF374A" w16cex:dateUtc="2022-03-02T12:20:00Z"/>
  <w16cex:commentExtensible w16cex:durableId="25CF374B" w16cex:dateUtc="2022-03-02T12:25:00Z"/>
  <w16cex:commentExtensible w16cex:durableId="25CF374C" w16cex:dateUtc="2022-03-02T12:29:00Z"/>
  <w16cex:commentExtensible w16cex:durableId="25CF374D" w16cex:dateUtc="2022-03-02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2F8AF" w16cid:durableId="25CF3744"/>
  <w16cid:commentId w16cid:paraId="408BB87A" w16cid:durableId="25CF3745"/>
  <w16cid:commentId w16cid:paraId="57D8CB46" w16cid:durableId="25CF3746"/>
  <w16cid:commentId w16cid:paraId="51E49978" w16cid:durableId="25CF6EC1"/>
  <w16cid:commentId w16cid:paraId="1EC5B02B" w16cid:durableId="25CF3747"/>
  <w16cid:commentId w16cid:paraId="458117A9" w16cid:durableId="25CF3748"/>
  <w16cid:commentId w16cid:paraId="1766B0C0" w16cid:durableId="25CF3749"/>
  <w16cid:commentId w16cid:paraId="3D7555BE" w16cid:durableId="25CF374A"/>
  <w16cid:commentId w16cid:paraId="33F3EAA3" w16cid:durableId="25CF374B"/>
  <w16cid:commentId w16cid:paraId="65E5BA0F" w16cid:durableId="25CF374C"/>
  <w16cid:commentId w16cid:paraId="31F3E614" w16cid:durableId="25CF37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C4F61" w14:textId="77777777" w:rsidR="00E85A15" w:rsidRDefault="00E85A15" w:rsidP="00BF1457">
      <w:r>
        <w:separator/>
      </w:r>
    </w:p>
  </w:endnote>
  <w:endnote w:type="continuationSeparator" w:id="0">
    <w:p w14:paraId="33BD22E9" w14:textId="77777777" w:rsidR="00E85A15" w:rsidRDefault="00E85A15" w:rsidP="00BF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5D268" w14:textId="77777777" w:rsidR="00671AD5" w:rsidRDefault="00671AD5">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0A0E1" w14:textId="1BFA0455" w:rsidR="008D2758" w:rsidRPr="00671AD5" w:rsidRDefault="008D2758" w:rsidP="00671AD5">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6CE3" w14:textId="77777777" w:rsidR="00671AD5" w:rsidRDefault="00671AD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5FC64" w14:textId="77777777" w:rsidR="00E85A15" w:rsidRDefault="00E85A15" w:rsidP="00BF1457">
      <w:r>
        <w:separator/>
      </w:r>
    </w:p>
  </w:footnote>
  <w:footnote w:type="continuationSeparator" w:id="0">
    <w:p w14:paraId="1134E584" w14:textId="77777777" w:rsidR="00E85A15" w:rsidRDefault="00E85A15" w:rsidP="00BF1457">
      <w:r>
        <w:continuationSeparator/>
      </w:r>
    </w:p>
  </w:footnote>
  <w:footnote w:id="1">
    <w:p w14:paraId="76E3287B" w14:textId="06A4FA4A" w:rsidR="002C1493" w:rsidRDefault="002C1493" w:rsidP="003C024D">
      <w:pPr>
        <w:pStyle w:val="a3"/>
        <w:rPr>
          <w:rtl/>
        </w:rPr>
      </w:pPr>
      <w:r>
        <w:rPr>
          <w:rStyle w:val="a5"/>
        </w:rPr>
        <w:footnoteRef/>
      </w:r>
      <w:r>
        <w:rPr>
          <w:rtl/>
        </w:rPr>
        <w:t xml:space="preserve"> </w:t>
      </w:r>
      <w:r w:rsidRPr="00BB7DBE">
        <w:rPr>
          <w:rFonts w:hint="cs"/>
          <w:rtl/>
        </w:rPr>
        <w:t xml:space="preserve">בנק </w:t>
      </w:r>
      <w:r w:rsidRPr="00BB7DBE">
        <w:rPr>
          <w:rFonts w:hint="eastAsia"/>
          <w:rtl/>
        </w:rPr>
        <w:t>ישראל</w:t>
      </w:r>
      <w:r w:rsidRPr="00BB7DBE">
        <w:rPr>
          <w:rFonts w:hint="cs"/>
          <w:rtl/>
        </w:rPr>
        <w:t xml:space="preserve"> (2020). דין וחשבון לשנת 201</w:t>
      </w:r>
      <w:r w:rsidRPr="00BB7DBE">
        <w:rPr>
          <w:rtl/>
        </w:rPr>
        <w:t>9</w:t>
      </w:r>
      <w:r w:rsidRPr="00BB7DBE">
        <w:rPr>
          <w:rFonts w:hint="cs"/>
          <w:rtl/>
        </w:rPr>
        <w:t>, סוגיות נבחרות</w:t>
      </w:r>
      <w:r w:rsidR="00F474D1">
        <w:rPr>
          <w:rFonts w:hint="cs"/>
          <w:rtl/>
        </w:rPr>
        <w:t xml:space="preserve">. </w:t>
      </w:r>
      <w:r w:rsidR="00D07E23">
        <w:rPr>
          <w:rFonts w:hint="cs"/>
          <w:rtl/>
        </w:rPr>
        <w:t>"</w:t>
      </w:r>
      <w:r w:rsidRPr="00BB7DBE">
        <w:rPr>
          <w:rFonts w:hint="cs"/>
          <w:rtl/>
        </w:rPr>
        <w:t>פערי הישגים אצל תלמידים בין דוברי עברית לדוברי ערבית</w:t>
      </w:r>
      <w:r w:rsidR="00D07E23">
        <w:rPr>
          <w:rFonts w:hint="cs"/>
          <w:rtl/>
        </w:rPr>
        <w:t>"</w:t>
      </w:r>
      <w:r w:rsidRPr="00BB7DBE">
        <w:rPr>
          <w:rFonts w:hint="cs"/>
          <w:rtl/>
        </w:rPr>
        <w:t>.</w:t>
      </w:r>
    </w:p>
  </w:footnote>
  <w:footnote w:id="2">
    <w:p w14:paraId="0394E030" w14:textId="77777777" w:rsidR="002C1493" w:rsidRPr="00655DD8" w:rsidRDefault="002C1493" w:rsidP="003C024D">
      <w:pPr>
        <w:pStyle w:val="a3"/>
        <w:rPr>
          <w:rtl/>
        </w:rPr>
      </w:pPr>
      <w:r w:rsidRPr="00655DD8">
        <w:rPr>
          <w:rStyle w:val="a5"/>
        </w:rPr>
        <w:footnoteRef/>
      </w:r>
      <w:r w:rsidRPr="009E662A">
        <w:rPr>
          <w:rtl/>
        </w:rPr>
        <w:t xml:space="preserve"> </w:t>
      </w:r>
      <w:r>
        <w:rPr>
          <w:rFonts w:hint="cs"/>
          <w:rtl/>
        </w:rPr>
        <w:t>מדד הטיפוח, ה</w:t>
      </w:r>
      <w:r w:rsidRPr="00F20A2F">
        <w:rPr>
          <w:rtl/>
        </w:rPr>
        <w:t>נשען על מסקנות ועדת</w:t>
      </w:r>
      <w:r>
        <w:rPr>
          <w:rFonts w:hint="cs"/>
          <w:rtl/>
        </w:rPr>
        <w:t xml:space="preserve"> </w:t>
      </w:r>
      <w:r w:rsidRPr="00F20A2F">
        <w:rPr>
          <w:rtl/>
        </w:rPr>
        <w:t>שטראוס</w:t>
      </w:r>
      <w:r>
        <w:rPr>
          <w:rFonts w:hint="cs"/>
          <w:rtl/>
        </w:rPr>
        <w:t xml:space="preserve"> (2007), משקלל כמה פרמטרים של מאפייני הרקע </w:t>
      </w:r>
      <w:r w:rsidRPr="00165A6E">
        <w:rPr>
          <w:rtl/>
        </w:rPr>
        <w:t>החברתי-כלכלי של התלמידים</w:t>
      </w:r>
      <w:r>
        <w:rPr>
          <w:rFonts w:hint="cs"/>
          <w:rtl/>
        </w:rPr>
        <w:t xml:space="preserve"> בכל בית ספר:</w:t>
      </w:r>
      <w:r w:rsidRPr="00655DD8">
        <w:rPr>
          <w:rtl/>
        </w:rPr>
        <w:t xml:space="preserve"> </w:t>
      </w:r>
      <w:r w:rsidRPr="00F20A2F">
        <w:rPr>
          <w:rtl/>
        </w:rPr>
        <w:t xml:space="preserve">השכלת ההורה המשכיל </w:t>
      </w:r>
      <w:r>
        <w:rPr>
          <w:rFonts w:hint="cs"/>
          <w:rtl/>
        </w:rPr>
        <w:t xml:space="preserve">בבית </w:t>
      </w:r>
      <w:r>
        <w:rPr>
          <w:rtl/>
        </w:rPr>
        <w:t>(</w:t>
      </w:r>
      <w:r w:rsidRPr="00F20A2F">
        <w:rPr>
          <w:rtl/>
        </w:rPr>
        <w:t>40%</w:t>
      </w:r>
      <w:r w:rsidR="00486E71">
        <w:rPr>
          <w:rFonts w:hint="cs"/>
          <w:rtl/>
        </w:rPr>
        <w:t>);</w:t>
      </w:r>
      <w:r>
        <w:rPr>
          <w:rFonts w:hint="cs"/>
          <w:rtl/>
        </w:rPr>
        <w:t xml:space="preserve"> </w:t>
      </w:r>
      <w:r w:rsidRPr="00F20A2F">
        <w:rPr>
          <w:rtl/>
        </w:rPr>
        <w:t>רמת ההכנסה לנפש במשפחה (20%)</w:t>
      </w:r>
      <w:r>
        <w:rPr>
          <w:rtl/>
        </w:rPr>
        <w:t>;</w:t>
      </w:r>
      <w:r>
        <w:rPr>
          <w:rFonts w:hint="cs"/>
          <w:rtl/>
        </w:rPr>
        <w:t xml:space="preserve"> </w:t>
      </w:r>
      <w:r w:rsidRPr="00F20A2F">
        <w:rPr>
          <w:rtl/>
        </w:rPr>
        <w:t xml:space="preserve">פריפריאליות בית הספר (20%); </w:t>
      </w:r>
      <w:r w:rsidRPr="000C6F1E">
        <w:rPr>
          <w:rtl/>
        </w:rPr>
        <w:t>שילוב של הגירה ו</w:t>
      </w:r>
      <w:r w:rsidRPr="000C6F1E">
        <w:rPr>
          <w:rFonts w:hint="eastAsia"/>
          <w:rtl/>
        </w:rPr>
        <w:t>מוצא</w:t>
      </w:r>
      <w:r w:rsidRPr="000C6F1E">
        <w:rPr>
          <w:rtl/>
        </w:rPr>
        <w:t xml:space="preserve"> </w:t>
      </w:r>
      <w:r w:rsidRPr="000C6F1E">
        <w:rPr>
          <w:rFonts w:hint="eastAsia"/>
          <w:rtl/>
        </w:rPr>
        <w:t>ב</w:t>
      </w:r>
      <w:r w:rsidRPr="000C6F1E">
        <w:rPr>
          <w:rtl/>
        </w:rPr>
        <w:t>ארץ מצוקה</w:t>
      </w:r>
      <w:r w:rsidRPr="00F20A2F">
        <w:rPr>
          <w:rtl/>
        </w:rPr>
        <w:t xml:space="preserve"> (20%).</w:t>
      </w:r>
      <w:r w:rsidRPr="004E08E1">
        <w:rPr>
          <w:rFonts w:hint="cs"/>
          <w:rtl/>
        </w:rPr>
        <w:t xml:space="preserve"> </w:t>
      </w:r>
      <w:r>
        <w:rPr>
          <w:rFonts w:hint="cs"/>
          <w:rtl/>
        </w:rPr>
        <w:t xml:space="preserve">התלמידים והמורים משויכים </w:t>
      </w:r>
      <w:proofErr w:type="spellStart"/>
      <w:r>
        <w:rPr>
          <w:rFonts w:hint="cs"/>
          <w:rtl/>
        </w:rPr>
        <w:t>לחמישוני</w:t>
      </w:r>
      <w:proofErr w:type="spellEnd"/>
      <w:r>
        <w:rPr>
          <w:rFonts w:hint="cs"/>
          <w:rtl/>
        </w:rPr>
        <w:t xml:space="preserve"> טיפוח בהתאם למוסדות שבהם הם נמצאים.</w:t>
      </w:r>
    </w:p>
  </w:footnote>
  <w:footnote w:id="3">
    <w:p w14:paraId="01693B54" w14:textId="2132A9FC" w:rsidR="002C1493" w:rsidRPr="00BE41DB" w:rsidRDefault="002C1493" w:rsidP="003C024D">
      <w:pPr>
        <w:pStyle w:val="a3"/>
        <w:rPr>
          <w:rtl/>
        </w:rPr>
      </w:pPr>
      <w:r>
        <w:rPr>
          <w:rStyle w:val="a5"/>
        </w:rPr>
        <w:footnoteRef/>
      </w:r>
      <w:r>
        <w:rPr>
          <w:rtl/>
        </w:rPr>
        <w:t xml:space="preserve"> </w:t>
      </w:r>
      <w:r w:rsidR="004F7498">
        <w:rPr>
          <w:rFonts w:hint="cs"/>
          <w:rtl/>
        </w:rPr>
        <w:t>.</w:t>
      </w:r>
      <w:r w:rsidRPr="002C1493">
        <w:rPr>
          <w:rtl/>
        </w:rPr>
        <w:t xml:space="preserve">E. A. </w:t>
      </w:r>
      <w:proofErr w:type="spellStart"/>
      <w:r w:rsidRPr="002C1493">
        <w:rPr>
          <w:rtl/>
        </w:rPr>
        <w:t>Hanushek</w:t>
      </w:r>
      <w:proofErr w:type="spellEnd"/>
      <w:r w:rsidRPr="002C1493">
        <w:rPr>
          <w:rtl/>
        </w:rPr>
        <w:t xml:space="preserve"> </w:t>
      </w:r>
      <w:r w:rsidR="004F7498">
        <w:rPr>
          <w:rFonts w:hint="cs"/>
          <w:rtl/>
        </w:rPr>
        <w:t>)</w:t>
      </w:r>
      <w:r w:rsidRPr="002C1493">
        <w:rPr>
          <w:rtl/>
        </w:rPr>
        <w:t>2008</w:t>
      </w:r>
      <w:r w:rsidR="004F7498">
        <w:rPr>
          <w:rFonts w:hint="cs"/>
          <w:rtl/>
        </w:rPr>
        <w:t>(</w:t>
      </w:r>
      <w:r w:rsidRPr="002C1493">
        <w:rPr>
          <w:rtl/>
        </w:rPr>
        <w:t>.</w:t>
      </w:r>
      <w:r w:rsidR="00E26084">
        <w:rPr>
          <w:rFonts w:hint="cs"/>
          <w:rtl/>
        </w:rPr>
        <w:t xml:space="preserve"> "</w:t>
      </w:r>
      <w:proofErr w:type="spellStart"/>
      <w:r w:rsidRPr="002C1493">
        <w:rPr>
          <w:rtl/>
        </w:rPr>
        <w:t>Education</w:t>
      </w:r>
      <w:proofErr w:type="spellEnd"/>
      <w:r w:rsidRPr="002C1493">
        <w:rPr>
          <w:rtl/>
        </w:rPr>
        <w:t xml:space="preserve"> </w:t>
      </w:r>
      <w:proofErr w:type="spellStart"/>
      <w:r w:rsidRPr="002C1493">
        <w:rPr>
          <w:rtl/>
        </w:rPr>
        <w:t>Production</w:t>
      </w:r>
      <w:proofErr w:type="spellEnd"/>
      <w:r w:rsidRPr="002C1493">
        <w:rPr>
          <w:rtl/>
        </w:rPr>
        <w:t xml:space="preserve"> </w:t>
      </w:r>
      <w:proofErr w:type="spellStart"/>
      <w:r w:rsidRPr="002C1493">
        <w:rPr>
          <w:rtl/>
        </w:rPr>
        <w:t>Function</w:t>
      </w:r>
      <w:proofErr w:type="spellEnd"/>
      <w:r w:rsidR="00E26084">
        <w:rPr>
          <w:rFonts w:hint="cs"/>
          <w:rtl/>
        </w:rPr>
        <w:t>"</w:t>
      </w:r>
      <w:r w:rsidR="00F474D1">
        <w:rPr>
          <w:rFonts w:hint="cs"/>
          <w:rtl/>
        </w:rPr>
        <w:t>.</w:t>
      </w:r>
      <w:r w:rsidRPr="002C1493">
        <w:rPr>
          <w:rtl/>
        </w:rPr>
        <w:t xml:space="preserve"> </w:t>
      </w:r>
      <w:proofErr w:type="spellStart"/>
      <w:r w:rsidRPr="002C1493">
        <w:rPr>
          <w:rtl/>
        </w:rPr>
        <w:t>The</w:t>
      </w:r>
      <w:proofErr w:type="spellEnd"/>
      <w:r w:rsidRPr="002C1493">
        <w:rPr>
          <w:rtl/>
        </w:rPr>
        <w:t xml:space="preserve"> </w:t>
      </w:r>
      <w:proofErr w:type="spellStart"/>
      <w:r w:rsidRPr="002C1493">
        <w:rPr>
          <w:rtl/>
        </w:rPr>
        <w:t>New</w:t>
      </w:r>
      <w:proofErr w:type="spellEnd"/>
      <w:r w:rsidRPr="002C1493">
        <w:rPr>
          <w:rtl/>
        </w:rPr>
        <w:t xml:space="preserve"> </w:t>
      </w:r>
      <w:proofErr w:type="spellStart"/>
      <w:r w:rsidRPr="002C1493">
        <w:rPr>
          <w:rtl/>
        </w:rPr>
        <w:t>Palgrave</w:t>
      </w:r>
      <w:proofErr w:type="spellEnd"/>
      <w:r w:rsidRPr="002C1493">
        <w:rPr>
          <w:rtl/>
        </w:rPr>
        <w:t xml:space="preserve"> </w:t>
      </w:r>
      <w:proofErr w:type="spellStart"/>
      <w:r w:rsidRPr="002C1493">
        <w:rPr>
          <w:rtl/>
        </w:rPr>
        <w:t>Dictionary</w:t>
      </w:r>
      <w:proofErr w:type="spellEnd"/>
      <w:r w:rsidRPr="002C1493">
        <w:rPr>
          <w:rtl/>
        </w:rPr>
        <w:t xml:space="preserve"> </w:t>
      </w:r>
      <w:proofErr w:type="spellStart"/>
      <w:r w:rsidRPr="002C1493">
        <w:rPr>
          <w:rtl/>
        </w:rPr>
        <w:t>of</w:t>
      </w:r>
      <w:proofErr w:type="spellEnd"/>
      <w:r w:rsidRPr="002C1493">
        <w:rPr>
          <w:rtl/>
        </w:rPr>
        <w:t xml:space="preserve"> </w:t>
      </w:r>
      <w:proofErr w:type="spellStart"/>
      <w:r w:rsidRPr="002C1493">
        <w:rPr>
          <w:rtl/>
        </w:rPr>
        <w:t>Economics</w:t>
      </w:r>
      <w:proofErr w:type="spellEnd"/>
      <w:r w:rsidRPr="002C1493">
        <w:rPr>
          <w:rtl/>
        </w:rPr>
        <w:t>, 2.</w:t>
      </w:r>
    </w:p>
  </w:footnote>
  <w:footnote w:id="4">
    <w:p w14:paraId="3D15A73C" w14:textId="77777777" w:rsidR="002C1493" w:rsidRPr="00525246" w:rsidRDefault="002C1493" w:rsidP="003C024D">
      <w:pPr>
        <w:pStyle w:val="a3"/>
        <w:rPr>
          <w:rtl/>
        </w:rPr>
      </w:pPr>
      <w:r w:rsidRPr="00525246">
        <w:rPr>
          <w:rStyle w:val="a5"/>
        </w:rPr>
        <w:footnoteRef/>
      </w:r>
      <w:r w:rsidRPr="00525246">
        <w:rPr>
          <w:rtl/>
        </w:rPr>
        <w:t xml:space="preserve"> </w:t>
      </w:r>
      <w:r w:rsidRPr="009E662A">
        <w:rPr>
          <w:rtl/>
        </w:rPr>
        <w:t>הניתוח מתייחס למוסדות מהחינוך הרגיל, הממלכתי</w:t>
      </w:r>
      <w:r>
        <w:rPr>
          <w:rFonts w:hint="cs"/>
          <w:rtl/>
        </w:rPr>
        <w:t xml:space="preserve">, </w:t>
      </w:r>
      <w:r w:rsidRPr="009E662A">
        <w:rPr>
          <w:rtl/>
        </w:rPr>
        <w:t xml:space="preserve">הרשמי </w:t>
      </w:r>
      <w:r>
        <w:rPr>
          <w:rFonts w:hint="cs"/>
          <w:rtl/>
        </w:rPr>
        <w:t xml:space="preserve">והמוכר שאינו רשמי </w:t>
      </w:r>
      <w:r w:rsidRPr="009E662A">
        <w:rPr>
          <w:rtl/>
        </w:rPr>
        <w:t>בלבד.</w:t>
      </w:r>
    </w:p>
  </w:footnote>
  <w:footnote w:id="5">
    <w:p w14:paraId="02BD789A" w14:textId="42074E73" w:rsidR="002C1493" w:rsidRDefault="002C1493" w:rsidP="003C024D">
      <w:pPr>
        <w:pStyle w:val="a3"/>
        <w:rPr>
          <w:rtl/>
        </w:rPr>
      </w:pPr>
      <w:r>
        <w:rPr>
          <w:rStyle w:val="a5"/>
        </w:rPr>
        <w:footnoteRef/>
      </w:r>
      <w:r>
        <w:rPr>
          <w:rtl/>
        </w:rPr>
        <w:t xml:space="preserve"> </w:t>
      </w:r>
      <w:r>
        <w:rPr>
          <w:rFonts w:hint="cs"/>
          <w:rtl/>
        </w:rPr>
        <w:t xml:space="preserve">מ' </w:t>
      </w:r>
      <w:proofErr w:type="spellStart"/>
      <w:r w:rsidRPr="00630C6A">
        <w:rPr>
          <w:rtl/>
        </w:rPr>
        <w:t>תחאוכו</w:t>
      </w:r>
      <w:proofErr w:type="spellEnd"/>
      <w:r w:rsidRPr="00630C6A">
        <w:rPr>
          <w:rFonts w:hint="cs"/>
          <w:rtl/>
        </w:rPr>
        <w:t xml:space="preserve"> (20</w:t>
      </w:r>
      <w:r>
        <w:rPr>
          <w:rFonts w:hint="cs"/>
          <w:rtl/>
        </w:rPr>
        <w:t>1</w:t>
      </w:r>
      <w:r w:rsidRPr="00630C6A">
        <w:rPr>
          <w:rFonts w:hint="cs"/>
          <w:rtl/>
        </w:rPr>
        <w:t xml:space="preserve">9). </w:t>
      </w:r>
      <w:r w:rsidR="00D07E23">
        <w:rPr>
          <w:rFonts w:hint="cs"/>
          <w:rtl/>
        </w:rPr>
        <w:t>"</w:t>
      </w:r>
      <w:r w:rsidRPr="00630C6A">
        <w:rPr>
          <w:rtl/>
        </w:rPr>
        <w:t>החברה הערבית כמנוע צמיחה במשק הישראלי</w:t>
      </w:r>
      <w:r w:rsidR="00D07E23">
        <w:rPr>
          <w:rFonts w:hint="cs"/>
          <w:rtl/>
        </w:rPr>
        <w:t>"</w:t>
      </w:r>
      <w:r w:rsidRPr="00630C6A">
        <w:rPr>
          <w:rFonts w:hint="cs"/>
          <w:rtl/>
        </w:rPr>
        <w:t xml:space="preserve">, </w:t>
      </w:r>
      <w:r w:rsidRPr="00630C6A">
        <w:rPr>
          <w:rtl/>
        </w:rPr>
        <w:t>נייר מדיניות</w:t>
      </w:r>
      <w:r w:rsidRPr="00630C6A">
        <w:rPr>
          <w:rFonts w:hint="cs"/>
          <w:rtl/>
        </w:rPr>
        <w:t xml:space="preserve"> </w:t>
      </w:r>
      <w:r w:rsidRPr="00630C6A">
        <w:rPr>
          <w:rtl/>
        </w:rPr>
        <w:t>2019.06</w:t>
      </w:r>
      <w:r w:rsidRPr="00630C6A">
        <w:rPr>
          <w:rFonts w:hint="cs"/>
          <w:rtl/>
        </w:rPr>
        <w:t xml:space="preserve">, </w:t>
      </w:r>
      <w:r w:rsidRPr="00630C6A">
        <w:rPr>
          <w:rtl/>
        </w:rPr>
        <w:t>מכון אהרן למדיניות כלכלית.</w:t>
      </w:r>
    </w:p>
  </w:footnote>
  <w:footnote w:id="6">
    <w:p w14:paraId="39C855AE" w14:textId="77777777" w:rsidR="002C1493" w:rsidRPr="002C1493" w:rsidRDefault="002C1493" w:rsidP="003C024D">
      <w:pPr>
        <w:pStyle w:val="a3"/>
        <w:rPr>
          <w:rtl/>
        </w:rPr>
      </w:pPr>
      <w:r>
        <w:rPr>
          <w:rStyle w:val="a5"/>
        </w:rPr>
        <w:footnoteRef/>
      </w:r>
      <w:r>
        <w:rPr>
          <w:rtl/>
        </w:rPr>
        <w:t xml:space="preserve"> </w:t>
      </w:r>
      <w:r w:rsidRPr="00AE4B31">
        <w:rPr>
          <w:rFonts w:hint="cs"/>
          <w:rtl/>
        </w:rPr>
        <w:t>ממצאים דומים הוצגו בדוח בנק ישראל לשנת 2019, סוגיות נבחרות</w:t>
      </w:r>
      <w:r w:rsidR="00F474D1">
        <w:rPr>
          <w:rFonts w:hint="cs"/>
          <w:rtl/>
        </w:rPr>
        <w:t xml:space="preserve">. </w:t>
      </w:r>
      <w:r w:rsidRPr="00AE4B31">
        <w:rPr>
          <w:rFonts w:hint="cs"/>
          <w:rtl/>
        </w:rPr>
        <w:t xml:space="preserve">פערי הישגים אצל תלמידים בין דוברי עברית לדוברי ערבית. בעבודה זו נמצא כי ההישגים של תלמידים בבתי הספר דוברי הערבית עולים על ההישגים של תלמידים בבתי ספר דוברי העברית </w:t>
      </w:r>
      <w:r w:rsidRPr="002C1493">
        <w:rPr>
          <w:rFonts w:hint="eastAsia"/>
          <w:rtl/>
        </w:rPr>
        <w:t>השייכים</w:t>
      </w:r>
      <w:r w:rsidRPr="002C1493">
        <w:rPr>
          <w:rtl/>
        </w:rPr>
        <w:t xml:space="preserve"> לאותו עשירון טיפוח. </w:t>
      </w:r>
      <w:r w:rsidRPr="002C1493">
        <w:rPr>
          <w:rFonts w:hint="cs"/>
          <w:rtl/>
        </w:rPr>
        <w:t xml:space="preserve">תוצאה זו מתקבלת גם כאן כאשר משווים את הישגי התלמידים השייכים לאותו עשירון טיפוח במקום לאותו </w:t>
      </w:r>
      <w:proofErr w:type="spellStart"/>
      <w:r w:rsidRPr="002C1493">
        <w:rPr>
          <w:rFonts w:hint="cs"/>
          <w:rtl/>
        </w:rPr>
        <w:t>חמישון</w:t>
      </w:r>
      <w:proofErr w:type="spellEnd"/>
      <w:r w:rsidRPr="002C1493">
        <w:rPr>
          <w:rFonts w:hint="cs"/>
          <w:rtl/>
        </w:rPr>
        <w:t xml:space="preserve"> טיפוח, על אף ההבדלים בין התקופות. </w:t>
      </w:r>
      <w:r w:rsidRPr="002C1493">
        <w:rPr>
          <w:rFonts w:hint="eastAsia"/>
          <w:rtl/>
        </w:rPr>
        <w:t>כמו</w:t>
      </w:r>
      <w:r w:rsidRPr="002C1493">
        <w:rPr>
          <w:rtl/>
        </w:rPr>
        <w:t xml:space="preserve"> </w:t>
      </w:r>
      <w:r w:rsidRPr="002C1493">
        <w:rPr>
          <w:rFonts w:hint="eastAsia"/>
          <w:rtl/>
        </w:rPr>
        <w:t>כן</w:t>
      </w:r>
      <w:r w:rsidRPr="002C1493">
        <w:rPr>
          <w:rFonts w:hint="cs"/>
          <w:rtl/>
        </w:rPr>
        <w:t xml:space="preserve"> נמצא כי הפערים בין ההישגים של תלמידים דוברי ערבית לאלה של דוברי עברית מצטמצמים כאשר משווים תלמידים עם ר</w:t>
      </w:r>
      <w:r w:rsidRPr="002C1493">
        <w:rPr>
          <w:rFonts w:hint="eastAsia"/>
          <w:rtl/>
        </w:rPr>
        <w:t>קע</w:t>
      </w:r>
      <w:r w:rsidRPr="002C1493">
        <w:rPr>
          <w:rtl/>
        </w:rPr>
        <w:t xml:space="preserve"> </w:t>
      </w:r>
      <w:r w:rsidRPr="002C1493">
        <w:rPr>
          <w:rFonts w:hint="eastAsia"/>
          <w:rtl/>
        </w:rPr>
        <w:t>חברתי</w:t>
      </w:r>
      <w:r w:rsidRPr="002C1493">
        <w:rPr>
          <w:rtl/>
        </w:rPr>
        <w:t>-כלכלי</w:t>
      </w:r>
      <w:r w:rsidRPr="002C1493">
        <w:rPr>
          <w:rFonts w:hint="cs"/>
          <w:rtl/>
        </w:rPr>
        <w:t xml:space="preserve"> דומה.</w:t>
      </w:r>
    </w:p>
  </w:footnote>
  <w:footnote w:id="7">
    <w:p w14:paraId="558BD4B8" w14:textId="77777777" w:rsidR="002C1493" w:rsidRPr="002C1493" w:rsidRDefault="002C1493" w:rsidP="003C024D">
      <w:pPr>
        <w:pStyle w:val="a3"/>
        <w:rPr>
          <w:rtl/>
        </w:rPr>
      </w:pPr>
      <w:r w:rsidRPr="002C1493">
        <w:rPr>
          <w:rStyle w:val="a5"/>
        </w:rPr>
        <w:footnoteRef/>
      </w:r>
      <w:r w:rsidRPr="002C1493">
        <w:rPr>
          <w:rtl/>
        </w:rPr>
        <w:t xml:space="preserve"> תעודת בגרות מצטיינת </w:t>
      </w:r>
      <w:r w:rsidRPr="002C1493">
        <w:rPr>
          <w:rFonts w:hint="cs"/>
          <w:rtl/>
        </w:rPr>
        <w:t xml:space="preserve">מוגדרת על פי ההישגים בסך הציונים בבחינות הבגרות (ממוצע משוקלל של הציונים). מספר יחידות הלימוד המינימלי לקבלת תעודת בגרות מצטיינת הוא </w:t>
      </w:r>
      <w:r w:rsidRPr="002C1493">
        <w:rPr>
          <w:rtl/>
        </w:rPr>
        <w:t xml:space="preserve">5 </w:t>
      </w:r>
      <w:r w:rsidRPr="002C1493">
        <w:rPr>
          <w:rFonts w:hint="cs"/>
          <w:rtl/>
        </w:rPr>
        <w:t>יחידות</w:t>
      </w:r>
      <w:r w:rsidRPr="002C1493">
        <w:rPr>
          <w:rtl/>
        </w:rPr>
        <w:t xml:space="preserve"> באנגלית ו</w:t>
      </w:r>
      <w:r w:rsidRPr="002C1493">
        <w:rPr>
          <w:rFonts w:hint="cs"/>
          <w:rtl/>
        </w:rPr>
        <w:t>-4</w:t>
      </w:r>
      <w:r w:rsidRPr="002C1493">
        <w:rPr>
          <w:rtl/>
        </w:rPr>
        <w:t xml:space="preserve"> </w:t>
      </w:r>
      <w:r w:rsidRPr="002C1493">
        <w:rPr>
          <w:rFonts w:hint="cs"/>
          <w:rtl/>
        </w:rPr>
        <w:t>יחידות</w:t>
      </w:r>
      <w:r w:rsidRPr="002C1493">
        <w:rPr>
          <w:rtl/>
        </w:rPr>
        <w:t xml:space="preserve"> במתמטיקה </w:t>
      </w:r>
      <w:r w:rsidRPr="002C1493">
        <w:rPr>
          <w:rFonts w:hint="cs"/>
          <w:rtl/>
        </w:rPr>
        <w:t>(לפירו</w:t>
      </w:r>
      <w:r>
        <w:rPr>
          <w:rFonts w:hint="cs"/>
          <w:rtl/>
        </w:rPr>
        <w:t>ט נוסף ראו האתר "שקיפות בחינוך").</w:t>
      </w:r>
      <w:r w:rsidRPr="002C1493">
        <w:rPr>
          <w:rFonts w:hint="cs"/>
          <w:rtl/>
        </w:rPr>
        <w:t xml:space="preserve"> </w:t>
      </w:r>
    </w:p>
  </w:footnote>
  <w:footnote w:id="8">
    <w:p w14:paraId="706C85E3" w14:textId="77777777" w:rsidR="002C1493" w:rsidRPr="002C1493" w:rsidRDefault="002C1493" w:rsidP="002C1493">
      <w:pPr>
        <w:autoSpaceDE w:val="0"/>
        <w:autoSpaceDN w:val="0"/>
        <w:adjustRightInd w:val="0"/>
        <w:spacing w:after="0" w:line="240" w:lineRule="auto"/>
        <w:rPr>
          <w:sz w:val="20"/>
          <w:szCs w:val="20"/>
          <w:rtl/>
        </w:rPr>
      </w:pPr>
      <w:r w:rsidRPr="002C1493">
        <w:rPr>
          <w:rStyle w:val="a5"/>
          <w:sz w:val="20"/>
          <w:szCs w:val="20"/>
        </w:rPr>
        <w:footnoteRef/>
      </w:r>
      <w:r w:rsidRPr="002C1493">
        <w:rPr>
          <w:sz w:val="20"/>
          <w:szCs w:val="20"/>
          <w:rtl/>
        </w:rPr>
        <w:t xml:space="preserve"> הנתונים בחלק זה מתייחסים לתקציבים </w:t>
      </w:r>
      <w:r w:rsidRPr="002C1493">
        <w:rPr>
          <w:rFonts w:hint="cs"/>
          <w:sz w:val="20"/>
          <w:szCs w:val="20"/>
          <w:rtl/>
        </w:rPr>
        <w:t xml:space="preserve">המחולקים לבתי הספר היסודיים, חטיבות ביניים והתיכונים </w:t>
      </w:r>
      <w:r w:rsidRPr="002C1493">
        <w:rPr>
          <w:sz w:val="20"/>
          <w:szCs w:val="20"/>
          <w:rtl/>
        </w:rPr>
        <w:t xml:space="preserve">הממומנים </w:t>
      </w:r>
      <w:r w:rsidRPr="002C1493">
        <w:rPr>
          <w:rFonts w:hint="cs"/>
          <w:sz w:val="20"/>
          <w:szCs w:val="20"/>
          <w:rtl/>
        </w:rPr>
        <w:t>בידי</w:t>
      </w:r>
      <w:r w:rsidRPr="002C1493">
        <w:rPr>
          <w:sz w:val="20"/>
          <w:szCs w:val="20"/>
          <w:rtl/>
        </w:rPr>
        <w:t xml:space="preserve"> משרד החינוך בלבד</w:t>
      </w:r>
      <w:r w:rsidRPr="002C1493">
        <w:rPr>
          <w:rFonts w:hint="cs"/>
          <w:sz w:val="20"/>
          <w:szCs w:val="20"/>
          <w:rtl/>
        </w:rPr>
        <w:t>,</w:t>
      </w:r>
      <w:r w:rsidRPr="002C1493">
        <w:rPr>
          <w:sz w:val="20"/>
          <w:szCs w:val="20"/>
          <w:rtl/>
        </w:rPr>
        <w:t xml:space="preserve"> ואינם כוללים תקציבים מהרשויות המקומיות, תשלומי הורים</w:t>
      </w:r>
      <w:r w:rsidRPr="002C1493">
        <w:rPr>
          <w:rFonts w:hint="cs"/>
          <w:sz w:val="20"/>
          <w:szCs w:val="20"/>
          <w:rtl/>
        </w:rPr>
        <w:t xml:space="preserve">, </w:t>
      </w:r>
      <w:r w:rsidRPr="002C1493">
        <w:rPr>
          <w:sz w:val="20"/>
          <w:szCs w:val="20"/>
          <w:rtl/>
        </w:rPr>
        <w:t>תקציבי</w:t>
      </w:r>
      <w:r w:rsidRPr="002C1493">
        <w:rPr>
          <w:sz w:val="20"/>
          <w:szCs w:val="20"/>
        </w:rPr>
        <w:t xml:space="preserve"> </w:t>
      </w:r>
      <w:r w:rsidRPr="002C1493">
        <w:rPr>
          <w:sz w:val="20"/>
          <w:szCs w:val="20"/>
          <w:rtl/>
        </w:rPr>
        <w:t>המגזר</w:t>
      </w:r>
      <w:r w:rsidRPr="002C1493">
        <w:rPr>
          <w:sz w:val="20"/>
          <w:szCs w:val="20"/>
        </w:rPr>
        <w:t xml:space="preserve"> </w:t>
      </w:r>
      <w:r w:rsidRPr="002C1493">
        <w:rPr>
          <w:sz w:val="20"/>
          <w:szCs w:val="20"/>
          <w:rtl/>
        </w:rPr>
        <w:t>השליש</w:t>
      </w:r>
      <w:r w:rsidRPr="002C1493">
        <w:rPr>
          <w:rFonts w:hint="cs"/>
          <w:sz w:val="20"/>
          <w:szCs w:val="20"/>
          <w:rtl/>
        </w:rPr>
        <w:t>י</w:t>
      </w:r>
      <w:r w:rsidRPr="002C1493">
        <w:rPr>
          <w:sz w:val="20"/>
          <w:szCs w:val="20"/>
          <w:rtl/>
        </w:rPr>
        <w:t xml:space="preserve"> והכנסות עצמיות של מוסדות החינוך.</w:t>
      </w:r>
      <w:r w:rsidRPr="002C1493">
        <w:rPr>
          <w:rFonts w:hint="cs"/>
          <w:sz w:val="20"/>
          <w:szCs w:val="20"/>
          <w:rtl/>
        </w:rPr>
        <w:t xml:space="preserve"> כמו כן לא נכללו </w:t>
      </w:r>
      <w:r w:rsidRPr="002C1493">
        <w:rPr>
          <w:sz w:val="20"/>
          <w:szCs w:val="20"/>
          <w:rtl/>
        </w:rPr>
        <w:t>במיפוי</w:t>
      </w:r>
      <w:r w:rsidRPr="002C1493">
        <w:rPr>
          <w:sz w:val="20"/>
          <w:szCs w:val="20"/>
        </w:rPr>
        <w:t xml:space="preserve"> </w:t>
      </w:r>
      <w:r w:rsidRPr="002C1493">
        <w:rPr>
          <w:sz w:val="20"/>
          <w:szCs w:val="20"/>
          <w:rtl/>
        </w:rPr>
        <w:t>תקציבים</w:t>
      </w:r>
      <w:r w:rsidRPr="002C1493">
        <w:rPr>
          <w:sz w:val="20"/>
          <w:szCs w:val="20"/>
        </w:rPr>
        <w:t xml:space="preserve"> </w:t>
      </w:r>
      <w:r w:rsidRPr="002C1493">
        <w:rPr>
          <w:sz w:val="20"/>
          <w:szCs w:val="20"/>
          <w:rtl/>
        </w:rPr>
        <w:t>של</w:t>
      </w:r>
      <w:r w:rsidRPr="002C1493">
        <w:rPr>
          <w:sz w:val="20"/>
          <w:szCs w:val="20"/>
        </w:rPr>
        <w:t xml:space="preserve"> </w:t>
      </w:r>
      <w:r w:rsidRPr="002C1493">
        <w:rPr>
          <w:sz w:val="20"/>
          <w:szCs w:val="20"/>
          <w:rtl/>
        </w:rPr>
        <w:t>משרד</w:t>
      </w:r>
      <w:r w:rsidRPr="002C1493">
        <w:rPr>
          <w:sz w:val="20"/>
          <w:szCs w:val="20"/>
        </w:rPr>
        <w:t xml:space="preserve"> </w:t>
      </w:r>
      <w:r w:rsidRPr="002C1493">
        <w:rPr>
          <w:sz w:val="20"/>
          <w:szCs w:val="20"/>
          <w:rtl/>
        </w:rPr>
        <w:t>החינוך</w:t>
      </w:r>
      <w:r w:rsidRPr="002C1493">
        <w:rPr>
          <w:sz w:val="20"/>
          <w:szCs w:val="20"/>
        </w:rPr>
        <w:t xml:space="preserve"> </w:t>
      </w:r>
      <w:r w:rsidRPr="002C1493">
        <w:rPr>
          <w:sz w:val="20"/>
          <w:szCs w:val="20"/>
          <w:rtl/>
        </w:rPr>
        <w:t>שלא</w:t>
      </w:r>
      <w:r w:rsidRPr="002C1493">
        <w:rPr>
          <w:sz w:val="20"/>
          <w:szCs w:val="20"/>
        </w:rPr>
        <w:t xml:space="preserve"> </w:t>
      </w:r>
      <w:r w:rsidRPr="002C1493">
        <w:rPr>
          <w:rFonts w:hint="cs"/>
          <w:sz w:val="20"/>
          <w:szCs w:val="20"/>
          <w:rtl/>
        </w:rPr>
        <w:t>ניתן</w:t>
      </w:r>
      <w:r w:rsidRPr="002C1493">
        <w:rPr>
          <w:sz w:val="20"/>
          <w:szCs w:val="20"/>
        </w:rPr>
        <w:t xml:space="preserve"> </w:t>
      </w:r>
      <w:r w:rsidRPr="002C1493">
        <w:rPr>
          <w:sz w:val="20"/>
          <w:szCs w:val="20"/>
          <w:rtl/>
        </w:rPr>
        <w:t xml:space="preserve">לשייך </w:t>
      </w:r>
      <w:r w:rsidRPr="002C1493">
        <w:rPr>
          <w:rFonts w:hint="cs"/>
          <w:sz w:val="20"/>
          <w:szCs w:val="20"/>
          <w:rtl/>
        </w:rPr>
        <w:t xml:space="preserve">לבתי </w:t>
      </w:r>
      <w:r w:rsidRPr="002C1493">
        <w:rPr>
          <w:sz w:val="20"/>
          <w:szCs w:val="20"/>
          <w:rtl/>
        </w:rPr>
        <w:t>ספר</w:t>
      </w:r>
      <w:r w:rsidRPr="002C1493">
        <w:rPr>
          <w:sz w:val="20"/>
          <w:szCs w:val="20"/>
        </w:rPr>
        <w:t xml:space="preserve"> </w:t>
      </w:r>
      <w:r w:rsidRPr="002C1493">
        <w:rPr>
          <w:sz w:val="20"/>
          <w:szCs w:val="20"/>
          <w:rtl/>
        </w:rPr>
        <w:t xml:space="preserve">ספציפיים.   </w:t>
      </w:r>
    </w:p>
  </w:footnote>
  <w:footnote w:id="9">
    <w:p w14:paraId="0E5936A6" w14:textId="77777777" w:rsidR="002C1493" w:rsidRDefault="002C1493" w:rsidP="003C024D">
      <w:pPr>
        <w:pStyle w:val="a3"/>
        <w:rPr>
          <w:rtl/>
        </w:rPr>
      </w:pPr>
      <w:r w:rsidRPr="002C1493">
        <w:rPr>
          <w:rStyle w:val="a5"/>
        </w:rPr>
        <w:footnoteRef/>
      </w:r>
      <w:r w:rsidRPr="002C1493">
        <w:rPr>
          <w:rtl/>
        </w:rPr>
        <w:t xml:space="preserve"> הנתונים </w:t>
      </w:r>
      <w:r w:rsidRPr="002C1493">
        <w:rPr>
          <w:rFonts w:hint="cs"/>
          <w:rtl/>
        </w:rPr>
        <w:t xml:space="preserve">לגבי החטיבות העליונות </w:t>
      </w:r>
      <w:r w:rsidRPr="002C1493">
        <w:rPr>
          <w:rtl/>
        </w:rPr>
        <w:t xml:space="preserve">אינם זמינים במערכת </w:t>
      </w:r>
      <w:r w:rsidRPr="002C1493">
        <w:rPr>
          <w:rFonts w:hint="cs"/>
          <w:rtl/>
        </w:rPr>
        <w:t>"</w:t>
      </w:r>
      <w:r w:rsidRPr="002C1493">
        <w:rPr>
          <w:rtl/>
        </w:rPr>
        <w:t>שקיפות בחינוך</w:t>
      </w:r>
      <w:r w:rsidRPr="002C1493">
        <w:rPr>
          <w:rFonts w:hint="cs"/>
          <w:rtl/>
        </w:rPr>
        <w:t>"</w:t>
      </w:r>
      <w:r w:rsidRPr="002C1493">
        <w:rPr>
          <w:rtl/>
        </w:rPr>
        <w:t>.</w:t>
      </w:r>
    </w:p>
  </w:footnote>
  <w:footnote w:id="10">
    <w:p w14:paraId="3ACF2E9D" w14:textId="77777777" w:rsidR="004F6AAE" w:rsidRDefault="002C1493" w:rsidP="003C024D">
      <w:pPr>
        <w:pStyle w:val="a3"/>
        <w:rPr>
          <w:rtl/>
        </w:rPr>
      </w:pPr>
      <w:r>
        <w:rPr>
          <w:rStyle w:val="a5"/>
        </w:rPr>
        <w:footnoteRef/>
      </w:r>
      <w:r>
        <w:rPr>
          <w:rtl/>
        </w:rPr>
        <w:t xml:space="preserve"> </w:t>
      </w:r>
      <w:r>
        <w:rPr>
          <w:rFonts w:hint="cs"/>
          <w:rtl/>
        </w:rPr>
        <w:t xml:space="preserve">מחקרים מראים כי למספר </w:t>
      </w:r>
      <w:r w:rsidRPr="000C6F1E">
        <w:rPr>
          <w:rFonts w:hint="cs"/>
          <w:rtl/>
        </w:rPr>
        <w:t>התלמידים בכיתה יש השפעה על תהליך הלמידה בבית הספר ועל תוצרים לימודיים של תלמידים</w:t>
      </w:r>
      <w:r w:rsidR="004F6AAE">
        <w:rPr>
          <w:rFonts w:hint="cs"/>
          <w:rtl/>
        </w:rPr>
        <w:t>:</w:t>
      </w:r>
    </w:p>
    <w:p w14:paraId="55375FC5" w14:textId="46599B9B" w:rsidR="00195E18" w:rsidRDefault="00195E18" w:rsidP="00513FD7">
      <w:pPr>
        <w:autoSpaceDE w:val="0"/>
        <w:autoSpaceDN w:val="0"/>
        <w:adjustRightInd w:val="0"/>
        <w:spacing w:after="0" w:line="240" w:lineRule="auto"/>
        <w:rPr>
          <w:sz w:val="20"/>
          <w:szCs w:val="20"/>
          <w:lang w:bidi="ar-SA"/>
        </w:rPr>
      </w:pPr>
      <w:r>
        <w:rPr>
          <w:rFonts w:hint="cs"/>
          <w:sz w:val="20"/>
          <w:szCs w:val="20"/>
          <w:rtl/>
        </w:rPr>
        <w:t xml:space="preserve"> </w:t>
      </w:r>
      <w:r>
        <w:rPr>
          <w:sz w:val="20"/>
          <w:szCs w:val="20"/>
        </w:rPr>
        <w:t xml:space="preserve">J.D. </w:t>
      </w:r>
      <w:proofErr w:type="spellStart"/>
      <w:r w:rsidRPr="00195E18">
        <w:rPr>
          <w:sz w:val="20"/>
          <w:szCs w:val="20"/>
          <w:rtl/>
        </w:rPr>
        <w:t>Angrist</w:t>
      </w:r>
      <w:proofErr w:type="spellEnd"/>
      <w:r w:rsidRPr="00195E18">
        <w:rPr>
          <w:sz w:val="20"/>
          <w:szCs w:val="20"/>
          <w:rtl/>
        </w:rPr>
        <w:t xml:space="preserve"> </w:t>
      </w:r>
      <w:proofErr w:type="spellStart"/>
      <w:r w:rsidRPr="00195E18">
        <w:rPr>
          <w:sz w:val="20"/>
          <w:szCs w:val="20"/>
          <w:rtl/>
        </w:rPr>
        <w:t>and</w:t>
      </w:r>
      <w:proofErr w:type="spellEnd"/>
      <w:r w:rsidRPr="00195E18">
        <w:rPr>
          <w:sz w:val="20"/>
          <w:szCs w:val="20"/>
          <w:rtl/>
        </w:rPr>
        <w:t xml:space="preserve"> V. </w:t>
      </w:r>
      <w:proofErr w:type="spellStart"/>
      <w:r w:rsidRPr="00195E18">
        <w:rPr>
          <w:sz w:val="20"/>
          <w:szCs w:val="20"/>
          <w:rtl/>
        </w:rPr>
        <w:t>Lavy</w:t>
      </w:r>
      <w:proofErr w:type="spellEnd"/>
      <w:r w:rsidRPr="00195E18">
        <w:rPr>
          <w:sz w:val="20"/>
          <w:szCs w:val="20"/>
          <w:lang w:bidi="ar-SA"/>
        </w:rPr>
        <w:t xml:space="preserve"> (1999).</w:t>
      </w:r>
      <w:r w:rsidRPr="00195E18">
        <w:rPr>
          <w:sz w:val="20"/>
          <w:szCs w:val="20"/>
          <w:rtl/>
        </w:rPr>
        <w:t xml:space="preserve"> </w:t>
      </w:r>
      <w:r w:rsidRPr="00195E18">
        <w:rPr>
          <w:sz w:val="20"/>
          <w:szCs w:val="20"/>
          <w:lang w:bidi="ar-SA"/>
        </w:rPr>
        <w:t xml:space="preserve">"Using Maimonides' Rule to Estimate the Effect of Class Size on Scholastic Achievement". </w:t>
      </w:r>
      <w:hyperlink r:id="rId1" w:history="1">
        <w:r w:rsidRPr="00CE265A">
          <w:rPr>
            <w:i/>
            <w:iCs/>
            <w:sz w:val="20"/>
            <w:szCs w:val="20"/>
            <w:lang w:bidi="ar-SA"/>
          </w:rPr>
          <w:t>The Quarterly Journal of Economic</w:t>
        </w:r>
        <w:r w:rsidRPr="00195E18">
          <w:rPr>
            <w:sz w:val="20"/>
            <w:szCs w:val="20"/>
            <w:lang w:bidi="ar-SA"/>
          </w:rPr>
          <w:t>s</w:t>
        </w:r>
      </w:hyperlink>
      <w:r w:rsidRPr="00195E18">
        <w:rPr>
          <w:sz w:val="20"/>
          <w:szCs w:val="20"/>
          <w:lang w:bidi="ar-SA"/>
        </w:rPr>
        <w:t>, 114 (2):533-575.</w:t>
      </w:r>
    </w:p>
    <w:p w14:paraId="0F924869" w14:textId="0C2269E5" w:rsidR="002C1493" w:rsidRPr="00195E18" w:rsidRDefault="00195E18" w:rsidP="00513FD7">
      <w:pPr>
        <w:autoSpaceDE w:val="0"/>
        <w:autoSpaceDN w:val="0"/>
        <w:adjustRightInd w:val="0"/>
        <w:spacing w:after="0" w:line="240" w:lineRule="auto"/>
        <w:rPr>
          <w:sz w:val="20"/>
          <w:szCs w:val="20"/>
          <w:rtl/>
          <w:lang w:bidi="ar-SA"/>
        </w:rPr>
      </w:pPr>
      <w:r w:rsidRPr="00A54612">
        <w:rPr>
          <w:sz w:val="20"/>
          <w:szCs w:val="20"/>
          <w:lang w:bidi="ar-SA"/>
        </w:rPr>
        <w:t>J</w:t>
      </w:r>
      <w:r w:rsidRPr="00195E18">
        <w:rPr>
          <w:sz w:val="20"/>
          <w:szCs w:val="20"/>
          <w:lang w:bidi="ar-SA"/>
        </w:rPr>
        <w:t>.</w:t>
      </w:r>
      <w:r w:rsidRPr="00A54612">
        <w:rPr>
          <w:sz w:val="20"/>
          <w:szCs w:val="20"/>
          <w:lang w:bidi="ar-SA"/>
        </w:rPr>
        <w:t>D. Angrist</w:t>
      </w:r>
      <w:r w:rsidRPr="00195E18">
        <w:rPr>
          <w:sz w:val="20"/>
          <w:szCs w:val="20"/>
          <w:lang w:bidi="ar-SA"/>
        </w:rPr>
        <w:t xml:space="preserve">, </w:t>
      </w:r>
      <w:r w:rsidRPr="00A54612">
        <w:rPr>
          <w:sz w:val="20"/>
          <w:szCs w:val="20"/>
          <w:lang w:bidi="ar-SA"/>
        </w:rPr>
        <w:t>V</w:t>
      </w:r>
      <w:r w:rsidRPr="00195E18">
        <w:rPr>
          <w:sz w:val="20"/>
          <w:szCs w:val="20"/>
          <w:lang w:bidi="ar-SA"/>
        </w:rPr>
        <w:t>.</w:t>
      </w:r>
      <w:r w:rsidRPr="00A54612">
        <w:rPr>
          <w:sz w:val="20"/>
          <w:szCs w:val="20"/>
          <w:lang w:bidi="ar-SA"/>
        </w:rPr>
        <w:t xml:space="preserve"> </w:t>
      </w:r>
      <w:proofErr w:type="spellStart"/>
      <w:r w:rsidRPr="00A54612">
        <w:rPr>
          <w:sz w:val="20"/>
          <w:szCs w:val="20"/>
          <w:lang w:bidi="ar-SA"/>
        </w:rPr>
        <w:t>Lavy</w:t>
      </w:r>
      <w:proofErr w:type="spellEnd"/>
      <w:r w:rsidRPr="00195E18">
        <w:rPr>
          <w:sz w:val="20"/>
          <w:szCs w:val="20"/>
          <w:lang w:bidi="ar-SA"/>
        </w:rPr>
        <w:t xml:space="preserve">, </w:t>
      </w:r>
      <w:r w:rsidRPr="00A54612">
        <w:rPr>
          <w:sz w:val="20"/>
          <w:szCs w:val="20"/>
          <w:lang w:bidi="ar-SA"/>
        </w:rPr>
        <w:t xml:space="preserve">Jetson </w:t>
      </w:r>
      <w:proofErr w:type="spellStart"/>
      <w:r w:rsidRPr="00A54612">
        <w:rPr>
          <w:sz w:val="20"/>
          <w:szCs w:val="20"/>
          <w:lang w:bidi="ar-SA"/>
        </w:rPr>
        <w:t>Leder</w:t>
      </w:r>
      <w:proofErr w:type="spellEnd"/>
      <w:r w:rsidRPr="00A54612">
        <w:rPr>
          <w:sz w:val="20"/>
          <w:szCs w:val="20"/>
          <w:lang w:bidi="ar-SA"/>
        </w:rPr>
        <w:t>-Luis</w:t>
      </w:r>
      <w:r w:rsidRPr="00195E18">
        <w:rPr>
          <w:sz w:val="20"/>
          <w:szCs w:val="20"/>
          <w:lang w:bidi="ar-SA"/>
        </w:rPr>
        <w:t xml:space="preserve"> and </w:t>
      </w:r>
      <w:r w:rsidRPr="00A54612">
        <w:rPr>
          <w:sz w:val="20"/>
          <w:szCs w:val="20"/>
          <w:lang w:bidi="ar-SA"/>
        </w:rPr>
        <w:t>A</w:t>
      </w:r>
      <w:r w:rsidRPr="00195E18">
        <w:rPr>
          <w:sz w:val="20"/>
          <w:szCs w:val="20"/>
          <w:lang w:bidi="ar-SA"/>
        </w:rPr>
        <w:t>.</w:t>
      </w:r>
      <w:r w:rsidRPr="00A54612">
        <w:rPr>
          <w:sz w:val="20"/>
          <w:szCs w:val="20"/>
          <w:lang w:bidi="ar-SA"/>
        </w:rPr>
        <w:t xml:space="preserve"> </w:t>
      </w:r>
      <w:proofErr w:type="spellStart"/>
      <w:r w:rsidRPr="00A54612">
        <w:rPr>
          <w:sz w:val="20"/>
          <w:szCs w:val="20"/>
          <w:lang w:bidi="ar-SA"/>
        </w:rPr>
        <w:t>Shany</w:t>
      </w:r>
      <w:proofErr w:type="spellEnd"/>
      <w:r w:rsidRPr="00195E18">
        <w:rPr>
          <w:sz w:val="20"/>
          <w:szCs w:val="20"/>
          <w:lang w:bidi="ar-SA"/>
        </w:rPr>
        <w:t xml:space="preserve"> (2019)."Maimonides Rule </w:t>
      </w:r>
      <w:proofErr w:type="spellStart"/>
      <w:r w:rsidRPr="00195E18">
        <w:rPr>
          <w:sz w:val="20"/>
          <w:szCs w:val="20"/>
          <w:lang w:bidi="ar-SA"/>
        </w:rPr>
        <w:t>Redux</w:t>
      </w:r>
      <w:proofErr w:type="spellEnd"/>
      <w:r w:rsidRPr="00195E18">
        <w:rPr>
          <w:sz w:val="20"/>
          <w:szCs w:val="20"/>
          <w:lang w:bidi="ar-SA"/>
        </w:rPr>
        <w:t xml:space="preserve">". </w:t>
      </w:r>
      <w:proofErr w:type="spellStart"/>
      <w:r w:rsidRPr="00CE265A">
        <w:rPr>
          <w:i/>
          <w:iCs/>
          <w:sz w:val="20"/>
          <w:szCs w:val="20"/>
          <w:rtl/>
        </w:rPr>
        <w:t>The</w:t>
      </w:r>
      <w:proofErr w:type="spellEnd"/>
      <w:r w:rsidRPr="00CE265A">
        <w:rPr>
          <w:i/>
          <w:iCs/>
          <w:sz w:val="20"/>
          <w:szCs w:val="20"/>
          <w:rtl/>
        </w:rPr>
        <w:t xml:space="preserve"> </w:t>
      </w:r>
      <w:proofErr w:type="spellStart"/>
      <w:r w:rsidRPr="00CE265A">
        <w:rPr>
          <w:i/>
          <w:iCs/>
          <w:sz w:val="20"/>
          <w:szCs w:val="20"/>
          <w:rtl/>
        </w:rPr>
        <w:t>Quarterly</w:t>
      </w:r>
      <w:proofErr w:type="spellEnd"/>
      <w:r w:rsidRPr="00CE265A">
        <w:rPr>
          <w:i/>
          <w:iCs/>
          <w:sz w:val="20"/>
          <w:szCs w:val="20"/>
          <w:rtl/>
        </w:rPr>
        <w:t xml:space="preserve"> </w:t>
      </w:r>
      <w:proofErr w:type="spellStart"/>
      <w:r w:rsidRPr="00CE265A">
        <w:rPr>
          <w:i/>
          <w:iCs/>
          <w:sz w:val="20"/>
          <w:szCs w:val="20"/>
          <w:rtl/>
        </w:rPr>
        <w:t>Journal</w:t>
      </w:r>
      <w:proofErr w:type="spellEnd"/>
      <w:r w:rsidRPr="00CE265A">
        <w:rPr>
          <w:i/>
          <w:iCs/>
          <w:sz w:val="20"/>
          <w:szCs w:val="20"/>
          <w:rtl/>
        </w:rPr>
        <w:t xml:space="preserve"> </w:t>
      </w:r>
      <w:proofErr w:type="spellStart"/>
      <w:r w:rsidRPr="00CE265A">
        <w:rPr>
          <w:i/>
          <w:iCs/>
          <w:sz w:val="20"/>
          <w:szCs w:val="20"/>
          <w:rtl/>
        </w:rPr>
        <w:t>of</w:t>
      </w:r>
      <w:proofErr w:type="spellEnd"/>
      <w:r w:rsidRPr="00CE265A">
        <w:rPr>
          <w:i/>
          <w:iCs/>
          <w:sz w:val="20"/>
          <w:szCs w:val="20"/>
          <w:rtl/>
        </w:rPr>
        <w:t xml:space="preserve"> </w:t>
      </w:r>
      <w:proofErr w:type="spellStart"/>
      <w:r w:rsidRPr="00CE265A">
        <w:rPr>
          <w:i/>
          <w:iCs/>
          <w:sz w:val="20"/>
          <w:szCs w:val="20"/>
          <w:rtl/>
        </w:rPr>
        <w:t>Economics</w:t>
      </w:r>
      <w:proofErr w:type="spellEnd"/>
      <w:r w:rsidRPr="00195E18">
        <w:rPr>
          <w:sz w:val="20"/>
          <w:szCs w:val="20"/>
          <w:lang w:bidi="ar-SA"/>
        </w:rPr>
        <w:t xml:space="preserve"> 114(2): 533-575.</w:t>
      </w:r>
    </w:p>
  </w:footnote>
  <w:footnote w:id="11">
    <w:p w14:paraId="79F0B045" w14:textId="77777777" w:rsidR="002C1493" w:rsidRPr="00525246" w:rsidRDefault="002C1493" w:rsidP="003C024D">
      <w:pPr>
        <w:pStyle w:val="a3"/>
        <w:rPr>
          <w:rtl/>
        </w:rPr>
      </w:pPr>
      <w:r w:rsidRPr="00525246">
        <w:rPr>
          <w:rStyle w:val="a5"/>
        </w:rPr>
        <w:footnoteRef/>
      </w:r>
      <w:r w:rsidRPr="00525246">
        <w:rPr>
          <w:rtl/>
        </w:rPr>
        <w:t xml:space="preserve"> </w:t>
      </w:r>
      <w:r>
        <w:rPr>
          <w:rFonts w:hint="cs"/>
          <w:rtl/>
        </w:rPr>
        <w:t>הפער ב</w:t>
      </w:r>
      <w:r w:rsidRPr="00525246">
        <w:rPr>
          <w:rtl/>
        </w:rPr>
        <w:t xml:space="preserve">מספר התלמידים בכיתה </w:t>
      </w:r>
      <w:r>
        <w:rPr>
          <w:rFonts w:hint="cs"/>
          <w:rtl/>
        </w:rPr>
        <w:t>בין</w:t>
      </w:r>
      <w:r w:rsidRPr="00525246">
        <w:rPr>
          <w:rtl/>
        </w:rPr>
        <w:t xml:space="preserve"> דוברי </w:t>
      </w:r>
      <w:r>
        <w:rPr>
          <w:rFonts w:hint="cs"/>
          <w:rtl/>
        </w:rPr>
        <w:t>ערבית</w:t>
      </w:r>
      <w:r w:rsidRPr="00525246">
        <w:rPr>
          <w:rtl/>
        </w:rPr>
        <w:t xml:space="preserve"> </w:t>
      </w:r>
      <w:r>
        <w:rPr>
          <w:rFonts w:hint="cs"/>
          <w:rtl/>
        </w:rPr>
        <w:t>ל</w:t>
      </w:r>
      <w:r w:rsidRPr="00525246">
        <w:rPr>
          <w:rtl/>
        </w:rPr>
        <w:t xml:space="preserve">דוברי </w:t>
      </w:r>
      <w:r>
        <w:rPr>
          <w:rFonts w:hint="cs"/>
          <w:rtl/>
        </w:rPr>
        <w:t>עברית</w:t>
      </w:r>
      <w:r w:rsidRPr="00525246">
        <w:rPr>
          <w:rtl/>
        </w:rPr>
        <w:t xml:space="preserve"> </w:t>
      </w:r>
      <w:r>
        <w:rPr>
          <w:rFonts w:hint="cs"/>
          <w:rtl/>
        </w:rPr>
        <w:t xml:space="preserve">בכל </w:t>
      </w:r>
      <w:proofErr w:type="spellStart"/>
      <w:r>
        <w:rPr>
          <w:rFonts w:hint="cs"/>
          <w:rtl/>
        </w:rPr>
        <w:t>חמישון</w:t>
      </w:r>
      <w:proofErr w:type="spellEnd"/>
      <w:r>
        <w:rPr>
          <w:rFonts w:hint="cs"/>
          <w:rtl/>
        </w:rPr>
        <w:t xml:space="preserve"> הוא בין 1 ל-3. </w:t>
      </w:r>
    </w:p>
  </w:footnote>
  <w:footnote w:id="12">
    <w:p w14:paraId="21A735E3" w14:textId="1A3F7B82" w:rsidR="002C1493" w:rsidRDefault="002C1493" w:rsidP="00CE265A">
      <w:pPr>
        <w:pStyle w:val="a3"/>
        <w:rPr>
          <w:rtl/>
        </w:rPr>
      </w:pPr>
      <w:r>
        <w:rPr>
          <w:rStyle w:val="a5"/>
        </w:rPr>
        <w:footnoteRef/>
      </w:r>
      <w:r>
        <w:rPr>
          <w:rtl/>
        </w:rPr>
        <w:t xml:space="preserve"> </w:t>
      </w:r>
      <w:r w:rsidRPr="00BB7DBE">
        <w:rPr>
          <w:rFonts w:hint="cs"/>
          <w:rtl/>
        </w:rPr>
        <w:t>משרד החינוך ומשרד האוצר (2014</w:t>
      </w:r>
      <w:r>
        <w:rPr>
          <w:rFonts w:hint="cs"/>
          <w:rtl/>
        </w:rPr>
        <w:t xml:space="preserve">). </w:t>
      </w:r>
      <w:r w:rsidR="00CE265A">
        <w:rPr>
          <w:rFonts w:hint="cs"/>
          <w:rtl/>
        </w:rPr>
        <w:t>"</w:t>
      </w:r>
      <w:r w:rsidRPr="00F9084D">
        <w:rPr>
          <w:rtl/>
        </w:rPr>
        <w:t>דוח הצוות הבין-משרדי לצמצום פערים בתקצוב מערכת החינוך</w:t>
      </w:r>
      <w:r w:rsidR="00CE265A">
        <w:rPr>
          <w:rFonts w:hint="cs"/>
          <w:rtl/>
        </w:rPr>
        <w:t>"</w:t>
      </w:r>
      <w:r>
        <w:rPr>
          <w:rFonts w:hint="cs"/>
          <w:rtl/>
        </w:rPr>
        <w:t>.</w:t>
      </w:r>
    </w:p>
  </w:footnote>
  <w:footnote w:id="13">
    <w:p w14:paraId="26CB11D2" w14:textId="77777777" w:rsidR="002C1493" w:rsidRPr="00525246" w:rsidRDefault="002C1493" w:rsidP="002C1493">
      <w:pPr>
        <w:spacing w:after="0" w:line="240" w:lineRule="auto"/>
        <w:rPr>
          <w:rtl/>
        </w:rPr>
      </w:pPr>
      <w:r w:rsidRPr="00525246">
        <w:rPr>
          <w:rStyle w:val="a5"/>
        </w:rPr>
        <w:footnoteRef/>
      </w:r>
      <w:r w:rsidRPr="00525246">
        <w:rPr>
          <w:rtl/>
        </w:rPr>
        <w:t xml:space="preserve"> </w:t>
      </w:r>
      <w:r w:rsidRPr="00525246">
        <w:rPr>
          <w:sz w:val="20"/>
          <w:szCs w:val="20"/>
          <w:rtl/>
        </w:rPr>
        <w:t>פרופיל המורה נקבע בהתאם להשכל</w:t>
      </w:r>
      <w:r>
        <w:rPr>
          <w:rFonts w:hint="cs"/>
          <w:sz w:val="20"/>
          <w:szCs w:val="20"/>
          <w:rtl/>
        </w:rPr>
        <w:t>ה,</w:t>
      </w:r>
      <w:r w:rsidRPr="00525246">
        <w:rPr>
          <w:sz w:val="20"/>
          <w:szCs w:val="20"/>
          <w:rtl/>
        </w:rPr>
        <w:t xml:space="preserve"> </w:t>
      </w:r>
      <w:r>
        <w:rPr>
          <w:rFonts w:hint="cs"/>
          <w:sz w:val="20"/>
          <w:szCs w:val="20"/>
          <w:rtl/>
        </w:rPr>
        <w:t>ל</w:t>
      </w:r>
      <w:r w:rsidRPr="00525246">
        <w:rPr>
          <w:sz w:val="20"/>
          <w:szCs w:val="20"/>
          <w:rtl/>
        </w:rPr>
        <w:t>ו</w:t>
      </w:r>
      <w:r>
        <w:rPr>
          <w:rFonts w:hint="cs"/>
          <w:sz w:val="20"/>
          <w:szCs w:val="20"/>
          <w:rtl/>
        </w:rPr>
        <w:t>ו</w:t>
      </w:r>
      <w:r w:rsidRPr="00525246">
        <w:rPr>
          <w:sz w:val="20"/>
          <w:szCs w:val="20"/>
          <w:rtl/>
        </w:rPr>
        <w:t xml:space="preserve">תק, </w:t>
      </w:r>
      <w:r>
        <w:rPr>
          <w:rFonts w:hint="cs"/>
          <w:sz w:val="20"/>
          <w:szCs w:val="20"/>
          <w:rtl/>
        </w:rPr>
        <w:t>ל</w:t>
      </w:r>
      <w:r w:rsidRPr="00525246">
        <w:rPr>
          <w:sz w:val="20"/>
          <w:szCs w:val="20"/>
          <w:rtl/>
        </w:rPr>
        <w:t>אחוז</w:t>
      </w:r>
      <w:r w:rsidRPr="00525246">
        <w:rPr>
          <w:sz w:val="20"/>
          <w:szCs w:val="20"/>
        </w:rPr>
        <w:t xml:space="preserve"> </w:t>
      </w:r>
      <w:r w:rsidRPr="00525246">
        <w:rPr>
          <w:sz w:val="20"/>
          <w:szCs w:val="20"/>
          <w:rtl/>
        </w:rPr>
        <w:t>המשרה</w:t>
      </w:r>
      <w:r w:rsidRPr="00525246">
        <w:rPr>
          <w:sz w:val="20"/>
          <w:szCs w:val="20"/>
        </w:rPr>
        <w:t xml:space="preserve"> </w:t>
      </w:r>
      <w:r w:rsidRPr="00525246">
        <w:rPr>
          <w:sz w:val="20"/>
          <w:szCs w:val="20"/>
          <w:rtl/>
        </w:rPr>
        <w:t>ו</w:t>
      </w:r>
      <w:r>
        <w:rPr>
          <w:rFonts w:hint="cs"/>
          <w:sz w:val="20"/>
          <w:szCs w:val="20"/>
          <w:rtl/>
        </w:rPr>
        <w:t>ל</w:t>
      </w:r>
      <w:r w:rsidRPr="00525246">
        <w:rPr>
          <w:sz w:val="20"/>
          <w:szCs w:val="20"/>
          <w:rtl/>
        </w:rPr>
        <w:t>פרמטרים נוספים כגון גיל</w:t>
      </w:r>
      <w:r w:rsidRPr="00525246">
        <w:rPr>
          <w:sz w:val="20"/>
          <w:szCs w:val="20"/>
        </w:rPr>
        <w:t xml:space="preserve"> </w:t>
      </w:r>
      <w:r w:rsidRPr="00525246">
        <w:rPr>
          <w:sz w:val="20"/>
          <w:szCs w:val="20"/>
          <w:rtl/>
        </w:rPr>
        <w:t>המורה</w:t>
      </w:r>
      <w:r w:rsidRPr="00525246">
        <w:rPr>
          <w:sz w:val="20"/>
          <w:szCs w:val="20"/>
        </w:rPr>
        <w:t xml:space="preserve"> </w:t>
      </w:r>
      <w:r w:rsidRPr="00525246">
        <w:rPr>
          <w:sz w:val="20"/>
          <w:szCs w:val="20"/>
          <w:rtl/>
        </w:rPr>
        <w:t>ומשרת</w:t>
      </w:r>
      <w:r w:rsidRPr="00525246">
        <w:rPr>
          <w:sz w:val="20"/>
          <w:szCs w:val="20"/>
        </w:rPr>
        <w:t xml:space="preserve"> </w:t>
      </w:r>
      <w:r w:rsidRPr="00525246">
        <w:rPr>
          <w:sz w:val="20"/>
          <w:szCs w:val="20"/>
          <w:rtl/>
        </w:rPr>
        <w:t>הורה.</w:t>
      </w:r>
    </w:p>
  </w:footnote>
  <w:footnote w:id="14">
    <w:p w14:paraId="57775C49" w14:textId="09404F7D" w:rsidR="002C1493" w:rsidRPr="002C1493" w:rsidRDefault="002C1493" w:rsidP="003C024D">
      <w:pPr>
        <w:pStyle w:val="a3"/>
        <w:rPr>
          <w:rtl/>
        </w:rPr>
      </w:pPr>
      <w:r w:rsidRPr="002C1493">
        <w:rPr>
          <w:rStyle w:val="a5"/>
        </w:rPr>
        <w:footnoteRef/>
      </w:r>
      <w:r w:rsidRPr="002C1493">
        <w:rPr>
          <w:rtl/>
        </w:rPr>
        <w:t xml:space="preserve"> </w:t>
      </w:r>
      <w:r w:rsidRPr="002C1493">
        <w:rPr>
          <w:rFonts w:hint="cs"/>
          <w:rtl/>
        </w:rPr>
        <w:t>חלק מ</w:t>
      </w:r>
      <w:r w:rsidRPr="002C1493">
        <w:rPr>
          <w:rtl/>
        </w:rPr>
        <w:t>סעיפים אלה</w:t>
      </w:r>
      <w:r w:rsidRPr="002C1493">
        <w:rPr>
          <w:rFonts w:hint="cs"/>
          <w:rtl/>
        </w:rPr>
        <w:t>, כגון</w:t>
      </w:r>
      <w:r w:rsidRPr="002C1493">
        <w:rPr>
          <w:rtl/>
        </w:rPr>
        <w:t xml:space="preserve"> </w:t>
      </w:r>
      <w:r w:rsidRPr="002C1493">
        <w:rPr>
          <w:rFonts w:hint="cs"/>
          <w:rtl/>
        </w:rPr>
        <w:t>ה</w:t>
      </w:r>
      <w:r w:rsidRPr="002C1493">
        <w:rPr>
          <w:rtl/>
        </w:rPr>
        <w:t>הוצאות על בניית כיתות חדשות ומערך ההסעות של  תלמידים</w:t>
      </w:r>
      <w:r w:rsidRPr="002C1493">
        <w:rPr>
          <w:rFonts w:hint="cs"/>
          <w:rtl/>
        </w:rPr>
        <w:t>,</w:t>
      </w:r>
      <w:r w:rsidRPr="002C1493">
        <w:rPr>
          <w:rtl/>
        </w:rPr>
        <w:t xml:space="preserve"> כוללות רכיב דיפרנציאלי ברמת הרשות. </w:t>
      </w:r>
      <w:r w:rsidRPr="002C1493">
        <w:rPr>
          <w:rFonts w:hint="cs"/>
          <w:rtl/>
        </w:rPr>
        <w:t>למרות זאת, בחלקם התקצוב אינו מספיק,</w:t>
      </w:r>
      <w:r w:rsidRPr="002C1493">
        <w:rPr>
          <w:rtl/>
        </w:rPr>
        <w:t xml:space="preserve"> </w:t>
      </w:r>
      <w:r w:rsidRPr="002C1493">
        <w:rPr>
          <w:rFonts w:hint="cs"/>
          <w:rtl/>
        </w:rPr>
        <w:t>ו</w:t>
      </w:r>
      <w:r w:rsidRPr="002C1493">
        <w:rPr>
          <w:rtl/>
        </w:rPr>
        <w:t>הרשויות המקומיות נדרשות לממן את ההוצאות מתקציבן השוטף (מרכז המחקר והמידע של הכנסת</w:t>
      </w:r>
      <w:r w:rsidRPr="002C1493">
        <w:rPr>
          <w:rFonts w:hint="cs"/>
          <w:rtl/>
        </w:rPr>
        <w:t xml:space="preserve"> (</w:t>
      </w:r>
      <w:r w:rsidRPr="002C1493">
        <w:rPr>
          <w:rtl/>
        </w:rPr>
        <w:t>2019</w:t>
      </w:r>
      <w:r w:rsidRPr="002C1493">
        <w:rPr>
          <w:rFonts w:hint="cs"/>
          <w:rtl/>
        </w:rPr>
        <w:t>).</w:t>
      </w:r>
      <w:r w:rsidRPr="002C1493">
        <w:rPr>
          <w:rtl/>
        </w:rPr>
        <w:t xml:space="preserve"> </w:t>
      </w:r>
      <w:r w:rsidR="00D07E23">
        <w:rPr>
          <w:rFonts w:hint="cs"/>
          <w:rtl/>
        </w:rPr>
        <w:t>"</w:t>
      </w:r>
      <w:r w:rsidRPr="002C1493">
        <w:rPr>
          <w:rtl/>
        </w:rPr>
        <w:t>מדיניות תקצוב דיפרנציאלי במערכת החינוך: שעות הוראה, בינוי כיתות ושירותי עזר נבחרים</w:t>
      </w:r>
      <w:r w:rsidR="00D07E23">
        <w:rPr>
          <w:rFonts w:hint="cs"/>
          <w:rtl/>
        </w:rPr>
        <w:t>"</w:t>
      </w:r>
      <w:r w:rsidRPr="002C1493">
        <w:rPr>
          <w:rtl/>
        </w:rPr>
        <w:t>).</w:t>
      </w:r>
    </w:p>
  </w:footnote>
  <w:footnote w:id="15">
    <w:p w14:paraId="5E2D1DA8" w14:textId="22AFD4A7" w:rsidR="00BA7CD0" w:rsidRDefault="002C1493" w:rsidP="00BA7CD0">
      <w:pPr>
        <w:autoSpaceDE w:val="0"/>
        <w:autoSpaceDN w:val="0"/>
        <w:adjustRightInd w:val="0"/>
        <w:spacing w:after="0" w:line="240" w:lineRule="auto"/>
        <w:rPr>
          <w:sz w:val="20"/>
          <w:szCs w:val="20"/>
        </w:rPr>
      </w:pPr>
      <w:r w:rsidRPr="002C1493">
        <w:rPr>
          <w:rStyle w:val="a5"/>
        </w:rPr>
        <w:footnoteRef/>
      </w:r>
      <w:r w:rsidRPr="002C1493">
        <w:rPr>
          <w:rtl/>
        </w:rPr>
        <w:t xml:space="preserve"> </w:t>
      </w:r>
      <w:hyperlink r:id="rId2" w:tgtFrame="_blank" w:history="1">
        <w:r w:rsidR="00BA7CD0" w:rsidRPr="00BA7CD0">
          <w:rPr>
            <w:sz w:val="20"/>
            <w:szCs w:val="20"/>
          </w:rPr>
          <w:t>J. Metzler</w:t>
        </w:r>
      </w:hyperlink>
      <w:r w:rsidR="00BA7CD0" w:rsidRPr="00BA7CD0">
        <w:rPr>
          <w:sz w:val="20"/>
          <w:szCs w:val="20"/>
        </w:rPr>
        <w:t xml:space="preserve"> and </w:t>
      </w:r>
      <w:hyperlink r:id="rId3" w:history="1">
        <w:r w:rsidR="00BA7CD0" w:rsidRPr="00BA7CD0">
          <w:rPr>
            <w:sz w:val="20"/>
            <w:szCs w:val="20"/>
          </w:rPr>
          <w:t xml:space="preserve">L. </w:t>
        </w:r>
        <w:proofErr w:type="spellStart"/>
        <w:r w:rsidR="00BA7CD0" w:rsidRPr="00BA7CD0">
          <w:rPr>
            <w:sz w:val="20"/>
            <w:szCs w:val="20"/>
          </w:rPr>
          <w:t>Woessmann</w:t>
        </w:r>
        <w:proofErr w:type="spellEnd"/>
      </w:hyperlink>
      <w:r w:rsidR="00BA7CD0" w:rsidRPr="00BA7CD0">
        <w:rPr>
          <w:sz w:val="20"/>
          <w:szCs w:val="20"/>
        </w:rPr>
        <w:t xml:space="preserve"> (2012)."The Impact of Teacher Subject Knowledge on Student Achievement: Evidence from Within-Teacher Within-Student Variation". Journal of Development Economics, 99 (2): 486 – 496.</w:t>
      </w:r>
    </w:p>
    <w:p w14:paraId="191C42CD" w14:textId="4784E2F7" w:rsidR="002C1493" w:rsidRPr="002C1493" w:rsidRDefault="00E85A15" w:rsidP="00BA7CD0">
      <w:pPr>
        <w:autoSpaceDE w:val="0"/>
        <w:autoSpaceDN w:val="0"/>
        <w:adjustRightInd w:val="0"/>
        <w:spacing w:after="0" w:line="240" w:lineRule="auto"/>
        <w:rPr>
          <w:rtl/>
        </w:rPr>
      </w:pPr>
      <w:hyperlink r:id="rId4" w:history="1">
        <w:r w:rsidR="00BA7CD0" w:rsidRPr="00BA7CD0">
          <w:rPr>
            <w:sz w:val="20"/>
            <w:szCs w:val="20"/>
          </w:rPr>
          <w:t xml:space="preserve">C. </w:t>
        </w:r>
        <w:proofErr w:type="spellStart"/>
        <w:r w:rsidR="00BA7CD0" w:rsidRPr="00BA7CD0">
          <w:rPr>
            <w:sz w:val="20"/>
            <w:szCs w:val="20"/>
          </w:rPr>
          <w:t>Kirabo</w:t>
        </w:r>
        <w:proofErr w:type="spellEnd"/>
        <w:r w:rsidR="00BA7CD0" w:rsidRPr="00BA7CD0">
          <w:rPr>
            <w:sz w:val="20"/>
            <w:szCs w:val="20"/>
          </w:rPr>
          <w:t xml:space="preserve"> Jackson</w:t>
        </w:r>
      </w:hyperlink>
      <w:r w:rsidR="00BA7CD0" w:rsidRPr="00BA7CD0">
        <w:rPr>
          <w:sz w:val="20"/>
          <w:szCs w:val="20"/>
        </w:rPr>
        <w:t xml:space="preserve"> (2013)."Match Quality, Worker Productivity, and Worker Mobility: Direct Evidence </w:t>
      </w:r>
      <w:proofErr w:type="gramStart"/>
      <w:r w:rsidR="00BA7CD0" w:rsidRPr="00BA7CD0">
        <w:rPr>
          <w:sz w:val="20"/>
          <w:szCs w:val="20"/>
        </w:rPr>
        <w:t>From</w:t>
      </w:r>
      <w:proofErr w:type="gramEnd"/>
      <w:r w:rsidR="00BA7CD0" w:rsidRPr="00BA7CD0">
        <w:rPr>
          <w:sz w:val="20"/>
          <w:szCs w:val="20"/>
        </w:rPr>
        <w:t xml:space="preserve"> Teachers". </w:t>
      </w:r>
      <w:hyperlink r:id="rId5" w:history="1">
        <w:r w:rsidR="00BA7CD0" w:rsidRPr="00BA7CD0">
          <w:rPr>
            <w:sz w:val="20"/>
            <w:szCs w:val="20"/>
          </w:rPr>
          <w:t>The Review of Economics and Statistics</w:t>
        </w:r>
      </w:hyperlink>
      <w:r w:rsidR="00BA7CD0" w:rsidRPr="00BA7CD0">
        <w:rPr>
          <w:sz w:val="20"/>
          <w:szCs w:val="20"/>
        </w:rPr>
        <w:t>, 95(4): 1096-1116.</w:t>
      </w:r>
    </w:p>
  </w:footnote>
  <w:footnote w:id="16">
    <w:p w14:paraId="6C3B63A0" w14:textId="77777777" w:rsidR="002C1493" w:rsidRPr="002C1493" w:rsidRDefault="002C1493" w:rsidP="003C024D">
      <w:pPr>
        <w:pStyle w:val="a3"/>
        <w:rPr>
          <w:rtl/>
        </w:rPr>
      </w:pPr>
      <w:r w:rsidRPr="002C1493">
        <w:rPr>
          <w:rStyle w:val="a5"/>
        </w:rPr>
        <w:footnoteRef/>
      </w:r>
      <w:r w:rsidRPr="002C1493">
        <w:rPr>
          <w:rtl/>
        </w:rPr>
        <w:t xml:space="preserve"> </w:t>
      </w:r>
      <w:r w:rsidRPr="002C1493">
        <w:rPr>
          <w:rFonts w:hint="cs"/>
          <w:rtl/>
        </w:rPr>
        <w:t>הגבלה זו מאפשרת לנו לאתר את ציוני הבגרות של מעל 90% מהמורים עד גיל 40.</w:t>
      </w:r>
      <w:r w:rsidRPr="002C1493">
        <w:rPr>
          <w:rtl/>
        </w:rPr>
        <w:t xml:space="preserve"> </w:t>
      </w:r>
    </w:p>
  </w:footnote>
  <w:footnote w:id="17">
    <w:p w14:paraId="2E0868C2" w14:textId="129DB330" w:rsidR="009133F3" w:rsidRDefault="009133F3" w:rsidP="003C024D">
      <w:pPr>
        <w:pStyle w:val="a3"/>
        <w:rPr>
          <w:rtl/>
        </w:rPr>
      </w:pPr>
      <w:r>
        <w:rPr>
          <w:rStyle w:val="a5"/>
        </w:rPr>
        <w:footnoteRef/>
      </w:r>
      <w:r>
        <w:rPr>
          <w:rtl/>
        </w:rPr>
        <w:t xml:space="preserve"> </w:t>
      </w:r>
      <w:r>
        <w:rPr>
          <w:rFonts w:hint="cs"/>
          <w:rtl/>
        </w:rPr>
        <w:t>הציון המנורמל משקף את ההפרש, בסטיות תקן, בין ציון הבגרות של עובד ההוראה לציון הבגרות הממוצע בשנתון שלו. ציון חיובי מבטא ציון גבוה מהממוצע בשנתון.</w:t>
      </w:r>
    </w:p>
  </w:footnote>
  <w:footnote w:id="18">
    <w:p w14:paraId="3D69D0F5" w14:textId="77777777" w:rsidR="002C1493" w:rsidRPr="002C1493" w:rsidRDefault="002C1493" w:rsidP="003C024D">
      <w:pPr>
        <w:pStyle w:val="a3"/>
        <w:rPr>
          <w:rtl/>
        </w:rPr>
      </w:pPr>
      <w:r w:rsidRPr="002C1493">
        <w:rPr>
          <w:rStyle w:val="a5"/>
        </w:rPr>
        <w:footnoteRef/>
      </w:r>
      <w:r w:rsidRPr="002C1493">
        <w:rPr>
          <w:rtl/>
        </w:rPr>
        <w:t xml:space="preserve"> </w:t>
      </w:r>
      <w:r w:rsidRPr="002C1493">
        <w:rPr>
          <w:rFonts w:hint="cs"/>
          <w:rtl/>
        </w:rPr>
        <w:t xml:space="preserve">איכות המורים דוברי הערבית על פי המבחנים הפסיכומטריים נמוכה מזו של עמיתיהם דוברי העברית. עם זאת, לבחינת איכות המורים לפי מדדים המבוססים על בחינות הבגרות יתרון על השימוש בציוני המבחנים הפסיכומטריים, שכן ציוני הבגרות מצויים לגבי יותר מ-90% מהמורים, ואילו מדדי האיכות המבוססים על המבחנים הפסיכומטריים נסבים רק על חלק קטן מהמורים (בין חצי לשני שלישים מהמורים לאורך התקופה הנדונה). מאפייני המורים אשר ניגשים למבחנים הפסיכומטריים שונים משל אלה שאינם ניגשים למבחנים אלה, ושיעורם של הראשונים השתנה לאורך התקופה. מדדי האיכות המבוססים על בחינות הבגרות של המורים </w:t>
      </w:r>
      <w:r w:rsidRPr="002C1493">
        <w:rPr>
          <w:rFonts w:hint="eastAsia"/>
          <w:rtl/>
        </w:rPr>
        <w:t>מהימנים</w:t>
      </w:r>
      <w:r w:rsidRPr="002C1493">
        <w:rPr>
          <w:rtl/>
        </w:rPr>
        <w:t xml:space="preserve"> </w:t>
      </w:r>
      <w:r w:rsidRPr="002C1493">
        <w:rPr>
          <w:rFonts w:hint="eastAsia"/>
          <w:rtl/>
        </w:rPr>
        <w:t>יותר</w:t>
      </w:r>
      <w:r w:rsidRPr="002C1493">
        <w:rPr>
          <w:rFonts w:hint="cs"/>
          <w:rtl/>
        </w:rPr>
        <w:t xml:space="preserve">, שכן נעדרות מהם ההטיות </w:t>
      </w:r>
      <w:r w:rsidRPr="002C1493">
        <w:rPr>
          <w:rtl/>
        </w:rPr>
        <w:t>שמקור</w:t>
      </w:r>
      <w:r w:rsidRPr="002C1493">
        <w:rPr>
          <w:rFonts w:hint="eastAsia"/>
          <w:rtl/>
        </w:rPr>
        <w:t>ן</w:t>
      </w:r>
      <w:r w:rsidRPr="002C1493">
        <w:rPr>
          <w:rtl/>
        </w:rPr>
        <w:t xml:space="preserve"> </w:t>
      </w:r>
      <w:r w:rsidRPr="002C1493">
        <w:rPr>
          <w:rFonts w:hint="eastAsia"/>
          <w:rtl/>
        </w:rPr>
        <w:t>בסלקציה</w:t>
      </w:r>
      <w:r w:rsidRPr="002C1493">
        <w:rPr>
          <w:rtl/>
        </w:rPr>
        <w:t xml:space="preserve"> </w:t>
      </w:r>
      <w:r w:rsidRPr="002C1493">
        <w:rPr>
          <w:rFonts w:hint="eastAsia"/>
          <w:rtl/>
        </w:rPr>
        <w:t>של</w:t>
      </w:r>
      <w:r w:rsidRPr="002C1493">
        <w:rPr>
          <w:rtl/>
        </w:rPr>
        <w:t xml:space="preserve"> הניגשים </w:t>
      </w:r>
      <w:r w:rsidRPr="002C1493">
        <w:rPr>
          <w:rFonts w:hint="eastAsia"/>
          <w:rtl/>
        </w:rPr>
        <w:t>למבח</w:t>
      </w:r>
      <w:r w:rsidRPr="002C1493">
        <w:rPr>
          <w:rFonts w:hint="cs"/>
          <w:rtl/>
        </w:rPr>
        <w:t>נים</w:t>
      </w:r>
      <w:r w:rsidRPr="002C1493">
        <w:rPr>
          <w:rtl/>
        </w:rPr>
        <w:t xml:space="preserve"> </w:t>
      </w:r>
      <w:r w:rsidRPr="002C1493">
        <w:rPr>
          <w:rFonts w:hint="eastAsia"/>
          <w:rtl/>
        </w:rPr>
        <w:t>הפסיכומטרי</w:t>
      </w:r>
      <w:r w:rsidRPr="002C1493">
        <w:rPr>
          <w:rFonts w:hint="cs"/>
          <w:rtl/>
        </w:rPr>
        <w:t>ים</w:t>
      </w:r>
      <w:r w:rsidRPr="002C1493">
        <w:rPr>
          <w:rtl/>
        </w:rPr>
        <w:t xml:space="preserve">. </w:t>
      </w:r>
    </w:p>
  </w:footnote>
  <w:footnote w:id="19">
    <w:p w14:paraId="1F822D22" w14:textId="77777777" w:rsidR="002C1493" w:rsidRPr="0020312D" w:rsidRDefault="002C1493" w:rsidP="003C024D">
      <w:pPr>
        <w:pStyle w:val="a3"/>
        <w:rPr>
          <w:rtl/>
        </w:rPr>
      </w:pPr>
      <w:r w:rsidRPr="002C1493">
        <w:rPr>
          <w:rStyle w:val="a5"/>
        </w:rPr>
        <w:footnoteRef/>
      </w:r>
      <w:r w:rsidRPr="002C1493">
        <w:rPr>
          <w:rtl/>
        </w:rPr>
        <w:t xml:space="preserve"> </w:t>
      </w:r>
      <w:r w:rsidRPr="002C1493">
        <w:rPr>
          <w:rFonts w:hint="cs"/>
          <w:rtl/>
        </w:rPr>
        <w:t>ה-</w:t>
      </w:r>
      <w:r w:rsidRPr="002C1493">
        <w:rPr>
          <w:rtl/>
        </w:rPr>
        <w:t>P-</w:t>
      </w:r>
      <w:proofErr w:type="spellStart"/>
      <w:r w:rsidRPr="002C1493">
        <w:rPr>
          <w:rtl/>
        </w:rPr>
        <w:t>value</w:t>
      </w:r>
      <w:proofErr w:type="spellEnd"/>
      <w:r w:rsidRPr="002C1493">
        <w:rPr>
          <w:rFonts w:hint="cs"/>
          <w:rtl/>
        </w:rPr>
        <w:t xml:space="preserve"> הגבוה ביותר שמתקבל הוא 0.05.</w:t>
      </w:r>
    </w:p>
  </w:footnote>
  <w:footnote w:id="20">
    <w:p w14:paraId="600A3AEE" w14:textId="4004DCFC" w:rsidR="002C1493" w:rsidRPr="002C1493" w:rsidRDefault="002C1493" w:rsidP="003C024D">
      <w:pPr>
        <w:pStyle w:val="a3"/>
        <w:rPr>
          <w:rtl/>
        </w:rPr>
      </w:pPr>
      <w:r w:rsidRPr="002C1493">
        <w:rPr>
          <w:rStyle w:val="a5"/>
        </w:rPr>
        <w:footnoteRef/>
      </w:r>
      <w:r w:rsidRPr="002C1493">
        <w:rPr>
          <w:rtl/>
        </w:rPr>
        <w:t xml:space="preserve"> </w:t>
      </w:r>
      <w:r w:rsidRPr="002C1493">
        <w:rPr>
          <w:rFonts w:hint="cs"/>
          <w:rtl/>
        </w:rPr>
        <w:t>בהתחשב בעובדה</w:t>
      </w:r>
      <w:r w:rsidRPr="002C1493">
        <w:rPr>
          <w:rtl/>
        </w:rPr>
        <w:t xml:space="preserve"> שהישגי התלמידים </w:t>
      </w:r>
      <w:r w:rsidR="00BD2775">
        <w:rPr>
          <w:rFonts w:hint="cs"/>
          <w:rtl/>
        </w:rPr>
        <w:t>דוברי העברית</w:t>
      </w:r>
      <w:r w:rsidRPr="002C1493">
        <w:rPr>
          <w:rtl/>
        </w:rPr>
        <w:t xml:space="preserve"> ככלל גבוהים מאלו של </w:t>
      </w:r>
      <w:r w:rsidR="00BD2775">
        <w:rPr>
          <w:rFonts w:hint="cs"/>
          <w:rtl/>
        </w:rPr>
        <w:t>דוברי הערבית</w:t>
      </w:r>
      <w:r w:rsidRPr="002C1493">
        <w:rPr>
          <w:rFonts w:hint="cs"/>
          <w:rtl/>
        </w:rPr>
        <w:t xml:space="preserve">, ציוני הבגרות של המורים בחינוך הערבי גבוהים מהממוצע </w:t>
      </w:r>
      <w:r w:rsidR="00A07FA6">
        <w:rPr>
          <w:rFonts w:hint="cs"/>
          <w:rtl/>
        </w:rPr>
        <w:t>במערכת החינוך</w:t>
      </w:r>
      <w:r w:rsidR="00A07FA6" w:rsidRPr="002C1493">
        <w:rPr>
          <w:rFonts w:hint="cs"/>
          <w:rtl/>
        </w:rPr>
        <w:t xml:space="preserve"> </w:t>
      </w:r>
      <w:r w:rsidRPr="002C1493">
        <w:rPr>
          <w:rFonts w:hint="cs"/>
          <w:rtl/>
        </w:rPr>
        <w:t xml:space="preserve">שלהם, והפער גדול יותר מאשר </w:t>
      </w:r>
      <w:r w:rsidR="00A07FA6">
        <w:rPr>
          <w:rFonts w:hint="cs"/>
          <w:rtl/>
        </w:rPr>
        <w:t>במערכת החינוך</w:t>
      </w:r>
      <w:r w:rsidR="00A07FA6" w:rsidRPr="002C1493">
        <w:rPr>
          <w:rFonts w:hint="cs"/>
          <w:rtl/>
        </w:rPr>
        <w:t xml:space="preserve"> </w:t>
      </w:r>
      <w:r w:rsidRPr="002C1493">
        <w:rPr>
          <w:rFonts w:hint="cs"/>
          <w:rtl/>
        </w:rPr>
        <w:t>היהודי</w:t>
      </w:r>
      <w:r w:rsidR="00A07FA6">
        <w:rPr>
          <w:rFonts w:hint="cs"/>
          <w:rtl/>
        </w:rPr>
        <w:t>ת</w:t>
      </w:r>
      <w:r w:rsidRPr="002C1493">
        <w:rPr>
          <w:rtl/>
        </w:rPr>
        <w:t xml:space="preserve">. הפער לטובת מורים דוברי ערבית בציוני הבגרות במתמטיקה </w:t>
      </w:r>
      <w:r w:rsidRPr="002C1493">
        <w:rPr>
          <w:rFonts w:hint="cs"/>
          <w:rtl/>
        </w:rPr>
        <w:t>הוא</w:t>
      </w:r>
      <w:r w:rsidRPr="002C1493">
        <w:rPr>
          <w:rtl/>
        </w:rPr>
        <w:t xml:space="preserve"> כ-0.5 סטי</w:t>
      </w:r>
      <w:r w:rsidRPr="002C1493">
        <w:rPr>
          <w:rFonts w:hint="cs"/>
          <w:rtl/>
        </w:rPr>
        <w:t>י</w:t>
      </w:r>
      <w:r w:rsidRPr="002C1493">
        <w:rPr>
          <w:rtl/>
        </w:rPr>
        <w:t xml:space="preserve">ת תקן, </w:t>
      </w:r>
      <w:r w:rsidRPr="002C1493">
        <w:rPr>
          <w:rFonts w:hint="eastAsia"/>
          <w:rtl/>
        </w:rPr>
        <w:t>ו</w:t>
      </w:r>
      <w:r w:rsidRPr="002C1493">
        <w:rPr>
          <w:rtl/>
        </w:rPr>
        <w:t xml:space="preserve">בציוני הבגרות בשפה </w:t>
      </w:r>
      <w:r w:rsidRPr="002C1493">
        <w:rPr>
          <w:rFonts w:hint="cs"/>
          <w:rtl/>
        </w:rPr>
        <w:t>הוא</w:t>
      </w:r>
      <w:r w:rsidRPr="002C1493">
        <w:rPr>
          <w:rtl/>
        </w:rPr>
        <w:t xml:space="preserve"> כ-0.35 סט</w:t>
      </w:r>
      <w:r w:rsidRPr="002C1493">
        <w:rPr>
          <w:rFonts w:hint="cs"/>
          <w:rtl/>
        </w:rPr>
        <w:t>יי</w:t>
      </w:r>
      <w:r w:rsidRPr="002C1493">
        <w:rPr>
          <w:rtl/>
        </w:rPr>
        <w:t xml:space="preserve">ת תקן. </w:t>
      </w:r>
    </w:p>
  </w:footnote>
  <w:footnote w:id="21">
    <w:p w14:paraId="59690DD1" w14:textId="424682BF" w:rsidR="00D047C7" w:rsidRDefault="00D047C7" w:rsidP="00513FD7">
      <w:pPr>
        <w:pStyle w:val="a3"/>
        <w:rPr>
          <w:rtl/>
        </w:rPr>
      </w:pPr>
      <w:r w:rsidRPr="002C1493">
        <w:rPr>
          <w:rStyle w:val="a5"/>
        </w:rPr>
        <w:footnoteRef/>
      </w:r>
      <w:r w:rsidRPr="002C1493">
        <w:rPr>
          <w:rtl/>
        </w:rPr>
        <w:t xml:space="preserve"> </w:t>
      </w:r>
      <w:r w:rsidRPr="002C1493">
        <w:rPr>
          <w:rFonts w:hint="cs"/>
          <w:rtl/>
        </w:rPr>
        <w:t>בנק ישראל (2019). דין וחשבון לשנת 2019, סוגיות נבחרות</w:t>
      </w:r>
      <w:r w:rsidR="00513FD7">
        <w:rPr>
          <w:rFonts w:hint="cs"/>
          <w:rtl/>
        </w:rPr>
        <w:t>.</w:t>
      </w:r>
      <w:r w:rsidRPr="002C1493">
        <w:rPr>
          <w:rFonts w:hint="cs"/>
          <w:rtl/>
        </w:rPr>
        <w:t xml:space="preserve"> </w:t>
      </w:r>
      <w:r w:rsidR="00513FD7">
        <w:rPr>
          <w:rFonts w:hint="cs"/>
          <w:rtl/>
        </w:rPr>
        <w:t>"</w:t>
      </w:r>
      <w:r w:rsidRPr="002C1493">
        <w:rPr>
          <w:rFonts w:hint="cs"/>
          <w:rtl/>
        </w:rPr>
        <w:t xml:space="preserve">מי הם התלמידים הרוצים להיות מורים? תובנות ממבחני </w:t>
      </w:r>
      <w:r w:rsidR="00513FD7">
        <w:rPr>
          <w:rFonts w:hint="cs"/>
          <w:rtl/>
        </w:rPr>
        <w:t>"</w:t>
      </w:r>
      <w:r w:rsidRPr="002C1493">
        <w:rPr>
          <w:rFonts w:hint="cs"/>
          <w:rtl/>
        </w:rPr>
        <w:t>PISA.</w:t>
      </w:r>
    </w:p>
  </w:footnote>
  <w:footnote w:id="22">
    <w:p w14:paraId="0BE3755F" w14:textId="2965D9C3" w:rsidR="003C024D" w:rsidRPr="00513FD7" w:rsidRDefault="002C1493" w:rsidP="003C024D">
      <w:pPr>
        <w:autoSpaceDE w:val="0"/>
        <w:autoSpaceDN w:val="0"/>
        <w:adjustRightInd w:val="0"/>
        <w:spacing w:after="0" w:line="240" w:lineRule="auto"/>
        <w:rPr>
          <w:rFonts w:ascii="TimesNewRomanPSMT" w:hAnsi="TimesNewRomanPSMT" w:cstheme="minorBidi"/>
          <w:sz w:val="18"/>
          <w:szCs w:val="18"/>
          <w:rtl/>
        </w:rPr>
      </w:pPr>
      <w:r w:rsidRPr="002C1493">
        <w:rPr>
          <w:rStyle w:val="a5"/>
        </w:rPr>
        <w:footnoteRef/>
      </w:r>
      <w:r w:rsidRPr="002C1493">
        <w:rPr>
          <w:rtl/>
        </w:rPr>
        <w:t xml:space="preserve"> </w:t>
      </w:r>
      <w:hyperlink r:id="rId6" w:history="1">
        <w:r w:rsidR="003C024D">
          <w:rPr>
            <w:rFonts w:ascii="TimesNewRomanPSMT" w:hAnsi="TimesNewRomanPSMT" w:cs="TimesNewRomanPSMT"/>
            <w:sz w:val="18"/>
            <w:szCs w:val="18"/>
          </w:rPr>
          <w:t>K.</w:t>
        </w:r>
        <w:r w:rsidR="003C024D" w:rsidRPr="00BA6DAB">
          <w:rPr>
            <w:rFonts w:ascii="TimesNewRomanPSMT" w:hAnsi="TimesNewRomanPSMT" w:cs="TimesNewRomanPSMT"/>
            <w:sz w:val="18"/>
            <w:szCs w:val="18"/>
          </w:rPr>
          <w:t xml:space="preserve"> Clark</w:t>
        </w:r>
      </w:hyperlink>
      <w:r w:rsidR="003C024D" w:rsidRPr="00BA6DAB">
        <w:rPr>
          <w:rFonts w:ascii="TimesNewRomanPSMT" w:hAnsi="TimesNewRomanPSMT" w:cs="TimesNewRomanPSMT"/>
          <w:sz w:val="18"/>
          <w:szCs w:val="18"/>
        </w:rPr>
        <w:t xml:space="preserve"> </w:t>
      </w:r>
      <w:r w:rsidR="003C024D">
        <w:rPr>
          <w:rFonts w:ascii="TimesNewRomanPSMT" w:hAnsi="TimesNewRomanPSMT" w:cs="TimesNewRomanPSMT"/>
          <w:sz w:val="18"/>
          <w:szCs w:val="18"/>
        </w:rPr>
        <w:t xml:space="preserve">and </w:t>
      </w:r>
      <w:hyperlink r:id="rId7" w:history="1">
        <w:r w:rsidR="003C024D" w:rsidRPr="00BA6DAB">
          <w:rPr>
            <w:rFonts w:ascii="TimesNewRomanPSMT" w:hAnsi="TimesNewRomanPSMT" w:cs="TimesNewRomanPSMT"/>
            <w:sz w:val="18"/>
            <w:szCs w:val="18"/>
          </w:rPr>
          <w:t>S</w:t>
        </w:r>
        <w:r w:rsidR="003C024D">
          <w:rPr>
            <w:rFonts w:ascii="TimesNewRomanPSMT" w:hAnsi="TimesNewRomanPSMT" w:cs="TimesNewRomanPSMT"/>
            <w:sz w:val="18"/>
            <w:szCs w:val="18"/>
          </w:rPr>
          <w:t>.</w:t>
        </w:r>
        <w:r w:rsidR="003C024D" w:rsidRPr="00BA6DAB">
          <w:rPr>
            <w:rFonts w:ascii="TimesNewRomanPSMT" w:hAnsi="TimesNewRomanPSMT" w:cs="TimesNewRomanPSMT"/>
            <w:sz w:val="18"/>
            <w:szCs w:val="18"/>
          </w:rPr>
          <w:t xml:space="preserve"> Drinkwater</w:t>
        </w:r>
      </w:hyperlink>
      <w:r w:rsidR="003C024D" w:rsidRPr="00BA6DAB">
        <w:rPr>
          <w:rFonts w:ascii="TimesNewRomanPSMT" w:hAnsi="TimesNewRomanPSMT" w:cs="TimesNewRomanPSMT"/>
          <w:sz w:val="18"/>
          <w:szCs w:val="18"/>
        </w:rPr>
        <w:t xml:space="preserve"> </w:t>
      </w:r>
      <w:r w:rsidR="003C024D">
        <w:rPr>
          <w:rFonts w:ascii="TimesNewRomanPSMT" w:hAnsi="TimesNewRomanPSMT" w:cs="TimesNewRomanPSMT"/>
          <w:sz w:val="18"/>
          <w:szCs w:val="18"/>
        </w:rPr>
        <w:t>(2000). "</w:t>
      </w:r>
      <w:r w:rsidR="003C024D" w:rsidRPr="00BA6DAB">
        <w:rPr>
          <w:rFonts w:ascii="TimesNewRomanPSMT" w:hAnsi="TimesNewRomanPSMT" w:cs="TimesNewRomanPSMT"/>
          <w:sz w:val="18"/>
          <w:szCs w:val="18"/>
        </w:rPr>
        <w:t>Pushed Out or Pulled in? Self-Employment Among Ethnic Minorities in England and Wales</w:t>
      </w:r>
      <w:r w:rsidR="003C024D">
        <w:rPr>
          <w:rFonts w:ascii="TimesNewRomanPSMT" w:hAnsi="TimesNewRomanPSMT" w:cs="TimesNewRomanPSMT"/>
          <w:sz w:val="18"/>
          <w:szCs w:val="18"/>
        </w:rPr>
        <w:t>"</w:t>
      </w:r>
      <w:proofErr w:type="gramStart"/>
      <w:r w:rsidR="003C024D">
        <w:rPr>
          <w:rFonts w:ascii="TimesNewRomanPSMT" w:hAnsi="TimesNewRomanPSMT" w:cs="TimesNewRomanPSMT"/>
          <w:sz w:val="18"/>
          <w:szCs w:val="18"/>
        </w:rPr>
        <w:t>,</w:t>
      </w:r>
      <w:proofErr w:type="spellStart"/>
      <w:proofErr w:type="gramEnd"/>
      <w:r w:rsidR="00B3634F">
        <w:fldChar w:fldCharType="begin"/>
      </w:r>
      <w:r w:rsidR="00B3634F">
        <w:instrText xml:space="preserve"> HYPERLINK "https://www.researchgate.net/journal/Labour-Economics-0927-5371" </w:instrText>
      </w:r>
      <w:r w:rsidR="00B3634F">
        <w:fldChar w:fldCharType="separate"/>
      </w:r>
      <w:r w:rsidR="003C024D" w:rsidRPr="00BA6DAB">
        <w:rPr>
          <w:rFonts w:ascii="TimesNewRomanPSMT" w:hAnsi="TimesNewRomanPSMT" w:cs="TimesNewRomanPSMT"/>
          <w:sz w:val="18"/>
          <w:szCs w:val="18"/>
        </w:rPr>
        <w:t>Labour</w:t>
      </w:r>
      <w:proofErr w:type="spellEnd"/>
      <w:r w:rsidR="003C024D" w:rsidRPr="00BA6DAB">
        <w:rPr>
          <w:rFonts w:ascii="TimesNewRomanPSMT" w:hAnsi="TimesNewRomanPSMT" w:cs="TimesNewRomanPSMT"/>
          <w:sz w:val="18"/>
          <w:szCs w:val="18"/>
        </w:rPr>
        <w:t xml:space="preserve"> Economics</w:t>
      </w:r>
      <w:r w:rsidR="00B3634F">
        <w:rPr>
          <w:rFonts w:ascii="TimesNewRomanPSMT" w:hAnsi="TimesNewRomanPSMT" w:cs="TimesNewRomanPSMT"/>
          <w:sz w:val="18"/>
          <w:szCs w:val="18"/>
        </w:rPr>
        <w:fldChar w:fldCharType="end"/>
      </w:r>
      <w:r w:rsidR="003C024D" w:rsidRPr="00BA6DAB">
        <w:rPr>
          <w:rFonts w:ascii="TimesNewRomanPSMT" w:hAnsi="TimesNewRomanPSMT" w:cs="TimesNewRomanPSMT"/>
          <w:sz w:val="18"/>
          <w:szCs w:val="18"/>
        </w:rPr>
        <w:t>, 7(5):603-628.</w:t>
      </w:r>
    </w:p>
    <w:p w14:paraId="0383A48A" w14:textId="34DC2DB9" w:rsidR="002C1493" w:rsidRPr="003C024D" w:rsidRDefault="002B3330" w:rsidP="003C024D">
      <w:pPr>
        <w:shd w:val="clear" w:color="auto" w:fill="FFFFFF"/>
        <w:spacing w:after="0" w:line="240" w:lineRule="auto"/>
        <w:rPr>
          <w:rFonts w:ascii="Arial" w:hAnsi="Arial" w:cs="Arial"/>
          <w:b/>
          <w:bCs/>
          <w:color w:val="111111"/>
          <w:sz w:val="18"/>
          <w:szCs w:val="18"/>
          <w:rtl/>
        </w:rPr>
      </w:pPr>
      <w:r>
        <w:rPr>
          <w:rtl/>
        </w:rPr>
        <w:t>;</w:t>
      </w:r>
      <w:r w:rsidR="003C024D" w:rsidRPr="003C024D">
        <w:rPr>
          <w:rFonts w:ascii="TimesNewRomanPSMT" w:hAnsi="TimesNewRomanPSMT" w:cs="TimesNewRomanPSMT"/>
          <w:sz w:val="18"/>
          <w:szCs w:val="18"/>
        </w:rPr>
        <w:t xml:space="preserve"> </w:t>
      </w:r>
      <w:hyperlink r:id="rId8" w:history="1">
        <w:r w:rsidR="003C024D">
          <w:rPr>
            <w:rFonts w:ascii="TimesNewRomanPSMT" w:hAnsi="TimesNewRomanPSMT" w:cs="TimesNewRomanPSMT"/>
            <w:sz w:val="18"/>
            <w:szCs w:val="18"/>
          </w:rPr>
          <w:t>R.</w:t>
        </w:r>
        <w:r w:rsidR="003C024D" w:rsidRPr="00BA6DAB">
          <w:rPr>
            <w:rFonts w:ascii="TimesNewRomanPSMT" w:hAnsi="TimesNewRomanPSMT" w:cs="TimesNewRomanPSMT"/>
            <w:sz w:val="18"/>
            <w:szCs w:val="18"/>
          </w:rPr>
          <w:t xml:space="preserve"> W. </w:t>
        </w:r>
        <w:proofErr w:type="spellStart"/>
        <w:r w:rsidR="003C024D" w:rsidRPr="00BA6DAB">
          <w:rPr>
            <w:rFonts w:ascii="TimesNewRomanPSMT" w:hAnsi="TimesNewRomanPSMT" w:cs="TimesNewRomanPSMT"/>
            <w:sz w:val="18"/>
            <w:szCs w:val="18"/>
          </w:rPr>
          <w:t>Fairlie</w:t>
        </w:r>
        <w:proofErr w:type="spellEnd"/>
      </w:hyperlink>
      <w:r w:rsidR="003C024D" w:rsidRPr="00BA6DAB">
        <w:rPr>
          <w:rFonts w:ascii="TimesNewRomanPSMT" w:hAnsi="TimesNewRomanPSMT" w:cs="TimesNewRomanPSMT"/>
          <w:sz w:val="18"/>
          <w:szCs w:val="18"/>
        </w:rPr>
        <w:t xml:space="preserve"> and </w:t>
      </w:r>
      <w:hyperlink r:id="rId9" w:history="1">
        <w:r w:rsidR="003C024D">
          <w:rPr>
            <w:rFonts w:ascii="TimesNewRomanPSMT" w:hAnsi="TimesNewRomanPSMT" w:cs="TimesNewRomanPSMT"/>
            <w:sz w:val="18"/>
            <w:szCs w:val="18"/>
          </w:rPr>
          <w:t>B.</w:t>
        </w:r>
        <w:r w:rsidR="003C024D" w:rsidRPr="00BA6DAB">
          <w:rPr>
            <w:rFonts w:ascii="TimesNewRomanPSMT" w:hAnsi="TimesNewRomanPSMT" w:cs="TimesNewRomanPSMT"/>
            <w:sz w:val="18"/>
            <w:szCs w:val="18"/>
          </w:rPr>
          <w:t xml:space="preserve"> D. Meyer</w:t>
        </w:r>
      </w:hyperlink>
      <w:r w:rsidR="003C024D" w:rsidRPr="00BA6DAB">
        <w:rPr>
          <w:rFonts w:ascii="TimesNewRomanPSMT" w:hAnsi="TimesNewRomanPSMT" w:cs="TimesNewRomanPSMT"/>
          <w:sz w:val="18"/>
          <w:szCs w:val="18"/>
        </w:rPr>
        <w:t xml:space="preserve"> (1996). </w:t>
      </w:r>
      <w:r w:rsidR="003C024D">
        <w:rPr>
          <w:rFonts w:ascii="TimesNewRomanPSMT" w:hAnsi="TimesNewRomanPSMT" w:cs="TimesNewRomanPSMT"/>
          <w:sz w:val="18"/>
          <w:szCs w:val="18"/>
        </w:rPr>
        <w:t>"</w:t>
      </w:r>
      <w:r w:rsidR="003C024D" w:rsidRPr="00BA6DAB">
        <w:rPr>
          <w:rFonts w:ascii="TimesNewRomanPSMT" w:hAnsi="TimesNewRomanPSMT" w:cs="TimesNewRomanPSMT"/>
          <w:sz w:val="18"/>
          <w:szCs w:val="18"/>
        </w:rPr>
        <w:t xml:space="preserve">Ethnic and Racial Self-Employment Differences and Possible Explanations". </w:t>
      </w:r>
      <w:hyperlink r:id="rId10" w:history="1">
        <w:r w:rsidR="003C024D" w:rsidRPr="00BA6DAB">
          <w:rPr>
            <w:rFonts w:ascii="TimesNewRomanPSMT" w:hAnsi="TimesNewRomanPSMT" w:cs="TimesNewRomanPSMT"/>
            <w:sz w:val="18"/>
            <w:szCs w:val="18"/>
          </w:rPr>
          <w:t>The Journal of Human Resources</w:t>
        </w:r>
      </w:hyperlink>
      <w:r w:rsidR="00513FD7">
        <w:rPr>
          <w:rFonts w:ascii="TimesNewRomanPSMT" w:hAnsi="TimesNewRomanPSMT" w:cs="TimesNewRomanPSMT"/>
          <w:sz w:val="18"/>
          <w:szCs w:val="18"/>
        </w:rPr>
        <w:t>,</w:t>
      </w:r>
      <w:r w:rsidR="003C024D" w:rsidRPr="00BA6DAB">
        <w:rPr>
          <w:rFonts w:ascii="TimesNewRomanPSMT" w:hAnsi="TimesNewRomanPSMT" w:cs="TimesNewRomanPSMT"/>
          <w:sz w:val="18"/>
          <w:szCs w:val="18"/>
        </w:rPr>
        <w:t> 31(4):757-793</w:t>
      </w:r>
      <w:r w:rsidR="003C024D">
        <w:rPr>
          <w:rFonts w:ascii="TimesNewRomanPSMT" w:hAnsi="TimesNewRomanPSMT" w:cs="TimesNewRomanPSMT"/>
          <w:sz w:val="18"/>
          <w:szCs w:val="18"/>
        </w:rPr>
        <w:t>.</w:t>
      </w:r>
      <w:r w:rsidR="002C1493" w:rsidRPr="002C1493">
        <w:rPr>
          <w:rtl/>
        </w:rPr>
        <w:t xml:space="preserve"> </w:t>
      </w:r>
    </w:p>
  </w:footnote>
  <w:footnote w:id="23">
    <w:p w14:paraId="6C4C0112" w14:textId="47526388" w:rsidR="002C1493" w:rsidRPr="002C1493" w:rsidRDefault="002C1493" w:rsidP="003C024D">
      <w:pPr>
        <w:pStyle w:val="a3"/>
        <w:rPr>
          <w:rtl/>
        </w:rPr>
      </w:pPr>
      <w:r w:rsidRPr="002C1493">
        <w:rPr>
          <w:rStyle w:val="a5"/>
        </w:rPr>
        <w:footnoteRef/>
      </w:r>
      <w:r w:rsidRPr="002C1493">
        <w:rPr>
          <w:rtl/>
        </w:rPr>
        <w:t xml:space="preserve"> </w:t>
      </w:r>
      <w:r w:rsidRPr="002C1493">
        <w:rPr>
          <w:rFonts w:hint="cs"/>
          <w:rtl/>
        </w:rPr>
        <w:t xml:space="preserve">מ' </w:t>
      </w:r>
      <w:proofErr w:type="spellStart"/>
      <w:r w:rsidRPr="002C1493">
        <w:rPr>
          <w:rtl/>
        </w:rPr>
        <w:t>תחאוכו</w:t>
      </w:r>
      <w:proofErr w:type="spellEnd"/>
      <w:r w:rsidRPr="002C1493">
        <w:rPr>
          <w:rFonts w:hint="cs"/>
          <w:rtl/>
        </w:rPr>
        <w:t xml:space="preserve"> (2019). </w:t>
      </w:r>
      <w:r w:rsidR="003C024D">
        <w:rPr>
          <w:rFonts w:hint="cs"/>
          <w:rtl/>
        </w:rPr>
        <w:t>"</w:t>
      </w:r>
      <w:r w:rsidRPr="002C1493">
        <w:rPr>
          <w:rtl/>
        </w:rPr>
        <w:t>החברה הערבית כמנוע צמיחה במשק הישראלי</w:t>
      </w:r>
      <w:r w:rsidR="003C024D">
        <w:rPr>
          <w:rFonts w:hint="cs"/>
          <w:rtl/>
        </w:rPr>
        <w:t>"</w:t>
      </w:r>
      <w:r w:rsidRPr="002C1493">
        <w:rPr>
          <w:rFonts w:hint="cs"/>
          <w:rtl/>
        </w:rPr>
        <w:t xml:space="preserve">, </w:t>
      </w:r>
      <w:r w:rsidRPr="002C1493">
        <w:rPr>
          <w:rtl/>
        </w:rPr>
        <w:t>נייר מדיניות</w:t>
      </w:r>
      <w:r w:rsidRPr="002C1493">
        <w:rPr>
          <w:rFonts w:hint="cs"/>
          <w:rtl/>
        </w:rPr>
        <w:t xml:space="preserve"> </w:t>
      </w:r>
      <w:r w:rsidRPr="002C1493">
        <w:rPr>
          <w:rtl/>
        </w:rPr>
        <w:t>2019.06</w:t>
      </w:r>
      <w:r w:rsidRPr="002C1493">
        <w:rPr>
          <w:rFonts w:hint="cs"/>
          <w:rtl/>
        </w:rPr>
        <w:t xml:space="preserve">, </w:t>
      </w:r>
      <w:r w:rsidRPr="002C1493">
        <w:rPr>
          <w:rtl/>
        </w:rPr>
        <w:t>מכון אהרן למדיניות כלכלית.</w:t>
      </w:r>
    </w:p>
  </w:footnote>
  <w:footnote w:id="24">
    <w:p w14:paraId="3AD1FF8F" w14:textId="4B4775B3" w:rsidR="002C1493" w:rsidRPr="002C1493" w:rsidRDefault="002C1493" w:rsidP="003C024D">
      <w:pPr>
        <w:pStyle w:val="a3"/>
        <w:rPr>
          <w:rtl/>
        </w:rPr>
      </w:pPr>
      <w:r w:rsidRPr="002C1493">
        <w:rPr>
          <w:rStyle w:val="a5"/>
        </w:rPr>
        <w:footnoteRef/>
      </w:r>
      <w:r w:rsidRPr="002C1493">
        <w:rPr>
          <w:rtl/>
        </w:rPr>
        <w:t xml:space="preserve"> </w:t>
      </w:r>
      <w:r w:rsidRPr="002C1493">
        <w:rPr>
          <w:rFonts w:hint="cs"/>
          <w:rtl/>
        </w:rPr>
        <w:t xml:space="preserve">מ' </w:t>
      </w:r>
      <w:proofErr w:type="spellStart"/>
      <w:r w:rsidRPr="002C1493">
        <w:rPr>
          <w:rtl/>
        </w:rPr>
        <w:t>תחאוכו</w:t>
      </w:r>
      <w:proofErr w:type="spellEnd"/>
      <w:r w:rsidRPr="002C1493">
        <w:rPr>
          <w:rFonts w:hint="cs"/>
          <w:rtl/>
        </w:rPr>
        <w:t xml:space="preserve">,  ומ' </w:t>
      </w:r>
      <w:proofErr w:type="spellStart"/>
      <w:r w:rsidRPr="002C1493">
        <w:rPr>
          <w:rtl/>
        </w:rPr>
        <w:t>מושקלב</w:t>
      </w:r>
      <w:proofErr w:type="spellEnd"/>
      <w:r w:rsidRPr="002C1493">
        <w:rPr>
          <w:rFonts w:hint="cs"/>
          <w:rtl/>
        </w:rPr>
        <w:t xml:space="preserve"> (2020). </w:t>
      </w:r>
      <w:r w:rsidR="003C024D">
        <w:rPr>
          <w:rFonts w:hint="cs"/>
          <w:rtl/>
        </w:rPr>
        <w:t>"</w:t>
      </w:r>
      <w:r w:rsidRPr="002C1493">
        <w:rPr>
          <w:rFonts w:hint="cs"/>
          <w:rtl/>
        </w:rPr>
        <w:t>התשואה לידע בשפה העברית בחברה הערבית: חסמים ברכישת השפה והדרכים להסרתם</w:t>
      </w:r>
      <w:r w:rsidR="003C024D">
        <w:rPr>
          <w:rFonts w:hint="cs"/>
          <w:rtl/>
        </w:rPr>
        <w:t>"</w:t>
      </w:r>
      <w:r w:rsidRPr="002C1493">
        <w:rPr>
          <w:rFonts w:hint="cs"/>
          <w:rtl/>
        </w:rPr>
        <w:t xml:space="preserve">. </w:t>
      </w:r>
      <w:r w:rsidRPr="002C1493">
        <w:rPr>
          <w:rtl/>
        </w:rPr>
        <w:t>נייר מדיניות 2020.06</w:t>
      </w:r>
      <w:r w:rsidR="00B71245">
        <w:rPr>
          <w:rFonts w:hint="cs"/>
          <w:rtl/>
        </w:rPr>
        <w:t>,</w:t>
      </w:r>
      <w:r w:rsidRPr="002C1493">
        <w:rPr>
          <w:rtl/>
        </w:rPr>
        <w:t xml:space="preserve"> מכון אהרן למדיניות כלכלית</w:t>
      </w:r>
      <w:r w:rsidRPr="002C1493">
        <w:rPr>
          <w:rFonts w:hint="cs"/>
          <w:rtl/>
        </w:rPr>
        <w:t>.</w:t>
      </w:r>
    </w:p>
  </w:footnote>
  <w:footnote w:id="25">
    <w:p w14:paraId="2545D9B5" w14:textId="073C291D" w:rsidR="002C1493" w:rsidRPr="002C1493" w:rsidRDefault="002C1493" w:rsidP="003C024D">
      <w:pPr>
        <w:pStyle w:val="a3"/>
        <w:rPr>
          <w:rtl/>
        </w:rPr>
      </w:pPr>
      <w:r w:rsidRPr="002C1493">
        <w:rPr>
          <w:rStyle w:val="a5"/>
        </w:rPr>
        <w:footnoteRef/>
      </w:r>
      <w:r w:rsidRPr="002C1493">
        <w:rPr>
          <w:rtl/>
        </w:rPr>
        <w:t xml:space="preserve"> </w:t>
      </w:r>
      <w:r w:rsidRPr="002C1493">
        <w:rPr>
          <w:rFonts w:hint="eastAsia"/>
          <w:rtl/>
        </w:rPr>
        <w:t>ע</w:t>
      </w:r>
      <w:r w:rsidRPr="002C1493">
        <w:rPr>
          <w:rtl/>
        </w:rPr>
        <w:t xml:space="preserve">' ישיב ונ' </w:t>
      </w:r>
      <w:proofErr w:type="spellStart"/>
      <w:r w:rsidRPr="002C1493">
        <w:rPr>
          <w:rFonts w:hint="eastAsia"/>
          <w:rtl/>
        </w:rPr>
        <w:t>קסיר</w:t>
      </w:r>
      <w:proofErr w:type="spellEnd"/>
      <w:r w:rsidRPr="002C1493">
        <w:rPr>
          <w:rtl/>
        </w:rPr>
        <w:t xml:space="preserve"> (2012). </w:t>
      </w:r>
      <w:r w:rsidR="003C024D">
        <w:rPr>
          <w:rFonts w:hint="cs"/>
          <w:rtl/>
        </w:rPr>
        <w:t>"</w:t>
      </w:r>
      <w:r w:rsidRPr="002C1493">
        <w:rPr>
          <w:rtl/>
        </w:rPr>
        <w:t xml:space="preserve">נשים </w:t>
      </w:r>
      <w:r w:rsidRPr="002C1493">
        <w:rPr>
          <w:rFonts w:hint="eastAsia"/>
          <w:rtl/>
        </w:rPr>
        <w:t>ערביות</w:t>
      </w:r>
      <w:r w:rsidRPr="002C1493">
        <w:rPr>
          <w:rtl/>
        </w:rPr>
        <w:t xml:space="preserve"> </w:t>
      </w:r>
      <w:r w:rsidRPr="002C1493">
        <w:rPr>
          <w:rFonts w:hint="eastAsia"/>
          <w:rtl/>
        </w:rPr>
        <w:t>בשוק</w:t>
      </w:r>
      <w:r w:rsidRPr="002C1493">
        <w:rPr>
          <w:rtl/>
        </w:rPr>
        <w:t xml:space="preserve"> </w:t>
      </w:r>
      <w:r w:rsidRPr="002C1493">
        <w:rPr>
          <w:rFonts w:hint="eastAsia"/>
          <w:rtl/>
        </w:rPr>
        <w:t>העבודה</w:t>
      </w:r>
      <w:r w:rsidRPr="002C1493">
        <w:rPr>
          <w:rtl/>
        </w:rPr>
        <w:t xml:space="preserve"> </w:t>
      </w:r>
      <w:r w:rsidRPr="002C1493">
        <w:rPr>
          <w:rFonts w:hint="eastAsia"/>
          <w:rtl/>
        </w:rPr>
        <w:t>בישראל</w:t>
      </w:r>
      <w:r w:rsidRPr="002C1493">
        <w:rPr>
          <w:rtl/>
        </w:rPr>
        <w:t xml:space="preserve">: </w:t>
      </w:r>
      <w:r w:rsidRPr="002C1493">
        <w:rPr>
          <w:rFonts w:hint="eastAsia"/>
          <w:rtl/>
        </w:rPr>
        <w:t>מאפיינים</w:t>
      </w:r>
      <w:r w:rsidRPr="002C1493">
        <w:rPr>
          <w:rtl/>
        </w:rPr>
        <w:t xml:space="preserve"> </w:t>
      </w:r>
      <w:r w:rsidRPr="002C1493">
        <w:rPr>
          <w:rFonts w:hint="eastAsia"/>
          <w:rtl/>
        </w:rPr>
        <w:t>וצעדי</w:t>
      </w:r>
      <w:r w:rsidRPr="002C1493">
        <w:rPr>
          <w:rtl/>
        </w:rPr>
        <w:t xml:space="preserve"> </w:t>
      </w:r>
      <w:r w:rsidRPr="002C1493">
        <w:rPr>
          <w:rFonts w:hint="eastAsia"/>
          <w:rtl/>
        </w:rPr>
        <w:t>מדיניות</w:t>
      </w:r>
      <w:r w:rsidR="003C024D">
        <w:rPr>
          <w:rFonts w:hint="cs"/>
          <w:rtl/>
        </w:rPr>
        <w:t>"</w:t>
      </w:r>
      <w:r w:rsidRPr="002C1493">
        <w:rPr>
          <w:rtl/>
        </w:rPr>
        <w:t xml:space="preserve">. </w:t>
      </w:r>
      <w:r w:rsidRPr="002C1493">
        <w:rPr>
          <w:rFonts w:hint="eastAsia"/>
          <w:rtl/>
        </w:rPr>
        <w:t>סדרת</w:t>
      </w:r>
      <w:r w:rsidRPr="002C1493">
        <w:rPr>
          <w:rtl/>
        </w:rPr>
        <w:t xml:space="preserve"> </w:t>
      </w:r>
      <w:r w:rsidRPr="002C1493">
        <w:rPr>
          <w:rFonts w:hint="eastAsia"/>
          <w:rtl/>
        </w:rPr>
        <w:t>מאמרים</w:t>
      </w:r>
      <w:r w:rsidRPr="002C1493">
        <w:rPr>
          <w:rtl/>
        </w:rPr>
        <w:t xml:space="preserve"> </w:t>
      </w:r>
      <w:r w:rsidRPr="002C1493">
        <w:rPr>
          <w:rFonts w:hint="eastAsia"/>
          <w:rtl/>
        </w:rPr>
        <w:t>לדיון</w:t>
      </w:r>
      <w:r w:rsidRPr="002C1493">
        <w:rPr>
          <w:rtl/>
        </w:rPr>
        <w:t xml:space="preserve"> 2012.05, </w:t>
      </w:r>
      <w:r w:rsidRPr="002C1493">
        <w:rPr>
          <w:rFonts w:hint="eastAsia"/>
          <w:rtl/>
        </w:rPr>
        <w:t>בנק</w:t>
      </w:r>
      <w:r w:rsidRPr="002C1493">
        <w:rPr>
          <w:rtl/>
        </w:rPr>
        <w:t xml:space="preserve"> </w:t>
      </w:r>
      <w:r w:rsidRPr="002C1493">
        <w:rPr>
          <w:rFonts w:hint="eastAsia"/>
          <w:rtl/>
        </w:rPr>
        <w:t>ישראל</w:t>
      </w:r>
      <w:r w:rsidRPr="002C1493">
        <w:rPr>
          <w:rtl/>
        </w:rPr>
        <w:t>.</w:t>
      </w:r>
    </w:p>
  </w:footnote>
  <w:footnote w:id="26">
    <w:p w14:paraId="03BDB68C" w14:textId="77777777" w:rsidR="002C1493" w:rsidRPr="001D6D77" w:rsidRDefault="002C1493" w:rsidP="003C024D">
      <w:pPr>
        <w:pStyle w:val="a3"/>
        <w:rPr>
          <w:rtl/>
        </w:rPr>
      </w:pPr>
      <w:r w:rsidRPr="002C1493">
        <w:rPr>
          <w:rStyle w:val="a5"/>
        </w:rPr>
        <w:footnoteRef/>
      </w:r>
      <w:r w:rsidRPr="002C1493">
        <w:rPr>
          <w:rtl/>
        </w:rPr>
        <w:t xml:space="preserve"> </w:t>
      </w:r>
      <w:r w:rsidRPr="002C1493">
        <w:rPr>
          <w:rFonts w:hint="cs"/>
          <w:rtl/>
        </w:rPr>
        <w:t xml:space="preserve">הנתונים על השכר של שכירים לפי קבוצות אוכלוסייה מתבססים על סקר הוצאות של </w:t>
      </w:r>
      <w:proofErr w:type="spellStart"/>
      <w:r w:rsidRPr="002C1493">
        <w:rPr>
          <w:rFonts w:hint="cs"/>
          <w:rtl/>
        </w:rPr>
        <w:t>הלמ"ס</w:t>
      </w:r>
      <w:proofErr w:type="spellEnd"/>
      <w:r w:rsidRPr="002C1493">
        <w:rPr>
          <w:rFonts w:hint="cs"/>
          <w:rtl/>
        </w:rPr>
        <w:t xml:space="preserve"> (שכירים בני 15 ומעלה, לפי הכנסה כספית ברוטו משכר וממשכורת של שכירים ולפי קבוצות אוכלוסייה מין ושנות לימוד).</w:t>
      </w:r>
    </w:p>
  </w:footnote>
  <w:footnote w:id="27">
    <w:p w14:paraId="724607F3" w14:textId="77777777" w:rsidR="00BA7CD0" w:rsidRDefault="002C1493" w:rsidP="00BA7CD0">
      <w:pPr>
        <w:autoSpaceDE w:val="0"/>
        <w:autoSpaceDN w:val="0"/>
        <w:adjustRightInd w:val="0"/>
        <w:spacing w:after="0" w:line="240" w:lineRule="auto"/>
        <w:rPr>
          <w:sz w:val="20"/>
          <w:szCs w:val="20"/>
        </w:rPr>
      </w:pPr>
      <w:r w:rsidRPr="002C1493">
        <w:rPr>
          <w:rStyle w:val="a5"/>
        </w:rPr>
        <w:footnoteRef/>
      </w:r>
      <w:r w:rsidR="00E95164">
        <w:rPr>
          <w:rFonts w:hint="cs"/>
          <w:rtl/>
        </w:rPr>
        <w:t xml:space="preserve"> </w:t>
      </w:r>
      <w:hyperlink r:id="rId11" w:tgtFrame="_blank" w:history="1">
        <w:r w:rsidR="00BA7CD0" w:rsidRPr="00BA7CD0">
          <w:rPr>
            <w:sz w:val="20"/>
            <w:szCs w:val="20"/>
          </w:rPr>
          <w:t>J. Metzler</w:t>
        </w:r>
      </w:hyperlink>
      <w:r w:rsidR="00BA7CD0" w:rsidRPr="00BA7CD0">
        <w:rPr>
          <w:sz w:val="20"/>
          <w:szCs w:val="20"/>
        </w:rPr>
        <w:t xml:space="preserve"> and </w:t>
      </w:r>
      <w:hyperlink r:id="rId12" w:history="1">
        <w:r w:rsidR="00BA7CD0" w:rsidRPr="00BA7CD0">
          <w:rPr>
            <w:sz w:val="20"/>
            <w:szCs w:val="20"/>
          </w:rPr>
          <w:t xml:space="preserve">L. </w:t>
        </w:r>
        <w:proofErr w:type="spellStart"/>
        <w:r w:rsidR="00BA7CD0" w:rsidRPr="00BA7CD0">
          <w:rPr>
            <w:sz w:val="20"/>
            <w:szCs w:val="20"/>
          </w:rPr>
          <w:t>Woessmann</w:t>
        </w:r>
        <w:proofErr w:type="spellEnd"/>
      </w:hyperlink>
      <w:r w:rsidR="00BA7CD0" w:rsidRPr="00BA7CD0">
        <w:rPr>
          <w:sz w:val="20"/>
          <w:szCs w:val="20"/>
        </w:rPr>
        <w:t xml:space="preserve"> (2012)."The Impact of Teacher Subject Knowledge on Student Achievement: Evidence from Within-Teacher Within-Student Variation". Journal of Development Economics, 99 (2): 486 – 496.</w:t>
      </w:r>
    </w:p>
    <w:p w14:paraId="2010B868" w14:textId="03ABE7FF" w:rsidR="002C1493" w:rsidRPr="002C1493" w:rsidRDefault="00E85A15" w:rsidP="003C024D">
      <w:pPr>
        <w:pStyle w:val="a3"/>
        <w:rPr>
          <w:rtl/>
        </w:rPr>
      </w:pPr>
      <w:hyperlink r:id="rId13" w:history="1">
        <w:r w:rsidR="00BA7CD0" w:rsidRPr="00BA7CD0">
          <w:rPr>
            <w:rtl/>
          </w:rPr>
          <w:t xml:space="preserve">C. </w:t>
        </w:r>
        <w:proofErr w:type="spellStart"/>
        <w:r w:rsidR="00BA7CD0" w:rsidRPr="00BA7CD0">
          <w:rPr>
            <w:rtl/>
          </w:rPr>
          <w:t>Kirabo</w:t>
        </w:r>
        <w:proofErr w:type="spellEnd"/>
        <w:r w:rsidR="00BA7CD0" w:rsidRPr="00BA7CD0">
          <w:rPr>
            <w:rtl/>
          </w:rPr>
          <w:t xml:space="preserve"> </w:t>
        </w:r>
        <w:proofErr w:type="spellStart"/>
        <w:r w:rsidR="00BA7CD0" w:rsidRPr="00BA7CD0">
          <w:rPr>
            <w:rtl/>
          </w:rPr>
          <w:t>Jackson</w:t>
        </w:r>
        <w:proofErr w:type="spellEnd"/>
      </w:hyperlink>
      <w:r w:rsidR="00BA7CD0" w:rsidRPr="00BA7CD0">
        <w:rPr>
          <w:rtl/>
        </w:rPr>
        <w:t xml:space="preserve"> (2013)."</w:t>
      </w:r>
      <w:proofErr w:type="spellStart"/>
      <w:r w:rsidR="00BA7CD0" w:rsidRPr="00BA7CD0">
        <w:rPr>
          <w:rtl/>
        </w:rPr>
        <w:t>Match</w:t>
      </w:r>
      <w:proofErr w:type="spellEnd"/>
      <w:r w:rsidR="00BA7CD0" w:rsidRPr="00BA7CD0">
        <w:rPr>
          <w:rtl/>
        </w:rPr>
        <w:t xml:space="preserve"> </w:t>
      </w:r>
      <w:proofErr w:type="spellStart"/>
      <w:r w:rsidR="00BA7CD0" w:rsidRPr="00BA7CD0">
        <w:rPr>
          <w:rtl/>
        </w:rPr>
        <w:t>Quality</w:t>
      </w:r>
      <w:proofErr w:type="spellEnd"/>
      <w:r w:rsidR="00BA7CD0" w:rsidRPr="00BA7CD0">
        <w:rPr>
          <w:rtl/>
        </w:rPr>
        <w:t xml:space="preserve">, </w:t>
      </w:r>
      <w:proofErr w:type="spellStart"/>
      <w:r w:rsidR="00BA7CD0" w:rsidRPr="00BA7CD0">
        <w:rPr>
          <w:rtl/>
        </w:rPr>
        <w:t>Worker</w:t>
      </w:r>
      <w:proofErr w:type="spellEnd"/>
      <w:r w:rsidR="00BA7CD0" w:rsidRPr="00BA7CD0">
        <w:rPr>
          <w:rtl/>
        </w:rPr>
        <w:t xml:space="preserve"> </w:t>
      </w:r>
      <w:proofErr w:type="spellStart"/>
      <w:r w:rsidR="00BA7CD0" w:rsidRPr="00BA7CD0">
        <w:rPr>
          <w:rtl/>
        </w:rPr>
        <w:t>Productivity</w:t>
      </w:r>
      <w:proofErr w:type="spellEnd"/>
      <w:r w:rsidR="00BA7CD0" w:rsidRPr="00BA7CD0">
        <w:rPr>
          <w:rtl/>
        </w:rPr>
        <w:t xml:space="preserve">, </w:t>
      </w:r>
      <w:proofErr w:type="spellStart"/>
      <w:r w:rsidR="00BA7CD0" w:rsidRPr="00BA7CD0">
        <w:rPr>
          <w:rtl/>
        </w:rPr>
        <w:t>and</w:t>
      </w:r>
      <w:proofErr w:type="spellEnd"/>
      <w:r w:rsidR="00BA7CD0" w:rsidRPr="00BA7CD0">
        <w:rPr>
          <w:rtl/>
        </w:rPr>
        <w:t xml:space="preserve"> </w:t>
      </w:r>
      <w:proofErr w:type="spellStart"/>
      <w:r w:rsidR="00BA7CD0" w:rsidRPr="00BA7CD0">
        <w:rPr>
          <w:rtl/>
        </w:rPr>
        <w:t>Worker</w:t>
      </w:r>
      <w:proofErr w:type="spellEnd"/>
      <w:r w:rsidR="00BA7CD0" w:rsidRPr="00BA7CD0">
        <w:rPr>
          <w:rtl/>
        </w:rPr>
        <w:t xml:space="preserve"> </w:t>
      </w:r>
      <w:proofErr w:type="spellStart"/>
      <w:r w:rsidR="00BA7CD0" w:rsidRPr="00BA7CD0">
        <w:rPr>
          <w:rtl/>
        </w:rPr>
        <w:t>Mobility</w:t>
      </w:r>
      <w:proofErr w:type="spellEnd"/>
      <w:r w:rsidR="00BA7CD0" w:rsidRPr="00BA7CD0">
        <w:rPr>
          <w:rtl/>
        </w:rPr>
        <w:t xml:space="preserve">: </w:t>
      </w:r>
      <w:proofErr w:type="spellStart"/>
      <w:r w:rsidR="00BA7CD0" w:rsidRPr="00BA7CD0">
        <w:rPr>
          <w:rtl/>
        </w:rPr>
        <w:t>Direct</w:t>
      </w:r>
      <w:proofErr w:type="spellEnd"/>
      <w:r w:rsidR="00BA7CD0" w:rsidRPr="00BA7CD0">
        <w:rPr>
          <w:rtl/>
        </w:rPr>
        <w:t xml:space="preserve"> </w:t>
      </w:r>
      <w:proofErr w:type="spellStart"/>
      <w:r w:rsidR="00BA7CD0" w:rsidRPr="00BA7CD0">
        <w:rPr>
          <w:rtl/>
        </w:rPr>
        <w:t>Evidence</w:t>
      </w:r>
      <w:proofErr w:type="spellEnd"/>
      <w:r w:rsidR="00BA7CD0" w:rsidRPr="00BA7CD0">
        <w:rPr>
          <w:rtl/>
        </w:rPr>
        <w:t xml:space="preserve"> </w:t>
      </w:r>
      <w:proofErr w:type="spellStart"/>
      <w:r w:rsidR="00BA7CD0" w:rsidRPr="00BA7CD0">
        <w:rPr>
          <w:rtl/>
        </w:rPr>
        <w:t>From</w:t>
      </w:r>
      <w:proofErr w:type="spellEnd"/>
      <w:r w:rsidR="00BA7CD0" w:rsidRPr="00BA7CD0">
        <w:rPr>
          <w:rtl/>
        </w:rPr>
        <w:t xml:space="preserve"> </w:t>
      </w:r>
      <w:proofErr w:type="spellStart"/>
      <w:r w:rsidR="00BA7CD0" w:rsidRPr="00BA7CD0">
        <w:rPr>
          <w:rtl/>
        </w:rPr>
        <w:t>Teachers</w:t>
      </w:r>
      <w:proofErr w:type="spellEnd"/>
      <w:r w:rsidR="00BA7CD0" w:rsidRPr="00BA7CD0">
        <w:rPr>
          <w:rtl/>
        </w:rPr>
        <w:t xml:space="preserve">". </w:t>
      </w:r>
      <w:hyperlink r:id="rId14" w:history="1">
        <w:proofErr w:type="spellStart"/>
        <w:r w:rsidR="00BA7CD0" w:rsidRPr="00BA7CD0">
          <w:rPr>
            <w:rtl/>
          </w:rPr>
          <w:t>The</w:t>
        </w:r>
        <w:proofErr w:type="spellEnd"/>
        <w:r w:rsidR="00BA7CD0" w:rsidRPr="00BA7CD0">
          <w:rPr>
            <w:rtl/>
          </w:rPr>
          <w:t xml:space="preserve"> </w:t>
        </w:r>
        <w:proofErr w:type="spellStart"/>
        <w:r w:rsidR="00BA7CD0" w:rsidRPr="00BA7CD0">
          <w:rPr>
            <w:rtl/>
          </w:rPr>
          <w:t>Review</w:t>
        </w:r>
        <w:proofErr w:type="spellEnd"/>
        <w:r w:rsidR="00BA7CD0" w:rsidRPr="00BA7CD0">
          <w:rPr>
            <w:rtl/>
          </w:rPr>
          <w:t xml:space="preserve"> </w:t>
        </w:r>
        <w:proofErr w:type="spellStart"/>
        <w:r w:rsidR="00BA7CD0" w:rsidRPr="00BA7CD0">
          <w:rPr>
            <w:rtl/>
          </w:rPr>
          <w:t>of</w:t>
        </w:r>
        <w:proofErr w:type="spellEnd"/>
        <w:r w:rsidR="00BA7CD0" w:rsidRPr="00BA7CD0">
          <w:rPr>
            <w:rtl/>
          </w:rPr>
          <w:t xml:space="preserve"> </w:t>
        </w:r>
        <w:proofErr w:type="spellStart"/>
        <w:r w:rsidR="00BA7CD0" w:rsidRPr="00BA7CD0">
          <w:rPr>
            <w:rtl/>
          </w:rPr>
          <w:t>Economics</w:t>
        </w:r>
        <w:proofErr w:type="spellEnd"/>
        <w:r w:rsidR="00BA7CD0" w:rsidRPr="00BA7CD0">
          <w:rPr>
            <w:rtl/>
          </w:rPr>
          <w:t xml:space="preserve"> </w:t>
        </w:r>
        <w:proofErr w:type="spellStart"/>
        <w:r w:rsidR="00BA7CD0" w:rsidRPr="00BA7CD0">
          <w:rPr>
            <w:rtl/>
          </w:rPr>
          <w:t>and</w:t>
        </w:r>
        <w:proofErr w:type="spellEnd"/>
        <w:r w:rsidR="00BA7CD0" w:rsidRPr="00BA7CD0">
          <w:rPr>
            <w:rtl/>
          </w:rPr>
          <w:t xml:space="preserve"> </w:t>
        </w:r>
        <w:proofErr w:type="spellStart"/>
        <w:r w:rsidR="00BA7CD0" w:rsidRPr="00BA7CD0">
          <w:rPr>
            <w:rtl/>
          </w:rPr>
          <w:t>Statistics</w:t>
        </w:r>
        <w:proofErr w:type="spellEnd"/>
      </w:hyperlink>
      <w:r w:rsidR="00BA7CD0" w:rsidRPr="00BA7CD0">
        <w:rPr>
          <w:rtl/>
        </w:rPr>
        <w:t>, 95(4): 1096-1116.</w:t>
      </w:r>
    </w:p>
  </w:footnote>
  <w:footnote w:id="28">
    <w:p w14:paraId="3C7F3351" w14:textId="77777777" w:rsidR="002C1493" w:rsidRPr="002C1493" w:rsidRDefault="002C1493" w:rsidP="003C024D">
      <w:pPr>
        <w:pStyle w:val="a3"/>
        <w:rPr>
          <w:rtl/>
        </w:rPr>
      </w:pPr>
      <w:r w:rsidRPr="002C1493">
        <w:rPr>
          <w:rStyle w:val="a5"/>
        </w:rPr>
        <w:footnoteRef/>
      </w:r>
      <w:r w:rsidRPr="002C1493">
        <w:rPr>
          <w:rtl/>
        </w:rPr>
        <w:t xml:space="preserve"> מורה מוגדר כחדש בשנה הראשונה </w:t>
      </w:r>
      <w:r w:rsidRPr="002C1493">
        <w:rPr>
          <w:rFonts w:hint="cs"/>
          <w:rtl/>
        </w:rPr>
        <w:t>ש</w:t>
      </w:r>
      <w:r w:rsidRPr="002C1493">
        <w:rPr>
          <w:rtl/>
        </w:rPr>
        <w:t>בה הוא מופיע בק</w:t>
      </w:r>
      <w:r w:rsidRPr="002C1493">
        <w:rPr>
          <w:rFonts w:hint="cs"/>
          <w:rtl/>
        </w:rPr>
        <w:t>ו</w:t>
      </w:r>
      <w:r w:rsidRPr="002C1493">
        <w:rPr>
          <w:rtl/>
        </w:rPr>
        <w:t xml:space="preserve">בצי המורים. </w:t>
      </w:r>
      <w:r w:rsidRPr="002C1493">
        <w:rPr>
          <w:rFonts w:hint="cs"/>
          <w:rtl/>
        </w:rPr>
        <w:t>בשילוב</w:t>
      </w:r>
      <w:r w:rsidRPr="002C1493">
        <w:rPr>
          <w:rtl/>
        </w:rPr>
        <w:t xml:space="preserve"> הגבלת הגיל ל-40 אנחנו מצליחים לאתר </w:t>
      </w:r>
      <w:r w:rsidRPr="002C1493">
        <w:rPr>
          <w:rFonts w:hint="cs"/>
          <w:rtl/>
        </w:rPr>
        <w:t xml:space="preserve">את </w:t>
      </w:r>
      <w:r w:rsidRPr="002C1493">
        <w:rPr>
          <w:rtl/>
        </w:rPr>
        <w:t xml:space="preserve">ציוני </w:t>
      </w:r>
      <w:r w:rsidRPr="002C1493">
        <w:rPr>
          <w:rFonts w:hint="cs"/>
          <w:rtl/>
        </w:rPr>
        <w:t>בחינות ה</w:t>
      </w:r>
      <w:r w:rsidRPr="002C1493">
        <w:rPr>
          <w:rtl/>
        </w:rPr>
        <w:t xml:space="preserve">בגרות </w:t>
      </w:r>
      <w:r w:rsidRPr="002C1493">
        <w:rPr>
          <w:rFonts w:hint="cs"/>
          <w:rtl/>
        </w:rPr>
        <w:t xml:space="preserve">של </w:t>
      </w:r>
      <w:r w:rsidRPr="002C1493">
        <w:rPr>
          <w:rtl/>
        </w:rPr>
        <w:t>כ-90% מהמורים</w:t>
      </w:r>
      <w:r w:rsidRPr="002C1493">
        <w:rPr>
          <w:rFonts w:hint="cs"/>
          <w:rtl/>
        </w:rPr>
        <w:t xml:space="preserve"> הצעירים והחדשים</w:t>
      </w:r>
      <w:r w:rsidRPr="002C1493">
        <w:rPr>
          <w:rtl/>
        </w:rPr>
        <w:t>.</w:t>
      </w:r>
    </w:p>
  </w:footnote>
  <w:footnote w:id="29">
    <w:p w14:paraId="76E0737A" w14:textId="47F0B111" w:rsidR="002C1493" w:rsidRPr="002C1493" w:rsidRDefault="002C1493" w:rsidP="003C024D">
      <w:pPr>
        <w:pStyle w:val="a3"/>
        <w:rPr>
          <w:rtl/>
        </w:rPr>
      </w:pPr>
      <w:r w:rsidRPr="002C1493">
        <w:rPr>
          <w:rStyle w:val="a5"/>
        </w:rPr>
        <w:footnoteRef/>
      </w:r>
      <w:r w:rsidRPr="002C1493">
        <w:rPr>
          <w:rtl/>
        </w:rPr>
        <w:t xml:space="preserve"> </w:t>
      </w:r>
      <w:r w:rsidRPr="002C1493">
        <w:rPr>
          <w:rFonts w:hint="cs"/>
          <w:rtl/>
        </w:rPr>
        <w:t xml:space="preserve">בנק ישראל (2019). דין וחשבון לשנת </w:t>
      </w:r>
      <w:r w:rsidRPr="002C1493">
        <w:rPr>
          <w:rtl/>
        </w:rPr>
        <w:t>2018,</w:t>
      </w:r>
      <w:r w:rsidRPr="002C1493">
        <w:rPr>
          <w:rFonts w:hint="cs"/>
          <w:rtl/>
        </w:rPr>
        <w:t xml:space="preserve"> פרק ו' סעיף ד', </w:t>
      </w:r>
      <w:r w:rsidR="00BA7CD0">
        <w:rPr>
          <w:rFonts w:hint="cs"/>
          <w:rtl/>
        </w:rPr>
        <w:t>"</w:t>
      </w:r>
      <w:r w:rsidRPr="002C1493">
        <w:rPr>
          <w:rFonts w:hint="cs"/>
          <w:rtl/>
        </w:rPr>
        <w:t>התפתחויות באיכות עובדי ההוראה בשנים האחרונות</w:t>
      </w:r>
      <w:r w:rsidR="00BA7CD0">
        <w:rPr>
          <w:rFonts w:hint="cs"/>
          <w:rtl/>
        </w:rPr>
        <w:t>"</w:t>
      </w:r>
      <w:r w:rsidRPr="002C1493">
        <w:rPr>
          <w:rFonts w:hint="cs"/>
          <w:rtl/>
        </w:rPr>
        <w:t>.</w:t>
      </w:r>
    </w:p>
  </w:footnote>
  <w:footnote w:id="30">
    <w:p w14:paraId="36A2F569" w14:textId="0A3C5B14" w:rsidR="0054143A" w:rsidRDefault="0054143A" w:rsidP="003C024D">
      <w:pPr>
        <w:pStyle w:val="a3"/>
        <w:rPr>
          <w:rtl/>
        </w:rPr>
      </w:pPr>
      <w:r>
        <w:rPr>
          <w:rStyle w:val="a5"/>
        </w:rPr>
        <w:footnoteRef/>
      </w:r>
      <w:r>
        <w:rPr>
          <w:rtl/>
        </w:rPr>
        <w:t xml:space="preserve"> </w:t>
      </w:r>
      <w:r>
        <w:rPr>
          <w:rFonts w:hint="cs"/>
          <w:rtl/>
        </w:rPr>
        <w:t xml:space="preserve">מכון </w:t>
      </w:r>
      <w:proofErr w:type="spellStart"/>
      <w:r>
        <w:rPr>
          <w:rFonts w:hint="cs"/>
          <w:rtl/>
        </w:rPr>
        <w:t>טאוב</w:t>
      </w:r>
      <w:proofErr w:type="spellEnd"/>
      <w:r w:rsidR="00BA7CD0">
        <w:rPr>
          <w:rFonts w:hint="cs"/>
          <w:rtl/>
        </w:rPr>
        <w:t xml:space="preserve"> (2018). </w:t>
      </w:r>
      <w:r w:rsidRPr="002F10DD">
        <w:rPr>
          <w:rFonts w:hint="cs"/>
          <w:rtl/>
        </w:rPr>
        <w:t>דוח</w:t>
      </w:r>
      <w:r w:rsidRPr="002F10DD">
        <w:rPr>
          <w:rtl/>
        </w:rPr>
        <w:t xml:space="preserve"> </w:t>
      </w:r>
      <w:r w:rsidRPr="002F10DD">
        <w:rPr>
          <w:rFonts w:hint="cs"/>
          <w:rtl/>
        </w:rPr>
        <w:t>מצב</w:t>
      </w:r>
      <w:r w:rsidRPr="002F10DD">
        <w:rPr>
          <w:rtl/>
        </w:rPr>
        <w:t xml:space="preserve"> </w:t>
      </w:r>
      <w:r w:rsidRPr="002F10DD">
        <w:rPr>
          <w:rFonts w:hint="cs"/>
          <w:rtl/>
        </w:rPr>
        <w:t>המדינה</w:t>
      </w:r>
      <w:r w:rsidRPr="002F10DD">
        <w:rPr>
          <w:rtl/>
        </w:rPr>
        <w:t xml:space="preserve">: </w:t>
      </w:r>
      <w:r w:rsidRPr="002F10DD">
        <w:rPr>
          <w:rFonts w:hint="cs"/>
          <w:rtl/>
        </w:rPr>
        <w:t>חברה</w:t>
      </w:r>
      <w:r w:rsidRPr="002F10DD">
        <w:rPr>
          <w:rtl/>
        </w:rPr>
        <w:t xml:space="preserve">, </w:t>
      </w:r>
      <w:r w:rsidRPr="002F10DD">
        <w:rPr>
          <w:rFonts w:hint="cs"/>
          <w:rtl/>
        </w:rPr>
        <w:t>כלכלה</w:t>
      </w:r>
      <w:r w:rsidRPr="002F10DD">
        <w:rPr>
          <w:rtl/>
        </w:rPr>
        <w:t xml:space="preserve"> </w:t>
      </w:r>
      <w:r w:rsidRPr="002F10DD">
        <w:rPr>
          <w:rFonts w:hint="cs"/>
          <w:rtl/>
        </w:rPr>
        <w:t xml:space="preserve">ומדיניות </w:t>
      </w:r>
      <w:r w:rsidRPr="002F10DD">
        <w:rPr>
          <w:rtl/>
        </w:rPr>
        <w:t xml:space="preserve"> 2018</w:t>
      </w:r>
      <w:r>
        <w:rPr>
          <w:rFonts w:hint="cs"/>
          <w:rtl/>
        </w:rPr>
        <w:t>.</w:t>
      </w:r>
    </w:p>
  </w:footnote>
  <w:footnote w:id="31">
    <w:p w14:paraId="72E1F2E7" w14:textId="286F0F68" w:rsidR="002C1493" w:rsidRPr="00BA7CD0" w:rsidRDefault="002C1493" w:rsidP="00513FD7">
      <w:pPr>
        <w:autoSpaceDE w:val="0"/>
        <w:autoSpaceDN w:val="0"/>
        <w:adjustRightInd w:val="0"/>
        <w:spacing w:after="0" w:line="240" w:lineRule="auto"/>
        <w:rPr>
          <w:rFonts w:ascii="Times New Roman" w:hAnsi="Times New Roman" w:cs="Times New Roman"/>
          <w:rtl/>
        </w:rPr>
      </w:pPr>
      <w:r w:rsidRPr="002C1493">
        <w:rPr>
          <w:rStyle w:val="a5"/>
        </w:rPr>
        <w:footnoteRef/>
      </w:r>
      <w:r w:rsidRPr="002C1493">
        <w:rPr>
          <w:rtl/>
        </w:rPr>
        <w:t xml:space="preserve"> </w:t>
      </w:r>
      <w:hyperlink r:id="rId15" w:history="1">
        <w:r w:rsidR="00BA7CD0" w:rsidRPr="00513FD7">
          <w:rPr>
            <w:sz w:val="20"/>
            <w:szCs w:val="20"/>
          </w:rPr>
          <w:t>M. Bacolod</w:t>
        </w:r>
      </w:hyperlink>
      <w:r w:rsidR="00BA7CD0" w:rsidRPr="00513FD7">
        <w:rPr>
          <w:sz w:val="20"/>
          <w:szCs w:val="20"/>
        </w:rPr>
        <w:t xml:space="preserve"> (2007)." Do Alternative Opportunities Matter? The Role of Female Labor Markets in the Decline of Teacher Quality". </w:t>
      </w:r>
      <w:hyperlink r:id="rId16" w:history="1">
        <w:r w:rsidR="00BA7CD0" w:rsidRPr="00513FD7">
          <w:rPr>
            <w:sz w:val="20"/>
            <w:szCs w:val="20"/>
          </w:rPr>
          <w:t>Review of Economics and Statistics</w:t>
        </w:r>
      </w:hyperlink>
      <w:r w:rsidR="00BA7CD0" w:rsidRPr="00513FD7">
        <w:rPr>
          <w:sz w:val="20"/>
          <w:szCs w:val="20"/>
        </w:rPr>
        <w:t>, 89(4): 737-751.</w:t>
      </w:r>
    </w:p>
  </w:footnote>
  <w:footnote w:id="32">
    <w:p w14:paraId="61308340" w14:textId="502213CC" w:rsidR="002C1493" w:rsidRPr="002C1493" w:rsidRDefault="002C1493" w:rsidP="003C024D">
      <w:pPr>
        <w:pStyle w:val="a3"/>
        <w:rPr>
          <w:rtl/>
        </w:rPr>
      </w:pPr>
      <w:r w:rsidRPr="002C1493">
        <w:rPr>
          <w:rStyle w:val="a5"/>
        </w:rPr>
        <w:footnoteRef/>
      </w:r>
      <w:r w:rsidRPr="002C1493">
        <w:rPr>
          <w:rtl/>
        </w:rPr>
        <w:t xml:space="preserve"> </w:t>
      </w:r>
      <w:r w:rsidRPr="002C1493">
        <w:rPr>
          <w:rFonts w:hint="cs"/>
          <w:rtl/>
        </w:rPr>
        <w:t xml:space="preserve">בנק ישראל  (2019). דין וחשבון לשנת </w:t>
      </w:r>
      <w:r w:rsidRPr="002C1493">
        <w:rPr>
          <w:rtl/>
        </w:rPr>
        <w:t>2018,</w:t>
      </w:r>
      <w:r w:rsidRPr="002C1493">
        <w:rPr>
          <w:rFonts w:hint="cs"/>
          <w:rtl/>
        </w:rPr>
        <w:t xml:space="preserve"> פרק ו' סעיף ד', </w:t>
      </w:r>
      <w:r w:rsidR="003C024D">
        <w:rPr>
          <w:rFonts w:hint="cs"/>
          <w:rtl/>
        </w:rPr>
        <w:t>"</w:t>
      </w:r>
      <w:r w:rsidRPr="002C1493">
        <w:rPr>
          <w:rFonts w:hint="cs"/>
          <w:rtl/>
        </w:rPr>
        <w:t>התפתחויות באיכות עובדי ההוראה בשנים האחרונות</w:t>
      </w:r>
      <w:r w:rsidR="003C024D">
        <w:rPr>
          <w:rFonts w:hint="cs"/>
          <w:rtl/>
        </w:rPr>
        <w:t>"</w:t>
      </w:r>
      <w:r w:rsidRPr="002C1493">
        <w:rPr>
          <w:rFonts w:hint="cs"/>
          <w:rtl/>
        </w:rPr>
        <w:t>.</w:t>
      </w:r>
    </w:p>
  </w:footnote>
  <w:footnote w:id="33">
    <w:p w14:paraId="53DF20FD" w14:textId="6BD1B719" w:rsidR="003C024D" w:rsidRPr="00A85219" w:rsidRDefault="002C1493" w:rsidP="00513FD7">
      <w:pPr>
        <w:autoSpaceDE w:val="0"/>
        <w:autoSpaceDN w:val="0"/>
        <w:adjustRightInd w:val="0"/>
        <w:spacing w:after="0" w:line="240" w:lineRule="auto"/>
        <w:rPr>
          <w:rFonts w:ascii="TimesNewRomanPSMT" w:hAnsi="TimesNewRomanPSMT" w:cs="TimesNewRomanPSMT"/>
          <w:sz w:val="18"/>
          <w:szCs w:val="18"/>
        </w:rPr>
      </w:pPr>
      <w:r w:rsidRPr="002C1493">
        <w:rPr>
          <w:rStyle w:val="a5"/>
        </w:rPr>
        <w:footnoteRef/>
      </w:r>
      <w:r w:rsidRPr="002C1493">
        <w:rPr>
          <w:rtl/>
        </w:rPr>
        <w:t xml:space="preserve"> </w:t>
      </w:r>
      <w:r w:rsidR="003C024D">
        <w:rPr>
          <w:rFonts w:ascii="TimesNewRomanPSMT" w:hAnsi="TimesNewRomanPSMT" w:cs="TimesNewRomanPSMT"/>
          <w:sz w:val="18"/>
          <w:szCs w:val="18"/>
        </w:rPr>
        <w:t xml:space="preserve">E. A </w:t>
      </w:r>
      <w:proofErr w:type="spellStart"/>
      <w:r w:rsidR="003C024D">
        <w:rPr>
          <w:rFonts w:ascii="TimesNewRomanPSMT" w:hAnsi="TimesNewRomanPSMT" w:cs="TimesNewRomanPSMT"/>
          <w:sz w:val="18"/>
          <w:szCs w:val="18"/>
        </w:rPr>
        <w:t>Hanushek</w:t>
      </w:r>
      <w:proofErr w:type="spellEnd"/>
      <w:r w:rsidR="003C024D">
        <w:rPr>
          <w:rFonts w:ascii="TimesNewRomanPSMT" w:hAnsi="TimesNewRomanPSMT" w:cs="TimesNewRomanPSMT"/>
          <w:sz w:val="18"/>
          <w:szCs w:val="18"/>
        </w:rPr>
        <w:t xml:space="preserve">, M. </w:t>
      </w:r>
      <w:proofErr w:type="spellStart"/>
      <w:r w:rsidR="003C024D">
        <w:rPr>
          <w:rFonts w:ascii="TimesNewRomanPSMT" w:hAnsi="TimesNewRomanPSMT" w:cs="TimesNewRomanPSMT"/>
          <w:sz w:val="18"/>
          <w:szCs w:val="18"/>
        </w:rPr>
        <w:t>Piopiunik</w:t>
      </w:r>
      <w:proofErr w:type="spellEnd"/>
      <w:r w:rsidR="003C024D">
        <w:rPr>
          <w:rFonts w:ascii="TimesNewRomanPSMT" w:hAnsi="TimesNewRomanPSMT" w:cs="TimesNewRomanPSMT"/>
          <w:sz w:val="18"/>
          <w:szCs w:val="18"/>
        </w:rPr>
        <w:t xml:space="preserve">, and S. </w:t>
      </w:r>
      <w:proofErr w:type="spellStart"/>
      <w:r w:rsidR="003C024D">
        <w:rPr>
          <w:rFonts w:ascii="TimesNewRomanPSMT" w:hAnsi="TimesNewRomanPSMT" w:cs="TimesNewRomanPSMT"/>
          <w:sz w:val="18"/>
          <w:szCs w:val="18"/>
        </w:rPr>
        <w:t>Wiederhold</w:t>
      </w:r>
      <w:proofErr w:type="spellEnd"/>
      <w:r w:rsidR="003C024D">
        <w:rPr>
          <w:rFonts w:ascii="TimesNewRomanPSMT" w:hAnsi="TimesNewRomanPSMT" w:cs="TimesNewRomanPSMT"/>
          <w:sz w:val="18"/>
          <w:szCs w:val="18"/>
        </w:rPr>
        <w:t xml:space="preserve"> (2018), "The Value of </w:t>
      </w:r>
      <w:proofErr w:type="spellStart"/>
      <w:r w:rsidR="003C024D">
        <w:rPr>
          <w:rFonts w:ascii="TimesNewRomanPSMT" w:hAnsi="TimesNewRomanPSMT" w:cs="TimesNewRomanPSMT"/>
          <w:sz w:val="18"/>
          <w:szCs w:val="18"/>
        </w:rPr>
        <w:t>SmarterTeachers</w:t>
      </w:r>
      <w:proofErr w:type="spellEnd"/>
      <w:r w:rsidR="003C024D">
        <w:rPr>
          <w:rFonts w:ascii="TimesNewRomanPSMT" w:hAnsi="TimesNewRomanPSMT" w:cs="TimesNewRomanPSMT"/>
          <w:sz w:val="18"/>
          <w:szCs w:val="18"/>
        </w:rPr>
        <w:t>: International Evidence on Teacher Cognitive Skills and Student Performance". Journal of Human Resources, 31(4):757-793.</w:t>
      </w:r>
    </w:p>
    <w:p w14:paraId="1D28077E" w14:textId="21711EB6" w:rsidR="002C1493" w:rsidRPr="00513FD7" w:rsidRDefault="003C024D" w:rsidP="00513FD7">
      <w:pPr>
        <w:autoSpaceDE w:val="0"/>
        <w:autoSpaceDN w:val="0"/>
        <w:adjustRightInd w:val="0"/>
        <w:spacing w:after="0" w:line="240" w:lineRule="auto"/>
        <w:rPr>
          <w:rFonts w:ascii="TimesNewRomanPSMT" w:hAnsi="TimesNewRomanPSMT" w:cstheme="minorBidi"/>
          <w:sz w:val="18"/>
          <w:szCs w:val="18"/>
        </w:rPr>
      </w:pPr>
      <w:r>
        <w:rPr>
          <w:rFonts w:ascii="TimesNewRomanPSMT" w:hAnsi="TimesNewRomanPSMT" w:cs="TimesNewRomanPSMT"/>
          <w:sz w:val="18"/>
          <w:szCs w:val="18"/>
        </w:rPr>
        <w:t>OECD (2021). Education at a Glance. OECD Indicators, OECD Publishing.</w:t>
      </w:r>
    </w:p>
  </w:footnote>
  <w:footnote w:id="34">
    <w:p w14:paraId="23B42D10" w14:textId="77777777" w:rsidR="002C1493" w:rsidRPr="009736D8" w:rsidRDefault="002C1493" w:rsidP="003C024D">
      <w:pPr>
        <w:pStyle w:val="a3"/>
        <w:rPr>
          <w:rtl/>
        </w:rPr>
      </w:pPr>
      <w:r w:rsidRPr="002C1493">
        <w:rPr>
          <w:rStyle w:val="a5"/>
        </w:rPr>
        <w:footnoteRef/>
      </w:r>
      <w:r w:rsidRPr="002C1493">
        <w:rPr>
          <w:rtl/>
        </w:rPr>
        <w:t xml:space="preserve"> </w:t>
      </w:r>
      <w:r w:rsidRPr="002C1493">
        <w:rPr>
          <w:rFonts w:hint="cs"/>
          <w:rtl/>
        </w:rPr>
        <w:t xml:space="preserve">לפי הסקר של PIAAC לשנת 2014/5 </w:t>
      </w:r>
      <w:r w:rsidRPr="002C1493">
        <w:rPr>
          <w:rtl/>
        </w:rPr>
        <w:t xml:space="preserve">רמת המורים בישראל </w:t>
      </w:r>
      <w:r w:rsidRPr="002C1493">
        <w:rPr>
          <w:rFonts w:hint="cs"/>
          <w:rtl/>
        </w:rPr>
        <w:t>באוריינות מתמטית ובקריאה</w:t>
      </w:r>
      <w:r w:rsidRPr="002C1493">
        <w:rPr>
          <w:rtl/>
        </w:rPr>
        <w:t xml:space="preserve"> נמוכה יחסית לשאר מדינות ה</w:t>
      </w:r>
      <w:r w:rsidRPr="002C1493">
        <w:rPr>
          <w:rFonts w:hint="cs"/>
          <w:rtl/>
        </w:rPr>
        <w:t>-</w:t>
      </w:r>
      <w:r w:rsidRPr="002C1493">
        <w:rPr>
          <w:rtl/>
        </w:rPr>
        <w:t>OECD  (דורגה במקום השלישי והרביעי מהסוף</w:t>
      </w:r>
      <w:r w:rsidRPr="002C1493">
        <w:rPr>
          <w:rFonts w:hint="cs"/>
          <w:rtl/>
        </w:rPr>
        <w:t xml:space="preserve">, </w:t>
      </w:r>
      <w:r w:rsidRPr="002C1493">
        <w:rPr>
          <w:rtl/>
        </w:rPr>
        <w:t>בהתאמה)</w:t>
      </w:r>
      <w:r w:rsidRPr="002C1493">
        <w:rPr>
          <w:rFonts w:hint="cs"/>
          <w:rtl/>
        </w:rPr>
        <w:t>.</w:t>
      </w:r>
      <w:r w:rsidRPr="002C1493">
        <w:rPr>
          <w:rtl/>
        </w:rPr>
        <w:t xml:space="preserve"> כ</w:t>
      </w:r>
      <w:r w:rsidRPr="002C1493">
        <w:rPr>
          <w:rFonts w:hint="cs"/>
          <w:rtl/>
        </w:rPr>
        <w:t>ן</w:t>
      </w:r>
      <w:r w:rsidRPr="002C1493">
        <w:rPr>
          <w:rtl/>
        </w:rPr>
        <w:t xml:space="preserve"> גם מקום הציון החציוני של המורים בישראל בהתפלגות המיומנויות של כלל האוכלוסייה </w:t>
      </w:r>
      <w:r w:rsidRPr="002C1493">
        <w:rPr>
          <w:rFonts w:hint="cs"/>
          <w:rtl/>
        </w:rPr>
        <w:t>בתחומים אלה.</w:t>
      </w:r>
    </w:p>
  </w:footnote>
  <w:footnote w:id="35">
    <w:p w14:paraId="5B68BEB3" w14:textId="46DCADD9" w:rsidR="00DF7125" w:rsidRDefault="00DF7125" w:rsidP="003C024D">
      <w:pPr>
        <w:pStyle w:val="a3"/>
        <w:rPr>
          <w:rtl/>
        </w:rPr>
      </w:pPr>
      <w:r>
        <w:rPr>
          <w:rStyle w:val="a5"/>
        </w:rPr>
        <w:footnoteRef/>
      </w:r>
      <w:r>
        <w:rPr>
          <w:rtl/>
        </w:rPr>
        <w:t xml:space="preserve"> </w:t>
      </w:r>
      <w:r>
        <w:rPr>
          <w:rFonts w:hint="cs"/>
          <w:rtl/>
        </w:rPr>
        <w:t>המלצות אלה תואמות את ההמלצות של הדוח המיוחד של חטיבת המחקר (</w:t>
      </w:r>
      <w:r w:rsidR="003C024D">
        <w:rPr>
          <w:rFonts w:hint="cs"/>
          <w:rtl/>
        </w:rPr>
        <w:t xml:space="preserve">בנק ישראל, </w:t>
      </w:r>
      <w:r>
        <w:rPr>
          <w:rFonts w:hint="cs"/>
          <w:rtl/>
        </w:rPr>
        <w:t>2019) ושל</w:t>
      </w:r>
      <w:r w:rsidRPr="00DF7125">
        <w:rPr>
          <w:rFonts w:hint="cs"/>
          <w:rtl/>
        </w:rPr>
        <w:t xml:space="preserve"> </w:t>
      </w:r>
      <w:r>
        <w:rPr>
          <w:rFonts w:hint="cs"/>
          <w:rtl/>
        </w:rPr>
        <w:t>תכנית בנק ישראל להאצת הצמיחה במשק (</w:t>
      </w:r>
      <w:r w:rsidR="003C024D">
        <w:rPr>
          <w:rFonts w:hint="cs"/>
          <w:rtl/>
        </w:rPr>
        <w:t xml:space="preserve">בנק ישראל, </w:t>
      </w:r>
      <w:r>
        <w:rPr>
          <w:rFonts w:hint="cs"/>
          <w:rtl/>
        </w:rPr>
        <w:t>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E73BD" w14:textId="77777777" w:rsidR="00671AD5" w:rsidRDefault="00671AD5">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3B81D" w14:textId="77777777" w:rsidR="00671AD5" w:rsidRDefault="00671AD5">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75F8" w14:textId="77777777" w:rsidR="00671AD5" w:rsidRDefault="00671AD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D08"/>
    <w:multiLevelType w:val="hybridMultilevel"/>
    <w:tmpl w:val="86968754"/>
    <w:lvl w:ilvl="0" w:tplc="4508BA2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7291C"/>
    <w:multiLevelType w:val="hybridMultilevel"/>
    <w:tmpl w:val="BF281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B192A"/>
    <w:multiLevelType w:val="hybridMultilevel"/>
    <w:tmpl w:val="49CE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77B7F"/>
    <w:multiLevelType w:val="multilevel"/>
    <w:tmpl w:val="0B08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C343FE"/>
    <w:multiLevelType w:val="multilevel"/>
    <w:tmpl w:val="6794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07D1F"/>
    <w:multiLevelType w:val="hybridMultilevel"/>
    <w:tmpl w:val="536253D0"/>
    <w:lvl w:ilvl="0" w:tplc="04090013">
      <w:start w:val="1"/>
      <w:numFmt w:val="hebrew1"/>
      <w:lvlText w:val="%1."/>
      <w:lvlJc w:val="center"/>
      <w:pPr>
        <w:ind w:left="1046" w:hanging="360"/>
      </w:p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6" w15:restartNumberingAfterBreak="0">
    <w:nsid w:val="392D4100"/>
    <w:multiLevelType w:val="hybridMultilevel"/>
    <w:tmpl w:val="5EAA3ACE"/>
    <w:lvl w:ilvl="0" w:tplc="00109E3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96C89"/>
    <w:multiLevelType w:val="hybridMultilevel"/>
    <w:tmpl w:val="40BA94D4"/>
    <w:lvl w:ilvl="0" w:tplc="C83299C2">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57B02"/>
    <w:multiLevelType w:val="hybridMultilevel"/>
    <w:tmpl w:val="1EA4DD02"/>
    <w:lvl w:ilvl="0" w:tplc="0C4638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CA58EC"/>
    <w:multiLevelType w:val="hybridMultilevel"/>
    <w:tmpl w:val="6052A2A8"/>
    <w:lvl w:ilvl="0" w:tplc="1FC084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7477D"/>
    <w:multiLevelType w:val="hybridMultilevel"/>
    <w:tmpl w:val="285EEF44"/>
    <w:lvl w:ilvl="0" w:tplc="F3721B3C">
      <w:numFmt w:val="bullet"/>
      <w:lvlText w:val=""/>
      <w:lvlJc w:val="left"/>
      <w:pPr>
        <w:ind w:left="720" w:hanging="360"/>
      </w:pPr>
      <w:rPr>
        <w:rFonts w:ascii="Wingdings" w:eastAsiaTheme="minorHAnsi" w:hAnsi="Wingdings"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33967"/>
    <w:multiLevelType w:val="multilevel"/>
    <w:tmpl w:val="D428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DC7FFB"/>
    <w:multiLevelType w:val="hybridMultilevel"/>
    <w:tmpl w:val="104EBED6"/>
    <w:lvl w:ilvl="0" w:tplc="99A841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E148E5"/>
    <w:multiLevelType w:val="hybridMultilevel"/>
    <w:tmpl w:val="ECD8C0D8"/>
    <w:lvl w:ilvl="0" w:tplc="994211FC">
      <w:numFmt w:val="bullet"/>
      <w:lvlText w:val=""/>
      <w:lvlJc w:val="left"/>
      <w:pPr>
        <w:ind w:left="720" w:hanging="360"/>
      </w:pPr>
      <w:rPr>
        <w:rFonts w:ascii="Symbol" w:eastAsiaTheme="minorHAnsi" w:hAnsi="Symbol" w:cs="David"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514C5"/>
    <w:multiLevelType w:val="hybridMultilevel"/>
    <w:tmpl w:val="18A4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056BF"/>
    <w:multiLevelType w:val="hybridMultilevel"/>
    <w:tmpl w:val="7FE02FD2"/>
    <w:lvl w:ilvl="0" w:tplc="93D84E6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5"/>
  </w:num>
  <w:num w:numId="4">
    <w:abstractNumId w:val="15"/>
  </w:num>
  <w:num w:numId="5">
    <w:abstractNumId w:val="2"/>
  </w:num>
  <w:num w:numId="6">
    <w:abstractNumId w:val="1"/>
  </w:num>
  <w:num w:numId="7">
    <w:abstractNumId w:val="6"/>
  </w:num>
  <w:num w:numId="8">
    <w:abstractNumId w:val="0"/>
  </w:num>
  <w:num w:numId="9">
    <w:abstractNumId w:val="7"/>
  </w:num>
  <w:num w:numId="10">
    <w:abstractNumId w:val="8"/>
  </w:num>
  <w:num w:numId="11">
    <w:abstractNumId w:val="14"/>
  </w:num>
  <w:num w:numId="12">
    <w:abstractNumId w:val="10"/>
  </w:num>
  <w:num w:numId="13">
    <w:abstractNumId w:val="11"/>
  </w:num>
  <w:num w:numId="14">
    <w:abstractNumId w:val="3"/>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3B5"/>
    <w:rsid w:val="000018EC"/>
    <w:rsid w:val="00003E60"/>
    <w:rsid w:val="000057E7"/>
    <w:rsid w:val="00006A71"/>
    <w:rsid w:val="00006BBD"/>
    <w:rsid w:val="00006FC8"/>
    <w:rsid w:val="0000738B"/>
    <w:rsid w:val="0000745F"/>
    <w:rsid w:val="00011C5D"/>
    <w:rsid w:val="000211E2"/>
    <w:rsid w:val="00021524"/>
    <w:rsid w:val="000219AC"/>
    <w:rsid w:val="00024BDD"/>
    <w:rsid w:val="000279AD"/>
    <w:rsid w:val="00031F4F"/>
    <w:rsid w:val="00033E40"/>
    <w:rsid w:val="000358D5"/>
    <w:rsid w:val="00041459"/>
    <w:rsid w:val="000430F3"/>
    <w:rsid w:val="000452E2"/>
    <w:rsid w:val="000459E5"/>
    <w:rsid w:val="00052BAA"/>
    <w:rsid w:val="00054E0B"/>
    <w:rsid w:val="00054E13"/>
    <w:rsid w:val="00054FEB"/>
    <w:rsid w:val="00055286"/>
    <w:rsid w:val="0005762B"/>
    <w:rsid w:val="000637C8"/>
    <w:rsid w:val="00064611"/>
    <w:rsid w:val="00067126"/>
    <w:rsid w:val="000754EB"/>
    <w:rsid w:val="00075795"/>
    <w:rsid w:val="000778C7"/>
    <w:rsid w:val="00081D35"/>
    <w:rsid w:val="0008222F"/>
    <w:rsid w:val="00087D2B"/>
    <w:rsid w:val="0009198A"/>
    <w:rsid w:val="0009257F"/>
    <w:rsid w:val="000977A9"/>
    <w:rsid w:val="000A0FB9"/>
    <w:rsid w:val="000A5305"/>
    <w:rsid w:val="000A5D77"/>
    <w:rsid w:val="000A6059"/>
    <w:rsid w:val="000B00A5"/>
    <w:rsid w:val="000B012B"/>
    <w:rsid w:val="000B30FB"/>
    <w:rsid w:val="000B31EC"/>
    <w:rsid w:val="000B7306"/>
    <w:rsid w:val="000C5E47"/>
    <w:rsid w:val="000C791C"/>
    <w:rsid w:val="000D332B"/>
    <w:rsid w:val="000D4300"/>
    <w:rsid w:val="000D72F0"/>
    <w:rsid w:val="000E31C7"/>
    <w:rsid w:val="000E3815"/>
    <w:rsid w:val="000E4C94"/>
    <w:rsid w:val="000E71FF"/>
    <w:rsid w:val="000E7D01"/>
    <w:rsid w:val="000F0728"/>
    <w:rsid w:val="000F099C"/>
    <w:rsid w:val="000F0DDD"/>
    <w:rsid w:val="000F12E5"/>
    <w:rsid w:val="000F1F0C"/>
    <w:rsid w:val="000F2CCB"/>
    <w:rsid w:val="000F2ECD"/>
    <w:rsid w:val="00102A2C"/>
    <w:rsid w:val="0010324D"/>
    <w:rsid w:val="0010440B"/>
    <w:rsid w:val="001058A3"/>
    <w:rsid w:val="00106C4D"/>
    <w:rsid w:val="00110C9D"/>
    <w:rsid w:val="001110BA"/>
    <w:rsid w:val="00111C8C"/>
    <w:rsid w:val="00111D46"/>
    <w:rsid w:val="001132E7"/>
    <w:rsid w:val="00114185"/>
    <w:rsid w:val="001168AD"/>
    <w:rsid w:val="00123527"/>
    <w:rsid w:val="00123998"/>
    <w:rsid w:val="00131716"/>
    <w:rsid w:val="001353FD"/>
    <w:rsid w:val="0013576C"/>
    <w:rsid w:val="001362B2"/>
    <w:rsid w:val="00140FF0"/>
    <w:rsid w:val="00145BAB"/>
    <w:rsid w:val="001462A6"/>
    <w:rsid w:val="001478B8"/>
    <w:rsid w:val="00156C8C"/>
    <w:rsid w:val="00157EFF"/>
    <w:rsid w:val="00163087"/>
    <w:rsid w:val="001636A0"/>
    <w:rsid w:val="0016530A"/>
    <w:rsid w:val="001731C8"/>
    <w:rsid w:val="00173CA2"/>
    <w:rsid w:val="001747B7"/>
    <w:rsid w:val="001806BF"/>
    <w:rsid w:val="001819C8"/>
    <w:rsid w:val="001830C9"/>
    <w:rsid w:val="00185698"/>
    <w:rsid w:val="00186AB6"/>
    <w:rsid w:val="0019262D"/>
    <w:rsid w:val="00195E18"/>
    <w:rsid w:val="001966B1"/>
    <w:rsid w:val="001A184D"/>
    <w:rsid w:val="001A24A0"/>
    <w:rsid w:val="001A34D5"/>
    <w:rsid w:val="001A44B3"/>
    <w:rsid w:val="001A5183"/>
    <w:rsid w:val="001A7500"/>
    <w:rsid w:val="001B11B5"/>
    <w:rsid w:val="001B258A"/>
    <w:rsid w:val="001C0229"/>
    <w:rsid w:val="001C0323"/>
    <w:rsid w:val="001C4ED5"/>
    <w:rsid w:val="001D1528"/>
    <w:rsid w:val="001D6AC2"/>
    <w:rsid w:val="001E001A"/>
    <w:rsid w:val="001E0737"/>
    <w:rsid w:val="001E080E"/>
    <w:rsid w:val="001E0FFE"/>
    <w:rsid w:val="001E1A20"/>
    <w:rsid w:val="001E4387"/>
    <w:rsid w:val="001F090D"/>
    <w:rsid w:val="001F0A64"/>
    <w:rsid w:val="001F1C06"/>
    <w:rsid w:val="001F339C"/>
    <w:rsid w:val="002000DE"/>
    <w:rsid w:val="00200D6A"/>
    <w:rsid w:val="00211D91"/>
    <w:rsid w:val="002123D2"/>
    <w:rsid w:val="002139C7"/>
    <w:rsid w:val="00213A07"/>
    <w:rsid w:val="00215A38"/>
    <w:rsid w:val="0022111D"/>
    <w:rsid w:val="00221B2B"/>
    <w:rsid w:val="00221C00"/>
    <w:rsid w:val="0022469F"/>
    <w:rsid w:val="00224AB8"/>
    <w:rsid w:val="00231E34"/>
    <w:rsid w:val="0023307A"/>
    <w:rsid w:val="00233857"/>
    <w:rsid w:val="002349BF"/>
    <w:rsid w:val="00237D43"/>
    <w:rsid w:val="00240316"/>
    <w:rsid w:val="0024302B"/>
    <w:rsid w:val="00254651"/>
    <w:rsid w:val="00257955"/>
    <w:rsid w:val="002604A6"/>
    <w:rsid w:val="0026088A"/>
    <w:rsid w:val="0027291F"/>
    <w:rsid w:val="00274D74"/>
    <w:rsid w:val="0028388A"/>
    <w:rsid w:val="00284BCB"/>
    <w:rsid w:val="00285476"/>
    <w:rsid w:val="0028619B"/>
    <w:rsid w:val="00290945"/>
    <w:rsid w:val="00290BBF"/>
    <w:rsid w:val="0029211A"/>
    <w:rsid w:val="00297BF6"/>
    <w:rsid w:val="002A163C"/>
    <w:rsid w:val="002A1BC3"/>
    <w:rsid w:val="002A2044"/>
    <w:rsid w:val="002A42F4"/>
    <w:rsid w:val="002A499A"/>
    <w:rsid w:val="002A6005"/>
    <w:rsid w:val="002B0693"/>
    <w:rsid w:val="002B174A"/>
    <w:rsid w:val="002B3330"/>
    <w:rsid w:val="002B34CB"/>
    <w:rsid w:val="002B3598"/>
    <w:rsid w:val="002B4667"/>
    <w:rsid w:val="002B6704"/>
    <w:rsid w:val="002C02A9"/>
    <w:rsid w:val="002C061C"/>
    <w:rsid w:val="002C0F00"/>
    <w:rsid w:val="002C1493"/>
    <w:rsid w:val="002C2179"/>
    <w:rsid w:val="002C2DD6"/>
    <w:rsid w:val="002D19BB"/>
    <w:rsid w:val="002D4240"/>
    <w:rsid w:val="002D52EF"/>
    <w:rsid w:val="002D6261"/>
    <w:rsid w:val="002D69C6"/>
    <w:rsid w:val="002E03E0"/>
    <w:rsid w:val="002E19AE"/>
    <w:rsid w:val="002E336C"/>
    <w:rsid w:val="002E52A4"/>
    <w:rsid w:val="002F10DD"/>
    <w:rsid w:val="002F4BDE"/>
    <w:rsid w:val="002F6FB1"/>
    <w:rsid w:val="002F7987"/>
    <w:rsid w:val="00300772"/>
    <w:rsid w:val="00300E5D"/>
    <w:rsid w:val="0030219F"/>
    <w:rsid w:val="003023EF"/>
    <w:rsid w:val="00302EA3"/>
    <w:rsid w:val="00307966"/>
    <w:rsid w:val="003126B7"/>
    <w:rsid w:val="0031400B"/>
    <w:rsid w:val="00314D34"/>
    <w:rsid w:val="00315243"/>
    <w:rsid w:val="00315F17"/>
    <w:rsid w:val="00321355"/>
    <w:rsid w:val="0032543A"/>
    <w:rsid w:val="00325941"/>
    <w:rsid w:val="00330D29"/>
    <w:rsid w:val="00330FF2"/>
    <w:rsid w:val="0033337B"/>
    <w:rsid w:val="00335000"/>
    <w:rsid w:val="00335D73"/>
    <w:rsid w:val="003372B9"/>
    <w:rsid w:val="00343C63"/>
    <w:rsid w:val="003441AE"/>
    <w:rsid w:val="00345FBB"/>
    <w:rsid w:val="00346017"/>
    <w:rsid w:val="00347E91"/>
    <w:rsid w:val="00350E77"/>
    <w:rsid w:val="003546BC"/>
    <w:rsid w:val="00355C97"/>
    <w:rsid w:val="00357800"/>
    <w:rsid w:val="00362856"/>
    <w:rsid w:val="00363248"/>
    <w:rsid w:val="00367B12"/>
    <w:rsid w:val="0037155B"/>
    <w:rsid w:val="003732EA"/>
    <w:rsid w:val="0037362A"/>
    <w:rsid w:val="003746D5"/>
    <w:rsid w:val="003746F2"/>
    <w:rsid w:val="00375098"/>
    <w:rsid w:val="003755F4"/>
    <w:rsid w:val="0037586D"/>
    <w:rsid w:val="003800FB"/>
    <w:rsid w:val="00380FCD"/>
    <w:rsid w:val="003841EE"/>
    <w:rsid w:val="003848EB"/>
    <w:rsid w:val="00385E3D"/>
    <w:rsid w:val="003877B6"/>
    <w:rsid w:val="00390D6C"/>
    <w:rsid w:val="00392042"/>
    <w:rsid w:val="0039334D"/>
    <w:rsid w:val="00397076"/>
    <w:rsid w:val="003A347E"/>
    <w:rsid w:val="003A4C9F"/>
    <w:rsid w:val="003A635F"/>
    <w:rsid w:val="003A68CF"/>
    <w:rsid w:val="003A7DCB"/>
    <w:rsid w:val="003B28F2"/>
    <w:rsid w:val="003B2B1B"/>
    <w:rsid w:val="003B4D1F"/>
    <w:rsid w:val="003B5C55"/>
    <w:rsid w:val="003C024D"/>
    <w:rsid w:val="003C0570"/>
    <w:rsid w:val="003C1659"/>
    <w:rsid w:val="003C7D89"/>
    <w:rsid w:val="003D1239"/>
    <w:rsid w:val="003D205F"/>
    <w:rsid w:val="003D2C64"/>
    <w:rsid w:val="003D2E02"/>
    <w:rsid w:val="003D79F2"/>
    <w:rsid w:val="003E121D"/>
    <w:rsid w:val="003E16A8"/>
    <w:rsid w:val="003E32AC"/>
    <w:rsid w:val="003E385A"/>
    <w:rsid w:val="003E3F9F"/>
    <w:rsid w:val="003E47D3"/>
    <w:rsid w:val="003E6405"/>
    <w:rsid w:val="003F0D00"/>
    <w:rsid w:val="003F2CAD"/>
    <w:rsid w:val="003F696B"/>
    <w:rsid w:val="003F79FE"/>
    <w:rsid w:val="00401985"/>
    <w:rsid w:val="00402246"/>
    <w:rsid w:val="00407206"/>
    <w:rsid w:val="00411B9C"/>
    <w:rsid w:val="0041455D"/>
    <w:rsid w:val="00415AB5"/>
    <w:rsid w:val="00420618"/>
    <w:rsid w:val="00425999"/>
    <w:rsid w:val="00430F65"/>
    <w:rsid w:val="0043219E"/>
    <w:rsid w:val="00432301"/>
    <w:rsid w:val="00434141"/>
    <w:rsid w:val="00442886"/>
    <w:rsid w:val="004444B7"/>
    <w:rsid w:val="004459E0"/>
    <w:rsid w:val="0044696D"/>
    <w:rsid w:val="00446AB5"/>
    <w:rsid w:val="00447BAF"/>
    <w:rsid w:val="0045028D"/>
    <w:rsid w:val="0045187C"/>
    <w:rsid w:val="00452110"/>
    <w:rsid w:val="004540EF"/>
    <w:rsid w:val="00461B7F"/>
    <w:rsid w:val="0046326B"/>
    <w:rsid w:val="00464CE8"/>
    <w:rsid w:val="00467E17"/>
    <w:rsid w:val="00475663"/>
    <w:rsid w:val="00480ACB"/>
    <w:rsid w:val="004813C5"/>
    <w:rsid w:val="004815E7"/>
    <w:rsid w:val="00482417"/>
    <w:rsid w:val="00486E71"/>
    <w:rsid w:val="00491023"/>
    <w:rsid w:val="00492E88"/>
    <w:rsid w:val="0049304C"/>
    <w:rsid w:val="004A420E"/>
    <w:rsid w:val="004A50FD"/>
    <w:rsid w:val="004A629C"/>
    <w:rsid w:val="004B5D5D"/>
    <w:rsid w:val="004C2F35"/>
    <w:rsid w:val="004C35D2"/>
    <w:rsid w:val="004C4C7B"/>
    <w:rsid w:val="004C655F"/>
    <w:rsid w:val="004C7D63"/>
    <w:rsid w:val="004D0CF5"/>
    <w:rsid w:val="004D10A0"/>
    <w:rsid w:val="004D2DBF"/>
    <w:rsid w:val="004D3C67"/>
    <w:rsid w:val="004D4A80"/>
    <w:rsid w:val="004D57B7"/>
    <w:rsid w:val="004D78C5"/>
    <w:rsid w:val="004D7DCA"/>
    <w:rsid w:val="004E3E21"/>
    <w:rsid w:val="004E4B9E"/>
    <w:rsid w:val="004E4BBE"/>
    <w:rsid w:val="004E4CCF"/>
    <w:rsid w:val="004F233A"/>
    <w:rsid w:val="004F4535"/>
    <w:rsid w:val="004F5DA2"/>
    <w:rsid w:val="004F6AAE"/>
    <w:rsid w:val="004F7498"/>
    <w:rsid w:val="00501D17"/>
    <w:rsid w:val="00503458"/>
    <w:rsid w:val="005039C6"/>
    <w:rsid w:val="005047FA"/>
    <w:rsid w:val="005058AB"/>
    <w:rsid w:val="00506A4B"/>
    <w:rsid w:val="005137B5"/>
    <w:rsid w:val="00513BCC"/>
    <w:rsid w:val="00513D70"/>
    <w:rsid w:val="00513FD7"/>
    <w:rsid w:val="00514819"/>
    <w:rsid w:val="00516A0C"/>
    <w:rsid w:val="005178E3"/>
    <w:rsid w:val="0052556E"/>
    <w:rsid w:val="00527061"/>
    <w:rsid w:val="00527E04"/>
    <w:rsid w:val="005303D0"/>
    <w:rsid w:val="00531A85"/>
    <w:rsid w:val="0054143A"/>
    <w:rsid w:val="00546811"/>
    <w:rsid w:val="00546ADF"/>
    <w:rsid w:val="0055035B"/>
    <w:rsid w:val="00550BEA"/>
    <w:rsid w:val="005515F9"/>
    <w:rsid w:val="0055443F"/>
    <w:rsid w:val="00557B3F"/>
    <w:rsid w:val="0056181F"/>
    <w:rsid w:val="0056189C"/>
    <w:rsid w:val="00563FAF"/>
    <w:rsid w:val="005645A4"/>
    <w:rsid w:val="00564B9A"/>
    <w:rsid w:val="00565A41"/>
    <w:rsid w:val="005667AE"/>
    <w:rsid w:val="005670DA"/>
    <w:rsid w:val="005673CC"/>
    <w:rsid w:val="00571AA8"/>
    <w:rsid w:val="005737F7"/>
    <w:rsid w:val="00576F13"/>
    <w:rsid w:val="00577FEA"/>
    <w:rsid w:val="005863BC"/>
    <w:rsid w:val="00586ED1"/>
    <w:rsid w:val="00587F3A"/>
    <w:rsid w:val="00592E55"/>
    <w:rsid w:val="005953A7"/>
    <w:rsid w:val="00595E66"/>
    <w:rsid w:val="005962DE"/>
    <w:rsid w:val="005A0187"/>
    <w:rsid w:val="005A0586"/>
    <w:rsid w:val="005A1293"/>
    <w:rsid w:val="005A17EE"/>
    <w:rsid w:val="005A2828"/>
    <w:rsid w:val="005B12CB"/>
    <w:rsid w:val="005B181D"/>
    <w:rsid w:val="005B32DA"/>
    <w:rsid w:val="005B3927"/>
    <w:rsid w:val="005B72AB"/>
    <w:rsid w:val="005C077F"/>
    <w:rsid w:val="005C3851"/>
    <w:rsid w:val="005C5282"/>
    <w:rsid w:val="005C58C6"/>
    <w:rsid w:val="005D013C"/>
    <w:rsid w:val="005D0F77"/>
    <w:rsid w:val="005D1558"/>
    <w:rsid w:val="005D1AE3"/>
    <w:rsid w:val="005D7112"/>
    <w:rsid w:val="005E3B13"/>
    <w:rsid w:val="005E5DAA"/>
    <w:rsid w:val="005E6B9F"/>
    <w:rsid w:val="005E77F8"/>
    <w:rsid w:val="005F0ADD"/>
    <w:rsid w:val="005F0E88"/>
    <w:rsid w:val="005F151F"/>
    <w:rsid w:val="005F16AF"/>
    <w:rsid w:val="005F3E59"/>
    <w:rsid w:val="005F4448"/>
    <w:rsid w:val="005F6F37"/>
    <w:rsid w:val="00602E2A"/>
    <w:rsid w:val="0060413A"/>
    <w:rsid w:val="006104BF"/>
    <w:rsid w:val="00615E46"/>
    <w:rsid w:val="00621D01"/>
    <w:rsid w:val="00621E3C"/>
    <w:rsid w:val="006278D4"/>
    <w:rsid w:val="00630502"/>
    <w:rsid w:val="0063084C"/>
    <w:rsid w:val="00635713"/>
    <w:rsid w:val="006366F2"/>
    <w:rsid w:val="00642020"/>
    <w:rsid w:val="006448F8"/>
    <w:rsid w:val="00645DC4"/>
    <w:rsid w:val="00650F1A"/>
    <w:rsid w:val="006513BA"/>
    <w:rsid w:val="00651778"/>
    <w:rsid w:val="00651CEB"/>
    <w:rsid w:val="0065243A"/>
    <w:rsid w:val="006541F9"/>
    <w:rsid w:val="00656418"/>
    <w:rsid w:val="006606C2"/>
    <w:rsid w:val="00663361"/>
    <w:rsid w:val="00663EBF"/>
    <w:rsid w:val="00665B53"/>
    <w:rsid w:val="00671AD5"/>
    <w:rsid w:val="00673E59"/>
    <w:rsid w:val="00673E5D"/>
    <w:rsid w:val="00676077"/>
    <w:rsid w:val="0067719E"/>
    <w:rsid w:val="00687C63"/>
    <w:rsid w:val="00693C58"/>
    <w:rsid w:val="00695414"/>
    <w:rsid w:val="006967EF"/>
    <w:rsid w:val="00697129"/>
    <w:rsid w:val="006A1472"/>
    <w:rsid w:val="006A1F16"/>
    <w:rsid w:val="006A292A"/>
    <w:rsid w:val="006A3318"/>
    <w:rsid w:val="006A5438"/>
    <w:rsid w:val="006A798F"/>
    <w:rsid w:val="006B02D1"/>
    <w:rsid w:val="006B5433"/>
    <w:rsid w:val="006C676B"/>
    <w:rsid w:val="006D7649"/>
    <w:rsid w:val="006D7C20"/>
    <w:rsid w:val="006E3C3C"/>
    <w:rsid w:val="006F2041"/>
    <w:rsid w:val="006F25AD"/>
    <w:rsid w:val="006F2635"/>
    <w:rsid w:val="006F50FA"/>
    <w:rsid w:val="006F74F6"/>
    <w:rsid w:val="006F775B"/>
    <w:rsid w:val="007006E7"/>
    <w:rsid w:val="007021A7"/>
    <w:rsid w:val="00704439"/>
    <w:rsid w:val="007063B5"/>
    <w:rsid w:val="007070AD"/>
    <w:rsid w:val="00710D8D"/>
    <w:rsid w:val="00712E1C"/>
    <w:rsid w:val="00715480"/>
    <w:rsid w:val="0071734D"/>
    <w:rsid w:val="007208D1"/>
    <w:rsid w:val="007221EC"/>
    <w:rsid w:val="00723AB8"/>
    <w:rsid w:val="0072719E"/>
    <w:rsid w:val="00727734"/>
    <w:rsid w:val="00730A09"/>
    <w:rsid w:val="00730BE0"/>
    <w:rsid w:val="00732558"/>
    <w:rsid w:val="007413E1"/>
    <w:rsid w:val="00742431"/>
    <w:rsid w:val="007439D5"/>
    <w:rsid w:val="007453EA"/>
    <w:rsid w:val="007476FD"/>
    <w:rsid w:val="00751294"/>
    <w:rsid w:val="007569AF"/>
    <w:rsid w:val="00764561"/>
    <w:rsid w:val="00764956"/>
    <w:rsid w:val="00766A10"/>
    <w:rsid w:val="00767683"/>
    <w:rsid w:val="00774820"/>
    <w:rsid w:val="00775147"/>
    <w:rsid w:val="007769AF"/>
    <w:rsid w:val="0077738A"/>
    <w:rsid w:val="007802C3"/>
    <w:rsid w:val="00784687"/>
    <w:rsid w:val="00785608"/>
    <w:rsid w:val="00791791"/>
    <w:rsid w:val="00792BFD"/>
    <w:rsid w:val="00792D7A"/>
    <w:rsid w:val="00793710"/>
    <w:rsid w:val="007956B8"/>
    <w:rsid w:val="007A5716"/>
    <w:rsid w:val="007A7137"/>
    <w:rsid w:val="007C024E"/>
    <w:rsid w:val="007C122F"/>
    <w:rsid w:val="007C27C2"/>
    <w:rsid w:val="007D31C3"/>
    <w:rsid w:val="007E1D94"/>
    <w:rsid w:val="007E74D9"/>
    <w:rsid w:val="007E7DB4"/>
    <w:rsid w:val="007F0B00"/>
    <w:rsid w:val="007F19CB"/>
    <w:rsid w:val="007F1CEF"/>
    <w:rsid w:val="007F269F"/>
    <w:rsid w:val="007F2E54"/>
    <w:rsid w:val="007F3ABD"/>
    <w:rsid w:val="007F63F2"/>
    <w:rsid w:val="0080480A"/>
    <w:rsid w:val="008057BB"/>
    <w:rsid w:val="00805C5B"/>
    <w:rsid w:val="00807103"/>
    <w:rsid w:val="008108D7"/>
    <w:rsid w:val="00810D22"/>
    <w:rsid w:val="00810ECD"/>
    <w:rsid w:val="00813F91"/>
    <w:rsid w:val="0081517F"/>
    <w:rsid w:val="00816CEA"/>
    <w:rsid w:val="00820437"/>
    <w:rsid w:val="00820E02"/>
    <w:rsid w:val="008212FF"/>
    <w:rsid w:val="00823111"/>
    <w:rsid w:val="00823875"/>
    <w:rsid w:val="0083059F"/>
    <w:rsid w:val="00831E45"/>
    <w:rsid w:val="0083403E"/>
    <w:rsid w:val="008354DF"/>
    <w:rsid w:val="008363EB"/>
    <w:rsid w:val="008371AB"/>
    <w:rsid w:val="0084192C"/>
    <w:rsid w:val="00844AFE"/>
    <w:rsid w:val="00844B57"/>
    <w:rsid w:val="00846371"/>
    <w:rsid w:val="00846E3F"/>
    <w:rsid w:val="008472AD"/>
    <w:rsid w:val="008579F3"/>
    <w:rsid w:val="00861916"/>
    <w:rsid w:val="00865065"/>
    <w:rsid w:val="008714C3"/>
    <w:rsid w:val="00871F32"/>
    <w:rsid w:val="008723EF"/>
    <w:rsid w:val="008754B4"/>
    <w:rsid w:val="00875BED"/>
    <w:rsid w:val="00881A46"/>
    <w:rsid w:val="008824DB"/>
    <w:rsid w:val="00884D37"/>
    <w:rsid w:val="00891843"/>
    <w:rsid w:val="00892E7E"/>
    <w:rsid w:val="008A01FA"/>
    <w:rsid w:val="008A2D3A"/>
    <w:rsid w:val="008B1706"/>
    <w:rsid w:val="008B432F"/>
    <w:rsid w:val="008C0183"/>
    <w:rsid w:val="008C0840"/>
    <w:rsid w:val="008C281F"/>
    <w:rsid w:val="008C46C1"/>
    <w:rsid w:val="008C53DB"/>
    <w:rsid w:val="008C76BC"/>
    <w:rsid w:val="008D1505"/>
    <w:rsid w:val="008D2758"/>
    <w:rsid w:val="008D385F"/>
    <w:rsid w:val="008D4B34"/>
    <w:rsid w:val="008D521E"/>
    <w:rsid w:val="008E037E"/>
    <w:rsid w:val="008E06E7"/>
    <w:rsid w:val="008E13E6"/>
    <w:rsid w:val="008E654E"/>
    <w:rsid w:val="008F2D4D"/>
    <w:rsid w:val="008F4129"/>
    <w:rsid w:val="008F43C8"/>
    <w:rsid w:val="008F6AB0"/>
    <w:rsid w:val="00902554"/>
    <w:rsid w:val="00903DF3"/>
    <w:rsid w:val="009042C3"/>
    <w:rsid w:val="0090459D"/>
    <w:rsid w:val="00910C73"/>
    <w:rsid w:val="009128A8"/>
    <w:rsid w:val="009129DD"/>
    <w:rsid w:val="009133F3"/>
    <w:rsid w:val="00913A9D"/>
    <w:rsid w:val="00916BF1"/>
    <w:rsid w:val="009202D9"/>
    <w:rsid w:val="00921582"/>
    <w:rsid w:val="00922049"/>
    <w:rsid w:val="00924804"/>
    <w:rsid w:val="009259BA"/>
    <w:rsid w:val="00925F68"/>
    <w:rsid w:val="0092794C"/>
    <w:rsid w:val="009317F1"/>
    <w:rsid w:val="00931F47"/>
    <w:rsid w:val="00935B3F"/>
    <w:rsid w:val="00937350"/>
    <w:rsid w:val="00937E7D"/>
    <w:rsid w:val="009403F7"/>
    <w:rsid w:val="00942A3B"/>
    <w:rsid w:val="00942A89"/>
    <w:rsid w:val="00944C69"/>
    <w:rsid w:val="009512D7"/>
    <w:rsid w:val="009520DE"/>
    <w:rsid w:val="009557B8"/>
    <w:rsid w:val="00955C5A"/>
    <w:rsid w:val="00957351"/>
    <w:rsid w:val="00960A74"/>
    <w:rsid w:val="00961FA3"/>
    <w:rsid w:val="009641C4"/>
    <w:rsid w:val="00966054"/>
    <w:rsid w:val="00967E4F"/>
    <w:rsid w:val="0097248E"/>
    <w:rsid w:val="00975614"/>
    <w:rsid w:val="009763E4"/>
    <w:rsid w:val="009765B3"/>
    <w:rsid w:val="0098210F"/>
    <w:rsid w:val="00987F6A"/>
    <w:rsid w:val="00991476"/>
    <w:rsid w:val="0099743E"/>
    <w:rsid w:val="009A4CB1"/>
    <w:rsid w:val="009B6770"/>
    <w:rsid w:val="009B6BA5"/>
    <w:rsid w:val="009C0F7F"/>
    <w:rsid w:val="009C572B"/>
    <w:rsid w:val="009C6D95"/>
    <w:rsid w:val="009D1E25"/>
    <w:rsid w:val="009D2F6E"/>
    <w:rsid w:val="009D5C30"/>
    <w:rsid w:val="009D5E62"/>
    <w:rsid w:val="009D7F83"/>
    <w:rsid w:val="009E193B"/>
    <w:rsid w:val="009E2FD3"/>
    <w:rsid w:val="009E315B"/>
    <w:rsid w:val="009E6577"/>
    <w:rsid w:val="009F148D"/>
    <w:rsid w:val="009F1B49"/>
    <w:rsid w:val="009F3ACA"/>
    <w:rsid w:val="009F5073"/>
    <w:rsid w:val="009F6906"/>
    <w:rsid w:val="00A00230"/>
    <w:rsid w:val="00A029FC"/>
    <w:rsid w:val="00A0753B"/>
    <w:rsid w:val="00A07FA6"/>
    <w:rsid w:val="00A07FDE"/>
    <w:rsid w:val="00A13114"/>
    <w:rsid w:val="00A17D89"/>
    <w:rsid w:val="00A21775"/>
    <w:rsid w:val="00A2369E"/>
    <w:rsid w:val="00A27CBC"/>
    <w:rsid w:val="00A305C4"/>
    <w:rsid w:val="00A30935"/>
    <w:rsid w:val="00A34F6B"/>
    <w:rsid w:val="00A35A44"/>
    <w:rsid w:val="00A40317"/>
    <w:rsid w:val="00A41666"/>
    <w:rsid w:val="00A436C7"/>
    <w:rsid w:val="00A44547"/>
    <w:rsid w:val="00A46601"/>
    <w:rsid w:val="00A46D92"/>
    <w:rsid w:val="00A5398B"/>
    <w:rsid w:val="00A56E9C"/>
    <w:rsid w:val="00A60BC0"/>
    <w:rsid w:val="00A659F3"/>
    <w:rsid w:val="00A77017"/>
    <w:rsid w:val="00A80974"/>
    <w:rsid w:val="00A80B0C"/>
    <w:rsid w:val="00A82E17"/>
    <w:rsid w:val="00A83B9E"/>
    <w:rsid w:val="00A87065"/>
    <w:rsid w:val="00A9330D"/>
    <w:rsid w:val="00AA0D9C"/>
    <w:rsid w:val="00AA248A"/>
    <w:rsid w:val="00AB0F11"/>
    <w:rsid w:val="00AB5E34"/>
    <w:rsid w:val="00AE2851"/>
    <w:rsid w:val="00AE53CC"/>
    <w:rsid w:val="00AE56DD"/>
    <w:rsid w:val="00B01075"/>
    <w:rsid w:val="00B05F85"/>
    <w:rsid w:val="00B0728E"/>
    <w:rsid w:val="00B07B15"/>
    <w:rsid w:val="00B07D3E"/>
    <w:rsid w:val="00B106C1"/>
    <w:rsid w:val="00B11294"/>
    <w:rsid w:val="00B12F60"/>
    <w:rsid w:val="00B13074"/>
    <w:rsid w:val="00B15985"/>
    <w:rsid w:val="00B15B6B"/>
    <w:rsid w:val="00B1749A"/>
    <w:rsid w:val="00B205B9"/>
    <w:rsid w:val="00B20C93"/>
    <w:rsid w:val="00B23AED"/>
    <w:rsid w:val="00B26A68"/>
    <w:rsid w:val="00B26B47"/>
    <w:rsid w:val="00B26FC3"/>
    <w:rsid w:val="00B2763F"/>
    <w:rsid w:val="00B33B4C"/>
    <w:rsid w:val="00B35628"/>
    <w:rsid w:val="00B3634F"/>
    <w:rsid w:val="00B3744F"/>
    <w:rsid w:val="00B37F99"/>
    <w:rsid w:val="00B40576"/>
    <w:rsid w:val="00B4178D"/>
    <w:rsid w:val="00B41CCC"/>
    <w:rsid w:val="00B42B0B"/>
    <w:rsid w:val="00B445B1"/>
    <w:rsid w:val="00B47555"/>
    <w:rsid w:val="00B506CE"/>
    <w:rsid w:val="00B51105"/>
    <w:rsid w:val="00B533A6"/>
    <w:rsid w:val="00B5435B"/>
    <w:rsid w:val="00B61770"/>
    <w:rsid w:val="00B64644"/>
    <w:rsid w:val="00B6559E"/>
    <w:rsid w:val="00B707B2"/>
    <w:rsid w:val="00B71245"/>
    <w:rsid w:val="00B721A4"/>
    <w:rsid w:val="00B76585"/>
    <w:rsid w:val="00B776AA"/>
    <w:rsid w:val="00B77AEC"/>
    <w:rsid w:val="00B809C5"/>
    <w:rsid w:val="00B80A63"/>
    <w:rsid w:val="00B86889"/>
    <w:rsid w:val="00B87191"/>
    <w:rsid w:val="00BA4EC5"/>
    <w:rsid w:val="00BA7CD0"/>
    <w:rsid w:val="00BB0B94"/>
    <w:rsid w:val="00BB3FEC"/>
    <w:rsid w:val="00BB5347"/>
    <w:rsid w:val="00BC13FD"/>
    <w:rsid w:val="00BC25D7"/>
    <w:rsid w:val="00BC3457"/>
    <w:rsid w:val="00BC3DF0"/>
    <w:rsid w:val="00BC7A59"/>
    <w:rsid w:val="00BC7CBE"/>
    <w:rsid w:val="00BD01A4"/>
    <w:rsid w:val="00BD1512"/>
    <w:rsid w:val="00BD2775"/>
    <w:rsid w:val="00BD3369"/>
    <w:rsid w:val="00BD343D"/>
    <w:rsid w:val="00BD7F77"/>
    <w:rsid w:val="00BE1131"/>
    <w:rsid w:val="00BE17D8"/>
    <w:rsid w:val="00BE181E"/>
    <w:rsid w:val="00BF0CB2"/>
    <w:rsid w:val="00BF1457"/>
    <w:rsid w:val="00BF1939"/>
    <w:rsid w:val="00BF35E6"/>
    <w:rsid w:val="00BF77CF"/>
    <w:rsid w:val="00C032F4"/>
    <w:rsid w:val="00C0477F"/>
    <w:rsid w:val="00C05BBE"/>
    <w:rsid w:val="00C11DF6"/>
    <w:rsid w:val="00C12182"/>
    <w:rsid w:val="00C134F7"/>
    <w:rsid w:val="00C1390F"/>
    <w:rsid w:val="00C17D5B"/>
    <w:rsid w:val="00C20201"/>
    <w:rsid w:val="00C24454"/>
    <w:rsid w:val="00C25BAC"/>
    <w:rsid w:val="00C26014"/>
    <w:rsid w:val="00C26EBE"/>
    <w:rsid w:val="00C303E1"/>
    <w:rsid w:val="00C31AA8"/>
    <w:rsid w:val="00C3325D"/>
    <w:rsid w:val="00C342DF"/>
    <w:rsid w:val="00C34F74"/>
    <w:rsid w:val="00C40773"/>
    <w:rsid w:val="00C41B9C"/>
    <w:rsid w:val="00C4444C"/>
    <w:rsid w:val="00C44CF8"/>
    <w:rsid w:val="00C45493"/>
    <w:rsid w:val="00C45594"/>
    <w:rsid w:val="00C50409"/>
    <w:rsid w:val="00C52BE1"/>
    <w:rsid w:val="00C613AD"/>
    <w:rsid w:val="00C61C7C"/>
    <w:rsid w:val="00C63331"/>
    <w:rsid w:val="00C63986"/>
    <w:rsid w:val="00C639DF"/>
    <w:rsid w:val="00C66862"/>
    <w:rsid w:val="00C770E9"/>
    <w:rsid w:val="00C77D2C"/>
    <w:rsid w:val="00C831A3"/>
    <w:rsid w:val="00C843B6"/>
    <w:rsid w:val="00C85864"/>
    <w:rsid w:val="00C90D7E"/>
    <w:rsid w:val="00C9101F"/>
    <w:rsid w:val="00C93286"/>
    <w:rsid w:val="00C9458A"/>
    <w:rsid w:val="00C966BD"/>
    <w:rsid w:val="00CA0510"/>
    <w:rsid w:val="00CA2858"/>
    <w:rsid w:val="00CA3C48"/>
    <w:rsid w:val="00CA4E33"/>
    <w:rsid w:val="00CB0272"/>
    <w:rsid w:val="00CB1352"/>
    <w:rsid w:val="00CB19BD"/>
    <w:rsid w:val="00CB2932"/>
    <w:rsid w:val="00CB577A"/>
    <w:rsid w:val="00CB5C37"/>
    <w:rsid w:val="00CB6764"/>
    <w:rsid w:val="00CB6BEC"/>
    <w:rsid w:val="00CC0C4D"/>
    <w:rsid w:val="00CC193A"/>
    <w:rsid w:val="00CC3549"/>
    <w:rsid w:val="00CC4B46"/>
    <w:rsid w:val="00CD0616"/>
    <w:rsid w:val="00CD09FA"/>
    <w:rsid w:val="00CD2206"/>
    <w:rsid w:val="00CD45CE"/>
    <w:rsid w:val="00CE20E6"/>
    <w:rsid w:val="00CE265A"/>
    <w:rsid w:val="00CE3C65"/>
    <w:rsid w:val="00CE4499"/>
    <w:rsid w:val="00CE736C"/>
    <w:rsid w:val="00CF1C11"/>
    <w:rsid w:val="00CF738D"/>
    <w:rsid w:val="00CF74FC"/>
    <w:rsid w:val="00D01788"/>
    <w:rsid w:val="00D01BA0"/>
    <w:rsid w:val="00D03A55"/>
    <w:rsid w:val="00D047C7"/>
    <w:rsid w:val="00D0538E"/>
    <w:rsid w:val="00D07E23"/>
    <w:rsid w:val="00D10120"/>
    <w:rsid w:val="00D10F12"/>
    <w:rsid w:val="00D11197"/>
    <w:rsid w:val="00D20A79"/>
    <w:rsid w:val="00D24AEC"/>
    <w:rsid w:val="00D24E29"/>
    <w:rsid w:val="00D30C89"/>
    <w:rsid w:val="00D344F8"/>
    <w:rsid w:val="00D3772A"/>
    <w:rsid w:val="00D40824"/>
    <w:rsid w:val="00D41D56"/>
    <w:rsid w:val="00D430B8"/>
    <w:rsid w:val="00D47B42"/>
    <w:rsid w:val="00D5238F"/>
    <w:rsid w:val="00D5328E"/>
    <w:rsid w:val="00D53B4D"/>
    <w:rsid w:val="00D56888"/>
    <w:rsid w:val="00D5717E"/>
    <w:rsid w:val="00D600D1"/>
    <w:rsid w:val="00D60931"/>
    <w:rsid w:val="00D61949"/>
    <w:rsid w:val="00D62378"/>
    <w:rsid w:val="00D63B54"/>
    <w:rsid w:val="00D63E97"/>
    <w:rsid w:val="00D646D2"/>
    <w:rsid w:val="00D656CB"/>
    <w:rsid w:val="00D6594E"/>
    <w:rsid w:val="00D66EC6"/>
    <w:rsid w:val="00D70DDB"/>
    <w:rsid w:val="00D728EF"/>
    <w:rsid w:val="00D72C4A"/>
    <w:rsid w:val="00D74041"/>
    <w:rsid w:val="00D748F7"/>
    <w:rsid w:val="00D75910"/>
    <w:rsid w:val="00D76D1A"/>
    <w:rsid w:val="00D84190"/>
    <w:rsid w:val="00D854C3"/>
    <w:rsid w:val="00D85712"/>
    <w:rsid w:val="00D85A6A"/>
    <w:rsid w:val="00D90517"/>
    <w:rsid w:val="00D90BC1"/>
    <w:rsid w:val="00D91EF7"/>
    <w:rsid w:val="00D91FEA"/>
    <w:rsid w:val="00D94FE5"/>
    <w:rsid w:val="00DA31EA"/>
    <w:rsid w:val="00DA3805"/>
    <w:rsid w:val="00DA5733"/>
    <w:rsid w:val="00DA6A9D"/>
    <w:rsid w:val="00DB07FE"/>
    <w:rsid w:val="00DB1BA3"/>
    <w:rsid w:val="00DB34E5"/>
    <w:rsid w:val="00DB3C76"/>
    <w:rsid w:val="00DB5497"/>
    <w:rsid w:val="00DC046E"/>
    <w:rsid w:val="00DC1D03"/>
    <w:rsid w:val="00DD31F5"/>
    <w:rsid w:val="00DD3F79"/>
    <w:rsid w:val="00DE12A8"/>
    <w:rsid w:val="00DE2BCC"/>
    <w:rsid w:val="00DE69FF"/>
    <w:rsid w:val="00DE76FA"/>
    <w:rsid w:val="00DF07A5"/>
    <w:rsid w:val="00DF0BCD"/>
    <w:rsid w:val="00DF129C"/>
    <w:rsid w:val="00DF2AC1"/>
    <w:rsid w:val="00DF32C2"/>
    <w:rsid w:val="00DF34E9"/>
    <w:rsid w:val="00DF5ECB"/>
    <w:rsid w:val="00DF7125"/>
    <w:rsid w:val="00E04EB3"/>
    <w:rsid w:val="00E07DDF"/>
    <w:rsid w:val="00E10CFF"/>
    <w:rsid w:val="00E11DD7"/>
    <w:rsid w:val="00E210B8"/>
    <w:rsid w:val="00E22098"/>
    <w:rsid w:val="00E26084"/>
    <w:rsid w:val="00E2651E"/>
    <w:rsid w:val="00E275B8"/>
    <w:rsid w:val="00E307F7"/>
    <w:rsid w:val="00E312CB"/>
    <w:rsid w:val="00E33F49"/>
    <w:rsid w:val="00E3585F"/>
    <w:rsid w:val="00E36E12"/>
    <w:rsid w:val="00E405CF"/>
    <w:rsid w:val="00E4554D"/>
    <w:rsid w:val="00E46167"/>
    <w:rsid w:val="00E47990"/>
    <w:rsid w:val="00E52245"/>
    <w:rsid w:val="00E53615"/>
    <w:rsid w:val="00E54EC8"/>
    <w:rsid w:val="00E579EC"/>
    <w:rsid w:val="00E57AF9"/>
    <w:rsid w:val="00E57CAE"/>
    <w:rsid w:val="00E650D0"/>
    <w:rsid w:val="00E65937"/>
    <w:rsid w:val="00E66012"/>
    <w:rsid w:val="00E66FBA"/>
    <w:rsid w:val="00E7320A"/>
    <w:rsid w:val="00E76C2D"/>
    <w:rsid w:val="00E849EA"/>
    <w:rsid w:val="00E85358"/>
    <w:rsid w:val="00E85A15"/>
    <w:rsid w:val="00E95164"/>
    <w:rsid w:val="00E95574"/>
    <w:rsid w:val="00EA00D1"/>
    <w:rsid w:val="00EA2D48"/>
    <w:rsid w:val="00EA4BA8"/>
    <w:rsid w:val="00EA5A69"/>
    <w:rsid w:val="00EB02C0"/>
    <w:rsid w:val="00EB0A10"/>
    <w:rsid w:val="00EB0ADF"/>
    <w:rsid w:val="00EB0F8B"/>
    <w:rsid w:val="00EB4CF6"/>
    <w:rsid w:val="00EB6139"/>
    <w:rsid w:val="00EB6889"/>
    <w:rsid w:val="00EC3FDF"/>
    <w:rsid w:val="00EC7E12"/>
    <w:rsid w:val="00ED2AF6"/>
    <w:rsid w:val="00ED4ADE"/>
    <w:rsid w:val="00EE6730"/>
    <w:rsid w:val="00EE7CBF"/>
    <w:rsid w:val="00EF2DAA"/>
    <w:rsid w:val="00EF3561"/>
    <w:rsid w:val="00EF51DC"/>
    <w:rsid w:val="00F02AF5"/>
    <w:rsid w:val="00F03A1C"/>
    <w:rsid w:val="00F0656C"/>
    <w:rsid w:val="00F0713D"/>
    <w:rsid w:val="00F122EB"/>
    <w:rsid w:val="00F14060"/>
    <w:rsid w:val="00F149D6"/>
    <w:rsid w:val="00F16268"/>
    <w:rsid w:val="00F162B5"/>
    <w:rsid w:val="00F16E0A"/>
    <w:rsid w:val="00F24490"/>
    <w:rsid w:val="00F301FE"/>
    <w:rsid w:val="00F30FB5"/>
    <w:rsid w:val="00F316C4"/>
    <w:rsid w:val="00F35D44"/>
    <w:rsid w:val="00F35D85"/>
    <w:rsid w:val="00F41645"/>
    <w:rsid w:val="00F41D6F"/>
    <w:rsid w:val="00F45613"/>
    <w:rsid w:val="00F474D1"/>
    <w:rsid w:val="00F574D0"/>
    <w:rsid w:val="00F577B6"/>
    <w:rsid w:val="00F60992"/>
    <w:rsid w:val="00F64727"/>
    <w:rsid w:val="00F65DCA"/>
    <w:rsid w:val="00F70199"/>
    <w:rsid w:val="00F70A6E"/>
    <w:rsid w:val="00F75B82"/>
    <w:rsid w:val="00F83715"/>
    <w:rsid w:val="00F865D0"/>
    <w:rsid w:val="00F87029"/>
    <w:rsid w:val="00F90985"/>
    <w:rsid w:val="00F91144"/>
    <w:rsid w:val="00F9137D"/>
    <w:rsid w:val="00F96EB5"/>
    <w:rsid w:val="00F97A62"/>
    <w:rsid w:val="00FA1336"/>
    <w:rsid w:val="00FA6148"/>
    <w:rsid w:val="00FB0573"/>
    <w:rsid w:val="00FB1576"/>
    <w:rsid w:val="00FB1C31"/>
    <w:rsid w:val="00FB3651"/>
    <w:rsid w:val="00FB639D"/>
    <w:rsid w:val="00FC019E"/>
    <w:rsid w:val="00FC3BC4"/>
    <w:rsid w:val="00FC5D41"/>
    <w:rsid w:val="00FC7012"/>
    <w:rsid w:val="00FD1CAF"/>
    <w:rsid w:val="00FD4D59"/>
    <w:rsid w:val="00FD6AB1"/>
    <w:rsid w:val="00FE30AB"/>
    <w:rsid w:val="00FE5B03"/>
    <w:rsid w:val="00FE74C0"/>
    <w:rsid w:val="00FE752E"/>
    <w:rsid w:val="00FF240E"/>
    <w:rsid w:val="00FF2AE0"/>
    <w:rsid w:val="00FF54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D6F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457"/>
    <w:pPr>
      <w:bidi/>
      <w:spacing w:line="360" w:lineRule="auto"/>
      <w:jc w:val="both"/>
    </w:pPr>
    <w:rPr>
      <w:rFonts w:ascii="David" w:hAnsi="David" w:cs="David"/>
      <w:sz w:val="24"/>
      <w:szCs w:val="24"/>
    </w:rPr>
  </w:style>
  <w:style w:type="paragraph" w:styleId="1">
    <w:name w:val="heading 1"/>
    <w:basedOn w:val="a"/>
    <w:next w:val="a"/>
    <w:link w:val="10"/>
    <w:uiPriority w:val="9"/>
    <w:qFormat/>
    <w:rsid w:val="007063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F16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178E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063B5"/>
    <w:rPr>
      <w:rFonts w:asciiTheme="majorHAnsi" w:eastAsiaTheme="majorEastAsia" w:hAnsiTheme="majorHAnsi" w:cstheme="majorBidi"/>
      <w:color w:val="2E74B5" w:themeColor="accent1" w:themeShade="BF"/>
      <w:sz w:val="32"/>
      <w:szCs w:val="32"/>
    </w:rPr>
  </w:style>
  <w:style w:type="paragraph" w:styleId="a3">
    <w:name w:val="footnote text"/>
    <w:aliases w:val="טקסט הערות שוליים תו2,טקסט הערות שוליים תו1 תו,טקסט הערות שוליים תו תו תו,תו תו תו תו,טקסט הערות שוליים תו תו1,תו תו תו1,Footnote Text תו,fn,fn Char,single space,Footnote Text Char Char Char Char Char Char,Footnote Text Char1,Footnote"/>
    <w:basedOn w:val="a"/>
    <w:link w:val="a4"/>
    <w:autoRedefine/>
    <w:unhideWhenUsed/>
    <w:qFormat/>
    <w:rsid w:val="003C024D"/>
    <w:pPr>
      <w:spacing w:after="0" w:line="240" w:lineRule="auto"/>
    </w:pPr>
    <w:rPr>
      <w:rFonts w:eastAsia="Times New Roman"/>
      <w:sz w:val="20"/>
      <w:szCs w:val="20"/>
      <w:lang w:val="he-IL"/>
    </w:rPr>
  </w:style>
  <w:style w:type="character" w:customStyle="1" w:styleId="a4">
    <w:name w:val="טקסט הערת שוליים תו"/>
    <w:aliases w:val="טקסט הערות שוליים תו2 תו,טקסט הערות שוליים תו1 תו תו,טקסט הערות שוליים תו תו תו תו,תו תו תו תו תו,טקסט הערות שוליים תו תו1 תו,תו תו תו1 תו,Footnote Text תו תו,fn תו,fn Char תו,single space תו,Footnote Text Char1 תו,Footnote תו"/>
    <w:basedOn w:val="a0"/>
    <w:link w:val="a3"/>
    <w:rsid w:val="003C024D"/>
    <w:rPr>
      <w:rFonts w:ascii="David" w:eastAsia="Times New Roman" w:hAnsi="David" w:cs="David"/>
      <w:sz w:val="20"/>
      <w:szCs w:val="20"/>
      <w:lang w:val="he-IL"/>
    </w:rPr>
  </w:style>
  <w:style w:type="character" w:styleId="a5">
    <w:name w:val="footnote reference"/>
    <w:aliases w:val="Footnote Reference Superscript,Footnote symbol,Footnote Reference Number,Footnote Reference_LVL6,Footnote Reference_LVL61,Footnote Reference_LVL62,Footnote Reference_LVL63,Footnote Reference_LVL64,fr,SUPERS"/>
    <w:unhideWhenUsed/>
    <w:rsid w:val="00BF1457"/>
    <w:rPr>
      <w:vertAlign w:val="superscript"/>
    </w:rPr>
  </w:style>
  <w:style w:type="paragraph" w:styleId="a6">
    <w:name w:val="List Paragraph"/>
    <w:basedOn w:val="a"/>
    <w:uiPriority w:val="34"/>
    <w:qFormat/>
    <w:rsid w:val="00F90985"/>
    <w:pPr>
      <w:ind w:left="720"/>
      <w:contextualSpacing/>
    </w:pPr>
  </w:style>
  <w:style w:type="paragraph" w:styleId="a7">
    <w:name w:val="header"/>
    <w:basedOn w:val="a"/>
    <w:link w:val="a8"/>
    <w:uiPriority w:val="99"/>
    <w:unhideWhenUsed/>
    <w:rsid w:val="00B41CCC"/>
    <w:pPr>
      <w:tabs>
        <w:tab w:val="center" w:pos="4680"/>
        <w:tab w:val="right" w:pos="9360"/>
      </w:tabs>
      <w:spacing w:after="0" w:line="240" w:lineRule="auto"/>
    </w:pPr>
  </w:style>
  <w:style w:type="character" w:customStyle="1" w:styleId="a8">
    <w:name w:val="כותרת עליונה תו"/>
    <w:basedOn w:val="a0"/>
    <w:link w:val="a7"/>
    <w:uiPriority w:val="99"/>
    <w:rsid w:val="00B41CCC"/>
    <w:rPr>
      <w:rFonts w:ascii="David" w:hAnsi="David" w:cs="David"/>
      <w:sz w:val="24"/>
      <w:szCs w:val="24"/>
    </w:rPr>
  </w:style>
  <w:style w:type="paragraph" w:styleId="a9">
    <w:name w:val="footer"/>
    <w:basedOn w:val="a"/>
    <w:link w:val="aa"/>
    <w:uiPriority w:val="99"/>
    <w:unhideWhenUsed/>
    <w:rsid w:val="00B41CCC"/>
    <w:pPr>
      <w:tabs>
        <w:tab w:val="center" w:pos="4680"/>
        <w:tab w:val="right" w:pos="9360"/>
      </w:tabs>
      <w:spacing w:after="0" w:line="240" w:lineRule="auto"/>
    </w:pPr>
  </w:style>
  <w:style w:type="character" w:customStyle="1" w:styleId="aa">
    <w:name w:val="כותרת תחתונה תו"/>
    <w:basedOn w:val="a0"/>
    <w:link w:val="a9"/>
    <w:uiPriority w:val="99"/>
    <w:rsid w:val="00B41CCC"/>
    <w:rPr>
      <w:rFonts w:ascii="David" w:hAnsi="David" w:cs="David"/>
      <w:sz w:val="24"/>
      <w:szCs w:val="24"/>
    </w:rPr>
  </w:style>
  <w:style w:type="character" w:styleId="ab">
    <w:name w:val="Intense Reference"/>
    <w:basedOn w:val="a0"/>
    <w:uiPriority w:val="32"/>
    <w:qFormat/>
    <w:rsid w:val="00935B3F"/>
    <w:rPr>
      <w:b/>
      <w:bCs/>
      <w:smallCaps/>
      <w:color w:val="5B9BD5" w:themeColor="accent1"/>
      <w:spacing w:val="5"/>
    </w:rPr>
  </w:style>
  <w:style w:type="character" w:styleId="ac">
    <w:name w:val="annotation reference"/>
    <w:basedOn w:val="a0"/>
    <w:uiPriority w:val="99"/>
    <w:semiHidden/>
    <w:unhideWhenUsed/>
    <w:rsid w:val="00935B3F"/>
    <w:rPr>
      <w:sz w:val="16"/>
      <w:szCs w:val="16"/>
    </w:rPr>
  </w:style>
  <w:style w:type="paragraph" w:styleId="ad">
    <w:name w:val="annotation text"/>
    <w:basedOn w:val="a"/>
    <w:link w:val="ae"/>
    <w:uiPriority w:val="99"/>
    <w:unhideWhenUsed/>
    <w:rsid w:val="00935B3F"/>
    <w:pPr>
      <w:spacing w:after="200" w:line="240" w:lineRule="auto"/>
    </w:pPr>
    <w:rPr>
      <w:sz w:val="20"/>
      <w:szCs w:val="20"/>
    </w:rPr>
  </w:style>
  <w:style w:type="character" w:customStyle="1" w:styleId="ae">
    <w:name w:val="טקסט הערה תו"/>
    <w:basedOn w:val="a0"/>
    <w:link w:val="ad"/>
    <w:uiPriority w:val="99"/>
    <w:rsid w:val="00935B3F"/>
    <w:rPr>
      <w:rFonts w:ascii="David" w:hAnsi="David" w:cs="David"/>
      <w:sz w:val="20"/>
      <w:szCs w:val="20"/>
    </w:rPr>
  </w:style>
  <w:style w:type="paragraph" w:styleId="af">
    <w:name w:val="Balloon Text"/>
    <w:basedOn w:val="a"/>
    <w:link w:val="af0"/>
    <w:uiPriority w:val="99"/>
    <w:semiHidden/>
    <w:unhideWhenUsed/>
    <w:rsid w:val="00935B3F"/>
    <w:pPr>
      <w:spacing w:after="0" w:line="240" w:lineRule="auto"/>
    </w:pPr>
    <w:rPr>
      <w:rFonts w:ascii="Tahoma" w:hAnsi="Tahoma" w:cs="Tahoma"/>
      <w:sz w:val="18"/>
      <w:szCs w:val="18"/>
    </w:rPr>
  </w:style>
  <w:style w:type="character" w:customStyle="1" w:styleId="af0">
    <w:name w:val="טקסט בלונים תו"/>
    <w:basedOn w:val="a0"/>
    <w:link w:val="af"/>
    <w:uiPriority w:val="99"/>
    <w:semiHidden/>
    <w:rsid w:val="00935B3F"/>
    <w:rPr>
      <w:rFonts w:ascii="Tahoma" w:hAnsi="Tahoma" w:cs="Tahoma"/>
      <w:sz w:val="18"/>
      <w:szCs w:val="18"/>
    </w:rPr>
  </w:style>
  <w:style w:type="character" w:customStyle="1" w:styleId="30">
    <w:name w:val="כותרת 3 תו"/>
    <w:basedOn w:val="a0"/>
    <w:link w:val="3"/>
    <w:uiPriority w:val="9"/>
    <w:rsid w:val="005178E3"/>
    <w:rPr>
      <w:rFonts w:asciiTheme="majorHAnsi" w:eastAsiaTheme="majorEastAsia" w:hAnsiTheme="majorHAnsi" w:cstheme="majorBidi"/>
      <w:color w:val="1F4D78" w:themeColor="accent1" w:themeShade="7F"/>
      <w:sz w:val="24"/>
      <w:szCs w:val="24"/>
    </w:rPr>
  </w:style>
  <w:style w:type="paragraph" w:styleId="NormalWeb">
    <w:name w:val="Normal (Web)"/>
    <w:basedOn w:val="a"/>
    <w:uiPriority w:val="99"/>
    <w:unhideWhenUsed/>
    <w:rsid w:val="005178E3"/>
    <w:pPr>
      <w:bidi w:val="0"/>
      <w:spacing w:before="100" w:beforeAutospacing="1" w:after="100" w:afterAutospacing="1" w:line="240" w:lineRule="auto"/>
    </w:pPr>
    <w:rPr>
      <w:rFonts w:ascii="Times New Roman" w:eastAsiaTheme="minorEastAsia" w:hAnsi="Times New Roman" w:cs="Times New Roman"/>
    </w:rPr>
  </w:style>
  <w:style w:type="paragraph" w:styleId="af1">
    <w:name w:val="annotation subject"/>
    <w:basedOn w:val="ad"/>
    <w:next w:val="ad"/>
    <w:link w:val="af2"/>
    <w:uiPriority w:val="99"/>
    <w:semiHidden/>
    <w:unhideWhenUsed/>
    <w:rsid w:val="00006A71"/>
    <w:pPr>
      <w:spacing w:after="160"/>
    </w:pPr>
    <w:rPr>
      <w:b/>
      <w:bCs/>
    </w:rPr>
  </w:style>
  <w:style w:type="character" w:customStyle="1" w:styleId="af2">
    <w:name w:val="נושא הערה תו"/>
    <w:basedOn w:val="ae"/>
    <w:link w:val="af1"/>
    <w:uiPriority w:val="99"/>
    <w:semiHidden/>
    <w:rsid w:val="00006A71"/>
    <w:rPr>
      <w:rFonts w:ascii="David" w:hAnsi="David" w:cs="David"/>
      <w:b/>
      <w:bCs/>
      <w:sz w:val="20"/>
      <w:szCs w:val="20"/>
    </w:rPr>
  </w:style>
  <w:style w:type="character" w:customStyle="1" w:styleId="20">
    <w:name w:val="כותרת 2 תו"/>
    <w:basedOn w:val="a0"/>
    <w:link w:val="2"/>
    <w:uiPriority w:val="9"/>
    <w:rsid w:val="005F16AF"/>
    <w:rPr>
      <w:rFonts w:asciiTheme="majorHAnsi" w:eastAsiaTheme="majorEastAsia" w:hAnsiTheme="majorHAnsi" w:cstheme="majorBidi"/>
      <w:color w:val="2E74B5" w:themeColor="accent1" w:themeShade="BF"/>
      <w:sz w:val="26"/>
      <w:szCs w:val="26"/>
    </w:rPr>
  </w:style>
  <w:style w:type="paragraph" w:styleId="af3">
    <w:name w:val="Revision"/>
    <w:hidden/>
    <w:uiPriority w:val="99"/>
    <w:semiHidden/>
    <w:rsid w:val="00723AB8"/>
    <w:pPr>
      <w:spacing w:after="0" w:line="240" w:lineRule="auto"/>
    </w:pPr>
    <w:rPr>
      <w:rFonts w:ascii="David" w:hAnsi="David" w:cs="David"/>
      <w:sz w:val="24"/>
      <w:szCs w:val="24"/>
    </w:rPr>
  </w:style>
  <w:style w:type="paragraph" w:styleId="af4">
    <w:name w:val="caption"/>
    <w:basedOn w:val="a"/>
    <w:next w:val="a"/>
    <w:uiPriority w:val="35"/>
    <w:unhideWhenUsed/>
    <w:qFormat/>
    <w:rsid w:val="00F35D44"/>
    <w:pPr>
      <w:keepNext/>
      <w:spacing w:after="200" w:line="240" w:lineRule="auto"/>
      <w:jc w:val="center"/>
    </w:pPr>
    <w:rPr>
      <w:i/>
      <w:iCs/>
      <w:color w:val="44546A" w:themeColor="text2"/>
    </w:rPr>
  </w:style>
  <w:style w:type="table" w:styleId="af5">
    <w:name w:val="Table Grid"/>
    <w:basedOn w:val="a1"/>
    <w:uiPriority w:val="59"/>
    <w:rsid w:val="005618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Plain Text"/>
    <w:basedOn w:val="a"/>
    <w:link w:val="af7"/>
    <w:uiPriority w:val="99"/>
    <w:unhideWhenUsed/>
    <w:rsid w:val="005D7112"/>
    <w:pPr>
      <w:spacing w:after="0" w:line="240" w:lineRule="auto"/>
      <w:jc w:val="left"/>
    </w:pPr>
    <w:rPr>
      <w:rFonts w:ascii="Calibri" w:hAnsi="Calibri" w:cs="Calibri"/>
      <w:sz w:val="22"/>
      <w:szCs w:val="22"/>
    </w:rPr>
  </w:style>
  <w:style w:type="character" w:customStyle="1" w:styleId="af7">
    <w:name w:val="טקסט רגיל תו"/>
    <w:basedOn w:val="a0"/>
    <w:link w:val="af6"/>
    <w:uiPriority w:val="99"/>
    <w:rsid w:val="005D7112"/>
    <w:rPr>
      <w:rFonts w:ascii="Calibri" w:hAnsi="Calibri" w:cs="Calibri"/>
    </w:rPr>
  </w:style>
  <w:style w:type="character" w:styleId="Hyperlink">
    <w:name w:val="Hyperlink"/>
    <w:basedOn w:val="a0"/>
    <w:uiPriority w:val="99"/>
    <w:unhideWhenUsed/>
    <w:rsid w:val="00A2369E"/>
    <w:rPr>
      <w:color w:val="0563C1" w:themeColor="hyperlink"/>
      <w:u w:val="single"/>
    </w:rPr>
  </w:style>
  <w:style w:type="character" w:customStyle="1" w:styleId="title-text">
    <w:name w:val="title-text"/>
    <w:basedOn w:val="a0"/>
    <w:rsid w:val="002C1493"/>
  </w:style>
  <w:style w:type="character" w:customStyle="1" w:styleId="sr-only">
    <w:name w:val="sr-only"/>
    <w:basedOn w:val="a0"/>
    <w:rsid w:val="002C1493"/>
  </w:style>
  <w:style w:type="character" w:customStyle="1" w:styleId="text">
    <w:name w:val="text"/>
    <w:basedOn w:val="a0"/>
    <w:rsid w:val="002C1493"/>
  </w:style>
  <w:style w:type="character" w:customStyle="1" w:styleId="author-ref">
    <w:name w:val="author-ref"/>
    <w:basedOn w:val="a0"/>
    <w:rsid w:val="002C1493"/>
  </w:style>
  <w:style w:type="character" w:styleId="af8">
    <w:name w:val="Strong"/>
    <w:basedOn w:val="a0"/>
    <w:uiPriority w:val="22"/>
    <w:qFormat/>
    <w:rsid w:val="002C1493"/>
    <w:rPr>
      <w:b/>
      <w:bCs/>
    </w:rPr>
  </w:style>
  <w:style w:type="character" w:styleId="af9">
    <w:name w:val="Placeholder Text"/>
    <w:basedOn w:val="a0"/>
    <w:uiPriority w:val="99"/>
    <w:semiHidden/>
    <w:rsid w:val="002C14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32435">
      <w:bodyDiv w:val="1"/>
      <w:marLeft w:val="0"/>
      <w:marRight w:val="0"/>
      <w:marTop w:val="0"/>
      <w:marBottom w:val="0"/>
      <w:divBdr>
        <w:top w:val="none" w:sz="0" w:space="0" w:color="auto"/>
        <w:left w:val="none" w:sz="0" w:space="0" w:color="auto"/>
        <w:bottom w:val="none" w:sz="0" w:space="0" w:color="auto"/>
        <w:right w:val="none" w:sz="0" w:space="0" w:color="auto"/>
      </w:divBdr>
    </w:div>
    <w:div w:id="276176920">
      <w:bodyDiv w:val="1"/>
      <w:marLeft w:val="0"/>
      <w:marRight w:val="0"/>
      <w:marTop w:val="0"/>
      <w:marBottom w:val="0"/>
      <w:divBdr>
        <w:top w:val="none" w:sz="0" w:space="0" w:color="auto"/>
        <w:left w:val="none" w:sz="0" w:space="0" w:color="auto"/>
        <w:bottom w:val="none" w:sz="0" w:space="0" w:color="auto"/>
        <w:right w:val="none" w:sz="0" w:space="0" w:color="auto"/>
      </w:divBdr>
    </w:div>
    <w:div w:id="351810166">
      <w:bodyDiv w:val="1"/>
      <w:marLeft w:val="0"/>
      <w:marRight w:val="0"/>
      <w:marTop w:val="0"/>
      <w:marBottom w:val="0"/>
      <w:divBdr>
        <w:top w:val="none" w:sz="0" w:space="0" w:color="auto"/>
        <w:left w:val="none" w:sz="0" w:space="0" w:color="auto"/>
        <w:bottom w:val="none" w:sz="0" w:space="0" w:color="auto"/>
        <w:right w:val="none" w:sz="0" w:space="0" w:color="auto"/>
      </w:divBdr>
    </w:div>
    <w:div w:id="570962728">
      <w:bodyDiv w:val="1"/>
      <w:marLeft w:val="0"/>
      <w:marRight w:val="0"/>
      <w:marTop w:val="0"/>
      <w:marBottom w:val="0"/>
      <w:divBdr>
        <w:top w:val="none" w:sz="0" w:space="0" w:color="auto"/>
        <w:left w:val="none" w:sz="0" w:space="0" w:color="auto"/>
        <w:bottom w:val="none" w:sz="0" w:space="0" w:color="auto"/>
        <w:right w:val="none" w:sz="0" w:space="0" w:color="auto"/>
      </w:divBdr>
    </w:div>
    <w:div w:id="810949015">
      <w:bodyDiv w:val="1"/>
      <w:marLeft w:val="0"/>
      <w:marRight w:val="0"/>
      <w:marTop w:val="0"/>
      <w:marBottom w:val="0"/>
      <w:divBdr>
        <w:top w:val="none" w:sz="0" w:space="0" w:color="auto"/>
        <w:left w:val="none" w:sz="0" w:space="0" w:color="auto"/>
        <w:bottom w:val="none" w:sz="0" w:space="0" w:color="auto"/>
        <w:right w:val="none" w:sz="0" w:space="0" w:color="auto"/>
      </w:divBdr>
    </w:div>
    <w:div w:id="1080254465">
      <w:bodyDiv w:val="1"/>
      <w:marLeft w:val="0"/>
      <w:marRight w:val="0"/>
      <w:marTop w:val="0"/>
      <w:marBottom w:val="0"/>
      <w:divBdr>
        <w:top w:val="none" w:sz="0" w:space="0" w:color="auto"/>
        <w:left w:val="none" w:sz="0" w:space="0" w:color="auto"/>
        <w:bottom w:val="none" w:sz="0" w:space="0" w:color="auto"/>
        <w:right w:val="none" w:sz="0" w:space="0" w:color="auto"/>
      </w:divBdr>
    </w:div>
    <w:div w:id="1158158835">
      <w:bodyDiv w:val="1"/>
      <w:marLeft w:val="0"/>
      <w:marRight w:val="0"/>
      <w:marTop w:val="0"/>
      <w:marBottom w:val="0"/>
      <w:divBdr>
        <w:top w:val="none" w:sz="0" w:space="0" w:color="auto"/>
        <w:left w:val="none" w:sz="0" w:space="0" w:color="auto"/>
        <w:bottom w:val="none" w:sz="0" w:space="0" w:color="auto"/>
        <w:right w:val="none" w:sz="0" w:space="0" w:color="auto"/>
      </w:divBdr>
    </w:div>
    <w:div w:id="1203981294">
      <w:bodyDiv w:val="1"/>
      <w:marLeft w:val="0"/>
      <w:marRight w:val="0"/>
      <w:marTop w:val="0"/>
      <w:marBottom w:val="0"/>
      <w:divBdr>
        <w:top w:val="none" w:sz="0" w:space="0" w:color="auto"/>
        <w:left w:val="none" w:sz="0" w:space="0" w:color="auto"/>
        <w:bottom w:val="none" w:sz="0" w:space="0" w:color="auto"/>
        <w:right w:val="none" w:sz="0" w:space="0" w:color="auto"/>
      </w:divBdr>
    </w:div>
    <w:div w:id="1247765680">
      <w:bodyDiv w:val="1"/>
      <w:marLeft w:val="0"/>
      <w:marRight w:val="0"/>
      <w:marTop w:val="0"/>
      <w:marBottom w:val="0"/>
      <w:divBdr>
        <w:top w:val="none" w:sz="0" w:space="0" w:color="auto"/>
        <w:left w:val="none" w:sz="0" w:space="0" w:color="auto"/>
        <w:bottom w:val="none" w:sz="0" w:space="0" w:color="auto"/>
        <w:right w:val="none" w:sz="0" w:space="0" w:color="auto"/>
      </w:divBdr>
    </w:div>
    <w:div w:id="1320839387">
      <w:bodyDiv w:val="1"/>
      <w:marLeft w:val="0"/>
      <w:marRight w:val="0"/>
      <w:marTop w:val="0"/>
      <w:marBottom w:val="0"/>
      <w:divBdr>
        <w:top w:val="none" w:sz="0" w:space="0" w:color="auto"/>
        <w:left w:val="none" w:sz="0" w:space="0" w:color="auto"/>
        <w:bottom w:val="none" w:sz="0" w:space="0" w:color="auto"/>
        <w:right w:val="none" w:sz="0" w:space="0" w:color="auto"/>
      </w:divBdr>
    </w:div>
    <w:div w:id="1387683239">
      <w:bodyDiv w:val="1"/>
      <w:marLeft w:val="0"/>
      <w:marRight w:val="0"/>
      <w:marTop w:val="0"/>
      <w:marBottom w:val="0"/>
      <w:divBdr>
        <w:top w:val="none" w:sz="0" w:space="0" w:color="auto"/>
        <w:left w:val="none" w:sz="0" w:space="0" w:color="auto"/>
        <w:bottom w:val="none" w:sz="0" w:space="0" w:color="auto"/>
        <w:right w:val="none" w:sz="0" w:space="0" w:color="auto"/>
      </w:divBdr>
    </w:div>
    <w:div w:id="1511681413">
      <w:bodyDiv w:val="1"/>
      <w:marLeft w:val="0"/>
      <w:marRight w:val="0"/>
      <w:marTop w:val="0"/>
      <w:marBottom w:val="0"/>
      <w:divBdr>
        <w:top w:val="none" w:sz="0" w:space="0" w:color="auto"/>
        <w:left w:val="none" w:sz="0" w:space="0" w:color="auto"/>
        <w:bottom w:val="none" w:sz="0" w:space="0" w:color="auto"/>
        <w:right w:val="none" w:sz="0" w:space="0" w:color="auto"/>
      </w:divBdr>
    </w:div>
    <w:div w:id="1739596760">
      <w:bodyDiv w:val="1"/>
      <w:marLeft w:val="0"/>
      <w:marRight w:val="0"/>
      <w:marTop w:val="0"/>
      <w:marBottom w:val="0"/>
      <w:divBdr>
        <w:top w:val="none" w:sz="0" w:space="0" w:color="auto"/>
        <w:left w:val="none" w:sz="0" w:space="0" w:color="auto"/>
        <w:bottom w:val="none" w:sz="0" w:space="0" w:color="auto"/>
        <w:right w:val="none" w:sz="0" w:space="0" w:color="auto"/>
      </w:divBdr>
    </w:div>
    <w:div w:id="1914585201">
      <w:bodyDiv w:val="1"/>
      <w:marLeft w:val="0"/>
      <w:marRight w:val="0"/>
      <w:marTop w:val="0"/>
      <w:marBottom w:val="0"/>
      <w:divBdr>
        <w:top w:val="none" w:sz="0" w:space="0" w:color="auto"/>
        <w:left w:val="none" w:sz="0" w:space="0" w:color="auto"/>
        <w:bottom w:val="none" w:sz="0" w:space="0" w:color="auto"/>
        <w:right w:val="none" w:sz="0" w:space="0" w:color="auto"/>
      </w:divBdr>
    </w:div>
    <w:div w:id="2067873373">
      <w:bodyDiv w:val="1"/>
      <w:marLeft w:val="0"/>
      <w:marRight w:val="0"/>
      <w:marTop w:val="0"/>
      <w:marBottom w:val="0"/>
      <w:divBdr>
        <w:top w:val="none" w:sz="0" w:space="0" w:color="auto"/>
        <w:left w:val="none" w:sz="0" w:space="0" w:color="auto"/>
        <w:bottom w:val="none" w:sz="0" w:space="0" w:color="auto"/>
        <w:right w:val="none" w:sz="0" w:space="0" w:color="auto"/>
      </w:divBdr>
    </w:div>
    <w:div w:id="213937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ciencedirect.com/science/article/pii/S0304387812000478?force_isolation=true"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ciencedirect.com/science/article/pii/S0304387812000478?force_isolation=true" TargetMode="External"/><Relationship Id="rId23" Type="http://schemas.openxmlformats.org/officeDocument/2006/relationships/footer" Target="footer2.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esearchgate.net/scientific-contributions/Robert-W-Fairlie-11550887" TargetMode="External"/><Relationship Id="rId13" Type="http://schemas.openxmlformats.org/officeDocument/2006/relationships/hyperlink" Target="https://econpapers.repec.org/RAS/pja222.htm" TargetMode="External"/><Relationship Id="rId3" Type="http://schemas.openxmlformats.org/officeDocument/2006/relationships/hyperlink" Target="https://www.iza.org/person/621" TargetMode="External"/><Relationship Id="rId7" Type="http://schemas.openxmlformats.org/officeDocument/2006/relationships/hyperlink" Target="https://www.researchgate.net/profile/Stephen-Drinkwater" TargetMode="External"/><Relationship Id="rId12" Type="http://schemas.openxmlformats.org/officeDocument/2006/relationships/hyperlink" Target="https://www.iza.org/person/621" TargetMode="External"/><Relationship Id="rId2" Type="http://schemas.openxmlformats.org/officeDocument/2006/relationships/hyperlink" Target="http://www.jometzler.de/" TargetMode="External"/><Relationship Id="rId16" Type="http://schemas.openxmlformats.org/officeDocument/2006/relationships/hyperlink" Target="https://www.researchgate.net/journal/Review-of-Economics-and-Statistics-1530-9142" TargetMode="External"/><Relationship Id="rId1" Type="http://schemas.openxmlformats.org/officeDocument/2006/relationships/hyperlink" Target="https://econpapers.repec.org/article/oupqjecon/" TargetMode="External"/><Relationship Id="rId6" Type="http://schemas.openxmlformats.org/officeDocument/2006/relationships/hyperlink" Target="https://www.researchgate.net/profile/Ken-Clark-3" TargetMode="External"/><Relationship Id="rId11" Type="http://schemas.openxmlformats.org/officeDocument/2006/relationships/hyperlink" Target="http://www.jometzler.de/" TargetMode="External"/><Relationship Id="rId5" Type="http://schemas.openxmlformats.org/officeDocument/2006/relationships/hyperlink" Target="https://econpapers.repec.org/article/tprrestat/" TargetMode="External"/><Relationship Id="rId15" Type="http://schemas.openxmlformats.org/officeDocument/2006/relationships/hyperlink" Target="https://www.researchgate.net/profile/Marigee-Bacolod" TargetMode="External"/><Relationship Id="rId10" Type="http://schemas.openxmlformats.org/officeDocument/2006/relationships/hyperlink" Target="https://www.researchgate.net/journal/The-Journal-of-Human-Resources-1548-8004" TargetMode="External"/><Relationship Id="rId4" Type="http://schemas.openxmlformats.org/officeDocument/2006/relationships/hyperlink" Target="https://econpapers.repec.org/RAS/pja222.htm" TargetMode="External"/><Relationship Id="rId9" Type="http://schemas.openxmlformats.org/officeDocument/2006/relationships/hyperlink" Target="https://www.researchgate.net/profile/Bruce-Meyer-2" TargetMode="External"/><Relationship Id="rId14" Type="http://schemas.openxmlformats.org/officeDocument/2006/relationships/hyperlink" Target="https://econpapers.repec.org/article/tprres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2D35E-B17C-42B7-B4D6-34FE05BB6452}"/>
</file>

<file path=customXml/itemProps2.xml><?xml version="1.0" encoding="utf-8"?>
<ds:datastoreItem xmlns:ds="http://schemas.openxmlformats.org/officeDocument/2006/customXml" ds:itemID="{F1D66675-69B7-4BEC-B703-1ACA88CFA484}"/>
</file>

<file path=customXml/itemProps3.xml><?xml version="1.0" encoding="utf-8"?>
<ds:datastoreItem xmlns:ds="http://schemas.openxmlformats.org/officeDocument/2006/customXml" ds:itemID="{DC13A373-8077-456A-86FE-5E69EFEBBB11}"/>
</file>

<file path=customXml/itemProps4.xml><?xml version="1.0" encoding="utf-8"?>
<ds:datastoreItem xmlns:ds="http://schemas.openxmlformats.org/officeDocument/2006/customXml" ds:itemID="{04FBEDCC-559A-4DE7-AB29-A5906ED855B3}"/>
</file>

<file path=docProps/app.xml><?xml version="1.0" encoding="utf-8"?>
<Properties xmlns="http://schemas.openxmlformats.org/officeDocument/2006/extended-properties" xmlns:vt="http://schemas.openxmlformats.org/officeDocument/2006/docPropsVTypes">
  <Template>Normal.dotm</Template>
  <TotalTime>0</TotalTime>
  <Pages>12</Pages>
  <Words>2596</Words>
  <Characters>12981</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2022-03-16T07:11:00Z</dcterms:created>
  <dcterms:modified xsi:type="dcterms:W3CDTF">2022-03-28T06:51:00Z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