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931" w:rsidRPr="0031005B" w:rsidRDefault="001C75B1" w:rsidP="002B59E9">
      <w:pPr>
        <w:bidi/>
        <w:rPr>
          <w:rFonts w:asciiTheme="minorBidi" w:hAnsiTheme="minorBidi" w:cstheme="minorBidi"/>
          <w:sz w:val="24"/>
          <w:szCs w:val="24"/>
          <w:rtl/>
          <w:lang w:bidi="ar-SA"/>
        </w:rPr>
      </w:pPr>
      <w:r>
        <w:rPr>
          <w:rFonts w:asciiTheme="minorBidi" w:hAnsiTheme="minorBidi" w:cstheme="minorBidi" w:hint="cs"/>
          <w:sz w:val="24"/>
          <w:szCs w:val="24"/>
          <w:rtl/>
          <w:lang w:bidi="ar-SA"/>
        </w:rPr>
        <w:t>بيان صحفي:</w:t>
      </w:r>
    </w:p>
    <w:tbl>
      <w:tblPr>
        <w:tblpPr w:leftFromText="180" w:rightFromText="180" w:vertAnchor="page" w:horzAnchor="margin" w:tblpXSpec="center" w:tblpY="612"/>
        <w:bidiVisual/>
        <w:tblW w:w="8789" w:type="dxa"/>
        <w:tblLayout w:type="fixed"/>
        <w:tblLook w:val="0000" w:firstRow="0" w:lastRow="0" w:firstColumn="0" w:lastColumn="0" w:noHBand="0" w:noVBand="0"/>
      </w:tblPr>
      <w:tblGrid>
        <w:gridCol w:w="3109"/>
        <w:gridCol w:w="2596"/>
        <w:gridCol w:w="3084"/>
      </w:tblGrid>
      <w:tr w:rsidR="00000922" w:rsidTr="004E21A1"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756" w:rsidRPr="0031005B" w:rsidRDefault="001C75B1" w:rsidP="00690E53">
            <w:pPr>
              <w:bidi/>
              <w:spacing w:after="200" w:line="276" w:lineRule="auto"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lang w:eastAsia="en-US"/>
              </w:rPr>
            </w:pPr>
            <w:r w:rsidRPr="0031005B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eastAsia="en-US"/>
              </w:rPr>
              <w:t>בנק ישראל</w:t>
            </w:r>
          </w:p>
          <w:p w:rsidR="00250756" w:rsidRPr="0031005B" w:rsidRDefault="001C75B1" w:rsidP="00690E53">
            <w:pPr>
              <w:bidi/>
              <w:spacing w:after="200" w:line="276" w:lineRule="auto"/>
              <w:ind w:right="-101"/>
              <w:jc w:val="center"/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</w:pPr>
            <w:r w:rsidRPr="0031005B">
              <w:rPr>
                <w:rFonts w:asciiTheme="minorBidi" w:eastAsiaTheme="minorHAnsi" w:hAnsiTheme="minorBidi" w:cstheme="minorBidi"/>
                <w:sz w:val="24"/>
                <w:szCs w:val="24"/>
                <w:rtl/>
                <w:lang w:eastAsia="en-US"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:rsidR="00250756" w:rsidRPr="0031005B" w:rsidRDefault="001C75B1" w:rsidP="00690E53">
            <w:pPr>
              <w:bidi/>
              <w:spacing w:after="200" w:line="276" w:lineRule="auto"/>
              <w:jc w:val="center"/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</w:pPr>
            <w:r w:rsidRPr="0031005B">
              <w:rPr>
                <w:rFonts w:asciiTheme="minorBidi" w:eastAsiaTheme="minorHAnsi" w:hAnsiTheme="minorBidi" w:cstheme="minorBidi"/>
                <w:noProof/>
                <w:sz w:val="22"/>
                <w:szCs w:val="22"/>
                <w:lang w:eastAsia="en-US"/>
              </w:rPr>
              <w:drawing>
                <wp:inline distT="0" distB="0" distL="0" distR="0">
                  <wp:extent cx="887105" cy="887105"/>
                  <wp:effectExtent l="0" t="0" r="8255" b="8255"/>
                  <wp:docPr id="5" name="תמונה 5" descr="לוגו בנק ישראל" title="לוגו בנק ישרא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C:\Users\u34r\AppData\Local\Microsoft\Windows\Temporary Internet Files\Content.Word\תמונת לוגו חד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100" cy="88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756" w:rsidRPr="0031005B" w:rsidRDefault="001C75B1" w:rsidP="00690E53">
            <w:pPr>
              <w:bidi/>
              <w:spacing w:after="200" w:line="480" w:lineRule="auto"/>
              <w:jc w:val="right"/>
              <w:rPr>
                <w:rFonts w:asciiTheme="minorBidi" w:eastAsiaTheme="minorHAnsi" w:hAnsiTheme="minorBidi" w:cstheme="minorBidi"/>
                <w:sz w:val="24"/>
                <w:szCs w:val="24"/>
                <w:rtl/>
                <w:lang w:eastAsia="en-US"/>
              </w:rPr>
            </w:pPr>
            <w:r w:rsidRPr="0031005B">
              <w:rPr>
                <w:rFonts w:asciiTheme="minorBidi" w:eastAsiaTheme="minorHAnsi" w:hAnsiTheme="minorBidi" w:cstheme="minorBidi"/>
                <w:sz w:val="24"/>
                <w:szCs w:val="24"/>
                <w:rtl/>
                <w:lang w:eastAsia="en-US"/>
              </w:rPr>
              <w:t>‏</w:t>
            </w:r>
          </w:p>
          <w:p w:rsidR="00250756" w:rsidRPr="0031005B" w:rsidRDefault="001C75B1" w:rsidP="000A5B78">
            <w:pPr>
              <w:bidi/>
              <w:spacing w:after="200" w:line="480" w:lineRule="auto"/>
              <w:jc w:val="right"/>
              <w:rPr>
                <w:rFonts w:asciiTheme="minorBidi" w:eastAsiaTheme="minorHAnsi" w:hAnsiTheme="minorBidi" w:cstheme="minorBidi"/>
                <w:sz w:val="24"/>
                <w:szCs w:val="24"/>
                <w:lang w:eastAsia="en-US"/>
              </w:rPr>
            </w:pPr>
            <w:r w:rsidRPr="0031005B">
              <w:rPr>
                <w:rFonts w:asciiTheme="minorBidi" w:eastAsiaTheme="minorHAnsi" w:hAnsiTheme="minorBidi" w:cstheme="minorBidi"/>
                <w:sz w:val="24"/>
                <w:szCs w:val="24"/>
                <w:rtl/>
                <w:lang w:eastAsia="en-US"/>
              </w:rPr>
              <w:t xml:space="preserve">ירושלים, </w:t>
            </w:r>
            <w:r w:rsidR="00650022" w:rsidRPr="0031005B">
              <w:rPr>
                <w:rFonts w:asciiTheme="minorBidi" w:eastAsiaTheme="minorHAnsi" w:hAnsiTheme="minorBidi" w:cstheme="minorBidi"/>
                <w:sz w:val="24"/>
                <w:szCs w:val="24"/>
                <w:rtl/>
                <w:lang w:eastAsia="en-US"/>
              </w:rPr>
              <w:t>‏</w:t>
            </w:r>
            <w:r w:rsidR="00716A0D" w:rsidRPr="0031005B">
              <w:rPr>
                <w:rFonts w:asciiTheme="minorBidi" w:eastAsiaTheme="minorHAnsi" w:hAnsiTheme="minorBidi" w:cstheme="minorBidi"/>
                <w:sz w:val="24"/>
                <w:szCs w:val="24"/>
                <w:rtl/>
                <w:lang w:eastAsia="en-US"/>
              </w:rPr>
              <w:t>‏</w:t>
            </w:r>
            <w:r w:rsidR="00A15D4A" w:rsidRPr="0031005B">
              <w:rPr>
                <w:rFonts w:asciiTheme="minorBidi" w:eastAsiaTheme="minorHAnsi" w:hAnsiTheme="minorBidi" w:cstheme="minorBidi"/>
                <w:sz w:val="24"/>
                <w:szCs w:val="24"/>
                <w:rtl/>
                <w:lang w:eastAsia="en-US"/>
              </w:rPr>
              <w:t>כ"ג</w:t>
            </w:r>
            <w:r w:rsidR="00A82B66" w:rsidRPr="0031005B">
              <w:rPr>
                <w:rFonts w:asciiTheme="minorBidi" w:eastAsiaTheme="minorHAnsi" w:hAnsiTheme="minorBidi" w:cstheme="minorBidi"/>
                <w:sz w:val="24"/>
                <w:szCs w:val="24"/>
                <w:rtl/>
                <w:lang w:eastAsia="en-US"/>
              </w:rPr>
              <w:t xml:space="preserve"> ב</w:t>
            </w:r>
            <w:r w:rsidR="007051A5" w:rsidRPr="0031005B">
              <w:rPr>
                <w:rFonts w:asciiTheme="minorBidi" w:eastAsiaTheme="minorHAnsi" w:hAnsiTheme="minorBidi" w:cstheme="minorBidi"/>
                <w:sz w:val="24"/>
                <w:szCs w:val="24"/>
                <w:rtl/>
                <w:lang w:eastAsia="en-US"/>
              </w:rPr>
              <w:t>תמוז</w:t>
            </w:r>
            <w:r w:rsidR="00A82B66" w:rsidRPr="0031005B">
              <w:rPr>
                <w:rFonts w:asciiTheme="minorBidi" w:eastAsiaTheme="minorHAnsi" w:hAnsiTheme="minorBidi" w:cstheme="minorBidi"/>
                <w:sz w:val="24"/>
                <w:szCs w:val="24"/>
                <w:rtl/>
                <w:lang w:eastAsia="en-US"/>
              </w:rPr>
              <w:t xml:space="preserve"> ה</w:t>
            </w:r>
            <w:r w:rsidR="0082301C" w:rsidRPr="0031005B">
              <w:rPr>
                <w:rFonts w:asciiTheme="minorBidi" w:eastAsiaTheme="minorHAnsi" w:hAnsiTheme="minorBidi" w:cstheme="minorBidi"/>
                <w:sz w:val="24"/>
                <w:szCs w:val="24"/>
                <w:rtl/>
                <w:lang w:eastAsia="en-US"/>
              </w:rPr>
              <w:t>תשפ"ו</w:t>
            </w:r>
          </w:p>
          <w:p w:rsidR="00250756" w:rsidRPr="0031005B" w:rsidRDefault="001C75B1" w:rsidP="00A15D4A">
            <w:pPr>
              <w:bidi/>
              <w:spacing w:after="200" w:line="480" w:lineRule="auto"/>
              <w:rPr>
                <w:rFonts w:asciiTheme="minorBidi" w:eastAsiaTheme="minorHAnsi" w:hAnsiTheme="minorBidi" w:cstheme="minorBidi"/>
                <w:sz w:val="24"/>
                <w:szCs w:val="24"/>
                <w:rtl/>
                <w:lang w:eastAsia="en-US"/>
              </w:rPr>
            </w:pPr>
            <w:r w:rsidRPr="0031005B">
              <w:rPr>
                <w:rFonts w:asciiTheme="minorBidi" w:eastAsiaTheme="minorHAnsi" w:hAnsiTheme="minorBidi" w:cstheme="minorBidi"/>
                <w:sz w:val="24"/>
                <w:szCs w:val="24"/>
                <w:rtl/>
                <w:lang w:eastAsia="en-US"/>
              </w:rPr>
              <w:t xml:space="preserve">      </w:t>
            </w:r>
            <w:r w:rsidR="00A15D4A" w:rsidRPr="0031005B">
              <w:rPr>
                <w:rFonts w:asciiTheme="minorBidi" w:eastAsiaTheme="minorHAnsi" w:hAnsiTheme="minorBidi" w:cstheme="minorBidi"/>
                <w:sz w:val="24"/>
                <w:szCs w:val="24"/>
                <w:rtl/>
                <w:lang w:eastAsia="en-US"/>
              </w:rPr>
              <w:t>8</w:t>
            </w:r>
            <w:r w:rsidR="007051A5" w:rsidRPr="0031005B">
              <w:rPr>
                <w:rFonts w:asciiTheme="minorBidi" w:eastAsiaTheme="minorHAnsi" w:hAnsiTheme="minorBidi" w:cstheme="minorBidi"/>
                <w:sz w:val="24"/>
                <w:szCs w:val="24"/>
                <w:rtl/>
                <w:lang w:eastAsia="en-US"/>
              </w:rPr>
              <w:t xml:space="preserve"> </w:t>
            </w:r>
            <w:r w:rsidR="000A5B78" w:rsidRPr="0031005B">
              <w:rPr>
                <w:rFonts w:asciiTheme="minorBidi" w:eastAsiaTheme="minorHAnsi" w:hAnsiTheme="minorBidi" w:cstheme="minorBidi"/>
                <w:sz w:val="24"/>
                <w:szCs w:val="24"/>
                <w:rtl/>
                <w:lang w:eastAsia="en-US"/>
              </w:rPr>
              <w:t>ביולי</w:t>
            </w:r>
            <w:r w:rsidR="007051A5" w:rsidRPr="0031005B">
              <w:rPr>
                <w:rFonts w:asciiTheme="minorBidi" w:eastAsiaTheme="minorHAnsi" w:hAnsiTheme="minorBidi" w:cstheme="minorBidi"/>
                <w:sz w:val="24"/>
                <w:szCs w:val="24"/>
                <w:rtl/>
                <w:lang w:eastAsia="en-US"/>
              </w:rPr>
              <w:t xml:space="preserve"> 202</w:t>
            </w:r>
            <w:r w:rsidRPr="0031005B">
              <w:rPr>
                <w:rFonts w:asciiTheme="minorBidi" w:eastAsiaTheme="minorHAnsi" w:hAnsiTheme="minorBidi" w:cstheme="minorBidi"/>
                <w:sz w:val="24"/>
                <w:szCs w:val="24"/>
                <w:rtl/>
                <w:lang w:eastAsia="en-US"/>
              </w:rPr>
              <w:t>6</w:t>
            </w:r>
          </w:p>
        </w:tc>
      </w:tr>
    </w:tbl>
    <w:p w:rsidR="00694239" w:rsidRPr="0031005B" w:rsidRDefault="00694239" w:rsidP="00690E53">
      <w:pPr>
        <w:bidi/>
        <w:spacing w:line="360" w:lineRule="auto"/>
        <w:ind w:right="-101"/>
        <w:jc w:val="center"/>
        <w:rPr>
          <w:rFonts w:asciiTheme="minorBidi" w:hAnsiTheme="minorBidi" w:cstheme="minorBidi"/>
          <w:sz w:val="24"/>
          <w:szCs w:val="24"/>
          <w:u w:val="single"/>
          <w:rtl/>
        </w:rPr>
      </w:pPr>
    </w:p>
    <w:p w:rsidR="0031005B" w:rsidRPr="00A81E2F" w:rsidRDefault="001C75B1" w:rsidP="00A81E2F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A81E2F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بنك إسرائيل </w:t>
      </w:r>
      <w:r w:rsidR="00A81E2F" w:rsidRPr="00A81E2F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ينش</w:t>
      </w:r>
      <w:r w:rsidR="00B67526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ُ</w:t>
      </w:r>
      <w:r w:rsidR="00A81E2F" w:rsidRPr="00A81E2F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 xml:space="preserve">ر </w:t>
      </w:r>
      <w:r w:rsidR="00A81E2F" w:rsidRPr="00A81E2F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تقرير </w:t>
      </w:r>
      <w:r w:rsidRPr="00A81E2F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>م</w:t>
      </w:r>
      <w:r w:rsidR="00B67526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ُ</w:t>
      </w:r>
      <w:r w:rsidRPr="00A81E2F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>فوض</w:t>
      </w:r>
      <w:r w:rsidR="00A81E2F" w:rsidRPr="00A81E2F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 xml:space="preserve"> </w:t>
      </w:r>
      <w:r w:rsidR="00A81E2F" w:rsidRPr="00A81E2F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>تبادل بيانات الائتمان</w:t>
      </w:r>
      <w:r w:rsidRPr="00A81E2F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لعام 2025</w:t>
      </w:r>
    </w:p>
    <w:p w:rsidR="00A51B0B" w:rsidRPr="0031005B" w:rsidRDefault="00A51B0B" w:rsidP="00E041FC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31005B" w:rsidRPr="0031005B" w:rsidRDefault="001C75B1" w:rsidP="0031005B">
      <w:pPr>
        <w:pStyle w:val="ListParagraph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</w:rPr>
      </w:pPr>
      <w:bookmarkStart w:id="0" w:name="_GoBack"/>
      <w:r w:rsidRPr="0031005B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يُظهر التقرير استقرار</w:t>
      </w:r>
      <w:r w:rsidR="00B6752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اً</w:t>
      </w:r>
      <w:r w:rsidRPr="0031005B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في توزيع التصنيفات الائتمانية ضمن قاعدة بيانات الائتمان، وأن حوالي 80% من الجمهور يتمتعون بتصنيف ائتماني جيد إلى ممتاز.</w:t>
      </w:r>
    </w:p>
    <w:p w:rsidR="0031005B" w:rsidRPr="0031005B" w:rsidRDefault="001C75B1" w:rsidP="00B67526">
      <w:pPr>
        <w:pStyle w:val="ListParagraph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</w:rPr>
      </w:pPr>
      <w:r w:rsidRPr="0031005B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طوّر بنك إسرائيل تقرير</w:t>
      </w:r>
      <w:r w:rsidR="00B6752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اً</w:t>
      </w:r>
      <w:r w:rsidRPr="0031005B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شخصي</w:t>
      </w:r>
      <w:r w:rsidR="00B6752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اً</w:t>
      </w:r>
      <w:r w:rsidRPr="0031005B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B67526" w:rsidRPr="0031005B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رقمي</w:t>
      </w:r>
      <w:r w:rsidR="00B6752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اً</w:t>
      </w:r>
      <w:r w:rsidR="00B67526" w:rsidRPr="0031005B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31005B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يُركّز </w:t>
      </w:r>
      <w:r w:rsidR="00A81E2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 xml:space="preserve">كافة </w:t>
      </w:r>
      <w:r w:rsidRPr="0031005B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بيانات الائتمان الشخصية </w:t>
      </w:r>
      <w:r w:rsidR="00A81E2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للزبون</w:t>
      </w:r>
      <w:r w:rsidRPr="0031005B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في مكان واحد.</w:t>
      </w:r>
    </w:p>
    <w:p w:rsidR="0031005B" w:rsidRPr="0031005B" w:rsidRDefault="001C75B1" w:rsidP="00B67526">
      <w:pPr>
        <w:pStyle w:val="ListParagraph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</w:rPr>
      </w:pPr>
      <w:r w:rsidRPr="0031005B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يعمل بنك إسرائيل حالي</w:t>
      </w:r>
      <w:r w:rsidR="00B67526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اً</w:t>
      </w:r>
      <w:r w:rsidRPr="0031005B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على توسيع قاعدة بيانات الائتمان لت</w:t>
      </w:r>
      <w:r w:rsidR="00A81E2F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شمل </w:t>
      </w:r>
      <w:r w:rsidR="00B6752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المصالح التجارية</w:t>
      </w:r>
      <w:r w:rsidR="00A81E2F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، وليس الأفراد فقط. </w:t>
      </w:r>
      <w:r w:rsidRPr="0031005B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من المتوقع أن تُحسّن هذه القاعدة المنافسة في سوق الائتمان </w:t>
      </w:r>
      <w:r w:rsidR="00A81E2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للمصالح التجارية</w:t>
      </w:r>
      <w:r w:rsidRPr="0031005B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الصغيرة والمتوسطة، وأن </w:t>
      </w:r>
      <w:r w:rsidR="00A81E2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 xml:space="preserve">تفتح </w:t>
      </w:r>
      <w:r w:rsidR="00B67526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 xml:space="preserve">باب </w:t>
      </w:r>
      <w:r w:rsidR="00A81E2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المنافسة</w:t>
      </w:r>
      <w:r w:rsidR="00A81E2F" w:rsidRPr="0031005B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على هذه </w:t>
      </w:r>
      <w:r w:rsidR="00A81E2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المصالح أمام</w:t>
      </w:r>
      <w:r w:rsidRPr="0031005B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A81E2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مؤسسات تقديم</w:t>
      </w:r>
      <w:r w:rsidRPr="0031005B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الائتمان الصغيرة وغير المصرفية.</w:t>
      </w:r>
    </w:p>
    <w:p w:rsidR="00A51B0B" w:rsidRPr="0031005B" w:rsidRDefault="001C75B1" w:rsidP="003E2CED">
      <w:pPr>
        <w:pStyle w:val="ListParagraph"/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31005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</w:p>
    <w:p w:rsidR="0031005B" w:rsidRPr="0031005B" w:rsidRDefault="001C75B1" w:rsidP="00A81E2F">
      <w:p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lang w:eastAsia="en-US" w:bidi="ar-SA"/>
        </w:rPr>
      </w:pPr>
      <w:r w:rsidRPr="0031005B">
        <w:rPr>
          <w:rFonts w:asciiTheme="minorBidi" w:hAnsiTheme="minorBidi" w:cs="Arial"/>
          <w:sz w:val="24"/>
          <w:szCs w:val="24"/>
          <w:rtl/>
          <w:lang w:eastAsia="en-US" w:bidi="ar-SA"/>
        </w:rPr>
        <w:t xml:space="preserve">ينشر بنك إسرائيل اليوم </w:t>
      </w:r>
      <w:r w:rsidR="00A81E2F">
        <w:rPr>
          <w:rFonts w:asciiTheme="minorBidi" w:hAnsiTheme="minorBidi" w:cs="Arial" w:hint="cs"/>
          <w:sz w:val="24"/>
          <w:szCs w:val="24"/>
          <w:rtl/>
          <w:lang w:eastAsia="en-US" w:bidi="ar-SA"/>
        </w:rPr>
        <w:t>التقرير السنوي</w:t>
      </w:r>
      <w:r w:rsidR="00A81E2F">
        <w:rPr>
          <w:rFonts w:asciiTheme="minorBidi" w:hAnsiTheme="minorBidi" w:cs="Arial"/>
          <w:sz w:val="24"/>
          <w:szCs w:val="24"/>
          <w:rtl/>
          <w:lang w:eastAsia="en-US" w:bidi="ar-SA"/>
        </w:rPr>
        <w:t xml:space="preserve"> لم</w:t>
      </w:r>
      <w:r w:rsidR="00B67526">
        <w:rPr>
          <w:rFonts w:asciiTheme="minorBidi" w:hAnsiTheme="minorBidi" w:cs="Arial" w:hint="cs"/>
          <w:sz w:val="24"/>
          <w:szCs w:val="24"/>
          <w:rtl/>
          <w:lang w:eastAsia="en-US" w:bidi="ar-SA"/>
        </w:rPr>
        <w:t>ُ</w:t>
      </w:r>
      <w:r w:rsidR="00A81E2F">
        <w:rPr>
          <w:rFonts w:asciiTheme="minorBidi" w:hAnsiTheme="minorBidi" w:cs="Arial"/>
          <w:sz w:val="24"/>
          <w:szCs w:val="24"/>
          <w:rtl/>
          <w:lang w:eastAsia="en-US" w:bidi="ar-SA"/>
        </w:rPr>
        <w:t>فو</w:t>
      </w:r>
      <w:r w:rsidR="00B67526">
        <w:rPr>
          <w:rFonts w:asciiTheme="minorBidi" w:hAnsiTheme="minorBidi" w:cs="Arial" w:hint="cs"/>
          <w:sz w:val="24"/>
          <w:szCs w:val="24"/>
          <w:rtl/>
          <w:lang w:eastAsia="en-US" w:bidi="ar-SA"/>
        </w:rPr>
        <w:t>ّ</w:t>
      </w:r>
      <w:r w:rsidR="00A81E2F">
        <w:rPr>
          <w:rFonts w:asciiTheme="minorBidi" w:hAnsiTheme="minorBidi" w:cs="Arial"/>
          <w:sz w:val="24"/>
          <w:szCs w:val="24"/>
          <w:rtl/>
          <w:lang w:eastAsia="en-US" w:bidi="ar-SA"/>
        </w:rPr>
        <w:t>ض تبادل بيانات الائتمان</w:t>
      </w:r>
      <w:r w:rsidRPr="0031005B">
        <w:rPr>
          <w:rFonts w:asciiTheme="minorBidi" w:hAnsiTheme="minorBidi" w:cs="Arial"/>
          <w:sz w:val="24"/>
          <w:szCs w:val="24"/>
          <w:rtl/>
          <w:lang w:eastAsia="en-US" w:bidi="ar-SA"/>
        </w:rPr>
        <w:t xml:space="preserve"> لعام 2025، والذي يعكس تطور نظام </w:t>
      </w:r>
      <w:r w:rsidR="00A81E2F">
        <w:rPr>
          <w:rFonts w:asciiTheme="minorBidi" w:hAnsiTheme="minorBidi" w:cs="Arial" w:hint="cs"/>
          <w:sz w:val="24"/>
          <w:szCs w:val="24"/>
          <w:rtl/>
          <w:lang w:eastAsia="en-US" w:bidi="ar-SA"/>
        </w:rPr>
        <w:t>بيانات</w:t>
      </w:r>
      <w:r w:rsidR="00B67526">
        <w:rPr>
          <w:rFonts w:asciiTheme="minorBidi" w:hAnsiTheme="minorBidi" w:cs="Arial" w:hint="cs"/>
          <w:sz w:val="24"/>
          <w:szCs w:val="24"/>
          <w:rtl/>
          <w:lang w:eastAsia="en-US" w:bidi="ar-SA"/>
        </w:rPr>
        <w:t xml:space="preserve"> </w:t>
      </w:r>
      <w:r w:rsidR="00A81E2F">
        <w:rPr>
          <w:rFonts w:asciiTheme="minorBidi" w:hAnsiTheme="minorBidi" w:cs="Arial" w:hint="cs"/>
          <w:sz w:val="24"/>
          <w:szCs w:val="24"/>
          <w:rtl/>
          <w:lang w:eastAsia="en-US" w:bidi="ar-SA"/>
        </w:rPr>
        <w:t>الائتمان</w:t>
      </w:r>
      <w:r w:rsidRPr="0031005B">
        <w:rPr>
          <w:rFonts w:asciiTheme="minorBidi" w:hAnsiTheme="minorBidi" w:cs="Arial"/>
          <w:sz w:val="24"/>
          <w:szCs w:val="24"/>
          <w:rtl/>
          <w:lang w:eastAsia="en-US" w:bidi="ar-SA"/>
        </w:rPr>
        <w:t xml:space="preserve"> في سوق الائتمان في إسرائيل، ومساهمته في زيادة المنافسة وتعزيز قوة المستهلك وتعميق </w:t>
      </w:r>
      <w:r w:rsidR="00A81E2F">
        <w:rPr>
          <w:rFonts w:asciiTheme="minorBidi" w:hAnsiTheme="minorBidi" w:cs="Arial" w:hint="cs"/>
          <w:sz w:val="24"/>
          <w:szCs w:val="24"/>
          <w:rtl/>
          <w:lang w:eastAsia="en-US" w:bidi="ar-SA"/>
        </w:rPr>
        <w:t>النزاهة</w:t>
      </w:r>
      <w:r w:rsidRPr="0031005B">
        <w:rPr>
          <w:rFonts w:asciiTheme="minorBidi" w:hAnsiTheme="minorBidi" w:cs="Arial"/>
          <w:sz w:val="24"/>
          <w:szCs w:val="24"/>
          <w:rtl/>
          <w:lang w:eastAsia="en-US" w:bidi="ar-SA"/>
        </w:rPr>
        <w:t xml:space="preserve"> في </w:t>
      </w:r>
      <w:r w:rsidR="00A81E2F">
        <w:rPr>
          <w:rFonts w:asciiTheme="minorBidi" w:hAnsiTheme="minorBidi" w:cs="Arial" w:hint="cs"/>
          <w:sz w:val="24"/>
          <w:szCs w:val="24"/>
          <w:rtl/>
          <w:lang w:eastAsia="en-US" w:bidi="ar-SA"/>
        </w:rPr>
        <w:t>الأسواق</w:t>
      </w:r>
      <w:r w:rsidRPr="0031005B">
        <w:rPr>
          <w:rFonts w:asciiTheme="minorBidi" w:hAnsiTheme="minorBidi" w:cs="Arial"/>
          <w:sz w:val="24"/>
          <w:szCs w:val="24"/>
          <w:rtl/>
          <w:lang w:eastAsia="en-US" w:bidi="ar-SA"/>
        </w:rPr>
        <w:t xml:space="preserve"> المالية.</w:t>
      </w:r>
    </w:p>
    <w:p w:rsidR="00E041FC" w:rsidRPr="0031005B" w:rsidRDefault="00E041FC" w:rsidP="003E2CED">
      <w:p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</w:p>
    <w:p w:rsidR="0031005B" w:rsidRPr="0031005B" w:rsidRDefault="001C75B1" w:rsidP="00B67526">
      <w:p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  <w:lang w:bidi="ar-SA"/>
        </w:rPr>
      </w:pP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يرتكز هذا النشاط على </w:t>
      </w:r>
      <w:r w:rsidR="00A81E2F">
        <w:rPr>
          <w:rFonts w:asciiTheme="minorBidi" w:hAnsiTheme="minorBidi" w:cs="Arial" w:hint="cs"/>
          <w:sz w:val="24"/>
          <w:szCs w:val="24"/>
          <w:rtl/>
          <w:lang w:bidi="ar-SA"/>
        </w:rPr>
        <w:t>مفهوم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أن المعلومات المالية الموثوقة والمتاحة هي مفتاح </w:t>
      </w:r>
      <w:r w:rsidR="00A81E2F">
        <w:rPr>
          <w:rFonts w:asciiTheme="minorBidi" w:hAnsiTheme="minorBidi" w:cs="Arial" w:hint="cs"/>
          <w:sz w:val="24"/>
          <w:szCs w:val="24"/>
          <w:rtl/>
          <w:lang w:bidi="ar-SA"/>
        </w:rPr>
        <w:t>ل</w:t>
      </w:r>
      <w:r w:rsidR="00A81E2F">
        <w:rPr>
          <w:rFonts w:asciiTheme="minorBidi" w:hAnsiTheme="minorBidi" w:cs="Arial"/>
          <w:sz w:val="24"/>
          <w:szCs w:val="24"/>
          <w:rtl/>
          <w:lang w:bidi="ar-SA"/>
        </w:rPr>
        <w:t>سوق ائتمان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تنافسي </w:t>
      </w:r>
      <w:r w:rsidR="00A81E2F">
        <w:rPr>
          <w:rFonts w:asciiTheme="minorBidi" w:hAnsiTheme="minorBidi" w:cs="Arial" w:hint="cs"/>
          <w:sz w:val="24"/>
          <w:szCs w:val="24"/>
          <w:rtl/>
          <w:lang w:bidi="ar-SA"/>
        </w:rPr>
        <w:t>ونزيه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. صُمم نظام بيانات الائتمان لتقليص </w:t>
      </w:r>
      <w:r w:rsidR="00A81E2F">
        <w:rPr>
          <w:rFonts w:asciiTheme="minorBidi" w:hAnsiTheme="minorBidi" w:cs="Arial" w:hint="cs"/>
          <w:sz w:val="24"/>
          <w:szCs w:val="24"/>
          <w:rtl/>
          <w:lang w:bidi="ar-SA"/>
        </w:rPr>
        <w:t>الفجوة في المعلومات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بين </w:t>
      </w:r>
      <w:r w:rsidR="00A81E2F">
        <w:rPr>
          <w:rFonts w:asciiTheme="minorBidi" w:hAnsiTheme="minorBidi" w:cs="Arial" w:hint="cs"/>
          <w:sz w:val="24"/>
          <w:szCs w:val="24"/>
          <w:rtl/>
          <w:lang w:bidi="ar-SA"/>
        </w:rPr>
        <w:t>الزبائن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ومقدمي الائتمان، وتمكين كل مستهلك من تخطيط سلوكه المالي للحصول على شروط أفضل. في الوقت نفسه، يواصل النظام ترسيخ مكان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ته كبنية تحتية مركزية في سوق الائتمان، حيث تُؤثر منتجاته بشكل كبير على عملية منح الائتمان، </w:t>
      </w:r>
      <w:r w:rsidR="00A81E2F">
        <w:rPr>
          <w:rFonts w:asciiTheme="minorBidi" w:hAnsiTheme="minorBidi" w:cs="Arial" w:hint="cs"/>
          <w:sz w:val="24"/>
          <w:szCs w:val="24"/>
          <w:rtl/>
          <w:lang w:bidi="ar-SA"/>
        </w:rPr>
        <w:t>مما يصب</w:t>
      </w:r>
      <w:r w:rsidR="00B67526">
        <w:rPr>
          <w:rFonts w:asciiTheme="minorBidi" w:hAnsiTheme="minorBidi" w:cs="Arial" w:hint="cs"/>
          <w:sz w:val="24"/>
          <w:szCs w:val="24"/>
          <w:rtl/>
          <w:lang w:bidi="ar-SA"/>
        </w:rPr>
        <w:t>ُّ</w:t>
      </w:r>
      <w:r w:rsidR="00A81E2F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في مصلحة الزبائن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والمؤسسات المالية والسياس</w:t>
      </w:r>
      <w:r w:rsidR="00B67526">
        <w:rPr>
          <w:rFonts w:asciiTheme="minorBidi" w:hAnsiTheme="minorBidi" w:cs="Arial" w:hint="cs"/>
          <w:sz w:val="24"/>
          <w:szCs w:val="24"/>
          <w:rtl/>
          <w:lang w:bidi="ar-SA"/>
        </w:rPr>
        <w:t>ات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الاقتصادية.</w:t>
      </w:r>
    </w:p>
    <w:p w:rsidR="00E041FC" w:rsidRPr="0031005B" w:rsidRDefault="00E041FC" w:rsidP="003E2CED">
      <w:p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</w:p>
    <w:p w:rsidR="0031005B" w:rsidRPr="0031005B" w:rsidRDefault="001C75B1" w:rsidP="00B67526">
      <w:p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lang w:bidi="ar-SA"/>
        </w:rPr>
      </w:pP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>في عام 2025، انصبّ تركيز عمل المفوض أيض</w:t>
      </w:r>
      <w:r w:rsidR="00B67526">
        <w:rPr>
          <w:rFonts w:asciiTheme="minorBidi" w:hAnsiTheme="minorBidi" w:cs="Arial"/>
          <w:sz w:val="24"/>
          <w:szCs w:val="24"/>
          <w:rtl/>
          <w:lang w:bidi="ar-SA"/>
        </w:rPr>
        <w:t>اً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على الجانب </w:t>
      </w:r>
      <w:r w:rsidR="00A81E2F">
        <w:rPr>
          <w:rFonts w:asciiTheme="minorBidi" w:hAnsiTheme="minorBidi" w:cs="Arial" w:hint="cs"/>
          <w:sz w:val="24"/>
          <w:szCs w:val="24"/>
          <w:rtl/>
          <w:lang w:bidi="ar-SA"/>
        </w:rPr>
        <w:t>التوعوي من منطلق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أن تحقيق إمكانات النظام يعت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مد على قدرة الجمهور على فهم المعلومات المتاحة له. بناءً على ذلك، تم توسيع الأنشطة لجعل المعلومات في متناول الجميع وتحسين تجربة المستخدم، بما في ذلك من خلال التقرير الشخصي </w:t>
      </w:r>
      <w:r w:rsidR="00B67526"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الرقمي 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الذي يتيح لكل مواطن الاطلاع على بياناته الائتمانية بطريقة واضحة وسهلة </w:t>
      </w:r>
      <w:r w:rsidR="00DE598F">
        <w:rPr>
          <w:rFonts w:asciiTheme="minorBidi" w:hAnsiTheme="minorBidi" w:cs="Arial" w:hint="cs"/>
          <w:sz w:val="24"/>
          <w:szCs w:val="24"/>
          <w:rtl/>
          <w:lang w:bidi="ar-SA"/>
        </w:rPr>
        <w:t>مرفقة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بش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روح توضيحية. تهدف هذه الخطوة إلى تقليص الفجوات </w:t>
      </w:r>
      <w:r w:rsidR="00DE598F">
        <w:rPr>
          <w:rFonts w:asciiTheme="minorBidi" w:hAnsiTheme="minorBidi" w:cs="Arial" w:hint="cs"/>
          <w:sz w:val="24"/>
          <w:szCs w:val="24"/>
          <w:rtl/>
          <w:lang w:bidi="ar-SA"/>
        </w:rPr>
        <w:t>في المعرفة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وتمكين </w:t>
      </w:r>
      <w:r w:rsidR="00DE598F"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حتى من ليس لديهم خلفية مالية </w:t>
      </w:r>
      <w:r w:rsidR="00DE598F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من 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الجمهور، من فهم وضعهم الائتماني واتخاذ قرارات أكثر </w:t>
      </w:r>
      <w:r w:rsidR="00DE598F">
        <w:rPr>
          <w:rFonts w:asciiTheme="minorBidi" w:hAnsiTheme="minorBidi" w:cs="Arial" w:hint="cs"/>
          <w:sz w:val="24"/>
          <w:szCs w:val="24"/>
          <w:rtl/>
          <w:lang w:bidi="ar-SA"/>
        </w:rPr>
        <w:t>حكمة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E041FC" w:rsidRPr="0031005B" w:rsidRDefault="00E041FC" w:rsidP="003E2CED">
      <w:p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</w:p>
    <w:p w:rsidR="0031005B" w:rsidRPr="0031005B" w:rsidRDefault="001C75B1" w:rsidP="00B67526">
      <w:p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  <w:lang w:bidi="ar-SA"/>
        </w:rPr>
      </w:pPr>
      <w:r w:rsidRPr="00DE598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مدير عام بنك إسرائيل</w:t>
      </w:r>
      <w:r w:rsidRPr="00DE598F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السيد يورام كوهين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: "يعتمد سوق الائتمان التنافسي </w:t>
      </w:r>
      <w:r w:rsidR="003850F0">
        <w:rPr>
          <w:rFonts w:asciiTheme="minorBidi" w:hAnsiTheme="minorBidi" w:cs="Arial" w:hint="cs"/>
          <w:sz w:val="24"/>
          <w:szCs w:val="24"/>
          <w:rtl/>
          <w:lang w:bidi="ar-SA"/>
        </w:rPr>
        <w:t>والنزيه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على بنية تحتية معلوماتية موثوقة ومتاحة لجميع الأطراف. يُحوّل نظام بيانات الائتمان المعلومات المالية من </w:t>
      </w:r>
      <w:r w:rsidR="00B67526">
        <w:rPr>
          <w:rFonts w:asciiTheme="minorBidi" w:hAnsiTheme="minorBidi" w:cs="Arial" w:hint="cs"/>
          <w:sz w:val="24"/>
          <w:szCs w:val="24"/>
          <w:rtl/>
          <w:lang w:bidi="ar-SA"/>
        </w:rPr>
        <w:t>حاجز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إلى جسر، فهو يمكّن </w:t>
      </w:r>
      <w:r w:rsidR="003850F0">
        <w:rPr>
          <w:rFonts w:asciiTheme="minorBidi" w:hAnsiTheme="minorBidi" w:cs="Arial" w:hint="cs"/>
          <w:sz w:val="24"/>
          <w:szCs w:val="24"/>
          <w:rtl/>
          <w:lang w:bidi="ar-SA"/>
        </w:rPr>
        <w:t>الزبائن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من تحسين سلوكهم المالي، ويساعد مُقدّمي الائتمان على العمل بشروط متكافئة. سيواصل بنك إسرائيل العمل على تطوير النظام وتحسي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>ن الخدمات المقدمة للجمهور، وضمان حماية متقدمة للمعلومات الشخصية."</w:t>
      </w:r>
    </w:p>
    <w:p w:rsidR="00E041FC" w:rsidRPr="0031005B" w:rsidRDefault="00E041FC" w:rsidP="003E2CED">
      <w:p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</w:p>
    <w:p w:rsidR="0031005B" w:rsidRPr="0031005B" w:rsidRDefault="001C75B1" w:rsidP="00B67526">
      <w:p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  <w:lang w:bidi="ar-SA"/>
        </w:rPr>
      </w:pPr>
      <w:r w:rsidRPr="003850F0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مفوض تبادل بيانات الائتمان، </w:t>
      </w:r>
      <w:r w:rsidR="003850F0" w:rsidRPr="003850F0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 xml:space="preserve">مدقق الحسابات </w:t>
      </w:r>
      <w:r w:rsidRPr="003850F0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إيال حداد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: "صُمم نظام بيانات الائتمان لتعزيز المنافسة في سوق الائتمان في إسرائيل، </w:t>
      </w:r>
      <w:r w:rsidR="003850F0"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="00B67526">
        <w:rPr>
          <w:rFonts w:asciiTheme="minorBidi" w:hAnsiTheme="minorBidi" w:cs="Arial" w:hint="cs"/>
          <w:sz w:val="24"/>
          <w:szCs w:val="24"/>
          <w:rtl/>
          <w:lang w:bidi="ar-SA"/>
        </w:rPr>
        <w:t>ه</w:t>
      </w:r>
      <w:r w:rsidR="003850F0">
        <w:rPr>
          <w:rFonts w:asciiTheme="minorBidi" w:hAnsiTheme="minorBidi" w:cs="Arial" w:hint="cs"/>
          <w:sz w:val="24"/>
          <w:szCs w:val="24"/>
          <w:rtl/>
          <w:lang w:bidi="ar-SA"/>
        </w:rPr>
        <w:t>ذا ما تؤكده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الدراسات التي </w:t>
      </w:r>
      <w:r w:rsidR="003850F0">
        <w:rPr>
          <w:rFonts w:asciiTheme="minorBidi" w:hAnsiTheme="minorBidi" w:cs="Arial" w:hint="cs"/>
          <w:sz w:val="24"/>
          <w:szCs w:val="24"/>
          <w:rtl/>
          <w:lang w:bidi="ar-SA"/>
        </w:rPr>
        <w:t>أجرتها شعبة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الأبحاث في بنك إسرائيل. يقدم هذا التقرير لمحةً </w:t>
      </w:r>
      <w:r w:rsidR="003850F0">
        <w:rPr>
          <w:rFonts w:asciiTheme="minorBidi" w:hAnsiTheme="minorBidi" w:cs="Arial" w:hint="cs"/>
          <w:sz w:val="24"/>
          <w:szCs w:val="24"/>
          <w:rtl/>
          <w:lang w:bidi="ar-SA"/>
        </w:rPr>
        <w:t>محدّثة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عن أنشطة النظام وإنجازاته 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lastRenderedPageBreak/>
        <w:t xml:space="preserve">وتحدياته، ويهدف إلى أن يكون أداةً مهنيةً لمواصلة تطوير نظام بيانات الائتمان </w:t>
      </w:r>
      <w:r w:rsidR="00E72889">
        <w:rPr>
          <w:rFonts w:asciiTheme="minorBidi" w:hAnsiTheme="minorBidi" w:cs="Arial" w:hint="cs"/>
          <w:sz w:val="24"/>
          <w:szCs w:val="24"/>
          <w:rtl/>
          <w:lang w:bidi="ar-SA"/>
        </w:rPr>
        <w:t>وتحسينه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في السنوات القادمة. ركزنا هذا العام بشكل خاص على تعزيز </w:t>
      </w:r>
      <w:r w:rsidR="00E72889">
        <w:rPr>
          <w:rFonts w:asciiTheme="minorBidi" w:hAnsiTheme="minorBidi" w:cs="Arial" w:hint="cs"/>
          <w:sz w:val="24"/>
          <w:szCs w:val="24"/>
          <w:rtl/>
          <w:lang w:bidi="ar-SA"/>
        </w:rPr>
        <w:t>توعية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الجمهور، لا </w:t>
      </w:r>
      <w:r w:rsidR="00B67526">
        <w:rPr>
          <w:rFonts w:asciiTheme="minorBidi" w:hAnsiTheme="minorBidi" w:cs="Arial"/>
          <w:sz w:val="24"/>
          <w:szCs w:val="24"/>
          <w:rtl/>
          <w:lang w:bidi="ar-SA"/>
        </w:rPr>
        <w:t xml:space="preserve">سيما فيما يتعلق بالتقرير </w:t>
      </w:r>
      <w:r w:rsidR="00B67526" w:rsidRPr="0031005B">
        <w:rPr>
          <w:rFonts w:asciiTheme="minorBidi" w:hAnsiTheme="minorBidi" w:cs="Arial"/>
          <w:sz w:val="24"/>
          <w:szCs w:val="24"/>
          <w:rtl/>
          <w:lang w:bidi="ar-SA"/>
        </w:rPr>
        <w:t>الشخصي</w:t>
      </w:r>
      <w:r w:rsidR="00B67526">
        <w:rPr>
          <w:rFonts w:asciiTheme="minorBidi" w:hAnsiTheme="minorBidi" w:cs="Arial"/>
          <w:sz w:val="24"/>
          <w:szCs w:val="24"/>
          <w:rtl/>
          <w:lang w:bidi="ar-SA"/>
        </w:rPr>
        <w:t xml:space="preserve"> الرقمي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، لتمكين المواطنين من الاستفادة من مزايا النظام </w:t>
      </w:r>
      <w:r w:rsidR="00E72889">
        <w:rPr>
          <w:rFonts w:asciiTheme="minorBidi" w:hAnsiTheme="minorBidi" w:cs="Arial" w:hint="cs"/>
          <w:sz w:val="24"/>
          <w:szCs w:val="24"/>
          <w:rtl/>
          <w:lang w:bidi="ar-SA"/>
        </w:rPr>
        <w:t>والاطلاع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على التزاماتهم الائتمانية."</w:t>
      </w:r>
    </w:p>
    <w:p w:rsidR="0031005B" w:rsidRPr="0031005B" w:rsidRDefault="001C75B1" w:rsidP="00B67526">
      <w:p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في العام الماضي، عملنا على توسيع </w:t>
      </w:r>
      <w:r w:rsidR="00E72889">
        <w:rPr>
          <w:rFonts w:asciiTheme="minorBidi" w:hAnsiTheme="minorBidi" w:cs="Arial" w:hint="cs"/>
          <w:sz w:val="24"/>
          <w:szCs w:val="24"/>
          <w:rtl/>
          <w:lang w:bidi="ar-SA"/>
        </w:rPr>
        <w:t>بيانات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التجزئة </w:t>
      </w:r>
      <w:r w:rsidR="00E72889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في </w:t>
      </w:r>
      <w:r w:rsidR="00B67526">
        <w:rPr>
          <w:rFonts w:asciiTheme="minorBidi" w:hAnsiTheme="minorBidi" w:cs="Arial" w:hint="cs"/>
          <w:sz w:val="24"/>
          <w:szCs w:val="24"/>
          <w:rtl/>
          <w:lang w:bidi="ar-SA"/>
        </w:rPr>
        <w:t>النظام المخصص</w:t>
      </w:r>
      <w:r w:rsidR="00E72889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للمؤسسات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>. س</w:t>
      </w:r>
      <w:r w:rsidR="00E72889">
        <w:rPr>
          <w:rFonts w:asciiTheme="minorBidi" w:hAnsiTheme="minorBidi" w:cs="Arial" w:hint="cs"/>
          <w:sz w:val="24"/>
          <w:szCs w:val="24"/>
          <w:rtl/>
          <w:lang w:bidi="ar-SA"/>
        </w:rPr>
        <w:t>ت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ساعد </w:t>
      </w:r>
      <w:r w:rsidR="00E72889">
        <w:rPr>
          <w:rFonts w:asciiTheme="minorBidi" w:hAnsiTheme="minorBidi" w:cs="Arial" w:hint="cs"/>
          <w:sz w:val="24"/>
          <w:szCs w:val="24"/>
          <w:rtl/>
          <w:lang w:bidi="ar-SA"/>
        </w:rPr>
        <w:t>قاعدة البيانات هذه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بشكل أساسي </w:t>
      </w:r>
      <w:r w:rsidR="00E72889">
        <w:rPr>
          <w:rFonts w:asciiTheme="minorBidi" w:hAnsiTheme="minorBidi" w:cs="Arial" w:hint="cs"/>
          <w:sz w:val="24"/>
          <w:szCs w:val="24"/>
          <w:rtl/>
          <w:lang w:bidi="ar-SA"/>
        </w:rPr>
        <w:t>المصالح التجارية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الصغيرة والمتوسطة التي تشكل العمود الفقري للاقتصاد في إسرائيل وتساهم بأكثر من نصف الناتج المحلي الإجمالي، وس</w:t>
      </w:r>
      <w:r w:rsidR="00E72889">
        <w:rPr>
          <w:rFonts w:asciiTheme="minorBidi" w:hAnsiTheme="minorBidi" w:cs="Arial" w:hint="cs"/>
          <w:sz w:val="24"/>
          <w:szCs w:val="24"/>
          <w:rtl/>
          <w:lang w:bidi="ar-SA"/>
        </w:rPr>
        <w:t>ت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حسن </w:t>
      </w:r>
      <w:r w:rsidR="00B67526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قدرة المصالح على 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الوصول </w:t>
      </w:r>
      <w:r w:rsidR="00B67526">
        <w:rPr>
          <w:rFonts w:asciiTheme="minorBidi" w:hAnsiTheme="minorBidi" w:cs="Arial" w:hint="cs"/>
          <w:sz w:val="24"/>
          <w:szCs w:val="24"/>
          <w:rtl/>
          <w:lang w:bidi="ar-SA"/>
        </w:rPr>
        <w:t>البيانات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و</w:t>
      </w:r>
      <w:r w:rsidR="00B67526">
        <w:rPr>
          <w:rFonts w:asciiTheme="minorBidi" w:hAnsiTheme="minorBidi" w:cs="Arial" w:hint="cs"/>
          <w:sz w:val="24"/>
          <w:szCs w:val="24"/>
          <w:rtl/>
          <w:lang w:bidi="ar-SA"/>
        </w:rPr>
        <w:t>ال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>شروط الائتمانية</w:t>
      </w:r>
      <w:r w:rsidR="00B67526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التي تحصل عليها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. تواجه هذه </w:t>
      </w:r>
      <w:r w:rsidR="00B67526">
        <w:rPr>
          <w:rFonts w:asciiTheme="minorBidi" w:hAnsiTheme="minorBidi" w:cs="Arial" w:hint="cs"/>
          <w:sz w:val="24"/>
          <w:szCs w:val="24"/>
          <w:rtl/>
          <w:lang w:bidi="ar-SA"/>
        </w:rPr>
        <w:t>المصالح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صعوبات تمويلية كبيرة </w:t>
      </w:r>
      <w:r w:rsidR="00B67526">
        <w:rPr>
          <w:rFonts w:asciiTheme="minorBidi" w:hAnsiTheme="minorBidi" w:cs="Arial" w:hint="cs"/>
          <w:sz w:val="24"/>
          <w:szCs w:val="24"/>
          <w:rtl/>
          <w:lang w:bidi="ar-SA"/>
        </w:rPr>
        <w:t>وتبقى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ال</w:t>
      </w:r>
      <w:r w:rsidR="00B67526">
        <w:rPr>
          <w:rFonts w:asciiTheme="minorBidi" w:hAnsiTheme="minorBidi" w:cs="Arial"/>
          <w:sz w:val="24"/>
          <w:szCs w:val="24"/>
          <w:rtl/>
          <w:lang w:bidi="ar-SA"/>
        </w:rPr>
        <w:t xml:space="preserve">كثير منها دون حل تمويلي - وهو 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وضع يجعل من الصعب عليها </w:t>
      </w:r>
      <w:r w:rsidR="00B67526">
        <w:rPr>
          <w:rFonts w:asciiTheme="minorBidi" w:hAnsiTheme="minorBidi" w:cs="Arial" w:hint="cs"/>
          <w:sz w:val="24"/>
          <w:szCs w:val="24"/>
          <w:rtl/>
          <w:lang w:bidi="ar-SA"/>
        </w:rPr>
        <w:t>الاستمرار بالعمل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="00B67526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يستطيع النظام 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>توفير ما يقرب من 1.5 مليار شيكل سنويا</w:t>
      </w:r>
      <w:r w:rsidR="00B67526">
        <w:rPr>
          <w:rFonts w:asciiTheme="minorBidi" w:hAnsiTheme="minorBidi" w:cs="Arial" w:hint="cs"/>
          <w:sz w:val="24"/>
          <w:szCs w:val="24"/>
          <w:rtl/>
          <w:lang w:bidi="ar-SA"/>
        </w:rPr>
        <w:t>ً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67526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على 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هذه </w:t>
      </w:r>
      <w:r w:rsidR="00B67526">
        <w:rPr>
          <w:rFonts w:asciiTheme="minorBidi" w:hAnsiTheme="minorBidi" w:cs="Arial" w:hint="cs"/>
          <w:sz w:val="24"/>
          <w:szCs w:val="24"/>
          <w:rtl/>
          <w:lang w:bidi="ar-SA"/>
        </w:rPr>
        <w:t>المصالح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وبالتالي تعزيز مساهمتها في الاقتصاد و</w:t>
      </w:r>
      <w:r w:rsidR="00B67526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في 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النمو والتوظيف. من المتوقع أن </w:t>
      </w:r>
      <w:r w:rsidR="00B67526">
        <w:rPr>
          <w:rFonts w:asciiTheme="minorBidi" w:hAnsiTheme="minorBidi" w:cs="Arial" w:hint="cs"/>
          <w:sz w:val="24"/>
          <w:szCs w:val="24"/>
          <w:rtl/>
          <w:lang w:bidi="ar-SA"/>
        </w:rPr>
        <w:t>يساعد النظام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67526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تحسين المنافسة في سوق الائتمان </w:t>
      </w:r>
      <w:r w:rsidR="00B67526">
        <w:rPr>
          <w:rFonts w:asciiTheme="minorBidi" w:hAnsiTheme="minorBidi" w:cs="Arial" w:hint="cs"/>
          <w:sz w:val="24"/>
          <w:szCs w:val="24"/>
          <w:rtl/>
          <w:lang w:bidi="ar-SA"/>
        </w:rPr>
        <w:t>للمصالح التجارية</w:t>
      </w:r>
      <w:r w:rsidR="00B67526">
        <w:rPr>
          <w:rFonts w:asciiTheme="minorBidi" w:hAnsiTheme="minorBidi" w:cs="Arial"/>
          <w:sz w:val="24"/>
          <w:szCs w:val="24"/>
          <w:rtl/>
          <w:lang w:bidi="ar-SA"/>
        </w:rPr>
        <w:t xml:space="preserve"> الصغيرة والمتوسطة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، كما </w:t>
      </w:r>
      <w:r w:rsidR="00B67526">
        <w:rPr>
          <w:rFonts w:asciiTheme="minorBidi" w:hAnsiTheme="minorBidi" w:cs="Arial" w:hint="cs"/>
          <w:sz w:val="24"/>
          <w:szCs w:val="24"/>
          <w:rtl/>
          <w:lang w:bidi="ar-SA"/>
        </w:rPr>
        <w:t>سيتيح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67526">
        <w:rPr>
          <w:rFonts w:asciiTheme="minorBidi" w:hAnsiTheme="minorBidi" w:cs="Arial" w:hint="cs"/>
          <w:sz w:val="24"/>
          <w:szCs w:val="24"/>
          <w:rtl/>
          <w:lang w:bidi="ar-SA"/>
        </w:rPr>
        <w:t>لمؤسسات تقديم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67526">
        <w:rPr>
          <w:rFonts w:asciiTheme="minorBidi" w:hAnsiTheme="minorBidi" w:cs="Arial"/>
          <w:sz w:val="24"/>
          <w:szCs w:val="24"/>
          <w:rtl/>
          <w:lang w:bidi="ar-SA"/>
        </w:rPr>
        <w:t xml:space="preserve">الائتمان الصغيرة وغير المصرفية 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 xml:space="preserve">التنافس على هذه </w:t>
      </w:r>
      <w:r w:rsidR="00B67526">
        <w:rPr>
          <w:rFonts w:asciiTheme="minorBidi" w:hAnsiTheme="minorBidi" w:cs="Arial" w:hint="cs"/>
          <w:sz w:val="24"/>
          <w:szCs w:val="24"/>
          <w:rtl/>
          <w:lang w:bidi="ar-SA"/>
        </w:rPr>
        <w:t>المصالح</w:t>
      </w:r>
      <w:r w:rsidRPr="0031005B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31005B" w:rsidRPr="0031005B" w:rsidRDefault="0031005B" w:rsidP="0031005B">
      <w:p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</w:p>
    <w:p w:rsidR="00E041FC" w:rsidRPr="0031005B" w:rsidRDefault="001C75B1" w:rsidP="00B67526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  <w:lang w:bidi="ar-SA"/>
        </w:rPr>
        <w:t>مرفق بهذا التقرير</w:t>
      </w:r>
      <w:r>
        <w:rPr>
          <w:rFonts w:asciiTheme="minorBidi" w:hAnsiTheme="minorBidi" w:cs="Arial"/>
          <w:sz w:val="24"/>
          <w:szCs w:val="24"/>
          <w:rtl/>
          <w:lang w:bidi="ar-SA"/>
        </w:rPr>
        <w:t xml:space="preserve"> السنوي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.</w:t>
      </w:r>
    </w:p>
    <w:p w:rsidR="00C40795" w:rsidRPr="0031005B" w:rsidRDefault="00C40795" w:rsidP="00C40795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bookmarkEnd w:id="0"/>
    <w:p w:rsidR="00446CA1" w:rsidRPr="0031005B" w:rsidRDefault="00446CA1" w:rsidP="00690E53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sectPr w:rsidR="00446CA1" w:rsidRPr="0031005B" w:rsidSect="006942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1077" w:bottom="624" w:left="1077" w:header="709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C75B1">
      <w:r>
        <w:separator/>
      </w:r>
    </w:p>
  </w:endnote>
  <w:endnote w:type="continuationSeparator" w:id="0">
    <w:p w:rsidR="00000000" w:rsidRDefault="001C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18" w:rsidRDefault="00E84A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18" w:rsidRDefault="00E84A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18" w:rsidRDefault="00E84A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C75B1">
      <w:r>
        <w:separator/>
      </w:r>
    </w:p>
  </w:footnote>
  <w:footnote w:type="continuationSeparator" w:id="0">
    <w:p w:rsidR="00000000" w:rsidRDefault="001C7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18" w:rsidRDefault="00E84A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18" w:rsidRDefault="00E84A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A18" w:rsidRDefault="00E84A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01FB"/>
    <w:multiLevelType w:val="hybridMultilevel"/>
    <w:tmpl w:val="759C7C46"/>
    <w:lvl w:ilvl="0" w:tplc="C1707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508E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7EC2A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C055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0ACC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7058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F663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AE39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1AF8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453638"/>
    <w:multiLevelType w:val="hybridMultilevel"/>
    <w:tmpl w:val="637CF61C"/>
    <w:lvl w:ilvl="0" w:tplc="C06ED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4BE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56CD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86F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CA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52E5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6AD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E8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62C6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801FF"/>
    <w:multiLevelType w:val="hybridMultilevel"/>
    <w:tmpl w:val="66204CEC"/>
    <w:lvl w:ilvl="0" w:tplc="3FFC32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E803DEC" w:tentative="1">
      <w:start w:val="1"/>
      <w:numFmt w:val="lowerLetter"/>
      <w:lvlText w:val="%2."/>
      <w:lvlJc w:val="left"/>
      <w:pPr>
        <w:ind w:left="1440" w:hanging="360"/>
      </w:pPr>
    </w:lvl>
    <w:lvl w:ilvl="2" w:tplc="F5902FEA" w:tentative="1">
      <w:start w:val="1"/>
      <w:numFmt w:val="lowerRoman"/>
      <w:lvlText w:val="%3."/>
      <w:lvlJc w:val="right"/>
      <w:pPr>
        <w:ind w:left="2160" w:hanging="180"/>
      </w:pPr>
    </w:lvl>
    <w:lvl w:ilvl="3" w:tplc="9F261C90" w:tentative="1">
      <w:start w:val="1"/>
      <w:numFmt w:val="decimal"/>
      <w:lvlText w:val="%4."/>
      <w:lvlJc w:val="left"/>
      <w:pPr>
        <w:ind w:left="2880" w:hanging="360"/>
      </w:pPr>
    </w:lvl>
    <w:lvl w:ilvl="4" w:tplc="3E2EBB2A" w:tentative="1">
      <w:start w:val="1"/>
      <w:numFmt w:val="lowerLetter"/>
      <w:lvlText w:val="%5."/>
      <w:lvlJc w:val="left"/>
      <w:pPr>
        <w:ind w:left="3600" w:hanging="360"/>
      </w:pPr>
    </w:lvl>
    <w:lvl w:ilvl="5" w:tplc="D2523D1C" w:tentative="1">
      <w:start w:val="1"/>
      <w:numFmt w:val="lowerRoman"/>
      <w:lvlText w:val="%6."/>
      <w:lvlJc w:val="right"/>
      <w:pPr>
        <w:ind w:left="4320" w:hanging="180"/>
      </w:pPr>
    </w:lvl>
    <w:lvl w:ilvl="6" w:tplc="CC02E6C0" w:tentative="1">
      <w:start w:val="1"/>
      <w:numFmt w:val="decimal"/>
      <w:lvlText w:val="%7."/>
      <w:lvlJc w:val="left"/>
      <w:pPr>
        <w:ind w:left="5040" w:hanging="360"/>
      </w:pPr>
    </w:lvl>
    <w:lvl w:ilvl="7" w:tplc="0D32952E" w:tentative="1">
      <w:start w:val="1"/>
      <w:numFmt w:val="lowerLetter"/>
      <w:lvlText w:val="%8."/>
      <w:lvlJc w:val="left"/>
      <w:pPr>
        <w:ind w:left="5760" w:hanging="360"/>
      </w:pPr>
    </w:lvl>
    <w:lvl w:ilvl="8" w:tplc="77CC5BB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23"/>
    <w:rsid w:val="00000922"/>
    <w:rsid w:val="00001531"/>
    <w:rsid w:val="000105AB"/>
    <w:rsid w:val="0001222D"/>
    <w:rsid w:val="00016D86"/>
    <w:rsid w:val="000261BE"/>
    <w:rsid w:val="00027F15"/>
    <w:rsid w:val="000315B5"/>
    <w:rsid w:val="000355D0"/>
    <w:rsid w:val="00040540"/>
    <w:rsid w:val="00046872"/>
    <w:rsid w:val="00050D65"/>
    <w:rsid w:val="00053D76"/>
    <w:rsid w:val="000578C8"/>
    <w:rsid w:val="00060CD7"/>
    <w:rsid w:val="00071CA9"/>
    <w:rsid w:val="00075233"/>
    <w:rsid w:val="00075BC2"/>
    <w:rsid w:val="00077867"/>
    <w:rsid w:val="00090558"/>
    <w:rsid w:val="00090D2F"/>
    <w:rsid w:val="00096E44"/>
    <w:rsid w:val="000A3731"/>
    <w:rsid w:val="000A5B78"/>
    <w:rsid w:val="000B7847"/>
    <w:rsid w:val="000C2B2A"/>
    <w:rsid w:val="000C60F3"/>
    <w:rsid w:val="000D098E"/>
    <w:rsid w:val="000D1783"/>
    <w:rsid w:val="000D5480"/>
    <w:rsid w:val="000D7291"/>
    <w:rsid w:val="000E4486"/>
    <w:rsid w:val="000E49CA"/>
    <w:rsid w:val="000E6BDB"/>
    <w:rsid w:val="000F1DAD"/>
    <w:rsid w:val="000F5266"/>
    <w:rsid w:val="000F5CC1"/>
    <w:rsid w:val="00112D81"/>
    <w:rsid w:val="00115086"/>
    <w:rsid w:val="001159FC"/>
    <w:rsid w:val="00115A82"/>
    <w:rsid w:val="00117379"/>
    <w:rsid w:val="00121A5F"/>
    <w:rsid w:val="001230E3"/>
    <w:rsid w:val="00124633"/>
    <w:rsid w:val="00124D6B"/>
    <w:rsid w:val="00132908"/>
    <w:rsid w:val="00133AB1"/>
    <w:rsid w:val="00133C19"/>
    <w:rsid w:val="00140E0F"/>
    <w:rsid w:val="0014375A"/>
    <w:rsid w:val="0015310E"/>
    <w:rsid w:val="00156760"/>
    <w:rsid w:val="00157EDF"/>
    <w:rsid w:val="00164FF1"/>
    <w:rsid w:val="0016750A"/>
    <w:rsid w:val="00167A3A"/>
    <w:rsid w:val="001723F1"/>
    <w:rsid w:val="00177686"/>
    <w:rsid w:val="00180E8A"/>
    <w:rsid w:val="001843E5"/>
    <w:rsid w:val="00192212"/>
    <w:rsid w:val="001A29D0"/>
    <w:rsid w:val="001A2C93"/>
    <w:rsid w:val="001A36A8"/>
    <w:rsid w:val="001A3C78"/>
    <w:rsid w:val="001B39FB"/>
    <w:rsid w:val="001B6C5E"/>
    <w:rsid w:val="001C6F0C"/>
    <w:rsid w:val="001C75B1"/>
    <w:rsid w:val="001D2A57"/>
    <w:rsid w:val="001D7646"/>
    <w:rsid w:val="001E5A00"/>
    <w:rsid w:val="001E6258"/>
    <w:rsid w:val="001E7337"/>
    <w:rsid w:val="001F2946"/>
    <w:rsid w:val="001F3D99"/>
    <w:rsid w:val="00201ECB"/>
    <w:rsid w:val="002022E3"/>
    <w:rsid w:val="00203AE5"/>
    <w:rsid w:val="00210869"/>
    <w:rsid w:val="0023501E"/>
    <w:rsid w:val="002360BD"/>
    <w:rsid w:val="002438E2"/>
    <w:rsid w:val="0024679B"/>
    <w:rsid w:val="00250756"/>
    <w:rsid w:val="0026568F"/>
    <w:rsid w:val="00266A17"/>
    <w:rsid w:val="00277F68"/>
    <w:rsid w:val="00292718"/>
    <w:rsid w:val="002A4BDC"/>
    <w:rsid w:val="002A5C19"/>
    <w:rsid w:val="002A6574"/>
    <w:rsid w:val="002B1C21"/>
    <w:rsid w:val="002B3FB0"/>
    <w:rsid w:val="002B4AEC"/>
    <w:rsid w:val="002B4D76"/>
    <w:rsid w:val="002B59E9"/>
    <w:rsid w:val="002B686C"/>
    <w:rsid w:val="002B6B7C"/>
    <w:rsid w:val="002C1E8B"/>
    <w:rsid w:val="002D01AB"/>
    <w:rsid w:val="002D368D"/>
    <w:rsid w:val="002E1E36"/>
    <w:rsid w:val="002E493E"/>
    <w:rsid w:val="002E4CFF"/>
    <w:rsid w:val="002E7747"/>
    <w:rsid w:val="002F0F35"/>
    <w:rsid w:val="002F2100"/>
    <w:rsid w:val="00300B3A"/>
    <w:rsid w:val="00301DF4"/>
    <w:rsid w:val="003044F6"/>
    <w:rsid w:val="0031005B"/>
    <w:rsid w:val="0031697F"/>
    <w:rsid w:val="00322023"/>
    <w:rsid w:val="003241A7"/>
    <w:rsid w:val="003329C4"/>
    <w:rsid w:val="003364E6"/>
    <w:rsid w:val="003433C9"/>
    <w:rsid w:val="00344613"/>
    <w:rsid w:val="00351908"/>
    <w:rsid w:val="003537B9"/>
    <w:rsid w:val="003544E1"/>
    <w:rsid w:val="00357F2D"/>
    <w:rsid w:val="00365742"/>
    <w:rsid w:val="0036708A"/>
    <w:rsid w:val="00374714"/>
    <w:rsid w:val="00375D59"/>
    <w:rsid w:val="003822B2"/>
    <w:rsid w:val="003850F0"/>
    <w:rsid w:val="003901E0"/>
    <w:rsid w:val="00397697"/>
    <w:rsid w:val="00397D52"/>
    <w:rsid w:val="003A4403"/>
    <w:rsid w:val="003B0A85"/>
    <w:rsid w:val="003B5057"/>
    <w:rsid w:val="003E0C33"/>
    <w:rsid w:val="003E1908"/>
    <w:rsid w:val="003E2CED"/>
    <w:rsid w:val="003F4C15"/>
    <w:rsid w:val="003F76FD"/>
    <w:rsid w:val="004024FA"/>
    <w:rsid w:val="004031B1"/>
    <w:rsid w:val="00411CD8"/>
    <w:rsid w:val="00413158"/>
    <w:rsid w:val="00416426"/>
    <w:rsid w:val="00416F89"/>
    <w:rsid w:val="00417AAF"/>
    <w:rsid w:val="00420F93"/>
    <w:rsid w:val="00424756"/>
    <w:rsid w:val="0043095C"/>
    <w:rsid w:val="00431CBC"/>
    <w:rsid w:val="004330A6"/>
    <w:rsid w:val="004341A0"/>
    <w:rsid w:val="00436D8C"/>
    <w:rsid w:val="004402C2"/>
    <w:rsid w:val="00440CA2"/>
    <w:rsid w:val="00446CA1"/>
    <w:rsid w:val="0044713E"/>
    <w:rsid w:val="00447E2D"/>
    <w:rsid w:val="0045046D"/>
    <w:rsid w:val="004516E2"/>
    <w:rsid w:val="004566C7"/>
    <w:rsid w:val="00456EC0"/>
    <w:rsid w:val="00456FB5"/>
    <w:rsid w:val="004625EB"/>
    <w:rsid w:val="00465A54"/>
    <w:rsid w:val="00482F53"/>
    <w:rsid w:val="004B5D8D"/>
    <w:rsid w:val="004B74BD"/>
    <w:rsid w:val="004C1337"/>
    <w:rsid w:val="004C46FB"/>
    <w:rsid w:val="004C6029"/>
    <w:rsid w:val="004D3EF8"/>
    <w:rsid w:val="004E21A1"/>
    <w:rsid w:val="004E5DC4"/>
    <w:rsid w:val="004F06E0"/>
    <w:rsid w:val="004F3747"/>
    <w:rsid w:val="00502068"/>
    <w:rsid w:val="00502803"/>
    <w:rsid w:val="005044A0"/>
    <w:rsid w:val="005356A3"/>
    <w:rsid w:val="00541291"/>
    <w:rsid w:val="00543C49"/>
    <w:rsid w:val="00543F25"/>
    <w:rsid w:val="00544C37"/>
    <w:rsid w:val="00563AAB"/>
    <w:rsid w:val="00565C6D"/>
    <w:rsid w:val="00566EB9"/>
    <w:rsid w:val="005709DB"/>
    <w:rsid w:val="005717BC"/>
    <w:rsid w:val="00582D1F"/>
    <w:rsid w:val="00592303"/>
    <w:rsid w:val="00593FDD"/>
    <w:rsid w:val="00595552"/>
    <w:rsid w:val="005A042E"/>
    <w:rsid w:val="005A2BB4"/>
    <w:rsid w:val="005B0E08"/>
    <w:rsid w:val="005B3926"/>
    <w:rsid w:val="005B790C"/>
    <w:rsid w:val="005C05BE"/>
    <w:rsid w:val="005C0B27"/>
    <w:rsid w:val="005C480F"/>
    <w:rsid w:val="005C4BF8"/>
    <w:rsid w:val="005C6DF4"/>
    <w:rsid w:val="005C6F0A"/>
    <w:rsid w:val="005C7505"/>
    <w:rsid w:val="005D1B42"/>
    <w:rsid w:val="005D474E"/>
    <w:rsid w:val="005E6556"/>
    <w:rsid w:val="005F19C3"/>
    <w:rsid w:val="0060295E"/>
    <w:rsid w:val="00614095"/>
    <w:rsid w:val="00614B30"/>
    <w:rsid w:val="00616C24"/>
    <w:rsid w:val="0062534F"/>
    <w:rsid w:val="00643919"/>
    <w:rsid w:val="00650022"/>
    <w:rsid w:val="006532E6"/>
    <w:rsid w:val="00656520"/>
    <w:rsid w:val="00660C5A"/>
    <w:rsid w:val="00662271"/>
    <w:rsid w:val="00664A34"/>
    <w:rsid w:val="00664BC2"/>
    <w:rsid w:val="00665B58"/>
    <w:rsid w:val="0066745F"/>
    <w:rsid w:val="0067168F"/>
    <w:rsid w:val="0067464D"/>
    <w:rsid w:val="006800B3"/>
    <w:rsid w:val="006805BD"/>
    <w:rsid w:val="00684AFE"/>
    <w:rsid w:val="00685174"/>
    <w:rsid w:val="0068710B"/>
    <w:rsid w:val="0069025D"/>
    <w:rsid w:val="00690E53"/>
    <w:rsid w:val="0069359A"/>
    <w:rsid w:val="00694239"/>
    <w:rsid w:val="00694AA0"/>
    <w:rsid w:val="0069531F"/>
    <w:rsid w:val="006B0260"/>
    <w:rsid w:val="006B06E8"/>
    <w:rsid w:val="006B24FF"/>
    <w:rsid w:val="006B4F6C"/>
    <w:rsid w:val="006B53C3"/>
    <w:rsid w:val="006B7E33"/>
    <w:rsid w:val="006C01FB"/>
    <w:rsid w:val="006C039C"/>
    <w:rsid w:val="006C1D47"/>
    <w:rsid w:val="006C335C"/>
    <w:rsid w:val="006C5E66"/>
    <w:rsid w:val="006D0F8B"/>
    <w:rsid w:val="006D10C4"/>
    <w:rsid w:val="006D6FBD"/>
    <w:rsid w:val="006E0A2E"/>
    <w:rsid w:val="006E1923"/>
    <w:rsid w:val="0070423F"/>
    <w:rsid w:val="007051A5"/>
    <w:rsid w:val="0071361C"/>
    <w:rsid w:val="00713751"/>
    <w:rsid w:val="007160E1"/>
    <w:rsid w:val="00716A0D"/>
    <w:rsid w:val="007224B8"/>
    <w:rsid w:val="00722FF8"/>
    <w:rsid w:val="00723C59"/>
    <w:rsid w:val="00724CD4"/>
    <w:rsid w:val="0072782F"/>
    <w:rsid w:val="00736E4D"/>
    <w:rsid w:val="0074502E"/>
    <w:rsid w:val="00747556"/>
    <w:rsid w:val="007510C2"/>
    <w:rsid w:val="00751AA3"/>
    <w:rsid w:val="0075204C"/>
    <w:rsid w:val="00754284"/>
    <w:rsid w:val="00754444"/>
    <w:rsid w:val="00755825"/>
    <w:rsid w:val="00760A29"/>
    <w:rsid w:val="007614EB"/>
    <w:rsid w:val="00762D5A"/>
    <w:rsid w:val="00772CD4"/>
    <w:rsid w:val="0077472D"/>
    <w:rsid w:val="00796511"/>
    <w:rsid w:val="007A1FC2"/>
    <w:rsid w:val="007A3B7F"/>
    <w:rsid w:val="007B1767"/>
    <w:rsid w:val="007B411C"/>
    <w:rsid w:val="007B7525"/>
    <w:rsid w:val="007B7991"/>
    <w:rsid w:val="007C21A5"/>
    <w:rsid w:val="007C2318"/>
    <w:rsid w:val="007C377F"/>
    <w:rsid w:val="007D16A7"/>
    <w:rsid w:val="007E18EE"/>
    <w:rsid w:val="007E29F7"/>
    <w:rsid w:val="007E4473"/>
    <w:rsid w:val="007E56C5"/>
    <w:rsid w:val="007F4F34"/>
    <w:rsid w:val="008006AD"/>
    <w:rsid w:val="008007E6"/>
    <w:rsid w:val="00801FEF"/>
    <w:rsid w:val="00802462"/>
    <w:rsid w:val="00802B68"/>
    <w:rsid w:val="00804DD2"/>
    <w:rsid w:val="00804DEE"/>
    <w:rsid w:val="00815E62"/>
    <w:rsid w:val="0082256D"/>
    <w:rsid w:val="0082301C"/>
    <w:rsid w:val="00826810"/>
    <w:rsid w:val="00827156"/>
    <w:rsid w:val="00827F42"/>
    <w:rsid w:val="00830628"/>
    <w:rsid w:val="008315E7"/>
    <w:rsid w:val="00832014"/>
    <w:rsid w:val="00834569"/>
    <w:rsid w:val="00846F03"/>
    <w:rsid w:val="0084737E"/>
    <w:rsid w:val="008515DC"/>
    <w:rsid w:val="00852D44"/>
    <w:rsid w:val="00856D64"/>
    <w:rsid w:val="00856F3E"/>
    <w:rsid w:val="0086330B"/>
    <w:rsid w:val="00870E8D"/>
    <w:rsid w:val="00881DB9"/>
    <w:rsid w:val="00881EF7"/>
    <w:rsid w:val="00882C4C"/>
    <w:rsid w:val="008869A9"/>
    <w:rsid w:val="008918CC"/>
    <w:rsid w:val="008930B2"/>
    <w:rsid w:val="00895DD5"/>
    <w:rsid w:val="00896B26"/>
    <w:rsid w:val="00896CB8"/>
    <w:rsid w:val="008A065A"/>
    <w:rsid w:val="008A5898"/>
    <w:rsid w:val="008A7F95"/>
    <w:rsid w:val="008B42F8"/>
    <w:rsid w:val="008B55E9"/>
    <w:rsid w:val="008B7B09"/>
    <w:rsid w:val="008B7CEE"/>
    <w:rsid w:val="008C25D0"/>
    <w:rsid w:val="008C31B4"/>
    <w:rsid w:val="008C412E"/>
    <w:rsid w:val="008C436A"/>
    <w:rsid w:val="008C50B4"/>
    <w:rsid w:val="008C6B15"/>
    <w:rsid w:val="008C6BA3"/>
    <w:rsid w:val="008D3E93"/>
    <w:rsid w:val="008E34D7"/>
    <w:rsid w:val="008F1C78"/>
    <w:rsid w:val="008F3402"/>
    <w:rsid w:val="008F7B5E"/>
    <w:rsid w:val="00902867"/>
    <w:rsid w:val="00905C1D"/>
    <w:rsid w:val="00916014"/>
    <w:rsid w:val="009172CF"/>
    <w:rsid w:val="00917850"/>
    <w:rsid w:val="00917BC0"/>
    <w:rsid w:val="00930322"/>
    <w:rsid w:val="00931246"/>
    <w:rsid w:val="00934266"/>
    <w:rsid w:val="00941794"/>
    <w:rsid w:val="00942809"/>
    <w:rsid w:val="009533C0"/>
    <w:rsid w:val="00961EFC"/>
    <w:rsid w:val="0097043C"/>
    <w:rsid w:val="00972F84"/>
    <w:rsid w:val="00975DB4"/>
    <w:rsid w:val="00976AAD"/>
    <w:rsid w:val="009774FD"/>
    <w:rsid w:val="009818C2"/>
    <w:rsid w:val="00986B50"/>
    <w:rsid w:val="009878E0"/>
    <w:rsid w:val="00993A0F"/>
    <w:rsid w:val="00997F0F"/>
    <w:rsid w:val="009A1B95"/>
    <w:rsid w:val="009A41AA"/>
    <w:rsid w:val="009A4D7F"/>
    <w:rsid w:val="009B1670"/>
    <w:rsid w:val="009B38CF"/>
    <w:rsid w:val="009B3C2A"/>
    <w:rsid w:val="009B4BDA"/>
    <w:rsid w:val="009B6D22"/>
    <w:rsid w:val="009C16BD"/>
    <w:rsid w:val="009D15FB"/>
    <w:rsid w:val="009D2543"/>
    <w:rsid w:val="009D30D2"/>
    <w:rsid w:val="009D32EA"/>
    <w:rsid w:val="009D55FC"/>
    <w:rsid w:val="009E2546"/>
    <w:rsid w:val="009E62A7"/>
    <w:rsid w:val="009F1BAB"/>
    <w:rsid w:val="009F44A0"/>
    <w:rsid w:val="009F5787"/>
    <w:rsid w:val="009F6E22"/>
    <w:rsid w:val="009F789B"/>
    <w:rsid w:val="00A027E1"/>
    <w:rsid w:val="00A15D4A"/>
    <w:rsid w:val="00A175C0"/>
    <w:rsid w:val="00A21471"/>
    <w:rsid w:val="00A26B40"/>
    <w:rsid w:val="00A31FDF"/>
    <w:rsid w:val="00A33480"/>
    <w:rsid w:val="00A34DCD"/>
    <w:rsid w:val="00A3630B"/>
    <w:rsid w:val="00A37469"/>
    <w:rsid w:val="00A42E8D"/>
    <w:rsid w:val="00A51B0B"/>
    <w:rsid w:val="00A52597"/>
    <w:rsid w:val="00A57161"/>
    <w:rsid w:val="00A57984"/>
    <w:rsid w:val="00A705D2"/>
    <w:rsid w:val="00A70622"/>
    <w:rsid w:val="00A73465"/>
    <w:rsid w:val="00A8180D"/>
    <w:rsid w:val="00A81BCB"/>
    <w:rsid w:val="00A81E2F"/>
    <w:rsid w:val="00A824EF"/>
    <w:rsid w:val="00A82B66"/>
    <w:rsid w:val="00A94AEC"/>
    <w:rsid w:val="00AA1546"/>
    <w:rsid w:val="00AA51B0"/>
    <w:rsid w:val="00AA5C25"/>
    <w:rsid w:val="00AB409F"/>
    <w:rsid w:val="00AB71AF"/>
    <w:rsid w:val="00AC06FA"/>
    <w:rsid w:val="00AC075A"/>
    <w:rsid w:val="00AC136D"/>
    <w:rsid w:val="00AC5CDC"/>
    <w:rsid w:val="00AD689A"/>
    <w:rsid w:val="00AD759C"/>
    <w:rsid w:val="00AE0809"/>
    <w:rsid w:val="00AE1D53"/>
    <w:rsid w:val="00AE4ED6"/>
    <w:rsid w:val="00AE4FD2"/>
    <w:rsid w:val="00AE591E"/>
    <w:rsid w:val="00AF1813"/>
    <w:rsid w:val="00AF1C72"/>
    <w:rsid w:val="00AF1E89"/>
    <w:rsid w:val="00B0467B"/>
    <w:rsid w:val="00B058F3"/>
    <w:rsid w:val="00B17A25"/>
    <w:rsid w:val="00B2503D"/>
    <w:rsid w:val="00B311C2"/>
    <w:rsid w:val="00B33F24"/>
    <w:rsid w:val="00B357CE"/>
    <w:rsid w:val="00B40C5C"/>
    <w:rsid w:val="00B45525"/>
    <w:rsid w:val="00B50A27"/>
    <w:rsid w:val="00B53E37"/>
    <w:rsid w:val="00B647EB"/>
    <w:rsid w:val="00B67526"/>
    <w:rsid w:val="00B766ED"/>
    <w:rsid w:val="00B84370"/>
    <w:rsid w:val="00B84BD7"/>
    <w:rsid w:val="00B86931"/>
    <w:rsid w:val="00B87681"/>
    <w:rsid w:val="00B975F4"/>
    <w:rsid w:val="00BA3D2E"/>
    <w:rsid w:val="00BB3EDB"/>
    <w:rsid w:val="00BB4339"/>
    <w:rsid w:val="00BC0B38"/>
    <w:rsid w:val="00BC20AE"/>
    <w:rsid w:val="00BC2A5D"/>
    <w:rsid w:val="00BC2FC6"/>
    <w:rsid w:val="00BC56AF"/>
    <w:rsid w:val="00BC5C64"/>
    <w:rsid w:val="00BD4188"/>
    <w:rsid w:val="00BD5F9E"/>
    <w:rsid w:val="00BD73BD"/>
    <w:rsid w:val="00BE235C"/>
    <w:rsid w:val="00BE2681"/>
    <w:rsid w:val="00BE49A2"/>
    <w:rsid w:val="00BE65E9"/>
    <w:rsid w:val="00BE761C"/>
    <w:rsid w:val="00BE7C6B"/>
    <w:rsid w:val="00BF10B0"/>
    <w:rsid w:val="00C0119B"/>
    <w:rsid w:val="00C02309"/>
    <w:rsid w:val="00C02BDE"/>
    <w:rsid w:val="00C02C4B"/>
    <w:rsid w:val="00C04A6B"/>
    <w:rsid w:val="00C13B0B"/>
    <w:rsid w:val="00C16423"/>
    <w:rsid w:val="00C202E0"/>
    <w:rsid w:val="00C25C1C"/>
    <w:rsid w:val="00C37694"/>
    <w:rsid w:val="00C40795"/>
    <w:rsid w:val="00C4391C"/>
    <w:rsid w:val="00C45C9C"/>
    <w:rsid w:val="00C50FB8"/>
    <w:rsid w:val="00C55186"/>
    <w:rsid w:val="00C6112D"/>
    <w:rsid w:val="00C656C3"/>
    <w:rsid w:val="00C73107"/>
    <w:rsid w:val="00C7679A"/>
    <w:rsid w:val="00C84B20"/>
    <w:rsid w:val="00C9548A"/>
    <w:rsid w:val="00C9582F"/>
    <w:rsid w:val="00C95A5B"/>
    <w:rsid w:val="00CA2B23"/>
    <w:rsid w:val="00CA4FF3"/>
    <w:rsid w:val="00CA6285"/>
    <w:rsid w:val="00CA6619"/>
    <w:rsid w:val="00CA67B2"/>
    <w:rsid w:val="00CB1B2B"/>
    <w:rsid w:val="00CB558E"/>
    <w:rsid w:val="00CC7597"/>
    <w:rsid w:val="00CF38C0"/>
    <w:rsid w:val="00CF535A"/>
    <w:rsid w:val="00D02C1F"/>
    <w:rsid w:val="00D11A32"/>
    <w:rsid w:val="00D146B9"/>
    <w:rsid w:val="00D173FE"/>
    <w:rsid w:val="00D24BD7"/>
    <w:rsid w:val="00D340F8"/>
    <w:rsid w:val="00D35F3D"/>
    <w:rsid w:val="00D3721C"/>
    <w:rsid w:val="00D37995"/>
    <w:rsid w:val="00D4096E"/>
    <w:rsid w:val="00D451FC"/>
    <w:rsid w:val="00D53F48"/>
    <w:rsid w:val="00D54D90"/>
    <w:rsid w:val="00D57149"/>
    <w:rsid w:val="00D63240"/>
    <w:rsid w:val="00D72614"/>
    <w:rsid w:val="00D76516"/>
    <w:rsid w:val="00D77E8D"/>
    <w:rsid w:val="00D85235"/>
    <w:rsid w:val="00D85776"/>
    <w:rsid w:val="00D85B79"/>
    <w:rsid w:val="00D87DC1"/>
    <w:rsid w:val="00D9772D"/>
    <w:rsid w:val="00DA3011"/>
    <w:rsid w:val="00DA50B7"/>
    <w:rsid w:val="00DA5820"/>
    <w:rsid w:val="00DB28EA"/>
    <w:rsid w:val="00DB4215"/>
    <w:rsid w:val="00DB7252"/>
    <w:rsid w:val="00DB73BD"/>
    <w:rsid w:val="00DC0A4B"/>
    <w:rsid w:val="00DD0FD9"/>
    <w:rsid w:val="00DD21B3"/>
    <w:rsid w:val="00DD5923"/>
    <w:rsid w:val="00DD7ADF"/>
    <w:rsid w:val="00DE0714"/>
    <w:rsid w:val="00DE598F"/>
    <w:rsid w:val="00DE6DE5"/>
    <w:rsid w:val="00DF4747"/>
    <w:rsid w:val="00E00192"/>
    <w:rsid w:val="00E00692"/>
    <w:rsid w:val="00E041FC"/>
    <w:rsid w:val="00E044B5"/>
    <w:rsid w:val="00E25FAD"/>
    <w:rsid w:val="00E337B1"/>
    <w:rsid w:val="00E401FD"/>
    <w:rsid w:val="00E4090A"/>
    <w:rsid w:val="00E44AD2"/>
    <w:rsid w:val="00E47793"/>
    <w:rsid w:val="00E52E4B"/>
    <w:rsid w:val="00E53653"/>
    <w:rsid w:val="00E53E39"/>
    <w:rsid w:val="00E55F96"/>
    <w:rsid w:val="00E61FB7"/>
    <w:rsid w:val="00E62567"/>
    <w:rsid w:val="00E72889"/>
    <w:rsid w:val="00E759FD"/>
    <w:rsid w:val="00E76EF7"/>
    <w:rsid w:val="00E829B5"/>
    <w:rsid w:val="00E82ADA"/>
    <w:rsid w:val="00E832BA"/>
    <w:rsid w:val="00E84A18"/>
    <w:rsid w:val="00E85E11"/>
    <w:rsid w:val="00EB2021"/>
    <w:rsid w:val="00EB44E5"/>
    <w:rsid w:val="00EB6B70"/>
    <w:rsid w:val="00EC1B42"/>
    <w:rsid w:val="00EC44BF"/>
    <w:rsid w:val="00EC6664"/>
    <w:rsid w:val="00EC7226"/>
    <w:rsid w:val="00ED153D"/>
    <w:rsid w:val="00ED5A32"/>
    <w:rsid w:val="00ED6D62"/>
    <w:rsid w:val="00ED7248"/>
    <w:rsid w:val="00EE0431"/>
    <w:rsid w:val="00EE0853"/>
    <w:rsid w:val="00EE453E"/>
    <w:rsid w:val="00EE4624"/>
    <w:rsid w:val="00EF040B"/>
    <w:rsid w:val="00EF073D"/>
    <w:rsid w:val="00EF3626"/>
    <w:rsid w:val="00EF410B"/>
    <w:rsid w:val="00F017F2"/>
    <w:rsid w:val="00F0301D"/>
    <w:rsid w:val="00F072E9"/>
    <w:rsid w:val="00F1355B"/>
    <w:rsid w:val="00F32B6E"/>
    <w:rsid w:val="00F357D6"/>
    <w:rsid w:val="00F45D2D"/>
    <w:rsid w:val="00F5190F"/>
    <w:rsid w:val="00F60082"/>
    <w:rsid w:val="00F662C3"/>
    <w:rsid w:val="00F66303"/>
    <w:rsid w:val="00F66DDC"/>
    <w:rsid w:val="00F76404"/>
    <w:rsid w:val="00F76B4B"/>
    <w:rsid w:val="00F90B77"/>
    <w:rsid w:val="00F92824"/>
    <w:rsid w:val="00F92DFC"/>
    <w:rsid w:val="00F94EC2"/>
    <w:rsid w:val="00F96916"/>
    <w:rsid w:val="00FA270F"/>
    <w:rsid w:val="00FA53E0"/>
    <w:rsid w:val="00FB32F5"/>
    <w:rsid w:val="00FB3590"/>
    <w:rsid w:val="00FB36DE"/>
    <w:rsid w:val="00FB4C31"/>
    <w:rsid w:val="00FB697B"/>
    <w:rsid w:val="00FC6D59"/>
    <w:rsid w:val="00FD4587"/>
    <w:rsid w:val="00FD4DC2"/>
    <w:rsid w:val="00FE034E"/>
    <w:rsid w:val="00FE4176"/>
    <w:rsid w:val="00FF3586"/>
    <w:rsid w:val="00FF4461"/>
    <w:rsid w:val="00FF71CD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923"/>
    <w:pPr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9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23"/>
    <w:rPr>
      <w:rFonts w:ascii="Tahoma" w:eastAsia="Times New Roman" w:hAnsi="Tahoma" w:cs="Tahoma"/>
      <w:sz w:val="16"/>
      <w:szCs w:val="16"/>
      <w:lang w:eastAsia="he-IL"/>
    </w:rPr>
  </w:style>
  <w:style w:type="paragraph" w:styleId="Header">
    <w:name w:val="header"/>
    <w:basedOn w:val="Normal"/>
    <w:link w:val="HeaderChar"/>
    <w:uiPriority w:val="99"/>
    <w:unhideWhenUsed/>
    <w:rsid w:val="00C04A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A6B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C04A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A6B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2F5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2F53"/>
    <w:rPr>
      <w:rFonts w:ascii="Times New Roman" w:eastAsia="Times New Roman" w:hAnsi="Times New Roman" w:cs="Miriam"/>
      <w:sz w:val="20"/>
      <w:szCs w:val="20"/>
      <w:lang w:eastAsia="he-IL"/>
    </w:rPr>
  </w:style>
  <w:style w:type="character" w:styleId="FootnoteReference">
    <w:name w:val="footnote reference"/>
    <w:basedOn w:val="DefaultParagraphFont"/>
    <w:uiPriority w:val="99"/>
    <w:semiHidden/>
    <w:unhideWhenUsed/>
    <w:rsid w:val="00482F5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7226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7226"/>
    <w:rPr>
      <w:rFonts w:ascii="Times New Roman" w:eastAsia="Times New Roman" w:hAnsi="Times New Roman" w:cs="Miriam"/>
      <w:sz w:val="20"/>
      <w:szCs w:val="20"/>
      <w:lang w:eastAsia="he-IL"/>
    </w:rPr>
  </w:style>
  <w:style w:type="character" w:styleId="EndnoteReference">
    <w:name w:val="endnote reference"/>
    <w:basedOn w:val="DefaultParagraphFont"/>
    <w:uiPriority w:val="99"/>
    <w:semiHidden/>
    <w:unhideWhenUsed/>
    <w:rsid w:val="00EC7226"/>
    <w:rPr>
      <w:vertAlign w:val="superscript"/>
    </w:rPr>
  </w:style>
  <w:style w:type="table" w:styleId="TableGrid">
    <w:name w:val="Table Grid"/>
    <w:basedOn w:val="TableNormal"/>
    <w:uiPriority w:val="59"/>
    <w:rsid w:val="00DD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9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2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908"/>
    <w:pPr>
      <w:bidi/>
      <w:spacing w:after="200"/>
    </w:pPr>
    <w:rPr>
      <w:rFonts w:cs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9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587"/>
    <w:pPr>
      <w:bidi w:val="0"/>
      <w:spacing w:after="0"/>
    </w:pPr>
    <w:rPr>
      <w:rFonts w:cs="Miriam"/>
      <w:b/>
      <w:bCs/>
      <w:lang w:eastAsia="he-I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587"/>
    <w:rPr>
      <w:rFonts w:ascii="Times New Roman" w:eastAsia="Times New Roman" w:hAnsi="Times New Roman" w:cs="Miriam"/>
      <w:b/>
      <w:bCs/>
      <w:sz w:val="20"/>
      <w:szCs w:val="20"/>
      <w:lang w:eastAsia="he-IL"/>
    </w:rPr>
  </w:style>
  <w:style w:type="character" w:styleId="Hyperlink">
    <w:name w:val="Hyperlink"/>
    <w:basedOn w:val="DefaultParagraphFont"/>
    <w:uiPriority w:val="99"/>
    <w:unhideWhenUsed/>
    <w:rsid w:val="008C6B15"/>
    <w:rPr>
      <w:color w:val="0000FF" w:themeColor="hyperlink"/>
      <w:u w:val="single"/>
    </w:rPr>
  </w:style>
  <w:style w:type="character" w:styleId="Strong">
    <w:name w:val="Strong"/>
    <w:qFormat/>
    <w:rsid w:val="00E041FC"/>
    <w:rPr>
      <w:rFonts w:ascii="David" w:hAnsi="David" w:cs="David" w:hint="default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097F4-ED49-407D-B517-4A751057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2951</Characters>
  <Application>Microsoft Office Word</Application>
  <DocSecurity>4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2026-07-14T09:39:00Z</dcterms:created>
  <dcterms:modified xsi:type="dcterms:W3CDTF">2026-07-14T09:39:00Z</dcterms:modified>
</cp:coreProperties>
</file>