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3.xml" ContentType="application/vnd.openxmlformats-officedocument.wordprocessingml.footer+xml"/>
  <Override PartName="/word/footer2.xml" ContentType="application/vnd.openxmlformats-officedocument.wordprocessingml.footer+xml"/>
  <Override PartName="/word/footer1.xml" ContentType="application/vnd.openxmlformats-officedocument.wordprocessingml.footer+xml"/>
  <Override PartName="/word/header2.xml" ContentType="application/vnd.openxmlformats-officedocument.wordprocessingml.header+xml"/>
  <Override PartName="/word/header1.xml" ContentType="application/vnd.openxmlformats-officedocument.wordprocessingml.header+xml"/>
  <Override PartName="/word/header3.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stylesWithEffects.xml" ContentType="application/vnd.ms-word.stylesWithEffects+xml"/>
  <Override PartName="/docProps/app.xml" ContentType="application/vnd.openxmlformats-officedocument.extended-properties+xml"/>
  <Override PartName="/docProps/core.xml" ContentType="application/vnd.openxmlformats-package.core-properties+xml"/>
  <Override PartName="/word/webSettings.xml" ContentType="application/vnd.openxmlformats-officedocument.wordprocessingml.webSettings+xml"/>
  <Override PartName="/word/numbering.xml" ContentType="application/vnd.openxmlformats-officedocument.wordprocessingml.numbering+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bidiVisual/>
        <w:tblW w:w="0" w:type="auto"/>
        <w:jc w:val="center"/>
        <w:tblLayout w:type="fixed"/>
        <w:tblLook w:val="0000" w:firstRow="0" w:lastRow="0" w:firstColumn="0" w:lastColumn="0" w:noHBand="0" w:noVBand="0"/>
      </w:tblPr>
      <w:tblGrid>
        <w:gridCol w:w="2840"/>
        <w:gridCol w:w="2596"/>
        <w:gridCol w:w="3084"/>
      </w:tblGrid>
      <w:tr w:rsidR="009F013A" w:rsidRPr="00DB1CBC" w:rsidTr="002C53E2">
        <w:trPr>
          <w:jc w:val="center"/>
        </w:trPr>
        <w:tc>
          <w:tcPr>
            <w:tcW w:w="2840" w:type="dxa"/>
            <w:tcBorders>
              <w:top w:val="nil"/>
              <w:left w:val="nil"/>
              <w:bottom w:val="nil"/>
              <w:right w:val="nil"/>
            </w:tcBorders>
            <w:vAlign w:val="center"/>
          </w:tcPr>
          <w:p w:rsidR="009F013A" w:rsidRPr="00520BB4" w:rsidRDefault="009F013A" w:rsidP="002C53E2">
            <w:pPr>
              <w:spacing w:line="360" w:lineRule="auto"/>
              <w:jc w:val="center"/>
              <w:rPr>
                <w:rFonts w:cs="David"/>
                <w:b/>
                <w:bCs/>
                <w:sz w:val="28"/>
                <w:szCs w:val="28"/>
              </w:rPr>
            </w:pPr>
            <w:bookmarkStart w:id="0" w:name="_GoBack"/>
            <w:bookmarkEnd w:id="0"/>
            <w:r w:rsidRPr="00520BB4">
              <w:rPr>
                <w:rFonts w:cs="David"/>
                <w:b/>
                <w:bCs/>
                <w:sz w:val="28"/>
                <w:szCs w:val="28"/>
                <w:rtl/>
              </w:rPr>
              <w:t>בנ</w:t>
            </w:r>
            <w:r w:rsidRPr="00520BB4">
              <w:rPr>
                <w:rFonts w:cs="David" w:hint="cs"/>
                <w:b/>
                <w:bCs/>
                <w:sz w:val="28"/>
                <w:szCs w:val="28"/>
                <w:rtl/>
              </w:rPr>
              <w:t xml:space="preserve">ק </w:t>
            </w:r>
            <w:r w:rsidRPr="00520BB4">
              <w:rPr>
                <w:rFonts w:cs="David"/>
                <w:b/>
                <w:bCs/>
                <w:sz w:val="28"/>
                <w:szCs w:val="28"/>
                <w:rtl/>
              </w:rPr>
              <w:t>יש</w:t>
            </w:r>
            <w:r w:rsidRPr="00520BB4">
              <w:rPr>
                <w:rFonts w:cs="David" w:hint="cs"/>
                <w:b/>
                <w:bCs/>
                <w:sz w:val="28"/>
                <w:szCs w:val="28"/>
                <w:rtl/>
              </w:rPr>
              <w:t>ראל</w:t>
            </w:r>
          </w:p>
          <w:p w:rsidR="009F013A" w:rsidRDefault="009F013A" w:rsidP="002C53E2">
            <w:pPr>
              <w:spacing w:line="360" w:lineRule="auto"/>
              <w:ind w:right="-101"/>
              <w:jc w:val="center"/>
              <w:rPr>
                <w:sz w:val="24"/>
                <w:szCs w:val="24"/>
              </w:rPr>
            </w:pPr>
            <w:r w:rsidRPr="00520BB4">
              <w:rPr>
                <w:rFonts w:cs="David"/>
                <w:sz w:val="24"/>
                <w:szCs w:val="24"/>
                <w:rtl/>
              </w:rPr>
              <w:t>דו</w:t>
            </w:r>
            <w:r w:rsidRPr="00520BB4">
              <w:rPr>
                <w:rFonts w:cs="David" w:hint="cs"/>
                <w:sz w:val="24"/>
                <w:szCs w:val="24"/>
                <w:rtl/>
              </w:rPr>
              <w:t>בר</w:t>
            </w:r>
            <w:r w:rsidRPr="00520BB4">
              <w:rPr>
                <w:rFonts w:cs="David"/>
                <w:sz w:val="24"/>
                <w:szCs w:val="24"/>
                <w:rtl/>
              </w:rPr>
              <w:t>ות</w:t>
            </w:r>
            <w:r w:rsidRPr="00520BB4">
              <w:rPr>
                <w:rFonts w:cs="David" w:hint="cs"/>
                <w:sz w:val="24"/>
                <w:szCs w:val="24"/>
                <w:rtl/>
              </w:rPr>
              <w:t xml:space="preserve"> והסברה כלכלית</w:t>
            </w:r>
          </w:p>
        </w:tc>
        <w:tc>
          <w:tcPr>
            <w:tcW w:w="2596" w:type="dxa"/>
            <w:tcBorders>
              <w:top w:val="nil"/>
              <w:left w:val="nil"/>
              <w:bottom w:val="nil"/>
              <w:right w:val="nil"/>
            </w:tcBorders>
          </w:tcPr>
          <w:p w:rsidR="009F013A" w:rsidRDefault="009F013A" w:rsidP="002C53E2">
            <w:pPr>
              <w:jc w:val="center"/>
            </w:pPr>
            <w:r>
              <w:rPr>
                <w:noProof/>
                <w:rtl/>
              </w:rPr>
              <w:drawing>
                <wp:inline distT="0" distB="0" distL="0" distR="0" wp14:anchorId="7883CBFF" wp14:editId="7335E042">
                  <wp:extent cx="981886" cy="542925"/>
                  <wp:effectExtent l="0" t="0" r="8890" b="0"/>
                  <wp:docPr id="1" name="תמונה 1" descr="C:\Users\u20m\AppData\Local\Microsoft\Windows\Temporary Internet Files\Content.Outlook\QG6DHDKN\60Y+bank_Color_CMYK_300DP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20m\AppData\Local\Microsoft\Windows\Temporary Internet Files\Content.Outlook\QG6DHDKN\60Y+bank_Color_CMYK_300DPI (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81886" cy="542925"/>
                          </a:xfrm>
                          <a:prstGeom prst="rect">
                            <a:avLst/>
                          </a:prstGeom>
                          <a:noFill/>
                          <a:ln>
                            <a:noFill/>
                          </a:ln>
                        </pic:spPr>
                      </pic:pic>
                    </a:graphicData>
                  </a:graphic>
                </wp:inline>
              </w:drawing>
            </w:r>
          </w:p>
        </w:tc>
        <w:tc>
          <w:tcPr>
            <w:tcW w:w="3084" w:type="dxa"/>
            <w:tcBorders>
              <w:top w:val="nil"/>
              <w:left w:val="nil"/>
              <w:bottom w:val="nil"/>
              <w:right w:val="nil"/>
            </w:tcBorders>
            <w:vAlign w:val="center"/>
          </w:tcPr>
          <w:p w:rsidR="009F013A" w:rsidRDefault="009F013A" w:rsidP="002C53E2">
            <w:pPr>
              <w:spacing w:line="480" w:lineRule="auto"/>
              <w:jc w:val="right"/>
              <w:rPr>
                <w:rFonts w:cs="David"/>
                <w:sz w:val="24"/>
                <w:szCs w:val="24"/>
              </w:rPr>
            </w:pPr>
            <w:r>
              <w:rPr>
                <w:rFonts w:cs="David" w:hint="eastAsia"/>
                <w:sz w:val="24"/>
                <w:szCs w:val="24"/>
                <w:rtl/>
              </w:rPr>
              <w:t>‏</w:t>
            </w:r>
            <w:r>
              <w:rPr>
                <w:rFonts w:cs="David" w:hint="cs"/>
                <w:sz w:val="24"/>
                <w:szCs w:val="24"/>
                <w:rtl/>
              </w:rPr>
              <w:t>ירושלים, כ"ז באייר ה</w:t>
            </w:r>
            <w:r>
              <w:rPr>
                <w:rFonts w:cs="David"/>
                <w:sz w:val="24"/>
                <w:szCs w:val="24"/>
                <w:rtl/>
              </w:rPr>
              <w:t>תשע"</w:t>
            </w:r>
            <w:r>
              <w:rPr>
                <w:rFonts w:cs="David" w:hint="cs"/>
                <w:sz w:val="24"/>
                <w:szCs w:val="24"/>
                <w:rtl/>
              </w:rPr>
              <w:t>ד</w:t>
            </w:r>
          </w:p>
          <w:p w:rsidR="009F013A" w:rsidRPr="00DF107C" w:rsidRDefault="009F013A" w:rsidP="002C53E2">
            <w:pPr>
              <w:spacing w:line="480" w:lineRule="auto"/>
              <w:jc w:val="right"/>
              <w:rPr>
                <w:rFonts w:cs="David"/>
                <w:sz w:val="24"/>
                <w:szCs w:val="24"/>
              </w:rPr>
            </w:pPr>
            <w:r>
              <w:rPr>
                <w:rFonts w:cs="David" w:hint="eastAsia"/>
                <w:sz w:val="24"/>
                <w:szCs w:val="24"/>
                <w:rtl/>
              </w:rPr>
              <w:t>‏‏</w:t>
            </w:r>
            <w:r>
              <w:rPr>
                <w:rFonts w:cs="David" w:hint="cs"/>
                <w:sz w:val="24"/>
                <w:szCs w:val="24"/>
                <w:rtl/>
              </w:rPr>
              <w:t>27 במאי 2014</w:t>
            </w:r>
          </w:p>
        </w:tc>
      </w:tr>
    </w:tbl>
    <w:p w:rsidR="009F013A" w:rsidRPr="009F013A" w:rsidRDefault="003A2D24" w:rsidP="009F013A">
      <w:pPr>
        <w:spacing w:after="0"/>
        <w:jc w:val="center"/>
        <w:rPr>
          <w:rFonts w:cs="David"/>
          <w:sz w:val="26"/>
          <w:szCs w:val="26"/>
          <w:u w:val="single"/>
          <w:rtl/>
        </w:rPr>
      </w:pPr>
      <w:r w:rsidRPr="009F013A">
        <w:rPr>
          <w:rFonts w:cs="David" w:hint="cs"/>
          <w:b/>
          <w:bCs/>
          <w:sz w:val="26"/>
          <w:szCs w:val="26"/>
          <w:u w:val="single"/>
          <w:rtl/>
        </w:rPr>
        <w:t>הרפורמה באמצעי התשלום בישראל</w:t>
      </w:r>
      <w:r w:rsidRPr="009F013A">
        <w:rPr>
          <w:rFonts w:cs="David" w:hint="cs"/>
          <w:sz w:val="26"/>
          <w:szCs w:val="26"/>
          <w:u w:val="single"/>
          <w:rtl/>
        </w:rPr>
        <w:t xml:space="preserve">  </w:t>
      </w:r>
    </w:p>
    <w:p w:rsidR="003A2D24" w:rsidRPr="008D6397" w:rsidRDefault="009F013A" w:rsidP="009F013A">
      <w:pPr>
        <w:spacing w:after="0"/>
        <w:jc w:val="center"/>
        <w:rPr>
          <w:rFonts w:cs="David"/>
          <w:rtl/>
        </w:rPr>
      </w:pPr>
      <w:r>
        <w:rPr>
          <w:rFonts w:cs="David" w:hint="cs"/>
          <w:rtl/>
        </w:rPr>
        <w:t xml:space="preserve">מאת: </w:t>
      </w:r>
      <w:r w:rsidR="003A2D24" w:rsidRPr="009F013A">
        <w:rPr>
          <w:rFonts w:cs="David" w:hint="cs"/>
          <w:b/>
          <w:bCs/>
          <w:rtl/>
        </w:rPr>
        <w:t>עירית מנדלסון, מנהלת מחלקת חשבות, מערכות תשלומים וסליקה</w:t>
      </w:r>
      <w:r w:rsidR="00676435" w:rsidRPr="009F013A">
        <w:rPr>
          <w:rFonts w:cs="David" w:hint="cs"/>
          <w:b/>
          <w:bCs/>
          <w:rtl/>
        </w:rPr>
        <w:t xml:space="preserve"> בבנק ישראל</w:t>
      </w:r>
    </w:p>
    <w:p w:rsidR="009F013A" w:rsidRPr="008D6397" w:rsidRDefault="009F013A" w:rsidP="009F013A">
      <w:pPr>
        <w:spacing w:after="0"/>
        <w:jc w:val="center"/>
        <w:rPr>
          <w:rFonts w:cs="David"/>
          <w:rtl/>
        </w:rPr>
      </w:pPr>
      <w:r w:rsidRPr="008D6397">
        <w:rPr>
          <w:rFonts w:cs="David" w:hint="cs"/>
          <w:rtl/>
        </w:rPr>
        <w:t>הכנס השנתי ה-14 של לשכת עורכי הדין בישראל</w:t>
      </w:r>
    </w:p>
    <w:p w:rsidR="009F013A" w:rsidRPr="008D6397" w:rsidRDefault="009F013A" w:rsidP="009F013A">
      <w:pPr>
        <w:spacing w:after="0"/>
        <w:jc w:val="center"/>
        <w:rPr>
          <w:rFonts w:cs="David"/>
          <w:rtl/>
        </w:rPr>
      </w:pPr>
      <w:r w:rsidRPr="008D6397">
        <w:rPr>
          <w:rFonts w:cs="David" w:hint="cs"/>
          <w:rtl/>
        </w:rPr>
        <w:t xml:space="preserve">מושב בנושא: צמצום השימוש במזומן </w:t>
      </w:r>
      <w:r w:rsidRPr="008D6397">
        <w:rPr>
          <w:rFonts w:cs="David"/>
          <w:rtl/>
        </w:rPr>
        <w:t>–</w:t>
      </w:r>
      <w:r w:rsidRPr="008D6397">
        <w:rPr>
          <w:rFonts w:cs="David" w:hint="cs"/>
          <w:rtl/>
        </w:rPr>
        <w:t xml:space="preserve"> גזירה שהציבור יכול לעמוד בה?</w:t>
      </w:r>
    </w:p>
    <w:p w:rsidR="003A2D24" w:rsidRPr="008D6397" w:rsidRDefault="003A2D24">
      <w:pPr>
        <w:rPr>
          <w:rFonts w:cs="David"/>
          <w:rtl/>
        </w:rPr>
      </w:pPr>
    </w:p>
    <w:p w:rsidR="003A2D24" w:rsidRPr="008D6397" w:rsidRDefault="00676435" w:rsidP="00676435">
      <w:pPr>
        <w:spacing w:before="240" w:line="360" w:lineRule="auto"/>
        <w:jc w:val="both"/>
        <w:rPr>
          <w:rFonts w:cs="David"/>
          <w:rtl/>
        </w:rPr>
      </w:pPr>
      <w:r>
        <w:rPr>
          <w:rFonts w:cs="David" w:hint="cs"/>
          <w:rtl/>
        </w:rPr>
        <w:t>על פי</w:t>
      </w:r>
      <w:r w:rsidRPr="008D6397">
        <w:rPr>
          <w:rFonts w:cs="David" w:hint="cs"/>
          <w:rtl/>
        </w:rPr>
        <w:t xml:space="preserve"> </w:t>
      </w:r>
      <w:r w:rsidR="00F73943">
        <w:rPr>
          <w:rFonts w:cs="David" w:hint="cs"/>
          <w:rtl/>
        </w:rPr>
        <w:t xml:space="preserve">החלטת </w:t>
      </w:r>
      <w:r w:rsidR="003A2D24" w:rsidRPr="008D6397">
        <w:rPr>
          <w:rFonts w:cs="David" w:hint="cs"/>
          <w:rtl/>
        </w:rPr>
        <w:t xml:space="preserve">ממשלה מיום 17.9.2013 הוקם צוות </w:t>
      </w:r>
      <w:r w:rsidR="008B12C0">
        <w:rPr>
          <w:rFonts w:cs="David" w:hint="cs"/>
          <w:rtl/>
        </w:rPr>
        <w:t xml:space="preserve">בין-משרדי </w:t>
      </w:r>
      <w:r w:rsidR="003A2D24" w:rsidRPr="008D6397">
        <w:rPr>
          <w:rFonts w:cs="David" w:hint="cs"/>
          <w:rtl/>
        </w:rPr>
        <w:t xml:space="preserve">בראשות מנכ"ל משרד ראש הממשלה, עו"ד הראל לוקר, במטרה לצמצם את </w:t>
      </w:r>
      <w:r w:rsidR="008B12C0">
        <w:rPr>
          <w:rFonts w:cs="David" w:hint="cs"/>
          <w:rtl/>
        </w:rPr>
        <w:t>תופעת ההון השחור בישראל, להיאבק בהלבנת הון ולאפשר שימוש באמצעי תשלום מתקדמים ויעילים</w:t>
      </w:r>
      <w:r w:rsidR="00190D0B">
        <w:rPr>
          <w:rFonts w:cs="David" w:hint="cs"/>
          <w:rtl/>
        </w:rPr>
        <w:t xml:space="preserve"> (להלן: "ועדת לוקר")</w:t>
      </w:r>
      <w:r w:rsidR="003A2D24" w:rsidRPr="008D6397">
        <w:rPr>
          <w:rFonts w:cs="David" w:hint="cs"/>
          <w:rtl/>
        </w:rPr>
        <w:t xml:space="preserve">. </w:t>
      </w:r>
      <w:r w:rsidR="003A2D24" w:rsidRPr="008D6397">
        <w:rPr>
          <w:rFonts w:cs="David" w:hint="cs"/>
          <w:b/>
          <w:bCs/>
          <w:rtl/>
        </w:rPr>
        <w:t>במסגרת הצוות הבי</w:t>
      </w:r>
      <w:r w:rsidR="00365098" w:rsidRPr="008D6397">
        <w:rPr>
          <w:rFonts w:cs="David" w:hint="cs"/>
          <w:b/>
          <w:bCs/>
          <w:rtl/>
        </w:rPr>
        <w:t>ן-</w:t>
      </w:r>
      <w:r w:rsidR="003A2D24" w:rsidRPr="008D6397">
        <w:rPr>
          <w:rFonts w:cs="David" w:hint="cs"/>
          <w:b/>
          <w:bCs/>
          <w:rtl/>
        </w:rPr>
        <w:t>משרדי הוקמה ועדת משנה</w:t>
      </w:r>
      <w:r w:rsidR="003A2D24" w:rsidRPr="008D6397">
        <w:rPr>
          <w:rFonts w:cs="David" w:hint="cs"/>
          <w:rtl/>
        </w:rPr>
        <w:t xml:space="preserve"> בראשות</w:t>
      </w:r>
      <w:r>
        <w:rPr>
          <w:rFonts w:cs="David" w:hint="cs"/>
          <w:rtl/>
        </w:rPr>
        <w:t>י,</w:t>
      </w:r>
      <w:r w:rsidR="003A2D24" w:rsidRPr="008D6397">
        <w:rPr>
          <w:rFonts w:cs="David" w:hint="cs"/>
          <w:rtl/>
        </w:rPr>
        <w:t xml:space="preserve"> שמטרתה להציג "מהלך הדרגתי להפחתת כדאיות השימוש בכסף מזומן או מבוסס נייר אחר, כולל הגבלת סחירות צ'קים</w:t>
      </w:r>
      <w:r w:rsidR="00B70BA2" w:rsidRPr="008D6397">
        <w:rPr>
          <w:rFonts w:cs="David" w:hint="cs"/>
          <w:rtl/>
        </w:rPr>
        <w:t>, וכן הצעה בעניין הענקת תמריצים והסרת חסמים במטרה לעודד</w:t>
      </w:r>
      <w:r w:rsidR="003A2D24" w:rsidRPr="008D6397">
        <w:rPr>
          <w:rFonts w:cs="David" w:hint="cs"/>
          <w:rtl/>
        </w:rPr>
        <w:t xml:space="preserve"> שימוש באמצעי תשלום אלקטרוניים מתקדמים</w:t>
      </w:r>
      <w:r w:rsidR="0041133F">
        <w:rPr>
          <w:rFonts w:cs="David" w:hint="cs"/>
          <w:rtl/>
        </w:rPr>
        <w:t>" (להלן: "</w:t>
      </w:r>
      <w:r w:rsidR="00190D0B">
        <w:rPr>
          <w:rFonts w:cs="David" w:hint="cs"/>
          <w:rtl/>
        </w:rPr>
        <w:t>ועדת המשנה</w:t>
      </w:r>
      <w:r w:rsidR="0041133F">
        <w:rPr>
          <w:rFonts w:cs="David" w:hint="cs"/>
          <w:rtl/>
        </w:rPr>
        <w:t xml:space="preserve">"). </w:t>
      </w:r>
    </w:p>
    <w:p w:rsidR="00FD014B" w:rsidRPr="008D6397" w:rsidRDefault="003A2D24" w:rsidP="004C1B1D">
      <w:pPr>
        <w:spacing w:before="240" w:line="360" w:lineRule="auto"/>
        <w:jc w:val="both"/>
        <w:rPr>
          <w:rFonts w:cs="David"/>
          <w:rtl/>
        </w:rPr>
      </w:pPr>
      <w:r w:rsidRPr="008D6397">
        <w:rPr>
          <w:rFonts w:cs="David" w:hint="cs"/>
          <w:b/>
          <w:bCs/>
          <w:rtl/>
        </w:rPr>
        <w:t>הכלכלה השחורה</w:t>
      </w:r>
      <w:r w:rsidRPr="008D6397">
        <w:rPr>
          <w:rFonts w:cs="David" w:hint="cs"/>
          <w:rtl/>
        </w:rPr>
        <w:t>, המוערכת ב</w:t>
      </w:r>
      <w:r w:rsidR="006836E8">
        <w:rPr>
          <w:rFonts w:cs="David" w:hint="cs"/>
          <w:rtl/>
        </w:rPr>
        <w:t>כ-22</w:t>
      </w:r>
      <w:r w:rsidRPr="008D6397">
        <w:rPr>
          <w:rFonts w:cs="David" w:hint="cs"/>
          <w:rtl/>
        </w:rPr>
        <w:t xml:space="preserve">% </w:t>
      </w:r>
      <w:proofErr w:type="spellStart"/>
      <w:r w:rsidRPr="008D6397">
        <w:rPr>
          <w:rFonts w:cs="David" w:hint="cs"/>
          <w:rtl/>
        </w:rPr>
        <w:t>מהתמ"ג</w:t>
      </w:r>
      <w:proofErr w:type="spellEnd"/>
      <w:r w:rsidRPr="008D6397">
        <w:rPr>
          <w:rFonts w:cs="David" w:hint="cs"/>
          <w:rtl/>
        </w:rPr>
        <w:t xml:space="preserve"> בישראל</w:t>
      </w:r>
      <w:r w:rsidR="006836E8">
        <w:rPr>
          <w:rStyle w:val="ac"/>
          <w:rFonts w:cs="David"/>
          <w:rtl/>
        </w:rPr>
        <w:footnoteReference w:id="1"/>
      </w:r>
      <w:r w:rsidRPr="008D6397">
        <w:rPr>
          <w:rFonts w:cs="David" w:hint="cs"/>
          <w:rtl/>
        </w:rPr>
        <w:t xml:space="preserve">, </w:t>
      </w:r>
      <w:r w:rsidR="0099683D">
        <w:rPr>
          <w:rFonts w:cs="David" w:hint="cs"/>
          <w:rtl/>
        </w:rPr>
        <w:t xml:space="preserve">פוגעת בהכנסות המדינה ממיסים. </w:t>
      </w:r>
      <w:r w:rsidR="00FD014B" w:rsidRPr="008D6397">
        <w:rPr>
          <w:rFonts w:cs="David" w:hint="cs"/>
          <w:rtl/>
        </w:rPr>
        <w:t>בתקופה האחרונה ראינו כיצד במדינות כמו יוון וקפריסין הועמק המשבר הכלכלי, בין היתר, כתוצאה מהצטמצמות הכלכלה המדווחת.</w:t>
      </w:r>
    </w:p>
    <w:p w:rsidR="00FD014B" w:rsidRPr="008D6397" w:rsidRDefault="00FD014B" w:rsidP="004C1B1D">
      <w:pPr>
        <w:spacing w:before="240" w:line="360" w:lineRule="auto"/>
        <w:jc w:val="both"/>
        <w:rPr>
          <w:rFonts w:cs="David"/>
          <w:rtl/>
        </w:rPr>
      </w:pPr>
      <w:r w:rsidRPr="008D6397">
        <w:rPr>
          <w:rFonts w:cs="David" w:hint="cs"/>
          <w:rtl/>
        </w:rPr>
        <w:t xml:space="preserve">מדינות מפותחות רבות הטילו </w:t>
      </w:r>
      <w:r w:rsidRPr="008D6397">
        <w:rPr>
          <w:rFonts w:cs="David" w:hint="cs"/>
          <w:b/>
          <w:bCs/>
          <w:rtl/>
        </w:rPr>
        <w:t>מגבלות על ביצוע תשלום במזומן</w:t>
      </w:r>
      <w:r w:rsidRPr="008D6397">
        <w:rPr>
          <w:rFonts w:cs="David" w:hint="cs"/>
          <w:rtl/>
        </w:rPr>
        <w:t xml:space="preserve"> </w:t>
      </w:r>
      <w:r w:rsidR="004C1B1D">
        <w:rPr>
          <w:rFonts w:cs="David" w:hint="cs"/>
          <w:rtl/>
        </w:rPr>
        <w:t>ב</w:t>
      </w:r>
      <w:r w:rsidRPr="008D6397">
        <w:rPr>
          <w:rFonts w:cs="David" w:hint="cs"/>
          <w:rtl/>
        </w:rPr>
        <w:t xml:space="preserve">עסקאות כחלק ממלחמה בכלכלה השחורה, והמגמה </w:t>
      </w:r>
      <w:r w:rsidR="00676435">
        <w:rPr>
          <w:rFonts w:cs="David" w:hint="cs"/>
          <w:rtl/>
        </w:rPr>
        <w:t xml:space="preserve">במדינות אלו </w:t>
      </w:r>
      <w:r w:rsidRPr="008D6397">
        <w:rPr>
          <w:rFonts w:cs="David" w:hint="cs"/>
          <w:rtl/>
        </w:rPr>
        <w:t xml:space="preserve">היא להקטין את הסכומים המותרים. במקביל, מתבצעות </w:t>
      </w:r>
      <w:r w:rsidRPr="008D6397">
        <w:rPr>
          <w:rFonts w:cs="David" w:hint="cs"/>
          <w:b/>
          <w:bCs/>
          <w:rtl/>
        </w:rPr>
        <w:t>רפורמות דומות באמצעי תשלום</w:t>
      </w:r>
      <w:r w:rsidRPr="008D6397">
        <w:rPr>
          <w:rFonts w:cs="David" w:hint="cs"/>
          <w:rtl/>
        </w:rPr>
        <w:t xml:space="preserve"> במדינות רבות</w:t>
      </w:r>
      <w:r w:rsidR="004A0398">
        <w:rPr>
          <w:rFonts w:cs="David" w:hint="cs"/>
          <w:rtl/>
        </w:rPr>
        <w:t>, כדי להגביר את השימוש באמצעי תשלום מתקדמים ויעילים, שמאפשרים גם בקרה על ההכנסות החייבות במס</w:t>
      </w:r>
      <w:r w:rsidRPr="008D6397">
        <w:rPr>
          <w:rFonts w:cs="David" w:hint="cs"/>
          <w:rtl/>
        </w:rPr>
        <w:t>.</w:t>
      </w:r>
    </w:p>
    <w:p w:rsidR="006428DC" w:rsidRPr="008D6397" w:rsidRDefault="00FD014B" w:rsidP="00184522">
      <w:pPr>
        <w:spacing w:before="240" w:line="360" w:lineRule="auto"/>
        <w:jc w:val="both"/>
        <w:rPr>
          <w:rFonts w:cs="David"/>
          <w:rtl/>
        </w:rPr>
      </w:pPr>
      <w:r w:rsidRPr="008D6397">
        <w:rPr>
          <w:rFonts w:cs="David" w:hint="cs"/>
          <w:rtl/>
        </w:rPr>
        <w:t xml:space="preserve">שילוב המגבלות מצד אחד, ותכנון מהלך הדרגתי לרפורמה באמצעי התשלום מצד שני, ייצור את </w:t>
      </w:r>
      <w:r w:rsidRPr="008D6397">
        <w:rPr>
          <w:rFonts w:cs="David" w:hint="cs"/>
          <w:b/>
          <w:bCs/>
          <w:rtl/>
        </w:rPr>
        <w:t>התנאים המיטביים להצלחת המהלך</w:t>
      </w:r>
      <w:r w:rsidRPr="008D6397">
        <w:rPr>
          <w:rFonts w:cs="David" w:hint="cs"/>
          <w:rtl/>
        </w:rPr>
        <w:t xml:space="preserve">. בנייר רקע זה נסקור את תחום מערכות התשלומים והסליקה בישראל: חקיקה בתחום, תפקיד בנק ישראל לפי החוק, מערכות </w:t>
      </w:r>
      <w:r w:rsidR="006428DC" w:rsidRPr="008D6397">
        <w:rPr>
          <w:rFonts w:cs="David" w:hint="cs"/>
          <w:rtl/>
        </w:rPr>
        <w:t>ה</w:t>
      </w:r>
      <w:r w:rsidRPr="008D6397">
        <w:rPr>
          <w:rFonts w:cs="David" w:hint="cs"/>
          <w:rtl/>
        </w:rPr>
        <w:t>תשלומים ו</w:t>
      </w:r>
      <w:r w:rsidR="006428DC" w:rsidRPr="008D6397">
        <w:rPr>
          <w:rFonts w:cs="David" w:hint="cs"/>
          <w:rtl/>
        </w:rPr>
        <w:t>ה</w:t>
      </w:r>
      <w:r w:rsidRPr="008D6397">
        <w:rPr>
          <w:rFonts w:cs="David" w:hint="cs"/>
          <w:rtl/>
        </w:rPr>
        <w:t>סליקה</w:t>
      </w:r>
      <w:r w:rsidR="006428DC" w:rsidRPr="008D6397">
        <w:rPr>
          <w:rFonts w:cs="David" w:hint="cs"/>
          <w:rtl/>
        </w:rPr>
        <w:t xml:space="preserve"> </w:t>
      </w:r>
      <w:r w:rsidR="00464A57">
        <w:rPr>
          <w:rFonts w:cs="David" w:hint="cs"/>
          <w:rtl/>
        </w:rPr>
        <w:t>בישראל,</w:t>
      </w:r>
      <w:r w:rsidR="006428DC" w:rsidRPr="008D6397">
        <w:rPr>
          <w:rFonts w:cs="David" w:hint="cs"/>
          <w:rtl/>
        </w:rPr>
        <w:t xml:space="preserve"> מדיניות והסדרה, פיקוח על מערכות תשלומים וסליקה </w:t>
      </w:r>
      <w:r w:rsidR="006428DC" w:rsidRPr="008D6397">
        <w:rPr>
          <w:rFonts w:cs="David"/>
          <w:rtl/>
        </w:rPr>
        <w:t>–</w:t>
      </w:r>
      <w:r w:rsidR="006428DC" w:rsidRPr="008D6397">
        <w:rPr>
          <w:rFonts w:cs="David" w:hint="cs"/>
          <w:rtl/>
        </w:rPr>
        <w:t xml:space="preserve"> עקרונות בינלאומיים, </w:t>
      </w:r>
      <w:r w:rsidR="00676435">
        <w:rPr>
          <w:rFonts w:cs="David" w:hint="cs"/>
          <w:rtl/>
        </w:rPr>
        <w:t>ו</w:t>
      </w:r>
      <w:r w:rsidR="006428DC" w:rsidRPr="008D6397">
        <w:rPr>
          <w:rFonts w:cs="David" w:hint="cs"/>
          <w:rtl/>
        </w:rPr>
        <w:t>עיקרי ה</w:t>
      </w:r>
      <w:r w:rsidR="0046069F">
        <w:rPr>
          <w:rFonts w:cs="David" w:hint="cs"/>
          <w:rtl/>
        </w:rPr>
        <w:t xml:space="preserve">רפורמה באמצעי </w:t>
      </w:r>
      <w:r w:rsidR="004C1B1D">
        <w:rPr>
          <w:rFonts w:cs="David" w:hint="cs"/>
          <w:rtl/>
        </w:rPr>
        <w:t>ה</w:t>
      </w:r>
      <w:r w:rsidR="0046069F">
        <w:rPr>
          <w:rFonts w:cs="David" w:hint="cs"/>
          <w:rtl/>
        </w:rPr>
        <w:t>תשלום</w:t>
      </w:r>
      <w:r w:rsidR="006428DC" w:rsidRPr="008D6397">
        <w:rPr>
          <w:rFonts w:cs="David" w:hint="cs"/>
          <w:rtl/>
        </w:rPr>
        <w:t xml:space="preserve">.  </w:t>
      </w:r>
      <w:r w:rsidRPr="008D6397">
        <w:rPr>
          <w:rFonts w:cs="David" w:hint="cs"/>
          <w:rtl/>
        </w:rPr>
        <w:t xml:space="preserve"> </w:t>
      </w:r>
    </w:p>
    <w:p w:rsidR="00100DC1" w:rsidRPr="008D6397" w:rsidRDefault="00100DC1" w:rsidP="00184522">
      <w:pPr>
        <w:spacing w:before="240" w:line="360" w:lineRule="auto"/>
        <w:jc w:val="both"/>
        <w:rPr>
          <w:rFonts w:cs="David"/>
          <w:rtl/>
        </w:rPr>
      </w:pPr>
      <w:r w:rsidRPr="008D6397">
        <w:rPr>
          <w:rFonts w:cs="David" w:hint="cs"/>
          <w:rtl/>
        </w:rPr>
        <w:t xml:space="preserve">כחלק מהרפורמה במערכות התשלומים והסליקה בישראל הוביל הבנק את חקיקתו של </w:t>
      </w:r>
      <w:r w:rsidRPr="008D6397">
        <w:rPr>
          <w:rFonts w:cs="David" w:hint="cs"/>
          <w:b/>
          <w:bCs/>
          <w:rtl/>
        </w:rPr>
        <w:t>חוק מערכות תשלומים, התשס"ח</w:t>
      </w:r>
      <w:r w:rsidRPr="008D6397">
        <w:rPr>
          <w:rFonts w:cs="David"/>
          <w:b/>
          <w:bCs/>
          <w:rtl/>
        </w:rPr>
        <w:t>-</w:t>
      </w:r>
      <w:r w:rsidRPr="008D6397">
        <w:rPr>
          <w:rFonts w:cs="David" w:hint="cs"/>
          <w:b/>
          <w:bCs/>
          <w:rtl/>
        </w:rPr>
        <w:t>2008</w:t>
      </w:r>
      <w:r w:rsidRPr="008D6397">
        <w:rPr>
          <w:rFonts w:cs="David" w:hint="cs"/>
          <w:rtl/>
        </w:rPr>
        <w:t xml:space="preserve">, שמטרתו להבטיח את יעילותן </w:t>
      </w:r>
      <w:r w:rsidR="00184522">
        <w:rPr>
          <w:rFonts w:cs="David" w:hint="cs"/>
          <w:rtl/>
        </w:rPr>
        <w:t xml:space="preserve">ויציבותן </w:t>
      </w:r>
      <w:r w:rsidRPr="008D6397">
        <w:rPr>
          <w:rFonts w:cs="David" w:hint="cs"/>
          <w:rtl/>
        </w:rPr>
        <w:t xml:space="preserve">של מערכות התשלומים בישראל ולמזער את הסיכונים הכרוכים בהן. החוק מתייחס להסדרים הנחוצים לתפעולה התקין של מערכת תשלומים, והוא כולל בין השאר הגדרה של המונח "מערכת תשלומים", ניסוח של הקריטריונים לסופיות תשלומים במערכת, והתייחסות לפשיטת רגל של משתתף במערכת. כמו כן החוק מסמיך את בנק ישראל לפקח על מערכות התשלומים בישראל </w:t>
      </w:r>
      <w:r w:rsidRPr="008D6397">
        <w:rPr>
          <w:rFonts w:cs="David"/>
          <w:rtl/>
        </w:rPr>
        <w:t>–</w:t>
      </w:r>
      <w:r w:rsidRPr="008D6397">
        <w:rPr>
          <w:rFonts w:cs="David" w:hint="cs"/>
          <w:rtl/>
        </w:rPr>
        <w:t xml:space="preserve"> הוא קובע באילו תנאים מערכת תשלומים תהיה נתונה לסמכות הפיקוח, אילו חובות חלות על מפעיל של מערכת </w:t>
      </w:r>
      <w:r w:rsidR="00184522">
        <w:rPr>
          <w:rFonts w:cs="David" w:hint="cs"/>
          <w:rtl/>
        </w:rPr>
        <w:t>ה</w:t>
      </w:r>
      <w:r w:rsidRPr="008D6397">
        <w:rPr>
          <w:rFonts w:cs="David" w:hint="cs"/>
          <w:rtl/>
        </w:rPr>
        <w:t>כפופה ל</w:t>
      </w:r>
      <w:r w:rsidR="00184522">
        <w:rPr>
          <w:rFonts w:cs="David" w:hint="cs"/>
          <w:rtl/>
        </w:rPr>
        <w:t>סמכות ה</w:t>
      </w:r>
      <w:r w:rsidRPr="008D6397">
        <w:rPr>
          <w:rFonts w:cs="David" w:hint="cs"/>
          <w:rtl/>
        </w:rPr>
        <w:t xml:space="preserve">פיקוח, ומהם כלי הפיקוח העומדים לרשות בנק ישראל.  </w:t>
      </w:r>
    </w:p>
    <w:p w:rsidR="009C7B9A" w:rsidRPr="008D6397" w:rsidRDefault="009C7B9A" w:rsidP="00464A57">
      <w:pPr>
        <w:tabs>
          <w:tab w:val="num" w:pos="851"/>
        </w:tabs>
        <w:spacing w:before="120" w:after="0" w:line="360" w:lineRule="auto"/>
        <w:jc w:val="both"/>
        <w:outlineLvl w:val="2"/>
        <w:rPr>
          <w:rFonts w:cs="David"/>
          <w:rtl/>
        </w:rPr>
      </w:pPr>
      <w:r w:rsidRPr="00464A57">
        <w:rPr>
          <w:rFonts w:cs="David" w:hint="cs"/>
          <w:b/>
          <w:bCs/>
          <w:rtl/>
        </w:rPr>
        <w:t>חוק בנק ישראל קובע כי על הבנק המרכזי "להסדיר את מערכות התשלומים והסליקה במשק, במטרה להבטיח את יעילותן ויציבותן"</w:t>
      </w:r>
      <w:r w:rsidRPr="008D6397">
        <w:rPr>
          <w:rFonts w:cs="David" w:hint="cs"/>
          <w:rtl/>
        </w:rPr>
        <w:t xml:space="preserve">. לשם כך הבנק פועל לקידום הבטיחות, היעילות והאמינות של מערכות התשלומים והסליקה ונוקט אמצעים להפחתת הסיכונים הכרוכים בסליקה, בכלל זה: </w:t>
      </w:r>
      <w:bookmarkStart w:id="1" w:name="_Toc361153726"/>
      <w:r w:rsidRPr="008D6397">
        <w:rPr>
          <w:rFonts w:cs="David" w:hint="cs"/>
          <w:rtl/>
        </w:rPr>
        <w:t>הפעלת מערכות תשלומים קריטיות</w:t>
      </w:r>
      <w:bookmarkEnd w:id="1"/>
      <w:r w:rsidRPr="008D6397">
        <w:rPr>
          <w:rFonts w:cs="David" w:hint="cs"/>
          <w:rtl/>
        </w:rPr>
        <w:t xml:space="preserve"> ו</w:t>
      </w:r>
      <w:bookmarkStart w:id="2" w:name="_Toc361153727"/>
      <w:r w:rsidRPr="008D6397">
        <w:rPr>
          <w:rFonts w:cs="David" w:hint="cs"/>
          <w:rtl/>
        </w:rPr>
        <w:t>פיקוח על מערכות תשלומים</w:t>
      </w:r>
      <w:bookmarkEnd w:id="2"/>
      <w:r w:rsidRPr="008D6397">
        <w:rPr>
          <w:rFonts w:cs="David" w:hint="cs"/>
          <w:rtl/>
        </w:rPr>
        <w:t>.</w:t>
      </w:r>
    </w:p>
    <w:p w:rsidR="00EF5186" w:rsidRDefault="003273A3" w:rsidP="000E757E">
      <w:pPr>
        <w:spacing w:before="120" w:line="360" w:lineRule="auto"/>
        <w:jc w:val="both"/>
        <w:rPr>
          <w:rFonts w:cs="David"/>
          <w:b/>
          <w:bCs/>
          <w:caps/>
          <w:rtl/>
        </w:rPr>
      </w:pPr>
      <w:r w:rsidRPr="008D6397">
        <w:rPr>
          <w:rFonts w:cs="David" w:hint="cs"/>
          <w:caps/>
          <w:rtl/>
        </w:rPr>
        <w:t>התשתית הפיננסית בישראל כוללת מערכות תשלומים וסליקה בין-בנקאיות, המשמשות להעברה ולסליקה של תשלומים, אמצעים לביצוע תשלומים, משתתפים ומערכות תקשורת.</w:t>
      </w:r>
      <w:r w:rsidR="00464A57">
        <w:rPr>
          <w:rFonts w:cs="David" w:hint="cs"/>
          <w:b/>
          <w:bCs/>
          <w:caps/>
          <w:rtl/>
        </w:rPr>
        <w:t xml:space="preserve"> </w:t>
      </w:r>
    </w:p>
    <w:p w:rsidR="009D077D" w:rsidRDefault="003273A3" w:rsidP="000E757E">
      <w:pPr>
        <w:spacing w:before="120" w:line="360" w:lineRule="auto"/>
        <w:jc w:val="both"/>
        <w:rPr>
          <w:rFonts w:cs="David"/>
          <w:caps/>
          <w:rtl/>
        </w:rPr>
      </w:pPr>
      <w:r w:rsidRPr="008D6397">
        <w:rPr>
          <w:rFonts w:cs="David" w:hint="cs"/>
          <w:b/>
          <w:bCs/>
          <w:caps/>
          <w:rtl/>
        </w:rPr>
        <w:lastRenderedPageBreak/>
        <w:t>מערכות התשלומים החשובות בישראל</w:t>
      </w:r>
      <w:r w:rsidRPr="008D6397">
        <w:rPr>
          <w:rFonts w:cs="David" w:hint="cs"/>
          <w:caps/>
          <w:rtl/>
        </w:rPr>
        <w:t xml:space="preserve"> כוללות את מערכת זה"ב, המיועדת להעברת סכומים גבוהים בזמן אמת ובאופן סופי, ומשמשת </w:t>
      </w:r>
      <w:proofErr w:type="spellStart"/>
      <w:r w:rsidRPr="008D6397">
        <w:rPr>
          <w:rFonts w:cs="David" w:hint="cs"/>
          <w:caps/>
          <w:rtl/>
        </w:rPr>
        <w:t>כסולק</w:t>
      </w:r>
      <w:proofErr w:type="spellEnd"/>
      <w:r w:rsidRPr="008D6397">
        <w:rPr>
          <w:rFonts w:cs="David" w:hint="cs"/>
          <w:caps/>
          <w:rtl/>
        </w:rPr>
        <w:t xml:space="preserve"> הסופי של כל מערכות התשלומים במשק; מסלקת הנייר (הצ'קים), המיועדת להעברת ממסרים מבוססי נייר; מס"ב</w:t>
      </w:r>
      <w:r w:rsidR="00464A57">
        <w:rPr>
          <w:rFonts w:cs="David" w:hint="cs"/>
          <w:caps/>
          <w:rtl/>
        </w:rPr>
        <w:t xml:space="preserve"> (</w:t>
      </w:r>
      <w:r w:rsidR="0041133F">
        <w:rPr>
          <w:rFonts w:cs="David" w:hint="cs"/>
          <w:caps/>
          <w:rtl/>
        </w:rPr>
        <w:t>מרכז סליקה בנקאי</w:t>
      </w:r>
      <w:r w:rsidR="00464A57">
        <w:rPr>
          <w:rFonts w:cs="David" w:hint="cs"/>
          <w:caps/>
          <w:rtl/>
        </w:rPr>
        <w:t>)</w:t>
      </w:r>
      <w:r w:rsidRPr="008D6397">
        <w:rPr>
          <w:rFonts w:cs="David" w:hint="cs"/>
          <w:caps/>
          <w:rtl/>
        </w:rPr>
        <w:t xml:space="preserve"> שבה </w:t>
      </w:r>
      <w:proofErr w:type="spellStart"/>
      <w:r w:rsidRPr="008D6397">
        <w:rPr>
          <w:rFonts w:cs="David" w:hint="cs"/>
          <w:caps/>
          <w:rtl/>
        </w:rPr>
        <w:t>נסלקות</w:t>
      </w:r>
      <w:proofErr w:type="spellEnd"/>
      <w:r w:rsidRPr="008D6397">
        <w:rPr>
          <w:rFonts w:cs="David" w:hint="cs"/>
          <w:caps/>
          <w:rtl/>
        </w:rPr>
        <w:t xml:space="preserve"> הוראות תשלום אלקטרוניות; מסלקות הבורסה לניירות ערך (מסלקת ניירות הערך ומסלקת מעו"ף); </w:t>
      </w:r>
      <w:r w:rsidR="0041133F">
        <w:rPr>
          <w:rFonts w:cs="David" w:hint="cs"/>
          <w:caps/>
          <w:rtl/>
        </w:rPr>
        <w:t xml:space="preserve">שב"א (שירותי בנק אוטומטיים), המשמשת, בין היתר,  לסליקה של עסקות בכרטיסי חיוב </w:t>
      </w:r>
      <w:r w:rsidRPr="008D6397">
        <w:rPr>
          <w:rFonts w:cs="David" w:hint="cs"/>
          <w:caps/>
          <w:rtl/>
        </w:rPr>
        <w:t xml:space="preserve">והחברות לכרטיסי </w:t>
      </w:r>
      <w:r w:rsidR="000E757E">
        <w:rPr>
          <w:rFonts w:cs="David" w:hint="cs"/>
          <w:caps/>
          <w:rtl/>
        </w:rPr>
        <w:t>חיוב</w:t>
      </w:r>
      <w:r w:rsidRPr="008D6397">
        <w:rPr>
          <w:rFonts w:cs="David" w:hint="cs"/>
          <w:caps/>
          <w:rtl/>
        </w:rPr>
        <w:t>. מערכת ה-</w:t>
      </w:r>
      <w:r w:rsidRPr="008D6397">
        <w:rPr>
          <w:rFonts w:cs="David"/>
          <w:caps/>
        </w:rPr>
        <w:t>CLS</w:t>
      </w:r>
      <w:r w:rsidR="00464A57">
        <w:rPr>
          <w:rFonts w:cs="David" w:hint="cs"/>
          <w:caps/>
          <w:rtl/>
        </w:rPr>
        <w:t xml:space="preserve"> (</w:t>
      </w:r>
      <w:r w:rsidR="00464A57">
        <w:rPr>
          <w:rFonts w:cs="David"/>
          <w:caps/>
        </w:rPr>
        <w:t>Continuous Link settlement</w:t>
      </w:r>
      <w:r w:rsidR="00464A57">
        <w:rPr>
          <w:rFonts w:cs="David" w:hint="cs"/>
          <w:caps/>
          <w:rtl/>
        </w:rPr>
        <w:t>)</w:t>
      </w:r>
      <w:r w:rsidRPr="008D6397">
        <w:rPr>
          <w:rFonts w:cs="David" w:hint="cs"/>
          <w:caps/>
          <w:rtl/>
        </w:rPr>
        <w:t xml:space="preserve"> הפועלת מחוץ לישראל, היא חלק בלתי נפרד ממערכות התשלומים והסליקה בישראל מאז צורף השקל לסליקה ב-</w:t>
      </w:r>
      <w:r w:rsidRPr="008D6397">
        <w:rPr>
          <w:rFonts w:cs="David"/>
          <w:caps/>
        </w:rPr>
        <w:t>CLS</w:t>
      </w:r>
      <w:r w:rsidRPr="008D6397">
        <w:rPr>
          <w:rFonts w:cs="David" w:hint="cs"/>
          <w:caps/>
          <w:rtl/>
        </w:rPr>
        <w:t xml:space="preserve">, במאי 2008. המערכת סולקת את המטבע הישראלי כנגד המטבעות הזרים </w:t>
      </w:r>
      <w:proofErr w:type="spellStart"/>
      <w:r w:rsidRPr="008D6397">
        <w:rPr>
          <w:rFonts w:cs="David" w:hint="cs"/>
          <w:caps/>
          <w:rtl/>
        </w:rPr>
        <w:t>הנסלקים</w:t>
      </w:r>
      <w:proofErr w:type="spellEnd"/>
      <w:r w:rsidRPr="008D6397">
        <w:rPr>
          <w:rFonts w:cs="David" w:hint="cs"/>
          <w:caps/>
          <w:rtl/>
        </w:rPr>
        <w:t xml:space="preserve"> ב-</w:t>
      </w:r>
      <w:r w:rsidRPr="008D6397">
        <w:rPr>
          <w:rFonts w:cs="David"/>
          <w:caps/>
        </w:rPr>
        <w:t>CLS</w:t>
      </w:r>
      <w:r w:rsidRPr="008D6397">
        <w:rPr>
          <w:rFonts w:cs="David" w:hint="cs"/>
          <w:caps/>
          <w:rtl/>
        </w:rPr>
        <w:t>.</w:t>
      </w:r>
      <w:r w:rsidR="00464A57">
        <w:rPr>
          <w:rFonts w:cs="David" w:hint="cs"/>
          <w:caps/>
          <w:rtl/>
        </w:rPr>
        <w:t xml:space="preserve"> </w:t>
      </w:r>
    </w:p>
    <w:p w:rsidR="0090076B" w:rsidRDefault="0090076B" w:rsidP="000E757E">
      <w:pPr>
        <w:spacing w:before="120" w:line="360" w:lineRule="auto"/>
        <w:jc w:val="both"/>
        <w:rPr>
          <w:rFonts w:cs="David"/>
          <w:caps/>
          <w:rtl/>
        </w:rPr>
      </w:pPr>
    </w:p>
    <w:p w:rsidR="0090076B" w:rsidRDefault="0090076B" w:rsidP="009F013A">
      <w:pPr>
        <w:spacing w:before="120" w:line="360" w:lineRule="auto"/>
        <w:jc w:val="both"/>
        <w:rPr>
          <w:rFonts w:cs="David"/>
          <w:caps/>
          <w:rtl/>
        </w:rPr>
      </w:pPr>
      <w:r w:rsidRPr="003E4958">
        <w:rPr>
          <w:noProof/>
          <w:rtl/>
        </w:rPr>
        <w:drawing>
          <wp:inline distT="0" distB="0" distL="0" distR="0" wp14:anchorId="355505DA" wp14:editId="19CE54EA">
            <wp:extent cx="4068760" cy="1880558"/>
            <wp:effectExtent l="0" t="0" r="8255" b="0"/>
            <wp:docPr id="2"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079859" cy="1885688"/>
                    </a:xfrm>
                    <a:prstGeom prst="rect">
                      <a:avLst/>
                    </a:prstGeom>
                    <a:noFill/>
                    <a:ln>
                      <a:noFill/>
                    </a:ln>
                  </pic:spPr>
                </pic:pic>
              </a:graphicData>
            </a:graphic>
          </wp:inline>
        </w:drawing>
      </w:r>
    </w:p>
    <w:tbl>
      <w:tblPr>
        <w:tblpPr w:leftFromText="180" w:rightFromText="180" w:vertAnchor="text" w:horzAnchor="margin" w:tblpXSpec="right" w:tblpY="93"/>
        <w:bidiVisual/>
        <w:tblW w:w="3513" w:type="dxa"/>
        <w:tblCellMar>
          <w:left w:w="0" w:type="dxa"/>
          <w:right w:w="0" w:type="dxa"/>
        </w:tblCellMar>
        <w:tblLook w:val="0600" w:firstRow="0" w:lastRow="0" w:firstColumn="0" w:lastColumn="0" w:noHBand="1" w:noVBand="1"/>
      </w:tblPr>
      <w:tblGrid>
        <w:gridCol w:w="2747"/>
        <w:gridCol w:w="766"/>
      </w:tblGrid>
      <w:tr w:rsidR="0090076B" w:rsidRPr="0090076B" w:rsidTr="000029F1">
        <w:trPr>
          <w:trHeight w:hRule="exact" w:val="454"/>
        </w:trPr>
        <w:tc>
          <w:tcPr>
            <w:tcW w:w="2747" w:type="dxa"/>
            <w:tcBorders>
              <w:top w:val="nil"/>
              <w:left w:val="nil"/>
              <w:bottom w:val="nil"/>
              <w:right w:val="nil"/>
            </w:tcBorders>
            <w:shd w:val="clear" w:color="auto" w:fill="auto"/>
            <w:tcMar>
              <w:top w:w="72" w:type="dxa"/>
              <w:left w:w="144" w:type="dxa"/>
              <w:bottom w:w="72" w:type="dxa"/>
              <w:right w:w="144" w:type="dxa"/>
            </w:tcMar>
            <w:hideMark/>
          </w:tcPr>
          <w:p w:rsidR="0090076B" w:rsidRPr="0090076B" w:rsidRDefault="0090076B" w:rsidP="0090076B">
            <w:pPr>
              <w:spacing w:before="120" w:line="360" w:lineRule="auto"/>
              <w:jc w:val="both"/>
              <w:rPr>
                <w:rFonts w:cs="David"/>
                <w:b/>
                <w:bCs/>
                <w:caps/>
              </w:rPr>
            </w:pPr>
            <w:r w:rsidRPr="0090076B">
              <w:rPr>
                <w:rFonts w:cs="David"/>
                <w:b/>
                <w:bCs/>
                <w:caps/>
                <w:rtl/>
              </w:rPr>
              <w:t>מערכות תשלומים</w:t>
            </w:r>
          </w:p>
        </w:tc>
        <w:tc>
          <w:tcPr>
            <w:tcW w:w="766" w:type="dxa"/>
            <w:tcBorders>
              <w:top w:val="nil"/>
              <w:left w:val="nil"/>
              <w:bottom w:val="nil"/>
              <w:right w:val="nil"/>
            </w:tcBorders>
            <w:shd w:val="clear" w:color="auto" w:fill="0000FF"/>
            <w:tcMar>
              <w:top w:w="72" w:type="dxa"/>
              <w:left w:w="144" w:type="dxa"/>
              <w:bottom w:w="72" w:type="dxa"/>
              <w:right w:w="144" w:type="dxa"/>
            </w:tcMar>
            <w:hideMark/>
          </w:tcPr>
          <w:p w:rsidR="0090076B" w:rsidRPr="0090076B" w:rsidRDefault="0090076B" w:rsidP="0090076B">
            <w:pPr>
              <w:spacing w:before="120" w:line="360" w:lineRule="auto"/>
              <w:jc w:val="both"/>
              <w:rPr>
                <w:rFonts w:cs="David"/>
                <w:b/>
                <w:bCs/>
                <w:caps/>
              </w:rPr>
            </w:pPr>
            <w:r w:rsidRPr="0090076B">
              <w:rPr>
                <w:rFonts w:cs="David"/>
                <w:b/>
                <w:bCs/>
                <w:caps/>
                <w:rtl/>
              </w:rPr>
              <w:t> </w:t>
            </w:r>
          </w:p>
        </w:tc>
      </w:tr>
      <w:tr w:rsidR="0090076B" w:rsidRPr="0090076B" w:rsidTr="000029F1">
        <w:trPr>
          <w:trHeight w:hRule="exact" w:val="454"/>
        </w:trPr>
        <w:tc>
          <w:tcPr>
            <w:tcW w:w="2747" w:type="dxa"/>
            <w:tcBorders>
              <w:top w:val="nil"/>
              <w:left w:val="nil"/>
              <w:bottom w:val="nil"/>
              <w:right w:val="nil"/>
            </w:tcBorders>
            <w:shd w:val="clear" w:color="auto" w:fill="auto"/>
            <w:tcMar>
              <w:top w:w="72" w:type="dxa"/>
              <w:left w:w="144" w:type="dxa"/>
              <w:bottom w:w="72" w:type="dxa"/>
              <w:right w:w="144" w:type="dxa"/>
            </w:tcMar>
            <w:hideMark/>
          </w:tcPr>
          <w:p w:rsidR="0090076B" w:rsidRPr="0090076B" w:rsidRDefault="0090076B" w:rsidP="0090076B">
            <w:pPr>
              <w:spacing w:before="120" w:line="360" w:lineRule="auto"/>
              <w:jc w:val="both"/>
              <w:rPr>
                <w:rFonts w:cs="David"/>
                <w:b/>
                <w:bCs/>
                <w:caps/>
              </w:rPr>
            </w:pPr>
            <w:r w:rsidRPr="0090076B">
              <w:rPr>
                <w:rFonts w:cs="David"/>
                <w:b/>
                <w:bCs/>
                <w:caps/>
                <w:rtl/>
              </w:rPr>
              <w:t>מערכות/יישומי תקשורת</w:t>
            </w:r>
          </w:p>
        </w:tc>
        <w:tc>
          <w:tcPr>
            <w:tcW w:w="766" w:type="dxa"/>
            <w:tcBorders>
              <w:top w:val="nil"/>
              <w:left w:val="nil"/>
              <w:bottom w:val="nil"/>
              <w:right w:val="nil"/>
            </w:tcBorders>
            <w:shd w:val="clear" w:color="auto" w:fill="6699FF"/>
            <w:tcMar>
              <w:top w:w="72" w:type="dxa"/>
              <w:left w:w="144" w:type="dxa"/>
              <w:bottom w:w="72" w:type="dxa"/>
              <w:right w:w="144" w:type="dxa"/>
            </w:tcMar>
            <w:hideMark/>
          </w:tcPr>
          <w:p w:rsidR="0090076B" w:rsidRPr="0090076B" w:rsidRDefault="0090076B" w:rsidP="0090076B">
            <w:pPr>
              <w:spacing w:before="120" w:line="360" w:lineRule="auto"/>
              <w:jc w:val="both"/>
              <w:rPr>
                <w:rFonts w:cs="David"/>
                <w:b/>
                <w:bCs/>
                <w:caps/>
              </w:rPr>
            </w:pPr>
            <w:r w:rsidRPr="0090076B">
              <w:rPr>
                <w:rFonts w:cs="David"/>
                <w:b/>
                <w:bCs/>
                <w:caps/>
                <w:rtl/>
              </w:rPr>
              <w:t> </w:t>
            </w:r>
          </w:p>
        </w:tc>
      </w:tr>
      <w:tr w:rsidR="0090076B" w:rsidRPr="0090076B" w:rsidTr="000029F1">
        <w:trPr>
          <w:trHeight w:hRule="exact" w:val="454"/>
        </w:trPr>
        <w:tc>
          <w:tcPr>
            <w:tcW w:w="2747" w:type="dxa"/>
            <w:tcBorders>
              <w:top w:val="nil"/>
              <w:left w:val="nil"/>
              <w:bottom w:val="nil"/>
              <w:right w:val="nil"/>
            </w:tcBorders>
            <w:shd w:val="clear" w:color="auto" w:fill="auto"/>
            <w:tcMar>
              <w:top w:w="72" w:type="dxa"/>
              <w:left w:w="144" w:type="dxa"/>
              <w:bottom w:w="72" w:type="dxa"/>
              <w:right w:w="144" w:type="dxa"/>
            </w:tcMar>
            <w:hideMark/>
          </w:tcPr>
          <w:p w:rsidR="0090076B" w:rsidRPr="0090076B" w:rsidRDefault="0090076B" w:rsidP="0090076B">
            <w:pPr>
              <w:spacing w:before="120" w:line="360" w:lineRule="auto"/>
              <w:jc w:val="both"/>
              <w:rPr>
                <w:rFonts w:cs="David"/>
                <w:b/>
                <w:bCs/>
                <w:caps/>
              </w:rPr>
            </w:pPr>
            <w:r w:rsidRPr="0090076B">
              <w:rPr>
                <w:rFonts w:cs="David"/>
                <w:b/>
                <w:bCs/>
                <w:caps/>
                <w:rtl/>
              </w:rPr>
              <w:t>אמצעי תשלום</w:t>
            </w:r>
          </w:p>
        </w:tc>
        <w:tc>
          <w:tcPr>
            <w:tcW w:w="766" w:type="dxa"/>
            <w:tcBorders>
              <w:top w:val="nil"/>
              <w:left w:val="nil"/>
              <w:bottom w:val="nil"/>
              <w:right w:val="nil"/>
            </w:tcBorders>
            <w:shd w:val="clear" w:color="auto" w:fill="00CCFF"/>
            <w:tcMar>
              <w:top w:w="72" w:type="dxa"/>
              <w:left w:w="144" w:type="dxa"/>
              <w:bottom w:w="72" w:type="dxa"/>
              <w:right w:w="144" w:type="dxa"/>
            </w:tcMar>
            <w:hideMark/>
          </w:tcPr>
          <w:p w:rsidR="0090076B" w:rsidRPr="0090076B" w:rsidRDefault="0090076B" w:rsidP="0090076B">
            <w:pPr>
              <w:spacing w:before="120" w:line="360" w:lineRule="auto"/>
              <w:jc w:val="both"/>
              <w:rPr>
                <w:rFonts w:cs="David"/>
                <w:b/>
                <w:bCs/>
                <w:caps/>
              </w:rPr>
            </w:pPr>
            <w:r w:rsidRPr="0090076B">
              <w:rPr>
                <w:rFonts w:cs="David"/>
                <w:b/>
                <w:bCs/>
                <w:caps/>
                <w:rtl/>
              </w:rPr>
              <w:t> </w:t>
            </w:r>
          </w:p>
        </w:tc>
      </w:tr>
    </w:tbl>
    <w:p w:rsidR="0090076B" w:rsidRDefault="0090076B" w:rsidP="000E757E">
      <w:pPr>
        <w:spacing w:before="120" w:line="360" w:lineRule="auto"/>
        <w:jc w:val="both"/>
        <w:rPr>
          <w:rFonts w:cs="David"/>
          <w:caps/>
          <w:rtl/>
        </w:rPr>
      </w:pPr>
    </w:p>
    <w:p w:rsidR="0090076B" w:rsidRDefault="0090076B" w:rsidP="000E757E">
      <w:pPr>
        <w:spacing w:before="120" w:line="360" w:lineRule="auto"/>
        <w:jc w:val="both"/>
        <w:rPr>
          <w:rFonts w:cs="David"/>
          <w:caps/>
          <w:rtl/>
        </w:rPr>
      </w:pPr>
    </w:p>
    <w:p w:rsidR="0090076B" w:rsidRDefault="0090076B" w:rsidP="000E757E">
      <w:pPr>
        <w:spacing w:before="120" w:line="360" w:lineRule="auto"/>
        <w:jc w:val="both"/>
        <w:rPr>
          <w:rFonts w:cs="David"/>
          <w:caps/>
          <w:rtl/>
        </w:rPr>
      </w:pPr>
    </w:p>
    <w:p w:rsidR="0090076B" w:rsidRDefault="0090076B" w:rsidP="000E757E">
      <w:pPr>
        <w:spacing w:before="120" w:line="360" w:lineRule="auto"/>
        <w:jc w:val="both"/>
        <w:rPr>
          <w:rFonts w:cs="David"/>
          <w:b/>
          <w:bCs/>
          <w:caps/>
          <w:rtl/>
        </w:rPr>
      </w:pPr>
    </w:p>
    <w:p w:rsidR="002C79F8" w:rsidRDefault="003273A3" w:rsidP="000E757E">
      <w:pPr>
        <w:spacing w:before="120" w:line="360" w:lineRule="auto"/>
        <w:jc w:val="both"/>
        <w:rPr>
          <w:rFonts w:cs="David"/>
          <w:caps/>
          <w:rtl/>
        </w:rPr>
      </w:pPr>
      <w:r w:rsidRPr="009D077D">
        <w:rPr>
          <w:rFonts w:cs="David" w:hint="cs"/>
          <w:b/>
          <w:bCs/>
          <w:caps/>
          <w:rtl/>
        </w:rPr>
        <w:t>המשתתפים במערכות התשלומים</w:t>
      </w:r>
      <w:r w:rsidRPr="008D6397">
        <w:rPr>
          <w:rFonts w:cs="David" w:hint="cs"/>
          <w:caps/>
          <w:rtl/>
        </w:rPr>
        <w:t xml:space="preserve"> הם</w:t>
      </w:r>
      <w:r w:rsidRPr="008D6397">
        <w:rPr>
          <w:rFonts w:cs="David"/>
          <w:caps/>
          <w:rtl/>
        </w:rPr>
        <w:t xml:space="preserve"> </w:t>
      </w:r>
      <w:r w:rsidRPr="008D6397">
        <w:rPr>
          <w:rFonts w:cs="David" w:hint="cs"/>
          <w:caps/>
          <w:rtl/>
        </w:rPr>
        <w:t>התאגידים ה</w:t>
      </w:r>
      <w:r w:rsidRPr="008D6397">
        <w:rPr>
          <w:rFonts w:cs="David"/>
          <w:caps/>
          <w:rtl/>
        </w:rPr>
        <w:t>בנק</w:t>
      </w:r>
      <w:r w:rsidRPr="008D6397">
        <w:rPr>
          <w:rFonts w:cs="David" w:hint="cs"/>
          <w:caps/>
          <w:rtl/>
        </w:rPr>
        <w:t>אי</w:t>
      </w:r>
      <w:r w:rsidRPr="008D6397">
        <w:rPr>
          <w:rFonts w:cs="David"/>
          <w:caps/>
          <w:rtl/>
        </w:rPr>
        <w:t>ים</w:t>
      </w:r>
      <w:r w:rsidRPr="008D6397">
        <w:rPr>
          <w:rFonts w:cs="David" w:hint="cs"/>
          <w:caps/>
          <w:rtl/>
        </w:rPr>
        <w:t xml:space="preserve">, בנק הדואר, בנק ישראל, </w:t>
      </w:r>
      <w:r w:rsidRPr="008D6397">
        <w:rPr>
          <w:rFonts w:cs="David"/>
          <w:caps/>
          <w:rtl/>
        </w:rPr>
        <w:t xml:space="preserve">גופים </w:t>
      </w:r>
      <w:r w:rsidRPr="008D6397">
        <w:rPr>
          <w:rFonts w:cs="David" w:hint="cs"/>
          <w:caps/>
          <w:rtl/>
        </w:rPr>
        <w:t xml:space="preserve">פיננסיים, הממשלה וכן הציבור הרחב, והם עושים שימוש </w:t>
      </w:r>
      <w:r w:rsidRPr="008D6397">
        <w:rPr>
          <w:rFonts w:cs="David"/>
          <w:caps/>
          <w:rtl/>
        </w:rPr>
        <w:t xml:space="preserve">באמצעי תשלום </w:t>
      </w:r>
      <w:r w:rsidRPr="008D6397">
        <w:rPr>
          <w:rFonts w:cs="David" w:hint="cs"/>
          <w:caps/>
          <w:rtl/>
        </w:rPr>
        <w:t>מגוונים,</w:t>
      </w:r>
      <w:r w:rsidRPr="008D6397">
        <w:rPr>
          <w:rFonts w:cs="David"/>
          <w:caps/>
          <w:rtl/>
        </w:rPr>
        <w:t xml:space="preserve"> </w:t>
      </w:r>
      <w:r w:rsidRPr="008D6397">
        <w:rPr>
          <w:rFonts w:cs="David" w:hint="cs"/>
          <w:caps/>
          <w:rtl/>
        </w:rPr>
        <w:t>כגון</w:t>
      </w:r>
      <w:r w:rsidRPr="008D6397">
        <w:rPr>
          <w:rFonts w:cs="David"/>
          <w:caps/>
          <w:rtl/>
        </w:rPr>
        <w:t xml:space="preserve"> </w:t>
      </w:r>
      <w:r w:rsidRPr="008D6397">
        <w:rPr>
          <w:rFonts w:cs="David" w:hint="cs"/>
          <w:caps/>
          <w:rtl/>
        </w:rPr>
        <w:t xml:space="preserve">מזומן, תשלומים </w:t>
      </w:r>
      <w:r w:rsidRPr="008D6397">
        <w:rPr>
          <w:rFonts w:cs="David"/>
          <w:caps/>
          <w:rtl/>
        </w:rPr>
        <w:t>אלקטרוני</w:t>
      </w:r>
      <w:r w:rsidRPr="008D6397">
        <w:rPr>
          <w:rFonts w:cs="David" w:hint="cs"/>
          <w:caps/>
          <w:rtl/>
        </w:rPr>
        <w:t>ים (זיכויים/חיובים)</w:t>
      </w:r>
      <w:r w:rsidRPr="008D6397">
        <w:rPr>
          <w:rFonts w:cs="David"/>
          <w:caps/>
          <w:rtl/>
        </w:rPr>
        <w:t>, צ'קים</w:t>
      </w:r>
      <w:r w:rsidRPr="008D6397">
        <w:rPr>
          <w:rFonts w:cs="David" w:hint="cs"/>
          <w:caps/>
          <w:rtl/>
        </w:rPr>
        <w:t xml:space="preserve"> ושוברים מבוססי נייר</w:t>
      </w:r>
      <w:r w:rsidRPr="008D6397">
        <w:rPr>
          <w:rFonts w:cs="David"/>
          <w:caps/>
          <w:rtl/>
        </w:rPr>
        <w:t xml:space="preserve">, כרטיסי </w:t>
      </w:r>
      <w:r w:rsidR="000E757E">
        <w:rPr>
          <w:rFonts w:cs="David" w:hint="cs"/>
          <w:caps/>
          <w:rtl/>
        </w:rPr>
        <w:t>חיוב</w:t>
      </w:r>
      <w:r w:rsidRPr="008D6397">
        <w:rPr>
          <w:rFonts w:cs="David" w:hint="cs"/>
          <w:caps/>
          <w:rtl/>
        </w:rPr>
        <w:t xml:space="preserve">, תשלומים באינטרנט, העברות לחו"ל והמרות מט"ח-ש"ח. </w:t>
      </w:r>
    </w:p>
    <w:p w:rsidR="008D6397" w:rsidRPr="008D6397" w:rsidRDefault="008D6397" w:rsidP="004C1B1D">
      <w:pPr>
        <w:spacing w:before="120" w:line="360" w:lineRule="auto"/>
        <w:jc w:val="both"/>
        <w:rPr>
          <w:rFonts w:cs="David"/>
          <w:rtl/>
        </w:rPr>
      </w:pPr>
      <w:r w:rsidRPr="008D6397">
        <w:rPr>
          <w:rFonts w:cs="David" w:hint="cs"/>
          <w:rtl/>
        </w:rPr>
        <w:t>בנק ישראל פועל לייעול ו</w:t>
      </w:r>
      <w:r w:rsidR="004C1B1D">
        <w:rPr>
          <w:rFonts w:cs="David" w:hint="cs"/>
          <w:rtl/>
        </w:rPr>
        <w:t>ל</w:t>
      </w:r>
      <w:r w:rsidRPr="008D6397">
        <w:rPr>
          <w:rFonts w:cs="David" w:hint="cs"/>
          <w:rtl/>
        </w:rPr>
        <w:t>שיפור של התהליכי</w:t>
      </w:r>
      <w:r w:rsidR="009D077D">
        <w:rPr>
          <w:rFonts w:cs="David" w:hint="cs"/>
          <w:rtl/>
        </w:rPr>
        <w:t xml:space="preserve">ם התפעוליים והמעטפת הרגולטורית באמצעות קידום רפורמות בתחום התשלומים ובפעילות שוטפת. במסגרת זו מוביל הבנק את הרפורמה באמצעי התשלום במטרה </w:t>
      </w:r>
      <w:r w:rsidR="00676435">
        <w:rPr>
          <w:rFonts w:cs="David" w:hint="cs"/>
          <w:rtl/>
        </w:rPr>
        <w:t>להגביר את יעילות המערכות ו</w:t>
      </w:r>
      <w:r w:rsidR="009D077D">
        <w:rPr>
          <w:rFonts w:cs="David" w:hint="cs"/>
          <w:rtl/>
        </w:rPr>
        <w:t xml:space="preserve">לצמצם את הכלכלה השחורה. </w:t>
      </w:r>
      <w:r w:rsidR="009D077D" w:rsidRPr="008D6397">
        <w:rPr>
          <w:rFonts w:cs="David" w:hint="cs"/>
          <w:b/>
          <w:bCs/>
          <w:i/>
          <w:iCs/>
          <w:rtl/>
        </w:rPr>
        <w:t>הפחתת השימוש באמצעי תשלום מבוססי נייר</w:t>
      </w:r>
      <w:r w:rsidR="009D077D" w:rsidRPr="008D6397">
        <w:rPr>
          <w:rFonts w:cs="David" w:hint="cs"/>
          <w:rtl/>
        </w:rPr>
        <w:t xml:space="preserve"> </w:t>
      </w:r>
      <w:r w:rsidR="009D077D">
        <w:rPr>
          <w:rFonts w:cs="David"/>
          <w:rtl/>
        </w:rPr>
        <w:t>–</w:t>
      </w:r>
      <w:r w:rsidR="009D077D">
        <w:rPr>
          <w:rFonts w:cs="David" w:hint="cs"/>
          <w:rtl/>
        </w:rPr>
        <w:t xml:space="preserve"> צמצום השימוש במזומן כחלק מעבודת ועד</w:t>
      </w:r>
      <w:r w:rsidR="00190D0B">
        <w:rPr>
          <w:rFonts w:cs="David" w:hint="cs"/>
          <w:rtl/>
        </w:rPr>
        <w:t>ת המשנה</w:t>
      </w:r>
      <w:r w:rsidR="009D077D">
        <w:rPr>
          <w:rFonts w:cs="David" w:hint="cs"/>
          <w:rtl/>
        </w:rPr>
        <w:t xml:space="preserve"> וכן </w:t>
      </w:r>
      <w:r w:rsidR="004C1B1D">
        <w:rPr>
          <w:rFonts w:cs="David" w:hint="cs"/>
          <w:rtl/>
        </w:rPr>
        <w:t>הפחתת השימוש בצ'קים מוסבים</w:t>
      </w:r>
      <w:r w:rsidR="009D077D">
        <w:rPr>
          <w:rFonts w:cs="David" w:hint="cs"/>
          <w:rtl/>
        </w:rPr>
        <w:t xml:space="preserve"> בהתאם למקובל בעולם. </w:t>
      </w:r>
      <w:r w:rsidR="009D077D" w:rsidRPr="009D077D">
        <w:rPr>
          <w:rFonts w:cs="David" w:hint="cs"/>
          <w:rtl/>
        </w:rPr>
        <w:t>השימוש</w:t>
      </w:r>
      <w:r w:rsidR="009D077D" w:rsidRPr="009D077D">
        <w:rPr>
          <w:rFonts w:cs="David"/>
          <w:rtl/>
        </w:rPr>
        <w:t xml:space="preserve"> </w:t>
      </w:r>
      <w:r w:rsidR="009D077D" w:rsidRPr="009D077D">
        <w:rPr>
          <w:rFonts w:cs="David" w:hint="cs"/>
          <w:rtl/>
        </w:rPr>
        <w:t>בצ</w:t>
      </w:r>
      <w:r w:rsidR="009D077D" w:rsidRPr="009D077D">
        <w:rPr>
          <w:rFonts w:cs="David"/>
          <w:rtl/>
        </w:rPr>
        <w:t>'</w:t>
      </w:r>
      <w:r w:rsidR="009D077D" w:rsidRPr="009D077D">
        <w:rPr>
          <w:rFonts w:cs="David" w:hint="cs"/>
          <w:rtl/>
        </w:rPr>
        <w:t>קים</w:t>
      </w:r>
      <w:r w:rsidR="009D077D" w:rsidRPr="009D077D">
        <w:rPr>
          <w:rFonts w:cs="David"/>
          <w:rtl/>
        </w:rPr>
        <w:t xml:space="preserve"> </w:t>
      </w:r>
      <w:r w:rsidR="009D077D" w:rsidRPr="009D077D">
        <w:rPr>
          <w:rFonts w:cs="David" w:hint="cs"/>
          <w:rtl/>
        </w:rPr>
        <w:t>בישראל</w:t>
      </w:r>
      <w:r w:rsidR="009D077D" w:rsidRPr="009D077D">
        <w:rPr>
          <w:rFonts w:cs="David"/>
          <w:rtl/>
        </w:rPr>
        <w:t xml:space="preserve"> </w:t>
      </w:r>
      <w:r w:rsidR="009D077D" w:rsidRPr="009D077D">
        <w:rPr>
          <w:rFonts w:cs="David" w:hint="cs"/>
          <w:rtl/>
        </w:rPr>
        <w:t>נרחב</w:t>
      </w:r>
      <w:r w:rsidR="009D077D" w:rsidRPr="009D077D">
        <w:rPr>
          <w:rFonts w:cs="David"/>
          <w:rtl/>
        </w:rPr>
        <w:t xml:space="preserve"> </w:t>
      </w:r>
      <w:r w:rsidR="009D077D" w:rsidRPr="009D077D">
        <w:rPr>
          <w:rFonts w:cs="David" w:hint="cs"/>
          <w:rtl/>
        </w:rPr>
        <w:t>יחסית</w:t>
      </w:r>
      <w:r w:rsidR="009D077D" w:rsidRPr="009D077D">
        <w:rPr>
          <w:rFonts w:cs="David"/>
          <w:rtl/>
        </w:rPr>
        <w:t xml:space="preserve"> </w:t>
      </w:r>
      <w:r w:rsidR="009D077D" w:rsidRPr="009D077D">
        <w:rPr>
          <w:rFonts w:cs="David" w:hint="cs"/>
          <w:rtl/>
        </w:rPr>
        <w:t>למקובל</w:t>
      </w:r>
      <w:r w:rsidR="009D077D" w:rsidRPr="009D077D">
        <w:rPr>
          <w:rFonts w:cs="David"/>
          <w:rtl/>
        </w:rPr>
        <w:t xml:space="preserve"> </w:t>
      </w:r>
      <w:r w:rsidR="009D077D" w:rsidRPr="009D077D">
        <w:rPr>
          <w:rFonts w:cs="David" w:hint="cs"/>
          <w:rtl/>
        </w:rPr>
        <w:t>באירופה</w:t>
      </w:r>
      <w:r w:rsidR="009D077D">
        <w:rPr>
          <w:rFonts w:cs="David" w:hint="cs"/>
          <w:rtl/>
        </w:rPr>
        <w:t>.</w:t>
      </w:r>
      <w:r w:rsidR="009D077D" w:rsidRPr="009D077D">
        <w:rPr>
          <w:rFonts w:hint="cs"/>
          <w:rtl/>
        </w:rPr>
        <w:t xml:space="preserve"> </w:t>
      </w:r>
      <w:r w:rsidR="009D077D" w:rsidRPr="009D077D">
        <w:rPr>
          <w:rFonts w:cs="David" w:hint="cs"/>
          <w:rtl/>
        </w:rPr>
        <w:t>רמת</w:t>
      </w:r>
      <w:r w:rsidR="009D077D" w:rsidRPr="009D077D">
        <w:rPr>
          <w:rFonts w:cs="David"/>
          <w:rtl/>
        </w:rPr>
        <w:t xml:space="preserve"> </w:t>
      </w:r>
      <w:r w:rsidR="009D077D" w:rsidRPr="009D077D">
        <w:rPr>
          <w:rFonts w:cs="David" w:hint="cs"/>
          <w:rtl/>
        </w:rPr>
        <w:t>הסיכונים</w:t>
      </w:r>
      <w:r w:rsidR="009D077D" w:rsidRPr="009D077D">
        <w:rPr>
          <w:rFonts w:cs="David"/>
          <w:rtl/>
        </w:rPr>
        <w:t xml:space="preserve"> </w:t>
      </w:r>
      <w:r w:rsidR="009D077D" w:rsidRPr="009D077D">
        <w:rPr>
          <w:rFonts w:cs="David" w:hint="cs"/>
          <w:rtl/>
        </w:rPr>
        <w:t>הכרוכה</w:t>
      </w:r>
      <w:r w:rsidR="009D077D" w:rsidRPr="009D077D">
        <w:rPr>
          <w:rFonts w:cs="David"/>
          <w:rtl/>
        </w:rPr>
        <w:t xml:space="preserve"> </w:t>
      </w:r>
      <w:r w:rsidR="009D077D" w:rsidRPr="009D077D">
        <w:rPr>
          <w:rFonts w:cs="David" w:hint="cs"/>
          <w:rtl/>
        </w:rPr>
        <w:t>בשימוש</w:t>
      </w:r>
      <w:r w:rsidR="009D077D" w:rsidRPr="009D077D">
        <w:rPr>
          <w:rFonts w:cs="David"/>
          <w:rtl/>
        </w:rPr>
        <w:t xml:space="preserve"> </w:t>
      </w:r>
      <w:r w:rsidR="009D077D" w:rsidRPr="009D077D">
        <w:rPr>
          <w:rFonts w:cs="David" w:hint="cs"/>
          <w:rtl/>
        </w:rPr>
        <w:t>בצ</w:t>
      </w:r>
      <w:r w:rsidR="009D077D" w:rsidRPr="009D077D">
        <w:rPr>
          <w:rFonts w:cs="David"/>
          <w:rtl/>
        </w:rPr>
        <w:t>'</w:t>
      </w:r>
      <w:r w:rsidR="009D077D" w:rsidRPr="009D077D">
        <w:rPr>
          <w:rFonts w:cs="David" w:hint="cs"/>
          <w:rtl/>
        </w:rPr>
        <w:t>קים</w:t>
      </w:r>
      <w:r w:rsidR="009D077D" w:rsidRPr="009D077D">
        <w:rPr>
          <w:rFonts w:cs="David"/>
          <w:rtl/>
        </w:rPr>
        <w:t xml:space="preserve"> </w:t>
      </w:r>
      <w:r w:rsidR="009D077D" w:rsidRPr="009D077D">
        <w:rPr>
          <w:rFonts w:cs="David" w:hint="cs"/>
          <w:rtl/>
        </w:rPr>
        <w:t>גבוהה</w:t>
      </w:r>
      <w:r w:rsidR="009D077D" w:rsidRPr="009D077D">
        <w:rPr>
          <w:rFonts w:cs="David"/>
          <w:rtl/>
        </w:rPr>
        <w:t xml:space="preserve"> </w:t>
      </w:r>
      <w:r w:rsidR="009D077D" w:rsidRPr="009D077D">
        <w:rPr>
          <w:rFonts w:cs="David" w:hint="cs"/>
          <w:rtl/>
        </w:rPr>
        <w:t>משמעותית</w:t>
      </w:r>
      <w:r w:rsidR="009D077D" w:rsidRPr="009D077D">
        <w:rPr>
          <w:rFonts w:cs="David"/>
          <w:rtl/>
        </w:rPr>
        <w:t xml:space="preserve"> </w:t>
      </w:r>
      <w:r w:rsidR="009D077D" w:rsidRPr="009D077D">
        <w:rPr>
          <w:rFonts w:cs="David" w:hint="cs"/>
          <w:rtl/>
        </w:rPr>
        <w:t>מאשר</w:t>
      </w:r>
      <w:r w:rsidR="009D077D" w:rsidRPr="009D077D">
        <w:rPr>
          <w:rFonts w:cs="David"/>
          <w:rtl/>
        </w:rPr>
        <w:t xml:space="preserve"> </w:t>
      </w:r>
      <w:r w:rsidR="009D077D" w:rsidRPr="009D077D">
        <w:rPr>
          <w:rFonts w:cs="David" w:hint="cs"/>
          <w:rtl/>
        </w:rPr>
        <w:t>באמצעי</w:t>
      </w:r>
      <w:r w:rsidR="009D077D" w:rsidRPr="009D077D">
        <w:rPr>
          <w:rFonts w:cs="David"/>
          <w:rtl/>
        </w:rPr>
        <w:t xml:space="preserve"> </w:t>
      </w:r>
      <w:r w:rsidR="009D077D" w:rsidRPr="009D077D">
        <w:rPr>
          <w:rFonts w:cs="David" w:hint="cs"/>
          <w:rtl/>
        </w:rPr>
        <w:t>התשלום</w:t>
      </w:r>
      <w:r w:rsidR="009D077D" w:rsidRPr="009D077D">
        <w:rPr>
          <w:rFonts w:cs="David"/>
          <w:rtl/>
        </w:rPr>
        <w:t xml:space="preserve"> </w:t>
      </w:r>
      <w:r w:rsidR="009D077D" w:rsidRPr="009D077D">
        <w:rPr>
          <w:rFonts w:cs="David" w:hint="cs"/>
          <w:rtl/>
        </w:rPr>
        <w:t>האחרים</w:t>
      </w:r>
      <w:r w:rsidR="00F73943">
        <w:rPr>
          <w:rFonts w:cs="David" w:hint="cs"/>
          <w:rtl/>
        </w:rPr>
        <w:t xml:space="preserve"> (סיכון חוסר כיסוי, זיוף ועוד)</w:t>
      </w:r>
      <w:r w:rsidR="009D077D" w:rsidRPr="009D077D">
        <w:rPr>
          <w:rFonts w:cs="David"/>
          <w:rtl/>
        </w:rPr>
        <w:t xml:space="preserve">, </w:t>
      </w:r>
      <w:r w:rsidR="009D077D" w:rsidRPr="009D077D">
        <w:rPr>
          <w:rFonts w:cs="David" w:hint="cs"/>
          <w:rtl/>
        </w:rPr>
        <w:t>וכ</w:t>
      </w:r>
      <w:r w:rsidR="008B12C0">
        <w:rPr>
          <w:rFonts w:cs="David" w:hint="cs"/>
          <w:rtl/>
        </w:rPr>
        <w:t>ן</w:t>
      </w:r>
      <w:r w:rsidR="009D077D" w:rsidRPr="009D077D">
        <w:rPr>
          <w:rFonts w:cs="David"/>
          <w:rtl/>
        </w:rPr>
        <w:t xml:space="preserve"> </w:t>
      </w:r>
      <w:r w:rsidR="009D077D" w:rsidRPr="009D077D">
        <w:rPr>
          <w:rFonts w:cs="David" w:hint="cs"/>
          <w:rtl/>
        </w:rPr>
        <w:t>עלות</w:t>
      </w:r>
      <w:r w:rsidR="009D077D" w:rsidRPr="009D077D">
        <w:rPr>
          <w:rFonts w:cs="David"/>
          <w:rtl/>
        </w:rPr>
        <w:t xml:space="preserve"> </w:t>
      </w:r>
      <w:r w:rsidR="009D077D" w:rsidRPr="009D077D">
        <w:rPr>
          <w:rFonts w:cs="David" w:hint="cs"/>
          <w:rtl/>
        </w:rPr>
        <w:t>הטיפול</w:t>
      </w:r>
      <w:r w:rsidR="009D077D" w:rsidRPr="009D077D">
        <w:rPr>
          <w:rFonts w:cs="David"/>
          <w:rtl/>
        </w:rPr>
        <w:t xml:space="preserve"> </w:t>
      </w:r>
      <w:r w:rsidR="009D077D" w:rsidRPr="009D077D">
        <w:rPr>
          <w:rFonts w:cs="David" w:hint="cs"/>
          <w:rtl/>
        </w:rPr>
        <w:t>בצ</w:t>
      </w:r>
      <w:r w:rsidR="009D077D" w:rsidRPr="009D077D">
        <w:rPr>
          <w:rFonts w:cs="David"/>
          <w:rtl/>
        </w:rPr>
        <w:t>'</w:t>
      </w:r>
      <w:r w:rsidR="009D077D" w:rsidRPr="009D077D">
        <w:rPr>
          <w:rFonts w:cs="David" w:hint="cs"/>
          <w:rtl/>
        </w:rPr>
        <w:t>ק</w:t>
      </w:r>
      <w:r w:rsidR="009D077D" w:rsidRPr="009D077D">
        <w:rPr>
          <w:rFonts w:cs="David"/>
          <w:rtl/>
        </w:rPr>
        <w:t xml:space="preserve"> </w:t>
      </w:r>
      <w:r w:rsidR="009D077D" w:rsidRPr="009D077D">
        <w:rPr>
          <w:rFonts w:cs="David" w:hint="cs"/>
          <w:rtl/>
        </w:rPr>
        <w:t>גבוהה</w:t>
      </w:r>
      <w:r w:rsidR="009D077D" w:rsidRPr="009D077D">
        <w:rPr>
          <w:rFonts w:cs="David"/>
          <w:rtl/>
        </w:rPr>
        <w:t xml:space="preserve"> </w:t>
      </w:r>
      <w:r w:rsidR="009D077D" w:rsidRPr="009D077D">
        <w:rPr>
          <w:rFonts w:cs="David" w:hint="cs"/>
          <w:rtl/>
        </w:rPr>
        <w:t>מעלות</w:t>
      </w:r>
      <w:r w:rsidR="009D077D" w:rsidRPr="009D077D">
        <w:rPr>
          <w:rFonts w:cs="David"/>
          <w:rtl/>
        </w:rPr>
        <w:t xml:space="preserve"> </w:t>
      </w:r>
      <w:r w:rsidR="009D077D" w:rsidRPr="009D077D">
        <w:rPr>
          <w:rFonts w:cs="David" w:hint="cs"/>
          <w:rtl/>
        </w:rPr>
        <w:t>הטיפול</w:t>
      </w:r>
      <w:r w:rsidR="009D077D" w:rsidRPr="009D077D">
        <w:rPr>
          <w:rFonts w:cs="David"/>
          <w:rtl/>
        </w:rPr>
        <w:t xml:space="preserve"> </w:t>
      </w:r>
      <w:r w:rsidR="009D077D" w:rsidRPr="009D077D">
        <w:rPr>
          <w:rFonts w:cs="David" w:hint="cs"/>
          <w:rtl/>
        </w:rPr>
        <w:t>בממסר</w:t>
      </w:r>
      <w:r w:rsidR="009D077D" w:rsidRPr="009D077D">
        <w:rPr>
          <w:rFonts w:cs="David"/>
          <w:rtl/>
        </w:rPr>
        <w:t xml:space="preserve"> </w:t>
      </w:r>
      <w:r w:rsidR="009D077D" w:rsidRPr="009D077D">
        <w:rPr>
          <w:rFonts w:cs="David" w:hint="cs"/>
          <w:rtl/>
        </w:rPr>
        <w:t>אלקטרוני</w:t>
      </w:r>
      <w:r w:rsidR="009D077D" w:rsidRPr="009D077D">
        <w:rPr>
          <w:rFonts w:cs="David"/>
          <w:rtl/>
        </w:rPr>
        <w:t>.</w:t>
      </w:r>
      <w:r w:rsidR="009D077D" w:rsidRPr="009D077D">
        <w:rPr>
          <w:rFonts w:hint="cs"/>
          <w:rtl/>
        </w:rPr>
        <w:t xml:space="preserve"> </w:t>
      </w:r>
      <w:r w:rsidR="009D077D" w:rsidRPr="009D077D">
        <w:rPr>
          <w:rFonts w:cs="David" w:hint="cs"/>
          <w:rtl/>
        </w:rPr>
        <w:t>בנק</w:t>
      </w:r>
      <w:r w:rsidR="009D077D" w:rsidRPr="009D077D">
        <w:rPr>
          <w:rFonts w:cs="David"/>
          <w:rtl/>
        </w:rPr>
        <w:t xml:space="preserve"> </w:t>
      </w:r>
      <w:r w:rsidR="009D077D" w:rsidRPr="009D077D">
        <w:rPr>
          <w:rFonts w:cs="David" w:hint="cs"/>
          <w:rtl/>
        </w:rPr>
        <w:t>ישראל</w:t>
      </w:r>
      <w:r w:rsidR="009D077D" w:rsidRPr="009D077D">
        <w:rPr>
          <w:rFonts w:cs="David"/>
          <w:rtl/>
        </w:rPr>
        <w:t xml:space="preserve"> </w:t>
      </w:r>
      <w:r w:rsidR="009D077D">
        <w:rPr>
          <w:rFonts w:cs="David" w:hint="cs"/>
          <w:rtl/>
        </w:rPr>
        <w:t xml:space="preserve">פועל לשפר </w:t>
      </w:r>
      <w:r w:rsidR="009D077D" w:rsidRPr="009D077D">
        <w:rPr>
          <w:rFonts w:cs="David" w:hint="cs"/>
          <w:rtl/>
        </w:rPr>
        <w:t>את</w:t>
      </w:r>
      <w:r w:rsidR="009D077D" w:rsidRPr="009D077D">
        <w:rPr>
          <w:rFonts w:cs="David"/>
          <w:rtl/>
        </w:rPr>
        <w:t xml:space="preserve"> </w:t>
      </w:r>
      <w:r w:rsidR="009D077D" w:rsidRPr="009D077D">
        <w:rPr>
          <w:rFonts w:cs="David" w:hint="cs"/>
          <w:rtl/>
        </w:rPr>
        <w:t>תהליך</w:t>
      </w:r>
      <w:r w:rsidR="009D077D" w:rsidRPr="009D077D">
        <w:rPr>
          <w:rFonts w:cs="David"/>
          <w:rtl/>
        </w:rPr>
        <w:t xml:space="preserve"> </w:t>
      </w:r>
      <w:r w:rsidR="009D077D" w:rsidRPr="009D077D">
        <w:rPr>
          <w:rFonts w:cs="David" w:hint="cs"/>
          <w:rtl/>
        </w:rPr>
        <w:t>הסליקה</w:t>
      </w:r>
      <w:r w:rsidR="009D077D" w:rsidRPr="009D077D">
        <w:rPr>
          <w:rFonts w:cs="David"/>
          <w:rtl/>
        </w:rPr>
        <w:t xml:space="preserve"> </w:t>
      </w:r>
      <w:r w:rsidR="009D077D" w:rsidRPr="009D077D">
        <w:rPr>
          <w:rFonts w:cs="David" w:hint="cs"/>
          <w:rtl/>
        </w:rPr>
        <w:t>במסלקת</w:t>
      </w:r>
      <w:r w:rsidR="009D077D" w:rsidRPr="009D077D">
        <w:rPr>
          <w:rFonts w:cs="David"/>
          <w:rtl/>
        </w:rPr>
        <w:t xml:space="preserve"> </w:t>
      </w:r>
      <w:r w:rsidR="009D077D" w:rsidRPr="009D077D">
        <w:rPr>
          <w:rFonts w:cs="David" w:hint="cs"/>
          <w:rtl/>
        </w:rPr>
        <w:t>הנייר</w:t>
      </w:r>
      <w:r w:rsidR="009D077D">
        <w:rPr>
          <w:rFonts w:cs="David" w:hint="cs"/>
          <w:rtl/>
        </w:rPr>
        <w:t xml:space="preserve"> (כולל צ'קים)</w:t>
      </w:r>
      <w:r w:rsidR="009D077D" w:rsidRPr="009D077D">
        <w:rPr>
          <w:rFonts w:cs="David"/>
          <w:rtl/>
        </w:rPr>
        <w:t xml:space="preserve"> </w:t>
      </w:r>
      <w:r w:rsidR="009D077D" w:rsidRPr="009D077D">
        <w:rPr>
          <w:rFonts w:cs="David" w:hint="cs"/>
          <w:rtl/>
        </w:rPr>
        <w:t>ולצמצם</w:t>
      </w:r>
      <w:r w:rsidR="009D077D" w:rsidRPr="009D077D">
        <w:rPr>
          <w:rFonts w:cs="David"/>
          <w:rtl/>
        </w:rPr>
        <w:t xml:space="preserve"> </w:t>
      </w:r>
      <w:r w:rsidR="009D077D">
        <w:rPr>
          <w:rFonts w:cs="David" w:hint="cs"/>
          <w:rtl/>
        </w:rPr>
        <w:t xml:space="preserve">את </w:t>
      </w:r>
      <w:r w:rsidR="009D077D" w:rsidRPr="009D077D">
        <w:rPr>
          <w:rFonts w:cs="David" w:hint="cs"/>
          <w:rtl/>
        </w:rPr>
        <w:t>הסליקה</w:t>
      </w:r>
      <w:r w:rsidR="009D077D" w:rsidRPr="009D077D">
        <w:rPr>
          <w:rFonts w:cs="David"/>
          <w:rtl/>
        </w:rPr>
        <w:t xml:space="preserve"> </w:t>
      </w:r>
      <w:r w:rsidR="009D077D" w:rsidRPr="009D077D">
        <w:rPr>
          <w:rFonts w:cs="David" w:hint="cs"/>
          <w:rtl/>
        </w:rPr>
        <w:t>הידנית</w:t>
      </w:r>
      <w:r w:rsidR="009D077D" w:rsidRPr="009D077D">
        <w:rPr>
          <w:rFonts w:cs="David"/>
          <w:rtl/>
        </w:rPr>
        <w:t xml:space="preserve">, </w:t>
      </w:r>
      <w:r w:rsidR="009D077D" w:rsidRPr="009D077D">
        <w:rPr>
          <w:rFonts w:cs="David" w:hint="cs"/>
          <w:rtl/>
        </w:rPr>
        <w:t>מתוך</w:t>
      </w:r>
      <w:r w:rsidR="009D077D" w:rsidRPr="009D077D">
        <w:rPr>
          <w:rFonts w:cs="David"/>
          <w:rtl/>
        </w:rPr>
        <w:t xml:space="preserve"> </w:t>
      </w:r>
      <w:r w:rsidR="009D077D" w:rsidRPr="009D077D">
        <w:rPr>
          <w:rFonts w:cs="David" w:hint="cs"/>
          <w:rtl/>
        </w:rPr>
        <w:t>כוונה</w:t>
      </w:r>
      <w:r w:rsidR="009D077D" w:rsidRPr="009D077D">
        <w:rPr>
          <w:rFonts w:cs="David"/>
          <w:rtl/>
        </w:rPr>
        <w:t xml:space="preserve"> </w:t>
      </w:r>
      <w:r w:rsidR="009D077D" w:rsidRPr="009D077D">
        <w:rPr>
          <w:rFonts w:cs="David" w:hint="cs"/>
          <w:rtl/>
        </w:rPr>
        <w:t>להגיע</w:t>
      </w:r>
      <w:r w:rsidR="009D077D" w:rsidRPr="009D077D">
        <w:rPr>
          <w:rFonts w:cs="David"/>
          <w:rtl/>
        </w:rPr>
        <w:t xml:space="preserve"> </w:t>
      </w:r>
      <w:r w:rsidR="009D077D" w:rsidRPr="009D077D">
        <w:rPr>
          <w:rFonts w:cs="David" w:hint="cs"/>
          <w:rtl/>
        </w:rPr>
        <w:t>בסוף</w:t>
      </w:r>
      <w:r w:rsidR="009D077D" w:rsidRPr="009D077D">
        <w:rPr>
          <w:rFonts w:cs="David"/>
          <w:rtl/>
        </w:rPr>
        <w:t xml:space="preserve"> </w:t>
      </w:r>
      <w:r w:rsidR="009D077D" w:rsidRPr="009D077D">
        <w:rPr>
          <w:rFonts w:cs="David" w:hint="cs"/>
          <w:rtl/>
        </w:rPr>
        <w:t>התהליך</w:t>
      </w:r>
      <w:r w:rsidR="009D077D" w:rsidRPr="009D077D">
        <w:rPr>
          <w:rFonts w:cs="David"/>
          <w:rtl/>
        </w:rPr>
        <w:t xml:space="preserve"> </w:t>
      </w:r>
      <w:r w:rsidR="009D077D" w:rsidRPr="009D077D">
        <w:rPr>
          <w:rFonts w:cs="David" w:hint="cs"/>
          <w:rtl/>
        </w:rPr>
        <w:t>לביטולה</w:t>
      </w:r>
      <w:r w:rsidR="009D077D" w:rsidRPr="009D077D">
        <w:rPr>
          <w:rFonts w:cs="David"/>
          <w:rtl/>
        </w:rPr>
        <w:t xml:space="preserve"> </w:t>
      </w:r>
      <w:r w:rsidR="009D077D" w:rsidRPr="009D077D">
        <w:rPr>
          <w:rFonts w:cs="David" w:hint="cs"/>
          <w:rtl/>
        </w:rPr>
        <w:t>המלא</w:t>
      </w:r>
      <w:r w:rsidR="009D077D" w:rsidRPr="009D077D">
        <w:rPr>
          <w:rFonts w:cs="David"/>
          <w:rtl/>
        </w:rPr>
        <w:t>.</w:t>
      </w:r>
      <w:r w:rsidR="009D077D">
        <w:rPr>
          <w:rFonts w:cs="David" w:hint="cs"/>
          <w:b/>
          <w:bCs/>
          <w:i/>
          <w:iCs/>
          <w:rtl/>
        </w:rPr>
        <w:t xml:space="preserve"> </w:t>
      </w:r>
      <w:r w:rsidRPr="008D6397">
        <w:rPr>
          <w:rFonts w:cs="David" w:hint="cs"/>
          <w:b/>
          <w:bCs/>
          <w:i/>
          <w:iCs/>
          <w:rtl/>
        </w:rPr>
        <w:t>קידום השימוש באמצעי תשלום אלקטרוניים -</w:t>
      </w:r>
      <w:r w:rsidRPr="008D6397">
        <w:rPr>
          <w:rFonts w:cs="David" w:hint="cs"/>
          <w:rtl/>
        </w:rPr>
        <w:t xml:space="preserve"> בנק ישראל יזם, תכנן והטמיע את מערכת זה"ב, לצד יתר מערכות התשלומים הפועלות בישראל. בשנת 2010 יצא </w:t>
      </w:r>
      <w:smartTag w:uri="urn:schemas-microsoft-com:office:smarttags" w:element="PersonName">
        <w:r w:rsidRPr="008D6397">
          <w:rPr>
            <w:rFonts w:cs="David" w:hint="cs"/>
            <w:rtl/>
          </w:rPr>
          <w:t>בנק ישראל</w:t>
        </w:r>
      </w:smartTag>
      <w:r w:rsidRPr="008D6397">
        <w:rPr>
          <w:rFonts w:cs="David" w:hint="cs"/>
          <w:rtl/>
        </w:rPr>
        <w:t xml:space="preserve"> במסע פרסום להטמעת השימוש במערכת זה"ב, וכן פרסם הוראה על פיה כל הוראת תשלום שסכומה עולה על מיליון ש"ח </w:t>
      </w:r>
      <w:r w:rsidRPr="008D6397">
        <w:rPr>
          <w:rFonts w:cs="David"/>
          <w:rtl/>
        </w:rPr>
        <w:t>–</w:t>
      </w:r>
      <w:r w:rsidRPr="008D6397">
        <w:rPr>
          <w:rFonts w:cs="David" w:hint="cs"/>
          <w:rtl/>
        </w:rPr>
        <w:t xml:space="preserve"> חייבת </w:t>
      </w:r>
      <w:proofErr w:type="spellStart"/>
      <w:r w:rsidRPr="008D6397">
        <w:rPr>
          <w:rFonts w:cs="David" w:hint="cs"/>
          <w:rtl/>
        </w:rPr>
        <w:t>להיסלק</w:t>
      </w:r>
      <w:proofErr w:type="spellEnd"/>
      <w:r w:rsidRPr="008D6397">
        <w:rPr>
          <w:rFonts w:cs="David" w:hint="cs"/>
          <w:rtl/>
        </w:rPr>
        <w:t xml:space="preserve"> במערכת זה"ב. </w:t>
      </w:r>
      <w:r w:rsidR="009D077D">
        <w:rPr>
          <w:rFonts w:cs="David" w:hint="cs"/>
          <w:rtl/>
        </w:rPr>
        <w:t xml:space="preserve">לאחרונה, </w:t>
      </w:r>
      <w:r w:rsidR="00676435">
        <w:rPr>
          <w:rFonts w:cs="David" w:hint="cs"/>
          <w:rtl/>
        </w:rPr>
        <w:t>הוקמה</w:t>
      </w:r>
      <w:r w:rsidR="009D077D">
        <w:rPr>
          <w:rFonts w:cs="David" w:hint="cs"/>
          <w:rtl/>
        </w:rPr>
        <w:t xml:space="preserve"> ועדה בין-משרדית בראשות</w:t>
      </w:r>
      <w:r w:rsidR="00676435">
        <w:rPr>
          <w:rFonts w:cs="David" w:hint="cs"/>
          <w:rtl/>
        </w:rPr>
        <w:t xml:space="preserve"> בנק ישראל</w:t>
      </w:r>
      <w:r w:rsidR="009D077D">
        <w:rPr>
          <w:rFonts w:cs="David" w:hint="cs"/>
          <w:rtl/>
        </w:rPr>
        <w:t xml:space="preserve"> לנושא אמצעי תשלום מתקדמים, כולל היבטי סייבר.</w:t>
      </w:r>
      <w:r w:rsidRPr="008D6397">
        <w:rPr>
          <w:rFonts w:cs="David" w:hint="cs"/>
          <w:rtl/>
        </w:rPr>
        <w:t xml:space="preserve"> </w:t>
      </w:r>
    </w:p>
    <w:p w:rsidR="004A2E6C" w:rsidRPr="004A2E6C" w:rsidRDefault="003273A3" w:rsidP="00190D0B">
      <w:pPr>
        <w:tabs>
          <w:tab w:val="left" w:pos="4536"/>
        </w:tabs>
        <w:autoSpaceDE w:val="0"/>
        <w:autoSpaceDN w:val="0"/>
        <w:adjustRightInd w:val="0"/>
        <w:spacing w:before="240" w:line="360" w:lineRule="auto"/>
        <w:jc w:val="both"/>
        <w:rPr>
          <w:rFonts w:cs="David"/>
          <w:rtl/>
        </w:rPr>
      </w:pPr>
      <w:r w:rsidRPr="004A2E6C">
        <w:rPr>
          <w:rFonts w:cs="David" w:hint="cs"/>
          <w:rtl/>
        </w:rPr>
        <w:lastRenderedPageBreak/>
        <w:t xml:space="preserve">חוק מערכות התשלומים מעגן את </w:t>
      </w:r>
      <w:r w:rsidRPr="00EF5186">
        <w:rPr>
          <w:rFonts w:cs="David" w:hint="cs"/>
          <w:b/>
          <w:bCs/>
          <w:rtl/>
        </w:rPr>
        <w:t>סמכותו של בנק ישראל לפקח על מערכות התשלומים</w:t>
      </w:r>
      <w:r w:rsidRPr="004A2E6C">
        <w:rPr>
          <w:rFonts w:cs="David" w:hint="cs"/>
          <w:rtl/>
        </w:rPr>
        <w:t xml:space="preserve">. הוראות החוק קובעות בין היתר את התנאים והשיקולים להכרזה על מערכת תשלומים כמערכת מבוקרת, או כמערכת מבוקרת מיועדת, שתהיה כפופה לסמכות הפיקוח; את הכלים העומדים לרשות בנק ישראל ליישום סמכותו זו; ואת החובות החלות על מפעיל מערכת. על פי החוק, בנק ישראל רשאי לדרוש </w:t>
      </w:r>
      <w:r w:rsidR="00190D0B" w:rsidRPr="004A2E6C">
        <w:rPr>
          <w:rFonts w:cs="David" w:hint="cs"/>
          <w:rtl/>
        </w:rPr>
        <w:t xml:space="preserve">מידע </w:t>
      </w:r>
      <w:r w:rsidRPr="004A2E6C">
        <w:rPr>
          <w:rFonts w:cs="David" w:hint="cs"/>
          <w:rtl/>
        </w:rPr>
        <w:t>מ</w:t>
      </w:r>
      <w:r w:rsidR="00190D0B">
        <w:rPr>
          <w:rFonts w:cs="David" w:hint="cs"/>
          <w:rtl/>
        </w:rPr>
        <w:t xml:space="preserve">מפעילי </w:t>
      </w:r>
      <w:r w:rsidRPr="004A2E6C">
        <w:rPr>
          <w:rFonts w:cs="David" w:hint="cs"/>
          <w:rtl/>
        </w:rPr>
        <w:t xml:space="preserve">מערכות התשלומים </w:t>
      </w:r>
      <w:r w:rsidR="00190D0B">
        <w:rPr>
          <w:rFonts w:cs="David" w:hint="cs"/>
          <w:rtl/>
        </w:rPr>
        <w:t>וממשתתפים בהן. כמו כן, רשאי בנק ישראל ל</w:t>
      </w:r>
      <w:r w:rsidRPr="004A2E6C">
        <w:rPr>
          <w:rFonts w:cs="David" w:hint="cs"/>
          <w:rtl/>
        </w:rPr>
        <w:t xml:space="preserve">הורות </w:t>
      </w:r>
      <w:r w:rsidR="00190D0B" w:rsidRPr="004A2E6C">
        <w:rPr>
          <w:rFonts w:cs="David" w:hint="cs"/>
          <w:rtl/>
        </w:rPr>
        <w:t>ל</w:t>
      </w:r>
      <w:r w:rsidR="00190D0B">
        <w:rPr>
          <w:rFonts w:cs="David" w:hint="cs"/>
          <w:rtl/>
        </w:rPr>
        <w:t>מערכות</w:t>
      </w:r>
      <w:r w:rsidR="00190D0B" w:rsidRPr="004A2E6C">
        <w:rPr>
          <w:rFonts w:cs="David" w:hint="cs"/>
          <w:rtl/>
        </w:rPr>
        <w:t xml:space="preserve"> </w:t>
      </w:r>
      <w:r w:rsidRPr="004A2E6C">
        <w:rPr>
          <w:rFonts w:cs="David" w:hint="cs"/>
          <w:rtl/>
        </w:rPr>
        <w:t>לשנות את אופן פעילותן. עד כה הכריז</w:t>
      </w:r>
      <w:r w:rsidR="00676435">
        <w:rPr>
          <w:rFonts w:cs="David" w:hint="cs"/>
          <w:rtl/>
        </w:rPr>
        <w:t>/ה</w:t>
      </w:r>
      <w:r w:rsidRPr="004A2E6C">
        <w:rPr>
          <w:rFonts w:cs="David" w:hint="cs"/>
          <w:rtl/>
        </w:rPr>
        <w:t xml:space="preserve"> הנגיד</w:t>
      </w:r>
      <w:r w:rsidR="00157DEF" w:rsidRPr="004A2E6C">
        <w:rPr>
          <w:rFonts w:cs="David" w:hint="cs"/>
          <w:rtl/>
        </w:rPr>
        <w:t>/ה</w:t>
      </w:r>
      <w:r w:rsidRPr="004A2E6C">
        <w:rPr>
          <w:rFonts w:cs="David" w:hint="cs"/>
          <w:rtl/>
        </w:rPr>
        <w:t xml:space="preserve"> על מערכת זה"ב</w:t>
      </w:r>
      <w:r w:rsidR="00157DEF" w:rsidRPr="004A2E6C">
        <w:rPr>
          <w:rFonts w:cs="David" w:hint="cs"/>
          <w:rtl/>
        </w:rPr>
        <w:t xml:space="preserve">, </w:t>
      </w:r>
      <w:r w:rsidRPr="004A2E6C">
        <w:rPr>
          <w:rFonts w:cs="David" w:hint="cs"/>
          <w:rtl/>
        </w:rPr>
        <w:t>בנק ה-</w:t>
      </w:r>
      <w:r w:rsidRPr="004A2E6C">
        <w:rPr>
          <w:rFonts w:cs="David" w:hint="cs"/>
        </w:rPr>
        <w:t>CLS</w:t>
      </w:r>
      <w:r w:rsidR="00157DEF" w:rsidRPr="004A2E6C">
        <w:rPr>
          <w:rFonts w:cs="David" w:hint="cs"/>
          <w:rtl/>
        </w:rPr>
        <w:t>, מס"ב ושב"א (שרותי בנק אוטומטיים)</w:t>
      </w:r>
      <w:r w:rsidRPr="004A2E6C">
        <w:rPr>
          <w:rFonts w:cs="David" w:hint="cs"/>
          <w:rtl/>
        </w:rPr>
        <w:t xml:space="preserve"> כמערכות תשלומים מבוקרות</w:t>
      </w:r>
      <w:r w:rsidR="00190D0B">
        <w:rPr>
          <w:rFonts w:cs="David" w:hint="cs"/>
          <w:rtl/>
        </w:rPr>
        <w:t>/מבוקרות</w:t>
      </w:r>
      <w:r w:rsidR="000E757E">
        <w:rPr>
          <w:rFonts w:cs="David" w:hint="cs"/>
          <w:rtl/>
        </w:rPr>
        <w:t xml:space="preserve"> </w:t>
      </w:r>
      <w:r w:rsidRPr="004A2E6C">
        <w:rPr>
          <w:rFonts w:cs="David" w:hint="cs"/>
          <w:rtl/>
        </w:rPr>
        <w:t xml:space="preserve">מיועדות הכפופות לסמכות הפיקוח של בנק ישראל. </w:t>
      </w:r>
      <w:r w:rsidR="00157DEF" w:rsidRPr="004A2E6C">
        <w:rPr>
          <w:rFonts w:cs="David" w:hint="cs"/>
          <w:rtl/>
        </w:rPr>
        <w:t>תפקיד זה כולל, בין היתר, בחינת</w:t>
      </w:r>
      <w:r w:rsidRPr="004A2E6C">
        <w:rPr>
          <w:rFonts w:cs="David" w:hint="cs"/>
          <w:rtl/>
        </w:rPr>
        <w:t xml:space="preserve"> </w:t>
      </w:r>
      <w:r w:rsidR="00157DEF" w:rsidRPr="004A2E6C">
        <w:rPr>
          <w:rFonts w:cs="David" w:hint="cs"/>
          <w:rtl/>
        </w:rPr>
        <w:t>עמידת</w:t>
      </w:r>
      <w:r w:rsidR="00E23EC2" w:rsidRPr="004A2E6C">
        <w:rPr>
          <w:rFonts w:cs="David" w:hint="cs"/>
          <w:rtl/>
        </w:rPr>
        <w:t xml:space="preserve"> </w:t>
      </w:r>
      <w:r w:rsidRPr="004A2E6C">
        <w:rPr>
          <w:rFonts w:cs="David" w:hint="cs"/>
          <w:rtl/>
        </w:rPr>
        <w:t>מערכות התשלומים ב</w:t>
      </w:r>
      <w:r w:rsidR="00157DEF" w:rsidRPr="004A2E6C">
        <w:rPr>
          <w:rFonts w:cs="David" w:hint="cs"/>
          <w:rtl/>
        </w:rPr>
        <w:t>- 24 ה</w:t>
      </w:r>
      <w:r w:rsidRPr="004A2E6C">
        <w:rPr>
          <w:rFonts w:cs="David" w:hint="cs"/>
          <w:rtl/>
        </w:rPr>
        <w:t>עקרונות הבין-לאומיים לפיקוח על פעילותן של התשתיות הפיננסיות שקבע ה-</w:t>
      </w:r>
      <w:r w:rsidRPr="004A2E6C">
        <w:rPr>
          <w:rFonts w:cs="David"/>
        </w:rPr>
        <w:t>BIS</w:t>
      </w:r>
      <w:r w:rsidRPr="004A2E6C">
        <w:rPr>
          <w:rFonts w:cs="David" w:hint="cs"/>
          <w:rtl/>
        </w:rPr>
        <w:t xml:space="preserve"> </w:t>
      </w:r>
      <w:r w:rsidR="00157DEF" w:rsidRPr="004A2E6C">
        <w:rPr>
          <w:rFonts w:cs="David" w:hint="cs"/>
          <w:rtl/>
        </w:rPr>
        <w:t xml:space="preserve">בשיתוף עם </w:t>
      </w:r>
      <w:r w:rsidR="00157DEF" w:rsidRPr="004A2E6C">
        <w:rPr>
          <w:rFonts w:cs="David"/>
        </w:rPr>
        <w:t>IOSCO</w:t>
      </w:r>
      <w:r w:rsidR="00157DEF" w:rsidRPr="004A2E6C">
        <w:rPr>
          <w:rFonts w:cs="David" w:hint="cs"/>
          <w:rtl/>
        </w:rPr>
        <w:t xml:space="preserve"> בשנת 2012</w:t>
      </w:r>
      <w:r w:rsidRPr="004A2E6C">
        <w:rPr>
          <w:rFonts w:cs="David" w:hint="cs"/>
          <w:rtl/>
        </w:rPr>
        <w:t>. עקרונות אלו כוללים התייחסות להיבטים כגון בסיס משפטי וממשל תאגידי (</w:t>
      </w:r>
      <w:r w:rsidRPr="004A2E6C">
        <w:rPr>
          <w:rFonts w:cs="David"/>
        </w:rPr>
        <w:t>governance</w:t>
      </w:r>
      <w:r w:rsidRPr="004A2E6C">
        <w:rPr>
          <w:rFonts w:cs="David" w:hint="cs"/>
          <w:rtl/>
        </w:rPr>
        <w:t xml:space="preserve">); ניהול סיכוני אשראי וסליקה; סיכוני נזילות; התנהלות המערכת במצב של כשל; סיכון עסקי; סיכון תפעולי; נגישות המערכת; </w:t>
      </w:r>
      <w:r w:rsidR="004A2E6C" w:rsidRPr="004A2E6C">
        <w:rPr>
          <w:rFonts w:cs="David" w:hint="cs"/>
          <w:rtl/>
        </w:rPr>
        <w:t>יעילות ושקיפות.</w:t>
      </w:r>
    </w:p>
    <w:p w:rsidR="004A2E6C" w:rsidRDefault="004A2E6C" w:rsidP="00676435">
      <w:pPr>
        <w:tabs>
          <w:tab w:val="left" w:pos="4536"/>
        </w:tabs>
        <w:autoSpaceDE w:val="0"/>
        <w:autoSpaceDN w:val="0"/>
        <w:adjustRightInd w:val="0"/>
        <w:spacing w:before="240" w:line="360" w:lineRule="auto"/>
        <w:jc w:val="both"/>
        <w:rPr>
          <w:rFonts w:cs="David"/>
          <w:b/>
          <w:bCs/>
          <w:sz w:val="28"/>
          <w:rtl/>
        </w:rPr>
      </w:pPr>
      <w:r w:rsidRPr="004A2E6C">
        <w:rPr>
          <w:rFonts w:cs="David" w:hint="cs"/>
          <w:b/>
          <w:bCs/>
          <w:rtl/>
        </w:rPr>
        <w:t>עיקרי הרפורמה באמצעי תשלום במסגרת ועדת לוקר</w:t>
      </w:r>
      <w:r w:rsidRPr="004A2E6C">
        <w:rPr>
          <w:rFonts w:cs="David" w:hint="cs"/>
          <w:rtl/>
        </w:rPr>
        <w:t xml:space="preserve">: </w:t>
      </w:r>
      <w:r w:rsidR="0099683D" w:rsidRPr="004A2E6C">
        <w:rPr>
          <w:rFonts w:ascii="Arial" w:hAnsi="Arial" w:cs="David"/>
          <w:sz w:val="24"/>
          <w:rtl/>
        </w:rPr>
        <w:t>המזומן הוא אמצעי תשלום בסיסי במשק ומשמש אוכלוסיות שומרות חוק, המהוות את חלק הארי של הציבור</w:t>
      </w:r>
      <w:r w:rsidR="0099683D">
        <w:rPr>
          <w:rFonts w:ascii="Arial" w:hAnsi="Arial" w:cs="David" w:hint="cs"/>
          <w:sz w:val="24"/>
          <w:rtl/>
        </w:rPr>
        <w:t>. עם זאת,</w:t>
      </w:r>
      <w:r w:rsidR="0099683D" w:rsidRPr="004A2E6C">
        <w:rPr>
          <w:rFonts w:ascii="Arial" w:hAnsi="Arial" w:cs="David"/>
          <w:sz w:val="24"/>
          <w:rtl/>
        </w:rPr>
        <w:t xml:space="preserve"> </w:t>
      </w:r>
      <w:r w:rsidRPr="004A2E6C">
        <w:rPr>
          <w:rFonts w:ascii="Arial" w:hAnsi="Arial" w:cs="David"/>
          <w:sz w:val="24"/>
          <w:rtl/>
        </w:rPr>
        <w:t xml:space="preserve">השימוש במזומן הוכר בארץ ובעולם כגורם משמעותי </w:t>
      </w:r>
      <w:r w:rsidR="0099683D">
        <w:rPr>
          <w:rFonts w:ascii="Arial" w:hAnsi="Arial" w:cs="David" w:hint="cs"/>
          <w:sz w:val="24"/>
          <w:rtl/>
        </w:rPr>
        <w:t>בהגדלת היקף ה</w:t>
      </w:r>
      <w:r w:rsidRPr="004A2E6C">
        <w:rPr>
          <w:rFonts w:ascii="Arial" w:hAnsi="Arial" w:cs="David"/>
          <w:sz w:val="24"/>
          <w:rtl/>
        </w:rPr>
        <w:t xml:space="preserve">כלכלה </w:t>
      </w:r>
      <w:r w:rsidR="0099683D">
        <w:rPr>
          <w:rFonts w:ascii="Arial" w:hAnsi="Arial" w:cs="David" w:hint="cs"/>
          <w:sz w:val="24"/>
          <w:rtl/>
        </w:rPr>
        <w:t>ה</w:t>
      </w:r>
      <w:r w:rsidRPr="004A2E6C">
        <w:rPr>
          <w:rFonts w:ascii="Arial" w:hAnsi="Arial" w:cs="David"/>
          <w:sz w:val="24"/>
          <w:rtl/>
        </w:rPr>
        <w:t xml:space="preserve">שחורה. </w:t>
      </w:r>
      <w:r w:rsidR="006836E8">
        <w:rPr>
          <w:rFonts w:ascii="Arial" w:hAnsi="Arial" w:cs="David" w:hint="cs"/>
          <w:sz w:val="24"/>
          <w:rtl/>
        </w:rPr>
        <w:t>יש ל</w:t>
      </w:r>
      <w:r w:rsidR="00676435">
        <w:rPr>
          <w:rFonts w:ascii="Arial" w:hAnsi="Arial" w:cs="David" w:hint="cs"/>
          <w:b/>
          <w:bCs/>
          <w:sz w:val="24"/>
          <w:rtl/>
        </w:rPr>
        <w:t>פעול ל</w:t>
      </w:r>
      <w:r w:rsidR="006836E8">
        <w:rPr>
          <w:rFonts w:ascii="Arial" w:hAnsi="Arial" w:cs="David" w:hint="cs"/>
          <w:b/>
          <w:bCs/>
          <w:sz w:val="24"/>
          <w:rtl/>
        </w:rPr>
        <w:t>צמצ</w:t>
      </w:r>
      <w:r w:rsidR="00676435">
        <w:rPr>
          <w:rFonts w:ascii="Arial" w:hAnsi="Arial" w:cs="David" w:hint="cs"/>
          <w:b/>
          <w:bCs/>
          <w:sz w:val="24"/>
          <w:rtl/>
        </w:rPr>
        <w:t>ו</w:t>
      </w:r>
      <w:r w:rsidRPr="004A2E6C">
        <w:rPr>
          <w:rFonts w:ascii="Arial" w:hAnsi="Arial" w:cs="David"/>
          <w:b/>
          <w:bCs/>
          <w:sz w:val="24"/>
          <w:rtl/>
        </w:rPr>
        <w:t>ם השימוש במזומן, אך לא לבטל את השימוש בו.</w:t>
      </w:r>
    </w:p>
    <w:p w:rsidR="004A2E6C" w:rsidRDefault="004A2E6C" w:rsidP="004C1B1D">
      <w:pPr>
        <w:tabs>
          <w:tab w:val="left" w:pos="4536"/>
        </w:tabs>
        <w:autoSpaceDE w:val="0"/>
        <w:autoSpaceDN w:val="0"/>
        <w:adjustRightInd w:val="0"/>
        <w:spacing w:before="240" w:line="360" w:lineRule="auto"/>
        <w:jc w:val="both"/>
        <w:rPr>
          <w:rFonts w:cs="David"/>
          <w:b/>
          <w:bCs/>
          <w:sz w:val="28"/>
          <w:rtl/>
        </w:rPr>
      </w:pPr>
      <w:r w:rsidRPr="004A2E6C">
        <w:rPr>
          <w:rFonts w:cs="David" w:hint="cs"/>
          <w:sz w:val="28"/>
          <w:rtl/>
        </w:rPr>
        <w:t>השימוש</w:t>
      </w:r>
      <w:r w:rsidRPr="004A2E6C">
        <w:rPr>
          <w:rFonts w:cs="David"/>
          <w:sz w:val="28"/>
          <w:rtl/>
        </w:rPr>
        <w:t xml:space="preserve"> </w:t>
      </w:r>
      <w:r w:rsidRPr="004A2E6C">
        <w:rPr>
          <w:rFonts w:cs="David" w:hint="cs"/>
          <w:sz w:val="28"/>
          <w:rtl/>
        </w:rPr>
        <w:t>בצ</w:t>
      </w:r>
      <w:r w:rsidRPr="004A2E6C">
        <w:rPr>
          <w:rFonts w:cs="David"/>
          <w:sz w:val="28"/>
          <w:rtl/>
        </w:rPr>
        <w:t>'</w:t>
      </w:r>
      <w:r w:rsidRPr="004A2E6C">
        <w:rPr>
          <w:rFonts w:cs="David" w:hint="cs"/>
          <w:sz w:val="28"/>
          <w:rtl/>
        </w:rPr>
        <w:t>קים</w:t>
      </w:r>
      <w:r w:rsidRPr="004A2E6C">
        <w:rPr>
          <w:rFonts w:cs="David"/>
          <w:sz w:val="28"/>
          <w:rtl/>
        </w:rPr>
        <w:t xml:space="preserve"> </w:t>
      </w:r>
      <w:r w:rsidRPr="004A2E6C">
        <w:rPr>
          <w:rFonts w:cs="David" w:hint="cs"/>
          <w:sz w:val="28"/>
          <w:rtl/>
        </w:rPr>
        <w:t>בישראל</w:t>
      </w:r>
      <w:r w:rsidRPr="004A2E6C">
        <w:rPr>
          <w:rFonts w:cs="David"/>
          <w:sz w:val="28"/>
          <w:rtl/>
        </w:rPr>
        <w:t xml:space="preserve"> </w:t>
      </w:r>
      <w:r w:rsidRPr="004A2E6C">
        <w:rPr>
          <w:rFonts w:cs="David" w:hint="cs"/>
          <w:sz w:val="28"/>
          <w:rtl/>
        </w:rPr>
        <w:t>גדול</w:t>
      </w:r>
      <w:r w:rsidRPr="004A2E6C">
        <w:rPr>
          <w:rFonts w:cs="David"/>
          <w:sz w:val="28"/>
          <w:rtl/>
        </w:rPr>
        <w:t xml:space="preserve"> </w:t>
      </w:r>
      <w:r w:rsidRPr="004A2E6C">
        <w:rPr>
          <w:rFonts w:cs="David" w:hint="cs"/>
          <w:sz w:val="28"/>
          <w:rtl/>
        </w:rPr>
        <w:t>יחסית</w:t>
      </w:r>
      <w:r w:rsidRPr="004A2E6C">
        <w:rPr>
          <w:rFonts w:cs="David"/>
          <w:sz w:val="28"/>
          <w:rtl/>
        </w:rPr>
        <w:t xml:space="preserve"> </w:t>
      </w:r>
      <w:r w:rsidRPr="004A2E6C">
        <w:rPr>
          <w:rFonts w:cs="David" w:hint="cs"/>
          <w:sz w:val="28"/>
          <w:rtl/>
        </w:rPr>
        <w:t>למקובל</w:t>
      </w:r>
      <w:r w:rsidRPr="004A2E6C">
        <w:rPr>
          <w:rFonts w:cs="David"/>
          <w:sz w:val="28"/>
          <w:rtl/>
        </w:rPr>
        <w:t xml:space="preserve"> </w:t>
      </w:r>
      <w:r w:rsidRPr="004A2E6C">
        <w:rPr>
          <w:rFonts w:cs="David" w:hint="cs"/>
          <w:sz w:val="28"/>
          <w:rtl/>
        </w:rPr>
        <w:t>בעולם</w:t>
      </w:r>
      <w:r w:rsidRPr="004A2E6C">
        <w:rPr>
          <w:rFonts w:cs="David"/>
          <w:sz w:val="28"/>
          <w:rtl/>
        </w:rPr>
        <w:t xml:space="preserve">, </w:t>
      </w:r>
      <w:r w:rsidRPr="004A2E6C">
        <w:rPr>
          <w:rFonts w:cs="David" w:hint="cs"/>
          <w:sz w:val="28"/>
          <w:rtl/>
        </w:rPr>
        <w:t>ובמיוחד</w:t>
      </w:r>
      <w:r w:rsidRPr="004A2E6C">
        <w:rPr>
          <w:rFonts w:cs="David"/>
          <w:sz w:val="28"/>
          <w:rtl/>
        </w:rPr>
        <w:t xml:space="preserve"> </w:t>
      </w:r>
      <w:r w:rsidRPr="004A2E6C">
        <w:rPr>
          <w:rFonts w:cs="David" w:hint="cs"/>
          <w:sz w:val="28"/>
          <w:rtl/>
        </w:rPr>
        <w:t>השימוש</w:t>
      </w:r>
      <w:r w:rsidRPr="004A2E6C">
        <w:rPr>
          <w:rFonts w:cs="David"/>
          <w:sz w:val="28"/>
          <w:rtl/>
        </w:rPr>
        <w:t xml:space="preserve"> </w:t>
      </w:r>
      <w:r w:rsidRPr="004A2E6C">
        <w:rPr>
          <w:rFonts w:cs="David" w:hint="cs"/>
          <w:sz w:val="28"/>
          <w:rtl/>
        </w:rPr>
        <w:t>בצ</w:t>
      </w:r>
      <w:r w:rsidRPr="004A2E6C">
        <w:rPr>
          <w:rFonts w:cs="David"/>
          <w:sz w:val="28"/>
          <w:rtl/>
        </w:rPr>
        <w:t>'</w:t>
      </w:r>
      <w:r w:rsidRPr="004A2E6C">
        <w:rPr>
          <w:rFonts w:cs="David" w:hint="cs"/>
          <w:sz w:val="28"/>
          <w:rtl/>
        </w:rPr>
        <w:t>קים</w:t>
      </w:r>
      <w:r w:rsidRPr="004A2E6C">
        <w:rPr>
          <w:rFonts w:cs="David"/>
          <w:sz w:val="28"/>
          <w:rtl/>
        </w:rPr>
        <w:t xml:space="preserve"> </w:t>
      </w:r>
      <w:r w:rsidRPr="004A2E6C">
        <w:rPr>
          <w:rFonts w:cs="David" w:hint="cs"/>
          <w:sz w:val="28"/>
          <w:rtl/>
        </w:rPr>
        <w:t>מוסבים</w:t>
      </w:r>
      <w:r w:rsidRPr="004A2E6C">
        <w:rPr>
          <w:rFonts w:cs="David"/>
          <w:sz w:val="28"/>
          <w:rtl/>
        </w:rPr>
        <w:t xml:space="preserve">, </w:t>
      </w:r>
      <w:r w:rsidRPr="004A2E6C">
        <w:rPr>
          <w:rFonts w:cs="David" w:hint="cs"/>
          <w:sz w:val="28"/>
          <w:rtl/>
        </w:rPr>
        <w:t>דבר</w:t>
      </w:r>
      <w:r w:rsidRPr="004A2E6C">
        <w:rPr>
          <w:rFonts w:cs="David"/>
          <w:sz w:val="28"/>
          <w:rtl/>
        </w:rPr>
        <w:t xml:space="preserve"> </w:t>
      </w:r>
      <w:r w:rsidR="00F76E91">
        <w:rPr>
          <w:rFonts w:cs="David" w:hint="cs"/>
          <w:sz w:val="28"/>
          <w:rtl/>
        </w:rPr>
        <w:t>המגדיל גם הוא את היקפי ה</w:t>
      </w:r>
      <w:r w:rsidRPr="004A2E6C">
        <w:rPr>
          <w:rFonts w:cs="David" w:hint="cs"/>
          <w:sz w:val="28"/>
          <w:rtl/>
        </w:rPr>
        <w:t>כלכלה</w:t>
      </w:r>
      <w:r w:rsidRPr="004A2E6C">
        <w:rPr>
          <w:rFonts w:cs="David"/>
          <w:sz w:val="28"/>
          <w:rtl/>
        </w:rPr>
        <w:t xml:space="preserve"> </w:t>
      </w:r>
      <w:r w:rsidRPr="004A2E6C">
        <w:rPr>
          <w:rFonts w:cs="David" w:hint="cs"/>
          <w:sz w:val="28"/>
          <w:rtl/>
        </w:rPr>
        <w:t>השחורה</w:t>
      </w:r>
      <w:r w:rsidRPr="004A2E6C">
        <w:rPr>
          <w:rFonts w:cs="David"/>
          <w:sz w:val="28"/>
          <w:rtl/>
        </w:rPr>
        <w:t xml:space="preserve">. </w:t>
      </w:r>
      <w:r w:rsidR="006836E8">
        <w:rPr>
          <w:rFonts w:cs="David" w:hint="cs"/>
          <w:sz w:val="28"/>
          <w:rtl/>
        </w:rPr>
        <w:t>יש</w:t>
      </w:r>
      <w:r w:rsidR="006836E8">
        <w:rPr>
          <w:rFonts w:cs="David" w:hint="cs"/>
          <w:b/>
          <w:bCs/>
          <w:sz w:val="28"/>
          <w:rtl/>
        </w:rPr>
        <w:t xml:space="preserve"> לפעול</w:t>
      </w:r>
      <w:r w:rsidRPr="004A2E6C">
        <w:rPr>
          <w:rFonts w:cs="David"/>
          <w:b/>
          <w:bCs/>
          <w:sz w:val="28"/>
          <w:rtl/>
        </w:rPr>
        <w:t xml:space="preserve"> </w:t>
      </w:r>
      <w:r w:rsidRPr="004A2E6C">
        <w:rPr>
          <w:rFonts w:cs="David" w:hint="cs"/>
          <w:b/>
          <w:bCs/>
          <w:sz w:val="28"/>
          <w:rtl/>
        </w:rPr>
        <w:t>על</w:t>
      </w:r>
      <w:r w:rsidRPr="004A2E6C">
        <w:rPr>
          <w:rFonts w:cs="David"/>
          <w:b/>
          <w:bCs/>
          <w:sz w:val="28"/>
          <w:rtl/>
        </w:rPr>
        <w:t xml:space="preserve"> </w:t>
      </w:r>
      <w:r w:rsidR="006836E8">
        <w:rPr>
          <w:rFonts w:cs="David" w:hint="cs"/>
          <w:b/>
          <w:bCs/>
          <w:sz w:val="28"/>
          <w:rtl/>
        </w:rPr>
        <w:t>מנת ל</w:t>
      </w:r>
      <w:r w:rsidRPr="004A2E6C">
        <w:rPr>
          <w:rFonts w:cs="David" w:hint="cs"/>
          <w:b/>
          <w:bCs/>
          <w:sz w:val="28"/>
          <w:rtl/>
        </w:rPr>
        <w:t>הגב</w:t>
      </w:r>
      <w:r w:rsidR="006836E8">
        <w:rPr>
          <w:rFonts w:cs="David" w:hint="cs"/>
          <w:b/>
          <w:bCs/>
          <w:sz w:val="28"/>
          <w:rtl/>
        </w:rPr>
        <w:t>י</w:t>
      </w:r>
      <w:r w:rsidRPr="004A2E6C">
        <w:rPr>
          <w:rFonts w:cs="David" w:hint="cs"/>
          <w:b/>
          <w:bCs/>
          <w:sz w:val="28"/>
          <w:rtl/>
        </w:rPr>
        <w:t>ל</w:t>
      </w:r>
      <w:r w:rsidRPr="004A2E6C">
        <w:rPr>
          <w:rFonts w:cs="David"/>
          <w:b/>
          <w:bCs/>
          <w:sz w:val="28"/>
          <w:rtl/>
        </w:rPr>
        <w:t xml:space="preserve"> </w:t>
      </w:r>
      <w:r w:rsidR="006836E8">
        <w:rPr>
          <w:rFonts w:cs="David" w:hint="cs"/>
          <w:b/>
          <w:bCs/>
          <w:sz w:val="28"/>
          <w:rtl/>
        </w:rPr>
        <w:t xml:space="preserve">את </w:t>
      </w:r>
      <w:r w:rsidR="004C1B1D">
        <w:rPr>
          <w:rFonts w:cs="David" w:hint="cs"/>
          <w:b/>
          <w:bCs/>
          <w:sz w:val="28"/>
          <w:rtl/>
        </w:rPr>
        <w:t xml:space="preserve">השימוש בצ'קים מוסבים </w:t>
      </w:r>
      <w:r w:rsidRPr="004A2E6C">
        <w:rPr>
          <w:rFonts w:cs="David"/>
          <w:b/>
          <w:bCs/>
          <w:sz w:val="28"/>
          <w:rtl/>
        </w:rPr>
        <w:t xml:space="preserve"> </w:t>
      </w:r>
      <w:r w:rsidRPr="004A2E6C">
        <w:rPr>
          <w:rFonts w:cs="David" w:hint="cs"/>
          <w:b/>
          <w:bCs/>
          <w:sz w:val="28"/>
          <w:rtl/>
        </w:rPr>
        <w:t>ו</w:t>
      </w:r>
      <w:r w:rsidR="006836E8">
        <w:rPr>
          <w:rFonts w:cs="David" w:hint="cs"/>
          <w:b/>
          <w:bCs/>
          <w:sz w:val="28"/>
          <w:rtl/>
        </w:rPr>
        <w:t>לה</w:t>
      </w:r>
      <w:r w:rsidRPr="004A2E6C">
        <w:rPr>
          <w:rFonts w:cs="David" w:hint="cs"/>
          <w:b/>
          <w:bCs/>
          <w:sz w:val="28"/>
          <w:rtl/>
        </w:rPr>
        <w:t>טמ</w:t>
      </w:r>
      <w:r w:rsidR="006836E8">
        <w:rPr>
          <w:rFonts w:cs="David" w:hint="cs"/>
          <w:b/>
          <w:bCs/>
          <w:sz w:val="28"/>
          <w:rtl/>
        </w:rPr>
        <w:t>י</w:t>
      </w:r>
      <w:r w:rsidRPr="004A2E6C">
        <w:rPr>
          <w:rFonts w:cs="David" w:hint="cs"/>
          <w:b/>
          <w:bCs/>
          <w:sz w:val="28"/>
          <w:rtl/>
        </w:rPr>
        <w:t>ע</w:t>
      </w:r>
      <w:r w:rsidRPr="004A2E6C">
        <w:rPr>
          <w:rFonts w:cs="David"/>
          <w:b/>
          <w:bCs/>
          <w:sz w:val="28"/>
          <w:rtl/>
        </w:rPr>
        <w:t xml:space="preserve"> </w:t>
      </w:r>
      <w:r w:rsidRPr="004A2E6C">
        <w:rPr>
          <w:rFonts w:cs="David" w:hint="cs"/>
          <w:b/>
          <w:bCs/>
          <w:sz w:val="28"/>
          <w:rtl/>
        </w:rPr>
        <w:t>שינויים</w:t>
      </w:r>
      <w:r w:rsidRPr="004A2E6C">
        <w:rPr>
          <w:rFonts w:cs="David"/>
          <w:b/>
          <w:bCs/>
          <w:sz w:val="28"/>
          <w:rtl/>
        </w:rPr>
        <w:t xml:space="preserve"> </w:t>
      </w:r>
      <w:r w:rsidRPr="004A2E6C">
        <w:rPr>
          <w:rFonts w:cs="David" w:hint="cs"/>
          <w:b/>
          <w:bCs/>
          <w:sz w:val="28"/>
          <w:rtl/>
        </w:rPr>
        <w:t>שיפחיתו</w:t>
      </w:r>
      <w:r w:rsidRPr="004A2E6C">
        <w:rPr>
          <w:rFonts w:cs="David"/>
          <w:b/>
          <w:bCs/>
          <w:sz w:val="28"/>
          <w:rtl/>
        </w:rPr>
        <w:t xml:space="preserve"> </w:t>
      </w:r>
      <w:r w:rsidRPr="004A2E6C">
        <w:rPr>
          <w:rFonts w:cs="David" w:hint="cs"/>
          <w:b/>
          <w:bCs/>
          <w:sz w:val="28"/>
          <w:rtl/>
        </w:rPr>
        <w:t>את</w:t>
      </w:r>
      <w:r w:rsidRPr="004A2E6C">
        <w:rPr>
          <w:rFonts w:cs="David"/>
          <w:b/>
          <w:bCs/>
          <w:sz w:val="28"/>
          <w:rtl/>
        </w:rPr>
        <w:t xml:space="preserve"> </w:t>
      </w:r>
      <w:r w:rsidRPr="004A2E6C">
        <w:rPr>
          <w:rFonts w:cs="David" w:hint="cs"/>
          <w:b/>
          <w:bCs/>
          <w:sz w:val="28"/>
          <w:rtl/>
        </w:rPr>
        <w:t>הסיכונים</w:t>
      </w:r>
      <w:r w:rsidRPr="004A2E6C">
        <w:rPr>
          <w:rFonts w:cs="David"/>
          <w:b/>
          <w:bCs/>
          <w:sz w:val="28"/>
          <w:rtl/>
        </w:rPr>
        <w:t xml:space="preserve"> </w:t>
      </w:r>
      <w:r w:rsidRPr="004A2E6C">
        <w:rPr>
          <w:rFonts w:cs="David" w:hint="cs"/>
          <w:b/>
          <w:bCs/>
          <w:sz w:val="28"/>
          <w:rtl/>
        </w:rPr>
        <w:t>הקיימים</w:t>
      </w:r>
      <w:r w:rsidRPr="004A2E6C">
        <w:rPr>
          <w:rFonts w:cs="David"/>
          <w:b/>
          <w:bCs/>
          <w:sz w:val="28"/>
          <w:rtl/>
        </w:rPr>
        <w:t xml:space="preserve"> </w:t>
      </w:r>
      <w:r w:rsidRPr="004A2E6C">
        <w:rPr>
          <w:rFonts w:cs="David" w:hint="cs"/>
          <w:b/>
          <w:bCs/>
          <w:sz w:val="28"/>
          <w:rtl/>
        </w:rPr>
        <w:t>בשימוש</w:t>
      </w:r>
      <w:r w:rsidRPr="004A2E6C">
        <w:rPr>
          <w:rFonts w:cs="David"/>
          <w:b/>
          <w:bCs/>
          <w:sz w:val="28"/>
          <w:rtl/>
        </w:rPr>
        <w:t xml:space="preserve"> </w:t>
      </w:r>
      <w:r w:rsidRPr="004A2E6C">
        <w:rPr>
          <w:rFonts w:cs="David" w:hint="cs"/>
          <w:b/>
          <w:bCs/>
          <w:sz w:val="28"/>
          <w:rtl/>
        </w:rPr>
        <w:t>בצ</w:t>
      </w:r>
      <w:r w:rsidRPr="004A2E6C">
        <w:rPr>
          <w:rFonts w:cs="David"/>
          <w:b/>
          <w:bCs/>
          <w:sz w:val="28"/>
          <w:rtl/>
        </w:rPr>
        <w:t>'</w:t>
      </w:r>
      <w:r w:rsidRPr="004A2E6C">
        <w:rPr>
          <w:rFonts w:cs="David" w:hint="cs"/>
          <w:b/>
          <w:bCs/>
          <w:sz w:val="28"/>
          <w:rtl/>
        </w:rPr>
        <w:t>ק</w:t>
      </w:r>
      <w:r w:rsidR="004C1B1D">
        <w:rPr>
          <w:rFonts w:cs="David" w:hint="cs"/>
          <w:b/>
          <w:bCs/>
          <w:sz w:val="28"/>
          <w:rtl/>
        </w:rPr>
        <w:t>ים</w:t>
      </w:r>
      <w:r w:rsidRPr="004A2E6C">
        <w:rPr>
          <w:rFonts w:cs="David"/>
          <w:b/>
          <w:bCs/>
          <w:sz w:val="28"/>
          <w:rtl/>
        </w:rPr>
        <w:t xml:space="preserve">. </w:t>
      </w:r>
      <w:r w:rsidRPr="004A2E6C">
        <w:rPr>
          <w:rFonts w:cs="David" w:hint="cs"/>
          <w:b/>
          <w:bCs/>
          <w:sz w:val="28"/>
          <w:rtl/>
        </w:rPr>
        <w:t>אין</w:t>
      </w:r>
      <w:r w:rsidRPr="004A2E6C">
        <w:rPr>
          <w:rFonts w:cs="David"/>
          <w:b/>
          <w:bCs/>
          <w:sz w:val="28"/>
          <w:rtl/>
        </w:rPr>
        <w:t xml:space="preserve"> </w:t>
      </w:r>
      <w:r w:rsidRPr="004A2E6C">
        <w:rPr>
          <w:rFonts w:cs="David" w:hint="cs"/>
          <w:b/>
          <w:bCs/>
          <w:sz w:val="28"/>
          <w:rtl/>
        </w:rPr>
        <w:t>כוונה</w:t>
      </w:r>
      <w:r w:rsidRPr="004A2E6C">
        <w:rPr>
          <w:rFonts w:cs="David"/>
          <w:b/>
          <w:bCs/>
          <w:sz w:val="28"/>
          <w:rtl/>
        </w:rPr>
        <w:t xml:space="preserve"> </w:t>
      </w:r>
      <w:r w:rsidRPr="004A2E6C">
        <w:rPr>
          <w:rFonts w:cs="David" w:hint="cs"/>
          <w:b/>
          <w:bCs/>
          <w:sz w:val="28"/>
          <w:rtl/>
        </w:rPr>
        <w:t>לבטל</w:t>
      </w:r>
      <w:r w:rsidRPr="004A2E6C">
        <w:rPr>
          <w:rFonts w:cs="David"/>
          <w:b/>
          <w:bCs/>
          <w:sz w:val="28"/>
          <w:rtl/>
        </w:rPr>
        <w:t xml:space="preserve"> </w:t>
      </w:r>
      <w:r w:rsidRPr="004A2E6C">
        <w:rPr>
          <w:rFonts w:cs="David" w:hint="cs"/>
          <w:b/>
          <w:bCs/>
          <w:sz w:val="28"/>
          <w:rtl/>
        </w:rPr>
        <w:t>את</w:t>
      </w:r>
      <w:r w:rsidRPr="004A2E6C">
        <w:rPr>
          <w:rFonts w:cs="David"/>
          <w:b/>
          <w:bCs/>
          <w:sz w:val="28"/>
          <w:rtl/>
        </w:rPr>
        <w:t xml:space="preserve"> </w:t>
      </w:r>
      <w:r w:rsidRPr="004A2E6C">
        <w:rPr>
          <w:rFonts w:cs="David" w:hint="cs"/>
          <w:b/>
          <w:bCs/>
          <w:sz w:val="28"/>
          <w:rtl/>
        </w:rPr>
        <w:t>השימוש</w:t>
      </w:r>
      <w:r w:rsidRPr="004A2E6C">
        <w:rPr>
          <w:rFonts w:cs="David"/>
          <w:b/>
          <w:bCs/>
          <w:sz w:val="28"/>
          <w:rtl/>
        </w:rPr>
        <w:t xml:space="preserve"> </w:t>
      </w:r>
      <w:r w:rsidRPr="004A2E6C">
        <w:rPr>
          <w:rFonts w:cs="David" w:hint="cs"/>
          <w:b/>
          <w:bCs/>
          <w:sz w:val="28"/>
          <w:rtl/>
        </w:rPr>
        <w:t>בצ</w:t>
      </w:r>
      <w:r w:rsidRPr="004A2E6C">
        <w:rPr>
          <w:rFonts w:cs="David"/>
          <w:b/>
          <w:bCs/>
          <w:sz w:val="28"/>
          <w:rtl/>
        </w:rPr>
        <w:t>'</w:t>
      </w:r>
      <w:r w:rsidRPr="004A2E6C">
        <w:rPr>
          <w:rFonts w:cs="David" w:hint="cs"/>
          <w:b/>
          <w:bCs/>
          <w:sz w:val="28"/>
          <w:rtl/>
        </w:rPr>
        <w:t>קים</w:t>
      </w:r>
      <w:r w:rsidRPr="004A2E6C">
        <w:rPr>
          <w:rFonts w:cs="David"/>
          <w:b/>
          <w:bCs/>
          <w:sz w:val="28"/>
          <w:rtl/>
        </w:rPr>
        <w:t>.</w:t>
      </w:r>
    </w:p>
    <w:p w:rsidR="004230AD" w:rsidRPr="0063176D" w:rsidRDefault="00676435" w:rsidP="00A52662">
      <w:pPr>
        <w:tabs>
          <w:tab w:val="left" w:pos="4536"/>
        </w:tabs>
        <w:autoSpaceDE w:val="0"/>
        <w:autoSpaceDN w:val="0"/>
        <w:adjustRightInd w:val="0"/>
        <w:spacing w:before="240" w:line="360" w:lineRule="auto"/>
        <w:jc w:val="both"/>
        <w:rPr>
          <w:rFonts w:cs="David"/>
          <w:sz w:val="28"/>
        </w:rPr>
      </w:pPr>
      <w:r>
        <w:rPr>
          <w:rFonts w:cs="David" w:hint="cs"/>
          <w:b/>
          <w:bCs/>
          <w:sz w:val="28"/>
          <w:rtl/>
        </w:rPr>
        <w:t xml:space="preserve">כמהלך משלים </w:t>
      </w:r>
      <w:r w:rsidR="004A2E6C" w:rsidRPr="004A2E6C">
        <w:rPr>
          <w:rFonts w:cs="David" w:hint="cs"/>
          <w:b/>
          <w:bCs/>
          <w:sz w:val="28"/>
          <w:rtl/>
        </w:rPr>
        <w:t>לצמצ</w:t>
      </w:r>
      <w:r>
        <w:rPr>
          <w:rFonts w:cs="David" w:hint="cs"/>
          <w:b/>
          <w:bCs/>
          <w:sz w:val="28"/>
          <w:rtl/>
        </w:rPr>
        <w:t>ו</w:t>
      </w:r>
      <w:r w:rsidR="004A2E6C" w:rsidRPr="004A2E6C">
        <w:rPr>
          <w:rFonts w:cs="David" w:hint="cs"/>
          <w:b/>
          <w:bCs/>
          <w:sz w:val="28"/>
          <w:rtl/>
        </w:rPr>
        <w:t>ם</w:t>
      </w:r>
      <w:r w:rsidR="004A2E6C" w:rsidRPr="004A2E6C">
        <w:rPr>
          <w:rFonts w:cs="David"/>
          <w:b/>
          <w:bCs/>
          <w:sz w:val="28"/>
          <w:rtl/>
        </w:rPr>
        <w:t xml:space="preserve"> </w:t>
      </w:r>
      <w:r w:rsidR="004A2E6C" w:rsidRPr="004A2E6C">
        <w:rPr>
          <w:rFonts w:cs="David" w:hint="cs"/>
          <w:b/>
          <w:bCs/>
          <w:sz w:val="28"/>
          <w:rtl/>
        </w:rPr>
        <w:t>השימוש</w:t>
      </w:r>
      <w:r w:rsidR="004A2E6C" w:rsidRPr="004A2E6C">
        <w:rPr>
          <w:rFonts w:cs="David"/>
          <w:b/>
          <w:bCs/>
          <w:sz w:val="28"/>
          <w:rtl/>
        </w:rPr>
        <w:t xml:space="preserve"> </w:t>
      </w:r>
      <w:r w:rsidR="004A2E6C" w:rsidRPr="004A2E6C">
        <w:rPr>
          <w:rFonts w:cs="David" w:hint="cs"/>
          <w:b/>
          <w:bCs/>
          <w:sz w:val="28"/>
          <w:rtl/>
        </w:rPr>
        <w:t>במזומן</w:t>
      </w:r>
      <w:r w:rsidR="004A2E6C" w:rsidRPr="004A2E6C">
        <w:rPr>
          <w:rFonts w:cs="David"/>
          <w:b/>
          <w:bCs/>
          <w:sz w:val="28"/>
          <w:rtl/>
        </w:rPr>
        <w:t xml:space="preserve"> </w:t>
      </w:r>
      <w:r w:rsidR="004A2E6C" w:rsidRPr="004A2E6C">
        <w:rPr>
          <w:rFonts w:cs="David" w:hint="cs"/>
          <w:b/>
          <w:bCs/>
          <w:sz w:val="28"/>
          <w:rtl/>
        </w:rPr>
        <w:t>ובצ</w:t>
      </w:r>
      <w:r w:rsidR="004A2E6C" w:rsidRPr="004A2E6C">
        <w:rPr>
          <w:rFonts w:cs="David"/>
          <w:b/>
          <w:bCs/>
          <w:sz w:val="28"/>
          <w:rtl/>
        </w:rPr>
        <w:t>'</w:t>
      </w:r>
      <w:r w:rsidR="004A2E6C" w:rsidRPr="004A2E6C">
        <w:rPr>
          <w:rFonts w:cs="David" w:hint="cs"/>
          <w:b/>
          <w:bCs/>
          <w:sz w:val="28"/>
          <w:rtl/>
        </w:rPr>
        <w:t>קים</w:t>
      </w:r>
      <w:r w:rsidR="004A2E6C" w:rsidRPr="004A2E6C">
        <w:rPr>
          <w:rFonts w:cs="David"/>
          <w:b/>
          <w:bCs/>
          <w:sz w:val="28"/>
          <w:rtl/>
        </w:rPr>
        <w:t xml:space="preserve"> </w:t>
      </w:r>
      <w:r w:rsidR="004C1B1D">
        <w:rPr>
          <w:rFonts w:cs="David" w:hint="cs"/>
          <w:b/>
          <w:bCs/>
          <w:sz w:val="28"/>
          <w:rtl/>
        </w:rPr>
        <w:t>מוסבים</w:t>
      </w:r>
      <w:r>
        <w:rPr>
          <w:rFonts w:cs="David" w:hint="cs"/>
          <w:b/>
          <w:bCs/>
          <w:sz w:val="28"/>
          <w:rtl/>
        </w:rPr>
        <w:t>, יש לקדם את</w:t>
      </w:r>
      <w:r w:rsidR="004A2E6C" w:rsidRPr="004A2E6C">
        <w:rPr>
          <w:rFonts w:cs="David"/>
          <w:b/>
          <w:bCs/>
          <w:sz w:val="28"/>
          <w:rtl/>
        </w:rPr>
        <w:t xml:space="preserve"> </w:t>
      </w:r>
      <w:r w:rsidR="004A2E6C" w:rsidRPr="004A2E6C">
        <w:rPr>
          <w:rFonts w:cs="David" w:hint="cs"/>
          <w:b/>
          <w:bCs/>
          <w:sz w:val="28"/>
          <w:rtl/>
        </w:rPr>
        <w:t>השימוש</w:t>
      </w:r>
      <w:r w:rsidR="004A2E6C" w:rsidRPr="004A2E6C">
        <w:rPr>
          <w:rFonts w:cs="David"/>
          <w:b/>
          <w:bCs/>
          <w:sz w:val="28"/>
          <w:rtl/>
        </w:rPr>
        <w:t xml:space="preserve"> </w:t>
      </w:r>
      <w:r w:rsidR="004A2E6C" w:rsidRPr="004A2E6C">
        <w:rPr>
          <w:rFonts w:cs="David" w:hint="cs"/>
          <w:b/>
          <w:bCs/>
          <w:sz w:val="28"/>
          <w:rtl/>
        </w:rPr>
        <w:t>באמצעי</w:t>
      </w:r>
      <w:r w:rsidR="004A2E6C" w:rsidRPr="004A2E6C">
        <w:rPr>
          <w:rFonts w:cs="David"/>
          <w:b/>
          <w:bCs/>
          <w:sz w:val="28"/>
          <w:rtl/>
        </w:rPr>
        <w:t xml:space="preserve"> </w:t>
      </w:r>
      <w:r w:rsidR="004A2E6C" w:rsidRPr="004A2E6C">
        <w:rPr>
          <w:rFonts w:cs="David" w:hint="cs"/>
          <w:b/>
          <w:bCs/>
          <w:sz w:val="28"/>
          <w:rtl/>
        </w:rPr>
        <w:t>תשלום</w:t>
      </w:r>
      <w:r w:rsidR="004A2E6C" w:rsidRPr="004A2E6C">
        <w:rPr>
          <w:rFonts w:cs="David"/>
          <w:b/>
          <w:bCs/>
          <w:sz w:val="28"/>
          <w:rtl/>
        </w:rPr>
        <w:t xml:space="preserve"> </w:t>
      </w:r>
      <w:r w:rsidR="004A2E6C" w:rsidRPr="004A2E6C">
        <w:rPr>
          <w:rFonts w:cs="David" w:hint="cs"/>
          <w:b/>
          <w:bCs/>
          <w:sz w:val="28"/>
          <w:rtl/>
        </w:rPr>
        <w:t>אלקטרוניים</w:t>
      </w:r>
      <w:r w:rsidR="004A2E6C" w:rsidRPr="004A2E6C">
        <w:rPr>
          <w:rFonts w:cs="David"/>
          <w:b/>
          <w:bCs/>
          <w:sz w:val="28"/>
          <w:rtl/>
        </w:rPr>
        <w:t xml:space="preserve"> </w:t>
      </w:r>
      <w:r w:rsidR="004A2E6C" w:rsidRPr="004A2E6C">
        <w:rPr>
          <w:rFonts w:cs="David" w:hint="cs"/>
          <w:b/>
          <w:bCs/>
          <w:sz w:val="28"/>
          <w:rtl/>
        </w:rPr>
        <w:t>מתקדמים</w:t>
      </w:r>
      <w:r w:rsidR="004A2E6C" w:rsidRPr="004A2E6C">
        <w:rPr>
          <w:rFonts w:cs="David"/>
          <w:b/>
          <w:bCs/>
          <w:sz w:val="28"/>
          <w:rtl/>
        </w:rPr>
        <w:t xml:space="preserve"> </w:t>
      </w:r>
      <w:r w:rsidR="004A2E6C" w:rsidRPr="004A2E6C">
        <w:rPr>
          <w:rFonts w:cs="David"/>
          <w:sz w:val="28"/>
          <w:rtl/>
        </w:rPr>
        <w:t>(</w:t>
      </w:r>
      <w:r w:rsidR="004A2E6C" w:rsidRPr="004A2E6C">
        <w:rPr>
          <w:rFonts w:cs="David" w:hint="cs"/>
          <w:sz w:val="28"/>
          <w:rtl/>
        </w:rPr>
        <w:t>המאופיינים</w:t>
      </w:r>
      <w:r w:rsidR="004A2E6C" w:rsidRPr="004A2E6C">
        <w:rPr>
          <w:rFonts w:cs="David"/>
          <w:sz w:val="28"/>
          <w:rtl/>
        </w:rPr>
        <w:t xml:space="preserve"> </w:t>
      </w:r>
      <w:r w:rsidR="004A2E6C" w:rsidRPr="004A2E6C">
        <w:rPr>
          <w:rFonts w:cs="David" w:hint="cs"/>
          <w:sz w:val="28"/>
          <w:rtl/>
        </w:rPr>
        <w:t>בעמלות</w:t>
      </w:r>
      <w:r w:rsidR="004A2E6C" w:rsidRPr="004A2E6C">
        <w:rPr>
          <w:rFonts w:cs="David"/>
          <w:sz w:val="28"/>
          <w:rtl/>
        </w:rPr>
        <w:t xml:space="preserve"> </w:t>
      </w:r>
      <w:r w:rsidR="004A2E6C" w:rsidRPr="004A2E6C">
        <w:rPr>
          <w:rFonts w:cs="David" w:hint="cs"/>
          <w:sz w:val="28"/>
          <w:rtl/>
        </w:rPr>
        <w:t>נמוכות</w:t>
      </w:r>
      <w:r w:rsidR="004A2E6C" w:rsidRPr="004A2E6C">
        <w:rPr>
          <w:rFonts w:cs="David"/>
          <w:sz w:val="28"/>
          <w:rtl/>
        </w:rPr>
        <w:t xml:space="preserve"> </w:t>
      </w:r>
      <w:r w:rsidR="004A2E6C" w:rsidRPr="004A2E6C">
        <w:rPr>
          <w:rFonts w:cs="David" w:hint="cs"/>
          <w:sz w:val="28"/>
          <w:rtl/>
        </w:rPr>
        <w:t>בהתאם</w:t>
      </w:r>
      <w:r w:rsidR="004A2E6C" w:rsidRPr="004A2E6C">
        <w:rPr>
          <w:rFonts w:cs="David"/>
          <w:sz w:val="28"/>
          <w:rtl/>
        </w:rPr>
        <w:t xml:space="preserve"> </w:t>
      </w:r>
      <w:r w:rsidR="004A2E6C" w:rsidRPr="004A2E6C">
        <w:rPr>
          <w:rFonts w:cs="David" w:hint="cs"/>
          <w:sz w:val="28"/>
          <w:rtl/>
        </w:rPr>
        <w:t>לסוג</w:t>
      </w:r>
      <w:r w:rsidR="004A2E6C" w:rsidRPr="004A2E6C">
        <w:rPr>
          <w:rFonts w:cs="David"/>
          <w:sz w:val="28"/>
          <w:rtl/>
        </w:rPr>
        <w:t xml:space="preserve"> </w:t>
      </w:r>
      <w:r w:rsidR="004A2E6C" w:rsidRPr="004A2E6C">
        <w:rPr>
          <w:rFonts w:cs="David" w:hint="cs"/>
          <w:sz w:val="28"/>
          <w:rtl/>
        </w:rPr>
        <w:t>אמצעי</w:t>
      </w:r>
      <w:r w:rsidR="004A2E6C" w:rsidRPr="004A2E6C">
        <w:rPr>
          <w:rFonts w:cs="David"/>
          <w:sz w:val="28"/>
          <w:rtl/>
        </w:rPr>
        <w:t xml:space="preserve"> </w:t>
      </w:r>
      <w:r w:rsidR="004A2E6C" w:rsidRPr="004A2E6C">
        <w:rPr>
          <w:rFonts w:cs="David" w:hint="cs"/>
          <w:sz w:val="28"/>
          <w:rtl/>
        </w:rPr>
        <w:t>התשלום</w:t>
      </w:r>
      <w:r w:rsidR="004A2E6C" w:rsidRPr="004A2E6C">
        <w:rPr>
          <w:rFonts w:cs="David"/>
          <w:sz w:val="28"/>
          <w:rtl/>
        </w:rPr>
        <w:t>)</w:t>
      </w:r>
      <w:r w:rsidR="00C2451C">
        <w:rPr>
          <w:rFonts w:cs="David" w:hint="cs"/>
          <w:sz w:val="28"/>
          <w:rtl/>
        </w:rPr>
        <w:t>, ובכלל זה,</w:t>
      </w:r>
      <w:r w:rsidR="004A2E6C" w:rsidRPr="004A2E6C">
        <w:rPr>
          <w:rFonts w:cs="David"/>
          <w:b/>
          <w:bCs/>
          <w:sz w:val="28"/>
          <w:rtl/>
        </w:rPr>
        <w:t xml:space="preserve"> </w:t>
      </w:r>
      <w:r w:rsidR="004A2E6C" w:rsidRPr="004A2E6C">
        <w:rPr>
          <w:rFonts w:cs="David" w:hint="cs"/>
          <w:b/>
          <w:bCs/>
          <w:sz w:val="28"/>
          <w:rtl/>
        </w:rPr>
        <w:t>להרחיב</w:t>
      </w:r>
      <w:r w:rsidR="004A2E6C" w:rsidRPr="004A2E6C">
        <w:rPr>
          <w:rFonts w:cs="David"/>
          <w:b/>
          <w:bCs/>
          <w:sz w:val="28"/>
          <w:rtl/>
        </w:rPr>
        <w:t xml:space="preserve"> </w:t>
      </w:r>
      <w:r w:rsidR="004A2E6C" w:rsidRPr="004A2E6C">
        <w:rPr>
          <w:rFonts w:cs="David" w:hint="cs"/>
          <w:b/>
          <w:bCs/>
          <w:sz w:val="28"/>
          <w:rtl/>
        </w:rPr>
        <w:t>את</w:t>
      </w:r>
      <w:r w:rsidR="004A2E6C" w:rsidRPr="004A2E6C">
        <w:rPr>
          <w:rFonts w:cs="David"/>
          <w:b/>
          <w:bCs/>
          <w:sz w:val="28"/>
          <w:rtl/>
        </w:rPr>
        <w:t xml:space="preserve"> </w:t>
      </w:r>
      <w:r w:rsidR="004A2E6C" w:rsidRPr="004A2E6C">
        <w:rPr>
          <w:rFonts w:cs="David" w:hint="cs"/>
          <w:b/>
          <w:bCs/>
          <w:sz w:val="28"/>
          <w:rtl/>
        </w:rPr>
        <w:t>השימוש</w:t>
      </w:r>
      <w:r w:rsidR="004A2E6C" w:rsidRPr="004A2E6C">
        <w:rPr>
          <w:rFonts w:cs="David"/>
          <w:b/>
          <w:bCs/>
          <w:sz w:val="28"/>
          <w:rtl/>
        </w:rPr>
        <w:t xml:space="preserve"> </w:t>
      </w:r>
      <w:r w:rsidR="004A2E6C" w:rsidRPr="004A2E6C">
        <w:rPr>
          <w:rFonts w:cs="David" w:hint="cs"/>
          <w:b/>
          <w:bCs/>
          <w:sz w:val="28"/>
          <w:rtl/>
        </w:rPr>
        <w:t>בכרטיס</w:t>
      </w:r>
      <w:r w:rsidR="004A2E6C" w:rsidRPr="004A2E6C">
        <w:rPr>
          <w:rFonts w:cs="David"/>
          <w:b/>
          <w:bCs/>
          <w:sz w:val="28"/>
          <w:rtl/>
        </w:rPr>
        <w:t xml:space="preserve"> </w:t>
      </w:r>
      <w:r w:rsidR="004A2E6C" w:rsidRPr="004A2E6C">
        <w:rPr>
          <w:rFonts w:cs="David" w:hint="cs"/>
          <w:b/>
          <w:bCs/>
          <w:sz w:val="28"/>
          <w:rtl/>
        </w:rPr>
        <w:t>חיוב</w:t>
      </w:r>
      <w:r w:rsidR="004A2E6C" w:rsidRPr="004A2E6C">
        <w:rPr>
          <w:rFonts w:cs="David"/>
          <w:b/>
          <w:bCs/>
          <w:sz w:val="28"/>
          <w:rtl/>
        </w:rPr>
        <w:t xml:space="preserve"> </w:t>
      </w:r>
      <w:r w:rsidR="004A2E6C" w:rsidRPr="004A2E6C">
        <w:rPr>
          <w:rFonts w:cs="David" w:hint="cs"/>
          <w:b/>
          <w:bCs/>
          <w:sz w:val="28"/>
          <w:rtl/>
        </w:rPr>
        <w:t>מיידי</w:t>
      </w:r>
      <w:r w:rsidR="004A2E6C" w:rsidRPr="004A2E6C">
        <w:rPr>
          <w:rFonts w:cs="David"/>
          <w:b/>
          <w:bCs/>
          <w:sz w:val="28"/>
          <w:rtl/>
        </w:rPr>
        <w:t xml:space="preserve"> </w:t>
      </w:r>
      <w:r w:rsidR="004A2E6C" w:rsidRPr="004A2E6C">
        <w:rPr>
          <w:rFonts w:cs="David" w:hint="cs"/>
          <w:b/>
          <w:bCs/>
          <w:sz w:val="28"/>
          <w:rtl/>
        </w:rPr>
        <w:t>ובכרטיס</w:t>
      </w:r>
      <w:r w:rsidR="004A2E6C" w:rsidRPr="004A2E6C">
        <w:rPr>
          <w:rFonts w:cs="David"/>
          <w:b/>
          <w:bCs/>
          <w:sz w:val="28"/>
          <w:rtl/>
        </w:rPr>
        <w:t xml:space="preserve"> </w:t>
      </w:r>
      <w:r w:rsidR="004A2E6C" w:rsidRPr="004A2E6C">
        <w:rPr>
          <w:rFonts w:cs="David" w:hint="cs"/>
          <w:b/>
          <w:bCs/>
          <w:sz w:val="28"/>
          <w:rtl/>
        </w:rPr>
        <w:t>נטען</w:t>
      </w:r>
      <w:r w:rsidR="004A2E6C" w:rsidRPr="004A2E6C">
        <w:rPr>
          <w:rFonts w:cs="David"/>
          <w:b/>
          <w:bCs/>
          <w:sz w:val="28"/>
          <w:rtl/>
        </w:rPr>
        <w:t xml:space="preserve"> </w:t>
      </w:r>
      <w:r w:rsidR="004A2E6C" w:rsidRPr="004A2E6C">
        <w:rPr>
          <w:rFonts w:cs="David" w:hint="cs"/>
          <w:b/>
          <w:bCs/>
          <w:sz w:val="28"/>
          <w:rtl/>
        </w:rPr>
        <w:t>מזוהה</w:t>
      </w:r>
      <w:r w:rsidR="004A2E6C" w:rsidRPr="004A2E6C">
        <w:rPr>
          <w:rFonts w:cs="David"/>
          <w:b/>
          <w:bCs/>
          <w:sz w:val="28"/>
          <w:rtl/>
        </w:rPr>
        <w:t>.</w:t>
      </w:r>
      <w:r w:rsidR="008271E0">
        <w:rPr>
          <w:rFonts w:cs="David" w:hint="cs"/>
          <w:b/>
          <w:bCs/>
          <w:sz w:val="28"/>
          <w:rtl/>
        </w:rPr>
        <w:t xml:space="preserve"> </w:t>
      </w:r>
      <w:r w:rsidR="008271E0" w:rsidRPr="0063176D">
        <w:rPr>
          <w:rFonts w:cs="David" w:hint="cs"/>
          <w:sz w:val="28"/>
          <w:rtl/>
        </w:rPr>
        <w:t>באופן זה, הרפורמה תשיג את מטרתה בצורה יעילה.</w:t>
      </w:r>
    </w:p>
    <w:sectPr w:rsidR="004230AD" w:rsidRPr="0063176D" w:rsidSect="009F013A">
      <w:headerReference w:type="even" r:id="rId10"/>
      <w:headerReference w:type="default" r:id="rId11"/>
      <w:footerReference w:type="even" r:id="rId12"/>
      <w:footerReference w:type="default" r:id="rId13"/>
      <w:headerReference w:type="first" r:id="rId14"/>
      <w:footerReference w:type="first" r:id="rId15"/>
      <w:pgSz w:w="11906" w:h="16838"/>
      <w:pgMar w:top="737" w:right="1797" w:bottom="737" w:left="1797" w:header="708" w:footer="0"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A1DCC" w:rsidRDefault="007A1DCC" w:rsidP="00903EA7">
      <w:pPr>
        <w:spacing w:after="0" w:line="240" w:lineRule="auto"/>
      </w:pPr>
      <w:r>
        <w:separator/>
      </w:r>
    </w:p>
  </w:endnote>
  <w:endnote w:type="continuationSeparator" w:id="0">
    <w:p w:rsidR="007A1DCC" w:rsidRDefault="007A1DCC" w:rsidP="00903E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B1"/>
    <w:family w:val="swiss"/>
    <w:notTrueType/>
    <w:pitch w:val="variable"/>
    <w:sig w:usb0="00000801" w:usb1="00000000" w:usb2="00000000" w:usb3="00000000" w:csb0="00000020" w:csb1="00000000"/>
  </w:font>
  <w:font w:name="David">
    <w:panose1 w:val="00000000000000000000"/>
    <w:charset w:val="B1"/>
    <w:family w:val="swiss"/>
    <w:pitch w:val="variable"/>
    <w:sig w:usb0="00000801" w:usb1="00000000" w:usb2="00000000" w:usb3="00000000" w:csb0="0000002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46C6" w:rsidRDefault="00A246C6">
    <w:pPr>
      <w:pStyle w:val="af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013A" w:rsidRPr="009F013A" w:rsidRDefault="009F013A" w:rsidP="009F013A">
    <w:pPr>
      <w:spacing w:after="0"/>
      <w:rPr>
        <w:rFonts w:cs="David"/>
        <w:sz w:val="18"/>
        <w:szCs w:val="18"/>
        <w:rtl/>
        <w:cs/>
      </w:rPr>
    </w:pPr>
    <w:r>
      <w:rPr>
        <w:rFonts w:cs="David" w:hint="cs"/>
        <w:sz w:val="18"/>
        <w:szCs w:val="18"/>
        <w:rtl/>
      </w:rPr>
      <w:t xml:space="preserve">בנק ישראל </w:t>
    </w:r>
    <w:r>
      <w:rPr>
        <w:rFonts w:cs="David"/>
        <w:sz w:val="18"/>
        <w:szCs w:val="18"/>
        <w:rtl/>
      </w:rPr>
      <w:t>–</w:t>
    </w:r>
    <w:r>
      <w:rPr>
        <w:rFonts w:cs="David" w:hint="cs"/>
        <w:sz w:val="18"/>
        <w:szCs w:val="18"/>
        <w:rtl/>
      </w:rPr>
      <w:t xml:space="preserve"> דברי מנהלת </w:t>
    </w:r>
    <w:proofErr w:type="spellStart"/>
    <w:r>
      <w:rPr>
        <w:rFonts w:cs="David" w:hint="cs"/>
        <w:sz w:val="18"/>
        <w:szCs w:val="18"/>
        <w:rtl/>
      </w:rPr>
      <w:t>חות"מ</w:t>
    </w:r>
    <w:proofErr w:type="spellEnd"/>
    <w:r>
      <w:rPr>
        <w:rFonts w:cs="David" w:hint="cs"/>
        <w:sz w:val="18"/>
        <w:szCs w:val="18"/>
        <w:rtl/>
      </w:rPr>
      <w:t xml:space="preserve"> - </w:t>
    </w:r>
    <w:r w:rsidRPr="009F013A">
      <w:rPr>
        <w:rFonts w:cs="David" w:hint="cs"/>
        <w:sz w:val="18"/>
        <w:szCs w:val="18"/>
        <w:rtl/>
      </w:rPr>
      <w:t xml:space="preserve">הרפורמה באמצעי התשלום בישראל </w:t>
    </w:r>
    <w:r>
      <w:rPr>
        <w:rFonts w:cs="David" w:hint="cs"/>
        <w:sz w:val="18"/>
        <w:szCs w:val="18"/>
        <w:rtl/>
      </w:rPr>
      <w:t>27.5.2014</w:t>
    </w:r>
    <w:r>
      <w:rPr>
        <w:rFonts w:cs="David" w:hint="cs"/>
        <w:sz w:val="18"/>
        <w:szCs w:val="18"/>
        <w:rtl/>
      </w:rPr>
      <w:tab/>
    </w:r>
    <w:r>
      <w:rPr>
        <w:rFonts w:cs="David" w:hint="cs"/>
        <w:sz w:val="18"/>
        <w:szCs w:val="18"/>
        <w:rtl/>
      </w:rPr>
      <w:tab/>
    </w:r>
    <w:r>
      <w:rPr>
        <w:rFonts w:cs="David" w:hint="cs"/>
        <w:sz w:val="18"/>
        <w:szCs w:val="18"/>
        <w:rtl/>
      </w:rPr>
      <w:tab/>
    </w:r>
    <w:sdt>
      <w:sdtPr>
        <w:rPr>
          <w:rFonts w:cs="David"/>
          <w:sz w:val="18"/>
          <w:szCs w:val="18"/>
          <w:rtl/>
        </w:rPr>
        <w:id w:val="-2125834742"/>
        <w:docPartObj>
          <w:docPartGallery w:val="Page Numbers (Bottom of Page)"/>
          <w:docPartUnique/>
        </w:docPartObj>
      </w:sdtPr>
      <w:sdtEndPr>
        <w:rPr>
          <w:cs/>
        </w:rPr>
      </w:sdtEndPr>
      <w:sdtContent>
        <w:sdt>
          <w:sdtPr>
            <w:rPr>
              <w:rFonts w:cs="David"/>
              <w:sz w:val="18"/>
              <w:szCs w:val="18"/>
              <w:rtl/>
            </w:rPr>
            <w:id w:val="860082579"/>
            <w:docPartObj>
              <w:docPartGallery w:val="Page Numbers (Top of Page)"/>
              <w:docPartUnique/>
            </w:docPartObj>
          </w:sdtPr>
          <w:sdtEndPr/>
          <w:sdtContent>
            <w:r w:rsidRPr="009F013A">
              <w:rPr>
                <w:rFonts w:cs="David"/>
                <w:sz w:val="18"/>
                <w:szCs w:val="18"/>
                <w:rtl/>
                <w:cs/>
              </w:rPr>
              <w:t xml:space="preserve">עמוד </w:t>
            </w:r>
            <w:r w:rsidRPr="009F013A">
              <w:rPr>
                <w:rFonts w:cs="David"/>
                <w:sz w:val="18"/>
                <w:szCs w:val="18"/>
              </w:rPr>
              <w:fldChar w:fldCharType="begin"/>
            </w:r>
            <w:r w:rsidRPr="009F013A">
              <w:rPr>
                <w:rFonts w:cs="David"/>
                <w:sz w:val="18"/>
                <w:szCs w:val="18"/>
                <w:rtl/>
                <w:cs/>
              </w:rPr>
              <w:instrText>PAGE</w:instrText>
            </w:r>
            <w:r w:rsidRPr="009F013A">
              <w:rPr>
                <w:rFonts w:cs="David"/>
                <w:sz w:val="18"/>
                <w:szCs w:val="18"/>
              </w:rPr>
              <w:fldChar w:fldCharType="separate"/>
            </w:r>
            <w:r w:rsidR="008F7CCC">
              <w:rPr>
                <w:rFonts w:cs="David"/>
                <w:noProof/>
                <w:sz w:val="18"/>
                <w:szCs w:val="18"/>
                <w:rtl/>
              </w:rPr>
              <w:t>1</w:t>
            </w:r>
            <w:r w:rsidRPr="009F013A">
              <w:rPr>
                <w:rFonts w:cs="David"/>
                <w:sz w:val="18"/>
                <w:szCs w:val="18"/>
              </w:rPr>
              <w:fldChar w:fldCharType="end"/>
            </w:r>
            <w:r w:rsidRPr="009F013A">
              <w:rPr>
                <w:rFonts w:cs="David"/>
                <w:sz w:val="18"/>
                <w:szCs w:val="18"/>
                <w:rtl/>
                <w:cs/>
              </w:rPr>
              <w:t xml:space="preserve"> מתוך </w:t>
            </w:r>
            <w:r w:rsidRPr="009F013A">
              <w:rPr>
                <w:rFonts w:cs="David"/>
                <w:sz w:val="18"/>
                <w:szCs w:val="18"/>
              </w:rPr>
              <w:fldChar w:fldCharType="begin"/>
            </w:r>
            <w:r w:rsidRPr="009F013A">
              <w:rPr>
                <w:rFonts w:cs="David"/>
                <w:sz w:val="18"/>
                <w:szCs w:val="18"/>
                <w:rtl/>
                <w:cs/>
              </w:rPr>
              <w:instrText>NUMPAGES</w:instrText>
            </w:r>
            <w:r w:rsidRPr="009F013A">
              <w:rPr>
                <w:rFonts w:cs="David"/>
                <w:sz w:val="18"/>
                <w:szCs w:val="18"/>
              </w:rPr>
              <w:fldChar w:fldCharType="separate"/>
            </w:r>
            <w:r w:rsidR="008F7CCC">
              <w:rPr>
                <w:rFonts w:cs="David"/>
                <w:noProof/>
                <w:sz w:val="18"/>
                <w:szCs w:val="18"/>
                <w:rtl/>
              </w:rPr>
              <w:t>3</w:t>
            </w:r>
            <w:r w:rsidRPr="009F013A">
              <w:rPr>
                <w:rFonts w:cs="David"/>
                <w:sz w:val="18"/>
                <w:szCs w:val="18"/>
              </w:rPr>
              <w:fldChar w:fldCharType="end"/>
            </w:r>
          </w:sdtContent>
        </w:sdt>
      </w:sdtContent>
    </w:sdt>
  </w:p>
  <w:p w:rsidR="009F013A" w:rsidRDefault="009F013A">
    <w:pPr>
      <w:pStyle w:val="af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46C6" w:rsidRDefault="00A246C6">
    <w:pPr>
      <w:pStyle w:val="af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A1DCC" w:rsidRDefault="007A1DCC" w:rsidP="00903EA7">
      <w:pPr>
        <w:spacing w:after="0" w:line="240" w:lineRule="auto"/>
      </w:pPr>
      <w:r>
        <w:separator/>
      </w:r>
    </w:p>
  </w:footnote>
  <w:footnote w:type="continuationSeparator" w:id="0">
    <w:p w:rsidR="007A1DCC" w:rsidRDefault="007A1DCC" w:rsidP="00903EA7">
      <w:pPr>
        <w:spacing w:after="0" w:line="240" w:lineRule="auto"/>
      </w:pPr>
      <w:r>
        <w:continuationSeparator/>
      </w:r>
    </w:p>
  </w:footnote>
  <w:footnote w:id="1">
    <w:p w:rsidR="006836E8" w:rsidRPr="006836E8" w:rsidRDefault="006836E8" w:rsidP="006836E8">
      <w:pPr>
        <w:pStyle w:val="aa"/>
        <w:rPr>
          <w:sz w:val="22"/>
          <w:szCs w:val="22"/>
          <w:rtl/>
        </w:rPr>
      </w:pPr>
      <w:r>
        <w:rPr>
          <w:rStyle w:val="ac"/>
        </w:rPr>
        <w:footnoteRef/>
      </w:r>
      <w:r>
        <w:rPr>
          <w:rtl/>
        </w:rPr>
        <w:t xml:space="preserve"> </w:t>
      </w:r>
      <w:r>
        <w:rPr>
          <w:sz w:val="22"/>
          <w:szCs w:val="22"/>
        </w:rPr>
        <w:t>Friedrich Schneider, "Shadow economies all over the world", The World Bank, 7/2010.</w:t>
      </w:r>
      <w:r>
        <w:rPr>
          <w:rFonts w:hint="cs"/>
          <w:sz w:val="22"/>
          <w:szCs w:val="22"/>
          <w:rtl/>
        </w:rPr>
        <w:t>. המחקר בחן את הכלכלה השחורה ב- 151 מדינות.</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46C6" w:rsidRDefault="00A246C6">
    <w:pPr>
      <w:pStyle w:val="a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46C6" w:rsidRDefault="00A246C6">
    <w:pPr>
      <w:pStyle w:val="a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46C6" w:rsidRDefault="00A246C6">
    <w:pPr>
      <w:pStyle w:val="a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32D5E01"/>
    <w:multiLevelType w:val="multilevel"/>
    <w:tmpl w:val="B26A28FC"/>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b/>
        <w:bCs/>
      </w:rPr>
    </w:lvl>
    <w:lvl w:ilvl="2">
      <w:start w:val="1"/>
      <w:numFmt w:val="decimal"/>
      <w:lvlText w:val="%1.%2.%3."/>
      <w:lvlJc w:val="left"/>
      <w:pPr>
        <w:tabs>
          <w:tab w:val="num" w:pos="1440"/>
        </w:tabs>
        <w:ind w:left="1224" w:hanging="504"/>
      </w:pPr>
      <w:rPr>
        <w:rFonts w:hint="default"/>
        <w:b/>
        <w:bCs/>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removePersonalInformation/>
  <w:removeDateAndTime/>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2D24"/>
    <w:rsid w:val="000138C3"/>
    <w:rsid w:val="000E757E"/>
    <w:rsid w:val="00100DC1"/>
    <w:rsid w:val="001540BF"/>
    <w:rsid w:val="00157DEF"/>
    <w:rsid w:val="00184522"/>
    <w:rsid w:val="001872F5"/>
    <w:rsid w:val="00190D0B"/>
    <w:rsid w:val="0027461B"/>
    <w:rsid w:val="00291F64"/>
    <w:rsid w:val="002B4F63"/>
    <w:rsid w:val="002C79F8"/>
    <w:rsid w:val="0030623B"/>
    <w:rsid w:val="0032372B"/>
    <w:rsid w:val="003273A3"/>
    <w:rsid w:val="00365098"/>
    <w:rsid w:val="003A2D24"/>
    <w:rsid w:val="003F17AF"/>
    <w:rsid w:val="003F5AE4"/>
    <w:rsid w:val="0041133F"/>
    <w:rsid w:val="004230AD"/>
    <w:rsid w:val="0046069F"/>
    <w:rsid w:val="00464A57"/>
    <w:rsid w:val="004A0398"/>
    <w:rsid w:val="004A2E6C"/>
    <w:rsid w:val="004B3EE4"/>
    <w:rsid w:val="004C1B1D"/>
    <w:rsid w:val="0052353A"/>
    <w:rsid w:val="0063176D"/>
    <w:rsid w:val="006428DC"/>
    <w:rsid w:val="00676435"/>
    <w:rsid w:val="006836E8"/>
    <w:rsid w:val="006B5802"/>
    <w:rsid w:val="006E5E5A"/>
    <w:rsid w:val="00790953"/>
    <w:rsid w:val="007A1706"/>
    <w:rsid w:val="007A1DCC"/>
    <w:rsid w:val="008271E0"/>
    <w:rsid w:val="00874D5C"/>
    <w:rsid w:val="008B12C0"/>
    <w:rsid w:val="008D6397"/>
    <w:rsid w:val="008F7CCC"/>
    <w:rsid w:val="0090076B"/>
    <w:rsid w:val="00903EA7"/>
    <w:rsid w:val="00973670"/>
    <w:rsid w:val="0099683D"/>
    <w:rsid w:val="009C7B9A"/>
    <w:rsid w:val="009D077D"/>
    <w:rsid w:val="009F013A"/>
    <w:rsid w:val="00A246C6"/>
    <w:rsid w:val="00A52662"/>
    <w:rsid w:val="00A61CEA"/>
    <w:rsid w:val="00AA24F4"/>
    <w:rsid w:val="00B54446"/>
    <w:rsid w:val="00B70BA2"/>
    <w:rsid w:val="00BB2E4F"/>
    <w:rsid w:val="00C0160F"/>
    <w:rsid w:val="00C2451C"/>
    <w:rsid w:val="00C66913"/>
    <w:rsid w:val="00D156ED"/>
    <w:rsid w:val="00E23EC2"/>
    <w:rsid w:val="00EB2349"/>
    <w:rsid w:val="00EF2225"/>
    <w:rsid w:val="00EF5186"/>
    <w:rsid w:val="00F52479"/>
    <w:rsid w:val="00F73943"/>
    <w:rsid w:val="00F7686F"/>
    <w:rsid w:val="00F76E91"/>
    <w:rsid w:val="00F85CB7"/>
    <w:rsid w:val="00FC46B0"/>
    <w:rsid w:val="00FD014B"/>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uiPriority w:val="99"/>
    <w:semiHidden/>
    <w:unhideWhenUsed/>
    <w:rsid w:val="00365098"/>
    <w:rPr>
      <w:sz w:val="16"/>
      <w:szCs w:val="16"/>
    </w:rPr>
  </w:style>
  <w:style w:type="paragraph" w:styleId="a4">
    <w:name w:val="annotation text"/>
    <w:basedOn w:val="a"/>
    <w:link w:val="a5"/>
    <w:uiPriority w:val="99"/>
    <w:semiHidden/>
    <w:unhideWhenUsed/>
    <w:rsid w:val="00365098"/>
    <w:pPr>
      <w:spacing w:line="240" w:lineRule="auto"/>
    </w:pPr>
    <w:rPr>
      <w:sz w:val="20"/>
      <w:szCs w:val="20"/>
    </w:rPr>
  </w:style>
  <w:style w:type="character" w:customStyle="1" w:styleId="a5">
    <w:name w:val="טקסט הערה תו"/>
    <w:basedOn w:val="a0"/>
    <w:link w:val="a4"/>
    <w:uiPriority w:val="99"/>
    <w:semiHidden/>
    <w:rsid w:val="00365098"/>
    <w:rPr>
      <w:sz w:val="20"/>
      <w:szCs w:val="20"/>
    </w:rPr>
  </w:style>
  <w:style w:type="paragraph" w:styleId="a6">
    <w:name w:val="annotation subject"/>
    <w:basedOn w:val="a4"/>
    <w:next w:val="a4"/>
    <w:link w:val="a7"/>
    <w:uiPriority w:val="99"/>
    <w:semiHidden/>
    <w:unhideWhenUsed/>
    <w:rsid w:val="00365098"/>
    <w:rPr>
      <w:b/>
      <w:bCs/>
    </w:rPr>
  </w:style>
  <w:style w:type="character" w:customStyle="1" w:styleId="a7">
    <w:name w:val="נושא הערה תו"/>
    <w:basedOn w:val="a5"/>
    <w:link w:val="a6"/>
    <w:uiPriority w:val="99"/>
    <w:semiHidden/>
    <w:rsid w:val="00365098"/>
    <w:rPr>
      <w:b/>
      <w:bCs/>
      <w:sz w:val="20"/>
      <w:szCs w:val="20"/>
    </w:rPr>
  </w:style>
  <w:style w:type="paragraph" w:styleId="a8">
    <w:name w:val="Balloon Text"/>
    <w:basedOn w:val="a"/>
    <w:link w:val="a9"/>
    <w:uiPriority w:val="99"/>
    <w:semiHidden/>
    <w:unhideWhenUsed/>
    <w:rsid w:val="00365098"/>
    <w:pPr>
      <w:spacing w:after="0" w:line="240" w:lineRule="auto"/>
    </w:pPr>
    <w:rPr>
      <w:rFonts w:ascii="Tahoma" w:hAnsi="Tahoma" w:cs="Tahoma"/>
      <w:sz w:val="16"/>
      <w:szCs w:val="16"/>
    </w:rPr>
  </w:style>
  <w:style w:type="character" w:customStyle="1" w:styleId="a9">
    <w:name w:val="טקסט בלונים תו"/>
    <w:basedOn w:val="a0"/>
    <w:link w:val="a8"/>
    <w:uiPriority w:val="99"/>
    <w:semiHidden/>
    <w:rsid w:val="00365098"/>
    <w:rPr>
      <w:rFonts w:ascii="Tahoma" w:hAnsi="Tahoma" w:cs="Tahoma"/>
      <w:sz w:val="16"/>
      <w:szCs w:val="16"/>
    </w:rPr>
  </w:style>
  <w:style w:type="paragraph" w:styleId="aa">
    <w:name w:val="footnote text"/>
    <w:aliases w:val="טקסט הערות שוליים תו2,טקסט הערות שוליים תו1 תו,טקסט הערות שוליים תו תו תו,תו תו תו תו,טקסט הערות שוליים תו תו1,תו תו תו1,Footnote Text תו,Footnote Text, תו תו תו תו, תו תו תו1"/>
    <w:basedOn w:val="a"/>
    <w:link w:val="ab"/>
    <w:semiHidden/>
    <w:rsid w:val="00903EA7"/>
    <w:pPr>
      <w:spacing w:after="0" w:line="240" w:lineRule="auto"/>
    </w:pPr>
    <w:rPr>
      <w:rFonts w:ascii="Times New Roman" w:eastAsia="Times New Roman" w:hAnsi="Times New Roman" w:cs="David"/>
      <w:sz w:val="24"/>
      <w:szCs w:val="24"/>
    </w:rPr>
  </w:style>
  <w:style w:type="character" w:customStyle="1" w:styleId="ab">
    <w:name w:val="טקסט הערת שוליים תו"/>
    <w:aliases w:val="טקסט הערות שוליים תו2 תו,טקסט הערות שוליים תו1 תו תו,טקסט הערות שוליים תו תו תו תו,תו תו תו תו תו,טקסט הערות שוליים תו תו1 תו,תו תו תו1 תו,Footnote Text תו תו,Footnote Text תו1, תו תו תו תו תו, תו תו תו1 תו"/>
    <w:basedOn w:val="a0"/>
    <w:link w:val="aa"/>
    <w:semiHidden/>
    <w:rsid w:val="00903EA7"/>
    <w:rPr>
      <w:rFonts w:ascii="Times New Roman" w:eastAsia="Times New Roman" w:hAnsi="Times New Roman" w:cs="David"/>
      <w:sz w:val="24"/>
      <w:szCs w:val="24"/>
    </w:rPr>
  </w:style>
  <w:style w:type="character" w:styleId="ac">
    <w:name w:val="footnote reference"/>
    <w:aliases w:val="Footnote Reference"/>
    <w:semiHidden/>
    <w:rsid w:val="00903EA7"/>
    <w:rPr>
      <w:vertAlign w:val="superscript"/>
    </w:rPr>
  </w:style>
  <w:style w:type="character" w:styleId="ad">
    <w:name w:val="Strong"/>
    <w:qFormat/>
    <w:rsid w:val="009C7B9A"/>
    <w:rPr>
      <w:rFonts w:ascii="Times New Roman" w:hAnsi="Times New Roman" w:cs="David"/>
      <w:b/>
      <w:bCs w:val="0"/>
      <w:i w:val="0"/>
      <w:iCs w:val="0"/>
      <w:sz w:val="24"/>
      <w:szCs w:val="24"/>
    </w:rPr>
  </w:style>
  <w:style w:type="paragraph" w:styleId="ae">
    <w:name w:val="header"/>
    <w:basedOn w:val="a"/>
    <w:link w:val="af"/>
    <w:uiPriority w:val="99"/>
    <w:unhideWhenUsed/>
    <w:rsid w:val="009F013A"/>
    <w:pPr>
      <w:tabs>
        <w:tab w:val="center" w:pos="4153"/>
        <w:tab w:val="right" w:pos="8306"/>
      </w:tabs>
      <w:spacing w:after="0" w:line="240" w:lineRule="auto"/>
    </w:pPr>
  </w:style>
  <w:style w:type="character" w:customStyle="1" w:styleId="af">
    <w:name w:val="כותרת עליונה תו"/>
    <w:basedOn w:val="a0"/>
    <w:link w:val="ae"/>
    <w:uiPriority w:val="99"/>
    <w:rsid w:val="009F013A"/>
  </w:style>
  <w:style w:type="paragraph" w:styleId="af0">
    <w:name w:val="footer"/>
    <w:basedOn w:val="a"/>
    <w:link w:val="af1"/>
    <w:uiPriority w:val="99"/>
    <w:unhideWhenUsed/>
    <w:rsid w:val="009F013A"/>
    <w:pPr>
      <w:tabs>
        <w:tab w:val="center" w:pos="4153"/>
        <w:tab w:val="right" w:pos="8306"/>
      </w:tabs>
      <w:spacing w:after="0" w:line="240" w:lineRule="auto"/>
    </w:pPr>
  </w:style>
  <w:style w:type="character" w:customStyle="1" w:styleId="af1">
    <w:name w:val="כותרת תחתונה תו"/>
    <w:basedOn w:val="a0"/>
    <w:link w:val="af0"/>
    <w:uiPriority w:val="99"/>
    <w:rsid w:val="009F013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uiPriority w:val="99"/>
    <w:semiHidden/>
    <w:unhideWhenUsed/>
    <w:rsid w:val="00365098"/>
    <w:rPr>
      <w:sz w:val="16"/>
      <w:szCs w:val="16"/>
    </w:rPr>
  </w:style>
  <w:style w:type="paragraph" w:styleId="a4">
    <w:name w:val="annotation text"/>
    <w:basedOn w:val="a"/>
    <w:link w:val="a5"/>
    <w:uiPriority w:val="99"/>
    <w:semiHidden/>
    <w:unhideWhenUsed/>
    <w:rsid w:val="00365098"/>
    <w:pPr>
      <w:spacing w:line="240" w:lineRule="auto"/>
    </w:pPr>
    <w:rPr>
      <w:sz w:val="20"/>
      <w:szCs w:val="20"/>
    </w:rPr>
  </w:style>
  <w:style w:type="character" w:customStyle="1" w:styleId="a5">
    <w:name w:val="טקסט הערה תו"/>
    <w:basedOn w:val="a0"/>
    <w:link w:val="a4"/>
    <w:uiPriority w:val="99"/>
    <w:semiHidden/>
    <w:rsid w:val="00365098"/>
    <w:rPr>
      <w:sz w:val="20"/>
      <w:szCs w:val="20"/>
    </w:rPr>
  </w:style>
  <w:style w:type="paragraph" w:styleId="a6">
    <w:name w:val="annotation subject"/>
    <w:basedOn w:val="a4"/>
    <w:next w:val="a4"/>
    <w:link w:val="a7"/>
    <w:uiPriority w:val="99"/>
    <w:semiHidden/>
    <w:unhideWhenUsed/>
    <w:rsid w:val="00365098"/>
    <w:rPr>
      <w:b/>
      <w:bCs/>
    </w:rPr>
  </w:style>
  <w:style w:type="character" w:customStyle="1" w:styleId="a7">
    <w:name w:val="נושא הערה תו"/>
    <w:basedOn w:val="a5"/>
    <w:link w:val="a6"/>
    <w:uiPriority w:val="99"/>
    <w:semiHidden/>
    <w:rsid w:val="00365098"/>
    <w:rPr>
      <w:b/>
      <w:bCs/>
      <w:sz w:val="20"/>
      <w:szCs w:val="20"/>
    </w:rPr>
  </w:style>
  <w:style w:type="paragraph" w:styleId="a8">
    <w:name w:val="Balloon Text"/>
    <w:basedOn w:val="a"/>
    <w:link w:val="a9"/>
    <w:uiPriority w:val="99"/>
    <w:semiHidden/>
    <w:unhideWhenUsed/>
    <w:rsid w:val="00365098"/>
    <w:pPr>
      <w:spacing w:after="0" w:line="240" w:lineRule="auto"/>
    </w:pPr>
    <w:rPr>
      <w:rFonts w:ascii="Tahoma" w:hAnsi="Tahoma" w:cs="Tahoma"/>
      <w:sz w:val="16"/>
      <w:szCs w:val="16"/>
    </w:rPr>
  </w:style>
  <w:style w:type="character" w:customStyle="1" w:styleId="a9">
    <w:name w:val="טקסט בלונים תו"/>
    <w:basedOn w:val="a0"/>
    <w:link w:val="a8"/>
    <w:uiPriority w:val="99"/>
    <w:semiHidden/>
    <w:rsid w:val="00365098"/>
    <w:rPr>
      <w:rFonts w:ascii="Tahoma" w:hAnsi="Tahoma" w:cs="Tahoma"/>
      <w:sz w:val="16"/>
      <w:szCs w:val="16"/>
    </w:rPr>
  </w:style>
  <w:style w:type="paragraph" w:styleId="aa">
    <w:name w:val="footnote text"/>
    <w:aliases w:val="טקסט הערות שוליים תו2,טקסט הערות שוליים תו1 תו,טקסט הערות שוליים תו תו תו,תו תו תו תו,טקסט הערות שוליים תו תו1,תו תו תו1,Footnote Text תו,Footnote Text, תו תו תו תו, תו תו תו1"/>
    <w:basedOn w:val="a"/>
    <w:link w:val="ab"/>
    <w:semiHidden/>
    <w:rsid w:val="00903EA7"/>
    <w:pPr>
      <w:spacing w:after="0" w:line="240" w:lineRule="auto"/>
    </w:pPr>
    <w:rPr>
      <w:rFonts w:ascii="Times New Roman" w:eastAsia="Times New Roman" w:hAnsi="Times New Roman" w:cs="David"/>
      <w:sz w:val="24"/>
      <w:szCs w:val="24"/>
    </w:rPr>
  </w:style>
  <w:style w:type="character" w:customStyle="1" w:styleId="ab">
    <w:name w:val="טקסט הערת שוליים תו"/>
    <w:aliases w:val="טקסט הערות שוליים תו2 תו,טקסט הערות שוליים תו1 תו תו,טקסט הערות שוליים תו תו תו תו,תו תו תו תו תו,טקסט הערות שוליים תו תו1 תו,תו תו תו1 תו,Footnote Text תו תו,Footnote Text תו1, תו תו תו תו תו, תו תו תו1 תו"/>
    <w:basedOn w:val="a0"/>
    <w:link w:val="aa"/>
    <w:semiHidden/>
    <w:rsid w:val="00903EA7"/>
    <w:rPr>
      <w:rFonts w:ascii="Times New Roman" w:eastAsia="Times New Roman" w:hAnsi="Times New Roman" w:cs="David"/>
      <w:sz w:val="24"/>
      <w:szCs w:val="24"/>
    </w:rPr>
  </w:style>
  <w:style w:type="character" w:styleId="ac">
    <w:name w:val="footnote reference"/>
    <w:aliases w:val="Footnote Reference"/>
    <w:semiHidden/>
    <w:rsid w:val="00903EA7"/>
    <w:rPr>
      <w:vertAlign w:val="superscript"/>
    </w:rPr>
  </w:style>
  <w:style w:type="character" w:styleId="ad">
    <w:name w:val="Strong"/>
    <w:qFormat/>
    <w:rsid w:val="009C7B9A"/>
    <w:rPr>
      <w:rFonts w:ascii="Times New Roman" w:hAnsi="Times New Roman" w:cs="David"/>
      <w:b/>
      <w:bCs w:val="0"/>
      <w:i w:val="0"/>
      <w:iCs w:val="0"/>
      <w:sz w:val="24"/>
      <w:szCs w:val="24"/>
    </w:rPr>
  </w:style>
  <w:style w:type="paragraph" w:styleId="ae">
    <w:name w:val="header"/>
    <w:basedOn w:val="a"/>
    <w:link w:val="af"/>
    <w:uiPriority w:val="99"/>
    <w:unhideWhenUsed/>
    <w:rsid w:val="009F013A"/>
    <w:pPr>
      <w:tabs>
        <w:tab w:val="center" w:pos="4153"/>
        <w:tab w:val="right" w:pos="8306"/>
      </w:tabs>
      <w:spacing w:after="0" w:line="240" w:lineRule="auto"/>
    </w:pPr>
  </w:style>
  <w:style w:type="character" w:customStyle="1" w:styleId="af">
    <w:name w:val="כותרת עליונה תו"/>
    <w:basedOn w:val="a0"/>
    <w:link w:val="ae"/>
    <w:uiPriority w:val="99"/>
    <w:rsid w:val="009F013A"/>
  </w:style>
  <w:style w:type="paragraph" w:styleId="af0">
    <w:name w:val="footer"/>
    <w:basedOn w:val="a"/>
    <w:link w:val="af1"/>
    <w:uiPriority w:val="99"/>
    <w:unhideWhenUsed/>
    <w:rsid w:val="009F013A"/>
    <w:pPr>
      <w:tabs>
        <w:tab w:val="center" w:pos="4153"/>
        <w:tab w:val="right" w:pos="8306"/>
      </w:tabs>
      <w:spacing w:after="0" w:line="240" w:lineRule="auto"/>
    </w:pPr>
  </w:style>
  <w:style w:type="character" w:customStyle="1" w:styleId="af1">
    <w:name w:val="כותרת תחתונה תו"/>
    <w:basedOn w:val="a0"/>
    <w:link w:val="af0"/>
    <w:uiPriority w:val="99"/>
    <w:rsid w:val="009F013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customXml" Target="../customXml/item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20" Type="http://schemas.openxmlformats.org/officeDocument/2006/relationships/customXml" Target="../customXml/item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19"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eader" Target="header3.xm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2014-06-27T06:00:00+00:00</PublishingStartDate>
    <eWaveListOrderValue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מסמך" ma:contentTypeID="0x010100D1F996F92905D6438B7766F97F9430E5" ma:contentTypeVersion="2" ma:contentTypeDescription="צור מסמך חדש." ma:contentTypeScope="" ma:versionID="6036f03bd8a12d29b784f5a794bb38bd">
  <xsd:schema xmlns:xsd="http://www.w3.org/2001/XMLSchema" xmlns:xs="http://www.w3.org/2001/XMLSchema" xmlns:p="http://schemas.microsoft.com/office/2006/metadata/properties" xmlns:ns1="http://schemas.microsoft.com/sharepoint/v3" targetNamespace="http://schemas.microsoft.com/office/2006/metadata/properties" ma:root="true" ma:fieldsID="9b04f75fadc857042686ee9e53c11a31" ns1:_="">
    <xsd:import namespace="http://schemas.microsoft.com/sharepoint/v3"/>
    <xsd:element name="properties">
      <xsd:complexType>
        <xsd:sequence>
          <xsd:element name="documentManagement">
            <xsd:complexType>
              <xsd:all>
                <xsd:element ref="ns1:PublishingStartDate" minOccurs="0"/>
                <xsd:element ref="ns1:PublishingExpirationDate" minOccurs="0"/>
                <xsd:element ref="ns1:eWaveListOrderValu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 ma:internalName="PublishingStartDate">
      <xsd:simpleType>
        <xsd:restriction base="dms:Unknown"/>
      </xsd:simpleType>
    </xsd:element>
    <xsd:element name="PublishingExpirationDate" ma:index="9" nillable="true" ma:displayName="מתזמן תאריך סיום" ma:internalName="PublishingExpirationDate">
      <xsd:simpleType>
        <xsd:restriction base="dms:Unknown"/>
      </xsd:simpleType>
    </xsd:element>
    <xsd:element name="eWaveListOrderValue" ma:index="10" nillable="true" ma:displayName="סידור" ma:decimals="2" ma:internalName="eWaveListOrderValue" ma:readOnly="false" ma:percentage="FALSE">
      <xsd:simpleType>
        <xsd:restriction base="dms:Number"/>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FF6AA96-EFAC-4788-8536-8D84230C65C0}"/>
</file>

<file path=customXml/itemProps2.xml><?xml version="1.0" encoding="utf-8"?>
<ds:datastoreItem xmlns:ds="http://schemas.openxmlformats.org/officeDocument/2006/customXml" ds:itemID="{4A3C6A93-677A-41FA-8911-ABCA2295EE2E}"/>
</file>

<file path=customXml/itemProps3.xml><?xml version="1.0" encoding="utf-8"?>
<ds:datastoreItem xmlns:ds="http://schemas.openxmlformats.org/officeDocument/2006/customXml" ds:itemID="{FA2B0318-9343-4EC9-A729-6AD9C31099F0}"/>
</file>

<file path=docProps/app.xml><?xml version="1.0" encoding="utf-8"?>
<Properties xmlns="http://schemas.openxmlformats.org/officeDocument/2006/extended-properties" xmlns:vt="http://schemas.openxmlformats.org/officeDocument/2006/docPropsVTypes">
  <Template>Normal.dotm</Template>
  <TotalTime>0</TotalTime>
  <Pages>3</Pages>
  <Words>1076</Words>
  <Characters>5385</Characters>
  <Application>Microsoft Office Word</Application>
  <DocSecurity>0</DocSecurity>
  <Lines>44</Lines>
  <Paragraphs>12</Paragraphs>
  <ScaleCrop>false</ScaleCrop>
  <LinksUpToDate>false</LinksUpToDate>
  <CharactersWithSpaces>6449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2014-06-02T07:14:00Z</dcterms:created>
  <dcterms:modified xsi:type="dcterms:W3CDTF">2014-06-02T07:14:00Z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0x010100D1F996F92905D6438B7766F97F9430E5</vt:lpwstr>
  </property>
</Properties>
</file>