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66"/>
        <w:bidiVisual/>
        <w:tblW w:w="0" w:type="dxa"/>
        <w:tblLayout w:type="fixed"/>
        <w:tblLook w:val="04A0" w:firstRow="1" w:lastRow="0" w:firstColumn="1" w:lastColumn="0" w:noHBand="0" w:noVBand="1"/>
      </w:tblPr>
      <w:tblGrid>
        <w:gridCol w:w="2840"/>
        <w:gridCol w:w="2596"/>
        <w:gridCol w:w="3084"/>
      </w:tblGrid>
      <w:tr w:rsidR="00EB0444" w:rsidTr="00EB0444">
        <w:tc>
          <w:tcPr>
            <w:tcW w:w="2840" w:type="dxa"/>
            <w:vAlign w:val="center"/>
            <w:hideMark/>
          </w:tcPr>
          <w:p w:rsidR="00EB0444" w:rsidRDefault="00EB0444" w:rsidP="00EB0444">
            <w:pPr>
              <w:bidi/>
              <w:spacing w:line="360" w:lineRule="auto"/>
              <w:rPr>
                <w:rFonts w:ascii="David" w:hAnsi="David" w:cs="David"/>
                <w:b/>
                <w:bCs/>
                <w:sz w:val="24"/>
                <w:szCs w:val="24"/>
              </w:rPr>
            </w:pPr>
            <w:proofErr w:type="spellStart"/>
            <w:r>
              <w:rPr>
                <w:rFonts w:ascii="David" w:hAnsi="David" w:cs="David"/>
                <w:b/>
                <w:bCs/>
                <w:sz w:val="24"/>
                <w:szCs w:val="24"/>
                <w:rtl/>
              </w:rPr>
              <w:t>בנק</w:t>
            </w:r>
            <w:proofErr w:type="spellEnd"/>
            <w:r>
              <w:rPr>
                <w:rFonts w:ascii="David" w:hAnsi="David" w:cs="David"/>
                <w:b/>
                <w:bCs/>
                <w:sz w:val="24"/>
                <w:szCs w:val="24"/>
                <w:rtl/>
              </w:rPr>
              <w:t xml:space="preserve"> </w:t>
            </w:r>
            <w:proofErr w:type="spellStart"/>
            <w:r>
              <w:rPr>
                <w:rFonts w:ascii="David" w:hAnsi="David" w:cs="David"/>
                <w:b/>
                <w:bCs/>
                <w:sz w:val="24"/>
                <w:szCs w:val="24"/>
                <w:rtl/>
              </w:rPr>
              <w:t>ישראל</w:t>
            </w:r>
            <w:proofErr w:type="spellEnd"/>
          </w:p>
          <w:p w:rsidR="00EB0444" w:rsidRDefault="00EB0444" w:rsidP="00EB0444">
            <w:pPr>
              <w:bidi/>
              <w:spacing w:line="360" w:lineRule="auto"/>
              <w:ind w:right="-101"/>
              <w:rPr>
                <w:rFonts w:ascii="David" w:hAnsi="David" w:cs="David"/>
                <w:sz w:val="24"/>
                <w:szCs w:val="24"/>
              </w:rPr>
            </w:pPr>
            <w:proofErr w:type="spellStart"/>
            <w:r>
              <w:rPr>
                <w:rFonts w:ascii="David" w:hAnsi="David" w:cs="David"/>
                <w:sz w:val="24"/>
                <w:szCs w:val="24"/>
                <w:rtl/>
              </w:rPr>
              <w:t>דוברות</w:t>
            </w:r>
            <w:proofErr w:type="spellEnd"/>
            <w:r>
              <w:rPr>
                <w:rFonts w:ascii="David" w:hAnsi="David" w:cs="David"/>
                <w:sz w:val="24"/>
                <w:szCs w:val="24"/>
                <w:rtl/>
              </w:rPr>
              <w:t xml:space="preserve"> </w:t>
            </w:r>
            <w:proofErr w:type="spellStart"/>
            <w:r>
              <w:rPr>
                <w:rFonts w:ascii="David" w:hAnsi="David" w:cs="David"/>
                <w:sz w:val="24"/>
                <w:szCs w:val="24"/>
                <w:rtl/>
              </w:rPr>
              <w:t>והסברה</w:t>
            </w:r>
            <w:proofErr w:type="spellEnd"/>
            <w:r>
              <w:rPr>
                <w:rFonts w:ascii="David" w:hAnsi="David" w:cs="David"/>
                <w:sz w:val="24"/>
                <w:szCs w:val="24"/>
                <w:rtl/>
              </w:rPr>
              <w:t xml:space="preserve"> </w:t>
            </w:r>
            <w:proofErr w:type="spellStart"/>
            <w:r>
              <w:rPr>
                <w:rFonts w:ascii="David" w:hAnsi="David" w:cs="David"/>
                <w:sz w:val="24"/>
                <w:szCs w:val="24"/>
                <w:rtl/>
              </w:rPr>
              <w:t>כלכלית</w:t>
            </w:r>
            <w:proofErr w:type="spellEnd"/>
          </w:p>
        </w:tc>
        <w:tc>
          <w:tcPr>
            <w:tcW w:w="2596" w:type="dxa"/>
            <w:hideMark/>
          </w:tcPr>
          <w:p w:rsidR="00EB0444" w:rsidRDefault="00EB0444" w:rsidP="00EB0444">
            <w:pPr>
              <w:bidi/>
              <w:jc w:val="center"/>
              <w:rPr>
                <w:rFonts w:ascii="David" w:hAnsi="David" w:cs="David"/>
                <w:sz w:val="24"/>
                <w:szCs w:val="24"/>
              </w:rPr>
            </w:pPr>
            <w:r>
              <w:rPr>
                <w:rFonts w:ascii="David" w:hAnsi="David" w:cs="David"/>
                <w:noProof/>
                <w:sz w:val="24"/>
                <w:szCs w:val="24"/>
                <w:lang w:bidi="he-IL"/>
              </w:rPr>
              <w:drawing>
                <wp:inline distT="0" distB="0" distL="0" distR="0">
                  <wp:extent cx="676275" cy="676275"/>
                  <wp:effectExtent l="0" t="0" r="0" b="9525"/>
                  <wp:docPr id="1" name="תמונה 1"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vAlign w:val="center"/>
            <w:hideMark/>
          </w:tcPr>
          <w:p w:rsidR="00EB0444" w:rsidRDefault="00EB0444" w:rsidP="00EB0444">
            <w:pPr>
              <w:bidi/>
              <w:spacing w:line="480" w:lineRule="auto"/>
              <w:jc w:val="right"/>
              <w:rPr>
                <w:rFonts w:ascii="David" w:hAnsi="David" w:cs="David"/>
                <w:sz w:val="24"/>
                <w:szCs w:val="24"/>
              </w:rPr>
            </w:pP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DATE</w:instrText>
            </w:r>
            <w:r>
              <w:rPr>
                <w:rFonts w:ascii="David" w:hAnsi="David" w:cs="David"/>
                <w:sz w:val="24"/>
                <w:szCs w:val="24"/>
                <w:rtl/>
              </w:rPr>
              <w:instrText xml:space="preserve"> \@ "</w:instrText>
            </w:r>
            <w:r>
              <w:rPr>
                <w:rFonts w:ascii="David" w:hAnsi="David" w:cs="David"/>
                <w:sz w:val="24"/>
                <w:szCs w:val="24"/>
              </w:rPr>
              <w:instrText>d MMMM, yyyy" \h</w:instrText>
            </w:r>
            <w:r>
              <w:rPr>
                <w:rFonts w:ascii="David" w:hAnsi="David" w:cs="David"/>
                <w:sz w:val="24"/>
                <w:szCs w:val="24"/>
                <w:rtl/>
              </w:rPr>
              <w:instrText xml:space="preserve"> </w:instrText>
            </w:r>
            <w:r>
              <w:rPr>
                <w:rFonts w:ascii="David" w:hAnsi="David" w:cs="David"/>
                <w:sz w:val="24"/>
                <w:szCs w:val="24"/>
                <w:rtl/>
              </w:rPr>
              <w:fldChar w:fldCharType="separate"/>
            </w:r>
            <w:r>
              <w:rPr>
                <w:rFonts w:ascii="David" w:hAnsi="David" w:cs="David"/>
                <w:noProof/>
                <w:sz w:val="24"/>
                <w:szCs w:val="24"/>
                <w:rtl/>
              </w:rPr>
              <w:t>‏כ"ד סיון, תשפ"ג</w:t>
            </w:r>
            <w:r>
              <w:rPr>
                <w:rFonts w:ascii="David" w:hAnsi="David" w:cs="David"/>
                <w:sz w:val="24"/>
                <w:szCs w:val="24"/>
                <w:rtl/>
              </w:rPr>
              <w:fldChar w:fldCharType="end"/>
            </w:r>
          </w:p>
          <w:p w:rsidR="00EB0444" w:rsidRDefault="00EB0444" w:rsidP="00EB0444">
            <w:pPr>
              <w:bidi/>
              <w:spacing w:line="480" w:lineRule="auto"/>
              <w:jc w:val="right"/>
              <w:rPr>
                <w:rFonts w:ascii="David" w:hAnsi="David" w:cs="David"/>
                <w:sz w:val="24"/>
                <w:szCs w:val="24"/>
                <w:rtl/>
              </w:rPr>
            </w:pPr>
            <w:r>
              <w:rPr>
                <w:rFonts w:ascii="David" w:hAnsi="David" w:cs="David"/>
                <w:sz w:val="24"/>
                <w:szCs w:val="24"/>
                <w:rtl/>
              </w:rPr>
              <w:fldChar w:fldCharType="begin"/>
            </w:r>
            <w:r>
              <w:rPr>
                <w:rFonts w:ascii="David" w:hAnsi="David" w:cs="David"/>
                <w:sz w:val="24"/>
                <w:szCs w:val="24"/>
                <w:rtl/>
              </w:rPr>
              <w:instrText xml:space="preserve"> </w:instrText>
            </w:r>
            <w:r>
              <w:rPr>
                <w:rFonts w:ascii="David" w:hAnsi="David" w:cs="David"/>
                <w:sz w:val="24"/>
                <w:szCs w:val="24"/>
              </w:rPr>
              <w:instrText>DATE</w:instrText>
            </w:r>
            <w:r>
              <w:rPr>
                <w:rFonts w:ascii="David" w:hAnsi="David" w:cs="David"/>
                <w:sz w:val="24"/>
                <w:szCs w:val="24"/>
                <w:rtl/>
              </w:rPr>
              <w:instrText xml:space="preserve"> \@ "</w:instrText>
            </w:r>
            <w:r>
              <w:rPr>
                <w:rFonts w:ascii="David" w:hAnsi="David" w:cs="David"/>
                <w:sz w:val="24"/>
                <w:szCs w:val="24"/>
              </w:rPr>
              <w:instrText>d MMMM, yyyy</w:instrText>
            </w:r>
            <w:r>
              <w:rPr>
                <w:rFonts w:ascii="David" w:hAnsi="David" w:cs="David"/>
                <w:sz w:val="24"/>
                <w:szCs w:val="24"/>
                <w:rtl/>
              </w:rPr>
              <w:instrText xml:space="preserve">" </w:instrText>
            </w:r>
            <w:r>
              <w:rPr>
                <w:rFonts w:ascii="David" w:hAnsi="David" w:cs="David"/>
                <w:sz w:val="24"/>
                <w:szCs w:val="24"/>
                <w:rtl/>
              </w:rPr>
              <w:fldChar w:fldCharType="separate"/>
            </w:r>
            <w:r>
              <w:rPr>
                <w:rFonts w:ascii="David" w:hAnsi="David" w:cs="David" w:hint="cs"/>
                <w:noProof/>
                <w:sz w:val="24"/>
                <w:szCs w:val="24"/>
                <w:rtl/>
              </w:rPr>
              <w:t>‏13 יוני, 2023</w:t>
            </w:r>
            <w:r>
              <w:rPr>
                <w:rFonts w:ascii="David" w:hAnsi="David" w:cs="David"/>
                <w:sz w:val="24"/>
                <w:szCs w:val="24"/>
                <w:rtl/>
              </w:rPr>
              <w:fldChar w:fldCharType="end"/>
            </w:r>
          </w:p>
        </w:tc>
      </w:tr>
    </w:tbl>
    <w:p w:rsidR="00EB0444" w:rsidRDefault="00EB0444" w:rsidP="00EB0444">
      <w:pPr>
        <w:bidi/>
        <w:rPr>
          <w:rFonts w:ascii="Times New Roman" w:hAnsi="Times New Roman" w:cs="Miriam"/>
          <w:sz w:val="20"/>
          <w:szCs w:val="20"/>
          <w:lang w:eastAsia="he-IL"/>
        </w:rPr>
      </w:pPr>
    </w:p>
    <w:p w:rsidR="001545FB" w:rsidRDefault="001545FB" w:rsidP="001545FB">
      <w:pPr>
        <w:rPr>
          <w:rtl/>
        </w:rPr>
      </w:pPr>
    </w:p>
    <w:p w:rsidR="001545FB" w:rsidRDefault="001545FB" w:rsidP="001545FB">
      <w:pPr>
        <w:rPr>
          <w:rtl/>
        </w:rPr>
      </w:pPr>
    </w:p>
    <w:p w:rsidR="001545FB" w:rsidRDefault="001545FB" w:rsidP="001545FB">
      <w:pPr>
        <w:rPr>
          <w:rtl/>
        </w:rPr>
      </w:pPr>
    </w:p>
    <w:p w:rsidR="001545FB" w:rsidRDefault="001545FB" w:rsidP="001545FB">
      <w:pPr>
        <w:rPr>
          <w:rtl/>
        </w:rPr>
      </w:pPr>
    </w:p>
    <w:p w:rsidR="001545FB" w:rsidRPr="00AD2D81" w:rsidRDefault="001545FB" w:rsidP="001545FB">
      <w:pPr>
        <w:bidi/>
        <w:rPr>
          <w:rFonts w:ascii="David" w:hAnsi="David" w:cs="David"/>
          <w:lang w:bidi="he-IL"/>
        </w:rPr>
      </w:pPr>
      <w:r w:rsidRPr="00AD2D81">
        <w:rPr>
          <w:rFonts w:ascii="David" w:hAnsi="David" w:cs="David"/>
          <w:rtl/>
          <w:lang w:bidi="he-IL"/>
        </w:rPr>
        <w:t>הודעה לעיתונות</w:t>
      </w:r>
      <w:r w:rsidRPr="00AD2D81">
        <w:rPr>
          <w:rFonts w:ascii="David" w:hAnsi="David" w:cs="David"/>
          <w:rtl/>
        </w:rPr>
        <w:t>:</w:t>
      </w:r>
      <w:r w:rsidRPr="00AD2D81">
        <w:rPr>
          <w:rFonts w:ascii="David" w:hAnsi="David" w:cs="David" w:hint="cs"/>
          <w:rtl/>
          <w:lang w:bidi="he-IL"/>
        </w:rPr>
        <w:t xml:space="preserve"> </w:t>
      </w:r>
    </w:p>
    <w:p w:rsidR="001545FB" w:rsidRPr="00AD2D81" w:rsidRDefault="001545FB" w:rsidP="00C26BC6">
      <w:pPr>
        <w:bidi/>
        <w:spacing w:line="360" w:lineRule="auto"/>
        <w:jc w:val="center"/>
        <w:rPr>
          <w:rFonts w:cs="David"/>
          <w:b/>
          <w:bCs/>
          <w:sz w:val="28"/>
          <w:szCs w:val="28"/>
          <w:rtl/>
          <w:lang w:bidi="he-IL"/>
        </w:rPr>
      </w:pPr>
      <w:bookmarkStart w:id="0" w:name="_GoBack"/>
      <w:r w:rsidRPr="00EB0444">
        <w:rPr>
          <w:rFonts w:cs="David" w:hint="cs"/>
          <w:b/>
          <w:bCs/>
          <w:sz w:val="24"/>
          <w:szCs w:val="24"/>
          <w:rtl/>
          <w:lang w:bidi="he-IL"/>
        </w:rPr>
        <w:t>הרצאת נגיד בנק ישראל, פרופ' אמיר ירון, בכנס השנתי של מכון אהרן</w:t>
      </w:r>
      <w:bookmarkEnd w:id="0"/>
    </w:p>
    <w:p w:rsidR="001545FB" w:rsidRPr="00AD2D81" w:rsidRDefault="001545FB" w:rsidP="001545FB">
      <w:pPr>
        <w:bidi/>
        <w:spacing w:before="240" w:line="360" w:lineRule="auto"/>
        <w:jc w:val="both"/>
        <w:rPr>
          <w:rFonts w:ascii="David" w:hAnsi="David" w:cs="David"/>
          <w:rtl/>
          <w:lang w:bidi="he-IL"/>
        </w:rPr>
      </w:pPr>
      <w:r w:rsidRPr="00AD2D81">
        <w:rPr>
          <w:rFonts w:ascii="David" w:hAnsi="David" w:cs="David" w:hint="cs"/>
          <w:rtl/>
          <w:lang w:bidi="he-IL"/>
        </w:rPr>
        <w:t>נגיד בנק ישראל, פרופ' אמיר ירון, נשא דברים בערב הפתיחה של הכנס השנתי של מכון אהרן למדיניות כלכלית באוניברסיטת רייכמן בהרצליה. נאומו מצורף להודעה זו והמצגת שליוותה את הנאום.</w:t>
      </w:r>
    </w:p>
    <w:p w:rsidR="001545FB" w:rsidRPr="00AD2D81" w:rsidRDefault="001545FB" w:rsidP="001545FB">
      <w:pPr>
        <w:bidi/>
        <w:spacing w:before="240" w:line="360" w:lineRule="auto"/>
        <w:jc w:val="both"/>
        <w:rPr>
          <w:rFonts w:ascii="David" w:hAnsi="David" w:cs="David"/>
          <w:rtl/>
          <w:lang w:bidi="he-IL"/>
        </w:rPr>
      </w:pPr>
    </w:p>
    <w:p w:rsidR="0053007E" w:rsidRPr="00AD2D81" w:rsidRDefault="0053007E" w:rsidP="0053007E">
      <w:pPr>
        <w:bidi/>
        <w:spacing w:before="240" w:line="360" w:lineRule="auto"/>
        <w:jc w:val="both"/>
        <w:rPr>
          <w:rFonts w:ascii="David" w:hAnsi="David" w:cs="David"/>
          <w:rtl/>
          <w:lang w:bidi="he-IL"/>
        </w:rPr>
      </w:pPr>
      <w:r w:rsidRPr="00AD2D81">
        <w:rPr>
          <w:rFonts w:ascii="David" w:hAnsi="David" w:cs="David"/>
          <w:rtl/>
          <w:lang w:bidi="he-IL"/>
        </w:rPr>
        <w:t>שלום לכולם,</w:t>
      </w:r>
    </w:p>
    <w:p w:rsidR="008A7DE0" w:rsidRPr="00AD2D81" w:rsidRDefault="00E737AB" w:rsidP="001545FB">
      <w:pPr>
        <w:bidi/>
        <w:spacing w:before="240" w:line="360" w:lineRule="auto"/>
        <w:jc w:val="both"/>
        <w:rPr>
          <w:rFonts w:ascii="David" w:hAnsi="David" w:cs="David"/>
          <w:rtl/>
          <w:lang w:bidi="he-IL"/>
        </w:rPr>
      </w:pPr>
      <w:r w:rsidRPr="00AD2D81">
        <w:rPr>
          <w:rFonts w:ascii="David" w:hAnsi="David" w:cs="David" w:hint="cs"/>
          <w:rtl/>
          <w:lang w:bidi="he-IL"/>
        </w:rPr>
        <w:t>זה תמיד תענוג לבוא למכון אהרן, אחד מגופי המחקר המקצועיים של הכלכלה הישראלית</w:t>
      </w:r>
      <w:r w:rsidR="000E0C3B" w:rsidRPr="00AD2D81">
        <w:rPr>
          <w:rFonts w:ascii="David" w:hAnsi="David" w:cs="David" w:hint="cs"/>
          <w:rtl/>
          <w:lang w:bidi="he-IL"/>
        </w:rPr>
        <w:t>.</w:t>
      </w:r>
    </w:p>
    <w:p w:rsidR="001545FB" w:rsidRPr="00AD2D81" w:rsidRDefault="00C9381C" w:rsidP="001545FB">
      <w:pPr>
        <w:bidi/>
        <w:spacing w:before="240" w:line="360" w:lineRule="auto"/>
        <w:jc w:val="both"/>
        <w:rPr>
          <w:rFonts w:ascii="David" w:hAnsi="David" w:cs="David"/>
          <w:rtl/>
          <w:lang w:bidi="he-IL"/>
        </w:rPr>
      </w:pPr>
      <w:r w:rsidRPr="00AD2D81">
        <w:rPr>
          <w:rFonts w:ascii="David" w:hAnsi="David" w:cs="David"/>
          <w:rtl/>
          <w:lang w:bidi="he-IL"/>
        </w:rPr>
        <w:t xml:space="preserve">אומר </w:t>
      </w:r>
      <w:r w:rsidR="001545FB" w:rsidRPr="00AD2D81">
        <w:rPr>
          <w:rFonts w:ascii="David" w:hAnsi="David" w:cs="David" w:hint="cs"/>
          <w:rtl/>
          <w:lang w:bidi="he-IL"/>
        </w:rPr>
        <w:t xml:space="preserve">הערב </w:t>
      </w:r>
      <w:r w:rsidRPr="00AD2D81">
        <w:rPr>
          <w:rFonts w:ascii="David" w:hAnsi="David" w:cs="David"/>
          <w:rtl/>
          <w:lang w:bidi="he-IL"/>
        </w:rPr>
        <w:t>מספר מילים על מצב המשק</w:t>
      </w:r>
      <w:r w:rsidRPr="00AD2D81">
        <w:rPr>
          <w:rFonts w:ascii="David" w:hAnsi="David" w:cs="David" w:hint="cs"/>
          <w:rtl/>
          <w:lang w:bidi="he-IL"/>
        </w:rPr>
        <w:t>. אראה בקצרה את תמונת המצב הריאלית, את האינפלציה, ואז אציג מספר סוגיות עיקריות בנוגע לאינפלציה בטווח הזמן הקרוב וארחיב מעט על כל אחת.</w:t>
      </w:r>
      <w:r w:rsidR="001545FB" w:rsidRPr="00AD2D81">
        <w:rPr>
          <w:rFonts w:ascii="David" w:hAnsi="David" w:cs="David" w:hint="cs"/>
          <w:rtl/>
          <w:lang w:bidi="he-IL"/>
        </w:rPr>
        <w:t xml:space="preserve"> </w:t>
      </w:r>
      <w:r w:rsidR="00B95BFC" w:rsidRPr="00AD2D81">
        <w:rPr>
          <w:rFonts w:ascii="David" w:hAnsi="David" w:cs="David"/>
          <w:rtl/>
          <w:lang w:bidi="he-IL"/>
        </w:rPr>
        <w:t xml:space="preserve">לאחר מכן </w:t>
      </w:r>
      <w:r w:rsidR="00EC1855" w:rsidRPr="00AD2D81">
        <w:rPr>
          <w:rFonts w:ascii="David" w:hAnsi="David" w:cs="David"/>
          <w:rtl/>
          <w:lang w:bidi="he-IL"/>
        </w:rPr>
        <w:t>א</w:t>
      </w:r>
      <w:r w:rsidR="00B95BFC" w:rsidRPr="00AD2D81">
        <w:rPr>
          <w:rFonts w:ascii="David" w:hAnsi="David" w:cs="David"/>
          <w:rtl/>
          <w:lang w:bidi="he-IL"/>
        </w:rPr>
        <w:t xml:space="preserve">תייחס </w:t>
      </w:r>
      <w:r w:rsidR="00E737AB" w:rsidRPr="00AD2D81">
        <w:rPr>
          <w:rFonts w:ascii="David" w:hAnsi="David" w:cs="David" w:hint="cs"/>
          <w:rtl/>
          <w:lang w:bidi="he-IL"/>
        </w:rPr>
        <w:t>ל</w:t>
      </w:r>
      <w:r w:rsidRPr="00AD2D81">
        <w:rPr>
          <w:rFonts w:ascii="David" w:hAnsi="David" w:cs="David" w:hint="cs"/>
          <w:rtl/>
          <w:lang w:bidi="he-IL"/>
        </w:rPr>
        <w:t>שוק המשכנתאות בפרט, ולמערכת הבנקאית בכלל ולבסוף אומר מספר מילים על מגזר ההייטק.</w:t>
      </w:r>
      <w:r w:rsidR="001545FB" w:rsidRPr="00AD2D81">
        <w:rPr>
          <w:rFonts w:ascii="David" w:hAnsi="David" w:cs="David" w:hint="cs"/>
          <w:rtl/>
          <w:lang w:bidi="he-IL"/>
        </w:rPr>
        <w:t xml:space="preserve"> </w:t>
      </w:r>
    </w:p>
    <w:p w:rsidR="00D80A87" w:rsidRPr="00AD2D81" w:rsidRDefault="00726F62" w:rsidP="001545FB">
      <w:pPr>
        <w:bidi/>
        <w:spacing w:before="240" w:line="360" w:lineRule="auto"/>
        <w:jc w:val="both"/>
        <w:rPr>
          <w:rFonts w:ascii="David" w:hAnsi="David" w:cs="David"/>
          <w:b/>
          <w:bCs/>
          <w:rtl/>
          <w:lang w:bidi="he-IL"/>
        </w:rPr>
      </w:pPr>
      <w:r w:rsidRPr="00AD2D81">
        <w:rPr>
          <w:rFonts w:ascii="David" w:hAnsi="David" w:cs="David" w:hint="cs"/>
          <w:rtl/>
          <w:lang w:bidi="he-IL"/>
        </w:rPr>
        <w:t>נתחיל במצב המשק.</w:t>
      </w:r>
      <w:r w:rsidR="001545FB" w:rsidRPr="00AD2D81">
        <w:rPr>
          <w:rFonts w:ascii="David" w:hAnsi="David" w:cs="David" w:hint="cs"/>
          <w:rtl/>
          <w:lang w:bidi="he-IL"/>
        </w:rPr>
        <w:t xml:space="preserve"> </w:t>
      </w:r>
      <w:r w:rsidR="00B95BFC" w:rsidRPr="00AD2D81">
        <w:rPr>
          <w:rFonts w:ascii="David" w:hAnsi="David" w:cs="David"/>
          <w:rtl/>
          <w:lang w:bidi="he-IL"/>
        </w:rPr>
        <w:t>מצד אחד, רמת הפעילות הכלכלית גבוהה:</w:t>
      </w:r>
      <w:r w:rsidR="001545FB" w:rsidRPr="00AD2D81">
        <w:rPr>
          <w:rFonts w:ascii="David" w:hAnsi="David" w:cs="David" w:hint="cs"/>
          <w:rtl/>
          <w:lang w:bidi="he-IL"/>
        </w:rPr>
        <w:t xml:space="preserve"> (שקף 4) </w:t>
      </w:r>
      <w:r w:rsidR="001545FB" w:rsidRPr="00AD2D81">
        <w:rPr>
          <w:rFonts w:ascii="David" w:hAnsi="David" w:cs="David"/>
          <w:rtl/>
          <w:lang w:bidi="he-IL"/>
        </w:rPr>
        <w:t xml:space="preserve">בצד ימין </w:t>
      </w:r>
      <w:r w:rsidR="001545FB" w:rsidRPr="00AD2D81">
        <w:rPr>
          <w:rFonts w:ascii="David" w:hAnsi="David" w:cs="David" w:hint="cs"/>
          <w:rtl/>
          <w:lang w:bidi="he-IL"/>
        </w:rPr>
        <w:t>ניתן</w:t>
      </w:r>
      <w:r w:rsidR="003B0258" w:rsidRPr="00AD2D81">
        <w:rPr>
          <w:rFonts w:ascii="David" w:hAnsi="David" w:cs="David"/>
          <w:rtl/>
          <w:lang w:bidi="he-IL"/>
        </w:rPr>
        <w:t xml:space="preserve"> לראות את התפתחות התוצר ביחס למגמתו טרום משבר הקורונה. כפי שאתם רואים, התוצר נמצא בשנה וחצי האחרונות מעל מגמתו ללא ירידה של ממש.</w:t>
      </w:r>
      <w:r w:rsidR="001545FB" w:rsidRPr="00AD2D81">
        <w:rPr>
          <w:rFonts w:ascii="David" w:hAnsi="David" w:cs="David" w:hint="cs"/>
          <w:rtl/>
          <w:lang w:bidi="he-IL"/>
        </w:rPr>
        <w:t xml:space="preserve"> </w:t>
      </w:r>
      <w:r w:rsidR="003B0258" w:rsidRPr="00AD2D81">
        <w:rPr>
          <w:rFonts w:ascii="David" w:hAnsi="David" w:cs="David"/>
          <w:rtl/>
          <w:lang w:bidi="he-IL"/>
        </w:rPr>
        <w:t>אם נסתכל על ממוצע שני הרבעונים האחרונים, כדי לנכות את השפעת רכישת כלי הרכב ברבעון הקודם שנבעה משיקולי מס – קצב הצמיחה עומד על 3.7%, בדומה מאד למגמה ארוכת הטווח.</w:t>
      </w:r>
      <w:r w:rsidR="001545FB" w:rsidRPr="00AD2D81">
        <w:rPr>
          <w:rFonts w:ascii="David" w:hAnsi="David" w:cs="David" w:hint="cs"/>
          <w:rtl/>
          <w:lang w:bidi="he-IL"/>
        </w:rPr>
        <w:t xml:space="preserve"> </w:t>
      </w:r>
      <w:r w:rsidR="003B0258" w:rsidRPr="00AD2D81">
        <w:rPr>
          <w:rFonts w:ascii="David" w:hAnsi="David" w:cs="David"/>
          <w:rtl/>
          <w:lang w:bidi="he-IL"/>
        </w:rPr>
        <w:t>בהקשר הזה אנחנו נמצאים במקום מעט טוב יותר מזה שצפינו בתחילת השנה. זאת, בעיקר הודות לרכיב ההשקעה ולייצוא השירותים.</w:t>
      </w:r>
      <w:r w:rsidR="001545FB" w:rsidRPr="00AD2D81">
        <w:rPr>
          <w:rFonts w:ascii="David" w:hAnsi="David" w:cs="David" w:hint="cs"/>
          <w:rtl/>
          <w:lang w:bidi="he-IL"/>
        </w:rPr>
        <w:t xml:space="preserve"> </w:t>
      </w:r>
      <w:r w:rsidR="00B95BFC" w:rsidRPr="00AD2D81">
        <w:rPr>
          <w:rFonts w:ascii="David" w:hAnsi="David" w:cs="David"/>
          <w:rtl/>
          <w:lang w:bidi="he-IL"/>
        </w:rPr>
        <w:t xml:space="preserve">כפי שאתם יכולים לראות בצד שמאל – שוק העבודה הדוק. שיעורי ההשתתפות והתעסוקה גבוהים </w:t>
      </w:r>
      <w:r w:rsidR="00C263A6" w:rsidRPr="00AD2D81">
        <w:rPr>
          <w:rFonts w:ascii="David" w:hAnsi="David" w:cs="David"/>
          <w:rtl/>
          <w:lang w:bidi="he-IL"/>
        </w:rPr>
        <w:t>מאד ונמצאים מעל רמתם הממוצעת ב-2019</w:t>
      </w:r>
      <w:r w:rsidR="00077B59" w:rsidRPr="00AD2D81">
        <w:rPr>
          <w:rFonts w:ascii="David" w:hAnsi="David" w:cs="David"/>
          <w:rtl/>
          <w:lang w:bidi="he-IL"/>
        </w:rPr>
        <w:t xml:space="preserve">. </w:t>
      </w:r>
      <w:r w:rsidR="00C263A6" w:rsidRPr="00AD2D81">
        <w:rPr>
          <w:rFonts w:ascii="David" w:hAnsi="David" w:cs="David"/>
          <w:rtl/>
          <w:lang w:bidi="he-IL"/>
        </w:rPr>
        <w:t>שיעור האבטלה נמצא ברמות נמוכות מאד.</w:t>
      </w:r>
      <w:r w:rsidR="001545FB" w:rsidRPr="00AD2D81">
        <w:rPr>
          <w:rFonts w:ascii="David" w:hAnsi="David" w:cs="David" w:hint="cs"/>
          <w:rtl/>
          <w:lang w:bidi="he-IL"/>
        </w:rPr>
        <w:t xml:space="preserve"> (</w:t>
      </w:r>
      <w:r w:rsidR="00C263A6" w:rsidRPr="00AD2D81">
        <w:rPr>
          <w:rFonts w:ascii="David" w:hAnsi="David" w:cs="David"/>
          <w:rtl/>
          <w:lang w:bidi="he-IL"/>
        </w:rPr>
        <w:t>שקף</w:t>
      </w:r>
      <w:r w:rsidR="00951D46" w:rsidRPr="00AD2D81">
        <w:rPr>
          <w:rFonts w:ascii="David" w:hAnsi="David" w:cs="David"/>
          <w:rtl/>
          <w:lang w:bidi="he-IL"/>
        </w:rPr>
        <w:t xml:space="preserve"> 5</w:t>
      </w:r>
      <w:r w:rsidR="001545FB" w:rsidRPr="00AD2D81">
        <w:rPr>
          <w:rFonts w:ascii="David" w:hAnsi="David" w:cs="David" w:hint="cs"/>
          <w:rtl/>
          <w:lang w:bidi="he-IL"/>
        </w:rPr>
        <w:t xml:space="preserve">) </w:t>
      </w:r>
      <w:r w:rsidR="00EB1AF8" w:rsidRPr="00AD2D81">
        <w:rPr>
          <w:rFonts w:ascii="David" w:hAnsi="David" w:cs="David"/>
          <w:rtl/>
          <w:lang w:bidi="he-IL"/>
        </w:rPr>
        <w:t>מאידך</w:t>
      </w:r>
      <w:r w:rsidR="00C263A6" w:rsidRPr="00AD2D81">
        <w:rPr>
          <w:rFonts w:ascii="David" w:hAnsi="David" w:cs="David"/>
          <w:rtl/>
          <w:lang w:bidi="he-IL"/>
        </w:rPr>
        <w:t xml:space="preserve">, ישנם אינדיקטורים </w:t>
      </w:r>
      <w:proofErr w:type="spellStart"/>
      <w:r w:rsidR="00C263A6" w:rsidRPr="00AD2D81">
        <w:rPr>
          <w:rFonts w:ascii="David" w:hAnsi="David" w:cs="David"/>
          <w:rtl/>
          <w:lang w:bidi="he-IL"/>
        </w:rPr>
        <w:t>מסויימים</w:t>
      </w:r>
      <w:proofErr w:type="spellEnd"/>
      <w:r w:rsidR="00C263A6" w:rsidRPr="00AD2D81">
        <w:rPr>
          <w:rFonts w:ascii="David" w:hAnsi="David" w:cs="David"/>
          <w:rtl/>
          <w:lang w:bidi="he-IL"/>
        </w:rPr>
        <w:t xml:space="preserve"> המעידים על התמתנות</w:t>
      </w:r>
      <w:r w:rsidR="00001031" w:rsidRPr="00AD2D81">
        <w:rPr>
          <w:rFonts w:ascii="David" w:hAnsi="David" w:cs="David" w:hint="cs"/>
          <w:rtl/>
          <w:lang w:bidi="he-IL"/>
        </w:rPr>
        <w:t xml:space="preserve"> בפעילות</w:t>
      </w:r>
      <w:r w:rsidR="00C263A6" w:rsidRPr="00AD2D81">
        <w:rPr>
          <w:rFonts w:ascii="David" w:hAnsi="David" w:cs="David"/>
          <w:rtl/>
          <w:lang w:bidi="he-IL"/>
        </w:rPr>
        <w:t>:</w:t>
      </w:r>
      <w:r w:rsidR="001545FB" w:rsidRPr="00AD2D81">
        <w:rPr>
          <w:rFonts w:ascii="David" w:hAnsi="David" w:cs="David" w:hint="cs"/>
          <w:rtl/>
          <w:lang w:bidi="he-IL"/>
        </w:rPr>
        <w:t xml:space="preserve"> </w:t>
      </w:r>
      <w:r w:rsidR="00602D0E" w:rsidRPr="00AD2D81">
        <w:rPr>
          <w:rFonts w:ascii="David" w:hAnsi="David" w:cs="David" w:hint="eastAsia"/>
          <w:rtl/>
          <w:lang w:bidi="he-IL"/>
        </w:rPr>
        <w:t>למשל</w:t>
      </w:r>
      <w:r w:rsidR="00602D0E" w:rsidRPr="00AD2D81">
        <w:rPr>
          <w:rFonts w:ascii="David" w:hAnsi="David" w:cs="David"/>
          <w:rtl/>
          <w:lang w:bidi="he-IL"/>
        </w:rPr>
        <w:t xml:space="preserve">, </w:t>
      </w:r>
      <w:r w:rsidR="00C263A6" w:rsidRPr="00AD2D81">
        <w:rPr>
          <w:rFonts w:ascii="David" w:hAnsi="David" w:cs="David"/>
          <w:rtl/>
          <w:lang w:bidi="he-IL"/>
        </w:rPr>
        <w:t>שיעור המשרות הפנויות אמנם גבוה מרמתו</w:t>
      </w:r>
      <w:r w:rsidR="00CE4E55" w:rsidRPr="00AD2D81">
        <w:rPr>
          <w:rFonts w:ascii="David" w:hAnsi="David" w:cs="David"/>
          <w:rtl/>
          <w:lang w:bidi="he-IL"/>
        </w:rPr>
        <w:t xml:space="preserve"> ב-2019</w:t>
      </w:r>
      <w:r w:rsidR="00951D46" w:rsidRPr="00AD2D81">
        <w:rPr>
          <w:rFonts w:ascii="David" w:hAnsi="David" w:cs="David"/>
          <w:rtl/>
          <w:lang w:bidi="he-IL"/>
        </w:rPr>
        <w:t xml:space="preserve"> אך נמצא במגמת התמתנות </w:t>
      </w:r>
      <w:r w:rsidR="00C263A6" w:rsidRPr="00AD2D81">
        <w:rPr>
          <w:rFonts w:ascii="David" w:hAnsi="David" w:cs="David"/>
          <w:rtl/>
          <w:lang w:bidi="he-IL"/>
        </w:rPr>
        <w:t xml:space="preserve"> </w:t>
      </w:r>
      <w:r w:rsidR="00951D46" w:rsidRPr="00AD2D81">
        <w:rPr>
          <w:rFonts w:ascii="David" w:hAnsi="David" w:cs="David"/>
          <w:rtl/>
          <w:lang w:bidi="he-IL"/>
        </w:rPr>
        <w:t>בחודשים האחרונים.</w:t>
      </w:r>
      <w:r w:rsidR="001545FB" w:rsidRPr="00AD2D81">
        <w:rPr>
          <w:rFonts w:ascii="David" w:hAnsi="David" w:cs="David" w:hint="cs"/>
          <w:rtl/>
          <w:lang w:bidi="he-IL"/>
        </w:rPr>
        <w:t xml:space="preserve"> </w:t>
      </w:r>
      <w:r w:rsidR="00602D0E" w:rsidRPr="00AD2D81">
        <w:rPr>
          <w:rFonts w:ascii="David" w:hAnsi="David" w:cs="David" w:hint="eastAsia"/>
          <w:rtl/>
          <w:lang w:bidi="he-IL"/>
        </w:rPr>
        <w:t>בנוסף</w:t>
      </w:r>
      <w:r w:rsidR="00602D0E" w:rsidRPr="00AD2D81">
        <w:rPr>
          <w:rFonts w:ascii="David" w:hAnsi="David" w:cs="David"/>
          <w:rtl/>
          <w:lang w:bidi="he-IL"/>
        </w:rPr>
        <w:t xml:space="preserve">, </w:t>
      </w:r>
      <w:r w:rsidR="00116F52" w:rsidRPr="00AD2D81">
        <w:rPr>
          <w:rFonts w:ascii="David" w:hAnsi="David" w:cs="David" w:hint="cs"/>
          <w:rtl/>
          <w:lang w:bidi="he-IL"/>
        </w:rPr>
        <w:t>אנחנו עוקבים אחר ההוצאות בכרטיסי אשראי ורואים מגמת התמתנות קלה בחודשים האחרונים. מה שקונסיסטנטי עם הירידה ב</w:t>
      </w:r>
      <w:r w:rsidR="00951D46" w:rsidRPr="00AD2D81">
        <w:rPr>
          <w:rFonts w:ascii="David" w:hAnsi="David" w:cs="David"/>
          <w:rtl/>
          <w:lang w:bidi="he-IL"/>
        </w:rPr>
        <w:t xml:space="preserve">רכיב הצריכה הפרטית בתוצר </w:t>
      </w:r>
      <w:r w:rsidR="00116F52" w:rsidRPr="00AD2D81">
        <w:rPr>
          <w:rFonts w:ascii="David" w:hAnsi="David" w:cs="David" w:hint="cs"/>
          <w:rtl/>
          <w:lang w:bidi="he-IL"/>
        </w:rPr>
        <w:t xml:space="preserve">ברבעון </w:t>
      </w:r>
      <w:r w:rsidR="00951D46" w:rsidRPr="00AD2D81">
        <w:rPr>
          <w:rFonts w:ascii="David" w:hAnsi="David" w:cs="David"/>
          <w:rtl/>
          <w:lang w:bidi="he-IL"/>
        </w:rPr>
        <w:t>האחרון, מה ש</w:t>
      </w:r>
      <w:r w:rsidR="007219F6" w:rsidRPr="00AD2D81">
        <w:rPr>
          <w:rFonts w:ascii="David" w:hAnsi="David" w:cs="David" w:hint="eastAsia"/>
          <w:rtl/>
          <w:lang w:bidi="he-IL"/>
        </w:rPr>
        <w:t>עשוי</w:t>
      </w:r>
      <w:r w:rsidR="007219F6" w:rsidRPr="00AD2D81">
        <w:rPr>
          <w:rFonts w:ascii="David" w:hAnsi="David" w:cs="David"/>
          <w:rtl/>
          <w:lang w:bidi="he-IL"/>
        </w:rPr>
        <w:t xml:space="preserve"> </w:t>
      </w:r>
      <w:r w:rsidR="007219F6" w:rsidRPr="00AD2D81">
        <w:rPr>
          <w:rFonts w:ascii="David" w:hAnsi="David" w:cs="David" w:hint="eastAsia"/>
          <w:rtl/>
          <w:lang w:bidi="he-IL"/>
        </w:rPr>
        <w:t>להעיד</w:t>
      </w:r>
      <w:r w:rsidR="007219F6" w:rsidRPr="00AD2D81">
        <w:rPr>
          <w:rFonts w:ascii="David" w:hAnsi="David" w:cs="David"/>
          <w:rtl/>
          <w:lang w:bidi="he-IL"/>
        </w:rPr>
        <w:t xml:space="preserve"> </w:t>
      </w:r>
      <w:r w:rsidR="00951D46" w:rsidRPr="00AD2D81">
        <w:rPr>
          <w:rFonts w:ascii="David" w:hAnsi="David" w:cs="David"/>
          <w:rtl/>
          <w:lang w:bidi="he-IL"/>
        </w:rPr>
        <w:t xml:space="preserve">על תחילת השפעת הריסון המוניטרי על </w:t>
      </w:r>
      <w:r w:rsidR="007219F6" w:rsidRPr="00AD2D81">
        <w:rPr>
          <w:rFonts w:ascii="David" w:hAnsi="David" w:cs="David" w:hint="eastAsia"/>
          <w:rtl/>
          <w:lang w:bidi="he-IL"/>
        </w:rPr>
        <w:t>הכלכלה</w:t>
      </w:r>
      <w:r w:rsidR="00951D46" w:rsidRPr="00AD2D81">
        <w:rPr>
          <w:rFonts w:ascii="David" w:hAnsi="David" w:cs="David"/>
          <w:rtl/>
          <w:lang w:bidi="he-IL"/>
        </w:rPr>
        <w:t>.</w:t>
      </w:r>
      <w:r w:rsidR="00001031" w:rsidRPr="00AD2D81">
        <w:rPr>
          <w:rFonts w:ascii="David" w:hAnsi="David" w:cs="David" w:hint="cs"/>
          <w:rtl/>
          <w:lang w:bidi="he-IL"/>
        </w:rPr>
        <w:t xml:space="preserve"> </w:t>
      </w:r>
      <w:r w:rsidR="00951D46" w:rsidRPr="00AD2D81">
        <w:rPr>
          <w:rFonts w:ascii="David" w:hAnsi="David" w:cs="David"/>
          <w:rtl/>
          <w:lang w:bidi="he-IL"/>
        </w:rPr>
        <w:t xml:space="preserve">ישנם אינדיקטורים נוספים המעידים על </w:t>
      </w:r>
      <w:r w:rsidRPr="00AD2D81">
        <w:rPr>
          <w:rFonts w:ascii="David" w:hAnsi="David" w:cs="David" w:hint="cs"/>
          <w:rtl/>
          <w:lang w:bidi="he-IL"/>
        </w:rPr>
        <w:t xml:space="preserve">תחילת </w:t>
      </w:r>
      <w:r w:rsidR="00951D46" w:rsidRPr="00AD2D81">
        <w:rPr>
          <w:rFonts w:ascii="David" w:hAnsi="David" w:cs="David"/>
          <w:rtl/>
          <w:lang w:bidi="he-IL"/>
        </w:rPr>
        <w:t>התמתנות</w:t>
      </w:r>
      <w:r w:rsidR="00E30B40" w:rsidRPr="00AD2D81">
        <w:rPr>
          <w:rFonts w:ascii="David" w:hAnsi="David" w:cs="David"/>
          <w:rtl/>
          <w:lang w:bidi="he-IL"/>
        </w:rPr>
        <w:t xml:space="preserve"> בפעילות</w:t>
      </w:r>
      <w:r w:rsidRPr="00AD2D81">
        <w:rPr>
          <w:rFonts w:ascii="David" w:hAnsi="David" w:cs="David" w:hint="cs"/>
          <w:rtl/>
          <w:lang w:bidi="he-IL"/>
        </w:rPr>
        <w:t xml:space="preserve"> שאני לא מראה מפאת קוצר הזמן: הירידה</w:t>
      </w:r>
      <w:r w:rsidR="00951D46" w:rsidRPr="00AD2D81">
        <w:rPr>
          <w:rFonts w:ascii="David" w:hAnsi="David" w:cs="David"/>
          <w:rtl/>
          <w:lang w:bidi="he-IL"/>
        </w:rPr>
        <w:t xml:space="preserve"> הפעילות </w:t>
      </w:r>
      <w:r w:rsidR="00116FF9" w:rsidRPr="00AD2D81">
        <w:rPr>
          <w:rFonts w:ascii="David" w:hAnsi="David" w:cs="David" w:hint="eastAsia"/>
          <w:rtl/>
          <w:lang w:bidi="he-IL"/>
        </w:rPr>
        <w:t>ב</w:t>
      </w:r>
      <w:r w:rsidR="00951D46" w:rsidRPr="00AD2D81">
        <w:rPr>
          <w:rFonts w:ascii="David" w:hAnsi="David" w:cs="David"/>
          <w:rtl/>
          <w:lang w:bidi="he-IL"/>
        </w:rPr>
        <w:t>שוק הנדל"</w:t>
      </w:r>
      <w:r w:rsidRPr="00AD2D81">
        <w:rPr>
          <w:rFonts w:ascii="David" w:hAnsi="David" w:cs="David" w:hint="cs"/>
          <w:rtl/>
          <w:lang w:bidi="he-IL"/>
        </w:rPr>
        <w:t>ן,</w:t>
      </w:r>
      <w:r w:rsidR="00951D46" w:rsidRPr="00AD2D81">
        <w:rPr>
          <w:rFonts w:ascii="David" w:hAnsi="David" w:cs="David"/>
          <w:rtl/>
          <w:lang w:bidi="he-IL"/>
        </w:rPr>
        <w:t xml:space="preserve"> </w:t>
      </w:r>
      <w:r w:rsidRPr="00AD2D81">
        <w:rPr>
          <w:rFonts w:ascii="David" w:hAnsi="David" w:cs="David" w:hint="cs"/>
          <w:rtl/>
          <w:lang w:bidi="he-IL"/>
        </w:rPr>
        <w:t xml:space="preserve">התמתנות </w:t>
      </w:r>
      <w:r w:rsidR="00951D46" w:rsidRPr="00AD2D81">
        <w:rPr>
          <w:rFonts w:ascii="David" w:hAnsi="David" w:cs="David"/>
          <w:rtl/>
          <w:lang w:bidi="he-IL"/>
        </w:rPr>
        <w:t>היקף האשראי</w:t>
      </w:r>
      <w:r w:rsidRPr="00AD2D81">
        <w:rPr>
          <w:rFonts w:ascii="David" w:hAnsi="David" w:cs="David" w:hint="cs"/>
          <w:rtl/>
          <w:lang w:bidi="he-IL"/>
        </w:rPr>
        <w:t xml:space="preserve"> העסקי</w:t>
      </w:r>
      <w:r w:rsidR="00843712" w:rsidRPr="00AD2D81">
        <w:rPr>
          <w:rFonts w:ascii="David" w:hAnsi="David" w:cs="David"/>
          <w:rtl/>
          <w:lang w:bidi="he-IL"/>
        </w:rPr>
        <w:t>, ו</w:t>
      </w:r>
      <w:r w:rsidRPr="00AD2D81">
        <w:rPr>
          <w:rFonts w:ascii="David" w:hAnsi="David" w:cs="David" w:hint="cs"/>
          <w:rtl/>
          <w:lang w:bidi="he-IL"/>
        </w:rPr>
        <w:t>הירידה ב</w:t>
      </w:r>
      <w:r w:rsidR="00843712" w:rsidRPr="00AD2D81">
        <w:rPr>
          <w:rFonts w:ascii="David" w:hAnsi="David" w:cs="David"/>
          <w:rtl/>
          <w:lang w:bidi="he-IL"/>
        </w:rPr>
        <w:t xml:space="preserve">קצב גיוסי ההון של חברות </w:t>
      </w:r>
      <w:r w:rsidRPr="00AD2D81">
        <w:rPr>
          <w:rFonts w:ascii="David" w:hAnsi="David" w:cs="David" w:hint="cs"/>
          <w:rtl/>
          <w:lang w:bidi="he-IL"/>
        </w:rPr>
        <w:t>ה</w:t>
      </w:r>
      <w:r w:rsidRPr="00AD2D81">
        <w:rPr>
          <w:rFonts w:ascii="David" w:hAnsi="David" w:cs="David"/>
          <w:rtl/>
          <w:lang w:bidi="he-IL"/>
        </w:rPr>
        <w:t>הייטק</w:t>
      </w:r>
      <w:r w:rsidRPr="00AD2D81">
        <w:rPr>
          <w:rFonts w:ascii="David" w:hAnsi="David" w:cs="David" w:hint="cs"/>
          <w:rtl/>
          <w:lang w:bidi="he-IL"/>
        </w:rPr>
        <w:t>, נושא שאתייחס אליו בהמשך.</w:t>
      </w:r>
      <w:r w:rsidR="001545FB" w:rsidRPr="00AD2D81">
        <w:rPr>
          <w:rFonts w:ascii="David" w:hAnsi="David" w:cs="David" w:hint="cs"/>
          <w:rtl/>
          <w:lang w:bidi="he-IL"/>
        </w:rPr>
        <w:t xml:space="preserve"> </w:t>
      </w:r>
      <w:r w:rsidR="001545FB" w:rsidRPr="00AD2D81">
        <w:rPr>
          <w:rFonts w:ascii="David" w:hAnsi="David" w:cs="David" w:hint="cs"/>
          <w:b/>
          <w:bCs/>
          <w:rtl/>
          <w:lang w:bidi="he-IL"/>
        </w:rPr>
        <w:t>ל</w:t>
      </w:r>
      <w:r w:rsidR="00D80A87" w:rsidRPr="00AD2D81">
        <w:rPr>
          <w:rFonts w:ascii="David" w:hAnsi="David" w:cs="David"/>
          <w:b/>
          <w:bCs/>
          <w:rtl/>
          <w:lang w:bidi="he-IL"/>
        </w:rPr>
        <w:t>סיכום</w:t>
      </w:r>
      <w:r w:rsidR="001545FB" w:rsidRPr="00AD2D81">
        <w:rPr>
          <w:rFonts w:ascii="David" w:hAnsi="David" w:cs="David" w:hint="cs"/>
          <w:b/>
          <w:bCs/>
          <w:rtl/>
          <w:lang w:bidi="he-IL"/>
        </w:rPr>
        <w:t xml:space="preserve"> נושא זה</w:t>
      </w:r>
      <w:r w:rsidR="00D80A87" w:rsidRPr="00AD2D81">
        <w:rPr>
          <w:rFonts w:ascii="David" w:hAnsi="David" w:cs="David"/>
          <w:b/>
          <w:bCs/>
          <w:rtl/>
          <w:lang w:bidi="he-IL"/>
        </w:rPr>
        <w:t>, אין ספק שה</w:t>
      </w:r>
      <w:r w:rsidR="002826D3" w:rsidRPr="00AD2D81">
        <w:rPr>
          <w:rFonts w:ascii="David" w:hAnsi="David" w:cs="David"/>
          <w:b/>
          <w:bCs/>
          <w:rtl/>
          <w:lang w:bidi="he-IL"/>
        </w:rPr>
        <w:t>פעילות הכלכלית במשק נמצאת ברמות גבוהות, ויחד עם זאת נראה</w:t>
      </w:r>
      <w:r w:rsidR="00A46D87" w:rsidRPr="00AD2D81">
        <w:rPr>
          <w:rFonts w:ascii="David" w:hAnsi="David" w:cs="David"/>
          <w:b/>
          <w:bCs/>
          <w:rtl/>
          <w:lang w:bidi="he-IL"/>
        </w:rPr>
        <w:t xml:space="preserve"> מנתוני הקצה כי חלה התמתנות מסו</w:t>
      </w:r>
      <w:r w:rsidR="002826D3" w:rsidRPr="00AD2D81">
        <w:rPr>
          <w:rFonts w:ascii="David" w:hAnsi="David" w:cs="David"/>
          <w:b/>
          <w:bCs/>
          <w:rtl/>
          <w:lang w:bidi="he-IL"/>
        </w:rPr>
        <w:t>ימת.</w:t>
      </w:r>
    </w:p>
    <w:p w:rsidR="00505766" w:rsidRPr="00AD2D81" w:rsidRDefault="00281AF7" w:rsidP="007B21E7">
      <w:pPr>
        <w:bidi/>
        <w:spacing w:before="240" w:line="360" w:lineRule="auto"/>
        <w:jc w:val="both"/>
        <w:rPr>
          <w:rFonts w:ascii="David" w:hAnsi="David" w:cs="David"/>
          <w:rtl/>
          <w:lang w:bidi="he-IL"/>
        </w:rPr>
      </w:pPr>
      <w:r w:rsidRPr="00AD2D81">
        <w:rPr>
          <w:rFonts w:ascii="David" w:hAnsi="David" w:cs="David" w:hint="eastAsia"/>
          <w:rtl/>
          <w:lang w:bidi="he-IL"/>
        </w:rPr>
        <w:t>אומר</w:t>
      </w:r>
      <w:r w:rsidRPr="00AD2D81">
        <w:rPr>
          <w:rFonts w:ascii="David" w:hAnsi="David" w:cs="David"/>
          <w:rtl/>
          <w:lang w:bidi="he-IL"/>
        </w:rPr>
        <w:t xml:space="preserve"> </w:t>
      </w:r>
      <w:r w:rsidRPr="00AD2D81">
        <w:rPr>
          <w:rFonts w:ascii="David" w:hAnsi="David" w:cs="David" w:hint="eastAsia"/>
          <w:rtl/>
          <w:lang w:bidi="he-IL"/>
        </w:rPr>
        <w:t>כעת</w:t>
      </w:r>
      <w:r w:rsidRPr="00AD2D81">
        <w:rPr>
          <w:rFonts w:ascii="David" w:hAnsi="David" w:cs="David"/>
          <w:rtl/>
          <w:lang w:bidi="he-IL"/>
        </w:rPr>
        <w:t xml:space="preserve"> </w:t>
      </w:r>
      <w:r w:rsidRPr="00AD2D81">
        <w:rPr>
          <w:rFonts w:ascii="David" w:hAnsi="David" w:cs="David" w:hint="eastAsia"/>
          <w:rtl/>
          <w:lang w:bidi="he-IL"/>
        </w:rPr>
        <w:t>מספר</w:t>
      </w:r>
      <w:r w:rsidRPr="00AD2D81">
        <w:rPr>
          <w:rFonts w:ascii="David" w:hAnsi="David" w:cs="David"/>
          <w:rtl/>
          <w:lang w:bidi="he-IL"/>
        </w:rPr>
        <w:t xml:space="preserve"> </w:t>
      </w:r>
      <w:r w:rsidRPr="00AD2D81">
        <w:rPr>
          <w:rFonts w:ascii="David" w:hAnsi="David" w:cs="David" w:hint="eastAsia"/>
          <w:rtl/>
          <w:lang w:bidi="he-IL"/>
        </w:rPr>
        <w:t>מילים</w:t>
      </w:r>
      <w:r w:rsidRPr="00AD2D81">
        <w:rPr>
          <w:rFonts w:ascii="David" w:hAnsi="David" w:cs="David"/>
          <w:rtl/>
          <w:lang w:bidi="he-IL"/>
        </w:rPr>
        <w:t xml:space="preserve"> </w:t>
      </w:r>
      <w:r w:rsidRPr="00AD2D81">
        <w:rPr>
          <w:rFonts w:ascii="David" w:hAnsi="David" w:cs="David" w:hint="eastAsia"/>
          <w:rtl/>
          <w:lang w:bidi="he-IL"/>
        </w:rPr>
        <w:t>על</w:t>
      </w:r>
      <w:r w:rsidRPr="00AD2D81">
        <w:rPr>
          <w:rFonts w:ascii="David" w:hAnsi="David" w:cs="David"/>
          <w:rtl/>
          <w:lang w:bidi="he-IL"/>
        </w:rPr>
        <w:t xml:space="preserve"> ה</w:t>
      </w:r>
      <w:r w:rsidR="002826D3" w:rsidRPr="00AD2D81">
        <w:rPr>
          <w:rFonts w:ascii="David" w:hAnsi="David" w:cs="David"/>
          <w:rtl/>
          <w:lang w:bidi="he-IL"/>
        </w:rPr>
        <w:t>אינפלציה</w:t>
      </w:r>
      <w:r w:rsidRPr="00AD2D81">
        <w:rPr>
          <w:rFonts w:ascii="David" w:hAnsi="David" w:cs="David"/>
          <w:rtl/>
          <w:lang w:bidi="he-IL"/>
        </w:rPr>
        <w:t xml:space="preserve"> והמדיניות המוניטרית</w:t>
      </w:r>
      <w:r w:rsidR="002826D3" w:rsidRPr="00AD2D81">
        <w:rPr>
          <w:rFonts w:ascii="David" w:hAnsi="David" w:cs="David"/>
          <w:rtl/>
          <w:lang w:bidi="he-IL"/>
        </w:rPr>
        <w:t>:</w:t>
      </w:r>
      <w:r w:rsidR="001545FB" w:rsidRPr="00AD2D81">
        <w:rPr>
          <w:rFonts w:ascii="David" w:hAnsi="David" w:cs="David" w:hint="cs"/>
          <w:rtl/>
          <w:lang w:bidi="he-IL"/>
        </w:rPr>
        <w:t xml:space="preserve"> (שקף 7) </w:t>
      </w:r>
      <w:r w:rsidR="002826D3" w:rsidRPr="00AD2D81">
        <w:rPr>
          <w:rFonts w:ascii="David" w:hAnsi="David" w:cs="David"/>
          <w:rtl/>
          <w:lang w:bidi="he-IL"/>
        </w:rPr>
        <w:t xml:space="preserve">כפי שאתם רואים, </w:t>
      </w:r>
      <w:r w:rsidR="00A46D87" w:rsidRPr="00AD2D81">
        <w:rPr>
          <w:rFonts w:ascii="David" w:hAnsi="David" w:cs="David"/>
          <w:rtl/>
          <w:lang w:bidi="he-IL"/>
        </w:rPr>
        <w:t>האינפלציה ב</w:t>
      </w:r>
      <w:r w:rsidR="002826D3" w:rsidRPr="00AD2D81">
        <w:rPr>
          <w:rFonts w:ascii="David" w:hAnsi="David" w:cs="David"/>
          <w:rtl/>
          <w:lang w:bidi="he-IL"/>
        </w:rPr>
        <w:t>ישראל</w:t>
      </w:r>
      <w:r w:rsidR="004C7B07" w:rsidRPr="00AD2D81">
        <w:rPr>
          <w:rFonts w:ascii="David" w:hAnsi="David" w:cs="David" w:hint="cs"/>
          <w:rtl/>
          <w:lang w:bidi="he-IL"/>
        </w:rPr>
        <w:t xml:space="preserve"> נמצאת באחוזון ה-25 של ה-</w:t>
      </w:r>
      <w:r w:rsidR="004C7B07" w:rsidRPr="00AD2D81">
        <w:rPr>
          <w:rFonts w:ascii="David" w:hAnsi="David" w:cs="David" w:hint="cs"/>
          <w:lang w:bidi="he-IL"/>
        </w:rPr>
        <w:t>OECD</w:t>
      </w:r>
      <w:r w:rsidR="00A46D87" w:rsidRPr="00AD2D81">
        <w:rPr>
          <w:rFonts w:ascii="David" w:hAnsi="David" w:cs="David"/>
          <w:rtl/>
          <w:lang w:bidi="he-IL"/>
        </w:rPr>
        <w:t>.</w:t>
      </w:r>
      <w:r w:rsidR="00FA1776" w:rsidRPr="00AD2D81">
        <w:rPr>
          <w:rFonts w:ascii="David" w:hAnsi="David" w:cs="David" w:hint="cs"/>
          <w:rtl/>
          <w:lang w:bidi="he-IL"/>
        </w:rPr>
        <w:t xml:space="preserve"> לפני מספר שעות התפרסמה האינפלציה בארה"ב, והאינפלציה שם ירדה ל-4%.</w:t>
      </w:r>
      <w:r w:rsidR="007B21E7" w:rsidRPr="00AD2D81">
        <w:rPr>
          <w:rFonts w:ascii="David" w:hAnsi="David" w:cs="David" w:hint="cs"/>
          <w:rtl/>
          <w:lang w:bidi="he-IL"/>
        </w:rPr>
        <w:t xml:space="preserve"> </w:t>
      </w:r>
      <w:r w:rsidR="00A46D87" w:rsidRPr="00AD2D81">
        <w:rPr>
          <w:rFonts w:ascii="David" w:hAnsi="David" w:cs="David"/>
          <w:rtl/>
          <w:lang w:bidi="he-IL"/>
        </w:rPr>
        <w:t xml:space="preserve">רמת האינפלציה </w:t>
      </w:r>
      <w:r w:rsidR="007B21E7" w:rsidRPr="00AD2D81">
        <w:rPr>
          <w:rFonts w:ascii="David" w:hAnsi="David" w:cs="David" w:hint="cs"/>
          <w:rtl/>
          <w:lang w:bidi="he-IL"/>
        </w:rPr>
        <w:t xml:space="preserve">בישראל </w:t>
      </w:r>
      <w:r w:rsidR="00A46D87" w:rsidRPr="00AD2D81">
        <w:rPr>
          <w:rFonts w:ascii="David" w:hAnsi="David" w:cs="David"/>
          <w:rtl/>
          <w:lang w:bidi="he-IL"/>
        </w:rPr>
        <w:t>גבוהה</w:t>
      </w:r>
      <w:r w:rsidR="007B21E7" w:rsidRPr="00AD2D81">
        <w:rPr>
          <w:rFonts w:ascii="David" w:hAnsi="David" w:cs="David" w:hint="cs"/>
          <w:rtl/>
          <w:lang w:bidi="he-IL"/>
        </w:rPr>
        <w:t xml:space="preserve"> יותר</w:t>
      </w:r>
      <w:r w:rsidR="00A46D87" w:rsidRPr="00AD2D81">
        <w:rPr>
          <w:rFonts w:ascii="David" w:hAnsi="David" w:cs="David"/>
          <w:rtl/>
          <w:lang w:bidi="he-IL"/>
        </w:rPr>
        <w:t>, ועומדת על 5%.</w:t>
      </w:r>
      <w:r w:rsidR="007B21E7" w:rsidRPr="00AD2D81">
        <w:rPr>
          <w:rFonts w:ascii="David" w:hAnsi="David" w:cs="David" w:hint="cs"/>
          <w:rtl/>
          <w:lang w:bidi="he-IL"/>
        </w:rPr>
        <w:t xml:space="preserve"> </w:t>
      </w:r>
      <w:r w:rsidR="00A46D87" w:rsidRPr="00AD2D81">
        <w:rPr>
          <w:rFonts w:ascii="David" w:hAnsi="David" w:cs="David"/>
          <w:rtl/>
          <w:lang w:bidi="he-IL"/>
        </w:rPr>
        <w:t xml:space="preserve">המדד האחרון הפתיע – את שוק ההון, החזאים וגם אותנו – כלפי מעלה, ועלה </w:t>
      </w:r>
      <w:r w:rsidR="007B21E7" w:rsidRPr="00AD2D81">
        <w:rPr>
          <w:rFonts w:ascii="David" w:hAnsi="David" w:cs="David" w:hint="cs"/>
          <w:rtl/>
          <w:lang w:bidi="he-IL"/>
        </w:rPr>
        <w:t>ב-</w:t>
      </w:r>
      <w:r w:rsidR="00A46D87" w:rsidRPr="00AD2D81">
        <w:rPr>
          <w:rFonts w:ascii="David" w:hAnsi="David" w:cs="David"/>
          <w:rtl/>
          <w:lang w:bidi="he-IL"/>
        </w:rPr>
        <w:t xml:space="preserve">0.8%, לעומת צפי של 0.4%-0.5%. </w:t>
      </w:r>
      <w:r w:rsidR="005B292D" w:rsidRPr="00AD2D81">
        <w:rPr>
          <w:rFonts w:ascii="David" w:hAnsi="David" w:cs="David"/>
          <w:rtl/>
          <w:lang w:bidi="he-IL"/>
        </w:rPr>
        <w:t xml:space="preserve">עיקר </w:t>
      </w:r>
      <w:r w:rsidR="006A77C3" w:rsidRPr="00AD2D81">
        <w:rPr>
          <w:rFonts w:ascii="David" w:hAnsi="David" w:cs="David" w:hint="cs"/>
          <w:rtl/>
          <w:lang w:bidi="he-IL"/>
        </w:rPr>
        <w:t>הסטייה מהתחזיות</w:t>
      </w:r>
      <w:r w:rsidR="006A77C3" w:rsidRPr="00AD2D81">
        <w:rPr>
          <w:rFonts w:ascii="David" w:hAnsi="David" w:cs="David"/>
          <w:rtl/>
          <w:lang w:bidi="he-IL"/>
        </w:rPr>
        <w:t xml:space="preserve"> </w:t>
      </w:r>
      <w:r w:rsidR="00A46D87" w:rsidRPr="00AD2D81">
        <w:rPr>
          <w:rFonts w:ascii="David" w:hAnsi="David" w:cs="David"/>
          <w:rtl/>
          <w:lang w:bidi="he-IL"/>
        </w:rPr>
        <w:t>נבעה מסעיף הנסיעות לחו"ל</w:t>
      </w:r>
      <w:r w:rsidR="005B292D" w:rsidRPr="00AD2D81">
        <w:rPr>
          <w:rFonts w:ascii="David" w:hAnsi="David" w:cs="David"/>
          <w:rtl/>
          <w:lang w:bidi="he-IL"/>
        </w:rPr>
        <w:t xml:space="preserve">, אך אין ספק כי </w:t>
      </w:r>
      <w:r w:rsidR="005B292D" w:rsidRPr="00AD2D81">
        <w:rPr>
          <w:rFonts w:ascii="David" w:hAnsi="David" w:cs="David"/>
          <w:rtl/>
          <w:lang w:bidi="he-IL"/>
        </w:rPr>
        <w:lastRenderedPageBreak/>
        <w:t>האינפלציה מתבררת כדביקה</w:t>
      </w:r>
      <w:r w:rsidR="00A46D87" w:rsidRPr="00AD2D81">
        <w:rPr>
          <w:rFonts w:ascii="David" w:hAnsi="David" w:cs="David"/>
          <w:rtl/>
          <w:lang w:bidi="he-IL"/>
        </w:rPr>
        <w:t>.</w:t>
      </w:r>
      <w:r w:rsidR="007B21E7" w:rsidRPr="00AD2D81">
        <w:rPr>
          <w:rFonts w:ascii="David" w:hAnsi="David" w:cs="David" w:hint="cs"/>
          <w:rtl/>
          <w:lang w:bidi="he-IL"/>
        </w:rPr>
        <w:t xml:space="preserve"> (שקף 8) </w:t>
      </w:r>
      <w:r w:rsidR="00FA1776" w:rsidRPr="00AD2D81">
        <w:rPr>
          <w:rFonts w:ascii="David" w:hAnsi="David" w:cs="David" w:hint="cs"/>
          <w:rtl/>
          <w:lang w:bidi="he-IL"/>
        </w:rPr>
        <w:t>בהסתכלות על אינפלציית הליבה, כלומר בניכוי מחירי המזון והאנרגיה, שבישראל מראש לא מאד עלו, ולכן גם ירידתם אינה מורגשת המצב בארה"ב דומה יותר לישראל ואינפלציית הליבה עומדת על 5.3%.</w:t>
      </w:r>
      <w:r w:rsidR="007B21E7" w:rsidRPr="00AD2D81">
        <w:rPr>
          <w:rFonts w:ascii="David" w:hAnsi="David" w:cs="David" w:hint="cs"/>
          <w:rtl/>
          <w:lang w:bidi="he-IL"/>
        </w:rPr>
        <w:t xml:space="preserve"> (</w:t>
      </w:r>
      <w:r w:rsidR="005B292D" w:rsidRPr="00AD2D81">
        <w:rPr>
          <w:rFonts w:ascii="David" w:hAnsi="David" w:cs="David"/>
          <w:rtl/>
          <w:lang w:bidi="he-IL"/>
        </w:rPr>
        <w:t>שקף</w:t>
      </w:r>
      <w:r w:rsidR="00B973C0" w:rsidRPr="00AD2D81">
        <w:rPr>
          <w:rFonts w:ascii="David" w:hAnsi="David" w:cs="David" w:hint="cs"/>
          <w:rtl/>
          <w:lang w:bidi="he-IL"/>
        </w:rPr>
        <w:t xml:space="preserve"> 9</w:t>
      </w:r>
      <w:r w:rsidR="007B21E7" w:rsidRPr="00AD2D81">
        <w:rPr>
          <w:rFonts w:ascii="David" w:hAnsi="David" w:cs="David" w:hint="cs"/>
          <w:rtl/>
          <w:lang w:bidi="he-IL"/>
        </w:rPr>
        <w:t xml:space="preserve">) </w:t>
      </w:r>
      <w:r w:rsidR="00116F52" w:rsidRPr="00AD2D81">
        <w:rPr>
          <w:rFonts w:ascii="David" w:hAnsi="David" w:cs="David" w:hint="cs"/>
          <w:rtl/>
          <w:lang w:bidi="he-IL"/>
        </w:rPr>
        <w:t>בבנק</w:t>
      </w:r>
      <w:r w:rsidR="007B21E7" w:rsidRPr="00AD2D81">
        <w:rPr>
          <w:rFonts w:ascii="David" w:hAnsi="David" w:cs="David" w:hint="cs"/>
          <w:rtl/>
          <w:lang w:bidi="he-IL"/>
        </w:rPr>
        <w:t xml:space="preserve"> אנו</w:t>
      </w:r>
      <w:r w:rsidR="00116F52" w:rsidRPr="00AD2D81">
        <w:rPr>
          <w:rFonts w:ascii="David" w:hAnsi="David" w:cs="David" w:hint="cs"/>
          <w:rtl/>
          <w:lang w:bidi="he-IL"/>
        </w:rPr>
        <w:t xml:space="preserve"> ישראל רואים מספר נושאים שתרמו לסביבת האינפלציה הנוכחית ועשויים להיות פקטורים משמעותיים בנוגע להתפתחות האינפלציה בתקופה הקרובה. מה שצבוע בירוק אלו נושאים שלעת עתה נראה כי הסיכון האינפלציוני מהם אינו גבוה, ואילו אלו שבגוון אדום עלולים להשפיע לרעה על התכנסות האינפלציה לטווח יציבות המחירים.</w:t>
      </w:r>
      <w:r w:rsidR="007B21E7" w:rsidRPr="00AD2D81">
        <w:rPr>
          <w:rFonts w:ascii="David" w:hAnsi="David" w:cs="David" w:hint="cs"/>
          <w:rtl/>
          <w:lang w:bidi="he-IL"/>
        </w:rPr>
        <w:t xml:space="preserve"> </w:t>
      </w:r>
      <w:r w:rsidR="00116F52" w:rsidRPr="00AD2D81">
        <w:rPr>
          <w:rFonts w:ascii="David" w:hAnsi="David" w:cs="David" w:hint="cs"/>
          <w:rtl/>
          <w:lang w:bidi="he-IL"/>
        </w:rPr>
        <w:t>נתחיל באינפלציה בעולם.</w:t>
      </w:r>
      <w:r w:rsidR="007B21E7" w:rsidRPr="00AD2D81">
        <w:rPr>
          <w:rFonts w:ascii="David" w:hAnsi="David" w:cs="David" w:hint="cs"/>
          <w:rtl/>
          <w:lang w:bidi="he-IL"/>
        </w:rPr>
        <w:t xml:space="preserve"> (</w:t>
      </w:r>
      <w:r w:rsidR="004A41A4" w:rsidRPr="00AD2D81">
        <w:rPr>
          <w:rFonts w:ascii="David" w:hAnsi="David" w:cs="David"/>
          <w:rtl/>
          <w:lang w:bidi="he-IL"/>
        </w:rPr>
        <w:t>שק</w:t>
      </w:r>
      <w:r w:rsidR="00D6716F" w:rsidRPr="00AD2D81">
        <w:rPr>
          <w:rFonts w:ascii="David" w:hAnsi="David" w:cs="David" w:hint="eastAsia"/>
          <w:rtl/>
          <w:lang w:bidi="he-IL"/>
        </w:rPr>
        <w:t>ף</w:t>
      </w:r>
      <w:r w:rsidR="00F42331" w:rsidRPr="00AD2D81">
        <w:rPr>
          <w:rFonts w:ascii="David" w:hAnsi="David" w:cs="David" w:hint="cs"/>
          <w:rtl/>
          <w:lang w:bidi="he-IL"/>
        </w:rPr>
        <w:t xml:space="preserve"> 1</w:t>
      </w:r>
      <w:r w:rsidR="005933D2" w:rsidRPr="00AD2D81">
        <w:rPr>
          <w:rFonts w:ascii="David" w:hAnsi="David" w:cs="David" w:hint="cs"/>
          <w:rtl/>
          <w:lang w:bidi="he-IL"/>
        </w:rPr>
        <w:t>1</w:t>
      </w:r>
      <w:r w:rsidR="007B21E7" w:rsidRPr="00AD2D81">
        <w:rPr>
          <w:rFonts w:ascii="David" w:hAnsi="David" w:cs="David" w:hint="cs"/>
          <w:rtl/>
          <w:lang w:bidi="he-IL"/>
        </w:rPr>
        <w:t xml:space="preserve">) </w:t>
      </w:r>
      <w:r w:rsidR="003260EE" w:rsidRPr="00AD2D81">
        <w:rPr>
          <w:rFonts w:ascii="David" w:hAnsi="David" w:cs="David" w:hint="cs"/>
          <w:rtl/>
          <w:lang w:bidi="he-IL"/>
        </w:rPr>
        <w:t>כפי שאתם יכולים לראות האינפלציה במשקים העיקריים בעולם כבר החלה להתמתן, והיא צפויה, על פי תחזיות בתי ההשקעות להמשיך ולרדת בתקופה הקרובה.</w:t>
      </w:r>
      <w:r w:rsidR="007B21E7" w:rsidRPr="00AD2D81">
        <w:rPr>
          <w:rFonts w:ascii="David" w:hAnsi="David" w:cs="David" w:hint="cs"/>
          <w:rtl/>
          <w:lang w:bidi="he-IL"/>
        </w:rPr>
        <w:t xml:space="preserve"> </w:t>
      </w:r>
      <w:r w:rsidR="003260EE" w:rsidRPr="00AD2D81">
        <w:rPr>
          <w:rFonts w:ascii="David" w:hAnsi="David" w:cs="David" w:hint="cs"/>
          <w:rtl/>
          <w:lang w:bidi="he-IL"/>
        </w:rPr>
        <w:t>ישראל, כמשק קטן ופתוח מושפעת מסביבת האינפלציה העולמית, אך מידת השפעה זו תלויה בפרמטר חשוב: שער החליפין</w:t>
      </w:r>
      <w:r w:rsidR="00A34452" w:rsidRPr="00AD2D81">
        <w:rPr>
          <w:rFonts w:ascii="David" w:hAnsi="David" w:cs="David" w:hint="cs"/>
          <w:rtl/>
          <w:lang w:bidi="he-IL"/>
        </w:rPr>
        <w:t>, אליו אתייחס בהרחבה בהמשך</w:t>
      </w:r>
      <w:r w:rsidR="003260EE" w:rsidRPr="00AD2D81">
        <w:rPr>
          <w:rFonts w:ascii="David" w:hAnsi="David" w:cs="David" w:hint="cs"/>
          <w:rtl/>
          <w:lang w:bidi="he-IL"/>
        </w:rPr>
        <w:t>.</w:t>
      </w:r>
      <w:r w:rsidR="007B21E7" w:rsidRPr="00AD2D81">
        <w:rPr>
          <w:rFonts w:ascii="David" w:hAnsi="David" w:cs="David" w:hint="cs"/>
          <w:rtl/>
          <w:lang w:bidi="he-IL"/>
        </w:rPr>
        <w:t xml:space="preserve"> </w:t>
      </w:r>
    </w:p>
    <w:p w:rsidR="00620BF7" w:rsidRPr="00AD2D81" w:rsidRDefault="007B21E7" w:rsidP="00085163">
      <w:pPr>
        <w:bidi/>
        <w:spacing w:before="240" w:line="360" w:lineRule="auto"/>
        <w:jc w:val="both"/>
        <w:rPr>
          <w:rFonts w:ascii="David" w:hAnsi="David" w:cs="David"/>
          <w:lang w:bidi="he-IL"/>
        </w:rPr>
      </w:pPr>
      <w:r w:rsidRPr="00AD2D81">
        <w:rPr>
          <w:rFonts w:ascii="David" w:hAnsi="David" w:cs="David" w:hint="cs"/>
          <w:rtl/>
          <w:lang w:bidi="he-IL"/>
        </w:rPr>
        <w:t xml:space="preserve">אעבור לדבר על </w:t>
      </w:r>
      <w:r w:rsidR="00620BF7" w:rsidRPr="00AD2D81">
        <w:rPr>
          <w:rFonts w:ascii="David" w:hAnsi="David" w:cs="David" w:hint="cs"/>
          <w:rtl/>
          <w:lang w:bidi="he-IL"/>
        </w:rPr>
        <w:t>תקציב המדינה</w:t>
      </w:r>
      <w:r w:rsidRPr="00AD2D81">
        <w:rPr>
          <w:rFonts w:ascii="David" w:hAnsi="David" w:cs="David" w:hint="cs"/>
          <w:i/>
          <w:iCs/>
          <w:rtl/>
          <w:lang w:bidi="he-IL"/>
        </w:rPr>
        <w:t xml:space="preserve">. </w:t>
      </w:r>
      <w:r w:rsidR="00620BF7" w:rsidRPr="00AD2D81">
        <w:rPr>
          <w:rFonts w:ascii="David" w:hAnsi="David" w:cs="David"/>
          <w:rtl/>
          <w:lang w:bidi="he-IL"/>
        </w:rPr>
        <w:t xml:space="preserve">ראשית, כפי שאמרתי מספר פעמים בעבר –מסגרת התקציב אינה מרחיבה יתר על המידה, ובהקשר הזה מדובר על </w:t>
      </w:r>
      <w:r w:rsidR="00620BF7" w:rsidRPr="00AD2D81">
        <w:rPr>
          <w:rFonts w:ascii="David" w:hAnsi="David" w:cs="David" w:hint="cs"/>
          <w:rtl/>
          <w:lang w:bidi="he-IL"/>
        </w:rPr>
        <w:t xml:space="preserve">מסגרת </w:t>
      </w:r>
      <w:r w:rsidR="00620BF7" w:rsidRPr="00AD2D81">
        <w:rPr>
          <w:rFonts w:ascii="David" w:hAnsi="David" w:cs="David"/>
          <w:rtl/>
          <w:lang w:bidi="he-IL"/>
        </w:rPr>
        <w:t>תקציב אחראי</w:t>
      </w:r>
      <w:r w:rsidR="00620BF7" w:rsidRPr="00AD2D81">
        <w:rPr>
          <w:rFonts w:ascii="David" w:hAnsi="David" w:cs="David" w:hint="cs"/>
          <w:rtl/>
          <w:lang w:bidi="he-IL"/>
        </w:rPr>
        <w:t>ת</w:t>
      </w:r>
      <w:r w:rsidR="00620BF7" w:rsidRPr="00AD2D81">
        <w:rPr>
          <w:rFonts w:ascii="David" w:hAnsi="David" w:cs="David"/>
          <w:rtl/>
          <w:lang w:bidi="he-IL"/>
        </w:rPr>
        <w:t>, בדומה להסכמי השכר שנחתמו לפני מספר חודשים. שניהם מתכתב</w:t>
      </w:r>
      <w:r w:rsidR="00620BF7" w:rsidRPr="00AD2D81">
        <w:rPr>
          <w:rFonts w:ascii="David" w:hAnsi="David" w:cs="David" w:hint="eastAsia"/>
          <w:rtl/>
          <w:lang w:bidi="he-IL"/>
        </w:rPr>
        <w:t>ים</w:t>
      </w:r>
      <w:r w:rsidR="00620BF7" w:rsidRPr="00AD2D81">
        <w:rPr>
          <w:rFonts w:ascii="David" w:hAnsi="David" w:cs="David"/>
          <w:rtl/>
          <w:lang w:bidi="he-IL"/>
        </w:rPr>
        <w:t xml:space="preserve"> עם יעדי המדיניות המוניטרית להשיב את האינפלציה </w:t>
      </w:r>
      <w:r w:rsidR="00620BF7" w:rsidRPr="00AD2D81">
        <w:rPr>
          <w:rFonts w:ascii="David" w:hAnsi="David" w:cs="David" w:hint="cs"/>
          <w:rtl/>
          <w:lang w:bidi="he-IL"/>
        </w:rPr>
        <w:t>ל</w:t>
      </w:r>
      <w:r w:rsidR="00620BF7" w:rsidRPr="00AD2D81">
        <w:rPr>
          <w:rFonts w:ascii="David" w:hAnsi="David" w:cs="David"/>
          <w:rtl/>
          <w:lang w:bidi="he-IL"/>
        </w:rPr>
        <w:t>יעד. בהקשר הזה אני חושב שלבנק ישראל תרומה לא מבוטלת – יחד עם נחישותו של שר האוצר – להשארת מסגרת התקציב על כנה, למרות הלחצים הרבים שהופעלו.</w:t>
      </w:r>
      <w:r w:rsidR="00085163" w:rsidRPr="00AD2D81">
        <w:rPr>
          <w:rFonts w:ascii="David" w:hAnsi="David" w:cs="David" w:hint="cs"/>
          <w:rtl/>
          <w:lang w:bidi="he-IL"/>
        </w:rPr>
        <w:t xml:space="preserve"> </w:t>
      </w:r>
      <w:r w:rsidR="00620BF7" w:rsidRPr="00AD2D81">
        <w:rPr>
          <w:rFonts w:ascii="David" w:hAnsi="David" w:cs="David"/>
          <w:rtl/>
          <w:lang w:bidi="he-IL"/>
        </w:rPr>
        <w:t xml:space="preserve">עם זאת, בהסתכלות על תמהיל התקציב, אני סבור כי נעדרים ממנו מחוללי צמיחה החיוניים למשק, ובמקומות </w:t>
      </w:r>
      <w:proofErr w:type="spellStart"/>
      <w:r w:rsidR="00620BF7" w:rsidRPr="00AD2D81">
        <w:rPr>
          <w:rFonts w:ascii="David" w:hAnsi="David" w:cs="David"/>
          <w:rtl/>
          <w:lang w:bidi="he-IL"/>
        </w:rPr>
        <w:t>מסויימים</w:t>
      </w:r>
      <w:proofErr w:type="spellEnd"/>
      <w:r w:rsidR="00620BF7" w:rsidRPr="00AD2D81">
        <w:rPr>
          <w:rFonts w:ascii="David" w:hAnsi="David" w:cs="David"/>
          <w:rtl/>
          <w:lang w:bidi="he-IL"/>
        </w:rPr>
        <w:t xml:space="preserve"> אפילו ישנה תרומה שלילית לכך.</w:t>
      </w:r>
      <w:r w:rsidR="00085163" w:rsidRPr="00AD2D81">
        <w:rPr>
          <w:rFonts w:ascii="David" w:hAnsi="David" w:cs="David" w:hint="cs"/>
          <w:rtl/>
          <w:lang w:bidi="he-IL"/>
        </w:rPr>
        <w:t xml:space="preserve"> </w:t>
      </w:r>
      <w:r w:rsidR="00620BF7" w:rsidRPr="00AD2D81">
        <w:rPr>
          <w:rFonts w:ascii="David" w:hAnsi="David" w:cs="David"/>
          <w:rtl/>
          <w:lang w:bidi="he-IL"/>
        </w:rPr>
        <w:t>אני מתכוון בעיקר לשני הצירים המרכזיים החיוניים להאצת הצמיחה בישראל: ההון הפיזי וההון האנושי.</w:t>
      </w:r>
      <w:r w:rsidR="00085163" w:rsidRPr="00AD2D81">
        <w:rPr>
          <w:rFonts w:ascii="David" w:hAnsi="David" w:cs="David" w:hint="cs"/>
          <w:rtl/>
          <w:lang w:bidi="he-IL"/>
        </w:rPr>
        <w:t xml:space="preserve"> </w:t>
      </w:r>
      <w:r w:rsidR="00620BF7" w:rsidRPr="00AD2D81">
        <w:rPr>
          <w:rFonts w:ascii="David" w:hAnsi="David" w:cs="David" w:hint="cs"/>
          <w:rtl/>
          <w:lang w:bidi="he-IL"/>
        </w:rPr>
        <w:t xml:space="preserve">בנוגע להון הפיזי, אפתח ואומר כי בסך </w:t>
      </w:r>
      <w:proofErr w:type="spellStart"/>
      <w:r w:rsidR="00620BF7" w:rsidRPr="00AD2D81">
        <w:rPr>
          <w:rFonts w:ascii="David" w:hAnsi="David" w:cs="David" w:hint="cs"/>
          <w:rtl/>
          <w:lang w:bidi="he-IL"/>
        </w:rPr>
        <w:t>הכל</w:t>
      </w:r>
      <w:proofErr w:type="spellEnd"/>
      <w:r w:rsidR="00620BF7" w:rsidRPr="00AD2D81">
        <w:rPr>
          <w:rFonts w:ascii="David" w:hAnsi="David" w:cs="David" w:hint="cs"/>
          <w:rtl/>
          <w:lang w:bidi="he-IL"/>
        </w:rPr>
        <w:t xml:space="preserve"> בתקציב הנוכחי משרד האוצר מיצה את  תקצוב ההשקעה בתשתיות אל מול המלאי התכנוני הקיים.</w:t>
      </w:r>
      <w:r w:rsidR="00620BF7" w:rsidRPr="00AD2D81" w:rsidDel="006B709A">
        <w:rPr>
          <w:rFonts w:ascii="David" w:hAnsi="David" w:cs="David"/>
          <w:rtl/>
          <w:lang w:bidi="he-IL"/>
        </w:rPr>
        <w:t xml:space="preserve"> </w:t>
      </w:r>
      <w:r w:rsidR="00620BF7" w:rsidRPr="00AD2D81">
        <w:rPr>
          <w:rFonts w:ascii="David" w:hAnsi="David" w:cs="David" w:hint="cs"/>
          <w:rtl/>
          <w:lang w:bidi="he-IL"/>
        </w:rPr>
        <w:t xml:space="preserve">אין זה סוד כי היקף ההון הפיזי בישראל נמוך בהשוואה בין לאומית. פער משמעותי </w:t>
      </w:r>
      <w:r w:rsidR="00620BF7" w:rsidRPr="00AD2D81">
        <w:rPr>
          <w:rFonts w:ascii="David" w:hAnsi="David" w:cs="David"/>
          <w:rtl/>
          <w:lang w:bidi="he-IL"/>
        </w:rPr>
        <w:t>–</w:t>
      </w:r>
      <w:r w:rsidR="00620BF7" w:rsidRPr="00AD2D81">
        <w:rPr>
          <w:rFonts w:ascii="David" w:hAnsi="David" w:cs="David" w:hint="cs"/>
          <w:rtl/>
          <w:lang w:bidi="he-IL"/>
        </w:rPr>
        <w:t xml:space="preserve"> בעיקר לאור הצמיחה הדמוגרפית הגבוהה בישראל.</w:t>
      </w:r>
      <w:r w:rsidR="00085163" w:rsidRPr="00AD2D81">
        <w:rPr>
          <w:rFonts w:ascii="David" w:hAnsi="David" w:cs="David" w:hint="cs"/>
          <w:rtl/>
          <w:lang w:bidi="he-IL"/>
        </w:rPr>
        <w:t xml:space="preserve"> </w:t>
      </w:r>
      <w:r w:rsidR="00620BF7" w:rsidRPr="00AD2D81">
        <w:rPr>
          <w:rFonts w:ascii="David" w:hAnsi="David" w:cs="David" w:hint="cs"/>
          <w:rtl/>
          <w:lang w:bidi="he-IL"/>
        </w:rPr>
        <w:t xml:space="preserve">אחד הגורמים המרכזיים לפער בהון הפיזי הוא השקעת חסר בתשתיות לאומיות. כגון תחבורה ציבורית, כבישים, פרויקט המטרו, </w:t>
      </w:r>
      <w:proofErr w:type="spellStart"/>
      <w:r w:rsidR="00620BF7" w:rsidRPr="00AD2D81">
        <w:rPr>
          <w:rFonts w:ascii="David" w:hAnsi="David" w:cs="David" w:hint="cs"/>
          <w:rtl/>
          <w:lang w:bidi="he-IL"/>
        </w:rPr>
        <w:t>וכו</w:t>
      </w:r>
      <w:proofErr w:type="spellEnd"/>
      <w:r w:rsidR="00620BF7" w:rsidRPr="00AD2D81">
        <w:rPr>
          <w:rFonts w:ascii="David" w:hAnsi="David" w:cs="David" w:hint="cs"/>
          <w:rtl/>
          <w:lang w:bidi="he-IL"/>
        </w:rPr>
        <w:t>'.</w:t>
      </w:r>
      <w:r w:rsidR="00620BF7" w:rsidRPr="00AD2D81">
        <w:rPr>
          <w:rFonts w:ascii="David" w:hAnsi="David" w:cs="David"/>
          <w:rtl/>
          <w:lang w:bidi="he-IL"/>
        </w:rPr>
        <w:t xml:space="preserve"> דרך אחת לייצר ודאות שכזו, אשר גם עליה המלצתי </w:t>
      </w:r>
      <w:r w:rsidR="00620BF7" w:rsidRPr="00AD2D81">
        <w:rPr>
          <w:rFonts w:ascii="David" w:hAnsi="David" w:cs="David" w:hint="cs"/>
          <w:rtl/>
          <w:lang w:bidi="he-IL"/>
        </w:rPr>
        <w:t>בכנס זה</w:t>
      </w:r>
      <w:r w:rsidR="00620BF7" w:rsidRPr="00AD2D81">
        <w:rPr>
          <w:rFonts w:ascii="David" w:hAnsi="David" w:cs="David"/>
          <w:rtl/>
          <w:lang w:bidi="he-IL"/>
        </w:rPr>
        <w:t xml:space="preserve"> ובמקומות אחרים בעבר, הינה באמצעות קרן חוץ תקציבית לתשתיות תחבורה, אליה יופרש סכום מהתקציב בכל שנה, והיא תהווה מקור מימון להשקעות, כאשר אלו יבשילו – זו הדרך המיטבית לייצר ודאות תכנונית ותקציבית.</w:t>
      </w:r>
      <w:r w:rsidR="00085163" w:rsidRPr="00AD2D81">
        <w:rPr>
          <w:rFonts w:ascii="David" w:hAnsi="David" w:cs="David" w:hint="cs"/>
          <w:rtl/>
          <w:lang w:bidi="he-IL"/>
        </w:rPr>
        <w:t xml:space="preserve"> </w:t>
      </w:r>
      <w:r w:rsidR="00620BF7" w:rsidRPr="00AD2D81">
        <w:rPr>
          <w:rFonts w:ascii="David" w:hAnsi="David" w:cs="David" w:hint="cs"/>
          <w:rtl/>
          <w:lang w:bidi="he-IL"/>
        </w:rPr>
        <w:t xml:space="preserve">בנוסף להון הפיזי, </w:t>
      </w:r>
      <w:r w:rsidR="00620BF7" w:rsidRPr="00AD2D81">
        <w:rPr>
          <w:rFonts w:ascii="David" w:hAnsi="David" w:cs="David"/>
          <w:rtl/>
          <w:lang w:bidi="he-IL"/>
        </w:rPr>
        <w:t xml:space="preserve">בנק ישראל טוען כבר שנים רבות כי אחד האתגרים האסטרטגיים-הכלכליים של ישראל נעוץ בהעלאת פריון העבודה, בעיקר באמצעות הגברת ההון האנושי. שיפור איכות ההון האנושי מחייבת את שיפור איכות מערכת החינוך, בכדי שתקנה את המיומנויות הנדרשות לשוק העבודה בטח כזה ההולך ומשתנה בצורה מהירה לנגד עינינו. בנקודה זו יש מקום לשיפור בכל חלקי האוכלוסייה. לצערי, דומה כי </w:t>
      </w:r>
      <w:r w:rsidR="00620BF7" w:rsidRPr="00AD2D81">
        <w:rPr>
          <w:rFonts w:ascii="David" w:hAnsi="David" w:cs="David" w:hint="eastAsia"/>
          <w:rtl/>
          <w:lang w:bidi="he-IL"/>
        </w:rPr>
        <w:t>בנושא</w:t>
      </w:r>
      <w:r w:rsidR="00620BF7" w:rsidRPr="00AD2D81">
        <w:rPr>
          <w:rFonts w:ascii="David" w:hAnsi="David" w:cs="David"/>
          <w:rtl/>
          <w:lang w:bidi="he-IL"/>
        </w:rPr>
        <w:t xml:space="preserve"> </w:t>
      </w:r>
      <w:r w:rsidR="00620BF7" w:rsidRPr="00AD2D81">
        <w:rPr>
          <w:rFonts w:ascii="David" w:hAnsi="David" w:cs="David" w:hint="cs"/>
          <w:rtl/>
          <w:lang w:bidi="he-IL"/>
        </w:rPr>
        <w:t>ההון האנושי והמוכנות לשוק העבודה</w:t>
      </w:r>
      <w:r w:rsidR="00620BF7" w:rsidRPr="00AD2D81">
        <w:rPr>
          <w:rFonts w:ascii="David" w:hAnsi="David" w:cs="David"/>
          <w:rtl/>
          <w:lang w:bidi="he-IL"/>
        </w:rPr>
        <w:t>, אין בשורה של ממש בתקציב הנוכחי, וקיים החשש שאולי אפילו להפך.</w:t>
      </w:r>
    </w:p>
    <w:p w:rsidR="009B1355" w:rsidRPr="00AD2D81" w:rsidRDefault="00085163" w:rsidP="00085163">
      <w:pPr>
        <w:bidi/>
        <w:spacing w:before="240" w:line="360" w:lineRule="auto"/>
        <w:jc w:val="both"/>
        <w:rPr>
          <w:rFonts w:ascii="David" w:hAnsi="David" w:cs="David"/>
          <w:lang w:bidi="he-IL"/>
        </w:rPr>
      </w:pPr>
      <w:r w:rsidRPr="00AD2D81">
        <w:rPr>
          <w:rFonts w:ascii="David" w:hAnsi="David" w:cs="David" w:hint="cs"/>
          <w:rtl/>
          <w:lang w:bidi="he-IL"/>
        </w:rPr>
        <w:t xml:space="preserve">נסתכל גם על </w:t>
      </w:r>
      <w:r w:rsidR="00A34452" w:rsidRPr="00AD2D81">
        <w:rPr>
          <w:rFonts w:ascii="David" w:hAnsi="David" w:cs="David" w:hint="cs"/>
          <w:rtl/>
          <w:lang w:bidi="he-IL"/>
        </w:rPr>
        <w:t>השכר במשק.</w:t>
      </w:r>
      <w:r w:rsidRPr="00AD2D81">
        <w:rPr>
          <w:rFonts w:ascii="David" w:hAnsi="David" w:cs="David" w:hint="cs"/>
          <w:rtl/>
          <w:lang w:bidi="he-IL"/>
        </w:rPr>
        <w:t xml:space="preserve"> (</w:t>
      </w:r>
      <w:r w:rsidR="00AC2EA1" w:rsidRPr="00AD2D81">
        <w:rPr>
          <w:rFonts w:ascii="David" w:hAnsi="David" w:cs="David"/>
          <w:rtl/>
          <w:lang w:bidi="he-IL"/>
        </w:rPr>
        <w:t>ש</w:t>
      </w:r>
      <w:r w:rsidR="00AC2EA1" w:rsidRPr="00AD2D81">
        <w:rPr>
          <w:rFonts w:ascii="David" w:hAnsi="David" w:cs="David" w:hint="eastAsia"/>
          <w:rtl/>
          <w:lang w:bidi="he-IL"/>
        </w:rPr>
        <w:t>קף</w:t>
      </w:r>
      <w:r w:rsidR="00AC2EA1" w:rsidRPr="00AD2D81">
        <w:rPr>
          <w:rFonts w:ascii="David" w:hAnsi="David" w:cs="David"/>
          <w:rtl/>
          <w:lang w:bidi="he-IL"/>
        </w:rPr>
        <w:t xml:space="preserve"> 1</w:t>
      </w:r>
      <w:r w:rsidR="00620BF7" w:rsidRPr="00AD2D81">
        <w:rPr>
          <w:rFonts w:ascii="David" w:hAnsi="David" w:cs="David" w:hint="cs"/>
          <w:rtl/>
          <w:lang w:bidi="he-IL"/>
        </w:rPr>
        <w:t>5</w:t>
      </w:r>
      <w:r w:rsidRPr="00AD2D81">
        <w:rPr>
          <w:rFonts w:ascii="David" w:hAnsi="David" w:cs="David" w:hint="cs"/>
          <w:rtl/>
          <w:lang w:bidi="he-IL"/>
        </w:rPr>
        <w:t>) ניתן</w:t>
      </w:r>
      <w:r w:rsidR="00A34452" w:rsidRPr="00AD2D81">
        <w:rPr>
          <w:rFonts w:ascii="David" w:hAnsi="David" w:cs="David" w:hint="cs"/>
          <w:rtl/>
          <w:lang w:bidi="he-IL"/>
        </w:rPr>
        <w:t xml:space="preserve"> לראות את התפתחות השכר הנומינלי והריאלי בתקופה האחרונה ביחס למגמתם בשנים שטרום משבר הקורונה.</w:t>
      </w:r>
      <w:r w:rsidRPr="00AD2D81">
        <w:rPr>
          <w:rFonts w:ascii="David" w:hAnsi="David" w:cs="David" w:hint="cs"/>
          <w:rtl/>
          <w:lang w:bidi="he-IL"/>
        </w:rPr>
        <w:t xml:space="preserve"> </w:t>
      </w:r>
      <w:r w:rsidR="00A34452" w:rsidRPr="00AD2D81">
        <w:rPr>
          <w:rFonts w:ascii="David" w:hAnsi="David" w:cs="David" w:hint="cs"/>
          <w:rtl/>
          <w:lang w:bidi="he-IL"/>
        </w:rPr>
        <w:t>השכר הריאלי נע סביב מגמתו, ואילו השכר הנומינלי עולה מעט יותר. בהקשר הזה חשוב לומר מילה טובה למשרד האוצר שהגיע להסכם שכר הגון עם נציגי העובדים, והוא אינו מרחיב יתר על המידה.</w:t>
      </w:r>
      <w:r w:rsidRPr="00AD2D81">
        <w:rPr>
          <w:rFonts w:ascii="David" w:hAnsi="David" w:cs="David" w:hint="cs"/>
          <w:rtl/>
          <w:lang w:bidi="he-IL"/>
        </w:rPr>
        <w:t xml:space="preserve"> </w:t>
      </w:r>
      <w:r w:rsidR="00A34452" w:rsidRPr="00AD2D81">
        <w:rPr>
          <w:rFonts w:ascii="David" w:hAnsi="David" w:cs="David" w:hint="cs"/>
          <w:rtl/>
          <w:lang w:bidi="he-IL"/>
        </w:rPr>
        <w:t xml:space="preserve">ככל שהתפתחות השכר תמשיך באופן דומה, נראה כי נושא זה אינו צפוי </w:t>
      </w:r>
      <w:r w:rsidR="00696FCF" w:rsidRPr="00AD2D81">
        <w:rPr>
          <w:rFonts w:ascii="David" w:hAnsi="David" w:cs="David" w:hint="cs"/>
          <w:rtl/>
          <w:lang w:bidi="he-IL"/>
        </w:rPr>
        <w:t>לסכן בצורה מהותית את חזרת האינפלציה ליעדה.</w:t>
      </w:r>
      <w:r w:rsidRPr="00AD2D81">
        <w:rPr>
          <w:rFonts w:ascii="David" w:hAnsi="David" w:cs="David" w:hint="cs"/>
          <w:rtl/>
          <w:lang w:bidi="he-IL"/>
        </w:rPr>
        <w:t xml:space="preserve"> </w:t>
      </w:r>
    </w:p>
    <w:p w:rsidR="004F664C" w:rsidRPr="00AD2D81" w:rsidRDefault="00012350" w:rsidP="00085163">
      <w:pPr>
        <w:bidi/>
        <w:spacing w:before="240" w:line="360" w:lineRule="auto"/>
        <w:jc w:val="both"/>
        <w:rPr>
          <w:rFonts w:ascii="David" w:hAnsi="David" w:cs="David"/>
          <w:lang w:bidi="he-IL"/>
        </w:rPr>
      </w:pPr>
      <w:r w:rsidRPr="00AD2D81">
        <w:rPr>
          <w:rFonts w:ascii="David" w:hAnsi="David" w:cs="David" w:hint="cs"/>
          <w:rtl/>
          <w:lang w:bidi="he-IL"/>
        </w:rPr>
        <w:t>שער החליפין הוא אולי המשתנה החשוב ביותר בימים אלה בנוגע לאינפלציה.</w:t>
      </w:r>
      <w:r w:rsidR="00085163" w:rsidRPr="00AD2D81">
        <w:rPr>
          <w:rFonts w:ascii="David" w:hAnsi="David" w:cs="David" w:hint="cs"/>
          <w:rtl/>
          <w:lang w:bidi="he-IL"/>
        </w:rPr>
        <w:t xml:space="preserve"> </w:t>
      </w:r>
      <w:r w:rsidRPr="00AD2D81">
        <w:rPr>
          <w:rFonts w:ascii="David" w:hAnsi="David" w:cs="David" w:hint="cs"/>
          <w:rtl/>
          <w:lang w:bidi="he-IL"/>
        </w:rPr>
        <w:t xml:space="preserve">התייחסתי לפני כשבועיים לתופעה שכיניתי "פיחות עודף", כלומר זה שאינו נובע </w:t>
      </w:r>
      <w:r w:rsidR="00085163" w:rsidRPr="00AD2D81">
        <w:rPr>
          <w:rFonts w:ascii="David" w:hAnsi="David" w:cs="David" w:hint="cs"/>
          <w:rtl/>
          <w:lang w:bidi="he-IL"/>
        </w:rPr>
        <w:t>מהגורמים</w:t>
      </w:r>
      <w:r w:rsidRPr="00AD2D81">
        <w:rPr>
          <w:rFonts w:ascii="David" w:hAnsi="David" w:cs="David" w:hint="cs"/>
          <w:rtl/>
          <w:lang w:bidi="he-IL"/>
        </w:rPr>
        <w:t xml:space="preserve"> הבסיסיים שאפיינו את שוק </w:t>
      </w:r>
      <w:proofErr w:type="spellStart"/>
      <w:r w:rsidRPr="00AD2D81">
        <w:rPr>
          <w:rFonts w:ascii="David" w:hAnsi="David" w:cs="David" w:hint="cs"/>
          <w:rtl/>
          <w:lang w:bidi="he-IL"/>
        </w:rPr>
        <w:t>המט"ח</w:t>
      </w:r>
      <w:proofErr w:type="spellEnd"/>
      <w:r w:rsidRPr="00AD2D81">
        <w:rPr>
          <w:rFonts w:ascii="David" w:hAnsi="David" w:cs="David" w:hint="cs"/>
          <w:rtl/>
          <w:lang w:bidi="he-IL"/>
        </w:rPr>
        <w:t xml:space="preserve"> בשנים האחרונות, וככל הנראה מושפעים מהתפתחויות גאו פוליטיות מקומיות.</w:t>
      </w:r>
      <w:r w:rsidR="00085163" w:rsidRPr="00AD2D81">
        <w:rPr>
          <w:rFonts w:ascii="David" w:hAnsi="David" w:cs="David" w:hint="cs"/>
          <w:rtl/>
          <w:lang w:bidi="he-IL"/>
        </w:rPr>
        <w:t xml:space="preserve"> </w:t>
      </w:r>
      <w:r w:rsidR="004F664C" w:rsidRPr="00AD2D81">
        <w:rPr>
          <w:rFonts w:ascii="David" w:hAnsi="David" w:cs="David"/>
          <w:rtl/>
          <w:lang w:bidi="he-IL"/>
        </w:rPr>
        <w:t xml:space="preserve">בגרף מוצג </w:t>
      </w:r>
      <w:r w:rsidR="004F664C" w:rsidRPr="00AD2D81">
        <w:rPr>
          <w:rFonts w:ascii="David" w:hAnsi="David" w:cs="David" w:hint="cs"/>
          <w:rtl/>
          <w:lang w:bidi="he-IL"/>
        </w:rPr>
        <w:t>ניתוח</w:t>
      </w:r>
      <w:r w:rsidR="00085163" w:rsidRPr="00AD2D81">
        <w:rPr>
          <w:rFonts w:ascii="David" w:hAnsi="David" w:cs="David" w:hint="cs"/>
          <w:rtl/>
          <w:lang w:bidi="he-IL"/>
        </w:rPr>
        <w:t xml:space="preserve"> (שקף 17)</w:t>
      </w:r>
      <w:r w:rsidR="004F664C" w:rsidRPr="00AD2D81">
        <w:rPr>
          <w:rFonts w:ascii="David" w:hAnsi="David" w:cs="David" w:hint="cs"/>
          <w:rtl/>
          <w:lang w:bidi="he-IL"/>
        </w:rPr>
        <w:t xml:space="preserve">, של מודל רגרסיה לינארית של לוג שער החליפין שקל-דולר, על לוג מדד </w:t>
      </w:r>
      <w:proofErr w:type="spellStart"/>
      <w:r w:rsidR="004F664C" w:rsidRPr="00AD2D81">
        <w:rPr>
          <w:rFonts w:ascii="David" w:hAnsi="David" w:cs="David" w:hint="cs"/>
          <w:rtl/>
          <w:lang w:bidi="he-IL"/>
        </w:rPr>
        <w:t>הנאסד"ק</w:t>
      </w:r>
      <w:proofErr w:type="spellEnd"/>
      <w:r w:rsidR="004F664C" w:rsidRPr="00AD2D81">
        <w:rPr>
          <w:rFonts w:ascii="David" w:hAnsi="David" w:cs="David" w:hint="cs"/>
          <w:rtl/>
          <w:lang w:bidi="he-IL"/>
        </w:rPr>
        <w:t xml:space="preserve"> בנתונים יומיים על תקופה יחסית קצרה בה משתנים מאקרו כלכליים פחות משפיעים.  ניתן</w:t>
      </w:r>
      <w:r w:rsidR="004F664C" w:rsidRPr="00AD2D81">
        <w:rPr>
          <w:rFonts w:ascii="David" w:hAnsi="David" w:cs="David"/>
          <w:rtl/>
          <w:lang w:bidi="he-IL"/>
        </w:rPr>
        <w:t xml:space="preserve"> לראות </w:t>
      </w:r>
      <w:r w:rsidR="004F664C" w:rsidRPr="00AD2D81">
        <w:rPr>
          <w:rFonts w:ascii="David" w:hAnsi="David" w:cs="David" w:hint="eastAsia"/>
          <w:rtl/>
          <w:lang w:bidi="he-IL"/>
        </w:rPr>
        <w:t>בירוק</w:t>
      </w:r>
      <w:r w:rsidR="004F664C" w:rsidRPr="00AD2D81">
        <w:rPr>
          <w:rFonts w:ascii="David" w:hAnsi="David" w:cs="David"/>
          <w:rtl/>
          <w:lang w:bidi="he-IL"/>
        </w:rPr>
        <w:t xml:space="preserve">  את מדד </w:t>
      </w:r>
      <w:proofErr w:type="spellStart"/>
      <w:r w:rsidR="004F664C" w:rsidRPr="00AD2D81">
        <w:rPr>
          <w:rFonts w:ascii="David" w:hAnsi="David" w:cs="David"/>
          <w:rtl/>
          <w:lang w:bidi="he-IL"/>
        </w:rPr>
        <w:t>ה</w:t>
      </w:r>
      <w:r w:rsidR="004F664C" w:rsidRPr="00AD2D81">
        <w:rPr>
          <w:rFonts w:ascii="David" w:hAnsi="David" w:cs="David" w:hint="eastAsia"/>
          <w:rtl/>
          <w:lang w:bidi="he-IL"/>
        </w:rPr>
        <w:t>נאסד</w:t>
      </w:r>
      <w:r w:rsidR="004F664C" w:rsidRPr="00AD2D81">
        <w:rPr>
          <w:rFonts w:ascii="David" w:hAnsi="David" w:cs="David"/>
          <w:rtl/>
          <w:lang w:bidi="he-IL"/>
        </w:rPr>
        <w:t>"ק</w:t>
      </w:r>
      <w:proofErr w:type="spellEnd"/>
      <w:r w:rsidR="004F664C" w:rsidRPr="00AD2D81">
        <w:rPr>
          <w:rFonts w:ascii="David" w:hAnsi="David" w:cs="David"/>
          <w:rtl/>
          <w:lang w:bidi="he-IL"/>
        </w:rPr>
        <w:t xml:space="preserve">, </w:t>
      </w:r>
      <w:r w:rsidR="004F664C" w:rsidRPr="00AD2D81">
        <w:rPr>
          <w:rFonts w:ascii="David" w:hAnsi="David" w:cs="David" w:hint="eastAsia"/>
          <w:rtl/>
          <w:lang w:bidi="he-IL"/>
        </w:rPr>
        <w:t>בכחול</w:t>
      </w:r>
      <w:r w:rsidR="004F664C" w:rsidRPr="00AD2D81">
        <w:rPr>
          <w:rFonts w:ascii="David" w:hAnsi="David" w:cs="David"/>
          <w:rtl/>
          <w:lang w:bidi="he-IL"/>
        </w:rPr>
        <w:t xml:space="preserve"> את שער החליפין שקל-דולר בפועל, </w:t>
      </w:r>
      <w:r w:rsidR="004F664C" w:rsidRPr="00AD2D81">
        <w:rPr>
          <w:rFonts w:ascii="David" w:hAnsi="David" w:cs="David" w:hint="cs"/>
          <w:rtl/>
          <w:lang w:bidi="he-IL"/>
        </w:rPr>
        <w:t>ובכתום</w:t>
      </w:r>
      <w:r w:rsidR="004F664C" w:rsidRPr="00AD2D81">
        <w:rPr>
          <w:rFonts w:ascii="David" w:hAnsi="David" w:cs="David"/>
          <w:rtl/>
          <w:lang w:bidi="he-IL"/>
        </w:rPr>
        <w:t xml:space="preserve"> את שער החליפ</w:t>
      </w:r>
      <w:r w:rsidR="004F664C" w:rsidRPr="00AD2D81">
        <w:rPr>
          <w:rFonts w:ascii="David" w:hAnsi="David" w:cs="David" w:hint="eastAsia"/>
          <w:rtl/>
          <w:lang w:bidi="he-IL"/>
        </w:rPr>
        <w:t>י</w:t>
      </w:r>
      <w:r w:rsidR="004F664C" w:rsidRPr="00AD2D81">
        <w:rPr>
          <w:rFonts w:ascii="David" w:hAnsi="David" w:cs="David"/>
          <w:rtl/>
          <w:lang w:bidi="he-IL"/>
        </w:rPr>
        <w:t xml:space="preserve">ן הנאמד ממודל </w:t>
      </w:r>
      <w:r w:rsidR="004F664C" w:rsidRPr="00AD2D81">
        <w:rPr>
          <w:rFonts w:ascii="David" w:hAnsi="David" w:cs="David" w:hint="cs"/>
          <w:rtl/>
          <w:lang w:bidi="he-IL"/>
        </w:rPr>
        <w:t>ה</w:t>
      </w:r>
      <w:r w:rsidR="004F664C" w:rsidRPr="00AD2D81">
        <w:rPr>
          <w:rFonts w:ascii="David" w:hAnsi="David" w:cs="David"/>
          <w:rtl/>
          <w:lang w:bidi="he-IL"/>
        </w:rPr>
        <w:t>רגרסיה</w:t>
      </w:r>
      <w:r w:rsidR="004F664C" w:rsidRPr="00AD2D81">
        <w:rPr>
          <w:rFonts w:ascii="David" w:hAnsi="David" w:cs="David" w:hint="cs"/>
          <w:rtl/>
          <w:lang w:bidi="he-IL"/>
        </w:rPr>
        <w:t xml:space="preserve">. </w:t>
      </w:r>
      <w:r w:rsidR="004F664C" w:rsidRPr="00AD2D81">
        <w:rPr>
          <w:rFonts w:ascii="David" w:hAnsi="David" w:cs="David"/>
          <w:rtl/>
          <w:lang w:bidi="he-IL"/>
        </w:rPr>
        <w:t xml:space="preserve">כפי </w:t>
      </w:r>
      <w:r w:rsidR="004F664C" w:rsidRPr="00AD2D81">
        <w:rPr>
          <w:rFonts w:ascii="David" w:hAnsi="David" w:cs="David" w:hint="cs"/>
          <w:rtl/>
          <w:lang w:bidi="he-IL"/>
        </w:rPr>
        <w:t>שניתן</w:t>
      </w:r>
      <w:r w:rsidR="004F664C" w:rsidRPr="00AD2D81">
        <w:rPr>
          <w:rFonts w:ascii="David" w:hAnsi="David" w:cs="David"/>
          <w:rtl/>
          <w:lang w:bidi="he-IL"/>
        </w:rPr>
        <w:t xml:space="preserve"> לראות, במהלך השנים 2018-2022, מעבר לאירועי קיצון, הקו </w:t>
      </w:r>
      <w:r w:rsidR="004F664C" w:rsidRPr="00AD2D81">
        <w:rPr>
          <w:rFonts w:ascii="David" w:hAnsi="David" w:cs="David" w:hint="eastAsia"/>
          <w:rtl/>
          <w:lang w:bidi="he-IL"/>
        </w:rPr>
        <w:t>הכתום</w:t>
      </w:r>
      <w:r w:rsidR="004F664C" w:rsidRPr="00AD2D81">
        <w:rPr>
          <w:rFonts w:ascii="David" w:hAnsi="David" w:cs="David"/>
          <w:rtl/>
          <w:lang w:bidi="he-IL"/>
        </w:rPr>
        <w:t xml:space="preserve"> </w:t>
      </w:r>
      <w:r w:rsidR="004F664C" w:rsidRPr="00AD2D81">
        <w:rPr>
          <w:rFonts w:ascii="David" w:hAnsi="David" w:cs="David" w:hint="eastAsia"/>
          <w:rtl/>
          <w:lang w:bidi="he-IL"/>
        </w:rPr>
        <w:t>והכחול</w:t>
      </w:r>
      <w:r w:rsidR="004F664C" w:rsidRPr="00AD2D81">
        <w:rPr>
          <w:rFonts w:ascii="David" w:hAnsi="David" w:cs="David"/>
          <w:rtl/>
          <w:lang w:bidi="he-IL"/>
        </w:rPr>
        <w:t xml:space="preserve"> </w:t>
      </w:r>
      <w:r w:rsidR="004F664C" w:rsidRPr="00AD2D81">
        <w:rPr>
          <w:rFonts w:ascii="David" w:hAnsi="David" w:cs="David" w:hint="cs"/>
          <w:rtl/>
          <w:lang w:bidi="he-IL"/>
        </w:rPr>
        <w:t>מתנהגים בצורה דומה</w:t>
      </w:r>
      <w:r w:rsidR="004F664C" w:rsidRPr="00AD2D81">
        <w:rPr>
          <w:rFonts w:ascii="David" w:hAnsi="David" w:cs="David"/>
          <w:rtl/>
          <w:lang w:bidi="he-IL"/>
        </w:rPr>
        <w:t xml:space="preserve">. כלומר, </w:t>
      </w:r>
      <w:r w:rsidR="004F664C" w:rsidRPr="00AD2D81">
        <w:rPr>
          <w:rFonts w:ascii="David" w:hAnsi="David" w:cs="David" w:hint="eastAsia"/>
          <w:rtl/>
          <w:lang w:bidi="he-IL"/>
        </w:rPr>
        <w:t>שוק</w:t>
      </w:r>
      <w:r w:rsidR="004F664C" w:rsidRPr="00AD2D81">
        <w:rPr>
          <w:rFonts w:ascii="David" w:hAnsi="David" w:cs="David"/>
          <w:rtl/>
          <w:lang w:bidi="he-IL"/>
        </w:rPr>
        <w:t xml:space="preserve"> המניות </w:t>
      </w:r>
      <w:r w:rsidR="004F664C" w:rsidRPr="00AD2D81">
        <w:rPr>
          <w:rFonts w:ascii="David" w:hAnsi="David" w:cs="David" w:hint="cs"/>
          <w:rtl/>
          <w:lang w:bidi="he-IL"/>
        </w:rPr>
        <w:t>בארה"ב "מסביר"</w:t>
      </w:r>
      <w:r w:rsidR="004F664C" w:rsidRPr="00AD2D81">
        <w:rPr>
          <w:rFonts w:ascii="David" w:hAnsi="David" w:cs="David"/>
          <w:rtl/>
          <w:lang w:bidi="he-IL"/>
        </w:rPr>
        <w:t xml:space="preserve"> בצורה די טובה את שער החליפין.</w:t>
      </w:r>
      <w:r w:rsidR="004F664C" w:rsidRPr="00AD2D81">
        <w:rPr>
          <w:rFonts w:ascii="David" w:hAnsi="David" w:cs="David" w:hint="cs"/>
          <w:rtl/>
          <w:lang w:bidi="he-IL"/>
        </w:rPr>
        <w:t xml:space="preserve"> </w:t>
      </w:r>
      <w:r w:rsidR="004F664C" w:rsidRPr="00AD2D81">
        <w:rPr>
          <w:rFonts w:ascii="David" w:hAnsi="David" w:cs="David"/>
          <w:rtl/>
          <w:lang w:bidi="he-IL"/>
        </w:rPr>
        <w:t xml:space="preserve">מסוף שנת 2022, הקו </w:t>
      </w:r>
      <w:r w:rsidR="004F664C" w:rsidRPr="00AD2D81">
        <w:rPr>
          <w:rFonts w:ascii="David" w:hAnsi="David" w:cs="David" w:hint="eastAsia"/>
          <w:rtl/>
          <w:lang w:bidi="he-IL"/>
        </w:rPr>
        <w:lastRenderedPageBreak/>
        <w:t>הכחול</w:t>
      </w:r>
      <w:r w:rsidR="004F664C" w:rsidRPr="00AD2D81">
        <w:rPr>
          <w:rFonts w:ascii="David" w:hAnsi="David" w:cs="David"/>
          <w:rtl/>
          <w:lang w:bidi="he-IL"/>
        </w:rPr>
        <w:t xml:space="preserve"> </w:t>
      </w:r>
      <w:r w:rsidR="004F664C" w:rsidRPr="00AD2D81">
        <w:rPr>
          <w:rFonts w:ascii="David" w:hAnsi="David" w:cs="David" w:hint="eastAsia"/>
          <w:rtl/>
          <w:lang w:bidi="he-IL"/>
        </w:rPr>
        <w:t>והכתום</w:t>
      </w:r>
      <w:r w:rsidR="004F664C" w:rsidRPr="00AD2D81">
        <w:rPr>
          <w:rFonts w:ascii="David" w:hAnsi="David" w:cs="David"/>
          <w:rtl/>
          <w:lang w:bidi="he-IL"/>
        </w:rPr>
        <w:t xml:space="preserve"> נפרדים; כלומר, </w:t>
      </w:r>
      <w:r w:rsidR="004F664C" w:rsidRPr="00AD2D81">
        <w:rPr>
          <w:rFonts w:ascii="David" w:hAnsi="David" w:cs="David" w:hint="cs"/>
          <w:rtl/>
          <w:lang w:bidi="he-IL"/>
        </w:rPr>
        <w:t>יכולת ההסבר של שוק המניות בארה"ב ל</w:t>
      </w:r>
      <w:r w:rsidR="004F664C" w:rsidRPr="00AD2D81">
        <w:rPr>
          <w:rFonts w:ascii="David" w:hAnsi="David" w:cs="David"/>
          <w:rtl/>
          <w:lang w:bidi="he-IL"/>
        </w:rPr>
        <w:t xml:space="preserve">שער החליפין </w:t>
      </w:r>
      <w:r w:rsidR="004F664C" w:rsidRPr="00AD2D81">
        <w:rPr>
          <w:rFonts w:ascii="David" w:hAnsi="David" w:cs="David" w:hint="cs"/>
          <w:rtl/>
          <w:lang w:bidi="he-IL"/>
        </w:rPr>
        <w:t xml:space="preserve">נחלשה משמעותית. </w:t>
      </w:r>
      <w:r w:rsidR="004F664C" w:rsidRPr="00AD2D81">
        <w:rPr>
          <w:rFonts w:ascii="David" w:hAnsi="David" w:cs="David" w:hint="eastAsia"/>
          <w:rtl/>
          <w:lang w:bidi="he-IL"/>
        </w:rPr>
        <w:t>בקצה</w:t>
      </w:r>
      <w:r w:rsidR="004F664C" w:rsidRPr="00AD2D81">
        <w:rPr>
          <w:rFonts w:ascii="David" w:hAnsi="David" w:cs="David"/>
          <w:rtl/>
          <w:lang w:bidi="he-IL"/>
        </w:rPr>
        <w:t xml:space="preserve"> האיור ניתן לראות כי שער החליפין ה</w:t>
      </w:r>
      <w:r w:rsidR="004F664C" w:rsidRPr="00AD2D81">
        <w:rPr>
          <w:rFonts w:ascii="David" w:hAnsi="David" w:cs="David" w:hint="cs"/>
          <w:rtl/>
          <w:lang w:bidi="he-IL"/>
        </w:rPr>
        <w:t>"</w:t>
      </w:r>
      <w:r w:rsidR="004F664C" w:rsidRPr="00AD2D81">
        <w:rPr>
          <w:rFonts w:ascii="David" w:hAnsi="David" w:cs="David"/>
          <w:rtl/>
          <w:lang w:bidi="he-IL"/>
        </w:rPr>
        <w:t>חזוי</w:t>
      </w:r>
      <w:r w:rsidR="004F664C" w:rsidRPr="00AD2D81">
        <w:rPr>
          <w:rFonts w:ascii="David" w:hAnsi="David" w:cs="David" w:hint="cs"/>
          <w:rtl/>
          <w:lang w:bidi="he-IL"/>
        </w:rPr>
        <w:t>" מהרגרסיה</w:t>
      </w:r>
      <w:r w:rsidR="004F664C" w:rsidRPr="00AD2D81">
        <w:rPr>
          <w:rFonts w:ascii="David" w:hAnsi="David" w:cs="David"/>
          <w:rtl/>
          <w:lang w:bidi="he-IL"/>
        </w:rPr>
        <w:t xml:space="preserve"> עומד על כ-3.3 שקלים לדולר, בעוד ששער החליפין בפועל </w:t>
      </w:r>
      <w:r w:rsidR="004F664C" w:rsidRPr="00AD2D81">
        <w:rPr>
          <w:rFonts w:ascii="David" w:hAnsi="David" w:cs="David" w:hint="cs"/>
          <w:rtl/>
          <w:lang w:bidi="he-IL"/>
        </w:rPr>
        <w:t xml:space="preserve">נע סביב </w:t>
      </w:r>
      <w:r w:rsidR="004F664C" w:rsidRPr="00AD2D81">
        <w:rPr>
          <w:rFonts w:ascii="David" w:hAnsi="David" w:cs="David"/>
          <w:rtl/>
          <w:lang w:bidi="he-IL"/>
        </w:rPr>
        <w:t>3.</w:t>
      </w:r>
      <w:r w:rsidR="004F664C" w:rsidRPr="00AD2D81">
        <w:rPr>
          <w:rFonts w:ascii="David" w:hAnsi="David" w:cs="David" w:hint="cs"/>
          <w:rtl/>
          <w:lang w:bidi="he-IL"/>
        </w:rPr>
        <w:t>6-3.7 ובימים האחרונים אף מעט מתחת לכך</w:t>
      </w:r>
      <w:r w:rsidR="004F664C" w:rsidRPr="00AD2D81">
        <w:rPr>
          <w:rFonts w:ascii="David" w:hAnsi="David" w:cs="David"/>
          <w:rtl/>
          <w:lang w:bidi="he-IL"/>
        </w:rPr>
        <w:t xml:space="preserve">. </w:t>
      </w:r>
      <w:r w:rsidR="004F664C" w:rsidRPr="00AD2D81">
        <w:rPr>
          <w:rFonts w:ascii="David" w:hAnsi="David" w:cs="David" w:hint="eastAsia"/>
          <w:rtl/>
          <w:lang w:bidi="he-IL"/>
        </w:rPr>
        <w:t>במילים</w:t>
      </w:r>
      <w:r w:rsidR="004F664C" w:rsidRPr="00AD2D81">
        <w:rPr>
          <w:rFonts w:ascii="David" w:hAnsi="David" w:cs="David"/>
          <w:rtl/>
          <w:lang w:bidi="he-IL"/>
        </w:rPr>
        <w:t xml:space="preserve"> פשוטות, </w:t>
      </w:r>
      <w:r w:rsidR="004F664C" w:rsidRPr="00AD2D81">
        <w:rPr>
          <w:rFonts w:ascii="David" w:hAnsi="David" w:cs="David" w:hint="cs"/>
          <w:rtl/>
          <w:lang w:bidi="he-IL"/>
        </w:rPr>
        <w:t>ניתן לכנות תוצאה זו כ</w:t>
      </w:r>
      <w:r w:rsidR="004F664C" w:rsidRPr="00AD2D81">
        <w:rPr>
          <w:rFonts w:ascii="David" w:hAnsi="David" w:cs="David"/>
          <w:rtl/>
          <w:lang w:bidi="he-IL"/>
        </w:rPr>
        <w:t>"פיחות עודף".</w:t>
      </w:r>
      <w:r w:rsidR="004F664C" w:rsidRPr="00AD2D81">
        <w:rPr>
          <w:rFonts w:ascii="David" w:hAnsi="David" w:cs="David" w:hint="cs"/>
          <w:rtl/>
          <w:lang w:bidi="he-IL"/>
        </w:rPr>
        <w:t xml:space="preserve"> </w:t>
      </w:r>
      <w:r w:rsidR="004F664C" w:rsidRPr="00AD2D81">
        <w:rPr>
          <w:rFonts w:ascii="David" w:hAnsi="David" w:cs="David"/>
          <w:rtl/>
          <w:lang w:bidi="he-IL"/>
        </w:rPr>
        <w:t xml:space="preserve">כלומר </w:t>
      </w:r>
      <w:r w:rsidR="004F664C" w:rsidRPr="00AD2D81">
        <w:rPr>
          <w:rFonts w:ascii="David" w:hAnsi="David" w:cs="David" w:hint="cs"/>
          <w:rtl/>
          <w:lang w:bidi="he-IL"/>
        </w:rPr>
        <w:t>כז</w:t>
      </w:r>
      <w:r w:rsidR="004F664C" w:rsidRPr="00AD2D81">
        <w:rPr>
          <w:rFonts w:ascii="David" w:hAnsi="David" w:cs="David"/>
          <w:rtl/>
          <w:lang w:bidi="he-IL"/>
        </w:rPr>
        <w:t xml:space="preserve">ה שאינו נגזר </w:t>
      </w:r>
      <w:r w:rsidR="004F664C" w:rsidRPr="00AD2D81">
        <w:rPr>
          <w:rFonts w:ascii="David" w:hAnsi="David" w:cs="David" w:hint="cs"/>
          <w:rtl/>
          <w:lang w:bidi="he-IL"/>
        </w:rPr>
        <w:t>מהקשר שנאמד בין שער החליפין לשוק המניות בארה"ב כמו שהיה עד לסוף 2022. התוצאות הללו עמידות לתקופות שונות ולמשתנים נוספים. כדי להיות שמרנים, ולהסתכל על כלל התקופה האחרונה ולא רק על נתוני הקצה, ניתן לכמת את הפיחות העודף בכ-10%.</w:t>
      </w:r>
      <w:r w:rsidR="00085163" w:rsidRPr="00AD2D81">
        <w:rPr>
          <w:rFonts w:ascii="David" w:hAnsi="David" w:cs="David" w:hint="cs"/>
          <w:rtl/>
          <w:lang w:bidi="he-IL"/>
        </w:rPr>
        <w:t xml:space="preserve"> </w:t>
      </w:r>
      <w:r w:rsidR="004F664C" w:rsidRPr="00AD2D81">
        <w:rPr>
          <w:rFonts w:ascii="David" w:hAnsi="David" w:cs="David"/>
          <w:rtl/>
          <w:lang w:bidi="he-IL"/>
        </w:rPr>
        <w:t>מודל שנאמד בבנק ישראל מראה כי התמסורת משער החליפין לאינפלציה נאמדת בכ-2</w:t>
      </w:r>
      <w:r w:rsidR="004F664C" w:rsidRPr="00AD2D81">
        <w:rPr>
          <w:rFonts w:ascii="David" w:hAnsi="David" w:cs="David" w:hint="cs"/>
          <w:rtl/>
          <w:lang w:bidi="he-IL"/>
        </w:rPr>
        <w:t>0</w:t>
      </w:r>
      <w:r w:rsidR="004F664C" w:rsidRPr="00AD2D81">
        <w:rPr>
          <w:rFonts w:ascii="David" w:hAnsi="David" w:cs="David"/>
          <w:rtl/>
          <w:lang w:bidi="he-IL"/>
        </w:rPr>
        <w:t>%</w:t>
      </w:r>
      <w:r w:rsidR="004F664C" w:rsidRPr="00AD2D81">
        <w:rPr>
          <w:rFonts w:ascii="David" w:hAnsi="David" w:cs="David" w:hint="cs"/>
          <w:rtl/>
          <w:lang w:bidi="he-IL"/>
        </w:rPr>
        <w:t xml:space="preserve"> על פני 6 חודשים</w:t>
      </w:r>
      <w:r w:rsidR="004F664C" w:rsidRPr="00AD2D81">
        <w:rPr>
          <w:rFonts w:ascii="David" w:hAnsi="David" w:cs="David"/>
          <w:rtl/>
          <w:lang w:bidi="he-IL"/>
        </w:rPr>
        <w:t xml:space="preserve">. או בשפה פשוטה: על כל אחוז פיחות, צפוי המדד השנתי לעלות </w:t>
      </w:r>
      <w:proofErr w:type="spellStart"/>
      <w:r w:rsidR="004F664C" w:rsidRPr="00AD2D81">
        <w:rPr>
          <w:rFonts w:ascii="David" w:hAnsi="David" w:cs="David"/>
          <w:rtl/>
          <w:lang w:bidi="he-IL"/>
        </w:rPr>
        <w:t>ב</w:t>
      </w:r>
      <w:r w:rsidR="004F664C" w:rsidRPr="00AD2D81">
        <w:rPr>
          <w:rFonts w:ascii="David" w:hAnsi="David" w:cs="David" w:hint="cs"/>
          <w:rtl/>
          <w:lang w:bidi="he-IL"/>
        </w:rPr>
        <w:t>כחמישית</w:t>
      </w:r>
      <w:proofErr w:type="spellEnd"/>
      <w:r w:rsidR="004F664C" w:rsidRPr="00AD2D81">
        <w:rPr>
          <w:rFonts w:ascii="David" w:hAnsi="David" w:cs="David"/>
          <w:rtl/>
          <w:lang w:bidi="he-IL"/>
        </w:rPr>
        <w:t xml:space="preserve"> אחוז. </w:t>
      </w:r>
      <w:r w:rsidR="004F664C" w:rsidRPr="00AD2D81">
        <w:rPr>
          <w:rFonts w:ascii="David" w:hAnsi="David" w:cs="David" w:hint="eastAsia"/>
          <w:rtl/>
          <w:lang w:bidi="he-IL"/>
        </w:rPr>
        <w:t>שילוב</w:t>
      </w:r>
      <w:r w:rsidR="004F664C" w:rsidRPr="00AD2D81">
        <w:rPr>
          <w:rFonts w:ascii="David" w:hAnsi="David" w:cs="David"/>
          <w:rtl/>
          <w:lang w:bidi="he-IL"/>
        </w:rPr>
        <w:t xml:space="preserve"> </w:t>
      </w:r>
      <w:r w:rsidR="004F664C" w:rsidRPr="00AD2D81">
        <w:rPr>
          <w:rFonts w:ascii="David" w:hAnsi="David" w:cs="David" w:hint="eastAsia"/>
          <w:rtl/>
          <w:lang w:bidi="he-IL"/>
        </w:rPr>
        <w:t>של</w:t>
      </w:r>
      <w:r w:rsidR="004F664C" w:rsidRPr="00AD2D81">
        <w:rPr>
          <w:rFonts w:ascii="David" w:hAnsi="David" w:cs="David"/>
          <w:rtl/>
          <w:lang w:bidi="he-IL"/>
        </w:rPr>
        <w:t xml:space="preserve"> </w:t>
      </w:r>
      <w:r w:rsidR="004F664C" w:rsidRPr="00AD2D81">
        <w:rPr>
          <w:rFonts w:ascii="David" w:hAnsi="David" w:cs="David" w:hint="eastAsia"/>
          <w:rtl/>
          <w:lang w:bidi="he-IL"/>
        </w:rPr>
        <w:t>שתי</w:t>
      </w:r>
      <w:r w:rsidR="004F664C" w:rsidRPr="00AD2D81">
        <w:rPr>
          <w:rFonts w:ascii="David" w:hAnsi="David" w:cs="David"/>
          <w:rtl/>
          <w:lang w:bidi="he-IL"/>
        </w:rPr>
        <w:t xml:space="preserve"> </w:t>
      </w:r>
      <w:r w:rsidR="004F664C" w:rsidRPr="00AD2D81">
        <w:rPr>
          <w:rFonts w:ascii="David" w:hAnsi="David" w:cs="David" w:hint="eastAsia"/>
          <w:rtl/>
          <w:lang w:bidi="he-IL"/>
        </w:rPr>
        <w:t>הטענות</w:t>
      </w:r>
      <w:r w:rsidR="004F664C" w:rsidRPr="00AD2D81">
        <w:rPr>
          <w:rFonts w:ascii="David" w:hAnsi="David" w:cs="David"/>
          <w:rtl/>
          <w:lang w:bidi="he-IL"/>
        </w:rPr>
        <w:t xml:space="preserve"> </w:t>
      </w:r>
      <w:r w:rsidR="004F664C" w:rsidRPr="00AD2D81">
        <w:rPr>
          <w:rFonts w:ascii="David" w:hAnsi="David" w:cs="David" w:hint="eastAsia"/>
          <w:rtl/>
          <w:lang w:bidi="he-IL"/>
        </w:rPr>
        <w:t>הללו</w:t>
      </w:r>
      <w:r w:rsidR="004F664C" w:rsidRPr="00AD2D81">
        <w:rPr>
          <w:rFonts w:ascii="David" w:hAnsi="David" w:cs="David"/>
          <w:rtl/>
          <w:lang w:bidi="he-IL"/>
        </w:rPr>
        <w:t>: פיחות עודף, ו</w:t>
      </w:r>
      <w:r w:rsidR="004F664C" w:rsidRPr="00AD2D81">
        <w:rPr>
          <w:rFonts w:ascii="David" w:hAnsi="David" w:cs="David" w:hint="cs"/>
          <w:rtl/>
          <w:lang w:bidi="he-IL"/>
        </w:rPr>
        <w:t>ה</w:t>
      </w:r>
      <w:r w:rsidR="004F664C" w:rsidRPr="00AD2D81">
        <w:rPr>
          <w:rFonts w:ascii="David" w:hAnsi="David" w:cs="David"/>
          <w:rtl/>
          <w:lang w:bidi="he-IL"/>
        </w:rPr>
        <w:t xml:space="preserve">תמסורת משער החליפין לאינפלציה </w:t>
      </w:r>
      <w:r w:rsidR="004F664C" w:rsidRPr="00AD2D81">
        <w:rPr>
          <w:rFonts w:ascii="David" w:hAnsi="David" w:cs="David" w:hint="cs"/>
          <w:rtl/>
          <w:lang w:bidi="he-IL"/>
        </w:rPr>
        <w:t>מביאות למסקנה כי</w:t>
      </w:r>
      <w:r w:rsidR="004F664C" w:rsidRPr="00AD2D81">
        <w:rPr>
          <w:rFonts w:ascii="David" w:hAnsi="David" w:cs="David"/>
          <w:rtl/>
          <w:lang w:bidi="he-IL"/>
        </w:rPr>
        <w:t xml:space="preserve"> </w:t>
      </w:r>
      <w:r w:rsidR="004F664C" w:rsidRPr="00AD2D81">
        <w:rPr>
          <w:rFonts w:ascii="David" w:hAnsi="David" w:cs="David" w:hint="eastAsia"/>
          <w:rtl/>
          <w:lang w:bidi="he-IL"/>
        </w:rPr>
        <w:t>יש</w:t>
      </w:r>
      <w:r w:rsidR="004F664C" w:rsidRPr="00AD2D81">
        <w:rPr>
          <w:rFonts w:ascii="David" w:hAnsi="David" w:cs="David"/>
          <w:rtl/>
          <w:lang w:bidi="he-IL"/>
        </w:rPr>
        <w:t xml:space="preserve"> </w:t>
      </w:r>
      <w:r w:rsidR="004F664C" w:rsidRPr="00AD2D81">
        <w:rPr>
          <w:rFonts w:ascii="David" w:hAnsi="David" w:cs="David" w:hint="eastAsia"/>
          <w:rtl/>
          <w:lang w:bidi="he-IL"/>
        </w:rPr>
        <w:t>לנו</w:t>
      </w:r>
      <w:r w:rsidR="004F664C" w:rsidRPr="00AD2D81">
        <w:rPr>
          <w:rFonts w:ascii="David" w:hAnsi="David" w:cs="David"/>
          <w:rtl/>
          <w:lang w:bidi="he-IL"/>
        </w:rPr>
        <w:t xml:space="preserve"> </w:t>
      </w:r>
      <w:r w:rsidR="004F664C" w:rsidRPr="00AD2D81">
        <w:rPr>
          <w:rFonts w:ascii="David" w:hAnsi="David" w:cs="David" w:hint="eastAsia"/>
          <w:rtl/>
          <w:lang w:bidi="he-IL"/>
        </w:rPr>
        <w:t>אינפלציה</w:t>
      </w:r>
      <w:r w:rsidR="004F664C" w:rsidRPr="00AD2D81">
        <w:rPr>
          <w:rFonts w:ascii="David" w:hAnsi="David" w:cs="David"/>
          <w:rtl/>
          <w:lang w:bidi="he-IL"/>
        </w:rPr>
        <w:t xml:space="preserve"> </w:t>
      </w:r>
      <w:r w:rsidR="004F664C" w:rsidRPr="00AD2D81">
        <w:rPr>
          <w:rFonts w:ascii="David" w:hAnsi="David" w:cs="David" w:hint="eastAsia"/>
          <w:rtl/>
          <w:lang w:bidi="he-IL"/>
        </w:rPr>
        <w:t>עודפת</w:t>
      </w:r>
      <w:r w:rsidR="004F664C" w:rsidRPr="00AD2D81">
        <w:rPr>
          <w:rFonts w:ascii="David" w:hAnsi="David" w:cs="David"/>
          <w:rtl/>
          <w:lang w:bidi="he-IL"/>
        </w:rPr>
        <w:t xml:space="preserve"> </w:t>
      </w:r>
      <w:r w:rsidR="004F664C" w:rsidRPr="00AD2D81">
        <w:rPr>
          <w:rFonts w:ascii="David" w:hAnsi="David" w:cs="David" w:hint="eastAsia"/>
          <w:rtl/>
          <w:lang w:bidi="he-IL"/>
        </w:rPr>
        <w:t>של</w:t>
      </w:r>
      <w:r w:rsidR="004F664C" w:rsidRPr="00AD2D81">
        <w:rPr>
          <w:rFonts w:ascii="David" w:hAnsi="David" w:cs="David" w:hint="cs"/>
          <w:rtl/>
          <w:lang w:bidi="he-IL"/>
        </w:rPr>
        <w:t xml:space="preserve"> לפחות כאחוז</w:t>
      </w:r>
      <w:r w:rsidR="004F664C" w:rsidRPr="00AD2D81">
        <w:rPr>
          <w:rFonts w:ascii="David" w:hAnsi="David" w:cs="David"/>
          <w:rtl/>
          <w:lang w:bidi="he-IL"/>
        </w:rPr>
        <w:t>.</w:t>
      </w:r>
      <w:r w:rsidR="00085163" w:rsidRPr="00AD2D81">
        <w:rPr>
          <w:rFonts w:ascii="David" w:hAnsi="David" w:cs="David" w:hint="cs"/>
          <w:rtl/>
          <w:lang w:bidi="he-IL"/>
        </w:rPr>
        <w:t xml:space="preserve"> </w:t>
      </w:r>
      <w:r w:rsidR="004F664C" w:rsidRPr="00AD2D81">
        <w:rPr>
          <w:rFonts w:ascii="David" w:hAnsi="David" w:cs="David" w:hint="cs"/>
          <w:rtl/>
          <w:lang w:bidi="he-IL"/>
        </w:rPr>
        <w:t>באיור הנוכחי</w:t>
      </w:r>
      <w:r w:rsidR="00085163" w:rsidRPr="00AD2D81">
        <w:rPr>
          <w:rFonts w:ascii="David" w:hAnsi="David" w:cs="David" w:hint="cs"/>
          <w:rtl/>
          <w:lang w:bidi="he-IL"/>
        </w:rPr>
        <w:t xml:space="preserve"> (שקף 18)</w:t>
      </w:r>
      <w:r w:rsidR="004F664C" w:rsidRPr="00AD2D81">
        <w:rPr>
          <w:rFonts w:ascii="David" w:hAnsi="David" w:cs="David" w:hint="cs"/>
          <w:rtl/>
          <w:lang w:bidi="he-IL"/>
        </w:rPr>
        <w:t>, רואים בכל יום את השינוי היומי בשער החליפין, בפיצול לגורמים הגלובליים והגורמים המקומיים. הפירוק מתבצע באופן הבא: לו</w:t>
      </w:r>
      <w:r w:rsidR="004F664C" w:rsidRPr="00AD2D81">
        <w:rPr>
          <w:rFonts w:ascii="David" w:hAnsi="David" w:cs="David"/>
          <w:rtl/>
          <w:lang w:bidi="he-IL"/>
        </w:rPr>
        <w:t xml:space="preserve">קחים את שערי החליפין של 12 המטבעות הכי סחירים מול הדולר </w:t>
      </w:r>
      <w:r w:rsidR="004F664C" w:rsidRPr="00AD2D81">
        <w:rPr>
          <w:rFonts w:ascii="David" w:hAnsi="David" w:cs="David" w:hint="cs"/>
          <w:rtl/>
          <w:lang w:bidi="he-IL"/>
        </w:rPr>
        <w:t>ה</w:t>
      </w:r>
      <w:r w:rsidR="004F664C" w:rsidRPr="00AD2D81">
        <w:rPr>
          <w:rFonts w:ascii="David" w:hAnsi="David" w:cs="David"/>
          <w:rtl/>
          <w:lang w:bidi="he-IL"/>
        </w:rPr>
        <w:t>מהווים כ- 98% מסך הסחר מול הדולר,</w:t>
      </w:r>
      <w:r w:rsidR="004F664C" w:rsidRPr="00AD2D81">
        <w:rPr>
          <w:rFonts w:ascii="David" w:hAnsi="David" w:cs="David" w:hint="cs"/>
          <w:rtl/>
          <w:lang w:bidi="he-IL"/>
        </w:rPr>
        <w:t xml:space="preserve"> </w:t>
      </w:r>
      <w:r w:rsidR="004F664C" w:rsidRPr="00AD2D81">
        <w:rPr>
          <w:rFonts w:ascii="David" w:hAnsi="David" w:cs="David"/>
          <w:rtl/>
          <w:lang w:bidi="he-IL"/>
        </w:rPr>
        <w:t xml:space="preserve">מבצעים ממוצע משוקלל של השינויים במטבעות </w:t>
      </w:r>
      <w:r w:rsidR="004F664C" w:rsidRPr="00AD2D81">
        <w:rPr>
          <w:rFonts w:ascii="David" w:hAnsi="David" w:cs="David" w:hint="cs"/>
          <w:rtl/>
          <w:lang w:bidi="he-IL"/>
        </w:rPr>
        <w:t>מול הדולר וזוהי</w:t>
      </w:r>
      <w:r w:rsidR="004F664C" w:rsidRPr="00AD2D81">
        <w:rPr>
          <w:rFonts w:ascii="David" w:hAnsi="David" w:cs="David"/>
          <w:rtl/>
          <w:lang w:bidi="he-IL"/>
        </w:rPr>
        <w:t xml:space="preserve"> ההשפעה הגלובלית</w:t>
      </w:r>
      <w:r w:rsidR="004F664C" w:rsidRPr="00AD2D81">
        <w:rPr>
          <w:rFonts w:ascii="David" w:hAnsi="David" w:cs="David" w:hint="cs"/>
          <w:rtl/>
          <w:lang w:bidi="he-IL"/>
        </w:rPr>
        <w:t xml:space="preserve">. </w:t>
      </w:r>
      <w:r w:rsidR="004F664C" w:rsidRPr="00AD2D81">
        <w:rPr>
          <w:rFonts w:ascii="David" w:hAnsi="David" w:cs="David"/>
          <w:rtl/>
          <w:lang w:bidi="he-IL"/>
        </w:rPr>
        <w:t>ההפרש בין השער היציג לבין ההשפעה הגלובלית נותן את השינוי הנובע מהשפעה מקומית</w:t>
      </w:r>
      <w:r w:rsidR="004F664C" w:rsidRPr="00AD2D81">
        <w:rPr>
          <w:rFonts w:ascii="David" w:hAnsi="David" w:cs="David" w:hint="cs"/>
          <w:rtl/>
          <w:lang w:bidi="he-IL"/>
        </w:rPr>
        <w:t>.</w:t>
      </w:r>
      <w:r w:rsidR="00085163" w:rsidRPr="00AD2D81">
        <w:rPr>
          <w:rFonts w:ascii="David" w:hAnsi="David" w:cs="David" w:hint="cs"/>
          <w:rtl/>
          <w:lang w:bidi="he-IL"/>
        </w:rPr>
        <w:t xml:space="preserve"> </w:t>
      </w:r>
      <w:r w:rsidR="004F664C" w:rsidRPr="00AD2D81">
        <w:rPr>
          <w:rFonts w:ascii="David" w:hAnsi="David" w:cs="David"/>
          <w:rtl/>
          <w:lang w:bidi="he-IL"/>
        </w:rPr>
        <w:t xml:space="preserve"> כפי </w:t>
      </w:r>
      <w:r w:rsidR="004F664C" w:rsidRPr="00AD2D81">
        <w:rPr>
          <w:rFonts w:ascii="David" w:hAnsi="David" w:cs="David" w:hint="eastAsia"/>
          <w:rtl/>
          <w:lang w:bidi="he-IL"/>
        </w:rPr>
        <w:t>שניתן</w:t>
      </w:r>
      <w:r w:rsidR="004F664C" w:rsidRPr="00AD2D81">
        <w:rPr>
          <w:rFonts w:ascii="David" w:hAnsi="David" w:cs="David"/>
          <w:rtl/>
          <w:lang w:bidi="he-IL"/>
        </w:rPr>
        <w:t xml:space="preserve"> לראות, </w:t>
      </w:r>
      <w:r w:rsidR="004F664C" w:rsidRPr="00AD2D81">
        <w:rPr>
          <w:rFonts w:ascii="David" w:hAnsi="David" w:cs="David" w:hint="eastAsia"/>
          <w:rtl/>
          <w:lang w:bidi="he-IL"/>
        </w:rPr>
        <w:t>השינויים</w:t>
      </w:r>
      <w:r w:rsidR="004F664C" w:rsidRPr="00AD2D81">
        <w:rPr>
          <w:rFonts w:ascii="David" w:hAnsi="David" w:cs="David"/>
          <w:rtl/>
          <w:lang w:bidi="he-IL"/>
        </w:rPr>
        <w:t xml:space="preserve"> בשער החליפין נגזרים בעיקר מסיבות לוקאליות, </w:t>
      </w:r>
      <w:r w:rsidR="004F664C" w:rsidRPr="00AD2D81">
        <w:rPr>
          <w:rFonts w:ascii="David" w:hAnsi="David" w:cs="David" w:hint="eastAsia"/>
          <w:rtl/>
          <w:lang w:bidi="he-IL"/>
        </w:rPr>
        <w:t>ומושפעים</w:t>
      </w:r>
      <w:r w:rsidR="004F664C" w:rsidRPr="00AD2D81">
        <w:rPr>
          <w:rFonts w:ascii="David" w:hAnsi="David" w:cs="David"/>
          <w:rtl/>
          <w:lang w:bidi="he-IL"/>
        </w:rPr>
        <w:t xml:space="preserve"> משמעותית מאירועים סביב </w:t>
      </w:r>
      <w:r w:rsidR="004F664C" w:rsidRPr="00AD2D81">
        <w:rPr>
          <w:rFonts w:ascii="David" w:hAnsi="David" w:cs="David" w:hint="cs"/>
          <w:rtl/>
          <w:lang w:bidi="he-IL"/>
        </w:rPr>
        <w:t>השינויים החוקתיים</w:t>
      </w:r>
      <w:r w:rsidR="004F664C" w:rsidRPr="00AD2D81">
        <w:rPr>
          <w:rFonts w:ascii="David" w:hAnsi="David" w:cs="David"/>
          <w:rtl/>
          <w:lang w:bidi="he-IL"/>
        </w:rPr>
        <w:t>.</w:t>
      </w:r>
      <w:r w:rsidR="004F664C" w:rsidRPr="00AD2D81">
        <w:rPr>
          <w:rFonts w:ascii="David" w:hAnsi="David" w:cs="David" w:hint="cs"/>
          <w:rtl/>
          <w:lang w:bidi="he-IL"/>
        </w:rPr>
        <w:t xml:space="preserve"> </w:t>
      </w:r>
    </w:p>
    <w:p w:rsidR="007811FB" w:rsidRPr="00AD2D81" w:rsidRDefault="00F429FE" w:rsidP="009C5DAC">
      <w:pPr>
        <w:bidi/>
        <w:spacing w:before="240" w:line="360" w:lineRule="auto"/>
        <w:jc w:val="both"/>
        <w:rPr>
          <w:rFonts w:ascii="David" w:hAnsi="David" w:cs="David"/>
          <w:b/>
          <w:bCs/>
          <w:lang w:bidi="he-IL"/>
        </w:rPr>
      </w:pPr>
      <w:r w:rsidRPr="00AD2D81">
        <w:rPr>
          <w:rFonts w:ascii="David" w:hAnsi="David" w:cs="David" w:hint="cs"/>
          <w:rtl/>
          <w:lang w:bidi="he-IL"/>
        </w:rPr>
        <w:t xml:space="preserve">פרמטר נוסף המהווה נדבך משמעותי </w:t>
      </w:r>
      <w:r w:rsidRPr="00AD2D81">
        <w:rPr>
          <w:rFonts w:ascii="David" w:hAnsi="David" w:cs="David"/>
          <w:rtl/>
          <w:lang w:bidi="he-IL"/>
        </w:rPr>
        <w:t>–</w:t>
      </w:r>
      <w:r w:rsidR="00085163" w:rsidRPr="00AD2D81">
        <w:rPr>
          <w:rFonts w:ascii="David" w:hAnsi="David" w:cs="David" w:hint="cs"/>
          <w:rtl/>
          <w:lang w:bidi="he-IL"/>
        </w:rPr>
        <w:t xml:space="preserve"> כרבע</w:t>
      </w:r>
      <w:r w:rsidRPr="00AD2D81">
        <w:rPr>
          <w:rFonts w:ascii="David" w:hAnsi="David" w:cs="David" w:hint="cs"/>
          <w:rtl/>
          <w:lang w:bidi="he-IL"/>
        </w:rPr>
        <w:t xml:space="preserve"> </w:t>
      </w:r>
      <w:r w:rsidR="0019216E" w:rsidRPr="00AD2D81">
        <w:rPr>
          <w:rFonts w:ascii="David" w:hAnsi="David" w:cs="David" w:hint="cs"/>
          <w:rtl/>
          <w:lang w:bidi="he-IL"/>
        </w:rPr>
        <w:t>מהמדד</w:t>
      </w:r>
      <w:r w:rsidR="00085163" w:rsidRPr="00AD2D81">
        <w:rPr>
          <w:rFonts w:ascii="David" w:hAnsi="David" w:cs="David" w:hint="cs"/>
          <w:rtl/>
          <w:lang w:bidi="he-IL"/>
        </w:rPr>
        <w:t xml:space="preserve"> -</w:t>
      </w:r>
      <w:r w:rsidRPr="00AD2D81">
        <w:rPr>
          <w:rFonts w:ascii="David" w:hAnsi="David" w:cs="David" w:hint="cs"/>
          <w:rtl/>
          <w:lang w:bidi="he-IL"/>
        </w:rPr>
        <w:t xml:space="preserve"> הוא שוק הדיור.</w:t>
      </w:r>
      <w:r w:rsidR="00085163" w:rsidRPr="00AD2D81">
        <w:rPr>
          <w:rFonts w:ascii="David" w:hAnsi="David" w:cs="David" w:hint="cs"/>
          <w:rtl/>
          <w:lang w:bidi="he-IL"/>
        </w:rPr>
        <w:t xml:space="preserve"> </w:t>
      </w:r>
      <w:r w:rsidR="00C411BE" w:rsidRPr="00AD2D81">
        <w:rPr>
          <w:rFonts w:ascii="David" w:hAnsi="David" w:cs="David" w:hint="cs"/>
          <w:rtl/>
          <w:lang w:bidi="he-IL"/>
        </w:rPr>
        <w:t>אין ספ</w:t>
      </w:r>
      <w:r w:rsidR="00852A21" w:rsidRPr="00AD2D81">
        <w:rPr>
          <w:rFonts w:ascii="David" w:hAnsi="David" w:cs="David" w:hint="cs"/>
          <w:rtl/>
          <w:lang w:bidi="he-IL"/>
        </w:rPr>
        <w:t>ק</w:t>
      </w:r>
      <w:r w:rsidR="00C411BE" w:rsidRPr="00AD2D81">
        <w:rPr>
          <w:rFonts w:ascii="David" w:hAnsi="David" w:cs="David" w:hint="cs"/>
          <w:rtl/>
          <w:lang w:bidi="he-IL"/>
        </w:rPr>
        <w:t xml:space="preserve"> כי לריבית יש תרומה משמעותית לירידה בפעילות בשוק הדיור כפי שניתן לראות </w:t>
      </w:r>
      <w:r w:rsidR="00A37808" w:rsidRPr="00AD2D81">
        <w:rPr>
          <w:rFonts w:ascii="David" w:hAnsi="David" w:cs="David" w:hint="cs"/>
          <w:rtl/>
          <w:lang w:bidi="he-IL"/>
        </w:rPr>
        <w:t>בהיקף המשכנתאות החדשות, ובקצב עליית המחירים החודשי שנבלם בחודשים האחרונים.</w:t>
      </w:r>
      <w:r w:rsidR="00085163" w:rsidRPr="00AD2D81">
        <w:rPr>
          <w:rFonts w:ascii="David" w:hAnsi="David" w:cs="David" w:hint="cs"/>
          <w:rtl/>
          <w:lang w:bidi="he-IL"/>
        </w:rPr>
        <w:t xml:space="preserve"> </w:t>
      </w:r>
      <w:r w:rsidR="00A37808" w:rsidRPr="00AD2D81">
        <w:rPr>
          <w:rFonts w:ascii="David" w:hAnsi="David" w:cs="David" w:hint="cs"/>
          <w:rtl/>
          <w:lang w:bidi="he-IL"/>
        </w:rPr>
        <w:t xml:space="preserve">עם זאת, </w:t>
      </w:r>
      <w:r w:rsidR="00852A21" w:rsidRPr="00AD2D81">
        <w:rPr>
          <w:rFonts w:ascii="David" w:hAnsi="David" w:cs="David" w:hint="cs"/>
          <w:rtl/>
          <w:lang w:bidi="he-IL"/>
        </w:rPr>
        <w:t>כפי שציינתי פעמים רבות, המפתח העיקרי להורדת מחירי הדיור נעוץ בצד ההיצע. הדבר נכון ביחס למחירי הדירות עצמם, וגם למחירי השכירות המושפעים מהם במידה מרובה. באיור הנוכחי</w:t>
      </w:r>
      <w:r w:rsidR="00085163" w:rsidRPr="00AD2D81">
        <w:rPr>
          <w:rFonts w:ascii="David" w:hAnsi="David" w:cs="David" w:hint="cs"/>
          <w:rtl/>
          <w:lang w:bidi="he-IL"/>
        </w:rPr>
        <w:t xml:space="preserve"> (שקף 20)</w:t>
      </w:r>
      <w:r w:rsidR="00852A21" w:rsidRPr="00AD2D81">
        <w:rPr>
          <w:rFonts w:ascii="David" w:hAnsi="David" w:cs="David" w:hint="cs"/>
          <w:rtl/>
          <w:lang w:bidi="he-IL"/>
        </w:rPr>
        <w:t xml:space="preserve"> אתם יכולים לראות</w:t>
      </w:r>
      <w:r w:rsidR="005933D2" w:rsidRPr="00AD2D81">
        <w:rPr>
          <w:rFonts w:ascii="David" w:hAnsi="David" w:cs="David" w:hint="cs"/>
          <w:rtl/>
          <w:lang w:bidi="he-IL"/>
        </w:rPr>
        <w:t xml:space="preserve"> בשלושה איורים את תמונת המצב של השוק כולו.</w:t>
      </w:r>
      <w:r w:rsidR="00085163" w:rsidRPr="00AD2D81">
        <w:rPr>
          <w:rFonts w:ascii="David" w:hAnsi="David" w:cs="David" w:hint="cs"/>
          <w:rtl/>
          <w:lang w:bidi="he-IL"/>
        </w:rPr>
        <w:t xml:space="preserve"> </w:t>
      </w:r>
      <w:r w:rsidR="005933D2" w:rsidRPr="00AD2D81">
        <w:rPr>
          <w:rFonts w:ascii="David" w:hAnsi="David" w:cs="David" w:hint="cs"/>
          <w:rtl/>
          <w:lang w:bidi="he-IL"/>
        </w:rPr>
        <w:t xml:space="preserve">מימין, ניתן לראות את צד ההיצע </w:t>
      </w:r>
      <w:r w:rsidR="005933D2" w:rsidRPr="00AD2D81">
        <w:rPr>
          <w:rFonts w:ascii="David" w:hAnsi="David" w:cs="David"/>
          <w:rtl/>
          <w:lang w:bidi="he-IL"/>
        </w:rPr>
        <w:t>–</w:t>
      </w:r>
      <w:r w:rsidR="005933D2" w:rsidRPr="00AD2D81">
        <w:rPr>
          <w:rFonts w:ascii="David" w:hAnsi="David" w:cs="David" w:hint="cs"/>
          <w:rtl/>
          <w:lang w:bidi="he-IL"/>
        </w:rPr>
        <w:t xml:space="preserve"> היתרי, התחלות וגמר הבניה. שלושת אלו עלו בצורה נאה בשנים האחרונות.</w:t>
      </w:r>
      <w:r w:rsidR="00085163" w:rsidRPr="00AD2D81">
        <w:rPr>
          <w:rFonts w:ascii="David" w:hAnsi="David" w:cs="David" w:hint="cs"/>
          <w:b/>
          <w:bCs/>
          <w:rtl/>
          <w:lang w:bidi="he-IL"/>
        </w:rPr>
        <w:t xml:space="preserve"> </w:t>
      </w:r>
      <w:r w:rsidR="005933D2" w:rsidRPr="00AD2D81">
        <w:rPr>
          <w:rFonts w:ascii="David" w:hAnsi="David" w:cs="David" w:hint="cs"/>
          <w:rtl/>
          <w:lang w:bidi="he-IL"/>
        </w:rPr>
        <w:t>במרכז, ניתן לראות את צד הביקוש: המשכנתאות החדשות שנלקחו בחודשים האחרונים נמוכות בצורה משמעותית מהרמה הגבוהה שאפיינה את השנים 2020-2022.</w:t>
      </w:r>
      <w:r w:rsidR="00852A21" w:rsidRPr="00AD2D81">
        <w:rPr>
          <w:rFonts w:ascii="David" w:hAnsi="David" w:cs="David" w:hint="cs"/>
          <w:rtl/>
          <w:lang w:bidi="he-IL"/>
        </w:rPr>
        <w:t xml:space="preserve"> </w:t>
      </w:r>
      <w:r w:rsidR="005933D2" w:rsidRPr="00AD2D81">
        <w:rPr>
          <w:rFonts w:ascii="David" w:hAnsi="David" w:cs="David" w:hint="cs"/>
          <w:rtl/>
          <w:lang w:bidi="he-IL"/>
        </w:rPr>
        <w:t>בצד שמאל ניתן לראות את התוצאה של הירידה בביקוש והגידול בהיצע: קצב עליית המחירים בחודשים האחרונים הינו אפסי, אחרי עלייה שנתית של מעל ל-20% בשנה שעברה.</w:t>
      </w:r>
      <w:r w:rsidR="00413043" w:rsidRPr="00AD2D81">
        <w:rPr>
          <w:rFonts w:ascii="David" w:hAnsi="David" w:cs="David" w:hint="cs"/>
          <w:rtl/>
          <w:lang w:bidi="he-IL"/>
        </w:rPr>
        <w:t xml:space="preserve"> ישנה חשיבות רבה לשמר את צד ההיצע הגבוה </w:t>
      </w:r>
      <w:r w:rsidR="00413043" w:rsidRPr="00AD2D81">
        <w:rPr>
          <w:rFonts w:ascii="David" w:hAnsi="David" w:cs="David"/>
          <w:rtl/>
          <w:lang w:bidi="he-IL"/>
        </w:rPr>
        <w:t>–</w:t>
      </w:r>
      <w:r w:rsidR="00413043" w:rsidRPr="00AD2D81">
        <w:rPr>
          <w:rFonts w:ascii="David" w:hAnsi="David" w:cs="David" w:hint="cs"/>
          <w:rtl/>
          <w:lang w:bidi="he-IL"/>
        </w:rPr>
        <w:t xml:space="preserve"> הן כדי להגדיל את מלאי הדירות בפועל, והן כדי לייצר ציפיות להמשך התמתנות המחירים.</w:t>
      </w:r>
      <w:r w:rsidR="00085163" w:rsidRPr="00AD2D81">
        <w:rPr>
          <w:rFonts w:ascii="David" w:hAnsi="David" w:cs="David" w:hint="cs"/>
          <w:rtl/>
          <w:lang w:bidi="he-IL"/>
        </w:rPr>
        <w:t xml:space="preserve"> </w:t>
      </w:r>
      <w:r w:rsidR="005933D2" w:rsidRPr="00AD2D81">
        <w:rPr>
          <w:rFonts w:ascii="David" w:hAnsi="David" w:cs="David" w:hint="cs"/>
          <w:rtl/>
          <w:lang w:bidi="he-IL"/>
        </w:rPr>
        <w:t>כעת</w:t>
      </w:r>
      <w:r w:rsidR="007811FB" w:rsidRPr="00AD2D81">
        <w:rPr>
          <w:rFonts w:ascii="David" w:hAnsi="David" w:cs="David" w:hint="cs"/>
          <w:rtl/>
          <w:lang w:bidi="he-IL"/>
        </w:rPr>
        <w:t xml:space="preserve"> המוצג הוא </w:t>
      </w:r>
      <w:r w:rsidR="00085163" w:rsidRPr="00AD2D81">
        <w:rPr>
          <w:rFonts w:ascii="David" w:hAnsi="David" w:cs="David" w:hint="cs"/>
          <w:rtl/>
          <w:lang w:bidi="he-IL"/>
        </w:rPr>
        <w:t xml:space="preserve">(שקף 21) </w:t>
      </w:r>
      <w:r w:rsidR="007811FB" w:rsidRPr="00AD2D81">
        <w:rPr>
          <w:rFonts w:ascii="David" w:hAnsi="David" w:cs="David" w:hint="cs"/>
          <w:rtl/>
          <w:lang w:bidi="he-IL"/>
        </w:rPr>
        <w:t xml:space="preserve">שיעור המכרזים של </w:t>
      </w:r>
      <w:proofErr w:type="spellStart"/>
      <w:r w:rsidR="007811FB" w:rsidRPr="00AD2D81">
        <w:rPr>
          <w:rFonts w:ascii="David" w:hAnsi="David" w:cs="David" w:hint="cs"/>
          <w:rtl/>
          <w:lang w:bidi="he-IL"/>
        </w:rPr>
        <w:t>רמ"י</w:t>
      </w:r>
      <w:proofErr w:type="spellEnd"/>
      <w:r w:rsidR="007811FB" w:rsidRPr="00AD2D81">
        <w:rPr>
          <w:rFonts w:ascii="David" w:hAnsi="David" w:cs="David" w:hint="cs"/>
          <w:rtl/>
          <w:lang w:bidi="he-IL"/>
        </w:rPr>
        <w:t xml:space="preserve"> שלא נסגרו. מכרז אינו נסגר כאשר אף הצעה תקנית אינה עוברת את מחיר המינימום. ניתן לראות כי בחודשים האחרונים ישנה עליה ניכרת, ורוב המסגרים אינם נסגרים.</w:t>
      </w:r>
      <w:r w:rsidR="009C5DAC" w:rsidRPr="00AD2D81">
        <w:rPr>
          <w:rFonts w:ascii="David" w:hAnsi="David" w:cs="David" w:hint="cs"/>
          <w:rtl/>
          <w:lang w:bidi="he-IL"/>
        </w:rPr>
        <w:t xml:space="preserve"> </w:t>
      </w:r>
      <w:r w:rsidR="007811FB" w:rsidRPr="00AD2D81">
        <w:rPr>
          <w:rFonts w:ascii="David" w:hAnsi="David" w:cs="David" w:hint="cs"/>
          <w:rtl/>
          <w:lang w:bidi="he-IL"/>
        </w:rPr>
        <w:t xml:space="preserve">הפרשנות הסבירה היא כי מחירי המינימום </w:t>
      </w:r>
      <w:proofErr w:type="spellStart"/>
      <w:r w:rsidR="007811FB" w:rsidRPr="00AD2D81">
        <w:rPr>
          <w:rFonts w:ascii="David" w:hAnsi="David" w:cs="David" w:hint="cs"/>
          <w:rtl/>
          <w:lang w:bidi="he-IL"/>
        </w:rPr>
        <w:t>ברמ"י</w:t>
      </w:r>
      <w:proofErr w:type="spellEnd"/>
      <w:r w:rsidR="007811FB" w:rsidRPr="00AD2D81">
        <w:rPr>
          <w:rFonts w:ascii="David" w:hAnsi="David" w:cs="David" w:hint="cs"/>
          <w:rtl/>
          <w:lang w:bidi="he-IL"/>
        </w:rPr>
        <w:t xml:space="preserve"> גבוהים בצורה שאינה הולמת את תנאי השוק הקיימים.</w:t>
      </w:r>
      <w:r w:rsidR="009C5DAC" w:rsidRPr="00AD2D81">
        <w:rPr>
          <w:rFonts w:ascii="David" w:hAnsi="David" w:cs="David" w:hint="cs"/>
          <w:b/>
          <w:bCs/>
          <w:rtl/>
          <w:lang w:bidi="he-IL"/>
        </w:rPr>
        <w:t xml:space="preserve"> </w:t>
      </w:r>
      <w:r w:rsidR="00511197" w:rsidRPr="00AD2D81">
        <w:rPr>
          <w:rFonts w:ascii="David" w:hAnsi="David" w:cs="David" w:hint="cs"/>
          <w:rtl/>
          <w:lang w:bidi="he-IL"/>
        </w:rPr>
        <w:t xml:space="preserve">אין ספק כי שוק הדיור עובר כעת התאמה לסביבה המאקרו כלכלית החדשה, וכי על מחירי המכרזים </w:t>
      </w:r>
      <w:proofErr w:type="spellStart"/>
      <w:r w:rsidR="00511197" w:rsidRPr="00AD2D81">
        <w:rPr>
          <w:rFonts w:ascii="David" w:hAnsi="David" w:cs="David" w:hint="cs"/>
          <w:rtl/>
          <w:lang w:bidi="he-IL"/>
        </w:rPr>
        <w:t>ברמ"י</w:t>
      </w:r>
      <w:proofErr w:type="spellEnd"/>
      <w:r w:rsidR="00511197" w:rsidRPr="00AD2D81">
        <w:rPr>
          <w:rFonts w:ascii="David" w:hAnsi="David" w:cs="David" w:hint="cs"/>
          <w:rtl/>
          <w:lang w:bidi="he-IL"/>
        </w:rPr>
        <w:t xml:space="preserve"> לקחת בחשבון התאמה זו, ולא להיות מנותקת מתנאי השוק</w:t>
      </w:r>
      <w:r w:rsidR="00511197" w:rsidRPr="00AD2D81">
        <w:rPr>
          <w:rFonts w:ascii="David" w:hAnsi="David" w:cs="David" w:hint="cs"/>
          <w:b/>
          <w:bCs/>
          <w:rtl/>
          <w:lang w:bidi="he-IL"/>
        </w:rPr>
        <w:t>.</w:t>
      </w:r>
    </w:p>
    <w:p w:rsidR="00BC010A" w:rsidRPr="00AD2D81" w:rsidRDefault="00B95517" w:rsidP="009C5DAC">
      <w:pPr>
        <w:bidi/>
        <w:spacing w:before="240" w:line="360" w:lineRule="auto"/>
        <w:jc w:val="both"/>
        <w:rPr>
          <w:rFonts w:ascii="David" w:hAnsi="David" w:cs="David"/>
          <w:lang w:bidi="he-IL"/>
        </w:rPr>
      </w:pPr>
      <w:r w:rsidRPr="00AD2D81">
        <w:rPr>
          <w:rFonts w:ascii="David" w:hAnsi="David" w:cs="David" w:hint="cs"/>
          <w:rtl/>
          <w:lang w:bidi="he-IL"/>
        </w:rPr>
        <w:t>כעת אבקש לומר מספר מילים בנוגע ל</w:t>
      </w:r>
      <w:r w:rsidR="00BC010A" w:rsidRPr="00AD2D81">
        <w:rPr>
          <w:rFonts w:ascii="David" w:hAnsi="David" w:cs="David" w:hint="cs"/>
          <w:rtl/>
          <w:lang w:bidi="he-IL"/>
        </w:rPr>
        <w:t xml:space="preserve">אינפלציית מחירי </w:t>
      </w:r>
      <w:r w:rsidRPr="00AD2D81">
        <w:rPr>
          <w:rFonts w:ascii="David" w:hAnsi="David" w:cs="David" w:hint="cs"/>
          <w:rtl/>
          <w:lang w:bidi="he-IL"/>
        </w:rPr>
        <w:t>המזון</w:t>
      </w:r>
      <w:r w:rsidR="00BC010A" w:rsidRPr="00AD2D81">
        <w:rPr>
          <w:rFonts w:ascii="David" w:hAnsi="David" w:cs="David" w:hint="cs"/>
          <w:rtl/>
          <w:lang w:bidi="he-IL"/>
        </w:rPr>
        <w:t>.</w:t>
      </w:r>
      <w:r w:rsidR="009C5DAC" w:rsidRPr="00AD2D81">
        <w:rPr>
          <w:rFonts w:ascii="David" w:hAnsi="David" w:cs="David" w:hint="cs"/>
          <w:rtl/>
          <w:lang w:bidi="he-IL"/>
        </w:rPr>
        <w:t xml:space="preserve"> (</w:t>
      </w:r>
      <w:r w:rsidR="00BC010A" w:rsidRPr="00AD2D81">
        <w:rPr>
          <w:rFonts w:ascii="David" w:hAnsi="David" w:cs="David"/>
          <w:rtl/>
          <w:lang w:bidi="he-IL"/>
        </w:rPr>
        <w:t>שקף</w:t>
      </w:r>
      <w:r w:rsidR="00BC010A" w:rsidRPr="00AD2D81">
        <w:rPr>
          <w:rFonts w:ascii="David" w:hAnsi="David" w:cs="David" w:hint="cs"/>
          <w:rtl/>
          <w:lang w:bidi="he-IL"/>
        </w:rPr>
        <w:t xml:space="preserve"> 2</w:t>
      </w:r>
      <w:r w:rsidR="00413043" w:rsidRPr="00AD2D81">
        <w:rPr>
          <w:rFonts w:ascii="David" w:hAnsi="David" w:cs="David" w:hint="cs"/>
          <w:rtl/>
          <w:lang w:bidi="he-IL"/>
        </w:rPr>
        <w:t>3</w:t>
      </w:r>
      <w:r w:rsidR="009C5DAC" w:rsidRPr="00AD2D81">
        <w:rPr>
          <w:rFonts w:ascii="David" w:hAnsi="David" w:cs="David" w:hint="cs"/>
          <w:rtl/>
          <w:lang w:bidi="he-IL"/>
        </w:rPr>
        <w:t xml:space="preserve">) </w:t>
      </w:r>
      <w:r w:rsidR="00B533DF" w:rsidRPr="00AD2D81">
        <w:rPr>
          <w:rFonts w:ascii="David" w:hAnsi="David" w:cs="David" w:hint="cs"/>
          <w:rtl/>
          <w:lang w:bidi="he-IL"/>
        </w:rPr>
        <w:t xml:space="preserve">זה לא סוד שמחירי המזון בישראל יקרים בהשוואה בין לאומית. עם זאת, </w:t>
      </w:r>
      <w:r w:rsidR="00BC010A" w:rsidRPr="00AD2D81">
        <w:rPr>
          <w:rFonts w:ascii="David" w:hAnsi="David" w:cs="David"/>
          <w:rtl/>
          <w:lang w:bidi="he-IL"/>
        </w:rPr>
        <w:t>אינפלציית המזון בישראל נמוכה בהשוואה בין לאומית, אך מגמת ההתמתנות הניכרת במדינות אחרות עדיין לא באה לידי ביטוי</w:t>
      </w:r>
      <w:r w:rsidR="00BC010A" w:rsidRPr="00AD2D81">
        <w:rPr>
          <w:rFonts w:ascii="David" w:hAnsi="David" w:cs="David" w:hint="cs"/>
          <w:rtl/>
          <w:lang w:bidi="he-IL"/>
        </w:rPr>
        <w:t>. עם זאת, נתוני המדד הקיימים הם עד חודש אפריל. מאז, פורסמו מספר עליות מחירים מתוכננות שעשויות לתרום לעלייתו של המדד בנתוני מאי ויוני.</w:t>
      </w:r>
      <w:r w:rsidR="009C5DAC" w:rsidRPr="00AD2D81">
        <w:rPr>
          <w:rFonts w:ascii="David" w:hAnsi="David" w:cs="David" w:hint="cs"/>
          <w:rtl/>
          <w:lang w:bidi="he-IL"/>
        </w:rPr>
        <w:t xml:space="preserve"> (</w:t>
      </w:r>
      <w:r w:rsidR="00BC010A" w:rsidRPr="00AD2D81">
        <w:rPr>
          <w:rFonts w:ascii="David" w:hAnsi="David" w:cs="David"/>
          <w:rtl/>
          <w:lang w:bidi="he-IL"/>
        </w:rPr>
        <w:t xml:space="preserve">שקף </w:t>
      </w:r>
      <w:r w:rsidR="004C056D" w:rsidRPr="00AD2D81">
        <w:rPr>
          <w:rFonts w:ascii="David" w:hAnsi="David" w:cs="David" w:hint="cs"/>
          <w:rtl/>
          <w:lang w:bidi="he-IL"/>
        </w:rPr>
        <w:t>2</w:t>
      </w:r>
      <w:r w:rsidR="00413043" w:rsidRPr="00AD2D81">
        <w:rPr>
          <w:rFonts w:ascii="David" w:hAnsi="David" w:cs="David" w:hint="cs"/>
          <w:rtl/>
          <w:lang w:bidi="he-IL"/>
        </w:rPr>
        <w:t>4</w:t>
      </w:r>
      <w:r w:rsidR="009C5DAC" w:rsidRPr="00AD2D81">
        <w:rPr>
          <w:rFonts w:ascii="David" w:hAnsi="David" w:cs="David" w:hint="cs"/>
          <w:rtl/>
          <w:lang w:bidi="he-IL"/>
        </w:rPr>
        <w:t xml:space="preserve">) </w:t>
      </w:r>
      <w:r w:rsidR="00BC010A" w:rsidRPr="00AD2D81">
        <w:rPr>
          <w:rFonts w:ascii="David" w:hAnsi="David" w:cs="David" w:hint="cs"/>
          <w:rtl/>
          <w:lang w:bidi="he-IL"/>
        </w:rPr>
        <w:t xml:space="preserve">בשקף הזה אנחנו מנסים לבחון מה הייתה התרומה של כל הגורמים השונים המשפיעים על </w:t>
      </w:r>
      <w:r w:rsidR="00511197" w:rsidRPr="00AD2D81">
        <w:rPr>
          <w:rFonts w:ascii="David" w:hAnsi="David" w:cs="David" w:hint="cs"/>
          <w:rtl/>
          <w:lang w:bidi="he-IL"/>
        </w:rPr>
        <w:t>עליית המחירים</w:t>
      </w:r>
      <w:r w:rsidR="00BC010A" w:rsidRPr="00AD2D81">
        <w:rPr>
          <w:rFonts w:ascii="David" w:hAnsi="David" w:cs="David" w:hint="cs"/>
          <w:rtl/>
          <w:lang w:bidi="he-IL"/>
        </w:rPr>
        <w:t>. לא אפרט יותר מדי על המתודולוגיה עצמה, רק אציין כי מדובר ברגרסיה של מדד מחירי המזון על מספר גורמים: מחירי הסחורות החקלאיות בצבע כתום, התרומה העודפת של מחירי הייבוא, תרומת השכר בענף המזון בצהוב, תרומת שער החליפין באפור. בירוק ניתן לראות את המדד עצמו, ובקו מקווקו את המדד הנאמד מהמשתנים השונים.</w:t>
      </w:r>
      <w:r w:rsidR="009C5DAC" w:rsidRPr="00AD2D81">
        <w:rPr>
          <w:rFonts w:ascii="David" w:hAnsi="David" w:cs="David" w:hint="cs"/>
          <w:rtl/>
          <w:lang w:bidi="he-IL"/>
        </w:rPr>
        <w:t xml:space="preserve"> </w:t>
      </w:r>
      <w:r w:rsidR="00BC010A" w:rsidRPr="00AD2D81">
        <w:rPr>
          <w:rFonts w:ascii="David" w:hAnsi="David" w:cs="David" w:hint="cs"/>
          <w:rtl/>
          <w:lang w:bidi="he-IL"/>
        </w:rPr>
        <w:t xml:space="preserve">כפי שניתן לראות, בתחילת גל עליית האינפלציה, למחירי הסחורות, כלומר עלות חומרי הגלם אותם משלמות חברות המזון </w:t>
      </w:r>
      <w:r w:rsidR="00BC010A" w:rsidRPr="00AD2D81">
        <w:rPr>
          <w:rFonts w:ascii="David" w:hAnsi="David" w:cs="David"/>
          <w:rtl/>
          <w:lang w:bidi="he-IL"/>
        </w:rPr>
        <w:t>–</w:t>
      </w:r>
      <w:r w:rsidR="00BC010A" w:rsidRPr="00AD2D81">
        <w:rPr>
          <w:rFonts w:ascii="David" w:hAnsi="David" w:cs="David" w:hint="cs"/>
          <w:rtl/>
          <w:lang w:bidi="he-IL"/>
        </w:rPr>
        <w:t xml:space="preserve"> הייתה תרומה מכרעת לעליית המחירים.</w:t>
      </w:r>
      <w:r w:rsidR="009C5DAC" w:rsidRPr="00AD2D81">
        <w:rPr>
          <w:rFonts w:ascii="David" w:hAnsi="David" w:cs="David" w:hint="cs"/>
          <w:rtl/>
          <w:lang w:bidi="he-IL"/>
        </w:rPr>
        <w:t xml:space="preserve"> </w:t>
      </w:r>
      <w:r w:rsidR="00BC010A" w:rsidRPr="00AD2D81">
        <w:rPr>
          <w:rFonts w:ascii="David" w:hAnsi="David" w:cs="David" w:hint="cs"/>
          <w:rtl/>
          <w:lang w:bidi="he-IL"/>
        </w:rPr>
        <w:t xml:space="preserve">לעומת זאת, בחודשים האחרונים ניתן לראות כי תרומת מחירי הסחורות הולכת ודועכת </w:t>
      </w:r>
      <w:r w:rsidR="00BC010A" w:rsidRPr="00AD2D81">
        <w:rPr>
          <w:rFonts w:ascii="David" w:hAnsi="David" w:cs="David"/>
          <w:rtl/>
          <w:lang w:bidi="he-IL"/>
        </w:rPr>
        <w:t>–</w:t>
      </w:r>
      <w:r w:rsidR="00BC010A" w:rsidRPr="00AD2D81">
        <w:rPr>
          <w:rFonts w:ascii="David" w:hAnsi="David" w:cs="David" w:hint="cs"/>
          <w:rtl/>
          <w:lang w:bidi="he-IL"/>
        </w:rPr>
        <w:t xml:space="preserve"> מה שעקבי עם ירידה במחירי האנרגיה ועלויות השינוע שתרמו לעליית מחירי חומרי הגלם. הגורם שמשחק תפקיד עיקרי בתרומתו לעליית המחירים בחודשים </w:t>
      </w:r>
      <w:r w:rsidR="00BC010A" w:rsidRPr="00AD2D81">
        <w:rPr>
          <w:rFonts w:ascii="David" w:hAnsi="David" w:cs="David" w:hint="cs"/>
          <w:rtl/>
          <w:lang w:bidi="he-IL"/>
        </w:rPr>
        <w:lastRenderedPageBreak/>
        <w:t>האחרונים הוא "סביבת האינפלציה". כלומר, עליית המחירים הרוחבית במשק מהווה גורם משמעותי גם בעליית מחירי המזון.</w:t>
      </w:r>
      <w:r w:rsidR="009C5DAC" w:rsidRPr="00AD2D81">
        <w:rPr>
          <w:rFonts w:ascii="David" w:hAnsi="David" w:cs="David" w:hint="cs"/>
          <w:rtl/>
          <w:lang w:bidi="he-IL"/>
        </w:rPr>
        <w:t xml:space="preserve"> </w:t>
      </w:r>
      <w:r w:rsidR="00BC010A" w:rsidRPr="00AD2D81">
        <w:rPr>
          <w:rFonts w:ascii="David" w:hAnsi="David" w:cs="David" w:hint="cs"/>
          <w:rtl/>
          <w:lang w:bidi="he-IL"/>
        </w:rPr>
        <w:t xml:space="preserve">ניתן לחשוב במספר דרכים על תרומתה של "סביבת האינפלציה" למחירי המזון </w:t>
      </w:r>
      <w:r w:rsidR="00BC010A" w:rsidRPr="00AD2D81">
        <w:rPr>
          <w:rFonts w:ascii="David" w:hAnsi="David" w:cs="David"/>
          <w:rtl/>
          <w:lang w:bidi="he-IL"/>
        </w:rPr>
        <w:t>–</w:t>
      </w:r>
      <w:r w:rsidR="00BC010A" w:rsidRPr="00AD2D81">
        <w:rPr>
          <w:rFonts w:ascii="David" w:hAnsi="David" w:cs="David" w:hint="cs"/>
          <w:rtl/>
          <w:lang w:bidi="he-IL"/>
        </w:rPr>
        <w:t xml:space="preserve"> אבל על כל פנים נראה כי גל עליות המחירים הנוכחי שפוקד אותנו בתקופה האחרונה אינו נובע כולו מעלייה בעלויות הייצור.</w:t>
      </w:r>
    </w:p>
    <w:p w:rsidR="00511197" w:rsidRPr="00AD2D81" w:rsidRDefault="00511197" w:rsidP="009C5DAC">
      <w:pPr>
        <w:bidi/>
        <w:spacing w:before="240" w:line="360" w:lineRule="auto"/>
        <w:jc w:val="both"/>
        <w:rPr>
          <w:rFonts w:ascii="David" w:hAnsi="David" w:cs="David"/>
          <w:b/>
          <w:bCs/>
          <w:lang w:bidi="he-IL"/>
        </w:rPr>
      </w:pPr>
      <w:r w:rsidRPr="00AD2D81">
        <w:rPr>
          <w:rFonts w:ascii="David" w:hAnsi="David" w:cs="David" w:hint="cs"/>
          <w:b/>
          <w:bCs/>
          <w:rtl/>
          <w:lang w:bidi="he-IL"/>
        </w:rPr>
        <w:t>זוהי דוגמא נוספת להשלכות השליליות שיש לאינפלציה על הכלכלה.</w:t>
      </w:r>
      <w:r w:rsidR="009C5DAC" w:rsidRPr="00AD2D81">
        <w:rPr>
          <w:rFonts w:ascii="David" w:hAnsi="David" w:cs="David" w:hint="cs"/>
          <w:b/>
          <w:bCs/>
          <w:rtl/>
          <w:lang w:bidi="he-IL"/>
        </w:rPr>
        <w:t xml:space="preserve"> </w:t>
      </w:r>
      <w:r w:rsidRPr="00AD2D81">
        <w:rPr>
          <w:rFonts w:ascii="David" w:hAnsi="David" w:cs="David" w:hint="cs"/>
          <w:b/>
          <w:bCs/>
          <w:rtl/>
          <w:lang w:bidi="he-IL"/>
        </w:rPr>
        <w:t>זו אחת הסיבות אשר גורמות לנו בבנק ישראל לפעול בנחישות בכדי להשיב את האינפלציה לטווח יציבות המחירים.</w:t>
      </w:r>
    </w:p>
    <w:p w:rsidR="006D7999" w:rsidRPr="00AD2D81" w:rsidRDefault="004C056D" w:rsidP="009C5DAC">
      <w:pPr>
        <w:bidi/>
        <w:spacing w:before="240" w:line="360" w:lineRule="auto"/>
        <w:jc w:val="both"/>
        <w:rPr>
          <w:rFonts w:ascii="David" w:hAnsi="David" w:cs="David"/>
        </w:rPr>
      </w:pPr>
      <w:r w:rsidRPr="00AD2D81">
        <w:rPr>
          <w:rFonts w:ascii="David" w:hAnsi="David" w:cs="David"/>
          <w:rtl/>
          <w:lang w:bidi="he-IL"/>
        </w:rPr>
        <w:t>בהקשר הזה, אני מבקש להציג את הגרף הבא</w:t>
      </w:r>
      <w:r w:rsidR="009C5DAC" w:rsidRPr="00AD2D81">
        <w:rPr>
          <w:rFonts w:ascii="David" w:hAnsi="David" w:cs="David" w:hint="cs"/>
          <w:rtl/>
          <w:lang w:bidi="he-IL"/>
        </w:rPr>
        <w:t xml:space="preserve"> (שקף 25)</w:t>
      </w:r>
      <w:r w:rsidRPr="00AD2D81">
        <w:rPr>
          <w:rFonts w:ascii="David" w:hAnsi="David" w:cs="David"/>
          <w:rtl/>
          <w:lang w:bidi="he-IL"/>
        </w:rPr>
        <w:t>, שהוא מעט מורכב:</w:t>
      </w:r>
      <w:r w:rsidR="009C5DAC" w:rsidRPr="00AD2D81">
        <w:rPr>
          <w:rFonts w:ascii="David" w:hAnsi="David" w:cs="David" w:hint="cs"/>
          <w:rtl/>
          <w:lang w:bidi="he-IL"/>
        </w:rPr>
        <w:t xml:space="preserve"> </w:t>
      </w:r>
      <w:r w:rsidRPr="00AD2D81">
        <w:rPr>
          <w:rFonts w:ascii="David" w:hAnsi="David" w:cs="David"/>
          <w:rtl/>
          <w:lang w:bidi="he-IL"/>
        </w:rPr>
        <w:t>בציר ה-</w:t>
      </w:r>
      <w:r w:rsidRPr="00AD2D81">
        <w:rPr>
          <w:rFonts w:ascii="David" w:hAnsi="David" w:cs="David"/>
        </w:rPr>
        <w:t>X</w:t>
      </w:r>
      <w:r w:rsidRPr="00AD2D81">
        <w:rPr>
          <w:rFonts w:ascii="David" w:hAnsi="David" w:cs="David"/>
          <w:rtl/>
          <w:lang w:bidi="he-IL"/>
        </w:rPr>
        <w:t xml:space="preserve"> אתם רואים את מספר החודשים שעברו מאז חצתה האינפלציה את יעד הבנק המרכזי, ובציר ה-</w:t>
      </w:r>
      <w:r w:rsidRPr="00AD2D81">
        <w:rPr>
          <w:rFonts w:ascii="David" w:hAnsi="David" w:cs="David"/>
        </w:rPr>
        <w:t>Y</w:t>
      </w:r>
      <w:r w:rsidRPr="00AD2D81">
        <w:rPr>
          <w:rFonts w:ascii="David" w:hAnsi="David" w:cs="David"/>
          <w:rtl/>
          <w:lang w:bidi="he-IL"/>
        </w:rPr>
        <w:t xml:space="preserve"> את ההפרש בין ריבית הבנק המרכזי, והאינפלציה. מדובר במעין מדד "</w:t>
      </w:r>
      <w:proofErr w:type="spellStart"/>
      <w:r w:rsidRPr="00AD2D81">
        <w:rPr>
          <w:rFonts w:ascii="David" w:hAnsi="David" w:cs="David"/>
          <w:rtl/>
          <w:lang w:bidi="he-IL"/>
        </w:rPr>
        <w:t>הדיקות</w:t>
      </w:r>
      <w:proofErr w:type="spellEnd"/>
      <w:r w:rsidRPr="00AD2D81">
        <w:rPr>
          <w:rFonts w:ascii="David" w:hAnsi="David" w:cs="David"/>
          <w:rtl/>
          <w:lang w:bidi="he-IL"/>
        </w:rPr>
        <w:t>" שמראה כמה נחרצת ומהירה הייתה תגובת הבנק המרכזי לאינפלציה. זוהי כמובן אינה הריבית הריאלית, שכן זו נגזרת מהאינפלציה הצפויה.</w:t>
      </w:r>
      <w:r w:rsidR="009C5DAC" w:rsidRPr="00AD2D81">
        <w:rPr>
          <w:rFonts w:ascii="David" w:hAnsi="David" w:cs="David" w:hint="cs"/>
          <w:rtl/>
          <w:lang w:bidi="he-IL"/>
        </w:rPr>
        <w:t xml:space="preserve"> </w:t>
      </w:r>
      <w:r w:rsidRPr="00AD2D81">
        <w:rPr>
          <w:rFonts w:ascii="David" w:hAnsi="David" w:cs="David"/>
          <w:rtl/>
          <w:lang w:bidi="he-IL"/>
        </w:rPr>
        <w:t xml:space="preserve">כפי שאתם יכולים לראות תגובת המדיניות המוניטרית בישראל הייתה מהירה יחסית: התחלנו בהעלאות הריבית בשלב מוקדם – ולמעשה עוד טרם זאת באמצעות צמצום רכישות </w:t>
      </w:r>
      <w:proofErr w:type="spellStart"/>
      <w:r w:rsidRPr="00AD2D81">
        <w:rPr>
          <w:rFonts w:ascii="David" w:hAnsi="David" w:cs="David"/>
          <w:rtl/>
          <w:lang w:bidi="he-IL"/>
        </w:rPr>
        <w:t>האג"ח</w:t>
      </w:r>
      <w:proofErr w:type="spellEnd"/>
      <w:r w:rsidRPr="00AD2D81">
        <w:rPr>
          <w:rFonts w:ascii="David" w:hAnsi="David" w:cs="David"/>
          <w:rtl/>
          <w:lang w:bidi="he-IL"/>
        </w:rPr>
        <w:t xml:space="preserve"> שהפעלנו בקורונה – כבר במהלך 2021. ולאורך הדרך בלטנו לחיוב במדד </w:t>
      </w:r>
      <w:proofErr w:type="spellStart"/>
      <w:r w:rsidRPr="00AD2D81">
        <w:rPr>
          <w:rFonts w:ascii="David" w:hAnsi="David" w:cs="David"/>
          <w:rtl/>
          <w:lang w:bidi="he-IL"/>
        </w:rPr>
        <w:t>ה"הדיקות</w:t>
      </w:r>
      <w:proofErr w:type="spellEnd"/>
      <w:r w:rsidRPr="00AD2D81">
        <w:rPr>
          <w:rFonts w:ascii="David" w:hAnsi="David" w:cs="David"/>
          <w:rtl/>
          <w:lang w:bidi="he-IL"/>
        </w:rPr>
        <w:t xml:space="preserve">" הזה – ה"בטן" בגרף שנוצרה אצל שאר המדינות פחות עמוקה אצלנו. חשוב לנו לשמר את רמת </w:t>
      </w:r>
      <w:proofErr w:type="spellStart"/>
      <w:r w:rsidRPr="00AD2D81">
        <w:rPr>
          <w:rFonts w:ascii="David" w:hAnsi="David" w:cs="David"/>
          <w:rtl/>
          <w:lang w:bidi="he-IL"/>
        </w:rPr>
        <w:t>ההדיקות</w:t>
      </w:r>
      <w:proofErr w:type="spellEnd"/>
      <w:r w:rsidRPr="00AD2D81">
        <w:rPr>
          <w:rFonts w:ascii="David" w:hAnsi="David" w:cs="David"/>
          <w:rtl/>
          <w:lang w:bidi="he-IL"/>
        </w:rPr>
        <w:t xml:space="preserve"> הזו, מתוך מחויבותנו העמוקה ליציבות מחירים.</w:t>
      </w:r>
      <w:r w:rsidR="009C5DAC" w:rsidRPr="00AD2D81">
        <w:rPr>
          <w:rFonts w:ascii="David" w:hAnsi="David" w:cs="David" w:hint="cs"/>
          <w:rtl/>
          <w:lang w:bidi="he-IL"/>
        </w:rPr>
        <w:t xml:space="preserve"> </w:t>
      </w:r>
      <w:r w:rsidR="00074114" w:rsidRPr="00AD2D81">
        <w:rPr>
          <w:rFonts w:ascii="David" w:hAnsi="David" w:cs="David" w:hint="cs"/>
          <w:rtl/>
          <w:lang w:bidi="he-IL"/>
        </w:rPr>
        <w:t xml:space="preserve">לכן, אנחנו נמשיך לשמור על סביבה מרסנת ולא נהסס אף להגביר את מידת הריסון ככל שנידרש. </w:t>
      </w:r>
      <w:r w:rsidR="00F065B0" w:rsidRPr="00AD2D81">
        <w:rPr>
          <w:rFonts w:ascii="David" w:hAnsi="David" w:cs="David" w:hint="cs"/>
          <w:rtl/>
          <w:lang w:bidi="he-IL"/>
        </w:rPr>
        <w:t>זאת, כמובן, תוך התחשבות בנתונים.</w:t>
      </w:r>
      <w:r w:rsidR="00074114" w:rsidRPr="00AD2D81">
        <w:rPr>
          <w:rFonts w:ascii="David" w:hAnsi="David" w:cs="David" w:hint="cs"/>
          <w:rtl/>
          <w:lang w:bidi="he-IL"/>
        </w:rPr>
        <w:t xml:space="preserve"> </w:t>
      </w:r>
      <w:r w:rsidR="00F065B0" w:rsidRPr="00AD2D81">
        <w:rPr>
          <w:rFonts w:ascii="David" w:hAnsi="David" w:cs="David" w:hint="cs"/>
          <w:rtl/>
          <w:lang w:bidi="he-IL"/>
        </w:rPr>
        <w:t>גם על מנת למזער את הפגיעה במש</w:t>
      </w:r>
      <w:r w:rsidR="009C5DAC" w:rsidRPr="00AD2D81">
        <w:rPr>
          <w:rFonts w:ascii="David" w:hAnsi="David" w:cs="David" w:hint="cs"/>
          <w:rtl/>
          <w:lang w:bidi="he-IL"/>
        </w:rPr>
        <w:t xml:space="preserve">קי בית ועסקים למינימום ההכרחי. </w:t>
      </w:r>
      <w:r w:rsidR="00BC010A" w:rsidRPr="00AD2D81">
        <w:rPr>
          <w:rFonts w:ascii="David" w:hAnsi="David" w:cs="David" w:hint="cs"/>
          <w:rtl/>
          <w:lang w:bidi="he-IL"/>
        </w:rPr>
        <w:t xml:space="preserve">את כל הגורמים שעסקתי בהם </w:t>
      </w:r>
      <w:r w:rsidR="00BC010A" w:rsidRPr="00AD2D81">
        <w:rPr>
          <w:rFonts w:ascii="David" w:hAnsi="David" w:cs="David"/>
          <w:rtl/>
          <w:lang w:bidi="he-IL"/>
        </w:rPr>
        <w:t>–</w:t>
      </w:r>
      <w:r w:rsidR="00BC010A" w:rsidRPr="00AD2D81">
        <w:rPr>
          <w:rFonts w:ascii="David" w:hAnsi="David" w:cs="David" w:hint="cs"/>
          <w:rtl/>
          <w:lang w:bidi="he-IL"/>
        </w:rPr>
        <w:t xml:space="preserve"> רואים גם </w:t>
      </w:r>
      <w:r w:rsidR="00EE577B" w:rsidRPr="00AD2D81">
        <w:rPr>
          <w:rFonts w:ascii="David" w:hAnsi="David" w:cs="David" w:hint="cs"/>
          <w:rtl/>
          <w:lang w:bidi="he-IL"/>
        </w:rPr>
        <w:t>הגופים הפיננסים ו</w:t>
      </w:r>
      <w:r w:rsidR="00BC010A" w:rsidRPr="00AD2D81">
        <w:rPr>
          <w:rFonts w:ascii="David" w:hAnsi="David" w:cs="David" w:hint="cs"/>
          <w:rtl/>
          <w:lang w:bidi="he-IL"/>
        </w:rPr>
        <w:t xml:space="preserve">בשווקים, והם </w:t>
      </w:r>
      <w:proofErr w:type="spellStart"/>
      <w:r w:rsidR="00BC010A" w:rsidRPr="00AD2D81">
        <w:rPr>
          <w:rFonts w:ascii="David" w:hAnsi="David" w:cs="David" w:hint="cs"/>
          <w:rtl/>
          <w:lang w:bidi="he-IL"/>
        </w:rPr>
        <w:t>מתכלל</w:t>
      </w:r>
      <w:r w:rsidR="009C5DAC" w:rsidRPr="00AD2D81">
        <w:rPr>
          <w:rFonts w:ascii="David" w:hAnsi="David" w:cs="David" w:hint="cs"/>
          <w:rtl/>
          <w:lang w:bidi="he-IL"/>
        </w:rPr>
        <w:t>ים</w:t>
      </w:r>
      <w:proofErr w:type="spellEnd"/>
      <w:r w:rsidR="009C5DAC" w:rsidRPr="00AD2D81">
        <w:rPr>
          <w:rFonts w:ascii="David" w:hAnsi="David" w:cs="David" w:hint="cs"/>
          <w:rtl/>
          <w:lang w:bidi="he-IL"/>
        </w:rPr>
        <w:t xml:space="preserve"> זאת לתחזיות האינפלציה שלהם. ניתן</w:t>
      </w:r>
      <w:r w:rsidR="00BC010A" w:rsidRPr="00AD2D81">
        <w:rPr>
          <w:rFonts w:ascii="David" w:hAnsi="David" w:cs="David"/>
          <w:rtl/>
          <w:lang w:bidi="he-IL"/>
        </w:rPr>
        <w:t xml:space="preserve"> לראות את תחזיות החזאים של הגופים הפיננסיים בישראל לרמת האינפלציה בשנה הקרובה כפי שאלה נרשמו לאחר הודעת הריבית.</w:t>
      </w:r>
      <w:r w:rsidR="009C5DAC" w:rsidRPr="00AD2D81">
        <w:rPr>
          <w:rFonts w:ascii="David" w:hAnsi="David" w:cs="David" w:hint="cs"/>
          <w:rtl/>
          <w:lang w:bidi="he-IL"/>
        </w:rPr>
        <w:t xml:space="preserve"> </w:t>
      </w:r>
      <w:r w:rsidR="00BC010A" w:rsidRPr="00AD2D81">
        <w:rPr>
          <w:rFonts w:ascii="David" w:hAnsi="David" w:cs="David"/>
          <w:rtl/>
          <w:lang w:bidi="he-IL"/>
        </w:rPr>
        <w:t>בחודש הקרוב אנחנו צפויים לראות מדד שאינו נמוך, ולהישאר בסביבת ה-5%. אולם, במהלך השנה האינפלציה צפויה לרדת, ולהתכנס לתחום היעד במהלך הרבעון הראשון של השנה הבאה. זאת, הודות למדיניות המוניטרית המרסנת.</w:t>
      </w:r>
    </w:p>
    <w:p w:rsidR="00344C56" w:rsidRPr="00AD2D81" w:rsidRDefault="008B79D4" w:rsidP="009C5DAC">
      <w:pPr>
        <w:bidi/>
        <w:spacing w:before="240" w:line="360" w:lineRule="auto"/>
        <w:jc w:val="both"/>
        <w:rPr>
          <w:rFonts w:ascii="David" w:hAnsi="David" w:cs="David"/>
          <w:rtl/>
        </w:rPr>
      </w:pPr>
      <w:r w:rsidRPr="00AD2D81">
        <w:rPr>
          <w:rFonts w:ascii="David" w:hAnsi="David" w:cs="David" w:hint="cs"/>
          <w:rtl/>
          <w:lang w:bidi="he-IL"/>
        </w:rPr>
        <w:t>כעת, אבקש לומר מספר מילים על סקטור הבנקאות בישראל.</w:t>
      </w:r>
      <w:r w:rsidR="009C5DAC" w:rsidRPr="00AD2D81">
        <w:rPr>
          <w:rFonts w:ascii="David" w:hAnsi="David" w:cs="David" w:hint="cs"/>
          <w:rtl/>
          <w:lang w:bidi="he-IL"/>
        </w:rPr>
        <w:t xml:space="preserve"> (</w:t>
      </w:r>
      <w:r w:rsidRPr="00AD2D81">
        <w:rPr>
          <w:rFonts w:ascii="David" w:hAnsi="David" w:cs="David"/>
          <w:rtl/>
          <w:lang w:bidi="he-IL"/>
        </w:rPr>
        <w:t xml:space="preserve">שקף </w:t>
      </w:r>
      <w:r w:rsidRPr="00AD2D81">
        <w:rPr>
          <w:rFonts w:ascii="David" w:hAnsi="David" w:cs="David" w:hint="cs"/>
          <w:rtl/>
          <w:lang w:bidi="he-IL"/>
        </w:rPr>
        <w:t>2</w:t>
      </w:r>
      <w:r w:rsidR="00413043" w:rsidRPr="00AD2D81">
        <w:rPr>
          <w:rFonts w:ascii="David" w:hAnsi="David" w:cs="David" w:hint="cs"/>
          <w:rtl/>
          <w:lang w:bidi="he-IL"/>
        </w:rPr>
        <w:t>8</w:t>
      </w:r>
      <w:r w:rsidR="009C5DAC" w:rsidRPr="00AD2D81">
        <w:rPr>
          <w:rFonts w:ascii="David" w:hAnsi="David" w:cs="David" w:hint="cs"/>
          <w:rtl/>
          <w:lang w:bidi="he-IL"/>
        </w:rPr>
        <w:t xml:space="preserve">) </w:t>
      </w:r>
      <w:r w:rsidRPr="00AD2D81">
        <w:rPr>
          <w:rFonts w:ascii="David" w:hAnsi="David" w:cs="David"/>
          <w:rtl/>
          <w:lang w:bidi="he-IL"/>
        </w:rPr>
        <w:t xml:space="preserve">בגרף הבא, אתם רואים את ההתפתחות של החזר חודשי של משכנתא בגובה מיליון ₪ שנלקחה בינואר 2022, בתמהיל של 40% פריים, 30% </w:t>
      </w:r>
      <w:proofErr w:type="spellStart"/>
      <w:r w:rsidRPr="00AD2D81">
        <w:rPr>
          <w:rFonts w:ascii="David" w:hAnsi="David" w:cs="David"/>
          <w:rtl/>
          <w:lang w:bidi="he-IL"/>
        </w:rPr>
        <w:t>קל"צ</w:t>
      </w:r>
      <w:proofErr w:type="spellEnd"/>
      <w:r w:rsidRPr="00AD2D81">
        <w:rPr>
          <w:rFonts w:ascii="David" w:hAnsi="David" w:cs="David"/>
          <w:rtl/>
          <w:lang w:bidi="he-IL"/>
        </w:rPr>
        <w:t xml:space="preserve"> ו-30% קבועה צמודה, ל-30 שנים. בריביות הממוצעות שנרשמו אז בכל מסלול.</w:t>
      </w:r>
      <w:r w:rsidR="009C5DAC" w:rsidRPr="00AD2D81">
        <w:rPr>
          <w:rFonts w:ascii="David" w:hAnsi="David" w:cs="David" w:hint="cs"/>
          <w:rtl/>
          <w:lang w:bidi="he-IL"/>
        </w:rPr>
        <w:t xml:space="preserve"> </w:t>
      </w:r>
      <w:r w:rsidRPr="00AD2D81">
        <w:rPr>
          <w:rFonts w:ascii="David" w:hAnsi="David" w:cs="David"/>
          <w:rtl/>
          <w:lang w:bidi="he-IL"/>
        </w:rPr>
        <w:t xml:space="preserve">בקו הירוק, אתם רואים כיצד היה נראה ההחזר החודשי אילו תנאי השוק שהיו מגולמים בתחזיות, בקו הכחול, אתם רואים מה היה קורה במציאות הדומה לזו שלנו: האינפלציה עולה ל-5%, הריבית עולה בהדרגה ל-4.75%, ונותרת ברמתה הזו כשנה. לאחר מכן האינפלציה מתמתנת בהדרגה לקצב שנתי של 3% למשך שנתיים ואז יורדת לכ-2%, וריבית בנק ישראל יורדת בהדרגה לסביבה של 2.5%. </w:t>
      </w:r>
      <w:r w:rsidR="004C056D" w:rsidRPr="00AD2D81">
        <w:rPr>
          <w:rFonts w:ascii="David" w:hAnsi="David" w:cs="David"/>
          <w:rtl/>
          <w:lang w:bidi="he-IL"/>
        </w:rPr>
        <w:t>חשוב לי מאד לחדד כי אין בכך הבעת ציפייה או הערכה למשך הזמן שריבית בנק ישראל תישאר בסביבתה הנוכחית אלא סימ</w:t>
      </w:r>
      <w:r w:rsidR="009C5DAC" w:rsidRPr="00AD2D81">
        <w:rPr>
          <w:rFonts w:ascii="David" w:hAnsi="David" w:cs="David"/>
          <w:rtl/>
          <w:lang w:bidi="he-IL"/>
        </w:rPr>
        <w:t>ולציה בלבד להמחשת הרעיון הכללי.</w:t>
      </w:r>
      <w:r w:rsidR="009C5DAC" w:rsidRPr="00AD2D81">
        <w:rPr>
          <w:rFonts w:ascii="David" w:hAnsi="David" w:cs="David" w:hint="cs"/>
          <w:rtl/>
          <w:lang w:bidi="he-IL"/>
        </w:rPr>
        <w:t xml:space="preserve"> </w:t>
      </w:r>
      <w:r w:rsidR="004C056D" w:rsidRPr="00AD2D81">
        <w:rPr>
          <w:rFonts w:ascii="David" w:hAnsi="David" w:cs="David"/>
          <w:rtl/>
          <w:lang w:bidi="he-IL"/>
        </w:rPr>
        <w:t>כ</w:t>
      </w:r>
      <w:r w:rsidRPr="00AD2D81">
        <w:rPr>
          <w:rFonts w:ascii="David" w:hAnsi="David" w:cs="David"/>
          <w:rtl/>
          <w:lang w:bidi="he-IL"/>
        </w:rPr>
        <w:t>פי שאתם רואים, ההחזר החודשי מתייקר בכ-1000 שקלים, כפי שרבים מהציבור הישראלי כיום מרגישים, ולאחר מכן מתמתן חזרה לכיוון מתווה ההחזר המקורי.</w:t>
      </w:r>
      <w:r w:rsidRPr="00AD2D81">
        <w:rPr>
          <w:rFonts w:ascii="David" w:hAnsi="David" w:cs="David" w:hint="cs"/>
          <w:rtl/>
          <w:lang w:bidi="he-IL"/>
        </w:rPr>
        <w:t xml:space="preserve"> </w:t>
      </w:r>
      <w:r w:rsidRPr="00AD2D81">
        <w:rPr>
          <w:rFonts w:ascii="David" w:hAnsi="David" w:cs="David"/>
          <w:rtl/>
          <w:lang w:bidi="he-IL"/>
        </w:rPr>
        <w:t>בקו האדום רואים לכם מה היה קורה בתרחיש בו בנק ישראל לא מגיב, והאינפלציה הייתה עולה ל</w:t>
      </w:r>
      <w:r w:rsidR="004C056D" w:rsidRPr="00AD2D81">
        <w:rPr>
          <w:rFonts w:ascii="David" w:hAnsi="David" w:cs="David"/>
          <w:rtl/>
          <w:lang w:bidi="he-IL"/>
        </w:rPr>
        <w:t>-10% על פני זמן ונשארת ברמה הזו</w:t>
      </w:r>
      <w:r w:rsidRPr="00AD2D81">
        <w:rPr>
          <w:rFonts w:ascii="David" w:hAnsi="David" w:cs="David"/>
          <w:rtl/>
          <w:lang w:bidi="he-IL"/>
        </w:rPr>
        <w:t>.</w:t>
      </w:r>
      <w:r w:rsidR="009C5DAC" w:rsidRPr="00AD2D81">
        <w:rPr>
          <w:rFonts w:ascii="David" w:hAnsi="David" w:cs="David" w:hint="cs"/>
          <w:rtl/>
          <w:lang w:bidi="he-IL"/>
        </w:rPr>
        <w:t xml:space="preserve"> </w:t>
      </w:r>
      <w:r w:rsidRPr="00AD2D81">
        <w:rPr>
          <w:rFonts w:ascii="David" w:hAnsi="David" w:cs="David"/>
          <w:rtl/>
          <w:lang w:bidi="he-IL"/>
        </w:rPr>
        <w:t xml:space="preserve">עליית ההחזר עולה בצורה </w:t>
      </w:r>
      <w:proofErr w:type="spellStart"/>
      <w:r w:rsidRPr="00AD2D81">
        <w:rPr>
          <w:rFonts w:ascii="David" w:hAnsi="David" w:cs="David"/>
          <w:rtl/>
          <w:lang w:bidi="he-IL"/>
        </w:rPr>
        <w:t>אקספוננציאלית</w:t>
      </w:r>
      <w:proofErr w:type="spellEnd"/>
      <w:r w:rsidRPr="00AD2D81">
        <w:rPr>
          <w:rFonts w:ascii="David" w:hAnsi="David" w:cs="David"/>
          <w:rtl/>
          <w:lang w:bidi="he-IL"/>
        </w:rPr>
        <w:t xml:space="preserve">, ובסימולציה זו, מתייקר ההחזר החודשי בצורה ניכרת. </w:t>
      </w:r>
      <w:r w:rsidRPr="00AD2D81">
        <w:rPr>
          <w:rFonts w:ascii="David" w:hAnsi="David" w:cs="David"/>
          <w:b/>
          <w:bCs/>
          <w:rtl/>
          <w:lang w:bidi="he-IL"/>
        </w:rPr>
        <w:t xml:space="preserve">לכן, הנחישות שבנק ישראל נוקט במדיניות המוניטרית, תורמת – בין היתר – בראייה רב תקופתית גם לריסון העלייה בהחזר על המשכנתאות שהיה נגרם לולא העלאת הריבית. </w:t>
      </w:r>
      <w:r w:rsidRPr="00AD2D81">
        <w:rPr>
          <w:rFonts w:ascii="David" w:hAnsi="David" w:cs="David"/>
          <w:rtl/>
          <w:lang w:bidi="he-IL"/>
        </w:rPr>
        <w:t>כמובן יש לשים לב כי מדובר בתשלום החודשי הנומינלי, והסימולציה לא לוקחת בחשבון עדכון של השכר הנומינלי.</w:t>
      </w:r>
      <w:r w:rsidR="009C5DAC" w:rsidRPr="00AD2D81">
        <w:rPr>
          <w:rFonts w:ascii="David" w:hAnsi="David" w:cs="David" w:hint="cs"/>
          <w:rtl/>
          <w:lang w:bidi="he-IL"/>
        </w:rPr>
        <w:t xml:space="preserve"> </w:t>
      </w:r>
      <w:r w:rsidRPr="00AD2D81">
        <w:rPr>
          <w:rFonts w:ascii="David" w:hAnsi="David" w:cs="David"/>
          <w:rtl/>
          <w:lang w:bidi="he-IL"/>
        </w:rPr>
        <w:t>מן המצד השני, חשוב להזכיר כי אינפלציה קבועה בגובה של</w:t>
      </w:r>
      <w:r w:rsidR="009C5DAC" w:rsidRPr="00AD2D81">
        <w:rPr>
          <w:rFonts w:ascii="David" w:hAnsi="David" w:cs="David" w:hint="cs"/>
          <w:rtl/>
          <w:lang w:bidi="he-IL"/>
        </w:rPr>
        <w:t xml:space="preserve"> -</w:t>
      </w:r>
      <w:r w:rsidRPr="00AD2D81">
        <w:rPr>
          <w:rFonts w:ascii="David" w:hAnsi="David" w:cs="David"/>
          <w:rtl/>
          <w:lang w:bidi="he-IL"/>
        </w:rPr>
        <w:t xml:space="preserve"> 10%, תוך אי העלאת הריבית אינה באמת בת קיימא: ההיסטוריה מלמדת כי כאשר האינפלציה מגיעה לסביבות גבוהות כאלה וללא מדיניות  מוניטרית מרסנת – היא נוטה להמשיך ולעלות ומהר ולכן בתרחיש שכזה הפגיעה תהיה גדולה הרבה יותר.</w:t>
      </w:r>
      <w:r w:rsidR="009C5DAC" w:rsidRPr="00AD2D81">
        <w:rPr>
          <w:rFonts w:ascii="David" w:hAnsi="David" w:cs="David" w:hint="cs"/>
          <w:rtl/>
          <w:lang w:bidi="he-IL"/>
        </w:rPr>
        <w:t xml:space="preserve"> </w:t>
      </w:r>
      <w:r w:rsidRPr="00AD2D81">
        <w:rPr>
          <w:rFonts w:ascii="David" w:hAnsi="David" w:cs="David"/>
          <w:rtl/>
          <w:lang w:bidi="he-IL"/>
        </w:rPr>
        <w:t xml:space="preserve">המסר מהסימולציה הזו, עם כל ההסתייגויות לגביה: ישנו שיח ער בנוגע לכאב הנלווה לעליות הריבית על המשכנתא. אך חשוב להבין כי באם האינפלציה לא תרוסן – הפגיעה </w:t>
      </w:r>
      <w:proofErr w:type="spellStart"/>
      <w:r w:rsidRPr="00AD2D81">
        <w:rPr>
          <w:rFonts w:ascii="David" w:hAnsi="David" w:cs="David"/>
          <w:rtl/>
          <w:lang w:bidi="he-IL"/>
        </w:rPr>
        <w:t>בנוטלי</w:t>
      </w:r>
      <w:proofErr w:type="spellEnd"/>
      <w:r w:rsidRPr="00AD2D81">
        <w:rPr>
          <w:rFonts w:ascii="David" w:hAnsi="David" w:cs="David"/>
          <w:rtl/>
          <w:lang w:bidi="he-IL"/>
        </w:rPr>
        <w:t xml:space="preserve"> המשכנתאות תהיה קשה וכואבת אף הרבה יותר.</w:t>
      </w:r>
      <w:r w:rsidR="009C5DAC" w:rsidRPr="00AD2D81">
        <w:rPr>
          <w:rFonts w:ascii="David" w:hAnsi="David" w:cs="David" w:hint="cs"/>
          <w:rtl/>
          <w:lang w:bidi="he-IL"/>
        </w:rPr>
        <w:t xml:space="preserve"> </w:t>
      </w:r>
      <w:r w:rsidR="00344C56" w:rsidRPr="00AD2D81">
        <w:rPr>
          <w:rFonts w:ascii="David" w:hAnsi="David" w:cs="David" w:hint="cs"/>
          <w:rtl/>
          <w:lang w:bidi="he-IL"/>
        </w:rPr>
        <w:t xml:space="preserve">בגרף הזה </w:t>
      </w:r>
      <w:r w:rsidR="009C5DAC" w:rsidRPr="00AD2D81">
        <w:rPr>
          <w:rFonts w:ascii="David" w:hAnsi="David" w:cs="David" w:hint="cs"/>
          <w:rtl/>
          <w:lang w:bidi="he-IL"/>
        </w:rPr>
        <w:t xml:space="preserve">(שקף 29) </w:t>
      </w:r>
      <w:r w:rsidR="00344C56" w:rsidRPr="00AD2D81">
        <w:rPr>
          <w:rFonts w:ascii="David" w:hAnsi="David" w:cs="David" w:hint="cs"/>
          <w:rtl/>
          <w:lang w:bidi="he-IL"/>
        </w:rPr>
        <w:t>ניתן לראות את התפתחות ריבית הבנק המרכזי, ואת הריבית על פ</w:t>
      </w:r>
      <w:r w:rsidR="00653209">
        <w:rPr>
          <w:rFonts w:ascii="David" w:hAnsi="David" w:cs="David" w:hint="cs"/>
          <w:rtl/>
          <w:lang w:bidi="he-IL"/>
        </w:rPr>
        <w:t>י</w:t>
      </w:r>
      <w:r w:rsidR="00344C56" w:rsidRPr="00AD2D81">
        <w:rPr>
          <w:rFonts w:ascii="David" w:hAnsi="David" w:cs="David" w:hint="cs"/>
          <w:rtl/>
          <w:lang w:bidi="he-IL"/>
        </w:rPr>
        <w:t xml:space="preserve">קדונות לטווחים שונים </w:t>
      </w:r>
      <w:r w:rsidR="00344C56" w:rsidRPr="00AD2D81">
        <w:rPr>
          <w:rFonts w:ascii="David" w:hAnsi="David" w:cs="David"/>
          <w:rtl/>
          <w:lang w:bidi="he-IL"/>
        </w:rPr>
        <w:t>–</w:t>
      </w:r>
      <w:r w:rsidR="00344C56" w:rsidRPr="00AD2D81">
        <w:rPr>
          <w:rFonts w:ascii="David" w:hAnsi="David" w:cs="David" w:hint="cs"/>
          <w:rtl/>
          <w:lang w:bidi="he-IL"/>
        </w:rPr>
        <w:t xml:space="preserve"> בישראל ובארה"ב.</w:t>
      </w:r>
      <w:r w:rsidR="009C5DAC" w:rsidRPr="00AD2D81">
        <w:rPr>
          <w:rFonts w:ascii="David" w:hAnsi="David" w:cs="David" w:hint="cs"/>
          <w:rtl/>
          <w:lang w:bidi="he-IL"/>
        </w:rPr>
        <w:t xml:space="preserve"> </w:t>
      </w:r>
      <w:r w:rsidR="00344C56" w:rsidRPr="00AD2D81">
        <w:rPr>
          <w:rFonts w:ascii="David" w:hAnsi="David" w:cs="David" w:hint="eastAsia"/>
          <w:rtl/>
          <w:lang w:bidi="he-IL"/>
        </w:rPr>
        <w:t>אין</w:t>
      </w:r>
      <w:r w:rsidR="00344C56" w:rsidRPr="00AD2D81">
        <w:rPr>
          <w:rFonts w:ascii="David" w:hAnsi="David" w:cs="David"/>
          <w:rtl/>
          <w:lang w:bidi="he-IL"/>
        </w:rPr>
        <w:t xml:space="preserve"> ספק כי </w:t>
      </w:r>
      <w:r w:rsidR="00344C56" w:rsidRPr="00AD2D81">
        <w:rPr>
          <w:rFonts w:ascii="David" w:hAnsi="David" w:cs="David" w:hint="eastAsia"/>
          <w:rtl/>
          <w:lang w:bidi="he-IL"/>
        </w:rPr>
        <w:t>ישנ</w:t>
      </w:r>
      <w:r w:rsidR="00344C56" w:rsidRPr="00AD2D81">
        <w:rPr>
          <w:rFonts w:ascii="David" w:hAnsi="David" w:cs="David" w:hint="cs"/>
          <w:rtl/>
          <w:lang w:bidi="he-IL"/>
        </w:rPr>
        <w:t>ו שיפור מסוים</w:t>
      </w:r>
      <w:r w:rsidR="00344C56" w:rsidRPr="00AD2D81">
        <w:rPr>
          <w:rFonts w:ascii="David" w:hAnsi="David" w:cs="David"/>
          <w:rtl/>
        </w:rPr>
        <w:t xml:space="preserve"> </w:t>
      </w:r>
      <w:r w:rsidR="00344C56" w:rsidRPr="00AD2D81">
        <w:rPr>
          <w:rFonts w:ascii="David" w:hAnsi="David" w:cs="David" w:hint="cs"/>
          <w:rtl/>
          <w:lang w:bidi="he-IL"/>
        </w:rPr>
        <w:t>ב</w:t>
      </w:r>
      <w:r w:rsidR="00344C56" w:rsidRPr="00AD2D81">
        <w:rPr>
          <w:rFonts w:ascii="David" w:hAnsi="David" w:cs="David"/>
          <w:rtl/>
          <w:lang w:bidi="he-IL"/>
        </w:rPr>
        <w:t>תמסורת בין ריבית בנק ישראל לבין ריבית הפ</w:t>
      </w:r>
      <w:r w:rsidR="00344C56" w:rsidRPr="00AD2D81">
        <w:rPr>
          <w:rFonts w:ascii="David" w:hAnsi="David" w:cs="David" w:hint="cs"/>
          <w:rtl/>
          <w:lang w:bidi="he-IL"/>
        </w:rPr>
        <w:t>י</w:t>
      </w:r>
      <w:r w:rsidR="00344C56" w:rsidRPr="00AD2D81">
        <w:rPr>
          <w:rFonts w:ascii="David" w:hAnsi="David" w:cs="David"/>
          <w:rtl/>
          <w:lang w:bidi="he-IL"/>
        </w:rPr>
        <w:t>קדונות</w:t>
      </w:r>
      <w:r w:rsidR="00344C56" w:rsidRPr="00AD2D81">
        <w:rPr>
          <w:rFonts w:ascii="David" w:hAnsi="David" w:cs="David" w:hint="cs"/>
          <w:rtl/>
        </w:rPr>
        <w:t xml:space="preserve"> </w:t>
      </w:r>
      <w:r w:rsidR="00344C56" w:rsidRPr="00AD2D81">
        <w:rPr>
          <w:rFonts w:ascii="David" w:hAnsi="David" w:cs="David"/>
          <w:rtl/>
          <w:lang w:bidi="he-IL"/>
        </w:rPr>
        <w:t>ובהשוואה בין לאומית היא אף בולטת לחיוב</w:t>
      </w:r>
      <w:r w:rsidR="00344C56" w:rsidRPr="00AD2D81">
        <w:rPr>
          <w:rFonts w:ascii="David" w:hAnsi="David" w:cs="David" w:hint="cs"/>
          <w:rtl/>
        </w:rPr>
        <w:t xml:space="preserve">. </w:t>
      </w:r>
      <w:r w:rsidR="00344C56" w:rsidRPr="00AD2D81">
        <w:rPr>
          <w:rFonts w:ascii="David" w:hAnsi="David" w:cs="David" w:hint="cs"/>
          <w:rtl/>
          <w:lang w:bidi="he-IL"/>
        </w:rPr>
        <w:t xml:space="preserve">השיפור </w:t>
      </w:r>
      <w:r w:rsidR="00344C56" w:rsidRPr="00AD2D81">
        <w:rPr>
          <w:rFonts w:ascii="David" w:hAnsi="David" w:cs="David" w:hint="cs"/>
          <w:rtl/>
          <w:lang w:bidi="he-IL"/>
        </w:rPr>
        <w:lastRenderedPageBreak/>
        <w:t>נזקף גם למהלכים שנקט בנק ישראל לרבות הנפקת מק</w:t>
      </w:r>
      <w:r w:rsidR="00344C56" w:rsidRPr="00AD2D81">
        <w:rPr>
          <w:rFonts w:ascii="David" w:hAnsi="David" w:cs="David" w:hint="cs"/>
          <w:rtl/>
        </w:rPr>
        <w:t>"</w:t>
      </w:r>
      <w:r w:rsidR="00344C56" w:rsidRPr="00AD2D81">
        <w:rPr>
          <w:rFonts w:ascii="David" w:hAnsi="David" w:cs="David" w:hint="cs"/>
          <w:rtl/>
          <w:lang w:bidi="he-IL"/>
        </w:rPr>
        <w:t xml:space="preserve">מים בתדירות גבוהה יותר </w:t>
      </w:r>
      <w:proofErr w:type="spellStart"/>
      <w:r w:rsidR="00344C56" w:rsidRPr="00AD2D81">
        <w:rPr>
          <w:rFonts w:ascii="David" w:hAnsi="David" w:cs="David" w:hint="cs"/>
          <w:rtl/>
          <w:lang w:bidi="he-IL"/>
        </w:rPr>
        <w:t>והנגשת</w:t>
      </w:r>
      <w:proofErr w:type="spellEnd"/>
      <w:r w:rsidR="00344C56" w:rsidRPr="00AD2D81">
        <w:rPr>
          <w:rFonts w:ascii="David" w:hAnsi="David" w:cs="David" w:hint="cs"/>
          <w:rtl/>
          <w:lang w:bidi="he-IL"/>
        </w:rPr>
        <w:t xml:space="preserve"> המידע על ריבית הפיקדונות בבנקים השונים באופן שקוף ופשוט</w:t>
      </w:r>
      <w:r w:rsidR="00344C56" w:rsidRPr="00AD2D81">
        <w:rPr>
          <w:rFonts w:ascii="David" w:hAnsi="David" w:cs="David" w:hint="cs"/>
          <w:rtl/>
        </w:rPr>
        <w:t>.</w:t>
      </w:r>
      <w:r w:rsidR="00344C56" w:rsidRPr="00AD2D81">
        <w:rPr>
          <w:rFonts w:ascii="David" w:hAnsi="David" w:cs="David"/>
          <w:rtl/>
          <w:lang w:bidi="he-IL"/>
        </w:rPr>
        <w:t xml:space="preserve"> אני מצפה שתהליך זה ימשיך ביתר שאת</w:t>
      </w:r>
      <w:r w:rsidR="00344C56" w:rsidRPr="00AD2D81">
        <w:rPr>
          <w:rFonts w:ascii="David" w:hAnsi="David" w:cs="David"/>
          <w:rtl/>
        </w:rPr>
        <w:t xml:space="preserve">. </w:t>
      </w:r>
      <w:r w:rsidR="00344C56" w:rsidRPr="00AD2D81">
        <w:rPr>
          <w:rFonts w:ascii="David" w:hAnsi="David" w:cs="David" w:hint="eastAsia"/>
          <w:rtl/>
          <w:lang w:bidi="he-IL"/>
        </w:rPr>
        <w:t>יתרה</w:t>
      </w:r>
      <w:r w:rsidR="00344C56" w:rsidRPr="00AD2D81">
        <w:rPr>
          <w:rFonts w:ascii="David" w:hAnsi="David" w:cs="David"/>
          <w:rtl/>
        </w:rPr>
        <w:t xml:space="preserve"> </w:t>
      </w:r>
      <w:r w:rsidR="00344C56" w:rsidRPr="00AD2D81">
        <w:rPr>
          <w:rFonts w:ascii="David" w:hAnsi="David" w:cs="David" w:hint="eastAsia"/>
          <w:rtl/>
          <w:lang w:bidi="he-IL"/>
        </w:rPr>
        <w:t>מכך</w:t>
      </w:r>
      <w:r w:rsidR="00344C56" w:rsidRPr="00AD2D81">
        <w:rPr>
          <w:rFonts w:ascii="David" w:hAnsi="David" w:cs="David"/>
          <w:rtl/>
        </w:rPr>
        <w:t xml:space="preserve">, </w:t>
      </w:r>
      <w:r w:rsidR="009434CE" w:rsidRPr="00AD2D81">
        <w:rPr>
          <w:rFonts w:ascii="David" w:hAnsi="David" w:cs="David" w:hint="cs"/>
          <w:rtl/>
          <w:lang w:bidi="he-IL"/>
        </w:rPr>
        <w:t>נית</w:t>
      </w:r>
      <w:r w:rsidR="009F2E2D" w:rsidRPr="00AD2D81">
        <w:rPr>
          <w:rFonts w:ascii="David" w:hAnsi="David" w:cs="David" w:hint="cs"/>
          <w:rtl/>
          <w:lang w:bidi="he-IL"/>
        </w:rPr>
        <w:t xml:space="preserve">ן לראות באיור </w:t>
      </w:r>
      <w:r w:rsidR="009C5DAC" w:rsidRPr="00AD2D81">
        <w:rPr>
          <w:rFonts w:ascii="David" w:hAnsi="David" w:cs="David" w:hint="cs"/>
          <w:rtl/>
          <w:lang w:bidi="he-IL"/>
        </w:rPr>
        <w:t xml:space="preserve">(שקף 30) </w:t>
      </w:r>
      <w:r w:rsidR="009F2E2D" w:rsidRPr="00AD2D81">
        <w:rPr>
          <w:rFonts w:ascii="David" w:hAnsi="David" w:cs="David" w:hint="cs"/>
          <w:rtl/>
          <w:lang w:bidi="he-IL"/>
        </w:rPr>
        <w:t>כי</w:t>
      </w:r>
      <w:r w:rsidR="00344C56" w:rsidRPr="00AD2D81">
        <w:rPr>
          <w:rFonts w:ascii="David" w:hAnsi="David" w:cs="David"/>
          <w:rtl/>
        </w:rPr>
        <w:t xml:space="preserve"> </w:t>
      </w:r>
      <w:r w:rsidR="00344C56" w:rsidRPr="00AD2D81">
        <w:rPr>
          <w:rFonts w:ascii="David" w:hAnsi="David" w:cs="David" w:hint="eastAsia"/>
          <w:rtl/>
          <w:lang w:bidi="he-IL"/>
        </w:rPr>
        <w:t>פיקדונות</w:t>
      </w:r>
      <w:r w:rsidR="00344C56" w:rsidRPr="00AD2D81">
        <w:rPr>
          <w:rFonts w:ascii="David" w:hAnsi="David" w:cs="David"/>
          <w:rtl/>
          <w:lang w:bidi="he-IL"/>
        </w:rPr>
        <w:t xml:space="preserve"> הציבור </w:t>
      </w:r>
      <w:proofErr w:type="spellStart"/>
      <w:r w:rsidR="00344C56" w:rsidRPr="00AD2D81">
        <w:rPr>
          <w:rFonts w:ascii="David" w:hAnsi="David" w:cs="David" w:hint="cs"/>
          <w:rtl/>
          <w:lang w:bidi="he-IL"/>
        </w:rPr>
        <w:t>השיקליים</w:t>
      </w:r>
      <w:proofErr w:type="spellEnd"/>
      <w:r w:rsidR="00344C56" w:rsidRPr="00AD2D81">
        <w:rPr>
          <w:rFonts w:ascii="David" w:hAnsi="David" w:cs="David" w:hint="cs"/>
          <w:rtl/>
          <w:lang w:bidi="he-IL"/>
        </w:rPr>
        <w:t xml:space="preserve"> </w:t>
      </w:r>
      <w:r w:rsidR="00344C56" w:rsidRPr="00AD2D81">
        <w:rPr>
          <w:rFonts w:ascii="David" w:hAnsi="David" w:cs="David"/>
          <w:rtl/>
          <w:lang w:bidi="he-IL"/>
        </w:rPr>
        <w:t xml:space="preserve">במערכת הבנקאית עומדים על </w:t>
      </w:r>
      <w:r w:rsidR="00344C56" w:rsidRPr="00AD2D81">
        <w:rPr>
          <w:rFonts w:ascii="David" w:hAnsi="David" w:cs="David"/>
          <w:rtl/>
        </w:rPr>
        <w:t xml:space="preserve">1.4 </w:t>
      </w:r>
      <w:proofErr w:type="spellStart"/>
      <w:r w:rsidR="00344C56" w:rsidRPr="00AD2D81">
        <w:rPr>
          <w:rFonts w:ascii="David" w:hAnsi="David" w:cs="David" w:hint="eastAsia"/>
          <w:rtl/>
          <w:lang w:bidi="he-IL"/>
        </w:rPr>
        <w:t>טריליארד</w:t>
      </w:r>
      <w:proofErr w:type="spellEnd"/>
      <w:r w:rsidR="00344C56" w:rsidRPr="00AD2D81">
        <w:rPr>
          <w:rFonts w:ascii="David" w:hAnsi="David" w:cs="David"/>
          <w:rtl/>
          <w:lang w:bidi="he-IL"/>
        </w:rPr>
        <w:t xml:space="preserve"> שקלים</w:t>
      </w:r>
      <w:r w:rsidR="00344C56" w:rsidRPr="00AD2D81">
        <w:rPr>
          <w:rFonts w:ascii="David" w:hAnsi="David" w:cs="David"/>
          <w:rtl/>
        </w:rPr>
        <w:t xml:space="preserve">, </w:t>
      </w:r>
      <w:r w:rsidR="00344C56" w:rsidRPr="00AD2D81">
        <w:rPr>
          <w:rFonts w:ascii="David" w:hAnsi="David" w:cs="David" w:hint="eastAsia"/>
          <w:rtl/>
          <w:lang w:bidi="he-IL"/>
        </w:rPr>
        <w:t>מתוכם</w:t>
      </w:r>
      <w:r w:rsidR="00344C56" w:rsidRPr="00AD2D81">
        <w:rPr>
          <w:rFonts w:ascii="David" w:hAnsi="David" w:cs="David"/>
          <w:rtl/>
        </w:rPr>
        <w:t xml:space="preserve"> </w:t>
      </w:r>
      <w:r w:rsidR="00344C56" w:rsidRPr="00AD2D81">
        <w:rPr>
          <w:rFonts w:ascii="David" w:hAnsi="David" w:cs="David" w:hint="eastAsia"/>
          <w:rtl/>
          <w:lang w:bidi="he-IL"/>
        </w:rPr>
        <w:t>למעלה</w:t>
      </w:r>
      <w:r w:rsidR="00344C56" w:rsidRPr="00AD2D81">
        <w:rPr>
          <w:rFonts w:ascii="David" w:hAnsi="David" w:cs="David"/>
          <w:rtl/>
        </w:rPr>
        <w:t xml:space="preserve"> </w:t>
      </w:r>
      <w:r w:rsidR="00344C56" w:rsidRPr="00AD2D81">
        <w:rPr>
          <w:rFonts w:ascii="David" w:hAnsi="David" w:cs="David" w:hint="eastAsia"/>
          <w:rtl/>
          <w:lang w:bidi="he-IL"/>
        </w:rPr>
        <w:t>מ</w:t>
      </w:r>
      <w:r w:rsidR="00344C56" w:rsidRPr="00AD2D81">
        <w:rPr>
          <w:rFonts w:ascii="David" w:hAnsi="David" w:cs="David"/>
          <w:rtl/>
        </w:rPr>
        <w:t xml:space="preserve">-500 </w:t>
      </w:r>
      <w:r w:rsidR="00344C56" w:rsidRPr="00AD2D81">
        <w:rPr>
          <w:rFonts w:ascii="David" w:hAnsi="David" w:cs="David" w:hint="eastAsia"/>
          <w:rtl/>
          <w:lang w:bidi="he-IL"/>
        </w:rPr>
        <w:t>מיליארד</w:t>
      </w:r>
      <w:r w:rsidR="00344C56" w:rsidRPr="00AD2D81">
        <w:rPr>
          <w:rFonts w:ascii="David" w:hAnsi="David" w:cs="David"/>
          <w:rtl/>
        </w:rPr>
        <w:t xml:space="preserve"> </w:t>
      </w:r>
      <w:r w:rsidR="00344C56" w:rsidRPr="00AD2D81">
        <w:rPr>
          <w:rFonts w:ascii="David" w:hAnsi="David" w:cs="David" w:hint="eastAsia"/>
          <w:rtl/>
          <w:lang w:bidi="he-IL"/>
        </w:rPr>
        <w:t>נמצאים</w:t>
      </w:r>
      <w:r w:rsidR="00344C56" w:rsidRPr="00AD2D81">
        <w:rPr>
          <w:rFonts w:ascii="David" w:hAnsi="David" w:cs="David"/>
          <w:rtl/>
        </w:rPr>
        <w:t xml:space="preserve"> </w:t>
      </w:r>
      <w:r w:rsidR="00344C56" w:rsidRPr="00AD2D81">
        <w:rPr>
          <w:rFonts w:ascii="David" w:hAnsi="David" w:cs="David" w:hint="eastAsia"/>
          <w:rtl/>
          <w:lang w:bidi="he-IL"/>
        </w:rPr>
        <w:t>בחשבונות</w:t>
      </w:r>
      <w:r w:rsidR="00344C56" w:rsidRPr="00AD2D81">
        <w:rPr>
          <w:rFonts w:ascii="David" w:hAnsi="David" w:cs="David"/>
          <w:rtl/>
        </w:rPr>
        <w:t xml:space="preserve"> </w:t>
      </w:r>
      <w:proofErr w:type="spellStart"/>
      <w:r w:rsidR="00344C56" w:rsidRPr="00AD2D81">
        <w:rPr>
          <w:rFonts w:ascii="David" w:hAnsi="David" w:cs="David" w:hint="eastAsia"/>
          <w:rtl/>
          <w:lang w:bidi="he-IL"/>
        </w:rPr>
        <w:t>העו</w:t>
      </w:r>
      <w:proofErr w:type="spellEnd"/>
      <w:r w:rsidR="00344C56" w:rsidRPr="00AD2D81">
        <w:rPr>
          <w:rFonts w:ascii="David" w:hAnsi="David" w:cs="David"/>
          <w:rtl/>
        </w:rPr>
        <w:t>"</w:t>
      </w:r>
      <w:r w:rsidR="00344C56" w:rsidRPr="00AD2D81">
        <w:rPr>
          <w:rFonts w:ascii="David" w:hAnsi="David" w:cs="David"/>
          <w:rtl/>
          <w:lang w:bidi="he-IL"/>
        </w:rPr>
        <w:t>ש</w:t>
      </w:r>
      <w:r w:rsidR="00344C56" w:rsidRPr="00AD2D81">
        <w:rPr>
          <w:rFonts w:ascii="David" w:hAnsi="David" w:cs="David" w:hint="cs"/>
          <w:rtl/>
        </w:rPr>
        <w:t xml:space="preserve">. </w:t>
      </w:r>
      <w:r w:rsidR="00344C56" w:rsidRPr="00AD2D81">
        <w:rPr>
          <w:rFonts w:ascii="David" w:hAnsi="David" w:cs="David" w:hint="cs"/>
          <w:rtl/>
          <w:lang w:bidi="he-IL"/>
        </w:rPr>
        <w:t>יתרות אלו לא מניבות בדרך כלל ריבית למפקידים אך מניבות הכנסות ריבית לבנק</w:t>
      </w:r>
      <w:r w:rsidR="00344C56" w:rsidRPr="00AD2D81">
        <w:rPr>
          <w:rFonts w:ascii="David" w:hAnsi="David" w:cs="David" w:hint="cs"/>
          <w:rtl/>
        </w:rPr>
        <w:t>.</w:t>
      </w:r>
      <w:r w:rsidR="009C5DAC" w:rsidRPr="00AD2D81">
        <w:rPr>
          <w:rFonts w:ascii="David" w:hAnsi="David" w:cs="David" w:hint="cs"/>
          <w:rtl/>
          <w:lang w:bidi="he-IL"/>
        </w:rPr>
        <w:t xml:space="preserve"> </w:t>
      </w:r>
      <w:r w:rsidR="00344C56" w:rsidRPr="00AD2D81">
        <w:rPr>
          <w:rFonts w:ascii="David" w:hAnsi="David" w:cs="David"/>
          <w:rtl/>
          <w:lang w:bidi="he-IL"/>
        </w:rPr>
        <w:t xml:space="preserve">גם </w:t>
      </w:r>
      <w:r w:rsidR="00344C56" w:rsidRPr="00AD2D81">
        <w:rPr>
          <w:rFonts w:ascii="David" w:hAnsi="David" w:cs="David" w:hint="cs"/>
          <w:rtl/>
          <w:lang w:bidi="he-IL"/>
        </w:rPr>
        <w:t>בנושא זה</w:t>
      </w:r>
      <w:r w:rsidR="00344C56" w:rsidRPr="00AD2D81">
        <w:rPr>
          <w:rFonts w:ascii="David" w:hAnsi="David" w:cs="David"/>
          <w:rtl/>
        </w:rPr>
        <w:t xml:space="preserve"> </w:t>
      </w:r>
      <w:r w:rsidR="00344C56" w:rsidRPr="00AD2D81">
        <w:rPr>
          <w:rFonts w:ascii="David" w:hAnsi="David" w:cs="David" w:hint="cs"/>
          <w:rtl/>
          <w:lang w:bidi="he-IL"/>
        </w:rPr>
        <w:t>אמרתי במספר פור</w:t>
      </w:r>
      <w:r w:rsidR="00443E4D">
        <w:rPr>
          <w:rFonts w:ascii="David" w:hAnsi="David" w:cs="David" w:hint="cs"/>
          <w:rtl/>
          <w:lang w:bidi="he-IL"/>
        </w:rPr>
        <w:t>ו</w:t>
      </w:r>
      <w:r w:rsidR="00344C56" w:rsidRPr="00AD2D81">
        <w:rPr>
          <w:rFonts w:ascii="David" w:hAnsi="David" w:cs="David" w:hint="cs"/>
          <w:rtl/>
          <w:lang w:bidi="he-IL"/>
        </w:rPr>
        <w:t>מים בעבר</w:t>
      </w:r>
      <w:r w:rsidR="00344C56" w:rsidRPr="00AD2D81">
        <w:rPr>
          <w:rFonts w:ascii="David" w:hAnsi="David" w:cs="David"/>
          <w:rtl/>
        </w:rPr>
        <w:t xml:space="preserve"> </w:t>
      </w:r>
      <w:r w:rsidR="00344C56" w:rsidRPr="00AD2D81">
        <w:rPr>
          <w:rFonts w:ascii="David" w:hAnsi="David" w:cs="David" w:hint="eastAsia"/>
          <w:rtl/>
          <w:lang w:bidi="he-IL"/>
        </w:rPr>
        <w:t>לנציגי</w:t>
      </w:r>
      <w:r w:rsidR="00344C56" w:rsidRPr="00AD2D81">
        <w:rPr>
          <w:rFonts w:ascii="David" w:hAnsi="David" w:cs="David"/>
          <w:rtl/>
        </w:rPr>
        <w:t xml:space="preserve"> </w:t>
      </w:r>
      <w:r w:rsidR="00344C56" w:rsidRPr="00AD2D81">
        <w:rPr>
          <w:rFonts w:ascii="David" w:hAnsi="David" w:cs="David" w:hint="eastAsia"/>
          <w:rtl/>
          <w:lang w:bidi="he-IL"/>
        </w:rPr>
        <w:t>המערכת</w:t>
      </w:r>
      <w:r w:rsidR="00344C56" w:rsidRPr="00AD2D81">
        <w:rPr>
          <w:rFonts w:ascii="David" w:hAnsi="David" w:cs="David" w:hint="cs"/>
          <w:rtl/>
          <w:lang w:bidi="he-IL"/>
        </w:rPr>
        <w:t xml:space="preserve"> כי </w:t>
      </w:r>
      <w:r w:rsidR="00344C56" w:rsidRPr="00AD2D81">
        <w:rPr>
          <w:rFonts w:ascii="David" w:hAnsi="David" w:cs="David"/>
          <w:rtl/>
          <w:lang w:bidi="he-IL"/>
        </w:rPr>
        <w:t>עלי</w:t>
      </w:r>
      <w:r w:rsidR="00344C56" w:rsidRPr="00AD2D81">
        <w:rPr>
          <w:rFonts w:ascii="David" w:hAnsi="David" w:cs="David" w:hint="cs"/>
          <w:rtl/>
          <w:lang w:bidi="he-IL"/>
        </w:rPr>
        <w:t>ה</w:t>
      </w:r>
      <w:r w:rsidR="00344C56" w:rsidRPr="00AD2D81">
        <w:rPr>
          <w:rFonts w:ascii="David" w:hAnsi="David" w:cs="David"/>
          <w:rtl/>
          <w:lang w:bidi="he-IL"/>
        </w:rPr>
        <w:t>ם</w:t>
      </w:r>
      <w:r w:rsidR="00344C56" w:rsidRPr="00AD2D81">
        <w:rPr>
          <w:rFonts w:ascii="David" w:hAnsi="David" w:cs="David" w:hint="cs"/>
          <w:rtl/>
          <w:lang w:bidi="he-IL"/>
        </w:rPr>
        <w:t xml:space="preserve"> לנהוג בהוגנות</w:t>
      </w:r>
      <w:r w:rsidR="00344C56" w:rsidRPr="00AD2D81">
        <w:rPr>
          <w:rFonts w:ascii="David" w:hAnsi="David" w:cs="David" w:hint="cs"/>
          <w:rtl/>
        </w:rPr>
        <w:t xml:space="preserve">, </w:t>
      </w:r>
      <w:r w:rsidR="00344C56" w:rsidRPr="00AD2D81">
        <w:rPr>
          <w:rFonts w:ascii="David" w:hAnsi="David" w:cs="David" w:hint="cs"/>
          <w:rtl/>
          <w:lang w:bidi="he-IL"/>
        </w:rPr>
        <w:t>ובחשיבה אסטרטגית ארוכת טווח</w:t>
      </w:r>
      <w:r w:rsidR="00344C56" w:rsidRPr="00AD2D81">
        <w:rPr>
          <w:rFonts w:ascii="David" w:hAnsi="David" w:cs="David" w:hint="cs"/>
          <w:rtl/>
        </w:rPr>
        <w:t xml:space="preserve">, </w:t>
      </w:r>
      <w:r w:rsidR="00344C56" w:rsidRPr="00AD2D81">
        <w:rPr>
          <w:rFonts w:ascii="David" w:hAnsi="David" w:cs="David" w:hint="cs"/>
          <w:rtl/>
          <w:lang w:bidi="he-IL"/>
        </w:rPr>
        <w:t>ו</w:t>
      </w:r>
      <w:r w:rsidR="00344C56" w:rsidRPr="00AD2D81">
        <w:rPr>
          <w:rFonts w:ascii="David" w:hAnsi="David" w:cs="David" w:hint="eastAsia"/>
          <w:rtl/>
          <w:lang w:bidi="he-IL"/>
        </w:rPr>
        <w:t>להאיר</w:t>
      </w:r>
      <w:r w:rsidR="00344C56" w:rsidRPr="00AD2D81">
        <w:rPr>
          <w:rFonts w:ascii="David" w:hAnsi="David" w:cs="David"/>
          <w:rtl/>
        </w:rPr>
        <w:t xml:space="preserve"> </w:t>
      </w:r>
      <w:r w:rsidR="00344C56" w:rsidRPr="00AD2D81">
        <w:rPr>
          <w:rFonts w:ascii="David" w:hAnsi="David" w:cs="David" w:hint="eastAsia"/>
          <w:rtl/>
          <w:lang w:bidi="he-IL"/>
        </w:rPr>
        <w:t>את</w:t>
      </w:r>
      <w:r w:rsidR="00344C56" w:rsidRPr="00AD2D81">
        <w:rPr>
          <w:rFonts w:ascii="David" w:hAnsi="David" w:cs="David"/>
          <w:rtl/>
        </w:rPr>
        <w:t xml:space="preserve"> </w:t>
      </w:r>
      <w:r w:rsidR="00344C56" w:rsidRPr="00AD2D81">
        <w:rPr>
          <w:rFonts w:ascii="David" w:hAnsi="David" w:cs="David" w:hint="eastAsia"/>
          <w:rtl/>
          <w:lang w:bidi="he-IL"/>
        </w:rPr>
        <w:t>עיני</w:t>
      </w:r>
      <w:r w:rsidR="00344C56" w:rsidRPr="00AD2D81">
        <w:rPr>
          <w:rFonts w:ascii="David" w:hAnsi="David" w:cs="David"/>
          <w:rtl/>
        </w:rPr>
        <w:t xml:space="preserve"> </w:t>
      </w:r>
      <w:r w:rsidR="00344C56" w:rsidRPr="00AD2D81">
        <w:rPr>
          <w:rFonts w:ascii="David" w:hAnsi="David" w:cs="David" w:hint="eastAsia"/>
          <w:rtl/>
          <w:lang w:bidi="he-IL"/>
        </w:rPr>
        <w:t>הלקוחות</w:t>
      </w:r>
      <w:r w:rsidR="00344C56" w:rsidRPr="00AD2D81">
        <w:rPr>
          <w:rFonts w:ascii="David" w:hAnsi="David" w:cs="David"/>
          <w:rtl/>
        </w:rPr>
        <w:t xml:space="preserve"> </w:t>
      </w:r>
      <w:r w:rsidR="00344C56" w:rsidRPr="00AD2D81">
        <w:rPr>
          <w:rFonts w:ascii="David" w:hAnsi="David" w:cs="David" w:hint="eastAsia"/>
          <w:rtl/>
          <w:lang w:bidi="he-IL"/>
        </w:rPr>
        <w:t>לכך</w:t>
      </w:r>
      <w:r w:rsidR="00344C56" w:rsidRPr="00AD2D81">
        <w:rPr>
          <w:rFonts w:ascii="David" w:hAnsi="David" w:cs="David"/>
          <w:rtl/>
        </w:rPr>
        <w:t xml:space="preserve"> </w:t>
      </w:r>
      <w:r w:rsidR="00344C56" w:rsidRPr="00AD2D81">
        <w:rPr>
          <w:rFonts w:ascii="David" w:hAnsi="David" w:cs="David" w:hint="eastAsia"/>
          <w:rtl/>
          <w:lang w:bidi="he-IL"/>
        </w:rPr>
        <w:t>שהם</w:t>
      </w:r>
      <w:r w:rsidR="00344C56" w:rsidRPr="00AD2D81">
        <w:rPr>
          <w:rFonts w:ascii="David" w:hAnsi="David" w:cs="David"/>
          <w:rtl/>
        </w:rPr>
        <w:t xml:space="preserve"> </w:t>
      </w:r>
      <w:r w:rsidR="00344C56" w:rsidRPr="00AD2D81">
        <w:rPr>
          <w:rFonts w:ascii="David" w:hAnsi="David" w:cs="David" w:hint="eastAsia"/>
          <w:rtl/>
          <w:lang w:bidi="he-IL"/>
        </w:rPr>
        <w:t>יכולים</w:t>
      </w:r>
      <w:r w:rsidR="00344C56" w:rsidRPr="00AD2D81">
        <w:rPr>
          <w:rFonts w:ascii="David" w:hAnsi="David" w:cs="David"/>
          <w:rtl/>
        </w:rPr>
        <w:t xml:space="preserve"> </w:t>
      </w:r>
      <w:r w:rsidR="00344C56" w:rsidRPr="00AD2D81">
        <w:rPr>
          <w:rFonts w:ascii="David" w:hAnsi="David" w:cs="David" w:hint="eastAsia"/>
          <w:rtl/>
          <w:lang w:bidi="he-IL"/>
        </w:rPr>
        <w:t>לשים</w:t>
      </w:r>
      <w:r w:rsidR="00344C56" w:rsidRPr="00AD2D81">
        <w:rPr>
          <w:rFonts w:ascii="David" w:hAnsi="David" w:cs="David"/>
          <w:rtl/>
        </w:rPr>
        <w:t xml:space="preserve"> </w:t>
      </w:r>
      <w:r w:rsidR="00344C56" w:rsidRPr="00AD2D81">
        <w:rPr>
          <w:rFonts w:ascii="David" w:hAnsi="David" w:cs="David" w:hint="eastAsia"/>
          <w:rtl/>
          <w:lang w:bidi="he-IL"/>
        </w:rPr>
        <w:t>את</w:t>
      </w:r>
      <w:r w:rsidR="00344C56" w:rsidRPr="00AD2D81">
        <w:rPr>
          <w:rFonts w:ascii="David" w:hAnsi="David" w:cs="David"/>
          <w:rtl/>
        </w:rPr>
        <w:t xml:space="preserve"> </w:t>
      </w:r>
      <w:r w:rsidR="00344C56" w:rsidRPr="00AD2D81">
        <w:rPr>
          <w:rFonts w:ascii="David" w:hAnsi="David" w:cs="David" w:hint="eastAsia"/>
          <w:rtl/>
          <w:lang w:bidi="he-IL"/>
        </w:rPr>
        <w:t>הכסף</w:t>
      </w:r>
      <w:r w:rsidR="00344C56" w:rsidRPr="00AD2D81">
        <w:rPr>
          <w:rFonts w:ascii="David" w:hAnsi="David" w:cs="David"/>
          <w:rtl/>
        </w:rPr>
        <w:t xml:space="preserve"> </w:t>
      </w:r>
      <w:r w:rsidR="00344C56" w:rsidRPr="00AD2D81">
        <w:rPr>
          <w:rFonts w:ascii="David" w:hAnsi="David" w:cs="David" w:hint="eastAsia"/>
          <w:rtl/>
          <w:lang w:bidi="he-IL"/>
        </w:rPr>
        <w:t>בפ</w:t>
      </w:r>
      <w:r w:rsidR="00344C56" w:rsidRPr="00AD2D81">
        <w:rPr>
          <w:rFonts w:ascii="David" w:hAnsi="David" w:cs="David" w:hint="cs"/>
          <w:rtl/>
          <w:lang w:bidi="he-IL"/>
        </w:rPr>
        <w:t>י</w:t>
      </w:r>
      <w:r w:rsidR="00344C56" w:rsidRPr="00AD2D81">
        <w:rPr>
          <w:rFonts w:ascii="David" w:hAnsi="David" w:cs="David" w:hint="eastAsia"/>
          <w:rtl/>
          <w:lang w:bidi="he-IL"/>
        </w:rPr>
        <w:t>קדונות</w:t>
      </w:r>
      <w:r w:rsidR="00344C56" w:rsidRPr="00AD2D81">
        <w:rPr>
          <w:rFonts w:ascii="David" w:hAnsi="David" w:cs="David"/>
          <w:rtl/>
        </w:rPr>
        <w:t xml:space="preserve"> </w:t>
      </w:r>
      <w:r w:rsidR="00344C56" w:rsidRPr="00AD2D81">
        <w:rPr>
          <w:rFonts w:ascii="David" w:hAnsi="David" w:cs="David" w:hint="eastAsia"/>
          <w:rtl/>
          <w:lang w:bidi="he-IL"/>
        </w:rPr>
        <w:t>נושאי</w:t>
      </w:r>
      <w:r w:rsidR="00344C56" w:rsidRPr="00AD2D81">
        <w:rPr>
          <w:rFonts w:ascii="David" w:hAnsi="David" w:cs="David"/>
          <w:rtl/>
          <w:lang w:bidi="he-IL"/>
        </w:rPr>
        <w:t xml:space="preserve"> ריבית</w:t>
      </w:r>
      <w:r w:rsidR="00344C56" w:rsidRPr="00AD2D81">
        <w:rPr>
          <w:rFonts w:ascii="David" w:hAnsi="David" w:cs="David" w:hint="cs"/>
          <w:rtl/>
        </w:rPr>
        <w:t xml:space="preserve"> </w:t>
      </w:r>
      <w:r w:rsidR="00344C56" w:rsidRPr="00AD2D81">
        <w:rPr>
          <w:rFonts w:ascii="David" w:hAnsi="David" w:cs="David"/>
          <w:rtl/>
        </w:rPr>
        <w:t>–</w:t>
      </w:r>
      <w:r w:rsidR="00344C56" w:rsidRPr="00AD2D81">
        <w:rPr>
          <w:rFonts w:ascii="David" w:hAnsi="David" w:cs="David" w:hint="cs"/>
          <w:rtl/>
          <w:lang w:bidi="he-IL"/>
        </w:rPr>
        <w:t xml:space="preserve"> ככל שאינם זקוקים לנזילות גבוהה</w:t>
      </w:r>
      <w:r w:rsidR="00344C56" w:rsidRPr="00AD2D81">
        <w:rPr>
          <w:rFonts w:ascii="David" w:hAnsi="David" w:cs="David"/>
          <w:rtl/>
        </w:rPr>
        <w:t xml:space="preserve">, </w:t>
      </w:r>
      <w:r w:rsidR="00344C56" w:rsidRPr="00AD2D81">
        <w:rPr>
          <w:rFonts w:ascii="David" w:hAnsi="David" w:cs="David" w:hint="eastAsia"/>
          <w:rtl/>
          <w:lang w:bidi="he-IL"/>
        </w:rPr>
        <w:t>ולתת</w:t>
      </w:r>
      <w:r w:rsidR="00344C56" w:rsidRPr="00AD2D81">
        <w:rPr>
          <w:rFonts w:ascii="David" w:hAnsi="David" w:cs="David"/>
          <w:rtl/>
        </w:rPr>
        <w:t xml:space="preserve"> </w:t>
      </w:r>
      <w:r w:rsidR="00344C56" w:rsidRPr="00AD2D81">
        <w:rPr>
          <w:rFonts w:ascii="David" w:hAnsi="David" w:cs="David" w:hint="eastAsia"/>
          <w:rtl/>
          <w:lang w:bidi="he-IL"/>
        </w:rPr>
        <w:t>להם</w:t>
      </w:r>
      <w:r w:rsidR="00344C56" w:rsidRPr="00AD2D81">
        <w:rPr>
          <w:rFonts w:ascii="David" w:hAnsi="David" w:cs="David"/>
          <w:rtl/>
        </w:rPr>
        <w:t xml:space="preserve"> </w:t>
      </w:r>
      <w:r w:rsidR="00344C56" w:rsidRPr="00AD2D81">
        <w:rPr>
          <w:rFonts w:ascii="David" w:hAnsi="David" w:cs="David" w:hint="eastAsia"/>
          <w:rtl/>
          <w:lang w:bidi="he-IL"/>
        </w:rPr>
        <w:t>את</w:t>
      </w:r>
      <w:r w:rsidR="00344C56" w:rsidRPr="00AD2D81">
        <w:rPr>
          <w:rFonts w:ascii="David" w:hAnsi="David" w:cs="David"/>
          <w:rtl/>
        </w:rPr>
        <w:t xml:space="preserve"> </w:t>
      </w:r>
      <w:r w:rsidR="00344C56" w:rsidRPr="00AD2D81">
        <w:rPr>
          <w:rFonts w:ascii="David" w:hAnsi="David" w:cs="David" w:hint="eastAsia"/>
          <w:rtl/>
          <w:lang w:bidi="he-IL"/>
        </w:rPr>
        <w:t>האפשרות</w:t>
      </w:r>
      <w:r w:rsidR="00344C56" w:rsidRPr="00AD2D81">
        <w:rPr>
          <w:rFonts w:ascii="David" w:hAnsi="David" w:cs="David"/>
          <w:rtl/>
        </w:rPr>
        <w:t xml:space="preserve"> </w:t>
      </w:r>
      <w:r w:rsidR="00344C56" w:rsidRPr="00AD2D81">
        <w:rPr>
          <w:rFonts w:ascii="David" w:hAnsi="David" w:cs="David" w:hint="eastAsia"/>
          <w:rtl/>
          <w:lang w:bidi="he-IL"/>
        </w:rPr>
        <w:t>ליהנות</w:t>
      </w:r>
      <w:r w:rsidR="00344C56" w:rsidRPr="00AD2D81">
        <w:rPr>
          <w:rFonts w:ascii="David" w:hAnsi="David" w:cs="David"/>
          <w:rtl/>
        </w:rPr>
        <w:t xml:space="preserve"> </w:t>
      </w:r>
      <w:r w:rsidR="00344C56" w:rsidRPr="00AD2D81">
        <w:rPr>
          <w:rFonts w:ascii="David" w:hAnsi="David" w:cs="David" w:hint="eastAsia"/>
          <w:rtl/>
          <w:lang w:bidi="he-IL"/>
        </w:rPr>
        <w:t>גם</w:t>
      </w:r>
      <w:r w:rsidR="00344C56" w:rsidRPr="00AD2D81">
        <w:rPr>
          <w:rFonts w:ascii="David" w:hAnsi="David" w:cs="David"/>
          <w:rtl/>
          <w:lang w:bidi="he-IL"/>
        </w:rPr>
        <w:t xml:space="preserve"> מהיתרונות </w:t>
      </w:r>
      <w:r w:rsidR="00344C56" w:rsidRPr="00AD2D81">
        <w:rPr>
          <w:rFonts w:ascii="David" w:hAnsi="David" w:cs="David" w:hint="eastAsia"/>
          <w:rtl/>
          <w:lang w:bidi="he-IL"/>
        </w:rPr>
        <w:t>הנלווים</w:t>
      </w:r>
      <w:r w:rsidR="00344C56" w:rsidRPr="00AD2D81">
        <w:rPr>
          <w:rFonts w:ascii="David" w:hAnsi="David" w:cs="David"/>
          <w:rtl/>
          <w:lang w:bidi="he-IL"/>
        </w:rPr>
        <w:t xml:space="preserve"> לסביבת </w:t>
      </w:r>
      <w:r w:rsidR="00344C56" w:rsidRPr="00AD2D81">
        <w:rPr>
          <w:rFonts w:ascii="David" w:hAnsi="David" w:cs="David" w:hint="eastAsia"/>
          <w:rtl/>
          <w:lang w:bidi="he-IL"/>
        </w:rPr>
        <w:t>הריבית</w:t>
      </w:r>
      <w:r w:rsidR="00344C56" w:rsidRPr="00AD2D81">
        <w:rPr>
          <w:rFonts w:ascii="David" w:hAnsi="David" w:cs="David"/>
          <w:rtl/>
        </w:rPr>
        <w:t xml:space="preserve"> </w:t>
      </w:r>
      <w:r w:rsidR="00344C56" w:rsidRPr="00AD2D81">
        <w:rPr>
          <w:rFonts w:ascii="David" w:hAnsi="David" w:cs="David" w:hint="eastAsia"/>
          <w:rtl/>
          <w:lang w:bidi="he-IL"/>
        </w:rPr>
        <w:t>הגבוהה</w:t>
      </w:r>
      <w:r w:rsidR="00344C56" w:rsidRPr="00AD2D81">
        <w:rPr>
          <w:rFonts w:ascii="David" w:hAnsi="David" w:cs="David"/>
          <w:rtl/>
        </w:rPr>
        <w:t>.</w:t>
      </w:r>
      <w:r w:rsidR="009C5DAC" w:rsidRPr="00AD2D81">
        <w:rPr>
          <w:rFonts w:ascii="David" w:hAnsi="David" w:cs="David" w:hint="cs"/>
          <w:rtl/>
          <w:lang w:bidi="he-IL"/>
        </w:rPr>
        <w:t xml:space="preserve"> </w:t>
      </w:r>
      <w:r w:rsidR="00344C56" w:rsidRPr="00AD2D81">
        <w:rPr>
          <w:rFonts w:ascii="David" w:hAnsi="David" w:cs="David" w:hint="cs"/>
          <w:rtl/>
          <w:lang w:bidi="he-IL"/>
        </w:rPr>
        <w:t xml:space="preserve">כפי שציינתי, אמרנו זאת לבנקים מספר פעמים, ואף ציינתי כי ככל שלא נהיה שבעי רצון מהתהליך, לא נהסס להשתמש בכלים רגולטוריים בנושא. ואכן לאחרונה ראינו חלק מהבנקים שפנו ללקוחותיהם והציעו להם מסלולי חיסכון אטרקטיביים יותר מהקיים, ואף חלק מהבנקים שמציעים ריבית על יתרות </w:t>
      </w:r>
      <w:proofErr w:type="spellStart"/>
      <w:r w:rsidR="00344C56" w:rsidRPr="00AD2D81">
        <w:rPr>
          <w:rFonts w:ascii="David" w:hAnsi="David" w:cs="David" w:hint="cs"/>
          <w:rtl/>
          <w:lang w:bidi="he-IL"/>
        </w:rPr>
        <w:t>העו"ש</w:t>
      </w:r>
      <w:proofErr w:type="spellEnd"/>
      <w:r w:rsidR="00344C56" w:rsidRPr="00AD2D81">
        <w:rPr>
          <w:rFonts w:ascii="David" w:hAnsi="David" w:cs="David" w:hint="cs"/>
          <w:rtl/>
          <w:lang w:bidi="he-IL"/>
        </w:rPr>
        <w:t>. זוהי התחלה טובה, ועלינו לוודא כי היא מגמה זו תמשיך.</w:t>
      </w:r>
    </w:p>
    <w:p w:rsidR="009434CE" w:rsidRPr="00AD2D81" w:rsidRDefault="009434CE" w:rsidP="009C5DAC">
      <w:pPr>
        <w:bidi/>
        <w:spacing w:before="240" w:line="360" w:lineRule="auto"/>
        <w:jc w:val="both"/>
        <w:rPr>
          <w:rFonts w:ascii="David" w:hAnsi="David" w:cs="David"/>
          <w:lang w:bidi="he-IL"/>
        </w:rPr>
      </w:pPr>
      <w:r w:rsidRPr="00AD2D81">
        <w:rPr>
          <w:rFonts w:ascii="David" w:hAnsi="David" w:cs="David" w:hint="cs"/>
          <w:rtl/>
          <w:lang w:bidi="he-IL"/>
        </w:rPr>
        <w:t xml:space="preserve">העובדה שלמדיניות המוניטרית ישנה השפעה חדה ומהירה כל כך על ההכנסה הפנויה של משקי הבית דרך שוק המשכנתאות </w:t>
      </w:r>
      <w:r w:rsidRPr="00AD2D81">
        <w:rPr>
          <w:rFonts w:ascii="David" w:hAnsi="David" w:cs="David"/>
          <w:rtl/>
          <w:lang w:bidi="he-IL"/>
        </w:rPr>
        <w:t>–</w:t>
      </w:r>
      <w:r w:rsidRPr="00AD2D81">
        <w:rPr>
          <w:rFonts w:ascii="David" w:hAnsi="David" w:cs="David" w:hint="cs"/>
          <w:rtl/>
          <w:lang w:bidi="he-IL"/>
        </w:rPr>
        <w:t xml:space="preserve"> היא אינה תופעה נרחבת בעולם. בארצות הברית למשל מסלול הריבית המשתנה כמעט ואינו קיים. כך גם במדינות רבות אחרות </w:t>
      </w:r>
      <w:r w:rsidRPr="00AD2D81">
        <w:rPr>
          <w:rFonts w:ascii="David" w:hAnsi="David" w:cs="David"/>
          <w:rtl/>
          <w:lang w:bidi="he-IL"/>
        </w:rPr>
        <w:t>–</w:t>
      </w:r>
      <w:r w:rsidRPr="00AD2D81">
        <w:rPr>
          <w:rFonts w:ascii="David" w:hAnsi="David" w:cs="David" w:hint="cs"/>
          <w:rtl/>
          <w:lang w:bidi="he-IL"/>
        </w:rPr>
        <w:t xml:space="preserve"> שיעור המשכנתאות הצמודות לריבית הבנק המרכזי נמוך מאד.</w:t>
      </w:r>
      <w:r w:rsidR="009C5DAC" w:rsidRPr="00AD2D81">
        <w:rPr>
          <w:rFonts w:ascii="David" w:hAnsi="David" w:cs="David" w:hint="cs"/>
          <w:rtl/>
          <w:lang w:bidi="he-IL"/>
        </w:rPr>
        <w:t xml:space="preserve"> </w:t>
      </w:r>
      <w:r w:rsidRPr="00AD2D81">
        <w:rPr>
          <w:rFonts w:ascii="David" w:hAnsi="David" w:cs="David" w:hint="cs"/>
          <w:rtl/>
          <w:lang w:bidi="he-IL"/>
        </w:rPr>
        <w:t>בישראל, לעומת זאת, שיעור המשכנתאות הצמודות לריבית בנק ישראל, מה שמכונה מסלול ה"פריים" עומד על למעלה משליש.</w:t>
      </w:r>
      <w:r w:rsidR="009C5DAC" w:rsidRPr="00AD2D81">
        <w:rPr>
          <w:rFonts w:ascii="David" w:hAnsi="David" w:cs="David" w:hint="cs"/>
          <w:rtl/>
          <w:lang w:bidi="he-IL"/>
        </w:rPr>
        <w:t xml:space="preserve"> </w:t>
      </w:r>
      <w:r w:rsidRPr="00AD2D81">
        <w:rPr>
          <w:rFonts w:ascii="David" w:hAnsi="David" w:cs="David" w:hint="cs"/>
          <w:rtl/>
          <w:lang w:bidi="he-IL"/>
        </w:rPr>
        <w:t xml:space="preserve">יש לכך מספר סיבות. אחת מהן קשורה להיעדרו של שוקי ריפו וריביות סמן </w:t>
      </w:r>
      <w:r w:rsidRPr="00AD2D81">
        <w:rPr>
          <w:rFonts w:ascii="David" w:hAnsi="David" w:cs="David"/>
          <w:rtl/>
          <w:lang w:bidi="he-IL"/>
        </w:rPr>
        <w:t>–</w:t>
      </w:r>
      <w:r w:rsidRPr="00AD2D81">
        <w:rPr>
          <w:rFonts w:ascii="David" w:hAnsi="David" w:cs="David" w:hint="cs"/>
          <w:rtl/>
          <w:lang w:bidi="he-IL"/>
        </w:rPr>
        <w:t xml:space="preserve"> כמו ריבית הלייבור שכולנו מכירים </w:t>
      </w:r>
      <w:r w:rsidRPr="00AD2D81">
        <w:rPr>
          <w:rFonts w:ascii="David" w:hAnsi="David" w:cs="David"/>
          <w:rtl/>
          <w:lang w:bidi="he-IL"/>
        </w:rPr>
        <w:t>–</w:t>
      </w:r>
      <w:r w:rsidRPr="00AD2D81">
        <w:rPr>
          <w:rFonts w:ascii="David" w:hAnsi="David" w:cs="David" w:hint="cs"/>
          <w:rtl/>
          <w:lang w:bidi="he-IL"/>
        </w:rPr>
        <w:t xml:space="preserve"> מפותחים דיים.</w:t>
      </w:r>
      <w:r w:rsidR="009C5DAC" w:rsidRPr="00AD2D81">
        <w:rPr>
          <w:rFonts w:ascii="David" w:hAnsi="David" w:cs="David" w:hint="cs"/>
          <w:rtl/>
          <w:lang w:bidi="he-IL"/>
        </w:rPr>
        <w:t xml:space="preserve"> </w:t>
      </w:r>
      <w:r w:rsidRPr="00AD2D81">
        <w:rPr>
          <w:rFonts w:ascii="David" w:hAnsi="David" w:cs="David" w:hint="cs"/>
          <w:rtl/>
          <w:lang w:bidi="he-IL"/>
        </w:rPr>
        <w:t xml:space="preserve">העובדה ששווקים אלו אינם מפותחים, גורמת לבנקים להיות חשופים לסיכוני שינוי בריבית, וההצמדה לרכיב הפריים נועדה להעביר, בצורה </w:t>
      </w:r>
      <w:proofErr w:type="spellStart"/>
      <w:r w:rsidRPr="00AD2D81">
        <w:rPr>
          <w:rFonts w:ascii="David" w:hAnsi="David" w:cs="David" w:hint="cs"/>
          <w:rtl/>
          <w:lang w:bidi="he-IL"/>
        </w:rPr>
        <w:t>מסויימת</w:t>
      </w:r>
      <w:proofErr w:type="spellEnd"/>
      <w:r w:rsidRPr="00AD2D81">
        <w:rPr>
          <w:rFonts w:ascii="David" w:hAnsi="David" w:cs="David" w:hint="cs"/>
          <w:rtl/>
          <w:lang w:bidi="he-IL"/>
        </w:rPr>
        <w:t>, חלק מהסיכון ללקוח.</w:t>
      </w:r>
      <w:r w:rsidR="009C5DAC" w:rsidRPr="00AD2D81">
        <w:rPr>
          <w:rFonts w:ascii="David" w:hAnsi="David" w:cs="David" w:hint="cs"/>
          <w:rtl/>
          <w:lang w:bidi="he-IL"/>
        </w:rPr>
        <w:t xml:space="preserve"> </w:t>
      </w:r>
      <w:r w:rsidRPr="00AD2D81">
        <w:rPr>
          <w:rFonts w:ascii="David" w:hAnsi="David" w:cs="David" w:hint="cs"/>
          <w:b/>
          <w:bCs/>
          <w:rtl/>
          <w:lang w:bidi="he-IL"/>
        </w:rPr>
        <w:t xml:space="preserve">במידה ותתבסס בישראל האפשרות </w:t>
      </w:r>
      <w:proofErr w:type="spellStart"/>
      <w:r w:rsidRPr="00AD2D81">
        <w:rPr>
          <w:rFonts w:ascii="David" w:hAnsi="David" w:cs="David" w:hint="cs"/>
          <w:b/>
          <w:bCs/>
          <w:rtl/>
          <w:lang w:bidi="he-IL"/>
        </w:rPr>
        <w:t>לאגח</w:t>
      </w:r>
      <w:proofErr w:type="spellEnd"/>
      <w:r w:rsidRPr="00AD2D81">
        <w:rPr>
          <w:rFonts w:ascii="David" w:hAnsi="David" w:cs="David" w:hint="cs"/>
          <w:b/>
          <w:bCs/>
          <w:rtl/>
          <w:lang w:bidi="he-IL"/>
        </w:rPr>
        <w:t xml:space="preserve"> תיקי אשראי, הדבר יסיר חלק מסיכון הריבית מהמערכת הבנקאית, ולכן גם מהצרכן הפיננסי.</w:t>
      </w:r>
      <w:r w:rsidR="009C5DAC" w:rsidRPr="00AD2D81">
        <w:rPr>
          <w:rFonts w:ascii="David" w:hAnsi="David" w:cs="David" w:hint="cs"/>
          <w:rtl/>
          <w:lang w:bidi="he-IL"/>
        </w:rPr>
        <w:t xml:space="preserve"> </w:t>
      </w:r>
      <w:r w:rsidRPr="00AD2D81">
        <w:rPr>
          <w:rFonts w:ascii="David" w:hAnsi="David" w:cs="David" w:hint="cs"/>
          <w:rtl/>
          <w:lang w:bidi="he-IL"/>
        </w:rPr>
        <w:t>חשוב לציין כי זו רק תרומה אפשרית אחת של האיגוח. פיתוח שוק זה יתרום ל</w:t>
      </w:r>
      <w:r w:rsidRPr="00AD2D81">
        <w:rPr>
          <w:rFonts w:ascii="David" w:hAnsi="David" w:cs="David"/>
          <w:rtl/>
          <w:lang w:bidi="he-IL"/>
        </w:rPr>
        <w:t>פיזור סיכונים יעיל יותר</w:t>
      </w:r>
      <w:r w:rsidRPr="00AD2D81">
        <w:rPr>
          <w:rFonts w:ascii="David" w:hAnsi="David" w:cs="David" w:hint="cs"/>
          <w:rtl/>
          <w:lang w:bidi="he-IL"/>
        </w:rPr>
        <w:t xml:space="preserve">, </w:t>
      </w:r>
      <w:r w:rsidRPr="00AD2D81">
        <w:rPr>
          <w:rFonts w:ascii="David" w:hAnsi="David" w:cs="David"/>
          <w:rtl/>
          <w:lang w:bidi="he-IL"/>
        </w:rPr>
        <w:t>הרחבת אפיקי ההשקעה של המוסדיים בשוק המקומ</w:t>
      </w:r>
      <w:r w:rsidRPr="00AD2D81">
        <w:rPr>
          <w:rFonts w:ascii="David" w:hAnsi="David" w:cs="David" w:hint="cs"/>
          <w:rtl/>
          <w:lang w:bidi="he-IL"/>
        </w:rPr>
        <w:t xml:space="preserve">י, </w:t>
      </w:r>
      <w:r w:rsidRPr="00AD2D81">
        <w:rPr>
          <w:rFonts w:ascii="David" w:hAnsi="David" w:cs="David"/>
          <w:rtl/>
          <w:lang w:bidi="he-IL"/>
        </w:rPr>
        <w:t>פיתוח שוק האשראי החוץ-בנקאי והוזלת מקורות המימון</w:t>
      </w:r>
      <w:r w:rsidRPr="00AD2D81">
        <w:rPr>
          <w:rFonts w:ascii="David" w:hAnsi="David" w:cs="David" w:hint="cs"/>
          <w:rtl/>
          <w:lang w:bidi="he-IL"/>
        </w:rPr>
        <w:t xml:space="preserve"> וכן </w:t>
      </w:r>
      <w:r w:rsidRPr="00AD2D81">
        <w:rPr>
          <w:rFonts w:ascii="David" w:hAnsi="David" w:cs="David"/>
          <w:rtl/>
          <w:lang w:bidi="he-IL"/>
        </w:rPr>
        <w:t>אפשרות לפינוי הון במערכת הבנקאית במטרה שיוקצה, בין היתר, למימון של עסקים קטנים ובינוניים.</w:t>
      </w:r>
      <w:r w:rsidR="009C5DAC" w:rsidRPr="00AD2D81">
        <w:rPr>
          <w:rFonts w:ascii="David" w:hAnsi="David" w:cs="David" w:hint="cs"/>
          <w:rtl/>
          <w:lang w:bidi="he-IL"/>
        </w:rPr>
        <w:t xml:space="preserve"> </w:t>
      </w:r>
      <w:r w:rsidRPr="00AD2D81">
        <w:rPr>
          <w:rFonts w:ascii="David" w:hAnsi="David" w:cs="David" w:hint="cs"/>
          <w:rtl/>
          <w:lang w:bidi="he-IL"/>
        </w:rPr>
        <w:t xml:space="preserve">במשך שנים בנק ישראל פועל בכדי לקדם את שוק האיגוח בישראל. יעיד על כך בין היתר פרופסור צביקה אקשטיין </w:t>
      </w:r>
      <w:proofErr w:type="spellStart"/>
      <w:r w:rsidRPr="00AD2D81">
        <w:rPr>
          <w:rFonts w:ascii="David" w:hAnsi="David" w:cs="David" w:hint="cs"/>
          <w:rtl/>
          <w:lang w:bidi="he-IL"/>
        </w:rPr>
        <w:t>שבהיותו</w:t>
      </w:r>
      <w:proofErr w:type="spellEnd"/>
      <w:r w:rsidRPr="00AD2D81">
        <w:rPr>
          <w:rFonts w:ascii="David" w:hAnsi="David" w:cs="David" w:hint="cs"/>
          <w:rtl/>
          <w:lang w:bidi="he-IL"/>
        </w:rPr>
        <w:t xml:space="preserve"> משנה לנגיד עסק בנושא רבות.</w:t>
      </w:r>
      <w:r w:rsidR="009C5DAC" w:rsidRPr="00AD2D81">
        <w:rPr>
          <w:rFonts w:ascii="David" w:hAnsi="David" w:cs="David" w:hint="cs"/>
          <w:rtl/>
          <w:lang w:bidi="he-IL"/>
        </w:rPr>
        <w:t xml:space="preserve"> </w:t>
      </w:r>
      <w:r w:rsidRPr="00AD2D81">
        <w:rPr>
          <w:rFonts w:ascii="David" w:hAnsi="David" w:cs="David" w:hint="cs"/>
          <w:rtl/>
          <w:lang w:bidi="he-IL"/>
        </w:rPr>
        <w:t xml:space="preserve">אני סבור </w:t>
      </w:r>
      <w:r w:rsidRPr="00AD2D81">
        <w:rPr>
          <w:rFonts w:ascii="David" w:hAnsi="David" w:cs="David"/>
          <w:rtl/>
          <w:lang w:bidi="he-IL"/>
        </w:rPr>
        <w:t>–</w:t>
      </w:r>
      <w:r w:rsidRPr="00AD2D81">
        <w:rPr>
          <w:rFonts w:ascii="David" w:hAnsi="David" w:cs="David" w:hint="cs"/>
          <w:rtl/>
          <w:lang w:bidi="he-IL"/>
        </w:rPr>
        <w:t xml:space="preserve"> וכך אמרתי מספר פעמים לראש הממשלה ושר האוצר </w:t>
      </w:r>
      <w:r w:rsidRPr="00AD2D81">
        <w:rPr>
          <w:rFonts w:ascii="David" w:hAnsi="David" w:cs="David"/>
          <w:rtl/>
          <w:lang w:bidi="he-IL"/>
        </w:rPr>
        <w:t>–</w:t>
      </w:r>
      <w:r w:rsidRPr="00AD2D81">
        <w:rPr>
          <w:rFonts w:ascii="David" w:hAnsi="David" w:cs="David" w:hint="cs"/>
          <w:rtl/>
          <w:lang w:bidi="he-IL"/>
        </w:rPr>
        <w:t xml:space="preserve"> כי </w:t>
      </w:r>
      <w:r w:rsidRPr="00AD2D81">
        <w:rPr>
          <w:rFonts w:ascii="David" w:hAnsi="David" w:cs="David" w:hint="cs"/>
          <w:b/>
          <w:bCs/>
          <w:rtl/>
          <w:lang w:bidi="he-IL"/>
        </w:rPr>
        <w:t>חוק האיגוח עשוי להיות "</w:t>
      </w:r>
      <w:r w:rsidRPr="00AD2D81">
        <w:rPr>
          <w:rFonts w:ascii="David" w:hAnsi="David" w:cs="David" w:hint="cs"/>
          <w:b/>
          <w:bCs/>
          <w:lang w:bidi="he-IL"/>
        </w:rPr>
        <w:t>GAME CHANGER</w:t>
      </w:r>
      <w:r w:rsidRPr="00AD2D81">
        <w:rPr>
          <w:rFonts w:ascii="David" w:hAnsi="David" w:cs="David" w:hint="cs"/>
          <w:b/>
          <w:bCs/>
          <w:rtl/>
          <w:lang w:bidi="he-IL"/>
        </w:rPr>
        <w:t>" במערכת הפיננסית בישראל, ולצערי חקיקת חוק האיגוח עדיין לא הושלמה.</w:t>
      </w:r>
      <w:r w:rsidRPr="00AD2D81">
        <w:rPr>
          <w:rFonts w:ascii="David" w:hAnsi="David" w:cs="David" w:hint="cs"/>
          <w:rtl/>
          <w:lang w:bidi="he-IL"/>
        </w:rPr>
        <w:t xml:space="preserve"> אנחנו בבנק ישראל ממשיכים לפעול מול משרדי הממשלה והשחקנים השונים בכדי לקדם את חקיקת חוק האיגוח, ואני מאמין שתהליך זה יישא את פירותיו.</w:t>
      </w:r>
    </w:p>
    <w:p w:rsidR="00016AAE" w:rsidRPr="00AD2D81" w:rsidRDefault="000D56E8" w:rsidP="009C5DAC">
      <w:pPr>
        <w:bidi/>
        <w:spacing w:before="240" w:line="360" w:lineRule="auto"/>
        <w:jc w:val="both"/>
        <w:rPr>
          <w:rFonts w:ascii="David" w:hAnsi="David" w:cs="David"/>
          <w:lang w:bidi="he-IL"/>
        </w:rPr>
      </w:pPr>
      <w:r w:rsidRPr="00AD2D81">
        <w:rPr>
          <w:rFonts w:ascii="David" w:hAnsi="David" w:cs="David" w:hint="cs"/>
          <w:rtl/>
          <w:lang w:bidi="he-IL"/>
        </w:rPr>
        <w:t>כעת אבקש לומר מספר מילים על סקטור ההייטק.</w:t>
      </w:r>
      <w:r w:rsidR="009C5DAC" w:rsidRPr="00AD2D81">
        <w:rPr>
          <w:rFonts w:ascii="David" w:hAnsi="David" w:cs="David" w:hint="cs"/>
          <w:rtl/>
          <w:lang w:bidi="he-IL"/>
        </w:rPr>
        <w:t xml:space="preserve"> (</w:t>
      </w:r>
      <w:r w:rsidR="00413043" w:rsidRPr="00AD2D81">
        <w:rPr>
          <w:rFonts w:ascii="David" w:hAnsi="David" w:cs="David"/>
          <w:rtl/>
          <w:lang w:bidi="he-IL"/>
        </w:rPr>
        <w:t xml:space="preserve">שקף </w:t>
      </w:r>
      <w:r w:rsidR="00413043" w:rsidRPr="00AD2D81">
        <w:rPr>
          <w:rFonts w:ascii="David" w:hAnsi="David" w:cs="David" w:hint="cs"/>
          <w:rtl/>
          <w:lang w:bidi="he-IL"/>
        </w:rPr>
        <w:t>33</w:t>
      </w:r>
      <w:r w:rsidR="009C5DAC" w:rsidRPr="00AD2D81">
        <w:rPr>
          <w:rFonts w:ascii="David" w:hAnsi="David" w:cs="David" w:hint="cs"/>
          <w:rtl/>
          <w:lang w:bidi="he-IL"/>
        </w:rPr>
        <w:t xml:space="preserve">) </w:t>
      </w:r>
      <w:r w:rsidR="00413043" w:rsidRPr="00AD2D81">
        <w:rPr>
          <w:rFonts w:ascii="David" w:hAnsi="David" w:cs="David" w:hint="cs"/>
          <w:rtl/>
          <w:lang w:bidi="he-IL"/>
        </w:rPr>
        <w:t>אין ספק כי למגזר ההייטק תרומה משמעותית לכלכלה.</w:t>
      </w:r>
      <w:r w:rsidR="009C5DAC" w:rsidRPr="00AD2D81">
        <w:rPr>
          <w:rFonts w:ascii="David" w:hAnsi="David" w:cs="David" w:hint="cs"/>
          <w:rtl/>
          <w:lang w:bidi="he-IL"/>
        </w:rPr>
        <w:t xml:space="preserve"> </w:t>
      </w:r>
      <w:r w:rsidR="00D725BB" w:rsidRPr="00AD2D81">
        <w:rPr>
          <w:rFonts w:ascii="David" w:hAnsi="David" w:cs="David"/>
          <w:rtl/>
          <w:lang w:bidi="he-IL"/>
        </w:rPr>
        <w:t xml:space="preserve">בשנים האחרונות, מדד </w:t>
      </w:r>
      <w:proofErr w:type="spellStart"/>
      <w:r w:rsidR="00D725BB" w:rsidRPr="00AD2D81">
        <w:rPr>
          <w:rFonts w:ascii="David" w:hAnsi="David" w:cs="David"/>
          <w:rtl/>
          <w:lang w:bidi="he-IL"/>
        </w:rPr>
        <w:t>הנאסד"ק</w:t>
      </w:r>
      <w:proofErr w:type="spellEnd"/>
      <w:r w:rsidR="00D725BB" w:rsidRPr="00AD2D81">
        <w:rPr>
          <w:rFonts w:ascii="David" w:hAnsi="David" w:cs="David"/>
          <w:rtl/>
          <w:lang w:bidi="he-IL"/>
        </w:rPr>
        <w:t xml:space="preserve">, והיקף גיוסי ההון בסקטור הייטק היו מתואמים. בחודשים האחרונים נראה כי הקשר הזה דועך מעט: למרות עלייה במדד </w:t>
      </w:r>
      <w:proofErr w:type="spellStart"/>
      <w:r w:rsidR="00D725BB" w:rsidRPr="00AD2D81">
        <w:rPr>
          <w:rFonts w:ascii="David" w:hAnsi="David" w:cs="David"/>
          <w:rtl/>
          <w:lang w:bidi="he-IL"/>
        </w:rPr>
        <w:t>הנאסד"ק</w:t>
      </w:r>
      <w:proofErr w:type="spellEnd"/>
      <w:r w:rsidR="00D725BB" w:rsidRPr="00AD2D81">
        <w:rPr>
          <w:rFonts w:ascii="David" w:hAnsi="David" w:cs="David"/>
          <w:rtl/>
          <w:lang w:bidi="he-IL"/>
        </w:rPr>
        <w:t xml:space="preserve"> בחודשים האחרונים, היקף גיוסי ההון נותר נמוך. ביחס לטענה כי מדובר בירידה עולמית בגיוסי ההייטק: זה כמובן נכון; </w:t>
      </w:r>
      <w:r w:rsidR="00413043" w:rsidRPr="00AD2D81">
        <w:rPr>
          <w:rFonts w:ascii="David" w:hAnsi="David" w:cs="David" w:hint="cs"/>
          <w:rtl/>
          <w:lang w:bidi="he-IL"/>
        </w:rPr>
        <w:t xml:space="preserve">אבל באיור השמאלי ניתן לראות כי </w:t>
      </w:r>
      <w:r w:rsidR="00EF425F" w:rsidRPr="00AD2D81">
        <w:rPr>
          <w:rFonts w:ascii="David" w:hAnsi="David" w:cs="David" w:hint="cs"/>
          <w:rtl/>
          <w:lang w:bidi="he-IL"/>
        </w:rPr>
        <w:t>שיעור גיוסי ההייטק בישראל ביחס לארה"ב</w:t>
      </w:r>
      <w:r w:rsidR="00D725BB" w:rsidRPr="00AD2D81">
        <w:rPr>
          <w:rFonts w:ascii="David" w:hAnsi="David" w:cs="David"/>
          <w:rtl/>
          <w:lang w:bidi="he-IL"/>
        </w:rPr>
        <w:t xml:space="preserve"> חווה ירידה משמעותית בחודשים האחרונים. כלומר הירידה בהיקף גיוסי ההון של ישראל חזקה יותר מאשר בשאר העולם. בפרט, כפי שניתן לראות באיור הימני, היקף גיוסי ההון בישראל ביחס לארה"ב ירד גם הוא בצורה משמעותית, </w:t>
      </w:r>
      <w:r w:rsidR="00D725BB" w:rsidRPr="00AD2D81">
        <w:rPr>
          <w:rFonts w:ascii="David" w:hAnsi="David" w:cs="David" w:hint="eastAsia"/>
          <w:rtl/>
          <w:lang w:bidi="he-IL"/>
        </w:rPr>
        <w:t>והוא</w:t>
      </w:r>
      <w:r w:rsidR="00D725BB" w:rsidRPr="00AD2D81">
        <w:rPr>
          <w:rFonts w:ascii="David" w:hAnsi="David" w:cs="David"/>
          <w:rtl/>
          <w:lang w:bidi="he-IL"/>
        </w:rPr>
        <w:t xml:space="preserve"> </w:t>
      </w:r>
      <w:r w:rsidR="00D725BB" w:rsidRPr="00AD2D81">
        <w:rPr>
          <w:rFonts w:ascii="David" w:hAnsi="David" w:cs="David" w:hint="eastAsia"/>
          <w:rtl/>
          <w:lang w:bidi="he-IL"/>
        </w:rPr>
        <w:t>חוזר</w:t>
      </w:r>
      <w:r w:rsidR="00D725BB" w:rsidRPr="00AD2D81">
        <w:rPr>
          <w:rFonts w:ascii="David" w:hAnsi="David" w:cs="David"/>
          <w:rtl/>
          <w:lang w:bidi="he-IL"/>
        </w:rPr>
        <w:t xml:space="preserve"> </w:t>
      </w:r>
      <w:r w:rsidR="00D725BB" w:rsidRPr="00AD2D81">
        <w:rPr>
          <w:rFonts w:ascii="David" w:hAnsi="David" w:cs="David" w:hint="eastAsia"/>
          <w:rtl/>
          <w:lang w:bidi="he-IL"/>
        </w:rPr>
        <w:t>לרמות</w:t>
      </w:r>
      <w:r w:rsidR="00D725BB" w:rsidRPr="00AD2D81">
        <w:rPr>
          <w:rFonts w:ascii="David" w:hAnsi="David" w:cs="David"/>
          <w:rtl/>
          <w:lang w:bidi="he-IL"/>
        </w:rPr>
        <w:t xml:space="preserve"> </w:t>
      </w:r>
      <w:r w:rsidR="00D725BB" w:rsidRPr="00AD2D81">
        <w:rPr>
          <w:rFonts w:ascii="David" w:hAnsi="David" w:cs="David" w:hint="eastAsia"/>
          <w:rtl/>
          <w:lang w:bidi="he-IL"/>
        </w:rPr>
        <w:t>של</w:t>
      </w:r>
      <w:r w:rsidR="00D725BB" w:rsidRPr="00AD2D81">
        <w:rPr>
          <w:rFonts w:ascii="David" w:hAnsi="David" w:cs="David"/>
          <w:rtl/>
          <w:lang w:bidi="he-IL"/>
        </w:rPr>
        <w:t xml:space="preserve"> </w:t>
      </w:r>
      <w:r w:rsidR="00D725BB" w:rsidRPr="00AD2D81">
        <w:rPr>
          <w:rFonts w:ascii="David" w:hAnsi="David" w:cs="David" w:hint="eastAsia"/>
          <w:rtl/>
          <w:lang w:bidi="he-IL"/>
        </w:rPr>
        <w:t>לפני</w:t>
      </w:r>
      <w:r w:rsidR="00D725BB" w:rsidRPr="00AD2D81">
        <w:rPr>
          <w:rFonts w:ascii="David" w:hAnsi="David" w:cs="David"/>
          <w:rtl/>
          <w:lang w:bidi="he-IL"/>
        </w:rPr>
        <w:t xml:space="preserve"> 2019.</w:t>
      </w:r>
      <w:r w:rsidR="009C5DAC" w:rsidRPr="00AD2D81">
        <w:rPr>
          <w:rFonts w:ascii="David" w:hAnsi="David" w:cs="David" w:hint="cs"/>
          <w:rtl/>
          <w:lang w:bidi="he-IL"/>
        </w:rPr>
        <w:t xml:space="preserve"> </w:t>
      </w:r>
      <w:r w:rsidR="00D725BB" w:rsidRPr="00AD2D81">
        <w:rPr>
          <w:rFonts w:ascii="David" w:hAnsi="David" w:cs="David" w:hint="eastAsia"/>
          <w:rtl/>
          <w:lang w:bidi="he-IL"/>
        </w:rPr>
        <w:t>בנוסף</w:t>
      </w:r>
      <w:r w:rsidR="00D725BB" w:rsidRPr="00AD2D81">
        <w:rPr>
          <w:rFonts w:ascii="David" w:hAnsi="David" w:cs="David"/>
          <w:rtl/>
          <w:lang w:bidi="he-IL"/>
        </w:rPr>
        <w:t xml:space="preserve">, אומדן שפורסם לא מזמן על ידי רשות החדשנות </w:t>
      </w:r>
      <w:r w:rsidR="00D725BB" w:rsidRPr="00AD2D81">
        <w:rPr>
          <w:rFonts w:ascii="David" w:hAnsi="David" w:cs="David" w:hint="eastAsia"/>
          <w:rtl/>
          <w:lang w:bidi="he-IL"/>
        </w:rPr>
        <w:t>מעריך</w:t>
      </w:r>
      <w:r w:rsidR="00D725BB" w:rsidRPr="00AD2D81">
        <w:rPr>
          <w:rFonts w:ascii="David" w:hAnsi="David" w:cs="David"/>
          <w:rtl/>
          <w:lang w:bidi="he-IL"/>
        </w:rPr>
        <w:t xml:space="preserve"> כי כ</w:t>
      </w:r>
      <w:r w:rsidR="00D725BB" w:rsidRPr="00AD2D81">
        <w:rPr>
          <w:rFonts w:ascii="David" w:hAnsi="David" w:cs="David" w:hint="cs"/>
          <w:rtl/>
          <w:lang w:bidi="he-IL"/>
        </w:rPr>
        <w:t>-50%</w:t>
      </w:r>
      <w:r w:rsidR="00D725BB" w:rsidRPr="00AD2D81">
        <w:rPr>
          <w:rFonts w:ascii="David" w:hAnsi="David" w:cs="David"/>
          <w:rtl/>
          <w:lang w:bidi="he-IL"/>
        </w:rPr>
        <w:t xml:space="preserve">-80% מחברות ההייטק שנוסדו </w:t>
      </w:r>
      <w:r w:rsidR="00D725BB" w:rsidRPr="00AD2D81">
        <w:rPr>
          <w:rFonts w:ascii="David" w:hAnsi="David" w:cs="David" w:hint="eastAsia"/>
          <w:rtl/>
          <w:lang w:bidi="he-IL"/>
        </w:rPr>
        <w:t>בחודש</w:t>
      </w:r>
      <w:r w:rsidR="00D725BB" w:rsidRPr="00AD2D81">
        <w:rPr>
          <w:rFonts w:ascii="David" w:hAnsi="David" w:cs="David"/>
          <w:rtl/>
          <w:lang w:bidi="he-IL"/>
        </w:rPr>
        <w:t xml:space="preserve"> מרץ </w:t>
      </w:r>
      <w:r w:rsidR="00D725BB" w:rsidRPr="00AD2D81">
        <w:rPr>
          <w:rFonts w:ascii="David" w:hAnsi="David" w:cs="David" w:hint="cs"/>
          <w:rtl/>
          <w:lang w:bidi="he-IL"/>
        </w:rPr>
        <w:t xml:space="preserve">השנה </w:t>
      </w:r>
      <w:r w:rsidR="00D725BB" w:rsidRPr="00AD2D81">
        <w:rPr>
          <w:rFonts w:ascii="David" w:hAnsi="David" w:cs="David" w:hint="eastAsia"/>
          <w:rtl/>
          <w:lang w:bidi="he-IL"/>
        </w:rPr>
        <w:t>בחרו</w:t>
      </w:r>
      <w:r w:rsidR="00D725BB" w:rsidRPr="00AD2D81">
        <w:rPr>
          <w:rFonts w:ascii="David" w:hAnsi="David" w:cs="David"/>
          <w:rtl/>
          <w:lang w:bidi="he-IL"/>
        </w:rPr>
        <w:t xml:space="preserve"> להתאגד </w:t>
      </w:r>
      <w:r w:rsidR="00D725BB" w:rsidRPr="00AD2D81">
        <w:rPr>
          <w:rFonts w:ascii="David" w:hAnsi="David" w:cs="David" w:hint="eastAsia"/>
          <w:rtl/>
          <w:lang w:bidi="he-IL"/>
        </w:rPr>
        <w:t>באמצעות</w:t>
      </w:r>
      <w:r w:rsidR="00D725BB" w:rsidRPr="00AD2D81">
        <w:rPr>
          <w:rFonts w:ascii="David" w:hAnsi="David" w:cs="David"/>
          <w:rtl/>
          <w:lang w:bidi="he-IL"/>
        </w:rPr>
        <w:t xml:space="preserve"> </w:t>
      </w:r>
      <w:r w:rsidR="00D725BB" w:rsidRPr="00AD2D81">
        <w:rPr>
          <w:rFonts w:ascii="David" w:hAnsi="David" w:cs="David" w:hint="eastAsia"/>
          <w:rtl/>
          <w:lang w:bidi="he-IL"/>
        </w:rPr>
        <w:t>חברה</w:t>
      </w:r>
      <w:r w:rsidR="00D725BB" w:rsidRPr="00AD2D81">
        <w:rPr>
          <w:rFonts w:ascii="David" w:hAnsi="David" w:cs="David"/>
          <w:rtl/>
          <w:lang w:bidi="he-IL"/>
        </w:rPr>
        <w:t xml:space="preserve"> </w:t>
      </w:r>
      <w:r w:rsidR="00D725BB" w:rsidRPr="00AD2D81">
        <w:rPr>
          <w:rFonts w:ascii="David" w:hAnsi="David" w:cs="David" w:hint="eastAsia"/>
          <w:rtl/>
          <w:lang w:bidi="he-IL"/>
        </w:rPr>
        <w:t>זרה</w:t>
      </w:r>
      <w:r w:rsidR="00D725BB" w:rsidRPr="00AD2D81">
        <w:rPr>
          <w:rFonts w:ascii="David" w:hAnsi="David" w:cs="David"/>
          <w:rtl/>
          <w:lang w:bidi="he-IL"/>
        </w:rPr>
        <w:t xml:space="preserve">. </w:t>
      </w:r>
      <w:r w:rsidR="00D725BB" w:rsidRPr="00AD2D81">
        <w:rPr>
          <w:rFonts w:ascii="David" w:hAnsi="David" w:cs="David" w:hint="eastAsia"/>
          <w:rtl/>
          <w:lang w:bidi="he-IL"/>
        </w:rPr>
        <w:t>ככל</w:t>
      </w:r>
      <w:r w:rsidR="00D725BB" w:rsidRPr="00AD2D81">
        <w:rPr>
          <w:rFonts w:ascii="David" w:hAnsi="David" w:cs="David"/>
          <w:rtl/>
          <w:lang w:bidi="he-IL"/>
        </w:rPr>
        <w:t xml:space="preserve"> שמגמה זו תתמיד, עלולה להיות לכך </w:t>
      </w:r>
      <w:r w:rsidR="00D725BB" w:rsidRPr="00AD2D81">
        <w:rPr>
          <w:rFonts w:ascii="David" w:hAnsi="David" w:cs="David" w:hint="eastAsia"/>
          <w:rtl/>
          <w:lang w:bidi="he-IL"/>
        </w:rPr>
        <w:t>השפעה</w:t>
      </w:r>
      <w:r w:rsidR="00D725BB" w:rsidRPr="00AD2D81">
        <w:rPr>
          <w:rFonts w:ascii="David" w:hAnsi="David" w:cs="David"/>
          <w:rtl/>
          <w:lang w:bidi="he-IL"/>
        </w:rPr>
        <w:t xml:space="preserve"> </w:t>
      </w:r>
      <w:r w:rsidR="00D725BB" w:rsidRPr="00AD2D81">
        <w:rPr>
          <w:rFonts w:ascii="David" w:hAnsi="David" w:cs="David" w:hint="eastAsia"/>
          <w:rtl/>
          <w:lang w:bidi="he-IL"/>
        </w:rPr>
        <w:t>שלילית</w:t>
      </w:r>
      <w:r w:rsidR="00D725BB" w:rsidRPr="00AD2D81">
        <w:rPr>
          <w:rFonts w:ascii="David" w:hAnsi="David" w:cs="David"/>
          <w:rtl/>
          <w:lang w:bidi="he-IL"/>
        </w:rPr>
        <w:t xml:space="preserve"> </w:t>
      </w:r>
      <w:r w:rsidR="00D725BB" w:rsidRPr="00AD2D81">
        <w:rPr>
          <w:rFonts w:ascii="David" w:hAnsi="David" w:cs="David" w:hint="eastAsia"/>
          <w:rtl/>
          <w:lang w:bidi="he-IL"/>
        </w:rPr>
        <w:t>על</w:t>
      </w:r>
      <w:r w:rsidR="00D725BB" w:rsidRPr="00AD2D81">
        <w:rPr>
          <w:rFonts w:ascii="David" w:hAnsi="David" w:cs="David"/>
          <w:rtl/>
          <w:lang w:bidi="he-IL"/>
        </w:rPr>
        <w:t xml:space="preserve"> </w:t>
      </w:r>
      <w:r w:rsidR="00D725BB" w:rsidRPr="00AD2D81">
        <w:rPr>
          <w:rFonts w:ascii="David" w:hAnsi="David" w:cs="David" w:hint="eastAsia"/>
          <w:rtl/>
          <w:lang w:bidi="he-IL"/>
        </w:rPr>
        <w:t>המשק</w:t>
      </w:r>
      <w:r w:rsidR="00D725BB" w:rsidRPr="00AD2D81">
        <w:rPr>
          <w:rFonts w:ascii="David" w:hAnsi="David" w:cs="David"/>
          <w:rtl/>
          <w:lang w:bidi="he-IL"/>
        </w:rPr>
        <w:t xml:space="preserve"> </w:t>
      </w:r>
      <w:r w:rsidR="00D725BB" w:rsidRPr="00AD2D81">
        <w:rPr>
          <w:rFonts w:ascii="David" w:hAnsi="David" w:cs="David" w:hint="eastAsia"/>
          <w:rtl/>
          <w:lang w:bidi="he-IL"/>
        </w:rPr>
        <w:t>לטווח</w:t>
      </w:r>
      <w:r w:rsidR="00D725BB" w:rsidRPr="00AD2D81">
        <w:rPr>
          <w:rFonts w:ascii="David" w:hAnsi="David" w:cs="David"/>
          <w:rtl/>
          <w:lang w:bidi="he-IL"/>
        </w:rPr>
        <w:t xml:space="preserve"> </w:t>
      </w:r>
      <w:r w:rsidR="00D725BB" w:rsidRPr="00AD2D81">
        <w:rPr>
          <w:rFonts w:ascii="David" w:hAnsi="David" w:cs="David" w:hint="eastAsia"/>
          <w:rtl/>
          <w:lang w:bidi="he-IL"/>
        </w:rPr>
        <w:t>הארוך</w:t>
      </w:r>
      <w:r w:rsidR="00D725BB" w:rsidRPr="00AD2D81">
        <w:rPr>
          <w:rFonts w:ascii="David" w:hAnsi="David" w:cs="David"/>
          <w:rtl/>
          <w:lang w:bidi="he-IL"/>
        </w:rPr>
        <w:t>.</w:t>
      </w:r>
      <w:r w:rsidR="009C5DAC" w:rsidRPr="00AD2D81">
        <w:rPr>
          <w:rFonts w:ascii="David" w:hAnsi="David" w:cs="David" w:hint="cs"/>
          <w:rtl/>
          <w:lang w:bidi="he-IL"/>
        </w:rPr>
        <w:t xml:space="preserve"> (</w:t>
      </w:r>
      <w:r w:rsidR="00D725BB" w:rsidRPr="00AD2D81">
        <w:rPr>
          <w:rFonts w:ascii="David" w:hAnsi="David" w:cs="David"/>
          <w:rtl/>
          <w:lang w:bidi="he-IL"/>
        </w:rPr>
        <w:t xml:space="preserve">שקף </w:t>
      </w:r>
      <w:r w:rsidR="00D725BB" w:rsidRPr="00AD2D81">
        <w:rPr>
          <w:rFonts w:ascii="David" w:hAnsi="David" w:cs="David" w:hint="cs"/>
          <w:rtl/>
          <w:lang w:bidi="he-IL"/>
        </w:rPr>
        <w:t>3</w:t>
      </w:r>
      <w:r w:rsidR="00202521" w:rsidRPr="00AD2D81">
        <w:rPr>
          <w:rFonts w:ascii="David" w:hAnsi="David" w:cs="David" w:hint="cs"/>
          <w:rtl/>
          <w:lang w:bidi="he-IL"/>
        </w:rPr>
        <w:t>5</w:t>
      </w:r>
      <w:r w:rsidR="009C5DAC" w:rsidRPr="00AD2D81">
        <w:rPr>
          <w:rFonts w:ascii="David" w:hAnsi="David" w:cs="David" w:hint="cs"/>
          <w:rtl/>
          <w:lang w:bidi="he-IL"/>
        </w:rPr>
        <w:t xml:space="preserve">) </w:t>
      </w:r>
      <w:r w:rsidR="00202521" w:rsidRPr="00AD2D81">
        <w:rPr>
          <w:rFonts w:ascii="David" w:hAnsi="David" w:cs="David"/>
          <w:rtl/>
          <w:lang w:bidi="he-IL"/>
        </w:rPr>
        <w:t>ניתן לראות כי ההשקעה במחקר ופיתוח בישראל היא הגבוהה ב-</w:t>
      </w:r>
      <w:r w:rsidR="00202521" w:rsidRPr="00AD2D81">
        <w:rPr>
          <w:rFonts w:ascii="David" w:hAnsi="David" w:cs="David"/>
        </w:rPr>
        <w:t>OECD</w:t>
      </w:r>
      <w:r w:rsidR="00202521" w:rsidRPr="00AD2D81">
        <w:rPr>
          <w:rFonts w:ascii="David" w:hAnsi="David" w:cs="David"/>
          <w:rtl/>
          <w:lang w:bidi="he-IL"/>
        </w:rPr>
        <w:t>. עם זאת, מצד שמאל ניתן לראות כי בניגוד לרוב מדינות ה-</w:t>
      </w:r>
      <w:r w:rsidR="00202521" w:rsidRPr="00AD2D81">
        <w:rPr>
          <w:rFonts w:ascii="David" w:hAnsi="David" w:cs="David"/>
        </w:rPr>
        <w:t>OECD</w:t>
      </w:r>
      <w:r w:rsidR="00202521" w:rsidRPr="00AD2D81">
        <w:rPr>
          <w:rFonts w:ascii="David" w:hAnsi="David" w:cs="David"/>
          <w:rtl/>
          <w:lang w:bidi="he-IL"/>
        </w:rPr>
        <w:t xml:space="preserve"> – ההשקעה הממשלתית במו"פ נמוכה בישראל, והפער בינינו לבין מדינות ה-</w:t>
      </w:r>
      <w:r w:rsidR="00202521" w:rsidRPr="00AD2D81">
        <w:rPr>
          <w:rFonts w:ascii="David" w:hAnsi="David" w:cs="David"/>
        </w:rPr>
        <w:t>OECD</w:t>
      </w:r>
      <w:r w:rsidR="00202521" w:rsidRPr="00AD2D81">
        <w:rPr>
          <w:rFonts w:ascii="David" w:hAnsi="David" w:cs="David"/>
          <w:rtl/>
          <w:lang w:bidi="he-IL"/>
        </w:rPr>
        <w:t xml:space="preserve"> הולך וגדל.</w:t>
      </w:r>
      <w:r w:rsidR="009C5DAC" w:rsidRPr="00AD2D81">
        <w:rPr>
          <w:rFonts w:ascii="David" w:hAnsi="David" w:cs="David" w:hint="cs"/>
          <w:rtl/>
          <w:lang w:bidi="he-IL"/>
        </w:rPr>
        <w:t xml:space="preserve"> </w:t>
      </w:r>
      <w:r w:rsidR="00202521" w:rsidRPr="00AD2D81">
        <w:rPr>
          <w:rFonts w:ascii="David" w:hAnsi="David" w:cs="David"/>
          <w:rtl/>
          <w:lang w:bidi="he-IL"/>
        </w:rPr>
        <w:t xml:space="preserve">הגרף נגמר אמנם ב-2021, אבל לאחרונה פורסם כי תקציב רשות החדשנות – הגוף האמון, בין היתר, על ההשקעה הממשלתית בהייטק, קוצץ במסגרת הקיצוץ הרוחבי בכ-100 מיליון ₪. </w:t>
      </w:r>
      <w:r w:rsidR="00016AAE" w:rsidRPr="00AD2D81">
        <w:rPr>
          <w:rFonts w:ascii="David" w:hAnsi="David" w:cs="David" w:hint="cs"/>
          <w:rtl/>
          <w:lang w:bidi="he-IL"/>
        </w:rPr>
        <w:t>כפי שאתם יכולים לראות</w:t>
      </w:r>
      <w:r w:rsidR="009C5DAC" w:rsidRPr="00AD2D81">
        <w:rPr>
          <w:rFonts w:ascii="David" w:hAnsi="David" w:cs="David" w:hint="cs"/>
          <w:rtl/>
          <w:lang w:bidi="he-IL"/>
        </w:rPr>
        <w:t xml:space="preserve"> (שקף 36)</w:t>
      </w:r>
      <w:r w:rsidR="00016AAE" w:rsidRPr="00AD2D81">
        <w:rPr>
          <w:rFonts w:ascii="David" w:hAnsi="David" w:cs="David" w:hint="cs"/>
          <w:rtl/>
          <w:lang w:bidi="he-IL"/>
        </w:rPr>
        <w:t xml:space="preserve">, ההשקעה של רשות החדשנות מגיעה </w:t>
      </w:r>
      <w:r w:rsidR="00421282" w:rsidRPr="00AD2D81">
        <w:rPr>
          <w:rFonts w:ascii="David" w:hAnsi="David" w:cs="David" w:hint="cs"/>
          <w:rtl/>
          <w:lang w:bidi="he-IL"/>
        </w:rPr>
        <w:t xml:space="preserve">במצורה משלימה עבור </w:t>
      </w:r>
      <w:r w:rsidR="00016AAE" w:rsidRPr="00AD2D81">
        <w:rPr>
          <w:rFonts w:ascii="David" w:hAnsi="David" w:cs="David" w:hint="cs"/>
          <w:rtl/>
          <w:lang w:bidi="he-IL"/>
        </w:rPr>
        <w:t xml:space="preserve">סקטורים שאינם </w:t>
      </w:r>
      <w:r w:rsidR="00016AAE" w:rsidRPr="00AD2D81">
        <w:rPr>
          <w:rFonts w:ascii="David" w:hAnsi="David" w:cs="David" w:hint="cs"/>
          <w:rtl/>
          <w:lang w:bidi="he-IL"/>
        </w:rPr>
        <w:lastRenderedPageBreak/>
        <w:t>זוכים למימון רחב מצד המגזר הפרטי.</w:t>
      </w:r>
      <w:r w:rsidR="00421282" w:rsidRPr="00AD2D81">
        <w:rPr>
          <w:rFonts w:ascii="David" w:hAnsi="David" w:cs="David" w:hint="cs"/>
          <w:rtl/>
          <w:lang w:bidi="he-IL"/>
        </w:rPr>
        <w:t xml:space="preserve"> כעת, עם הירידה בקצב הגיוסים הנמוך, ייתכן והרשות תידרש להיות גם גורם משלים להשקעה הפרטית.</w:t>
      </w:r>
      <w:r w:rsidR="009C5DAC" w:rsidRPr="00AD2D81">
        <w:rPr>
          <w:rFonts w:ascii="David" w:hAnsi="David" w:cs="David" w:hint="cs"/>
          <w:rtl/>
          <w:lang w:bidi="he-IL"/>
        </w:rPr>
        <w:t xml:space="preserve"> </w:t>
      </w:r>
      <w:r w:rsidR="00B4772E" w:rsidRPr="00AD2D81">
        <w:rPr>
          <w:rFonts w:ascii="David" w:hAnsi="David" w:cs="David" w:hint="cs"/>
          <w:rtl/>
          <w:lang w:bidi="he-IL"/>
        </w:rPr>
        <w:t xml:space="preserve">לרשות החדשנות מגוון כלים כמו </w:t>
      </w:r>
      <w:r w:rsidR="0058774D" w:rsidRPr="00AD2D81">
        <w:rPr>
          <w:rFonts w:ascii="David" w:hAnsi="David" w:cs="David" w:hint="cs"/>
          <w:rtl/>
          <w:lang w:bidi="he-IL"/>
        </w:rPr>
        <w:t xml:space="preserve">זה שהפעילה בזמן הקורונה במסגרתו העניקה </w:t>
      </w:r>
      <w:r w:rsidR="00B4772E" w:rsidRPr="00AD2D81">
        <w:rPr>
          <w:rFonts w:ascii="David" w:hAnsi="David" w:cs="David" w:hint="cs"/>
          <w:rtl/>
          <w:lang w:bidi="he-IL"/>
        </w:rPr>
        <w:t>רשת ביטחון לגופים המוסדיים שתעצים את ההשקעה שלהן בחברות מקומיות.</w:t>
      </w:r>
      <w:r w:rsidR="009C5DAC" w:rsidRPr="00AD2D81">
        <w:rPr>
          <w:rFonts w:ascii="David" w:hAnsi="David" w:cs="David" w:hint="cs"/>
          <w:rtl/>
          <w:lang w:bidi="he-IL"/>
        </w:rPr>
        <w:t xml:space="preserve"> </w:t>
      </w:r>
      <w:r w:rsidR="00016AAE" w:rsidRPr="00AD2D81">
        <w:rPr>
          <w:rFonts w:ascii="David" w:hAnsi="David" w:cs="David" w:hint="cs"/>
          <w:b/>
          <w:bCs/>
          <w:rtl/>
          <w:lang w:bidi="he-IL"/>
        </w:rPr>
        <w:t>אני מכיר את עבודת הרשות באופן אישי, ואני סבור כי עכשיו זו העת דווקא להגדיל את היקף עבודה, ולא לצמצם אותו.</w:t>
      </w:r>
    </w:p>
    <w:p w:rsidR="00202521" w:rsidRPr="001545FB" w:rsidRDefault="009C5DAC" w:rsidP="009C5DAC">
      <w:pPr>
        <w:bidi/>
        <w:spacing w:before="240" w:line="360" w:lineRule="auto"/>
        <w:jc w:val="both"/>
        <w:rPr>
          <w:rFonts w:ascii="David" w:hAnsi="David" w:cs="David"/>
          <w:lang w:bidi="he-IL"/>
        </w:rPr>
      </w:pPr>
      <w:r w:rsidRPr="00AD2D81">
        <w:rPr>
          <w:rFonts w:ascii="David" w:hAnsi="David" w:cs="David" w:hint="cs"/>
          <w:rtl/>
          <w:lang w:bidi="he-IL"/>
        </w:rPr>
        <w:t>תודה רבה לכולם על ההקשבה והמשך כנס פורה.</w:t>
      </w:r>
    </w:p>
    <w:p w:rsidR="00202521" w:rsidRPr="001545FB" w:rsidRDefault="00202521" w:rsidP="001545FB">
      <w:pPr>
        <w:pStyle w:val="a3"/>
        <w:bidi/>
        <w:spacing w:before="240" w:line="360" w:lineRule="auto"/>
        <w:ind w:left="360"/>
        <w:jc w:val="both"/>
        <w:rPr>
          <w:rFonts w:ascii="David" w:hAnsi="David" w:cs="David"/>
          <w:lang w:bidi="he-IL"/>
        </w:rPr>
      </w:pPr>
    </w:p>
    <w:sectPr w:rsidR="00202521" w:rsidRPr="001545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9D5" w:rsidRDefault="005019D5" w:rsidP="00C244A9">
      <w:pPr>
        <w:spacing w:after="0" w:line="240" w:lineRule="auto"/>
      </w:pPr>
      <w:r>
        <w:separator/>
      </w:r>
    </w:p>
  </w:endnote>
  <w:endnote w:type="continuationSeparator" w:id="0">
    <w:p w:rsidR="005019D5" w:rsidRDefault="005019D5" w:rsidP="00C24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E" w:rsidRDefault="005F351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4A9" w:rsidRPr="005F351E" w:rsidRDefault="00C244A9" w:rsidP="005F351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E" w:rsidRDefault="005F351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9D5" w:rsidRDefault="005019D5" w:rsidP="00C244A9">
      <w:pPr>
        <w:spacing w:after="0" w:line="240" w:lineRule="auto"/>
      </w:pPr>
      <w:r>
        <w:separator/>
      </w:r>
    </w:p>
  </w:footnote>
  <w:footnote w:type="continuationSeparator" w:id="0">
    <w:p w:rsidR="005019D5" w:rsidRDefault="005019D5" w:rsidP="00C24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E" w:rsidRDefault="005F351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E" w:rsidRDefault="005F351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1E" w:rsidRDefault="005F35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6200"/>
    <w:multiLevelType w:val="hybridMultilevel"/>
    <w:tmpl w:val="A052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A82"/>
    <w:multiLevelType w:val="hybridMultilevel"/>
    <w:tmpl w:val="1EEA56E8"/>
    <w:lvl w:ilvl="0" w:tplc="39A87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6735C7"/>
    <w:multiLevelType w:val="hybridMultilevel"/>
    <w:tmpl w:val="8FF6560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D05691"/>
    <w:multiLevelType w:val="hybridMultilevel"/>
    <w:tmpl w:val="9DDE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47BD5"/>
    <w:multiLevelType w:val="hybridMultilevel"/>
    <w:tmpl w:val="29622226"/>
    <w:lvl w:ilvl="0" w:tplc="62024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810CF2"/>
    <w:multiLevelType w:val="hybridMultilevel"/>
    <w:tmpl w:val="09185B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21FFC"/>
    <w:multiLevelType w:val="hybridMultilevel"/>
    <w:tmpl w:val="81147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E2E285C"/>
    <w:multiLevelType w:val="hybridMultilevel"/>
    <w:tmpl w:val="3084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F23C2"/>
    <w:multiLevelType w:val="hybridMultilevel"/>
    <w:tmpl w:val="90688890"/>
    <w:lvl w:ilvl="0" w:tplc="99CEDB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2"/>
  </w:num>
  <w:num w:numId="5">
    <w:abstractNumId w:val="1"/>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ar-SA" w:vendorID="64" w:dllVersion="6" w:nlCheck="1" w:checkStyle="0"/>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E0"/>
    <w:rsid w:val="00001031"/>
    <w:rsid w:val="0000674E"/>
    <w:rsid w:val="00012350"/>
    <w:rsid w:val="00016AAE"/>
    <w:rsid w:val="00022CA6"/>
    <w:rsid w:val="0003167A"/>
    <w:rsid w:val="000316EF"/>
    <w:rsid w:val="00031A53"/>
    <w:rsid w:val="0004316A"/>
    <w:rsid w:val="00046D8E"/>
    <w:rsid w:val="00056ABE"/>
    <w:rsid w:val="0006159B"/>
    <w:rsid w:val="000626CB"/>
    <w:rsid w:val="00065858"/>
    <w:rsid w:val="000730A0"/>
    <w:rsid w:val="00074114"/>
    <w:rsid w:val="00077B59"/>
    <w:rsid w:val="0008028E"/>
    <w:rsid w:val="00080F02"/>
    <w:rsid w:val="000814CF"/>
    <w:rsid w:val="00085163"/>
    <w:rsid w:val="000911A1"/>
    <w:rsid w:val="00094567"/>
    <w:rsid w:val="00095DE0"/>
    <w:rsid w:val="00096C7D"/>
    <w:rsid w:val="00096D71"/>
    <w:rsid w:val="000A64D4"/>
    <w:rsid w:val="000B2713"/>
    <w:rsid w:val="000B2C9F"/>
    <w:rsid w:val="000B6703"/>
    <w:rsid w:val="000B6C8A"/>
    <w:rsid w:val="000C06AD"/>
    <w:rsid w:val="000C2BA0"/>
    <w:rsid w:val="000C3211"/>
    <w:rsid w:val="000D56E8"/>
    <w:rsid w:val="000D5780"/>
    <w:rsid w:val="000E0C3B"/>
    <w:rsid w:val="000E2FC0"/>
    <w:rsid w:val="000E350C"/>
    <w:rsid w:val="000E355F"/>
    <w:rsid w:val="000E60E1"/>
    <w:rsid w:val="000E68E3"/>
    <w:rsid w:val="000F2E67"/>
    <w:rsid w:val="000F54C4"/>
    <w:rsid w:val="000F7706"/>
    <w:rsid w:val="00100CCF"/>
    <w:rsid w:val="001024FC"/>
    <w:rsid w:val="00110B7B"/>
    <w:rsid w:val="00112403"/>
    <w:rsid w:val="00116865"/>
    <w:rsid w:val="00116F52"/>
    <w:rsid w:val="00116FF9"/>
    <w:rsid w:val="0012337F"/>
    <w:rsid w:val="00132631"/>
    <w:rsid w:val="00135D82"/>
    <w:rsid w:val="00136CD4"/>
    <w:rsid w:val="001418F1"/>
    <w:rsid w:val="00145489"/>
    <w:rsid w:val="00146A5D"/>
    <w:rsid w:val="00146B24"/>
    <w:rsid w:val="0015191D"/>
    <w:rsid w:val="00151E2F"/>
    <w:rsid w:val="001545FB"/>
    <w:rsid w:val="001553A2"/>
    <w:rsid w:val="001569B3"/>
    <w:rsid w:val="00156C5D"/>
    <w:rsid w:val="00160C54"/>
    <w:rsid w:val="00166957"/>
    <w:rsid w:val="001676D0"/>
    <w:rsid w:val="00184565"/>
    <w:rsid w:val="00191664"/>
    <w:rsid w:val="0019216E"/>
    <w:rsid w:val="00194D70"/>
    <w:rsid w:val="00196A3E"/>
    <w:rsid w:val="001A64CE"/>
    <w:rsid w:val="001A6DE4"/>
    <w:rsid w:val="001A75FF"/>
    <w:rsid w:val="001B0E7C"/>
    <w:rsid w:val="001B2A3C"/>
    <w:rsid w:val="001C022B"/>
    <w:rsid w:val="001D2CFD"/>
    <w:rsid w:val="001E03AE"/>
    <w:rsid w:val="001E0FA7"/>
    <w:rsid w:val="001E24BE"/>
    <w:rsid w:val="001E3CC5"/>
    <w:rsid w:val="001E421B"/>
    <w:rsid w:val="001E4B5C"/>
    <w:rsid w:val="001E575A"/>
    <w:rsid w:val="001E7783"/>
    <w:rsid w:val="00201FEE"/>
    <w:rsid w:val="00202521"/>
    <w:rsid w:val="00210C30"/>
    <w:rsid w:val="00211928"/>
    <w:rsid w:val="002267B2"/>
    <w:rsid w:val="00234C5A"/>
    <w:rsid w:val="0023761B"/>
    <w:rsid w:val="00242C64"/>
    <w:rsid w:val="002430A9"/>
    <w:rsid w:val="0024586B"/>
    <w:rsid w:val="00246294"/>
    <w:rsid w:val="0024765B"/>
    <w:rsid w:val="00250E6C"/>
    <w:rsid w:val="0025185F"/>
    <w:rsid w:val="0025485C"/>
    <w:rsid w:val="002565F8"/>
    <w:rsid w:val="00256C69"/>
    <w:rsid w:val="00257829"/>
    <w:rsid w:val="0026284E"/>
    <w:rsid w:val="00263938"/>
    <w:rsid w:val="0026614A"/>
    <w:rsid w:val="0027015E"/>
    <w:rsid w:val="00272015"/>
    <w:rsid w:val="0027309D"/>
    <w:rsid w:val="00273C0B"/>
    <w:rsid w:val="002749E0"/>
    <w:rsid w:val="00281AF7"/>
    <w:rsid w:val="002826D3"/>
    <w:rsid w:val="002830F6"/>
    <w:rsid w:val="00285FD9"/>
    <w:rsid w:val="00290C39"/>
    <w:rsid w:val="00290DC2"/>
    <w:rsid w:val="00291B63"/>
    <w:rsid w:val="002A1848"/>
    <w:rsid w:val="002A3C94"/>
    <w:rsid w:val="002B0FD6"/>
    <w:rsid w:val="002B3694"/>
    <w:rsid w:val="002C0EDD"/>
    <w:rsid w:val="002C1460"/>
    <w:rsid w:val="002C2169"/>
    <w:rsid w:val="002C5670"/>
    <w:rsid w:val="002C5E05"/>
    <w:rsid w:val="002C624F"/>
    <w:rsid w:val="002C7C75"/>
    <w:rsid w:val="002D43F8"/>
    <w:rsid w:val="002D7E68"/>
    <w:rsid w:val="002E21FB"/>
    <w:rsid w:val="002E60D2"/>
    <w:rsid w:val="002E7A12"/>
    <w:rsid w:val="002F3A13"/>
    <w:rsid w:val="002F795E"/>
    <w:rsid w:val="003213B6"/>
    <w:rsid w:val="003260EE"/>
    <w:rsid w:val="00326ACD"/>
    <w:rsid w:val="0032724B"/>
    <w:rsid w:val="00327804"/>
    <w:rsid w:val="00331D32"/>
    <w:rsid w:val="003335F4"/>
    <w:rsid w:val="00336BDD"/>
    <w:rsid w:val="00344C56"/>
    <w:rsid w:val="0035240F"/>
    <w:rsid w:val="00355D85"/>
    <w:rsid w:val="00356D41"/>
    <w:rsid w:val="0036005C"/>
    <w:rsid w:val="0036368F"/>
    <w:rsid w:val="003655C0"/>
    <w:rsid w:val="003700A5"/>
    <w:rsid w:val="003820AC"/>
    <w:rsid w:val="003828E0"/>
    <w:rsid w:val="00386873"/>
    <w:rsid w:val="003927D9"/>
    <w:rsid w:val="003976E4"/>
    <w:rsid w:val="003A2503"/>
    <w:rsid w:val="003A26C1"/>
    <w:rsid w:val="003A65EE"/>
    <w:rsid w:val="003B0258"/>
    <w:rsid w:val="003B184D"/>
    <w:rsid w:val="003B49F5"/>
    <w:rsid w:val="003C761E"/>
    <w:rsid w:val="003C7CA0"/>
    <w:rsid w:val="003E41D8"/>
    <w:rsid w:val="003E7C93"/>
    <w:rsid w:val="003F5D20"/>
    <w:rsid w:val="00400F09"/>
    <w:rsid w:val="00404149"/>
    <w:rsid w:val="004062A6"/>
    <w:rsid w:val="00413043"/>
    <w:rsid w:val="004162F7"/>
    <w:rsid w:val="00421282"/>
    <w:rsid w:val="0042209E"/>
    <w:rsid w:val="004225E3"/>
    <w:rsid w:val="00427305"/>
    <w:rsid w:val="00427A2B"/>
    <w:rsid w:val="00431820"/>
    <w:rsid w:val="00431FC8"/>
    <w:rsid w:val="00440FF0"/>
    <w:rsid w:val="00442C21"/>
    <w:rsid w:val="00443E4D"/>
    <w:rsid w:val="00445AB9"/>
    <w:rsid w:val="00445E45"/>
    <w:rsid w:val="00451BD0"/>
    <w:rsid w:val="0046225F"/>
    <w:rsid w:val="004628D0"/>
    <w:rsid w:val="004638BC"/>
    <w:rsid w:val="00467B0A"/>
    <w:rsid w:val="004809D9"/>
    <w:rsid w:val="00484472"/>
    <w:rsid w:val="00484CB1"/>
    <w:rsid w:val="0049755A"/>
    <w:rsid w:val="004A41A4"/>
    <w:rsid w:val="004B0571"/>
    <w:rsid w:val="004B5F0A"/>
    <w:rsid w:val="004C056D"/>
    <w:rsid w:val="004C2C07"/>
    <w:rsid w:val="004C313B"/>
    <w:rsid w:val="004C3548"/>
    <w:rsid w:val="004C7B07"/>
    <w:rsid w:val="004D47EA"/>
    <w:rsid w:val="004D5D7B"/>
    <w:rsid w:val="004E1DDB"/>
    <w:rsid w:val="004E3F1F"/>
    <w:rsid w:val="004E4602"/>
    <w:rsid w:val="004F664C"/>
    <w:rsid w:val="005019D5"/>
    <w:rsid w:val="00503FCC"/>
    <w:rsid w:val="0050448F"/>
    <w:rsid w:val="00504CD6"/>
    <w:rsid w:val="00504DFB"/>
    <w:rsid w:val="00505766"/>
    <w:rsid w:val="00511197"/>
    <w:rsid w:val="00513EC7"/>
    <w:rsid w:val="005161F7"/>
    <w:rsid w:val="00517931"/>
    <w:rsid w:val="00526FF4"/>
    <w:rsid w:val="0053007E"/>
    <w:rsid w:val="00542795"/>
    <w:rsid w:val="00552226"/>
    <w:rsid w:val="005522CC"/>
    <w:rsid w:val="005522D8"/>
    <w:rsid w:val="00553376"/>
    <w:rsid w:val="00553E41"/>
    <w:rsid w:val="00554B25"/>
    <w:rsid w:val="0055568A"/>
    <w:rsid w:val="00557D0C"/>
    <w:rsid w:val="0056090D"/>
    <w:rsid w:val="005658B8"/>
    <w:rsid w:val="00570A19"/>
    <w:rsid w:val="00572FD4"/>
    <w:rsid w:val="00576975"/>
    <w:rsid w:val="00580811"/>
    <w:rsid w:val="00580ECC"/>
    <w:rsid w:val="005811B8"/>
    <w:rsid w:val="00582497"/>
    <w:rsid w:val="00586098"/>
    <w:rsid w:val="0058622D"/>
    <w:rsid w:val="00586FAF"/>
    <w:rsid w:val="0058774D"/>
    <w:rsid w:val="00590D90"/>
    <w:rsid w:val="005933D2"/>
    <w:rsid w:val="005A09CE"/>
    <w:rsid w:val="005A263E"/>
    <w:rsid w:val="005B292D"/>
    <w:rsid w:val="005B4888"/>
    <w:rsid w:val="005B4C49"/>
    <w:rsid w:val="005B5964"/>
    <w:rsid w:val="005B6E5F"/>
    <w:rsid w:val="005B7D28"/>
    <w:rsid w:val="005C17A9"/>
    <w:rsid w:val="005D53A2"/>
    <w:rsid w:val="005E1035"/>
    <w:rsid w:val="005E53E9"/>
    <w:rsid w:val="005F08D7"/>
    <w:rsid w:val="005F351E"/>
    <w:rsid w:val="005F47BB"/>
    <w:rsid w:val="005F7073"/>
    <w:rsid w:val="00602D0E"/>
    <w:rsid w:val="00605360"/>
    <w:rsid w:val="0060609F"/>
    <w:rsid w:val="006063D4"/>
    <w:rsid w:val="006067DC"/>
    <w:rsid w:val="00611677"/>
    <w:rsid w:val="00620BF7"/>
    <w:rsid w:val="00622265"/>
    <w:rsid w:val="006250E0"/>
    <w:rsid w:val="00626445"/>
    <w:rsid w:val="00627218"/>
    <w:rsid w:val="0063015B"/>
    <w:rsid w:val="00635EC6"/>
    <w:rsid w:val="00637946"/>
    <w:rsid w:val="00641516"/>
    <w:rsid w:val="006479CD"/>
    <w:rsid w:val="00652006"/>
    <w:rsid w:val="00653209"/>
    <w:rsid w:val="006533E7"/>
    <w:rsid w:val="00653C29"/>
    <w:rsid w:val="006542FB"/>
    <w:rsid w:val="006572FD"/>
    <w:rsid w:val="00660808"/>
    <w:rsid w:val="00662D02"/>
    <w:rsid w:val="006665AC"/>
    <w:rsid w:val="006773C1"/>
    <w:rsid w:val="0068011E"/>
    <w:rsid w:val="00681411"/>
    <w:rsid w:val="0068235E"/>
    <w:rsid w:val="0068582D"/>
    <w:rsid w:val="006865EA"/>
    <w:rsid w:val="006921BC"/>
    <w:rsid w:val="006960AA"/>
    <w:rsid w:val="00696518"/>
    <w:rsid w:val="00696FCF"/>
    <w:rsid w:val="006A3044"/>
    <w:rsid w:val="006A77C3"/>
    <w:rsid w:val="006B168C"/>
    <w:rsid w:val="006B709A"/>
    <w:rsid w:val="006B75CC"/>
    <w:rsid w:val="006C0B5B"/>
    <w:rsid w:val="006C4CB4"/>
    <w:rsid w:val="006C5C1B"/>
    <w:rsid w:val="006D2C51"/>
    <w:rsid w:val="006D3DB0"/>
    <w:rsid w:val="006D41D3"/>
    <w:rsid w:val="006D57C0"/>
    <w:rsid w:val="006D7999"/>
    <w:rsid w:val="006F465A"/>
    <w:rsid w:val="006F74AB"/>
    <w:rsid w:val="0070021D"/>
    <w:rsid w:val="00700B9D"/>
    <w:rsid w:val="007044AA"/>
    <w:rsid w:val="00704AFA"/>
    <w:rsid w:val="00707207"/>
    <w:rsid w:val="0071320E"/>
    <w:rsid w:val="00715701"/>
    <w:rsid w:val="00717DD4"/>
    <w:rsid w:val="007208B2"/>
    <w:rsid w:val="007214C2"/>
    <w:rsid w:val="007219F6"/>
    <w:rsid w:val="00722F80"/>
    <w:rsid w:val="00726BAB"/>
    <w:rsid w:val="00726F62"/>
    <w:rsid w:val="00731154"/>
    <w:rsid w:val="0073600A"/>
    <w:rsid w:val="0075140D"/>
    <w:rsid w:val="00753A9C"/>
    <w:rsid w:val="00756C38"/>
    <w:rsid w:val="00760761"/>
    <w:rsid w:val="007647ED"/>
    <w:rsid w:val="00766D3A"/>
    <w:rsid w:val="007731D4"/>
    <w:rsid w:val="00773CCD"/>
    <w:rsid w:val="007811FB"/>
    <w:rsid w:val="00787CFC"/>
    <w:rsid w:val="0079180C"/>
    <w:rsid w:val="007931A3"/>
    <w:rsid w:val="007973BA"/>
    <w:rsid w:val="007977AD"/>
    <w:rsid w:val="00797F7E"/>
    <w:rsid w:val="007A5E8C"/>
    <w:rsid w:val="007B1986"/>
    <w:rsid w:val="007B21E7"/>
    <w:rsid w:val="007B3B4D"/>
    <w:rsid w:val="007C3CEB"/>
    <w:rsid w:val="007D2BDB"/>
    <w:rsid w:val="007D7886"/>
    <w:rsid w:val="007E1296"/>
    <w:rsid w:val="007E1CC7"/>
    <w:rsid w:val="007E22A6"/>
    <w:rsid w:val="007F402B"/>
    <w:rsid w:val="007F543A"/>
    <w:rsid w:val="00802838"/>
    <w:rsid w:val="00806104"/>
    <w:rsid w:val="00810D08"/>
    <w:rsid w:val="008133FF"/>
    <w:rsid w:val="00814811"/>
    <w:rsid w:val="008148E4"/>
    <w:rsid w:val="00816504"/>
    <w:rsid w:val="00831825"/>
    <w:rsid w:val="0083566D"/>
    <w:rsid w:val="00835FAC"/>
    <w:rsid w:val="00843712"/>
    <w:rsid w:val="008522F7"/>
    <w:rsid w:val="00852A21"/>
    <w:rsid w:val="0085648E"/>
    <w:rsid w:val="00856FF0"/>
    <w:rsid w:val="008570D7"/>
    <w:rsid w:val="00857433"/>
    <w:rsid w:val="008578C5"/>
    <w:rsid w:val="00866A93"/>
    <w:rsid w:val="00871E9A"/>
    <w:rsid w:val="00875938"/>
    <w:rsid w:val="00880162"/>
    <w:rsid w:val="008801BB"/>
    <w:rsid w:val="00880F26"/>
    <w:rsid w:val="00886214"/>
    <w:rsid w:val="008A7401"/>
    <w:rsid w:val="008A7DE0"/>
    <w:rsid w:val="008B3C45"/>
    <w:rsid w:val="008B79D4"/>
    <w:rsid w:val="008C2578"/>
    <w:rsid w:val="008C5430"/>
    <w:rsid w:val="008D06F7"/>
    <w:rsid w:val="008D25B2"/>
    <w:rsid w:val="008D3C7E"/>
    <w:rsid w:val="008D4BC4"/>
    <w:rsid w:val="008D4D5F"/>
    <w:rsid w:val="008D522A"/>
    <w:rsid w:val="008E0C47"/>
    <w:rsid w:val="008E5049"/>
    <w:rsid w:val="008F16D1"/>
    <w:rsid w:val="008F1E63"/>
    <w:rsid w:val="008F5158"/>
    <w:rsid w:val="00901EB7"/>
    <w:rsid w:val="00902F2A"/>
    <w:rsid w:val="009035D6"/>
    <w:rsid w:val="00903C4D"/>
    <w:rsid w:val="00911CC3"/>
    <w:rsid w:val="0093027D"/>
    <w:rsid w:val="00930445"/>
    <w:rsid w:val="00933C5E"/>
    <w:rsid w:val="00935892"/>
    <w:rsid w:val="00936E70"/>
    <w:rsid w:val="00942DD2"/>
    <w:rsid w:val="009434CE"/>
    <w:rsid w:val="00947304"/>
    <w:rsid w:val="0095055C"/>
    <w:rsid w:val="00951D46"/>
    <w:rsid w:val="00953E24"/>
    <w:rsid w:val="00964DA2"/>
    <w:rsid w:val="009671D5"/>
    <w:rsid w:val="00971FEA"/>
    <w:rsid w:val="00972C2D"/>
    <w:rsid w:val="00975E50"/>
    <w:rsid w:val="00976977"/>
    <w:rsid w:val="00977A95"/>
    <w:rsid w:val="00977AE0"/>
    <w:rsid w:val="00980E04"/>
    <w:rsid w:val="00982F66"/>
    <w:rsid w:val="00986255"/>
    <w:rsid w:val="0098647E"/>
    <w:rsid w:val="00996910"/>
    <w:rsid w:val="009A3007"/>
    <w:rsid w:val="009A4218"/>
    <w:rsid w:val="009A487A"/>
    <w:rsid w:val="009A4A77"/>
    <w:rsid w:val="009A5491"/>
    <w:rsid w:val="009A6F25"/>
    <w:rsid w:val="009B1355"/>
    <w:rsid w:val="009B3548"/>
    <w:rsid w:val="009B5084"/>
    <w:rsid w:val="009C1C1B"/>
    <w:rsid w:val="009C3107"/>
    <w:rsid w:val="009C53C4"/>
    <w:rsid w:val="009C5DAC"/>
    <w:rsid w:val="009D02D1"/>
    <w:rsid w:val="009D65CD"/>
    <w:rsid w:val="009D6FD0"/>
    <w:rsid w:val="009D75D8"/>
    <w:rsid w:val="009E1912"/>
    <w:rsid w:val="009E1929"/>
    <w:rsid w:val="009E35F2"/>
    <w:rsid w:val="009E458D"/>
    <w:rsid w:val="009E4A61"/>
    <w:rsid w:val="009F0806"/>
    <w:rsid w:val="009F2E2D"/>
    <w:rsid w:val="009F7268"/>
    <w:rsid w:val="00A0055A"/>
    <w:rsid w:val="00A065C7"/>
    <w:rsid w:val="00A10EC6"/>
    <w:rsid w:val="00A131A0"/>
    <w:rsid w:val="00A272F6"/>
    <w:rsid w:val="00A30E35"/>
    <w:rsid w:val="00A34452"/>
    <w:rsid w:val="00A37808"/>
    <w:rsid w:val="00A37F6F"/>
    <w:rsid w:val="00A40C7E"/>
    <w:rsid w:val="00A40EAD"/>
    <w:rsid w:val="00A45629"/>
    <w:rsid w:val="00A46D87"/>
    <w:rsid w:val="00A4744C"/>
    <w:rsid w:val="00A5173F"/>
    <w:rsid w:val="00A51F09"/>
    <w:rsid w:val="00A7004C"/>
    <w:rsid w:val="00A73040"/>
    <w:rsid w:val="00A747A5"/>
    <w:rsid w:val="00A776D1"/>
    <w:rsid w:val="00A82194"/>
    <w:rsid w:val="00A85445"/>
    <w:rsid w:val="00A86418"/>
    <w:rsid w:val="00A91464"/>
    <w:rsid w:val="00A91F6C"/>
    <w:rsid w:val="00A933AD"/>
    <w:rsid w:val="00A94893"/>
    <w:rsid w:val="00A959CE"/>
    <w:rsid w:val="00AA02B4"/>
    <w:rsid w:val="00AA1349"/>
    <w:rsid w:val="00AB4D5E"/>
    <w:rsid w:val="00AB54B5"/>
    <w:rsid w:val="00AB78E2"/>
    <w:rsid w:val="00AC2EA1"/>
    <w:rsid w:val="00AC6637"/>
    <w:rsid w:val="00AD14B1"/>
    <w:rsid w:val="00AD2D81"/>
    <w:rsid w:val="00AD41C8"/>
    <w:rsid w:val="00AD562B"/>
    <w:rsid w:val="00AE0438"/>
    <w:rsid w:val="00AE044F"/>
    <w:rsid w:val="00AF1060"/>
    <w:rsid w:val="00B00B9C"/>
    <w:rsid w:val="00B0203C"/>
    <w:rsid w:val="00B03012"/>
    <w:rsid w:val="00B05E6C"/>
    <w:rsid w:val="00B060E9"/>
    <w:rsid w:val="00B0645D"/>
    <w:rsid w:val="00B06639"/>
    <w:rsid w:val="00B20A83"/>
    <w:rsid w:val="00B23738"/>
    <w:rsid w:val="00B269D6"/>
    <w:rsid w:val="00B31625"/>
    <w:rsid w:val="00B324F9"/>
    <w:rsid w:val="00B35151"/>
    <w:rsid w:val="00B4772E"/>
    <w:rsid w:val="00B51F2D"/>
    <w:rsid w:val="00B526EE"/>
    <w:rsid w:val="00B533DF"/>
    <w:rsid w:val="00B63179"/>
    <w:rsid w:val="00B64EFB"/>
    <w:rsid w:val="00B66A8F"/>
    <w:rsid w:val="00B7279E"/>
    <w:rsid w:val="00B83D9B"/>
    <w:rsid w:val="00B86C8C"/>
    <w:rsid w:val="00B932DA"/>
    <w:rsid w:val="00B93F8D"/>
    <w:rsid w:val="00B95517"/>
    <w:rsid w:val="00B95BFC"/>
    <w:rsid w:val="00B973C0"/>
    <w:rsid w:val="00B97524"/>
    <w:rsid w:val="00B97FA4"/>
    <w:rsid w:val="00BA3D42"/>
    <w:rsid w:val="00BA4D95"/>
    <w:rsid w:val="00BA68D3"/>
    <w:rsid w:val="00BB29FC"/>
    <w:rsid w:val="00BB36E3"/>
    <w:rsid w:val="00BB4B17"/>
    <w:rsid w:val="00BB683B"/>
    <w:rsid w:val="00BC010A"/>
    <w:rsid w:val="00BC3184"/>
    <w:rsid w:val="00BC3790"/>
    <w:rsid w:val="00BD09A3"/>
    <w:rsid w:val="00BD0C28"/>
    <w:rsid w:val="00BD500E"/>
    <w:rsid w:val="00BF66E6"/>
    <w:rsid w:val="00BF7C9A"/>
    <w:rsid w:val="00C065F3"/>
    <w:rsid w:val="00C07093"/>
    <w:rsid w:val="00C101C9"/>
    <w:rsid w:val="00C244A9"/>
    <w:rsid w:val="00C263A6"/>
    <w:rsid w:val="00C26BC6"/>
    <w:rsid w:val="00C32F93"/>
    <w:rsid w:val="00C33F7A"/>
    <w:rsid w:val="00C34D97"/>
    <w:rsid w:val="00C35AAB"/>
    <w:rsid w:val="00C411BE"/>
    <w:rsid w:val="00C46604"/>
    <w:rsid w:val="00C53EFA"/>
    <w:rsid w:val="00C566FA"/>
    <w:rsid w:val="00C72259"/>
    <w:rsid w:val="00C72FF0"/>
    <w:rsid w:val="00C80D49"/>
    <w:rsid w:val="00C82290"/>
    <w:rsid w:val="00C82B55"/>
    <w:rsid w:val="00C836CC"/>
    <w:rsid w:val="00C9381C"/>
    <w:rsid w:val="00C943F7"/>
    <w:rsid w:val="00C9493A"/>
    <w:rsid w:val="00CA0C27"/>
    <w:rsid w:val="00CA237D"/>
    <w:rsid w:val="00CA37CA"/>
    <w:rsid w:val="00CA3DCF"/>
    <w:rsid w:val="00CC0477"/>
    <w:rsid w:val="00CD3AF0"/>
    <w:rsid w:val="00CE04DA"/>
    <w:rsid w:val="00CE498D"/>
    <w:rsid w:val="00CE4E55"/>
    <w:rsid w:val="00CE59C5"/>
    <w:rsid w:val="00CF0B55"/>
    <w:rsid w:val="00CF0F3C"/>
    <w:rsid w:val="00CF24BD"/>
    <w:rsid w:val="00CF3C4E"/>
    <w:rsid w:val="00CF680F"/>
    <w:rsid w:val="00D03BD8"/>
    <w:rsid w:val="00D074F3"/>
    <w:rsid w:val="00D16821"/>
    <w:rsid w:val="00D176C3"/>
    <w:rsid w:val="00D256F8"/>
    <w:rsid w:val="00D3048B"/>
    <w:rsid w:val="00D30C79"/>
    <w:rsid w:val="00D37E20"/>
    <w:rsid w:val="00D40658"/>
    <w:rsid w:val="00D42FCF"/>
    <w:rsid w:val="00D432EB"/>
    <w:rsid w:val="00D45294"/>
    <w:rsid w:val="00D458D1"/>
    <w:rsid w:val="00D51A3D"/>
    <w:rsid w:val="00D6212B"/>
    <w:rsid w:val="00D62958"/>
    <w:rsid w:val="00D651BF"/>
    <w:rsid w:val="00D6716F"/>
    <w:rsid w:val="00D725BB"/>
    <w:rsid w:val="00D74E18"/>
    <w:rsid w:val="00D77A9C"/>
    <w:rsid w:val="00D80A87"/>
    <w:rsid w:val="00D84FA8"/>
    <w:rsid w:val="00D935E1"/>
    <w:rsid w:val="00D93F3E"/>
    <w:rsid w:val="00D941FC"/>
    <w:rsid w:val="00D96975"/>
    <w:rsid w:val="00D97722"/>
    <w:rsid w:val="00DB51FA"/>
    <w:rsid w:val="00DB7985"/>
    <w:rsid w:val="00DC0C4C"/>
    <w:rsid w:val="00DC2FC0"/>
    <w:rsid w:val="00DE1414"/>
    <w:rsid w:val="00DE392E"/>
    <w:rsid w:val="00DF1C97"/>
    <w:rsid w:val="00E00B0A"/>
    <w:rsid w:val="00E045E0"/>
    <w:rsid w:val="00E07700"/>
    <w:rsid w:val="00E12FC9"/>
    <w:rsid w:val="00E13047"/>
    <w:rsid w:val="00E143B6"/>
    <w:rsid w:val="00E21901"/>
    <w:rsid w:val="00E276EA"/>
    <w:rsid w:val="00E30B40"/>
    <w:rsid w:val="00E3212E"/>
    <w:rsid w:val="00E339B8"/>
    <w:rsid w:val="00E36941"/>
    <w:rsid w:val="00E44068"/>
    <w:rsid w:val="00E50214"/>
    <w:rsid w:val="00E54EE7"/>
    <w:rsid w:val="00E56944"/>
    <w:rsid w:val="00E57173"/>
    <w:rsid w:val="00E57EFD"/>
    <w:rsid w:val="00E6011F"/>
    <w:rsid w:val="00E65E12"/>
    <w:rsid w:val="00E70572"/>
    <w:rsid w:val="00E737AB"/>
    <w:rsid w:val="00E73AB3"/>
    <w:rsid w:val="00E73EBF"/>
    <w:rsid w:val="00E76789"/>
    <w:rsid w:val="00E80BEF"/>
    <w:rsid w:val="00E84A0C"/>
    <w:rsid w:val="00E901C3"/>
    <w:rsid w:val="00E92A94"/>
    <w:rsid w:val="00E92BB0"/>
    <w:rsid w:val="00EA516F"/>
    <w:rsid w:val="00EB0376"/>
    <w:rsid w:val="00EB0444"/>
    <w:rsid w:val="00EB1AF8"/>
    <w:rsid w:val="00EB3382"/>
    <w:rsid w:val="00EB6C3C"/>
    <w:rsid w:val="00EC1855"/>
    <w:rsid w:val="00EC27CB"/>
    <w:rsid w:val="00ED0148"/>
    <w:rsid w:val="00ED7AE1"/>
    <w:rsid w:val="00ED7EFD"/>
    <w:rsid w:val="00EE3237"/>
    <w:rsid w:val="00EE577B"/>
    <w:rsid w:val="00EE5F2D"/>
    <w:rsid w:val="00EE6548"/>
    <w:rsid w:val="00EE6E85"/>
    <w:rsid w:val="00EE7A2A"/>
    <w:rsid w:val="00EF425F"/>
    <w:rsid w:val="00EF4759"/>
    <w:rsid w:val="00F00DEA"/>
    <w:rsid w:val="00F01432"/>
    <w:rsid w:val="00F065B0"/>
    <w:rsid w:val="00F12DD3"/>
    <w:rsid w:val="00F139FE"/>
    <w:rsid w:val="00F20167"/>
    <w:rsid w:val="00F20E00"/>
    <w:rsid w:val="00F239C7"/>
    <w:rsid w:val="00F317E9"/>
    <w:rsid w:val="00F42331"/>
    <w:rsid w:val="00F429FE"/>
    <w:rsid w:val="00F465B0"/>
    <w:rsid w:val="00F51B21"/>
    <w:rsid w:val="00F53E47"/>
    <w:rsid w:val="00F573E0"/>
    <w:rsid w:val="00F67CDB"/>
    <w:rsid w:val="00F70E76"/>
    <w:rsid w:val="00F751AF"/>
    <w:rsid w:val="00F771BD"/>
    <w:rsid w:val="00F81ADD"/>
    <w:rsid w:val="00F864B6"/>
    <w:rsid w:val="00F864BA"/>
    <w:rsid w:val="00F90A65"/>
    <w:rsid w:val="00F941E3"/>
    <w:rsid w:val="00FA1776"/>
    <w:rsid w:val="00FA6AC7"/>
    <w:rsid w:val="00FA6FEB"/>
    <w:rsid w:val="00FB78CA"/>
    <w:rsid w:val="00FC0852"/>
    <w:rsid w:val="00FC2F37"/>
    <w:rsid w:val="00FC56E0"/>
    <w:rsid w:val="00FC7578"/>
    <w:rsid w:val="00FD00FB"/>
    <w:rsid w:val="00FD124B"/>
    <w:rsid w:val="00FD1CC0"/>
    <w:rsid w:val="00FD3AC6"/>
    <w:rsid w:val="00FE7BB9"/>
    <w:rsid w:val="00FE7C8C"/>
    <w:rsid w:val="00FF2B2A"/>
    <w:rsid w:val="00FF54C1"/>
    <w:rsid w:val="00FF5BA9"/>
    <w:rsid w:val="00FF7A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DE0"/>
    <w:pPr>
      <w:ind w:left="720"/>
      <w:contextualSpacing/>
    </w:pPr>
  </w:style>
  <w:style w:type="paragraph" w:styleId="a4">
    <w:name w:val="Balloon Text"/>
    <w:basedOn w:val="a"/>
    <w:link w:val="a5"/>
    <w:uiPriority w:val="99"/>
    <w:semiHidden/>
    <w:unhideWhenUsed/>
    <w:rsid w:val="00F12DD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F12DD3"/>
    <w:rPr>
      <w:rFonts w:ascii="Tahoma" w:hAnsi="Tahoma" w:cs="Tahoma"/>
      <w:sz w:val="18"/>
      <w:szCs w:val="18"/>
    </w:rPr>
  </w:style>
  <w:style w:type="paragraph" w:styleId="a6">
    <w:name w:val="Revision"/>
    <w:hidden/>
    <w:uiPriority w:val="99"/>
    <w:semiHidden/>
    <w:rsid w:val="00D45294"/>
    <w:pPr>
      <w:spacing w:after="0" w:line="240" w:lineRule="auto"/>
    </w:pPr>
  </w:style>
  <w:style w:type="character" w:styleId="a7">
    <w:name w:val="annotation reference"/>
    <w:basedOn w:val="a0"/>
    <w:uiPriority w:val="99"/>
    <w:semiHidden/>
    <w:unhideWhenUsed/>
    <w:rsid w:val="00E57173"/>
    <w:rPr>
      <w:sz w:val="16"/>
      <w:szCs w:val="16"/>
    </w:rPr>
  </w:style>
  <w:style w:type="paragraph" w:styleId="a8">
    <w:name w:val="annotation text"/>
    <w:basedOn w:val="a"/>
    <w:link w:val="a9"/>
    <w:uiPriority w:val="99"/>
    <w:unhideWhenUsed/>
    <w:rsid w:val="00E57173"/>
    <w:pPr>
      <w:spacing w:line="240" w:lineRule="auto"/>
    </w:pPr>
    <w:rPr>
      <w:sz w:val="20"/>
      <w:szCs w:val="20"/>
    </w:rPr>
  </w:style>
  <w:style w:type="character" w:customStyle="1" w:styleId="a9">
    <w:name w:val="טקסט הערה תו"/>
    <w:basedOn w:val="a0"/>
    <w:link w:val="a8"/>
    <w:uiPriority w:val="99"/>
    <w:rsid w:val="00E57173"/>
    <w:rPr>
      <w:sz w:val="20"/>
      <w:szCs w:val="20"/>
    </w:rPr>
  </w:style>
  <w:style w:type="paragraph" w:styleId="aa">
    <w:name w:val="annotation subject"/>
    <w:basedOn w:val="a8"/>
    <w:next w:val="a8"/>
    <w:link w:val="ab"/>
    <w:uiPriority w:val="99"/>
    <w:semiHidden/>
    <w:unhideWhenUsed/>
    <w:rsid w:val="00E57173"/>
    <w:rPr>
      <w:b/>
      <w:bCs/>
    </w:rPr>
  </w:style>
  <w:style w:type="character" w:customStyle="1" w:styleId="ab">
    <w:name w:val="נושא הערה תו"/>
    <w:basedOn w:val="a9"/>
    <w:link w:val="aa"/>
    <w:uiPriority w:val="99"/>
    <w:semiHidden/>
    <w:rsid w:val="00E57173"/>
    <w:rPr>
      <w:b/>
      <w:bCs/>
      <w:sz w:val="20"/>
      <w:szCs w:val="20"/>
    </w:rPr>
  </w:style>
  <w:style w:type="paragraph" w:styleId="ac">
    <w:name w:val="header"/>
    <w:basedOn w:val="a"/>
    <w:link w:val="ad"/>
    <w:uiPriority w:val="99"/>
    <w:unhideWhenUsed/>
    <w:rsid w:val="00C244A9"/>
    <w:pPr>
      <w:tabs>
        <w:tab w:val="center" w:pos="4153"/>
        <w:tab w:val="right" w:pos="8306"/>
      </w:tabs>
      <w:spacing w:after="0" w:line="240" w:lineRule="auto"/>
    </w:pPr>
  </w:style>
  <w:style w:type="character" w:customStyle="1" w:styleId="ad">
    <w:name w:val="כותרת עליונה תו"/>
    <w:basedOn w:val="a0"/>
    <w:link w:val="ac"/>
    <w:uiPriority w:val="99"/>
    <w:rsid w:val="00C244A9"/>
  </w:style>
  <w:style w:type="paragraph" w:styleId="ae">
    <w:name w:val="footer"/>
    <w:basedOn w:val="a"/>
    <w:link w:val="af"/>
    <w:uiPriority w:val="99"/>
    <w:unhideWhenUsed/>
    <w:rsid w:val="00C244A9"/>
    <w:pPr>
      <w:tabs>
        <w:tab w:val="center" w:pos="4153"/>
        <w:tab w:val="right" w:pos="8306"/>
      </w:tabs>
      <w:spacing w:after="0" w:line="240" w:lineRule="auto"/>
    </w:pPr>
  </w:style>
  <w:style w:type="character" w:customStyle="1" w:styleId="af">
    <w:name w:val="כותרת תחתונה תו"/>
    <w:basedOn w:val="a0"/>
    <w:link w:val="ae"/>
    <w:uiPriority w:val="99"/>
    <w:rsid w:val="00C2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7210">
      <w:bodyDiv w:val="1"/>
      <w:marLeft w:val="0"/>
      <w:marRight w:val="0"/>
      <w:marTop w:val="0"/>
      <w:marBottom w:val="0"/>
      <w:divBdr>
        <w:top w:val="none" w:sz="0" w:space="0" w:color="auto"/>
        <w:left w:val="none" w:sz="0" w:space="0" w:color="auto"/>
        <w:bottom w:val="none" w:sz="0" w:space="0" w:color="auto"/>
        <w:right w:val="none" w:sz="0" w:space="0" w:color="auto"/>
      </w:divBdr>
    </w:div>
    <w:div w:id="1045330427">
      <w:bodyDiv w:val="1"/>
      <w:marLeft w:val="0"/>
      <w:marRight w:val="0"/>
      <w:marTop w:val="0"/>
      <w:marBottom w:val="0"/>
      <w:divBdr>
        <w:top w:val="none" w:sz="0" w:space="0" w:color="auto"/>
        <w:left w:val="none" w:sz="0" w:space="0" w:color="auto"/>
        <w:bottom w:val="none" w:sz="0" w:space="0" w:color="auto"/>
        <w:right w:val="none" w:sz="0" w:space="0" w:color="auto"/>
      </w:divBdr>
    </w:div>
    <w:div w:id="213663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7D51-6864-48FF-B8EC-83E8F237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2974</Words>
  <Characters>14870</Characters>
  <Application>Microsoft Office Word</Application>
  <DocSecurity>0</DocSecurity>
  <Lines>123</Lines>
  <Paragraphs>35</Paragraphs>
  <ScaleCrop>false</ScaleCrop>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2023-06-14T08:24:00Z</dcterms:created>
  <dcterms:modified xsi:type="dcterms:W3CDTF">2023-06-14T08:24:00Z</dcterms:modified>
</cp:coreProperties>
</file>