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956" w:rsidRPr="00656F3F" w:rsidRDefault="003D3956">
      <w:pPr>
        <w:rPr>
          <w:rFonts w:ascii="Calibri" w:hAnsi="Calibri" w:cs="Calibri"/>
        </w:rPr>
      </w:pPr>
      <w:bookmarkStart w:id="0" w:name="_GoBack"/>
      <w:bookmarkEnd w:id="0"/>
    </w:p>
    <w:tbl>
      <w:tblPr>
        <w:tblpPr w:leftFromText="180" w:rightFromText="180" w:vertAnchor="page" w:horzAnchor="margin" w:tblpXSpec="center" w:tblpY="1021"/>
        <w:bidiVisual/>
        <w:tblW w:w="9072" w:type="dxa"/>
        <w:tblLayout w:type="fixed"/>
        <w:tblLook w:val="0000" w:firstRow="0" w:lastRow="0" w:firstColumn="0" w:lastColumn="0" w:noHBand="0" w:noVBand="0"/>
      </w:tblPr>
      <w:tblGrid>
        <w:gridCol w:w="3392"/>
        <w:gridCol w:w="2596"/>
        <w:gridCol w:w="3084"/>
      </w:tblGrid>
      <w:tr w:rsidR="00FC171A" w:rsidRPr="00656F3F" w:rsidTr="003D3956">
        <w:trPr>
          <w:cantSplit/>
        </w:trPr>
        <w:tc>
          <w:tcPr>
            <w:tcW w:w="3392" w:type="dxa"/>
            <w:tcBorders>
              <w:top w:val="nil"/>
              <w:left w:val="nil"/>
              <w:bottom w:val="nil"/>
              <w:right w:val="nil"/>
            </w:tcBorders>
            <w:vAlign w:val="center"/>
          </w:tcPr>
          <w:p w:rsidR="00FC171A" w:rsidRPr="00656F3F" w:rsidRDefault="00FC171A" w:rsidP="00FC171A">
            <w:pPr>
              <w:jc w:val="both"/>
              <w:rPr>
                <w:rFonts w:ascii="Calibri" w:hAnsi="Calibri" w:cs="Calibri"/>
                <w:b/>
                <w:bCs/>
                <w:rtl/>
              </w:rPr>
            </w:pPr>
            <w:r w:rsidRPr="00656F3F">
              <w:rPr>
                <w:rFonts w:ascii="Calibri" w:hAnsi="Calibri" w:cs="Calibri"/>
                <w:b/>
                <w:bCs/>
                <w:rtl/>
              </w:rPr>
              <w:t>בנק ישראל</w:t>
            </w:r>
          </w:p>
          <w:p w:rsidR="00FC171A" w:rsidRPr="00656F3F" w:rsidRDefault="00FC171A" w:rsidP="00FC171A">
            <w:pPr>
              <w:jc w:val="both"/>
              <w:rPr>
                <w:rFonts w:ascii="Calibri" w:hAnsi="Calibri" w:cs="Calibri"/>
              </w:rPr>
            </w:pPr>
            <w:r w:rsidRPr="00656F3F">
              <w:rPr>
                <w:rFonts w:ascii="Calibri" w:hAnsi="Calibri" w:cs="Calibri"/>
                <w:rtl/>
              </w:rPr>
              <w:t>דוברות והסברה כלכלית</w:t>
            </w:r>
          </w:p>
        </w:tc>
        <w:tc>
          <w:tcPr>
            <w:tcW w:w="2596" w:type="dxa"/>
            <w:tcBorders>
              <w:top w:val="nil"/>
              <w:left w:val="nil"/>
              <w:bottom w:val="nil"/>
              <w:right w:val="nil"/>
            </w:tcBorders>
          </w:tcPr>
          <w:p w:rsidR="00FC171A" w:rsidRPr="00656F3F" w:rsidRDefault="00FC171A" w:rsidP="00FC171A">
            <w:pPr>
              <w:jc w:val="both"/>
              <w:rPr>
                <w:rFonts w:ascii="Calibri" w:hAnsi="Calibri" w:cs="Calibri"/>
              </w:rPr>
            </w:pPr>
            <w:r w:rsidRPr="00656F3F">
              <w:rPr>
                <w:rFonts w:ascii="Calibri" w:hAnsi="Calibri" w:cs="Calibri"/>
                <w:noProof/>
              </w:rPr>
              <w:drawing>
                <wp:inline distT="0" distB="0" distL="0" distR="0" wp14:anchorId="0A91A85E" wp14:editId="10F4D752">
                  <wp:extent cx="975360" cy="975360"/>
                  <wp:effectExtent l="0" t="0" r="0" b="0"/>
                  <wp:docPr id="1" name="Picture 1"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FC171A" w:rsidRPr="00656F3F" w:rsidRDefault="00FC171A" w:rsidP="00D20A4C">
            <w:pPr>
              <w:jc w:val="right"/>
              <w:rPr>
                <w:rFonts w:ascii="Calibri" w:hAnsi="Calibri" w:cs="Calibri"/>
                <w:rtl/>
              </w:rPr>
            </w:pPr>
            <w:r w:rsidRPr="00656F3F">
              <w:rPr>
                <w:rFonts w:ascii="Calibri" w:hAnsi="Calibri" w:cs="Calibri"/>
                <w:rtl/>
              </w:rPr>
              <w:t xml:space="preserve">‏ירושלים, </w:t>
            </w:r>
            <w:r w:rsidR="00D20A4C">
              <w:rPr>
                <w:rFonts w:ascii="Calibri" w:hAnsi="Calibri" w:cs="Calibri" w:hint="cs"/>
                <w:rtl/>
              </w:rPr>
              <w:t>ז</w:t>
            </w:r>
            <w:r w:rsidR="007B13AA" w:rsidRPr="00656F3F">
              <w:rPr>
                <w:rFonts w:ascii="Calibri" w:hAnsi="Calibri" w:cs="Calibri"/>
                <w:rtl/>
              </w:rPr>
              <w:t>' בת</w:t>
            </w:r>
            <w:r w:rsidR="00D20A4C">
              <w:rPr>
                <w:rFonts w:ascii="Calibri" w:hAnsi="Calibri" w:cs="Calibri" w:hint="cs"/>
                <w:rtl/>
              </w:rPr>
              <w:t>שרי</w:t>
            </w:r>
            <w:r w:rsidRPr="00656F3F">
              <w:rPr>
                <w:rFonts w:ascii="Calibri" w:hAnsi="Calibri" w:cs="Calibri"/>
                <w:rtl/>
              </w:rPr>
              <w:t>, תשפ"</w:t>
            </w:r>
            <w:r w:rsidR="00D20A4C">
              <w:rPr>
                <w:rFonts w:ascii="Calibri" w:hAnsi="Calibri" w:cs="Calibri" w:hint="cs"/>
                <w:rtl/>
              </w:rPr>
              <w:t>ה</w:t>
            </w:r>
          </w:p>
          <w:p w:rsidR="00FC171A" w:rsidRPr="00656F3F" w:rsidRDefault="00FC171A" w:rsidP="000B7CA5">
            <w:pPr>
              <w:jc w:val="right"/>
              <w:rPr>
                <w:rFonts w:ascii="Calibri" w:hAnsi="Calibri" w:cs="Calibri"/>
              </w:rPr>
            </w:pPr>
            <w:r w:rsidRPr="00656F3F">
              <w:rPr>
                <w:rFonts w:ascii="Calibri" w:hAnsi="Calibri" w:cs="Calibri"/>
                <w:rtl/>
              </w:rPr>
              <w:t>‏‏‏‏‏‏</w:t>
            </w:r>
            <w:r w:rsidR="000B7CA5">
              <w:rPr>
                <w:rFonts w:ascii="Calibri" w:hAnsi="Calibri" w:cs="Calibri" w:hint="cs"/>
                <w:rtl/>
              </w:rPr>
              <w:t>9</w:t>
            </w:r>
            <w:r w:rsidR="00B8762E" w:rsidRPr="00656F3F">
              <w:rPr>
                <w:rFonts w:ascii="Calibri" w:hAnsi="Calibri" w:cs="Calibri"/>
                <w:rtl/>
              </w:rPr>
              <w:t xml:space="preserve"> </w:t>
            </w:r>
            <w:r w:rsidR="000B7CA5">
              <w:rPr>
                <w:rFonts w:ascii="Calibri" w:hAnsi="Calibri" w:cs="Calibri" w:hint="cs"/>
                <w:rtl/>
              </w:rPr>
              <w:t>באוקטובר</w:t>
            </w:r>
            <w:r w:rsidRPr="00656F3F">
              <w:rPr>
                <w:rFonts w:ascii="Calibri" w:hAnsi="Calibri" w:cs="Calibri"/>
                <w:rtl/>
              </w:rPr>
              <w:t xml:space="preserve"> 202</w:t>
            </w:r>
            <w:r w:rsidR="00C874E7" w:rsidRPr="00656F3F">
              <w:rPr>
                <w:rFonts w:ascii="Calibri" w:hAnsi="Calibri" w:cs="Calibri"/>
                <w:rtl/>
              </w:rPr>
              <w:t>4</w:t>
            </w:r>
          </w:p>
        </w:tc>
      </w:tr>
    </w:tbl>
    <w:p w:rsidR="006A4DC0" w:rsidRPr="00656F3F" w:rsidRDefault="006A4DC0" w:rsidP="006A4DC0">
      <w:pPr>
        <w:jc w:val="both"/>
        <w:rPr>
          <w:rFonts w:ascii="Calibri" w:hAnsi="Calibri" w:cs="Calibri"/>
          <w:rtl/>
        </w:rPr>
      </w:pPr>
      <w:r w:rsidRPr="00656F3F">
        <w:rPr>
          <w:rFonts w:ascii="Calibri" w:hAnsi="Calibri" w:cs="Calibri"/>
          <w:rtl/>
        </w:rPr>
        <w:t>הודעה לעיתונות:</w:t>
      </w:r>
    </w:p>
    <w:p w:rsidR="006A4DC0" w:rsidRPr="00656F3F" w:rsidRDefault="006A4DC0" w:rsidP="00A251DD">
      <w:pPr>
        <w:jc w:val="both"/>
        <w:rPr>
          <w:rFonts w:ascii="Calibri" w:hAnsi="Calibri" w:cs="Calibri"/>
          <w:rtl/>
        </w:rPr>
      </w:pPr>
    </w:p>
    <w:p w:rsidR="00BB518C" w:rsidRPr="00656F3F" w:rsidRDefault="00BB518C" w:rsidP="000B7CA5">
      <w:pPr>
        <w:pStyle w:val="af6"/>
        <w:rPr>
          <w:rFonts w:ascii="Calibri" w:hAnsi="Calibri" w:cs="Calibri"/>
          <w:rtl/>
        </w:rPr>
      </w:pPr>
      <w:r w:rsidRPr="00656F3F">
        <w:rPr>
          <w:rFonts w:ascii="Calibri" w:hAnsi="Calibri" w:cs="Calibri"/>
          <w:rtl/>
        </w:rPr>
        <w:t xml:space="preserve">התחזית המקרו-כלכלית של חטיבת המחקר, </w:t>
      </w:r>
      <w:r w:rsidR="000B7CA5">
        <w:rPr>
          <w:rFonts w:ascii="Calibri" w:hAnsi="Calibri" w:cs="Calibri" w:hint="cs"/>
          <w:rtl/>
        </w:rPr>
        <w:t>אוקטובר</w:t>
      </w:r>
      <w:r w:rsidRPr="00656F3F">
        <w:rPr>
          <w:rFonts w:ascii="Calibri" w:hAnsi="Calibri" w:cs="Calibri"/>
          <w:rtl/>
        </w:rPr>
        <w:t xml:space="preserve"> 202</w:t>
      </w:r>
      <w:r w:rsidR="00723B64" w:rsidRPr="00656F3F">
        <w:rPr>
          <w:rFonts w:ascii="Calibri" w:hAnsi="Calibri" w:cs="Calibri"/>
          <w:rtl/>
        </w:rPr>
        <w:t>4</w:t>
      </w:r>
    </w:p>
    <w:p w:rsidR="003B2D4B" w:rsidRPr="00656F3F" w:rsidRDefault="003B2D4B" w:rsidP="00597143">
      <w:pPr>
        <w:pStyle w:val="1"/>
        <w:rPr>
          <w:rFonts w:ascii="Calibri" w:hAnsi="Calibri" w:cs="Calibri"/>
        </w:rPr>
      </w:pPr>
      <w:r w:rsidRPr="00656F3F">
        <w:rPr>
          <w:rFonts w:ascii="Calibri" w:hAnsi="Calibri" w:cs="Calibri"/>
          <w:rtl/>
        </w:rPr>
        <w:t>תמצית</w:t>
      </w:r>
    </w:p>
    <w:p w:rsidR="00C663DB" w:rsidRPr="00656F3F" w:rsidRDefault="00634D54" w:rsidP="00357123">
      <w:pPr>
        <w:spacing w:after="120"/>
        <w:jc w:val="both"/>
        <w:rPr>
          <w:rFonts w:ascii="Calibri" w:eastAsia="Calibri" w:hAnsi="Calibri" w:cs="Calibri"/>
          <w:rtl/>
        </w:rPr>
      </w:pPr>
      <w:r w:rsidRPr="00656F3F">
        <w:rPr>
          <w:rFonts w:ascii="Calibri" w:eastAsia="Calibri" w:hAnsi="Calibri" w:cs="Calibri"/>
          <w:rtl/>
        </w:rPr>
        <w:t xml:space="preserve">מסמך זה מציג את התחזית המקרו-כלכלית שחטיבת המחקר בבנק ישראל גיבשה </w:t>
      </w:r>
      <w:r w:rsidR="00F47997">
        <w:rPr>
          <w:rFonts w:ascii="Calibri" w:eastAsia="Calibri" w:hAnsi="Calibri" w:cs="Calibri" w:hint="cs"/>
          <w:rtl/>
        </w:rPr>
        <w:t>באוקטובר</w:t>
      </w:r>
      <w:r w:rsidRPr="00656F3F">
        <w:rPr>
          <w:rFonts w:ascii="Calibri" w:eastAsia="Calibri" w:hAnsi="Calibri" w:cs="Calibri"/>
          <w:rtl/>
        </w:rPr>
        <w:t xml:space="preserve"> 2024 בנוגע למשתני המקרו העיקריים – התוצר, האינפלציה והריבית.</w:t>
      </w:r>
      <w:r w:rsidRPr="00656F3F">
        <w:rPr>
          <w:rFonts w:ascii="Calibri" w:eastAsia="Calibri" w:hAnsi="Calibri" w:cs="Calibri"/>
          <w:vertAlign w:val="superscript"/>
          <w:rtl/>
        </w:rPr>
        <w:footnoteReference w:id="1"/>
      </w:r>
      <w:r w:rsidRPr="00656F3F">
        <w:rPr>
          <w:rFonts w:ascii="Calibri" w:eastAsia="Calibri" w:hAnsi="Calibri" w:cs="Calibri"/>
          <w:rtl/>
        </w:rPr>
        <w:t xml:space="preserve"> התחזית גובשה תחת ההנחה שההשפעה הכלכלית הישירה של </w:t>
      </w:r>
      <w:r w:rsidR="002F62F5">
        <w:rPr>
          <w:rFonts w:ascii="Calibri" w:eastAsia="Calibri" w:hAnsi="Calibri" w:cs="Calibri" w:hint="cs"/>
          <w:rtl/>
        </w:rPr>
        <w:t>המלחמה</w:t>
      </w:r>
      <w:r w:rsidRPr="00656F3F">
        <w:rPr>
          <w:rFonts w:ascii="Calibri" w:eastAsia="Calibri" w:hAnsi="Calibri" w:cs="Calibri"/>
          <w:rtl/>
        </w:rPr>
        <w:t xml:space="preserve"> </w:t>
      </w:r>
      <w:r w:rsidR="00453DE5">
        <w:rPr>
          <w:rFonts w:ascii="Calibri" w:eastAsia="Calibri" w:hAnsi="Calibri" w:cs="Calibri" w:hint="cs"/>
          <w:rtl/>
        </w:rPr>
        <w:t xml:space="preserve">תמשיך להיות משמעותית </w:t>
      </w:r>
      <w:r w:rsidR="002F62F5">
        <w:rPr>
          <w:rFonts w:ascii="Calibri" w:eastAsia="Calibri" w:hAnsi="Calibri" w:cs="Calibri" w:hint="cs"/>
          <w:rtl/>
        </w:rPr>
        <w:t xml:space="preserve">אל תוך תחילת </w:t>
      </w:r>
      <w:r w:rsidR="002F62F5" w:rsidRPr="00656F3F">
        <w:rPr>
          <w:rFonts w:ascii="Calibri" w:eastAsia="Calibri" w:hAnsi="Calibri" w:cs="Calibri"/>
          <w:rtl/>
        </w:rPr>
        <w:t>שנת 2025</w:t>
      </w:r>
      <w:r w:rsidR="002F62F5">
        <w:rPr>
          <w:rFonts w:ascii="Calibri" w:eastAsia="Calibri" w:hAnsi="Calibri" w:cs="Calibri" w:hint="cs"/>
          <w:rtl/>
        </w:rPr>
        <w:t xml:space="preserve">. </w:t>
      </w:r>
      <w:r w:rsidRPr="00656F3F">
        <w:rPr>
          <w:rFonts w:ascii="Calibri" w:eastAsia="Calibri" w:hAnsi="Calibri" w:cs="Calibri"/>
          <w:rtl/>
        </w:rPr>
        <w:t xml:space="preserve">הנחה זו משקפת </w:t>
      </w:r>
      <w:r w:rsidR="00186176">
        <w:rPr>
          <w:rFonts w:ascii="Calibri" w:eastAsia="Calibri" w:hAnsi="Calibri" w:cs="Calibri" w:hint="cs"/>
          <w:rtl/>
        </w:rPr>
        <w:t xml:space="preserve">רמת עצימות </w:t>
      </w:r>
      <w:r w:rsidR="00186176" w:rsidRPr="00275304">
        <w:rPr>
          <w:rFonts w:ascii="Calibri" w:eastAsia="Calibri" w:hAnsi="Calibri" w:cs="Calibri" w:hint="cs"/>
          <w:rtl/>
        </w:rPr>
        <w:t xml:space="preserve">גבוהה </w:t>
      </w:r>
      <w:r w:rsidR="000B7CA5" w:rsidRPr="00275304">
        <w:rPr>
          <w:rFonts w:ascii="Calibri" w:eastAsia="Calibri" w:hAnsi="Calibri" w:cs="Calibri" w:hint="cs"/>
          <w:rtl/>
        </w:rPr>
        <w:t xml:space="preserve">יותר </w:t>
      </w:r>
      <w:r w:rsidR="0045318C">
        <w:rPr>
          <w:rFonts w:ascii="Calibri" w:eastAsia="Calibri" w:hAnsi="Calibri" w:cs="Calibri" w:hint="cs"/>
          <w:rtl/>
        </w:rPr>
        <w:t xml:space="preserve">של הלחימה </w:t>
      </w:r>
      <w:r w:rsidR="000B7CA5" w:rsidRPr="00275304">
        <w:rPr>
          <w:rFonts w:ascii="Calibri" w:eastAsia="Calibri" w:hAnsi="Calibri" w:cs="Calibri" w:hint="cs"/>
          <w:rtl/>
        </w:rPr>
        <w:t>ב</w:t>
      </w:r>
      <w:r w:rsidR="00EC4275" w:rsidRPr="00275304">
        <w:rPr>
          <w:rFonts w:ascii="Calibri" w:eastAsia="Calibri" w:hAnsi="Calibri" w:cs="Calibri" w:hint="cs"/>
          <w:rtl/>
        </w:rPr>
        <w:t>סוף 2024 וב</w:t>
      </w:r>
      <w:r w:rsidR="000B7CA5" w:rsidRPr="00275304">
        <w:rPr>
          <w:rFonts w:ascii="Calibri" w:eastAsia="Calibri" w:hAnsi="Calibri" w:cs="Calibri" w:hint="cs"/>
          <w:rtl/>
        </w:rPr>
        <w:t>תחילת 2025</w:t>
      </w:r>
      <w:r w:rsidR="00FD29C9">
        <w:rPr>
          <w:rFonts w:ascii="Calibri" w:eastAsia="Calibri" w:hAnsi="Calibri" w:cs="Calibri" w:hint="cs"/>
          <w:rtl/>
        </w:rPr>
        <w:t xml:space="preserve"> </w:t>
      </w:r>
      <w:r w:rsidR="00FD29C9" w:rsidRPr="00275304">
        <w:rPr>
          <w:rFonts w:ascii="Calibri" w:eastAsia="Calibri" w:hAnsi="Calibri" w:cs="Calibri"/>
          <w:rtl/>
        </w:rPr>
        <w:t xml:space="preserve">בהשוואה להנחה שעמדה בבסיס תחזית </w:t>
      </w:r>
      <w:r w:rsidR="00FD29C9" w:rsidRPr="00275304">
        <w:rPr>
          <w:rFonts w:ascii="Calibri" w:eastAsia="Calibri" w:hAnsi="Calibri" w:cs="Calibri" w:hint="cs"/>
          <w:rtl/>
        </w:rPr>
        <w:t>יולי</w:t>
      </w:r>
      <w:r w:rsidR="002F62F5">
        <w:rPr>
          <w:rFonts w:ascii="Calibri" w:eastAsia="Calibri" w:hAnsi="Calibri" w:cs="Calibri" w:hint="cs"/>
          <w:rtl/>
        </w:rPr>
        <w:t>.</w:t>
      </w:r>
      <w:r w:rsidR="00275304">
        <w:rPr>
          <w:rFonts w:ascii="Calibri" w:eastAsia="Calibri" w:hAnsi="Calibri" w:cs="Calibri" w:hint="cs"/>
          <w:rtl/>
        </w:rPr>
        <w:t xml:space="preserve"> </w:t>
      </w:r>
      <w:r w:rsidR="00FD29C9">
        <w:rPr>
          <w:rFonts w:ascii="Calibri" w:eastAsia="Calibri" w:hAnsi="Calibri" w:cs="Calibri" w:hint="cs"/>
          <w:rtl/>
        </w:rPr>
        <w:t>בפרט</w:t>
      </w:r>
      <w:r w:rsidR="008E2880">
        <w:rPr>
          <w:rFonts w:ascii="Calibri" w:eastAsia="Calibri" w:hAnsi="Calibri" w:cs="Calibri" w:hint="cs"/>
          <w:rtl/>
        </w:rPr>
        <w:t>, העצימות הגבוהה שמאפיינת את התקופה האחרונה</w:t>
      </w:r>
      <w:r w:rsidR="008E2880" w:rsidRPr="00275304">
        <w:rPr>
          <w:rFonts w:ascii="Calibri" w:eastAsia="Calibri" w:hAnsi="Calibri" w:cs="Calibri" w:hint="cs"/>
          <w:rtl/>
        </w:rPr>
        <w:t xml:space="preserve"> צפויה </w:t>
      </w:r>
      <w:r w:rsidR="008E2880">
        <w:rPr>
          <w:rFonts w:ascii="Calibri" w:eastAsia="Calibri" w:hAnsi="Calibri" w:cs="Calibri" w:hint="cs"/>
          <w:rtl/>
        </w:rPr>
        <w:t>להימשך</w:t>
      </w:r>
      <w:r w:rsidR="008E2880" w:rsidRPr="00275304">
        <w:rPr>
          <w:rFonts w:ascii="Calibri" w:eastAsia="Calibri" w:hAnsi="Calibri" w:cs="Calibri" w:hint="cs"/>
          <w:rtl/>
        </w:rPr>
        <w:t xml:space="preserve"> </w:t>
      </w:r>
      <w:r w:rsidR="00547C0B">
        <w:rPr>
          <w:rFonts w:ascii="Calibri" w:eastAsia="Calibri" w:hAnsi="Calibri" w:cs="Calibri" w:hint="cs"/>
          <w:rtl/>
        </w:rPr>
        <w:t>בתקופה הקרובה</w:t>
      </w:r>
      <w:r w:rsidR="008E2880" w:rsidRPr="00275304">
        <w:rPr>
          <w:rFonts w:ascii="Calibri" w:eastAsia="Calibri" w:hAnsi="Calibri" w:cs="Calibri" w:hint="cs"/>
          <w:rtl/>
        </w:rPr>
        <w:t>, תוך שיבוש רחב יותר של הפעילות הכלכלית בעורף</w:t>
      </w:r>
      <w:r w:rsidR="0045318C">
        <w:rPr>
          <w:rFonts w:ascii="Calibri" w:eastAsia="Calibri" w:hAnsi="Calibri" w:cs="Calibri" w:hint="cs"/>
          <w:rtl/>
        </w:rPr>
        <w:t>, בעיקר בצפון הארץ</w:t>
      </w:r>
      <w:r w:rsidR="008E2880" w:rsidRPr="00275304">
        <w:rPr>
          <w:rFonts w:ascii="Calibri" w:eastAsia="Calibri" w:hAnsi="Calibri" w:cs="Calibri" w:hint="cs"/>
          <w:rtl/>
        </w:rPr>
        <w:t xml:space="preserve">. </w:t>
      </w:r>
      <w:r w:rsidRPr="00275304">
        <w:rPr>
          <w:rFonts w:ascii="Calibri" w:eastAsia="Calibri" w:hAnsi="Calibri" w:cs="Calibri"/>
          <w:rtl/>
        </w:rPr>
        <w:t xml:space="preserve">התחזית מאופיינת </w:t>
      </w:r>
      <w:r w:rsidR="00186176" w:rsidRPr="00275304">
        <w:rPr>
          <w:rFonts w:ascii="Calibri" w:eastAsia="Calibri" w:hAnsi="Calibri" w:cs="Calibri" w:hint="cs"/>
          <w:rtl/>
        </w:rPr>
        <w:t xml:space="preserve">כמובן </w:t>
      </w:r>
      <w:r w:rsidRPr="00275304">
        <w:rPr>
          <w:rFonts w:ascii="Calibri" w:eastAsia="Calibri" w:hAnsi="Calibri" w:cs="Calibri"/>
          <w:rtl/>
        </w:rPr>
        <w:t>ברמה גבוהה במיוחד של אי ודאות</w:t>
      </w:r>
      <w:r w:rsidR="00186176" w:rsidRPr="00275304">
        <w:rPr>
          <w:rFonts w:ascii="Calibri" w:eastAsia="Calibri" w:hAnsi="Calibri" w:cs="Calibri" w:hint="cs"/>
          <w:rtl/>
        </w:rPr>
        <w:t xml:space="preserve">. </w:t>
      </w:r>
      <w:r w:rsidRPr="00275304">
        <w:rPr>
          <w:rFonts w:ascii="Calibri" w:eastAsia="Calibri" w:hAnsi="Calibri" w:cs="Calibri"/>
          <w:rtl/>
        </w:rPr>
        <w:t>בפרט, עלתה ההסתברות לתרחישים ביטחוניים חמורים</w:t>
      </w:r>
      <w:r w:rsidRPr="00656F3F">
        <w:rPr>
          <w:rFonts w:ascii="Calibri" w:eastAsia="Calibri" w:hAnsi="Calibri" w:cs="Calibri"/>
          <w:rtl/>
        </w:rPr>
        <w:t xml:space="preserve"> יותר מאלו שמגולמים בת</w:t>
      </w:r>
      <w:r w:rsidR="009D35D0">
        <w:rPr>
          <w:rFonts w:ascii="Calibri" w:eastAsia="Calibri" w:hAnsi="Calibri" w:cs="Calibri" w:hint="cs"/>
          <w:rtl/>
        </w:rPr>
        <w:t>רחיש הבסיסי של התחזית</w:t>
      </w:r>
      <w:r w:rsidR="00186176">
        <w:rPr>
          <w:rFonts w:ascii="Calibri" w:eastAsia="Calibri" w:hAnsi="Calibri" w:cs="Calibri" w:hint="cs"/>
          <w:rtl/>
        </w:rPr>
        <w:t>,</w:t>
      </w:r>
      <w:r w:rsidRPr="00656F3F">
        <w:rPr>
          <w:rFonts w:ascii="Calibri" w:eastAsia="Calibri" w:hAnsi="Calibri" w:cs="Calibri"/>
          <w:rtl/>
        </w:rPr>
        <w:t xml:space="preserve"> </w:t>
      </w:r>
      <w:r w:rsidR="00186176">
        <w:rPr>
          <w:rFonts w:ascii="Calibri" w:eastAsia="Calibri" w:hAnsi="Calibri" w:cs="Calibri" w:hint="cs"/>
          <w:rtl/>
        </w:rPr>
        <w:t xml:space="preserve">לרבות </w:t>
      </w:r>
      <w:r w:rsidR="00A26584" w:rsidRPr="00656F3F">
        <w:rPr>
          <w:rFonts w:ascii="Calibri" w:eastAsia="Calibri" w:hAnsi="Calibri" w:cs="Calibri"/>
          <w:rtl/>
        </w:rPr>
        <w:t>התעצמות</w:t>
      </w:r>
      <w:r w:rsidR="00A26584">
        <w:rPr>
          <w:rFonts w:ascii="Calibri" w:eastAsia="Calibri" w:hAnsi="Calibri" w:cs="Calibri" w:hint="cs"/>
          <w:rtl/>
        </w:rPr>
        <w:t xml:space="preserve"> המלחמה</w:t>
      </w:r>
      <w:r w:rsidR="00A26584" w:rsidRPr="00656F3F">
        <w:rPr>
          <w:rFonts w:ascii="Calibri" w:eastAsia="Calibri" w:hAnsi="Calibri" w:cs="Calibri"/>
          <w:rtl/>
        </w:rPr>
        <w:t xml:space="preserve"> בזירות השונות </w:t>
      </w:r>
      <w:r w:rsidR="00A26584">
        <w:rPr>
          <w:rFonts w:ascii="Calibri" w:eastAsia="Calibri" w:hAnsi="Calibri" w:cs="Calibri" w:hint="cs"/>
          <w:rtl/>
        </w:rPr>
        <w:t>ו</w:t>
      </w:r>
      <w:r w:rsidRPr="00656F3F">
        <w:rPr>
          <w:rFonts w:ascii="Calibri" w:eastAsia="Calibri" w:hAnsi="Calibri" w:cs="Calibri"/>
          <w:rtl/>
        </w:rPr>
        <w:t xml:space="preserve">התארכות נוספת </w:t>
      </w:r>
      <w:r w:rsidR="009D35D0" w:rsidRPr="00656F3F">
        <w:rPr>
          <w:rFonts w:ascii="Calibri" w:eastAsia="Calibri" w:hAnsi="Calibri" w:cs="Calibri" w:hint="cs"/>
          <w:rtl/>
        </w:rPr>
        <w:t>של</w:t>
      </w:r>
      <w:r w:rsidR="009D35D0">
        <w:rPr>
          <w:rFonts w:ascii="Calibri" w:eastAsia="Calibri" w:hAnsi="Calibri" w:cs="Calibri" w:hint="cs"/>
          <w:rtl/>
        </w:rPr>
        <w:t>ה. אלו</w:t>
      </w:r>
      <w:r w:rsidR="00357123">
        <w:rPr>
          <w:rFonts w:ascii="Calibri" w:eastAsia="Calibri" w:hAnsi="Calibri" w:cs="Calibri" w:hint="cs"/>
          <w:rtl/>
        </w:rPr>
        <w:t>, אם יתממשו,</w:t>
      </w:r>
      <w:r w:rsidR="009D35D0">
        <w:rPr>
          <w:rFonts w:ascii="Calibri" w:eastAsia="Calibri" w:hAnsi="Calibri" w:cs="Calibri" w:hint="cs"/>
          <w:rtl/>
        </w:rPr>
        <w:t xml:space="preserve"> צפויי</w:t>
      </w:r>
      <w:r w:rsidR="009D35D0">
        <w:rPr>
          <w:rFonts w:ascii="Calibri" w:eastAsia="Calibri" w:hAnsi="Calibri" w:cs="Calibri" w:hint="eastAsia"/>
          <w:rtl/>
        </w:rPr>
        <w:t>ם</w:t>
      </w:r>
      <w:r w:rsidR="009D35D0">
        <w:rPr>
          <w:rFonts w:ascii="Calibri" w:eastAsia="Calibri" w:hAnsi="Calibri" w:cs="Calibri" w:hint="cs"/>
          <w:rtl/>
        </w:rPr>
        <w:t xml:space="preserve"> להתבטא בפגיעה נוספת בפעילות</w:t>
      </w:r>
      <w:r w:rsidRPr="00656F3F">
        <w:rPr>
          <w:rFonts w:ascii="Calibri" w:eastAsia="Calibri" w:hAnsi="Calibri" w:cs="Calibri"/>
          <w:rtl/>
        </w:rPr>
        <w:t>.</w:t>
      </w:r>
      <w:r w:rsidR="00F47997">
        <w:rPr>
          <w:rFonts w:ascii="Calibri" w:eastAsia="Calibri" w:hAnsi="Calibri" w:cs="Calibri" w:hint="cs"/>
          <w:rtl/>
        </w:rPr>
        <w:t xml:space="preserve"> </w:t>
      </w:r>
    </w:p>
    <w:p w:rsidR="00B144DA" w:rsidRPr="00656F3F" w:rsidRDefault="00634D54" w:rsidP="00811AC4">
      <w:pPr>
        <w:spacing w:after="120"/>
        <w:jc w:val="both"/>
        <w:rPr>
          <w:rFonts w:ascii="Calibri" w:eastAsia="Calibri" w:hAnsi="Calibri" w:cs="Calibri"/>
          <w:rtl/>
        </w:rPr>
      </w:pPr>
      <w:r w:rsidRPr="00656F3F">
        <w:rPr>
          <w:rFonts w:ascii="Calibri" w:eastAsia="Calibri" w:hAnsi="Calibri" w:cs="Calibri"/>
          <w:rtl/>
        </w:rPr>
        <w:t xml:space="preserve">על פי </w:t>
      </w:r>
      <w:r w:rsidR="00357123">
        <w:rPr>
          <w:rFonts w:ascii="Calibri" w:eastAsia="Calibri" w:hAnsi="Calibri" w:cs="Calibri" w:hint="cs"/>
          <w:rtl/>
        </w:rPr>
        <w:t xml:space="preserve">התרחיש הבסיסי של </w:t>
      </w:r>
      <w:r w:rsidRPr="00656F3F">
        <w:rPr>
          <w:rFonts w:ascii="Calibri" w:eastAsia="Calibri" w:hAnsi="Calibri" w:cs="Calibri"/>
          <w:rtl/>
        </w:rPr>
        <w:t xml:space="preserve">התחזית, התוצר צפוי לצמוח </w:t>
      </w:r>
      <w:r w:rsidR="0045318C" w:rsidRPr="0045318C">
        <w:rPr>
          <w:rFonts w:ascii="Calibri" w:eastAsia="Calibri" w:hAnsi="Calibri" w:cs="Calibri"/>
          <w:rtl/>
        </w:rPr>
        <w:t>בשנת 2024</w:t>
      </w:r>
      <w:r w:rsidR="0045318C">
        <w:rPr>
          <w:rFonts w:ascii="Calibri" w:eastAsia="Calibri" w:hAnsi="Calibri" w:cs="Calibri" w:hint="cs"/>
          <w:rtl/>
        </w:rPr>
        <w:t xml:space="preserve"> </w:t>
      </w:r>
      <w:r w:rsidRPr="00656F3F">
        <w:rPr>
          <w:rFonts w:ascii="Calibri" w:eastAsia="Calibri" w:hAnsi="Calibri" w:cs="Calibri"/>
          <w:rtl/>
        </w:rPr>
        <w:t xml:space="preserve">בשיעור של </w:t>
      </w:r>
      <w:r w:rsidR="000B7CA5">
        <w:rPr>
          <w:rFonts w:ascii="Calibri" w:eastAsia="Calibri" w:hAnsi="Calibri" w:cs="Calibri" w:hint="cs"/>
          <w:rtl/>
        </w:rPr>
        <w:t>0.</w:t>
      </w:r>
      <w:r w:rsidR="005F6C13">
        <w:rPr>
          <w:rFonts w:ascii="Calibri" w:eastAsia="Calibri" w:hAnsi="Calibri" w:cs="Calibri" w:hint="cs"/>
          <w:rtl/>
        </w:rPr>
        <w:t>5</w:t>
      </w:r>
      <w:r w:rsidRPr="00656F3F">
        <w:rPr>
          <w:rFonts w:ascii="Calibri" w:eastAsia="Calibri" w:hAnsi="Calibri" w:cs="Calibri"/>
          <w:rtl/>
        </w:rPr>
        <w:t>% ו</w:t>
      </w:r>
      <w:r w:rsidR="000B7CA5">
        <w:rPr>
          <w:rFonts w:ascii="Calibri" w:eastAsia="Calibri" w:hAnsi="Calibri" w:cs="Calibri"/>
          <w:rtl/>
        </w:rPr>
        <w:t>בשנת 2025</w:t>
      </w:r>
      <w:r w:rsidR="0045318C">
        <w:rPr>
          <w:rFonts w:ascii="Calibri" w:eastAsia="Calibri" w:hAnsi="Calibri" w:cs="Calibri" w:hint="cs"/>
          <w:rtl/>
        </w:rPr>
        <w:t xml:space="preserve"> ב-</w:t>
      </w:r>
      <w:r w:rsidR="0045318C" w:rsidRPr="0045318C">
        <w:rPr>
          <w:rFonts w:ascii="Calibri" w:eastAsia="Calibri" w:hAnsi="Calibri" w:cs="Calibri" w:hint="cs"/>
          <w:rtl/>
        </w:rPr>
        <w:t>3.8</w:t>
      </w:r>
      <w:r w:rsidR="0045318C" w:rsidRPr="0045318C">
        <w:rPr>
          <w:rFonts w:ascii="Calibri" w:eastAsia="Calibri" w:hAnsi="Calibri" w:cs="Calibri"/>
          <w:rtl/>
        </w:rPr>
        <w:t>%</w:t>
      </w:r>
      <w:r w:rsidR="000B7CA5">
        <w:rPr>
          <w:rFonts w:ascii="Calibri" w:eastAsia="Calibri" w:hAnsi="Calibri" w:cs="Calibri" w:hint="cs"/>
          <w:rtl/>
        </w:rPr>
        <w:t xml:space="preserve">. </w:t>
      </w:r>
      <w:r w:rsidR="0045318C">
        <w:rPr>
          <w:rFonts w:ascii="Calibri" w:eastAsia="Calibri" w:hAnsi="Calibri" w:cs="Calibri" w:hint="cs"/>
          <w:rtl/>
        </w:rPr>
        <w:t>שיעור זה נמוך מה</w:t>
      </w:r>
      <w:r w:rsidR="00186176">
        <w:rPr>
          <w:rFonts w:ascii="Calibri" w:eastAsia="Calibri" w:hAnsi="Calibri" w:cs="Calibri" w:hint="cs"/>
          <w:rtl/>
        </w:rPr>
        <w:t>תחזית מיולי,</w:t>
      </w:r>
      <w:r w:rsidR="00F433BF">
        <w:rPr>
          <w:rFonts w:ascii="Calibri" w:eastAsia="Calibri" w:hAnsi="Calibri" w:cs="Calibri" w:hint="cs"/>
          <w:rtl/>
        </w:rPr>
        <w:t xml:space="preserve"> </w:t>
      </w:r>
      <w:r w:rsidR="002B330C">
        <w:rPr>
          <w:rFonts w:ascii="Calibri" w:eastAsia="Calibri" w:hAnsi="Calibri" w:cs="Calibri" w:hint="cs"/>
          <w:rtl/>
        </w:rPr>
        <w:t>ב-</w:t>
      </w:r>
      <w:r w:rsidR="005F6C13">
        <w:rPr>
          <w:rFonts w:ascii="Calibri" w:eastAsia="Calibri" w:hAnsi="Calibri" w:cs="Calibri" w:hint="cs"/>
          <w:rtl/>
        </w:rPr>
        <w:t>1</w:t>
      </w:r>
      <w:r w:rsidR="002219A6">
        <w:rPr>
          <w:rFonts w:ascii="Calibri" w:eastAsia="Calibri" w:hAnsi="Calibri" w:cs="Calibri" w:hint="cs"/>
          <w:rtl/>
        </w:rPr>
        <w:t>.0</w:t>
      </w:r>
      <w:r w:rsidR="00F433BF">
        <w:rPr>
          <w:rFonts w:ascii="Calibri" w:eastAsia="Calibri" w:hAnsi="Calibri" w:cs="Calibri" w:hint="cs"/>
          <w:rtl/>
        </w:rPr>
        <w:t xml:space="preserve"> ו-0.</w:t>
      </w:r>
      <w:r w:rsidR="005F6C13">
        <w:rPr>
          <w:rFonts w:ascii="Calibri" w:eastAsia="Calibri" w:hAnsi="Calibri" w:cs="Calibri" w:hint="cs"/>
          <w:rtl/>
        </w:rPr>
        <w:t>4</w:t>
      </w:r>
      <w:r w:rsidR="00F433BF">
        <w:rPr>
          <w:rFonts w:ascii="Calibri" w:eastAsia="Calibri" w:hAnsi="Calibri" w:cs="Calibri" w:hint="cs"/>
          <w:rtl/>
        </w:rPr>
        <w:t xml:space="preserve"> </w:t>
      </w:r>
      <w:r w:rsidR="00AC27E4">
        <w:rPr>
          <w:rFonts w:ascii="Calibri" w:eastAsia="Calibri" w:hAnsi="Calibri" w:cs="Calibri" w:hint="cs"/>
          <w:rtl/>
        </w:rPr>
        <w:t>נקודות אחוז</w:t>
      </w:r>
      <w:r w:rsidR="00B827FE">
        <w:rPr>
          <w:rFonts w:ascii="Calibri" w:eastAsia="Calibri" w:hAnsi="Calibri" w:cs="Calibri" w:hint="cs"/>
          <w:rtl/>
        </w:rPr>
        <w:t xml:space="preserve">, </w:t>
      </w:r>
      <w:r w:rsidR="00186176">
        <w:rPr>
          <w:rFonts w:ascii="Calibri" w:eastAsia="Calibri" w:hAnsi="Calibri" w:cs="Calibri" w:hint="cs"/>
          <w:rtl/>
        </w:rPr>
        <w:t>בהתאמה</w:t>
      </w:r>
      <w:r w:rsidRPr="00656F3F">
        <w:rPr>
          <w:rFonts w:ascii="Calibri" w:eastAsia="Calibri" w:hAnsi="Calibri" w:cs="Calibri"/>
          <w:rtl/>
        </w:rPr>
        <w:t xml:space="preserve">. שיעור האינפלציה בארבעת הרבעונים הקרובים (המסתיימים ברבעון </w:t>
      </w:r>
      <w:r w:rsidR="000B7CA5">
        <w:rPr>
          <w:rFonts w:ascii="Calibri" w:eastAsia="Calibri" w:hAnsi="Calibri" w:cs="Calibri" w:hint="cs"/>
          <w:rtl/>
        </w:rPr>
        <w:t>השלישי</w:t>
      </w:r>
      <w:r w:rsidRPr="00656F3F">
        <w:rPr>
          <w:rFonts w:ascii="Calibri" w:eastAsia="Calibri" w:hAnsi="Calibri" w:cs="Calibri"/>
          <w:rtl/>
        </w:rPr>
        <w:t xml:space="preserve"> של שנת 2025) צפוי </w:t>
      </w:r>
      <w:r w:rsidR="00547C0B">
        <w:rPr>
          <w:rFonts w:ascii="Calibri" w:eastAsia="Calibri" w:hAnsi="Calibri" w:cs="Calibri" w:hint="cs"/>
          <w:rtl/>
        </w:rPr>
        <w:t>לעמוד על</w:t>
      </w:r>
      <w:r w:rsidRPr="00656F3F">
        <w:rPr>
          <w:rFonts w:ascii="Calibri" w:eastAsia="Calibri" w:hAnsi="Calibri" w:cs="Calibri"/>
          <w:rtl/>
        </w:rPr>
        <w:t xml:space="preserve"> 3.</w:t>
      </w:r>
      <w:r w:rsidR="00D429A6" w:rsidRPr="00656F3F">
        <w:rPr>
          <w:rFonts w:ascii="Calibri" w:eastAsia="Calibri" w:hAnsi="Calibri" w:cs="Calibri"/>
          <w:rtl/>
        </w:rPr>
        <w:t>2</w:t>
      </w:r>
      <w:r w:rsidRPr="00656F3F">
        <w:rPr>
          <w:rFonts w:ascii="Calibri" w:eastAsia="Calibri" w:hAnsi="Calibri" w:cs="Calibri"/>
          <w:rtl/>
        </w:rPr>
        <w:t xml:space="preserve">%, </w:t>
      </w:r>
      <w:r w:rsidR="000B7CA5">
        <w:rPr>
          <w:rFonts w:ascii="Calibri" w:eastAsia="Calibri" w:hAnsi="Calibri" w:cs="Calibri" w:hint="cs"/>
          <w:rtl/>
        </w:rPr>
        <w:t>על רקע סביבה</w:t>
      </w:r>
      <w:r w:rsidR="00F47997">
        <w:rPr>
          <w:rFonts w:ascii="Calibri" w:eastAsia="Calibri" w:hAnsi="Calibri" w:cs="Calibri" w:hint="cs"/>
          <w:rtl/>
        </w:rPr>
        <w:t xml:space="preserve"> מקומית</w:t>
      </w:r>
      <w:r w:rsidR="000B7CA5">
        <w:rPr>
          <w:rFonts w:ascii="Calibri" w:eastAsia="Calibri" w:hAnsi="Calibri" w:cs="Calibri" w:hint="cs"/>
          <w:rtl/>
        </w:rPr>
        <w:t xml:space="preserve"> אינפלציונית יותר משהערכנו ביולי</w:t>
      </w:r>
      <w:r w:rsidR="00A00E80">
        <w:rPr>
          <w:rFonts w:ascii="Calibri" w:eastAsia="Calibri" w:hAnsi="Calibri" w:cs="Calibri" w:hint="cs"/>
          <w:rtl/>
        </w:rPr>
        <w:t>, בין היתר בשל</w:t>
      </w:r>
      <w:r w:rsidR="00DE2BEA">
        <w:rPr>
          <w:rFonts w:ascii="Calibri" w:eastAsia="Calibri" w:hAnsi="Calibri" w:cs="Calibri" w:hint="cs"/>
          <w:rtl/>
        </w:rPr>
        <w:t xml:space="preserve"> עדכון </w:t>
      </w:r>
      <w:r w:rsidR="00A00E80">
        <w:rPr>
          <w:rFonts w:ascii="Calibri" w:eastAsia="Calibri" w:hAnsi="Calibri" w:cs="Calibri" w:hint="cs"/>
          <w:rtl/>
        </w:rPr>
        <w:t>ה</w:t>
      </w:r>
      <w:r w:rsidR="00DE2BEA">
        <w:rPr>
          <w:rFonts w:ascii="Calibri" w:eastAsia="Calibri" w:hAnsi="Calibri" w:cs="Calibri" w:hint="cs"/>
          <w:rtl/>
        </w:rPr>
        <w:t>הנחות לגבי עצימות המלחמה</w:t>
      </w:r>
      <w:r w:rsidRPr="00656F3F">
        <w:rPr>
          <w:rFonts w:ascii="Calibri" w:eastAsia="Calibri" w:hAnsi="Calibri" w:cs="Calibri"/>
          <w:rtl/>
        </w:rPr>
        <w:t xml:space="preserve">. שיעור האינפלציה במהלך שנת 2024 צפוי </w:t>
      </w:r>
      <w:r w:rsidR="00547C0B">
        <w:rPr>
          <w:rFonts w:ascii="Calibri" w:eastAsia="Calibri" w:hAnsi="Calibri" w:cs="Calibri" w:hint="cs"/>
          <w:rtl/>
        </w:rPr>
        <w:t>לעמוד על</w:t>
      </w:r>
      <w:r w:rsidRPr="00656F3F">
        <w:rPr>
          <w:rFonts w:ascii="Calibri" w:eastAsia="Calibri" w:hAnsi="Calibri" w:cs="Calibri"/>
          <w:rtl/>
        </w:rPr>
        <w:t xml:space="preserve"> </w:t>
      </w:r>
      <w:r w:rsidR="00D429A6" w:rsidRPr="00656F3F">
        <w:rPr>
          <w:rFonts w:ascii="Calibri" w:eastAsia="Calibri" w:hAnsi="Calibri" w:cs="Calibri"/>
          <w:rtl/>
        </w:rPr>
        <w:t>3.</w:t>
      </w:r>
      <w:r w:rsidR="000B7CA5">
        <w:rPr>
          <w:rFonts w:ascii="Calibri" w:eastAsia="Calibri" w:hAnsi="Calibri" w:cs="Calibri" w:hint="cs"/>
          <w:rtl/>
        </w:rPr>
        <w:t>8</w:t>
      </w:r>
      <w:r w:rsidRPr="00656F3F">
        <w:rPr>
          <w:rFonts w:ascii="Calibri" w:eastAsia="Calibri" w:hAnsi="Calibri" w:cs="Calibri"/>
          <w:rtl/>
        </w:rPr>
        <w:t>%</w:t>
      </w:r>
      <w:r w:rsidR="00843BD5" w:rsidRPr="00656F3F">
        <w:rPr>
          <w:rFonts w:ascii="Calibri" w:eastAsia="Calibri" w:hAnsi="Calibri" w:cs="Calibri"/>
          <w:rtl/>
        </w:rPr>
        <w:t xml:space="preserve"> (לעומת </w:t>
      </w:r>
      <w:r w:rsidR="000B7CA5">
        <w:rPr>
          <w:rFonts w:ascii="Calibri" w:eastAsia="Calibri" w:hAnsi="Calibri" w:cs="Calibri" w:hint="cs"/>
          <w:rtl/>
        </w:rPr>
        <w:t>3.0</w:t>
      </w:r>
      <w:r w:rsidR="00843BD5" w:rsidRPr="00656F3F">
        <w:rPr>
          <w:rFonts w:ascii="Calibri" w:eastAsia="Calibri" w:hAnsi="Calibri" w:cs="Calibri"/>
          <w:rtl/>
        </w:rPr>
        <w:t xml:space="preserve">% בתחזית </w:t>
      </w:r>
      <w:r w:rsidR="00402229">
        <w:rPr>
          <w:rFonts w:ascii="Calibri" w:eastAsia="Calibri" w:hAnsi="Calibri" w:cs="Calibri" w:hint="cs"/>
          <w:rtl/>
        </w:rPr>
        <w:t>מ</w:t>
      </w:r>
      <w:r w:rsidR="000B7CA5">
        <w:rPr>
          <w:rFonts w:ascii="Calibri" w:eastAsia="Calibri" w:hAnsi="Calibri" w:cs="Calibri" w:hint="cs"/>
          <w:rtl/>
        </w:rPr>
        <w:t>יולי</w:t>
      </w:r>
      <w:r w:rsidR="00843BD5" w:rsidRPr="00656F3F">
        <w:rPr>
          <w:rFonts w:ascii="Calibri" w:eastAsia="Calibri" w:hAnsi="Calibri" w:cs="Calibri"/>
          <w:rtl/>
        </w:rPr>
        <w:t>)</w:t>
      </w:r>
      <w:r w:rsidRPr="00656F3F">
        <w:rPr>
          <w:rFonts w:ascii="Calibri" w:eastAsia="Calibri" w:hAnsi="Calibri" w:cs="Calibri"/>
          <w:rtl/>
        </w:rPr>
        <w:t xml:space="preserve">, ובמהלך שנת 2025 הוא צפוי </w:t>
      </w:r>
      <w:r w:rsidR="00547C0B">
        <w:rPr>
          <w:rFonts w:ascii="Calibri" w:eastAsia="Calibri" w:hAnsi="Calibri" w:cs="Calibri" w:hint="cs"/>
          <w:rtl/>
        </w:rPr>
        <w:t>להתמתן ל-</w:t>
      </w:r>
      <w:r w:rsidR="00D429A6" w:rsidRPr="00656F3F">
        <w:rPr>
          <w:rFonts w:ascii="Calibri" w:eastAsia="Calibri" w:hAnsi="Calibri" w:cs="Calibri"/>
          <w:rtl/>
        </w:rPr>
        <w:t>2.8</w:t>
      </w:r>
      <w:r w:rsidRPr="00656F3F">
        <w:rPr>
          <w:rFonts w:ascii="Calibri" w:eastAsia="Calibri" w:hAnsi="Calibri" w:cs="Calibri"/>
          <w:rtl/>
        </w:rPr>
        <w:t>%</w:t>
      </w:r>
      <w:r w:rsidR="00843BD5" w:rsidRPr="00656F3F">
        <w:rPr>
          <w:rFonts w:ascii="Calibri" w:eastAsia="Calibri" w:hAnsi="Calibri" w:cs="Calibri"/>
          <w:rtl/>
        </w:rPr>
        <w:t xml:space="preserve"> (</w:t>
      </w:r>
      <w:r w:rsidR="000B7CA5">
        <w:rPr>
          <w:rFonts w:ascii="Calibri" w:eastAsia="Calibri" w:hAnsi="Calibri" w:cs="Calibri" w:hint="cs"/>
          <w:rtl/>
        </w:rPr>
        <w:t xml:space="preserve">בדומה לתחזית </w:t>
      </w:r>
      <w:r w:rsidR="00402229">
        <w:rPr>
          <w:rFonts w:ascii="Calibri" w:eastAsia="Calibri" w:hAnsi="Calibri" w:cs="Calibri" w:hint="cs"/>
          <w:rtl/>
        </w:rPr>
        <w:t>מ</w:t>
      </w:r>
      <w:r w:rsidR="000B7CA5">
        <w:rPr>
          <w:rFonts w:ascii="Calibri" w:eastAsia="Calibri" w:hAnsi="Calibri" w:cs="Calibri" w:hint="cs"/>
          <w:rtl/>
        </w:rPr>
        <w:t>יולי</w:t>
      </w:r>
      <w:r w:rsidR="00843BD5" w:rsidRPr="00656F3F">
        <w:rPr>
          <w:rFonts w:ascii="Calibri" w:eastAsia="Calibri" w:hAnsi="Calibri" w:cs="Calibri"/>
          <w:rtl/>
        </w:rPr>
        <w:t>)</w:t>
      </w:r>
      <w:r w:rsidRPr="00656F3F">
        <w:rPr>
          <w:rFonts w:ascii="Calibri" w:eastAsia="Calibri" w:hAnsi="Calibri" w:cs="Calibri"/>
          <w:rtl/>
        </w:rPr>
        <w:t xml:space="preserve">. </w:t>
      </w:r>
      <w:r w:rsidR="00186176">
        <w:rPr>
          <w:rFonts w:ascii="Calibri" w:eastAsia="Calibri" w:hAnsi="Calibri" w:cs="Calibri" w:hint="cs"/>
          <w:rtl/>
        </w:rPr>
        <w:t xml:space="preserve">תוואי הריבית הצפוי עודכן כלפי מעלה </w:t>
      </w:r>
      <w:r w:rsidR="00186176">
        <w:rPr>
          <w:rFonts w:ascii="Calibri" w:eastAsia="Calibri" w:hAnsi="Calibri" w:cs="Calibri" w:hint="eastAsia"/>
          <w:rtl/>
        </w:rPr>
        <w:t>–</w:t>
      </w:r>
      <w:r w:rsidR="00186176">
        <w:rPr>
          <w:rFonts w:ascii="Calibri" w:eastAsia="Calibri" w:hAnsi="Calibri" w:cs="Calibri" w:hint="cs"/>
          <w:rtl/>
        </w:rPr>
        <w:t xml:space="preserve"> </w:t>
      </w:r>
      <w:r w:rsidRPr="00656F3F">
        <w:rPr>
          <w:rFonts w:ascii="Calibri" w:eastAsia="Calibri" w:hAnsi="Calibri" w:cs="Calibri"/>
          <w:rtl/>
        </w:rPr>
        <w:t xml:space="preserve">ברבעון </w:t>
      </w:r>
      <w:r w:rsidR="000B7CA5">
        <w:rPr>
          <w:rFonts w:ascii="Calibri" w:eastAsia="Calibri" w:hAnsi="Calibri" w:cs="Calibri" w:hint="cs"/>
          <w:rtl/>
        </w:rPr>
        <w:t>השלישי</w:t>
      </w:r>
      <w:r w:rsidRPr="00656F3F">
        <w:rPr>
          <w:rFonts w:ascii="Calibri" w:eastAsia="Calibri" w:hAnsi="Calibri" w:cs="Calibri"/>
          <w:rtl/>
        </w:rPr>
        <w:t xml:space="preserve"> ש</w:t>
      </w:r>
      <w:r w:rsidR="000B7CA5">
        <w:rPr>
          <w:rFonts w:ascii="Calibri" w:eastAsia="Calibri" w:hAnsi="Calibri" w:cs="Calibri"/>
          <w:rtl/>
        </w:rPr>
        <w:t>ל 2025 הריבית צפויה לעמוד על 4.</w:t>
      </w:r>
      <w:r w:rsidRPr="00656F3F">
        <w:rPr>
          <w:rFonts w:ascii="Calibri" w:eastAsia="Calibri" w:hAnsi="Calibri" w:cs="Calibri"/>
          <w:rtl/>
        </w:rPr>
        <w:t>5%. לנוכח</w:t>
      </w:r>
      <w:r w:rsidR="00402229">
        <w:rPr>
          <w:rFonts w:ascii="Calibri" w:eastAsia="Calibri" w:hAnsi="Calibri" w:cs="Calibri" w:hint="cs"/>
          <w:rtl/>
        </w:rPr>
        <w:t xml:space="preserve"> </w:t>
      </w:r>
      <w:r w:rsidR="00547C0B">
        <w:rPr>
          <w:rFonts w:ascii="Calibri" w:eastAsia="Calibri" w:hAnsi="Calibri" w:cs="Calibri" w:hint="cs"/>
          <w:rtl/>
        </w:rPr>
        <w:t>האי</w:t>
      </w:r>
      <w:r w:rsidR="00811AC4">
        <w:rPr>
          <w:rFonts w:ascii="Calibri" w:eastAsia="Calibri" w:hAnsi="Calibri" w:cs="Calibri" w:hint="cs"/>
          <w:rtl/>
        </w:rPr>
        <w:t>-</w:t>
      </w:r>
      <w:r w:rsidR="00547C0B">
        <w:rPr>
          <w:rFonts w:ascii="Calibri" w:eastAsia="Calibri" w:hAnsi="Calibri" w:cs="Calibri" w:hint="cs"/>
          <w:rtl/>
        </w:rPr>
        <w:t>ודאות הגיאו-פוליטית הגבוהה ועליית ההסתברות שאנו מייחסים לתרחישים ביטחוניים חמורים יותר</w:t>
      </w:r>
      <w:r w:rsidRPr="00656F3F">
        <w:rPr>
          <w:rFonts w:ascii="Calibri" w:eastAsia="Calibri" w:hAnsi="Calibri" w:cs="Calibri"/>
          <w:rtl/>
        </w:rPr>
        <w:t>, הסיכון לתחזית הצמיחה נוטה כלפי מטה והסיכון לתחזיות האינפלציה</w:t>
      </w:r>
      <w:r w:rsidR="006B22F3">
        <w:rPr>
          <w:rFonts w:ascii="Calibri" w:eastAsia="Calibri" w:hAnsi="Calibri" w:cs="Calibri" w:hint="cs"/>
          <w:rtl/>
        </w:rPr>
        <w:t>,</w:t>
      </w:r>
      <w:r w:rsidRPr="00656F3F">
        <w:rPr>
          <w:rFonts w:ascii="Calibri" w:eastAsia="Calibri" w:hAnsi="Calibri" w:cs="Calibri"/>
          <w:rtl/>
        </w:rPr>
        <w:t xml:space="preserve"> הריבית </w:t>
      </w:r>
      <w:r w:rsidR="006B22F3">
        <w:rPr>
          <w:rFonts w:ascii="Calibri" w:eastAsia="Calibri" w:hAnsi="Calibri" w:cs="Calibri" w:hint="cs"/>
          <w:rtl/>
        </w:rPr>
        <w:t xml:space="preserve">וגירעון הממשלה </w:t>
      </w:r>
      <w:r w:rsidRPr="00656F3F">
        <w:rPr>
          <w:rFonts w:ascii="Calibri" w:eastAsia="Calibri" w:hAnsi="Calibri" w:cs="Calibri"/>
          <w:rtl/>
        </w:rPr>
        <w:t>נוטה כלפי מעלה.</w:t>
      </w:r>
    </w:p>
    <w:p w:rsidR="003B2D4B" w:rsidRPr="00656F3F" w:rsidRDefault="003B2D4B" w:rsidP="00597143">
      <w:pPr>
        <w:pStyle w:val="1"/>
        <w:rPr>
          <w:rFonts w:ascii="Calibri" w:hAnsi="Calibri" w:cs="Calibri"/>
          <w:rtl/>
        </w:rPr>
      </w:pPr>
      <w:r w:rsidRPr="00656F3F">
        <w:rPr>
          <w:rFonts w:ascii="Calibri" w:hAnsi="Calibri" w:cs="Calibri"/>
          <w:rtl/>
        </w:rPr>
        <w:lastRenderedPageBreak/>
        <w:t>התחזית</w:t>
      </w:r>
    </w:p>
    <w:p w:rsidR="00634D54" w:rsidRPr="00656F3F" w:rsidRDefault="00634D54" w:rsidP="00992987">
      <w:pPr>
        <w:spacing w:after="120"/>
        <w:jc w:val="both"/>
        <w:rPr>
          <w:rFonts w:ascii="Calibri" w:eastAsia="Calibri" w:hAnsi="Calibri" w:cs="Calibri"/>
          <w:rtl/>
        </w:rPr>
      </w:pPr>
      <w:r w:rsidRPr="00656F3F">
        <w:rPr>
          <w:rFonts w:ascii="Calibri" w:eastAsia="Calibri" w:hAnsi="Calibri" w:cs="Calibri"/>
          <w:rtl/>
        </w:rPr>
        <w:t>חטיבת המחקר של בנק ישראל עורכת בכל רבעון תחזית מקרו-כלכלית שמתבססת על מספר מודלים, על מקורות מידע שונים ועל הערכות שיפוטיות. בתהליך זה יש תפקיד מרכזי למודל ה-</w:t>
      </w:r>
      <w:r w:rsidRPr="00656F3F">
        <w:rPr>
          <w:rFonts w:ascii="Calibri" w:eastAsia="Calibri" w:hAnsi="Calibri" w:cs="Calibri"/>
        </w:rPr>
        <w:t>DSGE (Dynamic Stochastic General Equilibrium)</w:t>
      </w:r>
      <w:r w:rsidRPr="00656F3F">
        <w:rPr>
          <w:rFonts w:ascii="Calibri" w:eastAsia="Calibri" w:hAnsi="Calibri" w:cs="Calibri"/>
          <w:rtl/>
        </w:rPr>
        <w:t xml:space="preserve"> שפותח בחטיבת המחקר – מודל מבני שמבוסס על יסודות מיקרו-כלכליים.</w:t>
      </w:r>
      <w:r w:rsidR="003B2D4B" w:rsidRPr="00656F3F">
        <w:rPr>
          <w:rFonts w:ascii="Calibri" w:eastAsia="Calibri" w:hAnsi="Calibri" w:cs="Calibri"/>
          <w:vertAlign w:val="superscript"/>
          <w:rtl/>
        </w:rPr>
        <w:footnoteReference w:id="2"/>
      </w:r>
      <w:r w:rsidR="003B2D4B" w:rsidRPr="00656F3F">
        <w:rPr>
          <w:rFonts w:ascii="Calibri" w:eastAsia="Calibri" w:hAnsi="Calibri" w:cs="Calibri"/>
          <w:rtl/>
        </w:rPr>
        <w:t xml:space="preserve"> </w:t>
      </w:r>
      <w:r w:rsidRPr="00656F3F">
        <w:rPr>
          <w:rFonts w:ascii="Calibri" w:eastAsia="Calibri" w:hAnsi="Calibri" w:cs="Calibri"/>
          <w:rtl/>
        </w:rPr>
        <w:t xml:space="preserve">המודל מספק מסגרת לניתוח הכוחות המשפיעים על הכלכלה והוא מאפשר לגבש את המידע מהמקורות השונים לכדי תחזית מקרו-כלכלית למשתנים ריאליים ונומינליים, המתאפיינת בעקביות פנימית ובסיפור כלכלי. </w:t>
      </w:r>
    </w:p>
    <w:p w:rsidR="000D2878" w:rsidRPr="00656F3F" w:rsidRDefault="00634D54" w:rsidP="002F7A84">
      <w:pPr>
        <w:spacing w:after="120"/>
        <w:jc w:val="both"/>
        <w:rPr>
          <w:rFonts w:ascii="Calibri" w:eastAsia="Calibri" w:hAnsi="Calibri" w:cs="Calibri"/>
          <w:rtl/>
        </w:rPr>
      </w:pPr>
      <w:r w:rsidRPr="00656F3F">
        <w:rPr>
          <w:rFonts w:ascii="Calibri" w:eastAsia="Calibri" w:hAnsi="Calibri" w:cs="Calibri"/>
          <w:rtl/>
        </w:rPr>
        <w:t xml:space="preserve">לצורך גיבוש אומדנים להשפעות הכלכליות של המלחמה ניתן דגש מיוחד לניתוח נתונים מהירים המעידים על היקפי הפגיעה ועל קצב ההתאוששות של תוצר ענפי המשק והשימושים, </w:t>
      </w:r>
      <w:r w:rsidR="00F433BF">
        <w:rPr>
          <w:rFonts w:ascii="Calibri" w:eastAsia="Calibri" w:hAnsi="Calibri" w:cs="Calibri" w:hint="cs"/>
          <w:rtl/>
        </w:rPr>
        <w:t>המושפעים מה</w:t>
      </w:r>
      <w:r w:rsidR="00F433BF" w:rsidRPr="00656F3F">
        <w:rPr>
          <w:rFonts w:ascii="Calibri" w:eastAsia="Calibri" w:hAnsi="Calibri" w:cs="Calibri"/>
          <w:rtl/>
        </w:rPr>
        <w:t>מחסור בעובדים במהלך תקופת הלחימה</w:t>
      </w:r>
      <w:r w:rsidR="00C663DB">
        <w:rPr>
          <w:rFonts w:ascii="Calibri" w:eastAsia="Calibri" w:hAnsi="Calibri" w:cs="Calibri" w:hint="cs"/>
          <w:rtl/>
        </w:rPr>
        <w:t xml:space="preserve"> ו</w:t>
      </w:r>
      <w:r w:rsidR="00F433BF">
        <w:rPr>
          <w:rFonts w:ascii="Calibri" w:eastAsia="Calibri" w:hAnsi="Calibri" w:cs="Calibri" w:hint="cs"/>
          <w:rtl/>
        </w:rPr>
        <w:t>מה</w:t>
      </w:r>
      <w:r w:rsidR="00F433BF" w:rsidRPr="00656F3F">
        <w:rPr>
          <w:rFonts w:ascii="Calibri" w:eastAsia="Calibri" w:hAnsi="Calibri" w:cs="Calibri"/>
          <w:rtl/>
        </w:rPr>
        <w:t>מגבלות הביטחוניות על הפעילות</w:t>
      </w:r>
      <w:r w:rsidR="00F433BF">
        <w:rPr>
          <w:rFonts w:ascii="Calibri" w:eastAsia="Calibri" w:hAnsi="Calibri" w:cs="Calibri" w:hint="cs"/>
          <w:rtl/>
        </w:rPr>
        <w:t xml:space="preserve"> באזורי העימות,</w:t>
      </w:r>
      <w:r w:rsidR="00F433BF" w:rsidRPr="00656F3F">
        <w:rPr>
          <w:rFonts w:ascii="Calibri" w:eastAsia="Calibri" w:hAnsi="Calibri" w:cs="Calibri"/>
          <w:rtl/>
        </w:rPr>
        <w:t xml:space="preserve"> </w:t>
      </w:r>
      <w:r w:rsidRPr="00656F3F">
        <w:rPr>
          <w:rFonts w:ascii="Calibri" w:eastAsia="Calibri" w:hAnsi="Calibri" w:cs="Calibri"/>
          <w:rtl/>
        </w:rPr>
        <w:t>וכן על ניתו</w:t>
      </w:r>
      <w:r w:rsidR="00D20A4C">
        <w:rPr>
          <w:rFonts w:ascii="Calibri" w:eastAsia="Calibri" w:hAnsi="Calibri" w:cs="Calibri"/>
          <w:rtl/>
        </w:rPr>
        <w:t>ח של אירועים ביטחוניים מן העבר</w:t>
      </w:r>
      <w:r w:rsidRPr="00656F3F">
        <w:rPr>
          <w:rFonts w:ascii="Calibri" w:eastAsia="Calibri" w:hAnsi="Calibri" w:cs="Calibri"/>
          <w:rtl/>
        </w:rPr>
        <w:t xml:space="preserve">. </w:t>
      </w:r>
    </w:p>
    <w:p w:rsidR="003B2D4B" w:rsidRPr="00656F3F" w:rsidRDefault="003B2D4B" w:rsidP="00910C95">
      <w:pPr>
        <w:pStyle w:val="a"/>
        <w:rPr>
          <w:rFonts w:ascii="Calibri" w:hAnsi="Calibri" w:cs="Calibri"/>
          <w:rtl/>
        </w:rPr>
      </w:pPr>
      <w:r w:rsidRPr="00656F3F">
        <w:rPr>
          <w:rFonts w:ascii="Calibri" w:hAnsi="Calibri" w:cs="Calibri"/>
          <w:rtl/>
        </w:rPr>
        <w:t>הסביבה העולמית</w:t>
      </w:r>
    </w:p>
    <w:p w:rsidR="000262FD" w:rsidRPr="00656F3F" w:rsidRDefault="00634D54" w:rsidP="007C729E">
      <w:pPr>
        <w:spacing w:after="120"/>
        <w:jc w:val="both"/>
        <w:rPr>
          <w:rFonts w:ascii="Calibri" w:eastAsia="Calibri" w:hAnsi="Calibri" w:cs="Calibri"/>
        </w:rPr>
      </w:pPr>
      <w:r w:rsidRPr="006365E1">
        <w:rPr>
          <w:rFonts w:ascii="Calibri" w:eastAsia="Calibri" w:hAnsi="Calibri" w:cs="Calibri"/>
          <w:rtl/>
        </w:rPr>
        <w:t xml:space="preserve">הערכותינו לגבי ההתפתחויות בסביבה העולמית מתבססות בעיקרן על התחזיות שמגבשים מוסדות בין-לאומיים ובתי השקעות </w:t>
      </w:r>
      <w:r w:rsidR="006365E1" w:rsidRPr="006365E1">
        <w:rPr>
          <w:rFonts w:ascii="Calibri" w:eastAsia="Calibri" w:hAnsi="Calibri" w:cs="Calibri"/>
          <w:rtl/>
        </w:rPr>
        <w:t>זרים. תחזיות אלו – לגבי הצמיחה</w:t>
      </w:r>
      <w:r w:rsidR="00496088">
        <w:rPr>
          <w:rFonts w:ascii="Calibri" w:eastAsia="Calibri" w:hAnsi="Calibri" w:cs="Calibri" w:hint="cs"/>
          <w:rtl/>
        </w:rPr>
        <w:t xml:space="preserve">, </w:t>
      </w:r>
      <w:r w:rsidRPr="006365E1">
        <w:rPr>
          <w:rFonts w:ascii="Calibri" w:eastAsia="Calibri" w:hAnsi="Calibri" w:cs="Calibri"/>
          <w:rtl/>
        </w:rPr>
        <w:t>האינפלציה</w:t>
      </w:r>
      <w:r w:rsidR="00496088">
        <w:rPr>
          <w:rFonts w:ascii="Calibri" w:eastAsia="Calibri" w:hAnsi="Calibri" w:cs="Calibri" w:hint="cs"/>
          <w:rtl/>
        </w:rPr>
        <w:t xml:space="preserve"> והריבית</w:t>
      </w:r>
      <w:r w:rsidRPr="006365E1">
        <w:rPr>
          <w:rFonts w:ascii="Calibri" w:eastAsia="Calibri" w:hAnsi="Calibri" w:cs="Calibri"/>
          <w:rtl/>
        </w:rPr>
        <w:t xml:space="preserve"> במדינות המפותחות – </w:t>
      </w:r>
      <w:r w:rsidR="006365E1" w:rsidRPr="006365E1">
        <w:rPr>
          <w:rFonts w:ascii="Calibri" w:eastAsia="Calibri" w:hAnsi="Calibri" w:cs="Calibri" w:hint="cs"/>
          <w:rtl/>
        </w:rPr>
        <w:t>נותרו ללא שינוי ניכר</w:t>
      </w:r>
      <w:r w:rsidRPr="006365E1">
        <w:rPr>
          <w:rFonts w:ascii="Calibri" w:eastAsia="Calibri" w:hAnsi="Calibri" w:cs="Calibri"/>
          <w:rtl/>
        </w:rPr>
        <w:t xml:space="preserve"> בהשוואה לאלו ששימשו לתחזית שפורסמה </w:t>
      </w:r>
      <w:r w:rsidR="006365E1" w:rsidRPr="006365E1">
        <w:rPr>
          <w:rFonts w:ascii="Calibri" w:eastAsia="Calibri" w:hAnsi="Calibri" w:cs="Calibri" w:hint="cs"/>
          <w:rtl/>
        </w:rPr>
        <w:t>ביולי</w:t>
      </w:r>
      <w:r w:rsidRPr="006365E1">
        <w:rPr>
          <w:rFonts w:ascii="Calibri" w:eastAsia="Calibri" w:hAnsi="Calibri" w:cs="Calibri"/>
          <w:rtl/>
        </w:rPr>
        <w:t>. בהתאם, אנו מניחים כי התוצר במשקים המפותחים יצמח בשיעורים של 1.4% ו-1.</w:t>
      </w:r>
      <w:r w:rsidR="001C5C55">
        <w:rPr>
          <w:rFonts w:ascii="Calibri" w:eastAsia="Calibri" w:hAnsi="Calibri" w:cs="Calibri" w:hint="cs"/>
          <w:rtl/>
        </w:rPr>
        <w:t>5</w:t>
      </w:r>
      <w:r w:rsidRPr="006365E1">
        <w:rPr>
          <w:rFonts w:ascii="Calibri" w:eastAsia="Calibri" w:hAnsi="Calibri" w:cs="Calibri"/>
          <w:rtl/>
        </w:rPr>
        <w:t>% בשנים 2024 ו-2025, בהתאמה (</w:t>
      </w:r>
      <w:r w:rsidR="001C5C55">
        <w:rPr>
          <w:rFonts w:ascii="Calibri" w:eastAsia="Calibri" w:hAnsi="Calibri" w:cs="Calibri" w:hint="cs"/>
          <w:rtl/>
        </w:rPr>
        <w:t>בדומה ל</w:t>
      </w:r>
      <w:r w:rsidRPr="006365E1">
        <w:rPr>
          <w:rFonts w:ascii="Calibri" w:eastAsia="Calibri" w:hAnsi="Calibri" w:cs="Calibri"/>
          <w:rtl/>
        </w:rPr>
        <w:t xml:space="preserve">תחזית </w:t>
      </w:r>
      <w:r w:rsidR="001C5C55">
        <w:rPr>
          <w:rFonts w:ascii="Calibri" w:eastAsia="Calibri" w:hAnsi="Calibri" w:cs="Calibri" w:hint="cs"/>
          <w:rtl/>
        </w:rPr>
        <w:t>מ</w:t>
      </w:r>
      <w:r w:rsidR="006365E1" w:rsidRPr="006365E1">
        <w:rPr>
          <w:rFonts w:ascii="Calibri" w:eastAsia="Calibri" w:hAnsi="Calibri" w:cs="Calibri" w:hint="cs"/>
          <w:rtl/>
        </w:rPr>
        <w:t>יולי</w:t>
      </w:r>
      <w:r w:rsidRPr="006365E1">
        <w:rPr>
          <w:rFonts w:ascii="Calibri" w:eastAsia="Calibri" w:hAnsi="Calibri" w:cs="Calibri"/>
          <w:rtl/>
        </w:rPr>
        <w:t>). אשר לסחר העולמי, אנו מניחים כי הוא יצמח ב-</w:t>
      </w:r>
      <w:r w:rsidR="007B26B7">
        <w:rPr>
          <w:rFonts w:ascii="Calibri" w:eastAsia="Calibri" w:hAnsi="Calibri" w:cs="Calibri" w:hint="cs"/>
          <w:rtl/>
        </w:rPr>
        <w:t>3.1</w:t>
      </w:r>
      <w:r w:rsidRPr="006365E1">
        <w:rPr>
          <w:rFonts w:ascii="Calibri" w:eastAsia="Calibri" w:hAnsi="Calibri" w:cs="Calibri"/>
          <w:rtl/>
        </w:rPr>
        <w:t>% ו-</w:t>
      </w:r>
      <w:r w:rsidR="007B26B7">
        <w:rPr>
          <w:rFonts w:ascii="Calibri" w:eastAsia="Calibri" w:hAnsi="Calibri" w:cs="Calibri" w:hint="cs"/>
          <w:rtl/>
        </w:rPr>
        <w:t>3</w:t>
      </w:r>
      <w:r w:rsidR="001C5C55">
        <w:rPr>
          <w:rFonts w:ascii="Calibri" w:eastAsia="Calibri" w:hAnsi="Calibri" w:cs="Calibri" w:hint="cs"/>
          <w:rtl/>
        </w:rPr>
        <w:t>.4</w:t>
      </w:r>
      <w:r w:rsidRPr="006365E1">
        <w:rPr>
          <w:rFonts w:ascii="Calibri" w:eastAsia="Calibri" w:hAnsi="Calibri" w:cs="Calibri"/>
          <w:rtl/>
        </w:rPr>
        <w:t>% בשנים 2024 ו-2025 (</w:t>
      </w:r>
      <w:r w:rsidR="006365E1" w:rsidRPr="006365E1">
        <w:rPr>
          <w:rFonts w:ascii="Calibri" w:eastAsia="Calibri" w:hAnsi="Calibri" w:cs="Calibri" w:hint="cs"/>
          <w:rtl/>
        </w:rPr>
        <w:t>בהשוואה ל-</w:t>
      </w:r>
      <w:r w:rsidR="007B26B7">
        <w:rPr>
          <w:rFonts w:ascii="Calibri" w:eastAsia="Calibri" w:hAnsi="Calibri" w:cs="Calibri" w:hint="cs"/>
          <w:rtl/>
        </w:rPr>
        <w:t>3.0</w:t>
      </w:r>
      <w:r w:rsidR="006365E1" w:rsidRPr="006365E1">
        <w:rPr>
          <w:rFonts w:ascii="Calibri" w:eastAsia="Calibri" w:hAnsi="Calibri" w:cs="Calibri" w:hint="cs"/>
          <w:rtl/>
        </w:rPr>
        <w:t>% ו-</w:t>
      </w:r>
      <w:r w:rsidR="007B26B7">
        <w:rPr>
          <w:rFonts w:ascii="Calibri" w:eastAsia="Calibri" w:hAnsi="Calibri" w:cs="Calibri" w:hint="cs"/>
          <w:rtl/>
        </w:rPr>
        <w:t>3.3</w:t>
      </w:r>
      <w:r w:rsidR="006365E1" w:rsidRPr="006365E1">
        <w:rPr>
          <w:rFonts w:ascii="Calibri" w:eastAsia="Calibri" w:hAnsi="Calibri" w:cs="Calibri" w:hint="cs"/>
          <w:rtl/>
        </w:rPr>
        <w:t xml:space="preserve">% בתחזית </w:t>
      </w:r>
      <w:r w:rsidR="006365E1" w:rsidRPr="004F1442">
        <w:rPr>
          <w:rFonts w:ascii="Calibri" w:eastAsia="Calibri" w:hAnsi="Calibri" w:cs="Calibri" w:hint="cs"/>
          <w:rtl/>
        </w:rPr>
        <w:t>יולי</w:t>
      </w:r>
      <w:r w:rsidRPr="004F1442">
        <w:rPr>
          <w:rFonts w:ascii="Calibri" w:eastAsia="Calibri" w:hAnsi="Calibri" w:cs="Calibri"/>
          <w:rtl/>
        </w:rPr>
        <w:t xml:space="preserve">). התחזיות של בתי ההשקעות לאינפלציה במשקים המפותחים לשנת 2024 עודכנו </w:t>
      </w:r>
      <w:r w:rsidR="004F1442" w:rsidRPr="004F1442">
        <w:rPr>
          <w:rFonts w:ascii="Calibri" w:eastAsia="Calibri" w:hAnsi="Calibri" w:cs="Calibri" w:hint="cs"/>
          <w:rtl/>
        </w:rPr>
        <w:t xml:space="preserve">מעט </w:t>
      </w:r>
      <w:r w:rsidRPr="004F1442">
        <w:rPr>
          <w:rFonts w:ascii="Calibri" w:eastAsia="Calibri" w:hAnsi="Calibri" w:cs="Calibri"/>
          <w:rtl/>
        </w:rPr>
        <w:t xml:space="preserve">כלפי </w:t>
      </w:r>
      <w:r w:rsidR="004F1442" w:rsidRPr="004F1442">
        <w:rPr>
          <w:rFonts w:ascii="Calibri" w:eastAsia="Calibri" w:hAnsi="Calibri" w:cs="Calibri" w:hint="cs"/>
          <w:rtl/>
        </w:rPr>
        <w:t>מטה</w:t>
      </w:r>
      <w:r w:rsidRPr="004F1442">
        <w:rPr>
          <w:rFonts w:ascii="Calibri" w:eastAsia="Calibri" w:hAnsi="Calibri" w:cs="Calibri"/>
          <w:rtl/>
        </w:rPr>
        <w:t xml:space="preserve"> ל-2.</w:t>
      </w:r>
      <w:r w:rsidR="001C5C55">
        <w:rPr>
          <w:rFonts w:ascii="Calibri" w:eastAsia="Calibri" w:hAnsi="Calibri" w:cs="Calibri" w:hint="cs"/>
          <w:rtl/>
        </w:rPr>
        <w:t>4</w:t>
      </w:r>
      <w:r w:rsidRPr="004F1442">
        <w:rPr>
          <w:rFonts w:ascii="Calibri" w:eastAsia="Calibri" w:hAnsi="Calibri" w:cs="Calibri"/>
          <w:rtl/>
        </w:rPr>
        <w:t>% (לעומת 2.</w:t>
      </w:r>
      <w:r w:rsidR="004F1442" w:rsidRPr="004F1442">
        <w:rPr>
          <w:rFonts w:ascii="Calibri" w:eastAsia="Calibri" w:hAnsi="Calibri" w:cs="Calibri" w:hint="cs"/>
          <w:rtl/>
        </w:rPr>
        <w:t>6</w:t>
      </w:r>
      <w:r w:rsidRPr="004F1442">
        <w:rPr>
          <w:rFonts w:ascii="Calibri" w:eastAsia="Calibri" w:hAnsi="Calibri" w:cs="Calibri"/>
          <w:rtl/>
        </w:rPr>
        <w:t xml:space="preserve">% בתחזית </w:t>
      </w:r>
      <w:r w:rsidR="004F1442" w:rsidRPr="004F1442">
        <w:rPr>
          <w:rFonts w:ascii="Calibri" w:eastAsia="Calibri" w:hAnsi="Calibri" w:cs="Calibri" w:hint="cs"/>
          <w:rtl/>
        </w:rPr>
        <w:t>יולי</w:t>
      </w:r>
      <w:r w:rsidRPr="004F1442">
        <w:rPr>
          <w:rFonts w:ascii="Calibri" w:eastAsia="Calibri" w:hAnsi="Calibri" w:cs="Calibri"/>
          <w:rtl/>
        </w:rPr>
        <w:t>), ואילו עבור שנת 2025 התחזית היא 2.1% (</w:t>
      </w:r>
      <w:r w:rsidR="004F1442" w:rsidRPr="004F1442">
        <w:rPr>
          <w:rFonts w:ascii="Calibri" w:eastAsia="Calibri" w:hAnsi="Calibri" w:cs="Calibri" w:hint="cs"/>
          <w:rtl/>
        </w:rPr>
        <w:t>בדומה לתחזית יולי</w:t>
      </w:r>
      <w:r w:rsidRPr="004F1442">
        <w:rPr>
          <w:rFonts w:ascii="Calibri" w:eastAsia="Calibri" w:hAnsi="Calibri" w:cs="Calibri"/>
          <w:rtl/>
        </w:rPr>
        <w:t xml:space="preserve">). התחזית של בתי ההשקעות לריבית הממוצעת במדינות המפותחות עודכנה </w:t>
      </w:r>
      <w:r w:rsidR="004F1442" w:rsidRPr="004F1442">
        <w:rPr>
          <w:rFonts w:ascii="Calibri" w:eastAsia="Calibri" w:hAnsi="Calibri" w:cs="Calibri" w:hint="cs"/>
          <w:rtl/>
        </w:rPr>
        <w:t>כלפי מטה</w:t>
      </w:r>
      <w:r w:rsidRPr="004F1442">
        <w:rPr>
          <w:rFonts w:ascii="Calibri" w:eastAsia="Calibri" w:hAnsi="Calibri" w:cs="Calibri"/>
          <w:rtl/>
        </w:rPr>
        <w:t xml:space="preserve">, והיא עומדת על </w:t>
      </w:r>
      <w:r w:rsidR="001C5C55">
        <w:rPr>
          <w:rFonts w:ascii="Calibri" w:eastAsia="Calibri" w:hAnsi="Calibri" w:cs="Calibri" w:hint="cs"/>
          <w:rtl/>
        </w:rPr>
        <w:t>3.9</w:t>
      </w:r>
      <w:r w:rsidRPr="004F1442">
        <w:rPr>
          <w:rFonts w:ascii="Calibri" w:eastAsia="Calibri" w:hAnsi="Calibri" w:cs="Calibri"/>
          <w:rtl/>
        </w:rPr>
        <w:t xml:space="preserve">% בסוף 2024 ועל </w:t>
      </w:r>
      <w:r w:rsidR="001C5C55">
        <w:rPr>
          <w:rFonts w:ascii="Calibri" w:eastAsia="Calibri" w:hAnsi="Calibri" w:cs="Calibri" w:hint="cs"/>
          <w:rtl/>
        </w:rPr>
        <w:t>2.9</w:t>
      </w:r>
      <w:r w:rsidRPr="004F1442">
        <w:rPr>
          <w:rFonts w:ascii="Calibri" w:eastAsia="Calibri" w:hAnsi="Calibri" w:cs="Calibri"/>
          <w:rtl/>
        </w:rPr>
        <w:t xml:space="preserve">% בסוף 2025 (לעומת </w:t>
      </w:r>
      <w:r w:rsidR="004F1442" w:rsidRPr="004F1442">
        <w:rPr>
          <w:rFonts w:ascii="Calibri" w:eastAsia="Calibri" w:hAnsi="Calibri" w:cs="Calibri" w:hint="cs"/>
          <w:rtl/>
        </w:rPr>
        <w:t>4.</w:t>
      </w:r>
      <w:r w:rsidR="007B26B7">
        <w:rPr>
          <w:rFonts w:ascii="Calibri" w:eastAsia="Calibri" w:hAnsi="Calibri" w:cs="Calibri" w:hint="cs"/>
          <w:rtl/>
        </w:rPr>
        <w:t>1</w:t>
      </w:r>
      <w:r w:rsidRPr="004F1442">
        <w:rPr>
          <w:rFonts w:ascii="Calibri" w:eastAsia="Calibri" w:hAnsi="Calibri" w:cs="Calibri"/>
          <w:rtl/>
        </w:rPr>
        <w:t>% ו-3.</w:t>
      </w:r>
      <w:r w:rsidR="004F1442" w:rsidRPr="004F1442">
        <w:rPr>
          <w:rFonts w:ascii="Calibri" w:eastAsia="Calibri" w:hAnsi="Calibri" w:cs="Calibri" w:hint="cs"/>
          <w:rtl/>
        </w:rPr>
        <w:t>2</w:t>
      </w:r>
      <w:r w:rsidRPr="004F1442">
        <w:rPr>
          <w:rFonts w:ascii="Calibri" w:eastAsia="Calibri" w:hAnsi="Calibri" w:cs="Calibri"/>
          <w:rtl/>
        </w:rPr>
        <w:t xml:space="preserve">% בתחזית </w:t>
      </w:r>
      <w:r w:rsidR="004F1442" w:rsidRPr="004F1442">
        <w:rPr>
          <w:rFonts w:ascii="Calibri" w:eastAsia="Calibri" w:hAnsi="Calibri" w:cs="Calibri" w:hint="cs"/>
          <w:rtl/>
        </w:rPr>
        <w:t>יולי</w:t>
      </w:r>
      <w:r w:rsidRPr="004F1442">
        <w:rPr>
          <w:rFonts w:ascii="Calibri" w:eastAsia="Calibri" w:hAnsi="Calibri" w:cs="Calibri"/>
          <w:rtl/>
        </w:rPr>
        <w:t xml:space="preserve">). מחירה של חבית נפט מסוג "ברנט" </w:t>
      </w:r>
      <w:r w:rsidR="00D20A4C">
        <w:rPr>
          <w:rFonts w:ascii="Calibri" w:eastAsia="Calibri" w:hAnsi="Calibri" w:cs="Calibri" w:hint="cs"/>
          <w:rtl/>
        </w:rPr>
        <w:t>אופיין בתנודתיות ו</w:t>
      </w:r>
      <w:r w:rsidRPr="004F1442">
        <w:rPr>
          <w:rFonts w:ascii="Calibri" w:eastAsia="Calibri" w:hAnsi="Calibri" w:cs="Calibri"/>
          <w:rtl/>
        </w:rPr>
        <w:t>ירד לרמה של כ-</w:t>
      </w:r>
      <w:r w:rsidR="007C729E">
        <w:rPr>
          <w:rFonts w:ascii="Calibri" w:eastAsia="Calibri" w:hAnsi="Calibri" w:cs="Calibri" w:hint="cs"/>
          <w:rtl/>
        </w:rPr>
        <w:t>77</w:t>
      </w:r>
      <w:r w:rsidRPr="004F1442">
        <w:rPr>
          <w:rFonts w:ascii="Calibri" w:eastAsia="Calibri" w:hAnsi="Calibri" w:cs="Calibri"/>
          <w:rtl/>
        </w:rPr>
        <w:t>$, לעומת כ-</w:t>
      </w:r>
      <w:r w:rsidR="004F1442" w:rsidRPr="004F1442">
        <w:rPr>
          <w:rFonts w:ascii="Calibri" w:eastAsia="Calibri" w:hAnsi="Calibri" w:cs="Calibri" w:hint="cs"/>
          <w:rtl/>
        </w:rPr>
        <w:t>85</w:t>
      </w:r>
      <w:r w:rsidRPr="004F1442">
        <w:rPr>
          <w:rFonts w:ascii="Calibri" w:eastAsia="Calibri" w:hAnsi="Calibri" w:cs="Calibri"/>
          <w:rtl/>
        </w:rPr>
        <w:t xml:space="preserve">$ בעת עריכת תחזית </w:t>
      </w:r>
      <w:r w:rsidR="004F1442" w:rsidRPr="004F1442">
        <w:rPr>
          <w:rFonts w:ascii="Calibri" w:eastAsia="Calibri" w:hAnsi="Calibri" w:cs="Calibri" w:hint="cs"/>
          <w:rtl/>
        </w:rPr>
        <w:t>יולי</w:t>
      </w:r>
      <w:r w:rsidRPr="004F1442">
        <w:rPr>
          <w:rFonts w:ascii="Calibri" w:eastAsia="Calibri" w:hAnsi="Calibri" w:cs="Calibri"/>
          <w:rtl/>
        </w:rPr>
        <w:t>.</w:t>
      </w:r>
      <w:r w:rsidR="00D20A4C" w:rsidRPr="00656F3F">
        <w:rPr>
          <w:rFonts w:ascii="Calibri" w:eastAsia="Calibri" w:hAnsi="Calibri" w:cs="Calibri"/>
        </w:rPr>
        <w:t xml:space="preserve"> </w:t>
      </w:r>
    </w:p>
    <w:p w:rsidR="003B2D4B" w:rsidRPr="00656F3F" w:rsidRDefault="003B2D4B" w:rsidP="00910C95">
      <w:pPr>
        <w:pStyle w:val="a"/>
        <w:rPr>
          <w:rFonts w:ascii="Calibri" w:hAnsi="Calibri" w:cs="Calibri"/>
          <w:rtl/>
        </w:rPr>
      </w:pPr>
      <w:r w:rsidRPr="00656F3F">
        <w:rPr>
          <w:rFonts w:ascii="Calibri" w:hAnsi="Calibri" w:cs="Calibri"/>
          <w:rtl/>
        </w:rPr>
        <w:t>הפעילות הריאלית בישראל</w:t>
      </w:r>
    </w:p>
    <w:p w:rsidR="00992987" w:rsidRPr="00656F3F" w:rsidRDefault="00992987" w:rsidP="00E5754A">
      <w:pPr>
        <w:ind w:left="8"/>
        <w:jc w:val="both"/>
        <w:rPr>
          <w:rFonts w:ascii="Calibri" w:hAnsi="Calibri" w:cs="Calibri"/>
          <w:rtl/>
        </w:rPr>
      </w:pPr>
      <w:r w:rsidRPr="00656F3F">
        <w:rPr>
          <w:rFonts w:ascii="Calibri" w:hAnsi="Calibri" w:cs="Calibri"/>
          <w:b/>
          <w:bCs/>
          <w:rtl/>
        </w:rPr>
        <w:t>התוצר צפוי לצמוח ב-</w:t>
      </w:r>
      <w:r w:rsidR="000B7CA5">
        <w:rPr>
          <w:rFonts w:ascii="Calibri" w:hAnsi="Calibri" w:cs="Calibri" w:hint="cs"/>
          <w:b/>
          <w:bCs/>
          <w:rtl/>
        </w:rPr>
        <w:t>0.</w:t>
      </w:r>
      <w:r w:rsidR="005F6C13">
        <w:rPr>
          <w:rFonts w:ascii="Calibri" w:hAnsi="Calibri" w:cs="Calibri" w:hint="cs"/>
          <w:b/>
          <w:bCs/>
          <w:rtl/>
        </w:rPr>
        <w:t>5</w:t>
      </w:r>
      <w:r w:rsidRPr="00656F3F">
        <w:rPr>
          <w:rFonts w:ascii="Calibri" w:hAnsi="Calibri" w:cs="Calibri"/>
          <w:b/>
          <w:bCs/>
          <w:rtl/>
        </w:rPr>
        <w:t>% בשנ</w:t>
      </w:r>
      <w:r w:rsidR="00F32FD5" w:rsidRPr="00656F3F">
        <w:rPr>
          <w:rFonts w:ascii="Calibri" w:hAnsi="Calibri" w:cs="Calibri"/>
          <w:b/>
          <w:bCs/>
          <w:rtl/>
        </w:rPr>
        <w:t>ת 2024</w:t>
      </w:r>
      <w:r w:rsidRPr="00656F3F">
        <w:rPr>
          <w:rFonts w:ascii="Calibri" w:hAnsi="Calibri" w:cs="Calibri"/>
          <w:b/>
          <w:bCs/>
          <w:rtl/>
        </w:rPr>
        <w:t xml:space="preserve"> וב-</w:t>
      </w:r>
      <w:r w:rsidR="004B1D0B">
        <w:rPr>
          <w:rFonts w:ascii="Calibri" w:hAnsi="Calibri" w:cs="Calibri" w:hint="cs"/>
          <w:b/>
          <w:bCs/>
          <w:rtl/>
        </w:rPr>
        <w:t>3.</w:t>
      </w:r>
      <w:r w:rsidR="00DB14DE">
        <w:rPr>
          <w:rFonts w:ascii="Calibri" w:hAnsi="Calibri" w:cs="Calibri" w:hint="cs"/>
          <w:b/>
          <w:bCs/>
          <w:rtl/>
        </w:rPr>
        <w:t>8</w:t>
      </w:r>
      <w:r w:rsidRPr="00656F3F">
        <w:rPr>
          <w:rFonts w:ascii="Calibri" w:hAnsi="Calibri" w:cs="Calibri"/>
          <w:b/>
          <w:bCs/>
          <w:rtl/>
        </w:rPr>
        <w:t xml:space="preserve">% בשנת 2025 </w:t>
      </w:r>
      <w:r w:rsidR="00C86273" w:rsidRPr="00656F3F">
        <w:rPr>
          <w:rFonts w:ascii="Calibri" w:hAnsi="Calibri" w:cs="Calibri"/>
          <w:rtl/>
        </w:rPr>
        <w:t>(לוח 1).</w:t>
      </w:r>
      <w:r w:rsidR="00FE69FD" w:rsidRPr="00656F3F">
        <w:rPr>
          <w:rFonts w:ascii="Calibri" w:hAnsi="Calibri" w:cs="Calibri"/>
          <w:rtl/>
        </w:rPr>
        <w:t xml:space="preserve"> </w:t>
      </w:r>
      <w:r w:rsidRPr="00656F3F">
        <w:rPr>
          <w:rFonts w:ascii="Calibri" w:hAnsi="Calibri" w:cs="Calibri"/>
          <w:rtl/>
        </w:rPr>
        <w:t xml:space="preserve">התחזית מבוססת על ההנחה שההשפעה הכלכלית הישירה של </w:t>
      </w:r>
      <w:r w:rsidR="00656369">
        <w:rPr>
          <w:rFonts w:ascii="Calibri" w:hAnsi="Calibri" w:cs="Calibri" w:hint="cs"/>
          <w:rtl/>
        </w:rPr>
        <w:t>המלחמה</w:t>
      </w:r>
      <w:r w:rsidRPr="00656F3F">
        <w:rPr>
          <w:rFonts w:ascii="Calibri" w:hAnsi="Calibri" w:cs="Calibri"/>
          <w:rtl/>
        </w:rPr>
        <w:t xml:space="preserve"> ת</w:t>
      </w:r>
      <w:r w:rsidR="00236126">
        <w:rPr>
          <w:rFonts w:ascii="Calibri" w:hAnsi="Calibri" w:cs="Calibri" w:hint="cs"/>
          <w:rtl/>
        </w:rPr>
        <w:t>י</w:t>
      </w:r>
      <w:r w:rsidRPr="00656F3F">
        <w:rPr>
          <w:rFonts w:ascii="Calibri" w:hAnsi="Calibri" w:cs="Calibri"/>
          <w:rtl/>
        </w:rPr>
        <w:t>משך</w:t>
      </w:r>
      <w:r w:rsidR="000B7CA5">
        <w:rPr>
          <w:rFonts w:ascii="Calibri" w:hAnsi="Calibri" w:cs="Calibri" w:hint="cs"/>
          <w:rtl/>
        </w:rPr>
        <w:t xml:space="preserve"> </w:t>
      </w:r>
      <w:r w:rsidR="00F47997">
        <w:rPr>
          <w:rFonts w:ascii="Calibri" w:hAnsi="Calibri" w:cs="Calibri" w:hint="cs"/>
          <w:rtl/>
        </w:rPr>
        <w:t>אל תוך</w:t>
      </w:r>
      <w:r w:rsidRPr="00656F3F">
        <w:rPr>
          <w:rFonts w:ascii="Calibri" w:hAnsi="Calibri" w:cs="Calibri"/>
          <w:rtl/>
        </w:rPr>
        <w:t xml:space="preserve"> תחילת שנת 2025</w:t>
      </w:r>
      <w:r w:rsidR="0000420C">
        <w:rPr>
          <w:rFonts w:ascii="Calibri" w:hAnsi="Calibri" w:cs="Calibri" w:hint="cs"/>
          <w:rtl/>
        </w:rPr>
        <w:t xml:space="preserve"> </w:t>
      </w:r>
      <w:r w:rsidR="00E5754A">
        <w:rPr>
          <w:rFonts w:ascii="Calibri" w:hAnsi="Calibri" w:cs="Calibri" w:hint="cs"/>
          <w:rtl/>
        </w:rPr>
        <w:t>ו</w:t>
      </w:r>
      <w:r w:rsidR="0000420C">
        <w:rPr>
          <w:rFonts w:ascii="Calibri" w:hAnsi="Calibri" w:cs="Calibri" w:hint="cs"/>
          <w:rtl/>
        </w:rPr>
        <w:t xml:space="preserve">לאחר מכן </w:t>
      </w:r>
      <w:r w:rsidR="009A6C8F">
        <w:rPr>
          <w:rFonts w:ascii="Calibri" w:hAnsi="Calibri" w:cs="Calibri" w:hint="cs"/>
          <w:rtl/>
        </w:rPr>
        <w:t>יתכנס</w:t>
      </w:r>
      <w:r w:rsidR="002B330C">
        <w:rPr>
          <w:rFonts w:ascii="Calibri" w:hAnsi="Calibri" w:cs="Calibri" w:hint="cs"/>
          <w:rtl/>
        </w:rPr>
        <w:t xml:space="preserve"> ה</w:t>
      </w:r>
      <w:r w:rsidR="009A6C8F">
        <w:rPr>
          <w:rFonts w:ascii="Calibri" w:hAnsi="Calibri" w:cs="Calibri" w:hint="cs"/>
          <w:rtl/>
        </w:rPr>
        <w:t xml:space="preserve">תוצר </w:t>
      </w:r>
      <w:r w:rsidR="002B330C">
        <w:rPr>
          <w:rFonts w:ascii="Calibri" w:hAnsi="Calibri" w:cs="Calibri" w:hint="cs"/>
          <w:rtl/>
        </w:rPr>
        <w:t>ב</w:t>
      </w:r>
      <w:r w:rsidR="0000420C">
        <w:rPr>
          <w:rFonts w:ascii="Calibri" w:hAnsi="Calibri" w:cs="Calibri" w:hint="cs"/>
          <w:rtl/>
        </w:rPr>
        <w:t>הדרג</w:t>
      </w:r>
      <w:r w:rsidR="009A6C8F">
        <w:rPr>
          <w:rFonts w:ascii="Calibri" w:hAnsi="Calibri" w:cs="Calibri" w:hint="cs"/>
          <w:rtl/>
        </w:rPr>
        <w:t>ה</w:t>
      </w:r>
      <w:r w:rsidR="0000420C">
        <w:rPr>
          <w:rFonts w:ascii="Calibri" w:hAnsi="Calibri" w:cs="Calibri" w:hint="cs"/>
          <w:rtl/>
        </w:rPr>
        <w:t xml:space="preserve"> </w:t>
      </w:r>
      <w:r w:rsidR="009A6C8F">
        <w:rPr>
          <w:rFonts w:ascii="Calibri" w:hAnsi="Calibri" w:cs="Calibri" w:hint="cs"/>
          <w:rtl/>
        </w:rPr>
        <w:t>א</w:t>
      </w:r>
      <w:r w:rsidR="0000420C">
        <w:rPr>
          <w:rFonts w:ascii="Calibri" w:hAnsi="Calibri" w:cs="Calibri" w:hint="cs"/>
          <w:rtl/>
        </w:rPr>
        <w:t xml:space="preserve">ל </w:t>
      </w:r>
      <w:r w:rsidR="009A6C8F">
        <w:rPr>
          <w:rFonts w:ascii="Calibri" w:hAnsi="Calibri" w:cs="Calibri" w:hint="cs"/>
          <w:rtl/>
        </w:rPr>
        <w:t>מגמתו אך יישאר מתחת לה</w:t>
      </w:r>
      <w:r w:rsidR="0000420C">
        <w:rPr>
          <w:rFonts w:ascii="Calibri" w:hAnsi="Calibri" w:cs="Calibri" w:hint="cs"/>
          <w:rtl/>
        </w:rPr>
        <w:t xml:space="preserve"> בטווח הבינוני</w:t>
      </w:r>
      <w:r w:rsidRPr="00656F3F">
        <w:rPr>
          <w:rFonts w:ascii="Calibri" w:hAnsi="Calibri" w:cs="Calibri"/>
          <w:rtl/>
        </w:rPr>
        <w:t xml:space="preserve">. בהשוואה לתחזית הקודמת </w:t>
      </w:r>
      <w:r w:rsidR="000B7CA5">
        <w:rPr>
          <w:rFonts w:ascii="Calibri" w:hAnsi="Calibri" w:cs="Calibri" w:hint="cs"/>
          <w:rtl/>
        </w:rPr>
        <w:t>מיולי</w:t>
      </w:r>
      <w:r w:rsidRPr="00656F3F">
        <w:rPr>
          <w:rFonts w:ascii="Calibri" w:hAnsi="Calibri" w:cs="Calibri"/>
          <w:rtl/>
        </w:rPr>
        <w:t xml:space="preserve">, תחזית הצמיחה </w:t>
      </w:r>
      <w:r w:rsidR="000B7CA5">
        <w:rPr>
          <w:rFonts w:ascii="Calibri" w:hAnsi="Calibri" w:cs="Calibri" w:hint="cs"/>
          <w:rtl/>
        </w:rPr>
        <w:lastRenderedPageBreak/>
        <w:t xml:space="preserve">ל-2024 </w:t>
      </w:r>
      <w:r w:rsidRPr="00656F3F">
        <w:rPr>
          <w:rFonts w:ascii="Calibri" w:hAnsi="Calibri" w:cs="Calibri"/>
          <w:rtl/>
        </w:rPr>
        <w:t xml:space="preserve">עודכנה </w:t>
      </w:r>
      <w:r w:rsidR="00236126">
        <w:rPr>
          <w:rFonts w:ascii="Calibri" w:hAnsi="Calibri" w:cs="Calibri" w:hint="cs"/>
          <w:rtl/>
        </w:rPr>
        <w:t xml:space="preserve">כלפי מטה </w:t>
      </w:r>
      <w:r w:rsidRPr="00656F3F">
        <w:rPr>
          <w:rFonts w:ascii="Calibri" w:hAnsi="Calibri" w:cs="Calibri"/>
          <w:rtl/>
        </w:rPr>
        <w:t xml:space="preserve">בעיקר </w:t>
      </w:r>
      <w:r w:rsidR="000B7CA5">
        <w:rPr>
          <w:rFonts w:ascii="Calibri" w:hAnsi="Calibri" w:cs="Calibri" w:hint="cs"/>
          <w:rtl/>
        </w:rPr>
        <w:t>לנוכח נתוני הצמיחה</w:t>
      </w:r>
      <w:r w:rsidR="004B1D0B">
        <w:rPr>
          <w:rFonts w:ascii="Calibri" w:hAnsi="Calibri" w:cs="Calibri" w:hint="cs"/>
          <w:rtl/>
        </w:rPr>
        <w:t xml:space="preserve"> </w:t>
      </w:r>
      <w:r w:rsidR="00493A26">
        <w:rPr>
          <w:rFonts w:ascii="Calibri" w:hAnsi="Calibri" w:cs="Calibri" w:hint="cs"/>
          <w:rtl/>
        </w:rPr>
        <w:t>למחצית הראשונה</w:t>
      </w:r>
      <w:r w:rsidR="00B827FE">
        <w:rPr>
          <w:rFonts w:ascii="Calibri" w:hAnsi="Calibri" w:cs="Calibri" w:hint="cs"/>
          <w:rtl/>
        </w:rPr>
        <w:t xml:space="preserve"> שהיו נמוכים מהצפוי</w:t>
      </w:r>
      <w:r w:rsidR="00493A26">
        <w:rPr>
          <w:rFonts w:ascii="Calibri" w:hAnsi="Calibri" w:cs="Calibri" w:hint="cs"/>
          <w:rtl/>
        </w:rPr>
        <w:t xml:space="preserve">, </w:t>
      </w:r>
      <w:r w:rsidR="004B1D0B">
        <w:rPr>
          <w:rFonts w:ascii="Calibri" w:hAnsi="Calibri" w:cs="Calibri" w:hint="cs"/>
          <w:rtl/>
        </w:rPr>
        <w:t>וה</w:t>
      </w:r>
      <w:r w:rsidR="00DB14DE">
        <w:rPr>
          <w:rFonts w:ascii="Calibri" w:hAnsi="Calibri" w:cs="Calibri" w:hint="cs"/>
          <w:rtl/>
        </w:rPr>
        <w:t>שפעות ה</w:t>
      </w:r>
      <w:r w:rsidR="000529C2">
        <w:rPr>
          <w:rFonts w:ascii="Calibri" w:hAnsi="Calibri" w:cs="Calibri" w:hint="cs"/>
          <w:rtl/>
        </w:rPr>
        <w:t>ה</w:t>
      </w:r>
      <w:r w:rsidR="004B1D0B">
        <w:rPr>
          <w:rFonts w:ascii="Calibri" w:hAnsi="Calibri" w:cs="Calibri" w:hint="cs"/>
          <w:rtl/>
        </w:rPr>
        <w:t>סלמה</w:t>
      </w:r>
      <w:r w:rsidR="00547C0B">
        <w:rPr>
          <w:rFonts w:ascii="Calibri" w:hAnsi="Calibri" w:cs="Calibri" w:hint="cs"/>
          <w:rtl/>
        </w:rPr>
        <w:t xml:space="preserve"> הביטחונית</w:t>
      </w:r>
      <w:r w:rsidR="004B1D0B">
        <w:rPr>
          <w:rFonts w:ascii="Calibri" w:hAnsi="Calibri" w:cs="Calibri" w:hint="cs"/>
          <w:rtl/>
        </w:rPr>
        <w:t xml:space="preserve"> </w:t>
      </w:r>
      <w:r w:rsidR="000529C2">
        <w:rPr>
          <w:rFonts w:ascii="Calibri" w:hAnsi="Calibri" w:cs="Calibri" w:hint="cs"/>
          <w:rtl/>
        </w:rPr>
        <w:t>האחרונה</w:t>
      </w:r>
      <w:r w:rsidR="004B1D0B">
        <w:rPr>
          <w:rFonts w:ascii="Calibri" w:hAnsi="Calibri" w:cs="Calibri" w:hint="cs"/>
          <w:rtl/>
        </w:rPr>
        <w:t xml:space="preserve"> </w:t>
      </w:r>
      <w:r w:rsidR="00DB14DE">
        <w:rPr>
          <w:rFonts w:ascii="Calibri" w:hAnsi="Calibri" w:cs="Calibri" w:hint="cs"/>
          <w:rtl/>
        </w:rPr>
        <w:t>על הפעילות</w:t>
      </w:r>
      <w:r w:rsidR="000B7CA5">
        <w:rPr>
          <w:rFonts w:ascii="Calibri" w:hAnsi="Calibri" w:cs="Calibri" w:hint="cs"/>
          <w:rtl/>
        </w:rPr>
        <w:t xml:space="preserve">. עדכון תחזית הצמיחה ל-2025 משקף </w:t>
      </w:r>
      <w:r w:rsidR="00040DE6">
        <w:rPr>
          <w:rFonts w:ascii="Calibri" w:hAnsi="Calibri" w:cs="Calibri" w:hint="cs"/>
          <w:rtl/>
        </w:rPr>
        <w:t xml:space="preserve">עצימות מלחמה גבוהה יותר בתחילת </w:t>
      </w:r>
      <w:r w:rsidR="00FD29C9">
        <w:rPr>
          <w:rFonts w:ascii="Calibri" w:hAnsi="Calibri" w:cs="Calibri" w:hint="cs"/>
          <w:rtl/>
        </w:rPr>
        <w:t>202</w:t>
      </w:r>
      <w:r w:rsidR="00AC27E4">
        <w:rPr>
          <w:rFonts w:ascii="Calibri" w:hAnsi="Calibri" w:cs="Calibri" w:hint="cs"/>
          <w:rtl/>
        </w:rPr>
        <w:t>5</w:t>
      </w:r>
      <w:r w:rsidR="00FD29C9">
        <w:rPr>
          <w:rFonts w:ascii="Calibri" w:hAnsi="Calibri" w:cs="Calibri" w:hint="cs"/>
          <w:rtl/>
        </w:rPr>
        <w:t xml:space="preserve"> </w:t>
      </w:r>
      <w:r w:rsidR="002E0287">
        <w:rPr>
          <w:rFonts w:ascii="Calibri" w:hAnsi="Calibri" w:cs="Calibri" w:hint="cs"/>
          <w:rtl/>
        </w:rPr>
        <w:t>(</w:t>
      </w:r>
      <w:r w:rsidR="00656369">
        <w:rPr>
          <w:rFonts w:ascii="Calibri" w:hAnsi="Calibri" w:cs="Calibri" w:hint="cs"/>
          <w:rtl/>
        </w:rPr>
        <w:t xml:space="preserve">בהשוואה </w:t>
      </w:r>
      <w:r w:rsidR="002E0287">
        <w:rPr>
          <w:rFonts w:ascii="Calibri" w:hAnsi="Calibri" w:cs="Calibri" w:hint="cs"/>
          <w:rtl/>
        </w:rPr>
        <w:t>להערכה בתחזית יולי)</w:t>
      </w:r>
      <w:r w:rsidR="00040DE6">
        <w:rPr>
          <w:rFonts w:ascii="Calibri" w:hAnsi="Calibri" w:cs="Calibri" w:hint="cs"/>
          <w:rtl/>
        </w:rPr>
        <w:t xml:space="preserve"> </w:t>
      </w:r>
      <w:r w:rsidR="004B1D0B">
        <w:rPr>
          <w:rFonts w:ascii="Calibri" w:hAnsi="Calibri" w:cs="Calibri" w:hint="cs"/>
          <w:rtl/>
        </w:rPr>
        <w:t>ו</w:t>
      </w:r>
      <w:r w:rsidR="000B7CA5">
        <w:rPr>
          <w:rFonts w:ascii="Calibri" w:hAnsi="Calibri" w:cs="Calibri" w:hint="cs"/>
          <w:rtl/>
        </w:rPr>
        <w:t>דחיית ה</w:t>
      </w:r>
      <w:r w:rsidR="004B1D0B">
        <w:rPr>
          <w:rFonts w:ascii="Calibri" w:hAnsi="Calibri" w:cs="Calibri" w:hint="cs"/>
          <w:rtl/>
        </w:rPr>
        <w:t>ה</w:t>
      </w:r>
      <w:r w:rsidR="000B7CA5">
        <w:rPr>
          <w:rFonts w:ascii="Calibri" w:hAnsi="Calibri" w:cs="Calibri" w:hint="cs"/>
          <w:rtl/>
        </w:rPr>
        <w:t xml:space="preserve">תאוששות </w:t>
      </w:r>
      <w:r w:rsidR="00040DE6">
        <w:rPr>
          <w:rFonts w:ascii="Calibri" w:hAnsi="Calibri" w:cs="Calibri" w:hint="cs"/>
          <w:rtl/>
        </w:rPr>
        <w:t>ההדרגתית ב</w:t>
      </w:r>
      <w:r w:rsidR="000B7CA5">
        <w:rPr>
          <w:rFonts w:ascii="Calibri" w:hAnsi="Calibri" w:cs="Calibri" w:hint="cs"/>
          <w:rtl/>
        </w:rPr>
        <w:t>פעילות</w:t>
      </w:r>
      <w:r w:rsidR="00040DE6">
        <w:rPr>
          <w:rFonts w:ascii="Calibri" w:hAnsi="Calibri" w:cs="Calibri" w:hint="cs"/>
          <w:rtl/>
        </w:rPr>
        <w:t xml:space="preserve"> למחציתה השנייה.</w:t>
      </w:r>
      <w:r w:rsidR="000B7CA5">
        <w:rPr>
          <w:rFonts w:ascii="Calibri" w:hAnsi="Calibri" w:cs="Calibri" w:hint="cs"/>
          <w:rtl/>
        </w:rPr>
        <w:t xml:space="preserve"> </w:t>
      </w:r>
    </w:p>
    <w:p w:rsidR="00992987" w:rsidRPr="00656F3F" w:rsidRDefault="00992987" w:rsidP="00E5754A">
      <w:pPr>
        <w:ind w:left="8"/>
        <w:jc w:val="both"/>
        <w:rPr>
          <w:rFonts w:ascii="Calibri" w:hAnsi="Calibri" w:cs="Calibri"/>
          <w:rtl/>
        </w:rPr>
      </w:pPr>
      <w:r w:rsidRPr="00656F3F">
        <w:rPr>
          <w:rFonts w:ascii="Calibri" w:hAnsi="Calibri" w:cs="Calibri"/>
          <w:rtl/>
        </w:rPr>
        <w:t xml:space="preserve">כל עוד נמשכת </w:t>
      </w:r>
      <w:r w:rsidR="00656369">
        <w:rPr>
          <w:rFonts w:ascii="Calibri" w:hAnsi="Calibri" w:cs="Calibri" w:hint="cs"/>
          <w:rtl/>
        </w:rPr>
        <w:t>המלחמה</w:t>
      </w:r>
      <w:r w:rsidRPr="00656F3F">
        <w:rPr>
          <w:rFonts w:ascii="Calibri" w:hAnsi="Calibri" w:cs="Calibri"/>
          <w:rtl/>
        </w:rPr>
        <w:t>, צמיחת התוצר צפויה להי</w:t>
      </w:r>
      <w:r w:rsidR="00040DE6">
        <w:rPr>
          <w:rFonts w:ascii="Calibri" w:hAnsi="Calibri" w:cs="Calibri" w:hint="cs"/>
          <w:rtl/>
        </w:rPr>
        <w:t>ות מוגבלת בעיקר מצד ההיצע</w:t>
      </w:r>
      <w:r w:rsidR="00C663DB">
        <w:rPr>
          <w:rFonts w:ascii="Calibri" w:hAnsi="Calibri" w:cs="Calibri" w:hint="cs"/>
          <w:rtl/>
        </w:rPr>
        <w:t xml:space="preserve"> </w:t>
      </w:r>
      <w:r w:rsidR="00656369">
        <w:rPr>
          <w:rFonts w:ascii="Calibri" w:hAnsi="Calibri" w:cs="Calibri" w:hint="cs"/>
          <w:rtl/>
        </w:rPr>
        <w:t>(לעומת פגיעה מתונה יותר בצד הביקוש)</w:t>
      </w:r>
      <w:r w:rsidR="00040DE6">
        <w:rPr>
          <w:rFonts w:ascii="Calibri" w:hAnsi="Calibri" w:cs="Calibri" w:hint="cs"/>
          <w:rtl/>
        </w:rPr>
        <w:t xml:space="preserve">. </w:t>
      </w:r>
      <w:r w:rsidRPr="00656F3F">
        <w:rPr>
          <w:rFonts w:ascii="Calibri" w:hAnsi="Calibri" w:cs="Calibri"/>
          <w:rtl/>
        </w:rPr>
        <w:t xml:space="preserve">גיוס המילואים אומנם פחת בהשוואה לתחילת המלחמה, אך עודנו פוגע בהיצע העבודה בכל ענפי המשק. בענף הבניה ניכרת במיוחד פגיעה בהיצע העבודה – בשל הגבלות משמעותיות על כניסת עובדים פלסטינאים מיהודה ושומרון והפסקה מוחלטת של העסקת עובדים מעזה. </w:t>
      </w:r>
      <w:r w:rsidRPr="004F1442">
        <w:rPr>
          <w:rFonts w:ascii="Calibri" w:hAnsi="Calibri" w:cs="Calibri"/>
          <w:rtl/>
        </w:rPr>
        <w:t xml:space="preserve">נוסף על הירידה בהיצע העבודה, באזורי הלחימה ובאזורים מאוימים נפגע כושר הייצור בשל </w:t>
      </w:r>
      <w:r w:rsidR="002E0287">
        <w:rPr>
          <w:rFonts w:ascii="Calibri" w:hAnsi="Calibri" w:cs="Calibri" w:hint="cs"/>
          <w:rtl/>
        </w:rPr>
        <w:t>השיבושים בפעילות הסדירה</w:t>
      </w:r>
      <w:r w:rsidR="00D20A4C">
        <w:rPr>
          <w:rFonts w:ascii="Calibri" w:hAnsi="Calibri" w:cs="Calibri" w:hint="cs"/>
          <w:rtl/>
        </w:rPr>
        <w:t xml:space="preserve"> וביכולת לעבוד</w:t>
      </w:r>
      <w:r w:rsidR="00591F14">
        <w:rPr>
          <w:rFonts w:ascii="Calibri" w:hAnsi="Calibri" w:cs="Calibri" w:hint="cs"/>
          <w:rtl/>
        </w:rPr>
        <w:t>.</w:t>
      </w:r>
      <w:r w:rsidRPr="004F1442">
        <w:rPr>
          <w:rFonts w:ascii="Calibri" w:hAnsi="Calibri" w:cs="Calibri"/>
          <w:rtl/>
        </w:rPr>
        <w:t xml:space="preserve"> הפגיעה באזור הדרום </w:t>
      </w:r>
      <w:r w:rsidR="00591F14">
        <w:rPr>
          <w:rFonts w:ascii="Calibri" w:hAnsi="Calibri" w:cs="Calibri" w:hint="cs"/>
          <w:rtl/>
        </w:rPr>
        <w:t xml:space="preserve">אמנם </w:t>
      </w:r>
      <w:r w:rsidRPr="004F1442">
        <w:rPr>
          <w:rFonts w:ascii="Calibri" w:hAnsi="Calibri" w:cs="Calibri"/>
          <w:rtl/>
        </w:rPr>
        <w:t xml:space="preserve">מצטמצמת לאור חזרה הדרגתית של התושבים, </w:t>
      </w:r>
      <w:r w:rsidR="00591F14">
        <w:rPr>
          <w:rFonts w:ascii="Calibri" w:hAnsi="Calibri" w:cs="Calibri" w:hint="cs"/>
          <w:rtl/>
        </w:rPr>
        <w:t xml:space="preserve">אולם </w:t>
      </w:r>
      <w:r w:rsidRPr="004F1442">
        <w:rPr>
          <w:rFonts w:ascii="Calibri" w:hAnsi="Calibri" w:cs="Calibri"/>
          <w:rtl/>
        </w:rPr>
        <w:t>פינוי התושבים בצפון</w:t>
      </w:r>
      <w:r w:rsidR="00B827FE">
        <w:rPr>
          <w:rFonts w:ascii="Calibri" w:hAnsi="Calibri" w:cs="Calibri" w:hint="cs"/>
          <w:rtl/>
        </w:rPr>
        <w:t xml:space="preserve"> </w:t>
      </w:r>
      <w:r w:rsidR="00935F77">
        <w:rPr>
          <w:rFonts w:ascii="Calibri" w:hAnsi="Calibri" w:cs="Calibri" w:hint="cs"/>
          <w:rtl/>
        </w:rPr>
        <w:t xml:space="preserve">וההפרעות </w:t>
      </w:r>
      <w:r w:rsidR="00591F14">
        <w:rPr>
          <w:rFonts w:ascii="Calibri" w:hAnsi="Calibri" w:cs="Calibri" w:hint="cs"/>
          <w:rtl/>
        </w:rPr>
        <w:t xml:space="preserve">לפעילות </w:t>
      </w:r>
      <w:r w:rsidR="00B827FE">
        <w:rPr>
          <w:rFonts w:ascii="Calibri" w:hAnsi="Calibri" w:cs="Calibri" w:hint="cs"/>
          <w:rtl/>
        </w:rPr>
        <w:t>התרחבו</w:t>
      </w:r>
      <w:r w:rsidR="00591F14">
        <w:rPr>
          <w:rFonts w:ascii="Calibri" w:hAnsi="Calibri" w:cs="Calibri" w:hint="cs"/>
          <w:rtl/>
        </w:rPr>
        <w:t>,</w:t>
      </w:r>
      <w:r w:rsidRPr="004F1442">
        <w:rPr>
          <w:rFonts w:ascii="Calibri" w:hAnsi="Calibri" w:cs="Calibri"/>
          <w:rtl/>
        </w:rPr>
        <w:t xml:space="preserve"> </w:t>
      </w:r>
      <w:r w:rsidR="00B827FE">
        <w:rPr>
          <w:rFonts w:ascii="Calibri" w:hAnsi="Calibri" w:cs="Calibri" w:hint="cs"/>
          <w:rtl/>
        </w:rPr>
        <w:t xml:space="preserve">והם צפויים להמשיך </w:t>
      </w:r>
      <w:r w:rsidR="00236126">
        <w:rPr>
          <w:rFonts w:ascii="Calibri" w:hAnsi="Calibri" w:cs="Calibri" w:hint="cs"/>
          <w:rtl/>
        </w:rPr>
        <w:t xml:space="preserve">להקשות </w:t>
      </w:r>
      <w:r w:rsidR="00B827FE">
        <w:rPr>
          <w:rFonts w:ascii="Calibri" w:hAnsi="Calibri" w:cs="Calibri" w:hint="cs"/>
          <w:rtl/>
        </w:rPr>
        <w:t xml:space="preserve">על </w:t>
      </w:r>
      <w:r w:rsidR="00236126">
        <w:rPr>
          <w:rFonts w:ascii="Calibri" w:hAnsi="Calibri" w:cs="Calibri" w:hint="cs"/>
          <w:rtl/>
        </w:rPr>
        <w:t xml:space="preserve">חזרת </w:t>
      </w:r>
      <w:r w:rsidR="00B827FE">
        <w:rPr>
          <w:rFonts w:ascii="Calibri" w:hAnsi="Calibri" w:cs="Calibri" w:hint="cs"/>
          <w:rtl/>
        </w:rPr>
        <w:t>הפעילות</w:t>
      </w:r>
      <w:r w:rsidR="00D20A4C">
        <w:rPr>
          <w:rFonts w:ascii="Calibri" w:hAnsi="Calibri" w:cs="Calibri" w:hint="cs"/>
          <w:rtl/>
        </w:rPr>
        <w:t xml:space="preserve"> לש</w:t>
      </w:r>
      <w:r w:rsidR="00236126">
        <w:rPr>
          <w:rFonts w:ascii="Calibri" w:hAnsi="Calibri" w:cs="Calibri" w:hint="cs"/>
          <w:rtl/>
        </w:rPr>
        <w:t>גרה</w:t>
      </w:r>
      <w:r w:rsidR="00B827FE">
        <w:rPr>
          <w:rFonts w:ascii="Calibri" w:hAnsi="Calibri" w:cs="Calibri" w:hint="cs"/>
          <w:rtl/>
        </w:rPr>
        <w:t>.</w:t>
      </w:r>
    </w:p>
    <w:p w:rsidR="00275304" w:rsidRDefault="00992987" w:rsidP="00E5754A">
      <w:pPr>
        <w:spacing w:before="0" w:after="240"/>
        <w:ind w:left="6"/>
        <w:contextualSpacing w:val="0"/>
        <w:jc w:val="both"/>
        <w:rPr>
          <w:rFonts w:ascii="Calibri" w:hAnsi="Calibri" w:cs="Calibri"/>
          <w:rtl/>
        </w:rPr>
      </w:pPr>
      <w:r w:rsidRPr="00656F3F">
        <w:rPr>
          <w:rFonts w:ascii="Calibri" w:hAnsi="Calibri" w:cs="Calibri"/>
          <w:rtl/>
        </w:rPr>
        <w:t xml:space="preserve">בצד הביקוש, </w:t>
      </w:r>
      <w:r w:rsidR="00E5754A">
        <w:rPr>
          <w:rFonts w:ascii="Calibri" w:hAnsi="Calibri" w:cs="Calibri" w:hint="cs"/>
          <w:rtl/>
        </w:rPr>
        <w:t>היקף ה</w:t>
      </w:r>
      <w:r w:rsidRPr="00656F3F">
        <w:rPr>
          <w:rFonts w:ascii="Calibri" w:hAnsi="Calibri" w:cs="Calibri"/>
          <w:rtl/>
        </w:rPr>
        <w:t xml:space="preserve">תיירות </w:t>
      </w:r>
      <w:r w:rsidR="00E5754A">
        <w:rPr>
          <w:rFonts w:ascii="Calibri" w:hAnsi="Calibri" w:cs="Calibri" w:hint="cs"/>
          <w:rtl/>
        </w:rPr>
        <w:t>ה</w:t>
      </w:r>
      <w:r w:rsidRPr="00656F3F">
        <w:rPr>
          <w:rFonts w:ascii="Calibri" w:hAnsi="Calibri" w:cs="Calibri"/>
          <w:rtl/>
        </w:rPr>
        <w:t xml:space="preserve">נכנסת נפגע באופן </w:t>
      </w:r>
      <w:r w:rsidR="00E5754A">
        <w:rPr>
          <w:rFonts w:ascii="Calibri" w:hAnsi="Calibri" w:cs="Calibri" w:hint="cs"/>
          <w:rtl/>
        </w:rPr>
        <w:t>ניכר</w:t>
      </w:r>
      <w:r w:rsidR="00E5754A" w:rsidRPr="00656F3F">
        <w:rPr>
          <w:rFonts w:ascii="Calibri" w:hAnsi="Calibri" w:cs="Calibri"/>
          <w:rtl/>
        </w:rPr>
        <w:t xml:space="preserve"> </w:t>
      </w:r>
      <w:r w:rsidRPr="00656F3F">
        <w:rPr>
          <w:rFonts w:ascii="Calibri" w:hAnsi="Calibri" w:cs="Calibri"/>
          <w:rtl/>
        </w:rPr>
        <w:t xml:space="preserve">והניסיון מאירועים ביטחוניים קודמים מלמד שפגיעה זו צפויה להיות ממושכת. מנגד, בענף הבניה צפויה בטווח התחזית עלייה בביקוש, בין היתר </w:t>
      </w:r>
      <w:r w:rsidR="00E5754A" w:rsidRPr="0000420C">
        <w:rPr>
          <w:rFonts w:ascii="Calibri" w:hAnsi="Calibri" w:cs="Calibri"/>
          <w:rtl/>
        </w:rPr>
        <w:t>ב</w:t>
      </w:r>
      <w:r w:rsidR="00E5754A">
        <w:rPr>
          <w:rFonts w:ascii="Calibri" w:hAnsi="Calibri" w:cs="Calibri" w:hint="cs"/>
          <w:rtl/>
        </w:rPr>
        <w:t>של</w:t>
      </w:r>
      <w:r w:rsidR="00E5754A" w:rsidRPr="0000420C">
        <w:rPr>
          <w:rFonts w:ascii="Calibri" w:hAnsi="Calibri" w:cs="Calibri"/>
          <w:rtl/>
        </w:rPr>
        <w:t xml:space="preserve"> </w:t>
      </w:r>
      <w:r w:rsidRPr="0000420C">
        <w:rPr>
          <w:rFonts w:ascii="Calibri" w:hAnsi="Calibri" w:cs="Calibri"/>
          <w:rtl/>
        </w:rPr>
        <w:t>הצורך בשיקום מבנים</w:t>
      </w:r>
      <w:r w:rsidR="00E5754A">
        <w:rPr>
          <w:rFonts w:ascii="Calibri" w:hAnsi="Calibri" w:cs="Calibri" w:hint="cs"/>
          <w:rtl/>
        </w:rPr>
        <w:t xml:space="preserve"> שנפגעו במלחמה</w:t>
      </w:r>
      <w:r w:rsidRPr="0000420C">
        <w:rPr>
          <w:rFonts w:ascii="Calibri" w:hAnsi="Calibri" w:cs="Calibri"/>
          <w:rtl/>
        </w:rPr>
        <w:t xml:space="preserve">. </w:t>
      </w:r>
      <w:r w:rsidR="00B23D9B" w:rsidRPr="0000420C">
        <w:rPr>
          <w:rFonts w:ascii="Calibri" w:hAnsi="Calibri" w:cs="Calibri" w:hint="eastAsia"/>
          <w:rtl/>
        </w:rPr>
        <w:t>עלייה</w:t>
      </w:r>
      <w:r w:rsidR="00B23D9B" w:rsidRPr="0000420C">
        <w:rPr>
          <w:rFonts w:ascii="Calibri" w:hAnsi="Calibri" w:cs="Calibri"/>
          <w:rtl/>
        </w:rPr>
        <w:t xml:space="preserve"> </w:t>
      </w:r>
      <w:r w:rsidR="00B23D9B" w:rsidRPr="0000420C">
        <w:rPr>
          <w:rFonts w:ascii="Calibri" w:hAnsi="Calibri" w:cs="Calibri" w:hint="eastAsia"/>
          <w:rtl/>
        </w:rPr>
        <w:t>זו</w:t>
      </w:r>
      <w:r w:rsidR="00B23D9B" w:rsidRPr="0000420C">
        <w:rPr>
          <w:rFonts w:ascii="Calibri" w:hAnsi="Calibri" w:cs="Calibri"/>
          <w:rtl/>
        </w:rPr>
        <w:t xml:space="preserve"> צפויה להתבטא בגידול בעלויות הבניה עד שיימצא מענה למחסור בעובדים</w:t>
      </w:r>
      <w:r w:rsidR="00B23D9B" w:rsidRPr="0000420C">
        <w:rPr>
          <w:rFonts w:ascii="Calibri" w:hAnsi="Calibri" w:cs="Calibri" w:hint="cs"/>
          <w:rtl/>
        </w:rPr>
        <w:t>.</w:t>
      </w:r>
    </w:p>
    <w:p w:rsidR="009C3EA0" w:rsidRDefault="002E0287" w:rsidP="002E4337">
      <w:pPr>
        <w:spacing w:before="0" w:after="240"/>
        <w:ind w:left="6"/>
        <w:contextualSpacing w:val="0"/>
        <w:jc w:val="both"/>
        <w:rPr>
          <w:rFonts w:ascii="Calibri" w:hAnsi="Calibri" w:cs="Calibri"/>
          <w:rtl/>
        </w:rPr>
      </w:pPr>
      <w:r>
        <w:rPr>
          <w:rFonts w:ascii="Calibri" w:hAnsi="Calibri" w:cs="Calibri" w:hint="cs"/>
          <w:rtl/>
        </w:rPr>
        <w:t xml:space="preserve">לאור מגבלות ההיצע בשוק העבודה אנו מעריכים כי </w:t>
      </w:r>
      <w:r w:rsidR="00D20A4C" w:rsidRPr="00656F3F">
        <w:rPr>
          <w:rFonts w:ascii="Calibri" w:hAnsi="Calibri" w:cs="Calibri"/>
          <w:rtl/>
        </w:rPr>
        <w:t xml:space="preserve">שיעור האבטלה הרחב בגילי העבודה העיקריים </w:t>
      </w:r>
      <w:r w:rsidR="00D20A4C">
        <w:rPr>
          <w:rFonts w:ascii="Calibri" w:hAnsi="Calibri" w:cs="Calibri" w:hint="cs"/>
          <w:rtl/>
        </w:rPr>
        <w:t>י</w:t>
      </w:r>
      <w:r>
        <w:rPr>
          <w:rFonts w:ascii="Calibri" w:hAnsi="Calibri" w:cs="Calibri" w:hint="cs"/>
          <w:rtl/>
        </w:rPr>
        <w:t xml:space="preserve">ישאר </w:t>
      </w:r>
      <w:r w:rsidR="00D20A4C">
        <w:rPr>
          <w:rFonts w:ascii="Calibri" w:hAnsi="Calibri" w:cs="Calibri" w:hint="cs"/>
          <w:rtl/>
        </w:rPr>
        <w:t>נמוך</w:t>
      </w:r>
      <w:r>
        <w:rPr>
          <w:rFonts w:ascii="Calibri" w:hAnsi="Calibri" w:cs="Calibri" w:hint="cs"/>
          <w:rtl/>
        </w:rPr>
        <w:t xml:space="preserve"> השנה, וב-2025 </w:t>
      </w:r>
      <w:r w:rsidR="00D20A4C">
        <w:rPr>
          <w:rFonts w:ascii="Calibri" w:hAnsi="Calibri" w:cs="Calibri" w:hint="cs"/>
          <w:rtl/>
        </w:rPr>
        <w:t>י</w:t>
      </w:r>
      <w:r>
        <w:rPr>
          <w:rFonts w:ascii="Calibri" w:hAnsi="Calibri" w:cs="Calibri" w:hint="cs"/>
          <w:rtl/>
        </w:rPr>
        <w:t>עמוד בממוצע</w:t>
      </w:r>
      <w:r w:rsidR="00D20A4C">
        <w:rPr>
          <w:rFonts w:ascii="Calibri" w:hAnsi="Calibri" w:cs="Calibri" w:hint="cs"/>
          <w:rtl/>
        </w:rPr>
        <w:t xml:space="preserve"> על</w:t>
      </w:r>
      <w:r>
        <w:rPr>
          <w:rFonts w:ascii="Calibri" w:hAnsi="Calibri" w:cs="Calibri" w:hint="cs"/>
          <w:rtl/>
        </w:rPr>
        <w:t xml:space="preserve"> 3.</w:t>
      </w:r>
      <w:r w:rsidR="00547C0B">
        <w:rPr>
          <w:rFonts w:ascii="Calibri" w:hAnsi="Calibri" w:cs="Calibri" w:hint="cs"/>
          <w:rtl/>
        </w:rPr>
        <w:t>2</w:t>
      </w:r>
      <w:r>
        <w:rPr>
          <w:rFonts w:ascii="Calibri" w:hAnsi="Calibri" w:cs="Calibri" w:hint="cs"/>
          <w:rtl/>
        </w:rPr>
        <w:t xml:space="preserve">%. </w:t>
      </w:r>
      <w:r w:rsidR="005F6C13">
        <w:rPr>
          <w:rFonts w:ascii="Calibri" w:hAnsi="Calibri" w:cs="Calibri" w:hint="cs"/>
          <w:rtl/>
        </w:rPr>
        <w:t xml:space="preserve">צמצום </w:t>
      </w:r>
      <w:r w:rsidR="00E5754A">
        <w:rPr>
          <w:rFonts w:ascii="Calibri" w:hAnsi="Calibri" w:cs="Calibri" w:hint="cs"/>
          <w:rtl/>
        </w:rPr>
        <w:t>מספר המשרתים ב</w:t>
      </w:r>
      <w:r w:rsidR="005F6C13">
        <w:rPr>
          <w:rFonts w:ascii="Calibri" w:hAnsi="Calibri" w:cs="Calibri" w:hint="cs"/>
          <w:rtl/>
        </w:rPr>
        <w:t xml:space="preserve">מילואים ב-2025 </w:t>
      </w:r>
      <w:r w:rsidR="00E5754A">
        <w:rPr>
          <w:rFonts w:ascii="Calibri" w:hAnsi="Calibri" w:cs="Calibri" w:hint="cs"/>
          <w:rtl/>
        </w:rPr>
        <w:t xml:space="preserve"> יקל</w:t>
      </w:r>
      <w:r w:rsidR="005F6C13">
        <w:rPr>
          <w:rFonts w:ascii="Calibri" w:hAnsi="Calibri" w:cs="Calibri" w:hint="cs"/>
          <w:rtl/>
        </w:rPr>
        <w:t xml:space="preserve"> </w:t>
      </w:r>
      <w:r w:rsidR="00E5754A">
        <w:rPr>
          <w:rFonts w:ascii="Calibri" w:hAnsi="Calibri" w:cs="Calibri" w:hint="cs"/>
          <w:rtl/>
        </w:rPr>
        <w:t xml:space="preserve">את </w:t>
      </w:r>
      <w:r w:rsidR="005F6C13">
        <w:rPr>
          <w:rFonts w:ascii="Calibri" w:hAnsi="Calibri" w:cs="Calibri" w:hint="cs"/>
          <w:rtl/>
        </w:rPr>
        <w:t xml:space="preserve">מגבלות ההיצע בשוק העבודה </w:t>
      </w:r>
      <w:r w:rsidR="00E5754A">
        <w:rPr>
          <w:rFonts w:ascii="Calibri" w:hAnsi="Calibri" w:cs="Calibri" w:hint="cs"/>
          <w:rtl/>
        </w:rPr>
        <w:t xml:space="preserve">ויתמוך בחזרת </w:t>
      </w:r>
      <w:r w:rsidR="00B23D9B">
        <w:rPr>
          <w:rFonts w:ascii="Calibri" w:hAnsi="Calibri" w:cs="Calibri" w:hint="cs"/>
          <w:rtl/>
        </w:rPr>
        <w:t xml:space="preserve">היקף </w:t>
      </w:r>
      <w:r w:rsidR="005F6C13">
        <w:rPr>
          <w:rFonts w:ascii="Calibri" w:hAnsi="Calibri" w:cs="Calibri" w:hint="cs"/>
          <w:rtl/>
        </w:rPr>
        <w:t xml:space="preserve">התעסוקה אל עבר המגמה.  </w:t>
      </w:r>
    </w:p>
    <w:p w:rsidR="00F16B2E" w:rsidRPr="005871E1" w:rsidRDefault="00F16B2E" w:rsidP="00E5754A">
      <w:pPr>
        <w:ind w:left="8"/>
        <w:jc w:val="both"/>
        <w:rPr>
          <w:rFonts w:ascii="Calibri" w:hAnsi="Calibri" w:cs="Calibri"/>
          <w:highlight w:val="red"/>
        </w:rPr>
      </w:pPr>
      <w:r w:rsidRPr="00496088">
        <w:rPr>
          <w:rFonts w:ascii="Calibri" w:hAnsi="Calibri" w:cs="Calibri"/>
          <w:b/>
          <w:bCs/>
          <w:rtl/>
        </w:rPr>
        <w:t>הגירעונות בתקציב הממשלה בשנים 2024 ו-2025 צפויים להסתכם ב-</w:t>
      </w:r>
      <w:r>
        <w:rPr>
          <w:rFonts w:ascii="Calibri" w:hAnsi="Calibri" w:cs="Calibri" w:hint="cs"/>
          <w:b/>
          <w:bCs/>
          <w:rtl/>
        </w:rPr>
        <w:t>7.2</w:t>
      </w:r>
      <w:r w:rsidRPr="00496088">
        <w:rPr>
          <w:rFonts w:ascii="Calibri" w:hAnsi="Calibri" w:cs="Calibri"/>
          <w:b/>
          <w:bCs/>
          <w:rtl/>
        </w:rPr>
        <w:t>% וב-</w:t>
      </w:r>
      <w:r w:rsidR="007B26B7">
        <w:rPr>
          <w:rFonts w:ascii="Calibri" w:hAnsi="Calibri" w:cs="Calibri" w:hint="cs"/>
          <w:b/>
          <w:bCs/>
          <w:rtl/>
        </w:rPr>
        <w:t>4.9</w:t>
      </w:r>
      <w:r w:rsidRPr="00496088">
        <w:rPr>
          <w:rFonts w:ascii="Calibri" w:hAnsi="Calibri" w:cs="Calibri"/>
          <w:b/>
          <w:bCs/>
          <w:rtl/>
        </w:rPr>
        <w:t xml:space="preserve">% תוצר, בהתאמה. החוב הציבורי צפוי לעלות לרמה של </w:t>
      </w:r>
      <w:r w:rsidR="003A7FAB">
        <w:rPr>
          <w:rFonts w:ascii="Calibri" w:hAnsi="Calibri" w:cs="Calibri" w:hint="cs"/>
          <w:b/>
          <w:bCs/>
          <w:rtl/>
        </w:rPr>
        <w:t>כ-</w:t>
      </w:r>
      <w:r w:rsidRPr="00496088">
        <w:rPr>
          <w:rFonts w:ascii="Calibri" w:hAnsi="Calibri" w:cs="Calibri"/>
          <w:b/>
          <w:bCs/>
          <w:rtl/>
        </w:rPr>
        <w:t>6</w:t>
      </w:r>
      <w:r>
        <w:rPr>
          <w:rFonts w:ascii="Calibri" w:hAnsi="Calibri" w:cs="Calibri" w:hint="cs"/>
          <w:b/>
          <w:bCs/>
          <w:rtl/>
        </w:rPr>
        <w:t>8</w:t>
      </w:r>
      <w:r w:rsidRPr="00496088">
        <w:rPr>
          <w:rFonts w:ascii="Calibri" w:hAnsi="Calibri" w:cs="Calibri"/>
          <w:b/>
          <w:bCs/>
          <w:rtl/>
        </w:rPr>
        <w:t>% תוצר ב-2024 ול</w:t>
      </w:r>
      <w:r w:rsidR="003A7FAB">
        <w:rPr>
          <w:rFonts w:ascii="Calibri" w:hAnsi="Calibri" w:cs="Calibri" w:hint="cs"/>
          <w:b/>
          <w:bCs/>
          <w:rtl/>
        </w:rPr>
        <w:t>כ</w:t>
      </w:r>
      <w:r w:rsidRPr="00496088">
        <w:rPr>
          <w:rFonts w:ascii="Calibri" w:hAnsi="Calibri" w:cs="Calibri"/>
          <w:b/>
          <w:bCs/>
          <w:rtl/>
        </w:rPr>
        <w:t>-</w:t>
      </w:r>
      <w:r w:rsidR="007B26B7">
        <w:rPr>
          <w:rFonts w:ascii="Calibri" w:hAnsi="Calibri" w:cs="Calibri" w:hint="cs"/>
          <w:b/>
          <w:bCs/>
          <w:rtl/>
        </w:rPr>
        <w:t>69</w:t>
      </w:r>
      <w:r w:rsidRPr="00496088">
        <w:rPr>
          <w:rFonts w:ascii="Calibri" w:hAnsi="Calibri" w:cs="Calibri"/>
          <w:b/>
          <w:bCs/>
          <w:rtl/>
        </w:rPr>
        <w:t>% תוצר ב-2025.</w:t>
      </w:r>
      <w:r w:rsidRPr="00496088">
        <w:rPr>
          <w:rFonts w:ascii="Calibri" w:hAnsi="Calibri" w:cs="Calibri"/>
          <w:rtl/>
        </w:rPr>
        <w:t xml:space="preserve"> בהשוואה לתחזית הקודמת </w:t>
      </w:r>
      <w:r w:rsidRPr="00496088">
        <w:rPr>
          <w:rFonts w:ascii="Calibri" w:hAnsi="Calibri" w:cs="Calibri" w:hint="cs"/>
          <w:rtl/>
        </w:rPr>
        <w:t>מיולי</w:t>
      </w:r>
      <w:r w:rsidRPr="00496088">
        <w:rPr>
          <w:rFonts w:ascii="Calibri" w:hAnsi="Calibri" w:cs="Calibri"/>
          <w:rtl/>
        </w:rPr>
        <w:t>, התחזית הנוכחית מגלמת</w:t>
      </w:r>
      <w:r>
        <w:rPr>
          <w:rFonts w:ascii="Calibri" w:hAnsi="Calibri" w:cs="Calibri" w:hint="cs"/>
          <w:rtl/>
        </w:rPr>
        <w:t xml:space="preserve"> בעיקר</w:t>
      </w:r>
      <w:r w:rsidRPr="00496088">
        <w:rPr>
          <w:rFonts w:ascii="Calibri" w:hAnsi="Calibri" w:cs="Calibri"/>
          <w:rtl/>
        </w:rPr>
        <w:t xml:space="preserve"> </w:t>
      </w:r>
      <w:r w:rsidR="00E5754A">
        <w:rPr>
          <w:rFonts w:ascii="Calibri" w:hAnsi="Calibri" w:cs="Calibri" w:hint="cs"/>
          <w:rtl/>
        </w:rPr>
        <w:t>עליה</w:t>
      </w:r>
      <w:r w:rsidRPr="00496088">
        <w:rPr>
          <w:rFonts w:ascii="Calibri" w:hAnsi="Calibri" w:cs="Calibri"/>
          <w:rtl/>
        </w:rPr>
        <w:t xml:space="preserve"> בתחזית להוצאות הביטחון </w:t>
      </w:r>
      <w:r>
        <w:rPr>
          <w:rFonts w:ascii="Calibri" w:hAnsi="Calibri" w:cs="Calibri" w:hint="cs"/>
          <w:rtl/>
        </w:rPr>
        <w:t>הזמניות ב-2024 ו-2025</w:t>
      </w:r>
      <w:r w:rsidR="00B23D9B">
        <w:rPr>
          <w:rFonts w:ascii="Calibri" w:hAnsi="Calibri" w:cs="Calibri" w:hint="cs"/>
          <w:rtl/>
        </w:rPr>
        <w:t>,</w:t>
      </w:r>
      <w:r>
        <w:rPr>
          <w:rFonts w:ascii="Calibri" w:hAnsi="Calibri" w:cs="Calibri" w:hint="cs"/>
          <w:rtl/>
        </w:rPr>
        <w:t xml:space="preserve"> על רקע ההתפתחויות הביטחוניות האחרונות ו</w:t>
      </w:r>
      <w:r w:rsidRPr="00496088">
        <w:rPr>
          <w:rFonts w:ascii="Calibri" w:hAnsi="Calibri" w:cs="Calibri"/>
          <w:rtl/>
        </w:rPr>
        <w:t>לאור עדכון הנחת העבודה לגבי עצימות הלחימה.</w:t>
      </w:r>
      <w:r>
        <w:rPr>
          <w:rFonts w:ascii="Calibri" w:hAnsi="Calibri" w:cs="Calibri" w:hint="cs"/>
          <w:rtl/>
        </w:rPr>
        <w:t xml:space="preserve"> בנוסף, אנו מניחים כי חלק ממענק הסיוע האמריקאי </w:t>
      </w:r>
      <w:r w:rsidR="00547C0B">
        <w:rPr>
          <w:rFonts w:ascii="Calibri" w:hAnsi="Calibri" w:cs="Calibri" w:hint="cs"/>
          <w:rtl/>
        </w:rPr>
        <w:t xml:space="preserve">יוסט </w:t>
      </w:r>
      <w:r w:rsidR="0080561A">
        <w:rPr>
          <w:rFonts w:ascii="Calibri" w:hAnsi="Calibri" w:cs="Calibri" w:hint="cs"/>
          <w:rtl/>
        </w:rPr>
        <w:t xml:space="preserve">משנת 2024 </w:t>
      </w:r>
      <w:r w:rsidR="00547C0B">
        <w:rPr>
          <w:rFonts w:ascii="Calibri" w:hAnsi="Calibri" w:cs="Calibri" w:hint="cs"/>
          <w:rtl/>
        </w:rPr>
        <w:t>לשנים הבאות</w:t>
      </w:r>
      <w:r>
        <w:rPr>
          <w:rFonts w:ascii="Calibri" w:hAnsi="Calibri" w:cs="Calibri" w:hint="cs"/>
          <w:rtl/>
        </w:rPr>
        <w:t xml:space="preserve">. מאידך, תחזית ההכנסות לשנת 2024 עודכנה כלפי מעלה לאור </w:t>
      </w:r>
      <w:r w:rsidR="00B23D9B">
        <w:rPr>
          <w:rFonts w:ascii="Calibri" w:hAnsi="Calibri" w:cs="Calibri" w:hint="cs"/>
          <w:rtl/>
        </w:rPr>
        <w:t>גידול מהיר מהצפוי</w:t>
      </w:r>
      <w:r>
        <w:rPr>
          <w:rFonts w:ascii="Calibri" w:hAnsi="Calibri" w:cs="Calibri" w:hint="cs"/>
          <w:rtl/>
        </w:rPr>
        <w:t xml:space="preserve"> בהיקף ההכנסות בפועל </w:t>
      </w:r>
      <w:r w:rsidR="00B23D9B">
        <w:rPr>
          <w:rFonts w:ascii="Calibri" w:hAnsi="Calibri" w:cs="Calibri" w:hint="cs"/>
          <w:rtl/>
        </w:rPr>
        <w:t xml:space="preserve">שממתן </w:t>
      </w:r>
      <w:r>
        <w:rPr>
          <w:rFonts w:ascii="Calibri" w:hAnsi="Calibri" w:cs="Calibri" w:hint="cs"/>
          <w:rtl/>
        </w:rPr>
        <w:t xml:space="preserve">את עליית הגירעון. </w:t>
      </w:r>
      <w:r>
        <w:rPr>
          <w:rFonts w:ascii="Calibri" w:hAnsi="Calibri" w:cs="Calibri"/>
          <w:rtl/>
        </w:rPr>
        <w:t xml:space="preserve">התחזית נבנתה תחת </w:t>
      </w:r>
      <w:r>
        <w:rPr>
          <w:rFonts w:ascii="Calibri" w:hAnsi="Calibri" w:cs="Calibri" w:hint="cs"/>
          <w:rtl/>
        </w:rPr>
        <w:t xml:space="preserve">ההנחה כי </w:t>
      </w:r>
      <w:r w:rsidRPr="00496088">
        <w:rPr>
          <w:rFonts w:ascii="Calibri" w:hAnsi="Calibri" w:cs="Calibri"/>
          <w:rtl/>
        </w:rPr>
        <w:t xml:space="preserve">הממשלה </w:t>
      </w:r>
      <w:r>
        <w:rPr>
          <w:rFonts w:ascii="Calibri" w:hAnsi="Calibri" w:cs="Calibri" w:hint="cs"/>
          <w:rtl/>
        </w:rPr>
        <w:t>ת</w:t>
      </w:r>
      <w:r w:rsidR="002024DB">
        <w:rPr>
          <w:rFonts w:ascii="Calibri" w:hAnsi="Calibri" w:cs="Calibri" w:hint="cs"/>
          <w:rtl/>
        </w:rPr>
        <w:t>בצע</w:t>
      </w:r>
      <w:r>
        <w:rPr>
          <w:rFonts w:ascii="Calibri" w:hAnsi="Calibri" w:cs="Calibri" w:hint="cs"/>
          <w:rtl/>
        </w:rPr>
        <w:t xml:space="preserve"> התאמות </w:t>
      </w:r>
      <w:r w:rsidR="002024DB">
        <w:rPr>
          <w:rFonts w:ascii="Calibri" w:hAnsi="Calibri" w:cs="Calibri" w:hint="cs"/>
          <w:rtl/>
        </w:rPr>
        <w:t xml:space="preserve">תקציביות </w:t>
      </w:r>
      <w:r>
        <w:rPr>
          <w:rFonts w:ascii="Calibri" w:hAnsi="Calibri" w:cs="Calibri" w:hint="cs"/>
          <w:rtl/>
        </w:rPr>
        <w:t>פרמננטיות של כ</w:t>
      </w:r>
      <w:r w:rsidRPr="00496088">
        <w:rPr>
          <w:rFonts w:ascii="Calibri" w:hAnsi="Calibri" w:cs="Calibri"/>
          <w:rtl/>
        </w:rPr>
        <w:t>-</w:t>
      </w:r>
      <w:r>
        <w:rPr>
          <w:rFonts w:ascii="Calibri" w:hAnsi="Calibri" w:cs="Calibri" w:hint="cs"/>
          <w:rtl/>
        </w:rPr>
        <w:t>30</w:t>
      </w:r>
      <w:r w:rsidRPr="00496088">
        <w:rPr>
          <w:rFonts w:ascii="Calibri" w:hAnsi="Calibri" w:cs="Calibri"/>
          <w:rtl/>
        </w:rPr>
        <w:t xml:space="preserve"> מיליארדי ש"ח</w:t>
      </w:r>
      <w:r>
        <w:rPr>
          <w:rFonts w:ascii="Calibri" w:hAnsi="Calibri" w:cs="Calibri" w:hint="cs"/>
          <w:rtl/>
        </w:rPr>
        <w:t xml:space="preserve"> החל מ-2025</w:t>
      </w:r>
      <w:r w:rsidR="00B23D9B">
        <w:rPr>
          <w:rFonts w:ascii="Calibri" w:hAnsi="Calibri" w:cs="Calibri" w:hint="cs"/>
          <w:rtl/>
        </w:rPr>
        <w:t>, מעבר להעלאת המע"מ שכבר אושרה,</w:t>
      </w:r>
      <w:r>
        <w:rPr>
          <w:rFonts w:ascii="Calibri" w:hAnsi="Calibri" w:cs="Calibri" w:hint="cs"/>
          <w:rtl/>
        </w:rPr>
        <w:t xml:space="preserve"> במטרה לצמצם את הגרעון המבני בטווח הבינוני</w:t>
      </w:r>
      <w:r w:rsidRPr="00871B6C">
        <w:rPr>
          <w:rFonts w:ascii="Calibri" w:hAnsi="Calibri" w:cs="Calibri" w:hint="cs"/>
          <w:rtl/>
        </w:rPr>
        <w:t>.</w:t>
      </w:r>
      <w:r w:rsidRPr="00871B6C">
        <w:rPr>
          <w:rFonts w:ascii="Calibri" w:hAnsi="Calibri" w:cs="Calibri"/>
          <w:rtl/>
        </w:rPr>
        <w:t xml:space="preserve"> </w:t>
      </w:r>
      <w:r>
        <w:rPr>
          <w:rFonts w:ascii="Calibri" w:hAnsi="Calibri" w:cs="Calibri" w:hint="cs"/>
          <w:rtl/>
        </w:rPr>
        <w:t xml:space="preserve">הנחת העבודה שלנו היא </w:t>
      </w:r>
      <w:r w:rsidRPr="00871B6C">
        <w:rPr>
          <w:rFonts w:ascii="Calibri" w:hAnsi="Calibri" w:cs="Calibri"/>
          <w:rtl/>
        </w:rPr>
        <w:t xml:space="preserve">כי </w:t>
      </w:r>
      <w:r>
        <w:rPr>
          <w:rFonts w:ascii="Calibri" w:hAnsi="Calibri" w:cs="Calibri" w:hint="cs"/>
          <w:rtl/>
        </w:rPr>
        <w:t>ההתאמות יתחלקו במידה דומה בין צד ההוצאות וההכנסות בתקציב.</w:t>
      </w:r>
      <w:r w:rsidRPr="00871B6C">
        <w:rPr>
          <w:rFonts w:ascii="Calibri" w:hAnsi="Calibri" w:cs="Calibri"/>
          <w:rtl/>
        </w:rPr>
        <w:t xml:space="preserve"> </w:t>
      </w:r>
      <w:r w:rsidR="00EB6051" w:rsidRPr="00EB6051">
        <w:rPr>
          <w:rFonts w:ascii="Calibri" w:hAnsi="Calibri" w:cs="Calibri"/>
          <w:rtl/>
        </w:rPr>
        <w:t>בהנחה שתקציב הביטחון יוגדל בהתאם לתכניות להגדלת היקף כ</w:t>
      </w:r>
      <w:r w:rsidR="00EB6051">
        <w:rPr>
          <w:rFonts w:ascii="Calibri" w:hAnsi="Calibri" w:cs="Calibri" w:hint="cs"/>
          <w:rtl/>
        </w:rPr>
        <w:t>ו</w:t>
      </w:r>
      <w:r w:rsidR="00EB6051" w:rsidRPr="00EB6051">
        <w:rPr>
          <w:rFonts w:ascii="Calibri" w:hAnsi="Calibri" w:cs="Calibri"/>
          <w:rtl/>
        </w:rPr>
        <w:t>ח האדם בצבא, לרבות המילואים, ולפני תוספת התקציב בה דנה ״ועדת נגל״</w:t>
      </w:r>
      <w:r w:rsidR="00EB6051">
        <w:rPr>
          <w:rFonts w:ascii="Calibri" w:hAnsi="Calibri" w:cs="Calibri" w:hint="cs"/>
          <w:rtl/>
        </w:rPr>
        <w:t xml:space="preserve"> לבחינת בניין הכוח ותקציב הביטחון,</w:t>
      </w:r>
      <w:r w:rsidR="00EB6051" w:rsidRPr="00871B6C">
        <w:rPr>
          <w:rFonts w:ascii="Calibri" w:hAnsi="Calibri" w:cs="Calibri"/>
          <w:rtl/>
        </w:rPr>
        <w:t xml:space="preserve"> </w:t>
      </w:r>
      <w:r w:rsidRPr="00871B6C">
        <w:rPr>
          <w:rFonts w:ascii="Calibri" w:hAnsi="Calibri" w:cs="Calibri"/>
          <w:rtl/>
        </w:rPr>
        <w:t>התאמות אלו</w:t>
      </w:r>
      <w:r>
        <w:rPr>
          <w:rFonts w:ascii="Calibri" w:hAnsi="Calibri" w:cs="Calibri" w:hint="cs"/>
          <w:rtl/>
        </w:rPr>
        <w:t xml:space="preserve"> יסייעו למתן</w:t>
      </w:r>
      <w:r w:rsidRPr="00871B6C">
        <w:rPr>
          <w:rFonts w:ascii="Calibri" w:hAnsi="Calibri" w:cs="Calibri" w:hint="cs"/>
          <w:rtl/>
        </w:rPr>
        <w:t xml:space="preserve"> </w:t>
      </w:r>
      <w:r w:rsidRPr="00871B6C">
        <w:rPr>
          <w:rFonts w:ascii="Calibri" w:hAnsi="Calibri" w:cs="Calibri"/>
          <w:rtl/>
        </w:rPr>
        <w:t xml:space="preserve">את העלייה של </w:t>
      </w:r>
      <w:r w:rsidRPr="00871B6C">
        <w:rPr>
          <w:rFonts w:ascii="Calibri" w:hAnsi="Calibri" w:cs="Calibri"/>
          <w:rtl/>
        </w:rPr>
        <w:lastRenderedPageBreak/>
        <w:t>יחס החוב לתוצר בשנת 2025</w:t>
      </w:r>
      <w:r>
        <w:rPr>
          <w:rFonts w:ascii="Calibri" w:hAnsi="Calibri" w:cs="Calibri" w:hint="cs"/>
          <w:rtl/>
        </w:rPr>
        <w:t>,</w:t>
      </w:r>
      <w:r w:rsidRPr="00871B6C">
        <w:rPr>
          <w:rFonts w:ascii="Calibri" w:hAnsi="Calibri" w:cs="Calibri"/>
          <w:rtl/>
        </w:rPr>
        <w:t xml:space="preserve"> ו</w:t>
      </w:r>
      <w:r>
        <w:rPr>
          <w:rFonts w:ascii="Calibri" w:hAnsi="Calibri" w:cs="Calibri" w:hint="cs"/>
          <w:rtl/>
        </w:rPr>
        <w:t xml:space="preserve">אף </w:t>
      </w:r>
      <w:r w:rsidRPr="00871B6C">
        <w:rPr>
          <w:rFonts w:ascii="Calibri" w:hAnsi="Calibri" w:cs="Calibri"/>
          <w:rtl/>
        </w:rPr>
        <w:t>צפויות</w:t>
      </w:r>
      <w:r>
        <w:rPr>
          <w:rFonts w:ascii="Calibri" w:hAnsi="Calibri" w:cs="Calibri" w:hint="cs"/>
          <w:rtl/>
        </w:rPr>
        <w:t xml:space="preserve"> לסייע</w:t>
      </w:r>
      <w:r w:rsidRPr="00871B6C">
        <w:rPr>
          <w:rFonts w:ascii="Calibri" w:hAnsi="Calibri" w:cs="Calibri"/>
          <w:rtl/>
        </w:rPr>
        <w:t xml:space="preserve"> לצמצומו החל משנת 2026</w:t>
      </w:r>
      <w:r>
        <w:rPr>
          <w:rFonts w:ascii="Calibri" w:hAnsi="Calibri" w:cs="Calibri" w:hint="cs"/>
          <w:rtl/>
        </w:rPr>
        <w:t>.</w:t>
      </w:r>
      <w:r w:rsidRPr="00871B6C">
        <w:rPr>
          <w:rFonts w:ascii="Calibri" w:hAnsi="Calibri" w:cs="Calibri"/>
          <w:rtl/>
        </w:rPr>
        <w:t xml:space="preserve"> ללא ביצוע התאמות אלה</w:t>
      </w:r>
      <w:r>
        <w:rPr>
          <w:rFonts w:ascii="Calibri" w:hAnsi="Calibri" w:cs="Calibri" w:hint="cs"/>
          <w:rtl/>
        </w:rPr>
        <w:t>, יחס</w:t>
      </w:r>
      <w:r w:rsidRPr="00871B6C">
        <w:rPr>
          <w:rFonts w:ascii="Calibri" w:hAnsi="Calibri" w:cs="Calibri"/>
          <w:rtl/>
        </w:rPr>
        <w:t xml:space="preserve"> החוב הציבורי ימשיך לגדול בטווח הבינוני.</w:t>
      </w:r>
      <w:r w:rsidRPr="00496088">
        <w:rPr>
          <w:rFonts w:ascii="Calibri" w:hAnsi="Calibri" w:cs="Calibri"/>
          <w:rtl/>
        </w:rPr>
        <w:t xml:space="preserve"> </w:t>
      </w:r>
    </w:p>
    <w:p w:rsidR="00C93A33" w:rsidRPr="00656F3F" w:rsidRDefault="00C93A33" w:rsidP="00C93A33">
      <w:pPr>
        <w:keepNext/>
        <w:keepLines/>
        <w:spacing w:line="240" w:lineRule="auto"/>
        <w:ind w:firstLine="40"/>
        <w:jc w:val="center"/>
        <w:outlineLvl w:val="1"/>
        <w:rPr>
          <w:rFonts w:ascii="Calibri" w:eastAsia="Calibri" w:hAnsi="Calibri" w:cs="Calibri"/>
          <w:b/>
          <w:bCs/>
          <w:color w:val="4F81BD"/>
          <w:rtl/>
        </w:rPr>
      </w:pPr>
      <w:r w:rsidRPr="00656F3F">
        <w:rPr>
          <w:rFonts w:ascii="Calibri" w:eastAsia="Calibri" w:hAnsi="Calibri" w:cs="Calibri"/>
          <w:b/>
          <w:bCs/>
          <w:color w:val="4F81BD"/>
          <w:rtl/>
        </w:rPr>
        <w:t>לוח 1</w:t>
      </w:r>
      <w:r w:rsidRPr="00656F3F">
        <w:rPr>
          <w:rFonts w:ascii="Calibri" w:eastAsia="Calibri" w:hAnsi="Calibri" w:cs="Calibri"/>
          <w:b/>
          <w:bCs/>
          <w:color w:val="4F81BD"/>
          <w:rtl/>
        </w:rPr>
        <w:br/>
        <w:t xml:space="preserve"> תחזית חטיבת המחקר ל-202</w:t>
      </w:r>
      <w:r w:rsidR="007F620D" w:rsidRPr="00656F3F">
        <w:rPr>
          <w:rFonts w:ascii="Calibri" w:eastAsia="Calibri" w:hAnsi="Calibri" w:cs="Calibri"/>
          <w:b/>
          <w:bCs/>
          <w:color w:val="4F81BD"/>
          <w:rtl/>
        </w:rPr>
        <w:t>4</w:t>
      </w:r>
      <w:r w:rsidRPr="00656F3F">
        <w:rPr>
          <w:rFonts w:ascii="Calibri" w:eastAsia="Calibri" w:hAnsi="Calibri" w:cs="Calibri"/>
          <w:b/>
          <w:bCs/>
          <w:color w:val="4F81BD"/>
          <w:rtl/>
        </w:rPr>
        <w:t>—202</w:t>
      </w:r>
      <w:r w:rsidR="00E036EF" w:rsidRPr="00656F3F">
        <w:rPr>
          <w:rFonts w:ascii="Calibri" w:eastAsia="Calibri" w:hAnsi="Calibri" w:cs="Calibri"/>
          <w:b/>
          <w:bCs/>
          <w:color w:val="4F81BD"/>
          <w:rtl/>
        </w:rPr>
        <w:t>5</w:t>
      </w:r>
    </w:p>
    <w:p w:rsidR="00C93A33" w:rsidRPr="00656F3F" w:rsidRDefault="00C93A33" w:rsidP="00C93A33">
      <w:pPr>
        <w:keepNext/>
        <w:keepLines/>
        <w:spacing w:line="240" w:lineRule="auto"/>
        <w:ind w:firstLine="40"/>
        <w:jc w:val="center"/>
        <w:rPr>
          <w:rFonts w:ascii="Calibri" w:eastAsia="Calibri" w:hAnsi="Calibri" w:cs="Calibri"/>
          <w:color w:val="4F81BD"/>
          <w:rtl/>
        </w:rPr>
      </w:pPr>
      <w:r w:rsidRPr="00656F3F">
        <w:rPr>
          <w:rFonts w:ascii="Calibri" w:eastAsia="Calibri" w:hAnsi="Calibri" w:cs="Calibri"/>
          <w:color w:val="4F81BD"/>
          <w:rtl/>
        </w:rPr>
        <w:t xml:space="preserve"> (שיעורי השינוי באחוזים</w:t>
      </w:r>
      <w:r w:rsidRPr="00656F3F">
        <w:rPr>
          <w:rFonts w:ascii="Calibri" w:eastAsia="Calibri" w:hAnsi="Calibri" w:cs="Calibri"/>
          <w:b/>
          <w:bCs/>
          <w:color w:val="4F81BD"/>
          <w:sz w:val="20"/>
          <w:szCs w:val="20"/>
          <w:vertAlign w:val="superscript"/>
          <w:rtl/>
        </w:rPr>
        <w:t>1</w:t>
      </w:r>
      <w:r w:rsidRPr="00656F3F">
        <w:rPr>
          <w:rFonts w:ascii="Calibri" w:eastAsia="Calibri" w:hAnsi="Calibri" w:cs="Calibri"/>
          <w:color w:val="4F81BD"/>
          <w:rtl/>
        </w:rPr>
        <w:t>, אלא אם צוין אחרת)</w:t>
      </w:r>
    </w:p>
    <w:tbl>
      <w:tblPr>
        <w:bidiVisual/>
        <w:tblW w:w="4874" w:type="pct"/>
        <w:tblInd w:w="236" w:type="dxa"/>
        <w:tblCellMar>
          <w:left w:w="0" w:type="dxa"/>
          <w:right w:w="0" w:type="dxa"/>
        </w:tblCellMar>
        <w:tblLook w:val="04A0" w:firstRow="1" w:lastRow="0" w:firstColumn="1" w:lastColumn="0" w:noHBand="0" w:noVBand="1"/>
      </w:tblPr>
      <w:tblGrid>
        <w:gridCol w:w="4706"/>
        <w:gridCol w:w="632"/>
        <w:gridCol w:w="120"/>
        <w:gridCol w:w="758"/>
        <w:gridCol w:w="890"/>
        <w:gridCol w:w="113"/>
        <w:gridCol w:w="734"/>
        <w:gridCol w:w="846"/>
      </w:tblGrid>
      <w:tr w:rsidR="007F620D"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bottom"/>
            <w:hideMark/>
          </w:tcPr>
          <w:p w:rsidR="007F620D" w:rsidRPr="00656F3F" w:rsidRDefault="007F620D" w:rsidP="00712048">
            <w:pPr>
              <w:bidi w:val="0"/>
              <w:spacing w:beforeLines="20" w:before="48" w:afterLines="20" w:after="48" w:line="240" w:lineRule="auto"/>
              <w:contextualSpacing w:val="0"/>
              <w:rPr>
                <w:rFonts w:ascii="Calibri" w:eastAsia="Times New Roman" w:hAnsi="Calibri" w:cs="Calibri"/>
              </w:rPr>
            </w:pPr>
          </w:p>
        </w:tc>
        <w:tc>
          <w:tcPr>
            <w:tcW w:w="359"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b/>
                <w:bCs/>
                <w:color w:val="000000"/>
                <w:kern w:val="24"/>
                <w:sz w:val="22"/>
                <w:szCs w:val="22"/>
                <w:rtl/>
              </w:rPr>
              <w:t>2023</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bidi w:val="0"/>
              <w:spacing w:beforeLines="20" w:before="48" w:afterLines="20" w:after="48" w:line="240" w:lineRule="auto"/>
              <w:contextualSpacing w:val="0"/>
              <w:jc w:val="center"/>
              <w:rPr>
                <w:rFonts w:ascii="Calibri" w:eastAsia="Times New Roman" w:hAnsi="Calibri" w:cs="Calibri"/>
                <w:rtl/>
              </w:rPr>
            </w:pPr>
          </w:p>
        </w:tc>
        <w:tc>
          <w:tcPr>
            <w:tcW w:w="936"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bidi w:val="0"/>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b/>
                <w:bCs/>
                <w:color w:val="000000"/>
                <w:kern w:val="24"/>
                <w:sz w:val="22"/>
                <w:szCs w:val="22"/>
              </w:rPr>
              <w:t>2024</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bidi w:val="0"/>
              <w:spacing w:beforeLines="20" w:before="48" w:afterLines="20" w:after="48" w:line="240" w:lineRule="auto"/>
              <w:contextualSpacing w:val="0"/>
              <w:jc w:val="center"/>
              <w:rPr>
                <w:rFonts w:ascii="Calibri" w:eastAsia="Times New Roman" w:hAnsi="Calibri" w:cs="Calibri"/>
                <w:rtl/>
              </w:rPr>
            </w:pPr>
          </w:p>
        </w:tc>
        <w:tc>
          <w:tcPr>
            <w:tcW w:w="898" w:type="pct"/>
            <w:gridSpan w:val="2"/>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12048">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b/>
                <w:bCs/>
                <w:color w:val="000000"/>
                <w:kern w:val="24"/>
                <w:sz w:val="22"/>
                <w:szCs w:val="22"/>
                <w:rtl/>
              </w:rPr>
              <w:t>2025</w:t>
            </w:r>
          </w:p>
        </w:tc>
      </w:tr>
      <w:tr w:rsidR="007F620D" w:rsidRPr="00656F3F" w:rsidTr="0000420C">
        <w:trPr>
          <w:trHeight w:val="20"/>
        </w:trPr>
        <w:tc>
          <w:tcPr>
            <w:tcW w:w="2674"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7F620D">
            <w:pPr>
              <w:bidi w:val="0"/>
              <w:spacing w:beforeLines="20" w:before="48" w:afterLines="20" w:after="48" w:line="240" w:lineRule="auto"/>
              <w:contextualSpacing w:val="0"/>
              <w:jc w:val="both"/>
              <w:rPr>
                <w:rFonts w:ascii="Calibri" w:eastAsia="Times New Roman" w:hAnsi="Calibri" w:cs="Calibri"/>
              </w:rPr>
            </w:pPr>
            <w:r w:rsidRPr="00656F3F">
              <w:rPr>
                <w:rFonts w:ascii="Calibri" w:eastAsia="Calibri" w:hAnsi="Calibri" w:cs="Calibri"/>
                <w:color w:val="000000"/>
                <w:kern w:val="24"/>
                <w:sz w:val="22"/>
                <w:szCs w:val="22"/>
              </w:rPr>
              <w:t> </w:t>
            </w:r>
          </w:p>
        </w:tc>
        <w:tc>
          <w:tcPr>
            <w:tcW w:w="35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7F620D" w:rsidRPr="00656F3F" w:rsidRDefault="007F620D" w:rsidP="007F620D">
            <w:pPr>
              <w:spacing w:beforeLines="20" w:before="48" w:afterLines="20" w:after="48" w:line="240" w:lineRule="auto"/>
              <w:contextualSpacing w:val="0"/>
              <w:jc w:val="center"/>
              <w:rPr>
                <w:rFonts w:ascii="Calibri" w:eastAsia="Times New Roman" w:hAnsi="Calibri" w:cs="Calibri"/>
                <w:rtl/>
              </w:rPr>
            </w:pPr>
            <w:r w:rsidRPr="00656F3F">
              <w:rPr>
                <w:rFonts w:ascii="Calibri" w:eastAsia="Calibri" w:hAnsi="Calibri" w:cs="Calibri"/>
                <w:color w:val="000000"/>
                <w:kern w:val="24"/>
                <w:sz w:val="22"/>
                <w:szCs w:val="22"/>
                <w:rtl/>
              </w:rPr>
              <w:t>בפועל</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F620D">
            <w:pPr>
              <w:bidi w:val="0"/>
              <w:spacing w:beforeLines="20" w:before="48" w:afterLines="20" w:after="48" w:line="240" w:lineRule="auto"/>
              <w:contextualSpacing w:val="0"/>
              <w:jc w:val="center"/>
              <w:rPr>
                <w:rFonts w:ascii="Calibri" w:eastAsia="Times New Roman" w:hAnsi="Calibri" w:cs="Calibri"/>
                <w:rtl/>
              </w:rPr>
            </w:pPr>
          </w:p>
        </w:tc>
        <w:tc>
          <w:tcPr>
            <w:tcW w:w="43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7F620D">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color w:val="000000"/>
                <w:kern w:val="24"/>
                <w:sz w:val="22"/>
                <w:szCs w:val="22"/>
                <w:rtl/>
              </w:rPr>
              <w:t xml:space="preserve">התחזית </w:t>
            </w:r>
            <w:r w:rsidRPr="00656F3F">
              <w:rPr>
                <w:rFonts w:ascii="Calibri" w:eastAsia="Calibri" w:hAnsi="Calibri" w:cs="Calibri"/>
                <w:color w:val="000000"/>
                <w:kern w:val="24"/>
                <w:sz w:val="22"/>
                <w:szCs w:val="22"/>
              </w:rPr>
              <w:br/>
            </w:r>
            <w:r w:rsidRPr="00656F3F">
              <w:rPr>
                <w:rFonts w:ascii="Calibri" w:eastAsia="Calibri" w:hAnsi="Calibri" w:cs="Calibri"/>
                <w:color w:val="000000"/>
                <w:kern w:val="24"/>
                <w:sz w:val="22"/>
                <w:szCs w:val="22"/>
                <w:rtl/>
              </w:rPr>
              <w:t>ל-2024</w:t>
            </w:r>
          </w:p>
        </w:tc>
        <w:tc>
          <w:tcPr>
            <w:tcW w:w="506"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620E40">
            <w:pPr>
              <w:spacing w:beforeLines="20" w:before="48" w:afterLines="20" w:after="48" w:line="240" w:lineRule="auto"/>
              <w:contextualSpacing w:val="0"/>
              <w:jc w:val="center"/>
              <w:rPr>
                <w:rFonts w:ascii="Calibri" w:eastAsia="Times New Roman" w:hAnsi="Calibri" w:cs="Calibri"/>
                <w:rtl/>
              </w:rPr>
            </w:pPr>
            <w:r w:rsidRPr="00656F3F">
              <w:rPr>
                <w:rFonts w:ascii="Calibri" w:eastAsia="Calibri" w:hAnsi="Calibri" w:cs="Calibri"/>
                <w:color w:val="4F81BD"/>
                <w:kern w:val="24"/>
                <w:sz w:val="22"/>
                <w:szCs w:val="22"/>
                <w:rtl/>
              </w:rPr>
              <w:t xml:space="preserve">השינוי מתחזית </w:t>
            </w:r>
            <w:r w:rsidR="00620E40">
              <w:rPr>
                <w:rFonts w:ascii="Calibri" w:eastAsia="Calibri" w:hAnsi="Calibri" w:cs="Calibri" w:hint="cs"/>
                <w:color w:val="4F81BD"/>
                <w:kern w:val="24"/>
                <w:sz w:val="22"/>
                <w:szCs w:val="22"/>
                <w:rtl/>
              </w:rPr>
              <w:t>יולי</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7F620D" w:rsidRPr="00656F3F" w:rsidRDefault="007F620D" w:rsidP="007F620D">
            <w:pPr>
              <w:bidi w:val="0"/>
              <w:spacing w:beforeLines="20" w:before="48" w:afterLines="20" w:after="48" w:line="240" w:lineRule="auto"/>
              <w:contextualSpacing w:val="0"/>
              <w:jc w:val="center"/>
              <w:rPr>
                <w:rFonts w:ascii="Calibri" w:eastAsia="Times New Roman" w:hAnsi="Calibri" w:cs="Calibri"/>
                <w:rtl/>
              </w:rPr>
            </w:pPr>
          </w:p>
        </w:tc>
        <w:tc>
          <w:tcPr>
            <w:tcW w:w="41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7F620D">
            <w:pPr>
              <w:spacing w:beforeLines="20" w:before="48" w:afterLines="20" w:after="48" w:line="240" w:lineRule="auto"/>
              <w:contextualSpacing w:val="0"/>
              <w:jc w:val="center"/>
              <w:rPr>
                <w:rFonts w:ascii="Calibri" w:eastAsia="Times New Roman" w:hAnsi="Calibri" w:cs="Calibri"/>
              </w:rPr>
            </w:pPr>
            <w:r w:rsidRPr="00656F3F">
              <w:rPr>
                <w:rFonts w:ascii="Calibri" w:eastAsia="Calibri" w:hAnsi="Calibri" w:cs="Calibri"/>
                <w:color w:val="000000"/>
                <w:kern w:val="24"/>
                <w:sz w:val="22"/>
                <w:szCs w:val="22"/>
                <w:rtl/>
              </w:rPr>
              <w:t xml:space="preserve">התחזית </w:t>
            </w:r>
            <w:r w:rsidRPr="00656F3F">
              <w:rPr>
                <w:rFonts w:ascii="Calibri" w:eastAsia="Calibri" w:hAnsi="Calibri" w:cs="Calibri"/>
                <w:color w:val="000000"/>
                <w:kern w:val="24"/>
                <w:sz w:val="22"/>
                <w:szCs w:val="22"/>
              </w:rPr>
              <w:br/>
            </w:r>
            <w:r w:rsidRPr="00656F3F">
              <w:rPr>
                <w:rFonts w:ascii="Calibri" w:eastAsia="Calibri" w:hAnsi="Calibri" w:cs="Calibri"/>
                <w:color w:val="000000"/>
                <w:kern w:val="24"/>
                <w:sz w:val="22"/>
                <w:szCs w:val="22"/>
                <w:rtl/>
              </w:rPr>
              <w:t>ל-2025</w:t>
            </w:r>
          </w:p>
        </w:tc>
        <w:tc>
          <w:tcPr>
            <w:tcW w:w="48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7F620D" w:rsidRPr="00656F3F" w:rsidRDefault="007F620D" w:rsidP="00620E40">
            <w:pPr>
              <w:spacing w:beforeLines="20" w:before="48" w:afterLines="20" w:after="48" w:line="240" w:lineRule="auto"/>
              <w:contextualSpacing w:val="0"/>
              <w:jc w:val="center"/>
              <w:rPr>
                <w:rFonts w:ascii="Calibri" w:eastAsia="Times New Roman" w:hAnsi="Calibri" w:cs="Calibri"/>
                <w:rtl/>
              </w:rPr>
            </w:pPr>
            <w:r w:rsidRPr="00656F3F">
              <w:rPr>
                <w:rFonts w:ascii="Calibri" w:eastAsia="Calibri" w:hAnsi="Calibri" w:cs="Calibri"/>
                <w:color w:val="4F81BD"/>
                <w:kern w:val="24"/>
                <w:sz w:val="22"/>
                <w:szCs w:val="22"/>
                <w:rtl/>
              </w:rPr>
              <w:t xml:space="preserve">השינוי מתחזית </w:t>
            </w:r>
            <w:r w:rsidR="00620E40">
              <w:rPr>
                <w:rFonts w:ascii="Calibri" w:eastAsia="Calibri" w:hAnsi="Calibri" w:cs="Calibri" w:hint="cs"/>
                <w:color w:val="4F81BD"/>
                <w:kern w:val="24"/>
                <w:sz w:val="22"/>
                <w:szCs w:val="22"/>
                <w:rtl/>
              </w:rPr>
              <w:t>יולי</w:t>
            </w:r>
          </w:p>
        </w:tc>
      </w:tr>
      <w:tr w:rsidR="0000420C" w:rsidRPr="00656F3F" w:rsidTr="0000420C">
        <w:trPr>
          <w:trHeight w:val="20"/>
        </w:trPr>
        <w:tc>
          <w:tcPr>
            <w:tcW w:w="2674"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תוצר מקומי גולמי</w:t>
            </w:r>
          </w:p>
        </w:tc>
        <w:tc>
          <w:tcPr>
            <w:tcW w:w="359" w:type="pct"/>
            <w:tcBorders>
              <w:top w:val="single" w:sz="8" w:space="0" w:color="000000"/>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hint="cs"/>
                <w:color w:val="000000"/>
                <w:kern w:val="24"/>
                <w:sz w:val="22"/>
                <w:szCs w:val="22"/>
                <w:rtl/>
              </w:rPr>
              <w:t>2.0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tl/>
              </w:rPr>
              <w:t>0.</w:t>
            </w:r>
            <w:r>
              <w:rPr>
                <w:rFonts w:ascii="Calibri" w:eastAsia="Times New Roman" w:hAnsi="Calibri" w:cs="Calibri" w:hint="cs"/>
                <w:b/>
                <w:bCs/>
                <w:color w:val="000000"/>
                <w:kern w:val="24"/>
                <w:sz w:val="22"/>
                <w:szCs w:val="22"/>
                <w:rtl/>
              </w:rPr>
              <w:t>5</w:t>
            </w:r>
          </w:p>
        </w:tc>
        <w:tc>
          <w:tcPr>
            <w:tcW w:w="506"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hint="cs"/>
                <w:b/>
                <w:bCs/>
                <w:color w:val="000000"/>
                <w:kern w:val="24"/>
                <w:sz w:val="22"/>
                <w:szCs w:val="22"/>
                <w:rtl/>
              </w:rPr>
              <w:t>3.8</w:t>
            </w:r>
          </w:p>
        </w:tc>
        <w:tc>
          <w:tcPr>
            <w:tcW w:w="481" w:type="pct"/>
            <w:tcBorders>
              <w:top w:val="single" w:sz="8" w:space="0" w:color="000000"/>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w:t>
            </w:r>
            <w:r>
              <w:rPr>
                <w:rFonts w:ascii="Calibri" w:eastAsia="Times New Roman" w:hAnsi="Calibri" w:cs="Calibri" w:hint="cs"/>
                <w:color w:val="4F81BD"/>
                <w:kern w:val="24"/>
                <w:sz w:val="22"/>
                <w:szCs w:val="22"/>
                <w:rtl/>
              </w:rPr>
              <w:t>4</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צריכה פרטית</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Pr>
            </w:pPr>
            <w:r>
              <w:rPr>
                <w:rFonts w:ascii="Calibri" w:eastAsia="Times New Roman" w:hAnsi="Calibri" w:cs="Calibri"/>
                <w:sz w:val="22"/>
                <w:szCs w:val="22"/>
              </w:rPr>
              <w:t>-0.9</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tl/>
              </w:rPr>
              <w:t>3.0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sidRPr="00550419">
              <w:rPr>
                <w:rFonts w:ascii="Calibri" w:eastAsia="Times New Roman" w:hAnsi="Calibri" w:cs="Calibri"/>
                <w:color w:val="4F81BD"/>
                <w:kern w:val="24"/>
                <w:sz w:val="22"/>
                <w:szCs w:val="22"/>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tl/>
              </w:rPr>
              <w:t>7.0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Pr>
              <w:t>2.</w:t>
            </w:r>
            <w:r w:rsidRPr="00550419">
              <w:rPr>
                <w:rFonts w:ascii="Calibri" w:eastAsia="Times New Roman" w:hAnsi="Calibri" w:cs="Calibri"/>
                <w:color w:val="4F81BD"/>
                <w:kern w:val="24"/>
                <w:sz w:val="22"/>
                <w:szCs w:val="22"/>
                <w:rtl/>
              </w:rPr>
              <w:t>0</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השקעה בנכסים קבועים (ללא אוניות ומטוסים)</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color w:val="000000"/>
                <w:kern w:val="24"/>
                <w:sz w:val="22"/>
                <w:szCs w:val="22"/>
              </w:rPr>
              <w:t>-2.0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b/>
                <w:bCs/>
                <w:color w:val="000000"/>
                <w:kern w:val="24"/>
                <w:sz w:val="22"/>
                <w:szCs w:val="22"/>
              </w:rPr>
              <w:t>-10.0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hint="cs"/>
                <w:b/>
                <w:bCs/>
                <w:color w:val="000000"/>
                <w:kern w:val="24"/>
                <w:sz w:val="22"/>
                <w:szCs w:val="22"/>
                <w:rtl/>
              </w:rPr>
              <w:t>12</w:t>
            </w:r>
            <w:r w:rsidRPr="00550419">
              <w:rPr>
                <w:rFonts w:ascii="Calibri" w:eastAsia="Times New Roman" w:hAnsi="Calibri" w:cs="Calibri"/>
                <w:b/>
                <w:bCs/>
                <w:color w:val="000000"/>
                <w:kern w:val="24"/>
                <w:sz w:val="22"/>
                <w:szCs w:val="22"/>
                <w:rtl/>
              </w:rPr>
              <w:t>.0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4</w:t>
            </w:r>
            <w:r w:rsidRPr="00550419">
              <w:rPr>
                <w:rFonts w:ascii="Calibri" w:eastAsia="Times New Roman" w:hAnsi="Calibri" w:cs="Calibri"/>
                <w:color w:val="4F81BD"/>
                <w:kern w:val="24"/>
                <w:sz w:val="22"/>
                <w:szCs w:val="22"/>
              </w:rPr>
              <w:t>.0</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צריכה ציבורית (ללא יבוא ביטחוני)</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hint="cs"/>
                <w:color w:val="000000"/>
                <w:kern w:val="24"/>
                <w:sz w:val="22"/>
                <w:szCs w:val="22"/>
                <w:rtl/>
              </w:rPr>
              <w:t>7.2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hint="cs"/>
                <w:b/>
                <w:bCs/>
                <w:color w:val="000000"/>
                <w:kern w:val="24"/>
                <w:sz w:val="22"/>
                <w:szCs w:val="22"/>
                <w:rtl/>
              </w:rPr>
              <w:t>13.0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5.0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Pr>
              <w:t>-</w:t>
            </w:r>
            <w:r>
              <w:rPr>
                <w:rFonts w:ascii="Calibri" w:eastAsia="Times New Roman" w:hAnsi="Calibri" w:cs="Calibri"/>
                <w:b/>
                <w:bCs/>
                <w:color w:val="000000"/>
                <w:kern w:val="24"/>
                <w:sz w:val="22"/>
                <w:szCs w:val="22"/>
              </w:rPr>
              <w:t>4.0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1.5</w:t>
            </w:r>
          </w:p>
        </w:tc>
      </w:tr>
      <w:tr w:rsidR="0000420C" w:rsidRPr="00656F3F" w:rsidTr="0000420C">
        <w:trPr>
          <w:trHeight w:val="20"/>
        </w:trPr>
        <w:tc>
          <w:tcPr>
            <w:tcW w:w="267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יצוא (ללא יהלומים והזנק)</w:t>
            </w:r>
          </w:p>
        </w:tc>
        <w:tc>
          <w:tcPr>
            <w:tcW w:w="359" w:type="pct"/>
            <w:tcBorders>
              <w:top w:val="nil"/>
              <w:left w:val="nil"/>
              <w:bottom w:val="nil"/>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sz w:val="22"/>
                <w:szCs w:val="22"/>
              </w:rPr>
              <w:t>-0.2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-6.0</w:t>
            </w:r>
          </w:p>
        </w:tc>
        <w:tc>
          <w:tcPr>
            <w:tcW w:w="506"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sidRPr="00550419">
              <w:rPr>
                <w:rFonts w:ascii="Calibri" w:eastAsia="Times New Roman" w:hAnsi="Calibri" w:cs="Calibri"/>
                <w:color w:val="4F81BD"/>
                <w:kern w:val="24"/>
                <w:sz w:val="22"/>
                <w:szCs w:val="22"/>
              </w:rPr>
              <w:t>-4.5</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Pr>
              <w:t>4.0</w:t>
            </w:r>
          </w:p>
        </w:tc>
        <w:tc>
          <w:tcPr>
            <w:tcW w:w="481"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550419" w:rsidRDefault="001132A3"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w:t>
            </w:r>
            <w:r w:rsidR="0000420C" w:rsidRPr="00550419">
              <w:rPr>
                <w:rFonts w:ascii="Calibri" w:eastAsia="Times New Roman" w:hAnsi="Calibri" w:cs="Calibri"/>
                <w:color w:val="4F81BD"/>
                <w:kern w:val="24"/>
                <w:sz w:val="22"/>
                <w:szCs w:val="22"/>
                <w:rtl/>
              </w:rPr>
              <w:t>0.5</w:t>
            </w:r>
          </w:p>
        </w:tc>
      </w:tr>
      <w:tr w:rsidR="0000420C" w:rsidRPr="00656F3F" w:rsidTr="0000420C">
        <w:trPr>
          <w:trHeight w:val="20"/>
        </w:trPr>
        <w:tc>
          <w:tcPr>
            <w:tcW w:w="2674"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יבוא אזרחי (ללא יהלומים, אוניות ומטוסים)</w:t>
            </w:r>
          </w:p>
        </w:tc>
        <w:tc>
          <w:tcPr>
            <w:tcW w:w="359" w:type="pct"/>
            <w:tcBorders>
              <w:top w:val="nil"/>
              <w:left w:val="nil"/>
              <w:bottom w:val="single" w:sz="8" w:space="0" w:color="000000"/>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Pr>
                <w:rFonts w:ascii="Calibri" w:eastAsia="Times New Roman" w:hAnsi="Calibri" w:cs="Calibri"/>
                <w:color w:val="000000"/>
                <w:kern w:val="24"/>
                <w:sz w:val="22"/>
                <w:szCs w:val="22"/>
              </w:rPr>
              <w:t>-7.2</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-6.0</w:t>
            </w:r>
          </w:p>
        </w:tc>
        <w:tc>
          <w:tcPr>
            <w:tcW w:w="506"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Pr>
              <w:t>-</w:t>
            </w:r>
            <w:r w:rsidRPr="00550419">
              <w:rPr>
                <w:rFonts w:ascii="Calibri" w:eastAsia="Times New Roman" w:hAnsi="Calibri" w:cs="Calibri"/>
                <w:color w:val="4F81BD"/>
                <w:kern w:val="24"/>
                <w:sz w:val="22"/>
                <w:szCs w:val="22"/>
                <w:rtl/>
              </w:rPr>
              <w:t>1.0</w:t>
            </w:r>
          </w:p>
        </w:tc>
        <w:tc>
          <w:tcPr>
            <w:tcW w:w="64"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tl/>
              </w:rPr>
              <w:t>11.5</w:t>
            </w:r>
          </w:p>
        </w:tc>
        <w:tc>
          <w:tcPr>
            <w:tcW w:w="481" w:type="pct"/>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tl/>
              </w:rPr>
              <w:t>8</w:t>
            </w:r>
            <w:r w:rsidRPr="00550419">
              <w:rPr>
                <w:rFonts w:ascii="Calibri" w:eastAsia="Times New Roman" w:hAnsi="Calibri" w:cs="Calibri"/>
                <w:color w:val="4F81BD"/>
                <w:kern w:val="24"/>
                <w:sz w:val="22"/>
                <w:szCs w:val="22"/>
              </w:rPr>
              <w:t>.0</w:t>
            </w:r>
          </w:p>
        </w:tc>
      </w:tr>
      <w:tr w:rsidR="0000420C" w:rsidRPr="00656F3F" w:rsidTr="0000420C">
        <w:trPr>
          <w:trHeight w:val="20"/>
        </w:trPr>
        <w:tc>
          <w:tcPr>
            <w:tcW w:w="2674"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rPr>
                <w:rFonts w:ascii="Calibri" w:eastAsia="Times New Roman" w:hAnsi="Calibri" w:cs="Calibri"/>
                <w:color w:val="000000"/>
                <w:kern w:val="24"/>
                <w:rtl/>
              </w:rPr>
            </w:pPr>
            <w:r w:rsidRPr="00656F3F">
              <w:rPr>
                <w:rFonts w:ascii="Calibri" w:eastAsia="Times New Roman" w:hAnsi="Calibri" w:cs="Calibri"/>
                <w:color w:val="000000"/>
                <w:kern w:val="24"/>
                <w:sz w:val="22"/>
                <w:szCs w:val="22"/>
                <w:rtl/>
              </w:rPr>
              <w:t>שיעור האבטלה הרחב – ממוצע שנתי (גילאי 25–64)</w:t>
            </w:r>
            <w:r w:rsidRPr="00656F3F">
              <w:rPr>
                <w:rFonts w:ascii="Calibri" w:eastAsia="Calibri" w:hAnsi="Calibri" w:cs="Calibri"/>
                <w:color w:val="000000"/>
                <w:kern w:val="24"/>
                <w:position w:val="8"/>
                <w:sz w:val="22"/>
                <w:szCs w:val="22"/>
                <w:vertAlign w:val="superscript"/>
                <w:rtl/>
              </w:rPr>
              <w:t xml:space="preserve"> 2</w:t>
            </w:r>
          </w:p>
        </w:tc>
        <w:tc>
          <w:tcPr>
            <w:tcW w:w="359" w:type="pct"/>
            <w:tcBorders>
              <w:left w:val="nil"/>
              <w:bottom w:val="nil"/>
              <w:right w:val="nil"/>
            </w:tcBorders>
            <w:shd w:val="clear" w:color="auto" w:fill="D9D9D9"/>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color w:val="000000"/>
                <w:kern w:val="24"/>
                <w:sz w:val="22"/>
                <w:szCs w:val="22"/>
                <w:rtl/>
              </w:rPr>
            </w:pPr>
            <w:r w:rsidRPr="00656F3F">
              <w:rPr>
                <w:rFonts w:ascii="Calibri" w:eastAsia="Times New Roman" w:hAnsi="Calibri" w:cs="Calibri"/>
                <w:color w:val="000000"/>
                <w:kern w:val="24"/>
                <w:sz w:val="22"/>
                <w:szCs w:val="22"/>
              </w:rPr>
              <w:t>4.4</w:t>
            </w:r>
          </w:p>
        </w:tc>
        <w:tc>
          <w:tcPr>
            <w:tcW w:w="68"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3.</w:t>
            </w:r>
            <w:r>
              <w:rPr>
                <w:rFonts w:ascii="Calibri" w:eastAsia="Times New Roman" w:hAnsi="Calibri" w:cs="Calibri"/>
                <w:b/>
                <w:bCs/>
                <w:color w:val="000000"/>
                <w:kern w:val="24"/>
                <w:sz w:val="22"/>
                <w:szCs w:val="22"/>
              </w:rPr>
              <w:t>5</w:t>
            </w:r>
          </w:p>
        </w:tc>
        <w:tc>
          <w:tcPr>
            <w:tcW w:w="506" w:type="pct"/>
            <w:tcBorders>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-0.5</w:t>
            </w:r>
          </w:p>
        </w:tc>
        <w:tc>
          <w:tcPr>
            <w:tcW w:w="64"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sidRPr="00550419">
              <w:rPr>
                <w:rFonts w:ascii="Calibri" w:eastAsia="Times New Roman" w:hAnsi="Calibri" w:cs="Calibri"/>
                <w:b/>
                <w:bCs/>
                <w:color w:val="000000"/>
                <w:kern w:val="24"/>
                <w:sz w:val="22"/>
                <w:szCs w:val="22"/>
              </w:rPr>
              <w:t>3.</w:t>
            </w:r>
            <w:r>
              <w:rPr>
                <w:rFonts w:ascii="Calibri" w:eastAsia="Times New Roman" w:hAnsi="Calibri" w:cs="Calibri"/>
                <w:b/>
                <w:bCs/>
                <w:color w:val="000000"/>
                <w:kern w:val="24"/>
                <w:sz w:val="22"/>
                <w:szCs w:val="22"/>
              </w:rPr>
              <w:t>2</w:t>
            </w:r>
          </w:p>
        </w:tc>
        <w:tc>
          <w:tcPr>
            <w:tcW w:w="481" w:type="pct"/>
            <w:tcBorders>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Pr>
              <w:t>-0.</w:t>
            </w:r>
            <w:r>
              <w:rPr>
                <w:rFonts w:ascii="Calibri" w:eastAsia="Times New Roman" w:hAnsi="Calibri" w:cs="Calibri"/>
                <w:color w:val="4F81BD"/>
                <w:kern w:val="24"/>
                <w:sz w:val="22"/>
                <w:szCs w:val="22"/>
              </w:rPr>
              <w:t>6</w:t>
            </w:r>
          </w:p>
        </w:tc>
      </w:tr>
      <w:tr w:rsidR="0000420C" w:rsidRPr="00656F3F" w:rsidTr="0000420C">
        <w:trPr>
          <w:trHeight w:val="20"/>
        </w:trPr>
        <w:tc>
          <w:tcPr>
            <w:tcW w:w="2674"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שיעור התעסוקה המותאם – ממוצע שנתי</w:t>
            </w:r>
            <w:r w:rsidRPr="00656F3F">
              <w:rPr>
                <w:rFonts w:ascii="Calibri" w:eastAsia="Times New Roman" w:hAnsi="Calibri" w:cs="Calibri"/>
                <w:b/>
                <w:bCs/>
                <w:color w:val="000000"/>
                <w:kern w:val="24"/>
                <w:sz w:val="22"/>
                <w:szCs w:val="22"/>
                <w:rtl/>
              </w:rPr>
              <w:t xml:space="preserve"> </w:t>
            </w:r>
            <w:r w:rsidRPr="00656F3F">
              <w:rPr>
                <w:rFonts w:ascii="Calibri" w:eastAsia="Times New Roman" w:hAnsi="Calibri" w:cs="Calibri"/>
                <w:color w:val="000000"/>
                <w:kern w:val="24"/>
                <w:sz w:val="22"/>
                <w:szCs w:val="22"/>
                <w:rtl/>
              </w:rPr>
              <w:t>(גילאי 25–64)</w:t>
            </w:r>
            <w:r w:rsidRPr="00656F3F">
              <w:rPr>
                <w:rFonts w:ascii="Calibri" w:eastAsia="Calibri" w:hAnsi="Calibri" w:cs="Calibri"/>
                <w:color w:val="000000"/>
                <w:kern w:val="24"/>
                <w:position w:val="8"/>
                <w:sz w:val="22"/>
                <w:szCs w:val="22"/>
                <w:vertAlign w:val="superscript"/>
                <w:rtl/>
              </w:rPr>
              <w:t xml:space="preserve"> 2</w:t>
            </w:r>
          </w:p>
        </w:tc>
        <w:tc>
          <w:tcPr>
            <w:tcW w:w="359" w:type="pct"/>
            <w:tcBorders>
              <w:top w:val="nil"/>
              <w:left w:val="nil"/>
              <w:bottom w:val="double" w:sz="4" w:space="0" w:color="auto"/>
              <w:right w:val="nil"/>
            </w:tcBorders>
            <w:shd w:val="clear" w:color="auto" w:fill="D9D9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sidRPr="00656F3F">
              <w:rPr>
                <w:rFonts w:ascii="Calibri" w:eastAsia="Times New Roman" w:hAnsi="Calibri" w:cs="Calibri"/>
                <w:color w:val="000000"/>
                <w:kern w:val="24"/>
                <w:sz w:val="22"/>
                <w:szCs w:val="22"/>
              </w:rPr>
              <w:t>77.8</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656F3F" w:rsidRDefault="00C4503B"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77.9</w:t>
            </w:r>
          </w:p>
        </w:tc>
        <w:tc>
          <w:tcPr>
            <w:tcW w:w="506"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550419" w:rsidRDefault="00C4503B"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Pr>
                <w:rFonts w:ascii="Calibri" w:eastAsia="Times New Roman" w:hAnsi="Calibri" w:cs="Calibri" w:hint="cs"/>
                <w:color w:val="4F81BD"/>
                <w:kern w:val="24"/>
                <w:sz w:val="22"/>
                <w:szCs w:val="22"/>
                <w:rtl/>
              </w:rPr>
              <w:t>0.3</w:t>
            </w:r>
          </w:p>
        </w:tc>
        <w:tc>
          <w:tcPr>
            <w:tcW w:w="64" w:type="pct"/>
            <w:tcBorders>
              <w:top w:val="nil"/>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656F3F" w:rsidRDefault="00C4503B"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78.3</w:t>
            </w:r>
          </w:p>
        </w:tc>
        <w:tc>
          <w:tcPr>
            <w:tcW w:w="481" w:type="pct"/>
            <w:tcBorders>
              <w:top w:val="nil"/>
              <w:left w:val="nil"/>
              <w:bottom w:val="double" w:sz="4" w:space="0" w:color="auto"/>
              <w:right w:val="nil"/>
            </w:tcBorders>
            <w:shd w:val="clear" w:color="auto" w:fill="auto"/>
            <w:tcMar>
              <w:top w:w="15" w:type="dxa"/>
              <w:left w:w="15" w:type="dxa"/>
              <w:bottom w:w="0" w:type="dxa"/>
              <w:right w:w="15" w:type="dxa"/>
            </w:tcMar>
            <w:vAlign w:val="center"/>
          </w:tcPr>
          <w:p w:rsidR="0000420C" w:rsidRPr="00550419" w:rsidRDefault="00C4503B"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Pr>
                <w:rFonts w:ascii="Calibri" w:eastAsia="Times New Roman" w:hAnsi="Calibri" w:cs="Calibri" w:hint="cs"/>
                <w:color w:val="4F81BD"/>
                <w:kern w:val="24"/>
                <w:sz w:val="22"/>
                <w:szCs w:val="22"/>
                <w:rtl/>
              </w:rPr>
              <w:t>0.6</w:t>
            </w:r>
          </w:p>
        </w:tc>
      </w:tr>
      <w:tr w:rsidR="0000420C" w:rsidRPr="00656F3F" w:rsidTr="0000420C">
        <w:trPr>
          <w:trHeight w:val="20"/>
        </w:trPr>
        <w:tc>
          <w:tcPr>
            <w:tcW w:w="2674" w:type="pct"/>
            <w:tcBorders>
              <w:top w:val="double" w:sz="6" w:space="0" w:color="000000"/>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גירעון הממשלה (אחוזי תוצר)</w:t>
            </w:r>
          </w:p>
        </w:tc>
        <w:tc>
          <w:tcPr>
            <w:tcW w:w="359" w:type="pct"/>
            <w:tcBorders>
              <w:top w:val="double" w:sz="4" w:space="0" w:color="auto"/>
              <w:left w:val="nil"/>
              <w:bottom w:val="nil"/>
              <w:right w:val="nil"/>
            </w:tcBorders>
            <w:shd w:val="clear" w:color="auto" w:fill="D9D9D9"/>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color w:val="000000"/>
                <w:kern w:val="24"/>
                <w:sz w:val="22"/>
                <w:szCs w:val="22"/>
                <w:rtl/>
              </w:rPr>
            </w:pPr>
            <w:r w:rsidRPr="00656F3F">
              <w:rPr>
                <w:rFonts w:ascii="Calibri" w:eastAsia="Times New Roman" w:hAnsi="Calibri" w:cs="Calibri"/>
                <w:color w:val="000000"/>
                <w:kern w:val="24"/>
                <w:sz w:val="22"/>
                <w:szCs w:val="22"/>
              </w:rPr>
              <w:t>4.</w:t>
            </w:r>
            <w:r>
              <w:rPr>
                <w:rFonts w:ascii="Calibri" w:eastAsia="Times New Roman" w:hAnsi="Calibri" w:cs="Calibri"/>
                <w:color w:val="000000"/>
                <w:kern w:val="24"/>
                <w:sz w:val="22"/>
                <w:szCs w:val="22"/>
              </w:rPr>
              <w:t>0</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double" w:sz="4" w:space="0" w:color="auto"/>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hint="cs"/>
                <w:b/>
                <w:bCs/>
                <w:color w:val="000000"/>
                <w:kern w:val="24"/>
                <w:sz w:val="22"/>
                <w:szCs w:val="22"/>
                <w:rtl/>
              </w:rPr>
              <w:t>7.2</w:t>
            </w:r>
          </w:p>
        </w:tc>
        <w:tc>
          <w:tcPr>
            <w:tcW w:w="506" w:type="pct"/>
            <w:tcBorders>
              <w:top w:val="double" w:sz="4" w:space="0" w:color="auto"/>
              <w:left w:val="nil"/>
              <w:bottom w:val="nil"/>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0.6</w:t>
            </w:r>
          </w:p>
        </w:tc>
        <w:tc>
          <w:tcPr>
            <w:tcW w:w="64" w:type="pct"/>
            <w:tcBorders>
              <w:top w:val="nil"/>
              <w:left w:val="single" w:sz="8" w:space="0" w:color="FFFFFF"/>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double" w:sz="4" w:space="0" w:color="auto"/>
              <w:left w:val="nil"/>
              <w:bottom w:val="nil"/>
              <w:right w:val="single" w:sz="8" w:space="0" w:color="FFFFFF"/>
            </w:tcBorders>
            <w:shd w:val="clear" w:color="auto" w:fill="auto"/>
            <w:tcMar>
              <w:top w:w="15" w:type="dxa"/>
              <w:left w:w="15" w:type="dxa"/>
              <w:bottom w:w="0" w:type="dxa"/>
              <w:right w:w="15" w:type="dxa"/>
            </w:tcMar>
            <w:vAlign w:val="center"/>
          </w:tcPr>
          <w:p w:rsidR="0000420C" w:rsidRPr="00550419" w:rsidRDefault="007B26B7"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4.9</w:t>
            </w:r>
          </w:p>
        </w:tc>
        <w:tc>
          <w:tcPr>
            <w:tcW w:w="481" w:type="pct"/>
            <w:tcBorders>
              <w:top w:val="double" w:sz="4" w:space="0" w:color="auto"/>
              <w:left w:val="single" w:sz="8" w:space="0" w:color="FFFFFF"/>
              <w:bottom w:val="nil"/>
              <w:right w:val="nil"/>
            </w:tcBorders>
            <w:shd w:val="clear" w:color="auto" w:fill="auto"/>
            <w:tcMar>
              <w:top w:w="15" w:type="dxa"/>
              <w:left w:w="15" w:type="dxa"/>
              <w:bottom w:w="0" w:type="dxa"/>
              <w:right w:w="15" w:type="dxa"/>
            </w:tcMar>
            <w:vAlign w:val="center"/>
          </w:tcPr>
          <w:p w:rsidR="0000420C" w:rsidRPr="00550419" w:rsidRDefault="007B26B7"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Pr>
                <w:rFonts w:ascii="Calibri" w:eastAsia="Times New Roman" w:hAnsi="Calibri" w:cs="Calibri" w:hint="cs"/>
                <w:color w:val="4F81BD"/>
                <w:kern w:val="24"/>
                <w:sz w:val="22"/>
                <w:szCs w:val="22"/>
                <w:rtl/>
              </w:rPr>
              <w:t>0.9</w:t>
            </w:r>
          </w:p>
        </w:tc>
      </w:tr>
      <w:tr w:rsidR="0000420C" w:rsidRPr="00656F3F" w:rsidTr="0000420C">
        <w:trPr>
          <w:trHeight w:val="20"/>
        </w:trPr>
        <w:tc>
          <w:tcPr>
            <w:tcW w:w="2674" w:type="pct"/>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יחס החוב לתוצר</w:t>
            </w:r>
          </w:p>
        </w:tc>
        <w:tc>
          <w:tcPr>
            <w:tcW w:w="359" w:type="pct"/>
            <w:tcBorders>
              <w:top w:val="nil"/>
              <w:left w:val="nil"/>
              <w:bottom w:val="double" w:sz="6" w:space="0" w:color="000000"/>
              <w:right w:val="nil"/>
            </w:tcBorders>
            <w:shd w:val="clear" w:color="auto" w:fill="D9D9D9"/>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color w:val="000000"/>
                <w:kern w:val="24"/>
                <w:sz w:val="22"/>
                <w:szCs w:val="22"/>
                <w:rtl/>
              </w:rPr>
            </w:pPr>
            <w:r>
              <w:rPr>
                <w:rFonts w:ascii="Calibri" w:eastAsia="Times New Roman" w:hAnsi="Calibri" w:cs="Calibri"/>
                <w:color w:val="000000"/>
                <w:kern w:val="24"/>
                <w:sz w:val="22"/>
                <w:szCs w:val="22"/>
              </w:rPr>
              <w:t>61.4</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Pr>
                <w:rFonts w:ascii="Calibri" w:eastAsia="Times New Roman" w:hAnsi="Calibri" w:cs="Calibri"/>
                <w:b/>
                <w:bCs/>
                <w:color w:val="000000"/>
                <w:kern w:val="24"/>
                <w:sz w:val="22"/>
                <w:szCs w:val="22"/>
              </w:rPr>
              <w:t>68</w:t>
            </w:r>
          </w:p>
        </w:tc>
        <w:tc>
          <w:tcPr>
            <w:tcW w:w="506"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color w:val="4F81BD"/>
                <w:kern w:val="24"/>
                <w:sz w:val="22"/>
                <w:szCs w:val="22"/>
              </w:rPr>
              <w:t>0.5</w:t>
            </w:r>
          </w:p>
        </w:tc>
        <w:tc>
          <w:tcPr>
            <w:tcW w:w="64" w:type="pct"/>
            <w:tcBorders>
              <w:top w:val="nil"/>
              <w:left w:val="nil"/>
              <w:bottom w:val="nil"/>
              <w:right w:val="nil"/>
            </w:tcBorders>
            <w:shd w:val="clear" w:color="auto" w:fill="auto"/>
            <w:tcMar>
              <w:top w:w="15" w:type="dxa"/>
              <w:left w:w="15" w:type="dxa"/>
              <w:bottom w:w="0" w:type="dxa"/>
              <w:right w:w="15" w:type="dxa"/>
            </w:tcMar>
            <w:vAlign w:val="center"/>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7B26B7"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tl/>
              </w:rPr>
            </w:pPr>
            <w:r>
              <w:rPr>
                <w:rFonts w:ascii="Calibri" w:eastAsia="Times New Roman" w:hAnsi="Calibri" w:cs="Calibri"/>
                <w:b/>
                <w:bCs/>
                <w:color w:val="000000"/>
                <w:kern w:val="24"/>
                <w:sz w:val="22"/>
                <w:szCs w:val="22"/>
              </w:rPr>
              <w:t>69</w:t>
            </w:r>
          </w:p>
        </w:tc>
        <w:tc>
          <w:tcPr>
            <w:tcW w:w="481" w:type="pct"/>
            <w:tcBorders>
              <w:top w:val="nil"/>
              <w:left w:val="nil"/>
              <w:bottom w:val="double" w:sz="6" w:space="0" w:color="000000"/>
              <w:right w:val="nil"/>
            </w:tcBorders>
            <w:shd w:val="clear" w:color="auto" w:fill="auto"/>
            <w:tcMar>
              <w:top w:w="15" w:type="dxa"/>
              <w:left w:w="15" w:type="dxa"/>
              <w:bottom w:w="0" w:type="dxa"/>
              <w:right w:w="15" w:type="dxa"/>
            </w:tcMar>
            <w:vAlign w:val="center"/>
          </w:tcPr>
          <w:p w:rsidR="0000420C" w:rsidRPr="00550419" w:rsidRDefault="005768D4"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Pr>
                <w:rFonts w:ascii="Calibri" w:eastAsia="Times New Roman" w:hAnsi="Calibri" w:cs="Calibri" w:hint="cs"/>
                <w:color w:val="4F81BD"/>
                <w:kern w:val="24"/>
                <w:sz w:val="22"/>
                <w:szCs w:val="22"/>
                <w:rtl/>
              </w:rPr>
              <w:t>0.5</w:t>
            </w:r>
          </w:p>
        </w:tc>
      </w:tr>
      <w:tr w:rsidR="0000420C" w:rsidRPr="00656F3F" w:rsidTr="0000420C">
        <w:trPr>
          <w:trHeight w:val="20"/>
        </w:trPr>
        <w:tc>
          <w:tcPr>
            <w:tcW w:w="2674"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rPr>
                <w:rFonts w:ascii="Calibri" w:eastAsia="Times New Roman" w:hAnsi="Calibri" w:cs="Calibri"/>
                <w:rtl/>
              </w:rPr>
            </w:pPr>
            <w:r w:rsidRPr="00656F3F">
              <w:rPr>
                <w:rFonts w:ascii="Calibri" w:eastAsia="Calibri" w:hAnsi="Calibri" w:cs="Calibri"/>
                <w:color w:val="000000"/>
                <w:kern w:val="24"/>
                <w:sz w:val="22"/>
                <w:szCs w:val="22"/>
                <w:rtl/>
              </w:rPr>
              <w:t>אינפלציה</w:t>
            </w:r>
            <w:r w:rsidRPr="00656F3F">
              <w:rPr>
                <w:rFonts w:ascii="Calibri" w:eastAsia="Calibri" w:hAnsi="Calibri" w:cs="Calibri"/>
                <w:color w:val="000000"/>
                <w:kern w:val="24"/>
                <w:position w:val="8"/>
                <w:sz w:val="22"/>
                <w:szCs w:val="22"/>
                <w:vertAlign w:val="superscript"/>
                <w:rtl/>
              </w:rPr>
              <w:t>3</w:t>
            </w:r>
          </w:p>
        </w:tc>
        <w:tc>
          <w:tcPr>
            <w:tcW w:w="359" w:type="pct"/>
            <w:tcBorders>
              <w:top w:val="double" w:sz="6" w:space="0" w:color="000000"/>
              <w:left w:val="nil"/>
              <w:bottom w:val="single" w:sz="8" w:space="0" w:color="000000"/>
              <w:right w:val="nil"/>
            </w:tcBorders>
            <w:shd w:val="clear" w:color="auto" w:fill="D9D9D9" w:themeFill="background1" w:themeFillShade="D9"/>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r w:rsidRPr="00656F3F">
              <w:rPr>
                <w:rFonts w:ascii="Calibri" w:eastAsia="Times New Roman" w:hAnsi="Calibri" w:cs="Calibri"/>
                <w:color w:val="000000"/>
                <w:kern w:val="24"/>
                <w:sz w:val="22"/>
                <w:szCs w:val="22"/>
              </w:rPr>
              <w:t>3.3</w:t>
            </w:r>
          </w:p>
        </w:tc>
        <w:tc>
          <w:tcPr>
            <w:tcW w:w="68" w:type="pct"/>
            <w:tcBorders>
              <w:top w:val="nil"/>
              <w:left w:val="nil"/>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bidi w:val="0"/>
              <w:spacing w:beforeLines="20" w:before="48" w:afterLines="20" w:after="48" w:line="240" w:lineRule="auto"/>
              <w:contextualSpacing w:val="0"/>
              <w:jc w:val="center"/>
              <w:rPr>
                <w:rFonts w:ascii="Calibri" w:eastAsia="Times New Roman" w:hAnsi="Calibri" w:cs="Calibri"/>
                <w:sz w:val="22"/>
                <w:szCs w:val="22"/>
                <w:rtl/>
              </w:rPr>
            </w:pPr>
          </w:p>
        </w:tc>
        <w:tc>
          <w:tcPr>
            <w:tcW w:w="431"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tl/>
              </w:rPr>
              <w:t>3.8</w:t>
            </w:r>
          </w:p>
        </w:tc>
        <w:tc>
          <w:tcPr>
            <w:tcW w:w="506" w:type="pct"/>
            <w:tcBorders>
              <w:top w:val="double" w:sz="6" w:space="0" w:color="000000"/>
              <w:left w:val="nil"/>
              <w:bottom w:val="single" w:sz="8"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tl/>
              </w:rPr>
            </w:pPr>
            <w:r w:rsidRPr="00550419">
              <w:rPr>
                <w:rFonts w:ascii="Calibri" w:eastAsia="Times New Roman" w:hAnsi="Calibri" w:cs="Calibri"/>
                <w:color w:val="4F81BD"/>
                <w:kern w:val="24"/>
                <w:sz w:val="22"/>
                <w:szCs w:val="22"/>
                <w:rtl/>
              </w:rPr>
              <w:t>0.8</w:t>
            </w:r>
          </w:p>
        </w:tc>
        <w:tc>
          <w:tcPr>
            <w:tcW w:w="64" w:type="pct"/>
            <w:tcBorders>
              <w:top w:val="nil"/>
              <w:left w:val="single" w:sz="8" w:space="0" w:color="FFFFFF"/>
              <w:bottom w:val="nil"/>
              <w:right w:val="nil"/>
            </w:tcBorders>
            <w:shd w:val="clear" w:color="auto" w:fill="auto"/>
            <w:tcMar>
              <w:top w:w="15" w:type="dxa"/>
              <w:left w:w="15" w:type="dxa"/>
              <w:bottom w:w="0" w:type="dxa"/>
              <w:right w:w="15" w:type="dxa"/>
            </w:tcMar>
            <w:vAlign w:val="center"/>
            <w:hideMark/>
          </w:tcPr>
          <w:p w:rsidR="0000420C" w:rsidRPr="00656F3F" w:rsidRDefault="0000420C" w:rsidP="0000420C">
            <w:pPr>
              <w:spacing w:beforeLines="20" w:before="48" w:afterLines="20" w:after="48" w:line="240" w:lineRule="auto"/>
              <w:contextualSpacing w:val="0"/>
              <w:jc w:val="center"/>
              <w:rPr>
                <w:rFonts w:ascii="Calibri" w:eastAsia="Times New Roman" w:hAnsi="Calibri" w:cs="Calibri"/>
                <w:sz w:val="22"/>
                <w:szCs w:val="22"/>
                <w:rtl/>
              </w:rPr>
            </w:pPr>
          </w:p>
        </w:tc>
        <w:tc>
          <w:tcPr>
            <w:tcW w:w="417" w:type="pct"/>
            <w:tcBorders>
              <w:top w:val="double" w:sz="6" w:space="0" w:color="000000"/>
              <w:left w:val="nil"/>
              <w:bottom w:val="single" w:sz="8" w:space="0" w:color="000000"/>
              <w:right w:val="single" w:sz="8" w:space="0" w:color="FFFFFF"/>
            </w:tcBorders>
            <w:shd w:val="clear" w:color="auto" w:fill="auto"/>
            <w:tcMar>
              <w:top w:w="15" w:type="dxa"/>
              <w:left w:w="15" w:type="dxa"/>
              <w:bottom w:w="0" w:type="dxa"/>
              <w:right w:w="15" w:type="dxa"/>
            </w:tcMar>
            <w:vAlign w:val="center"/>
            <w:hideMark/>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b/>
                <w:bCs/>
                <w:color w:val="000000"/>
                <w:kern w:val="24"/>
                <w:sz w:val="22"/>
                <w:szCs w:val="22"/>
              </w:rPr>
            </w:pPr>
            <w:r w:rsidRPr="00550419">
              <w:rPr>
                <w:rFonts w:ascii="Calibri" w:eastAsia="Times New Roman" w:hAnsi="Calibri" w:cs="Calibri"/>
                <w:b/>
                <w:bCs/>
                <w:color w:val="000000"/>
                <w:kern w:val="24"/>
                <w:sz w:val="22"/>
                <w:szCs w:val="22"/>
              </w:rPr>
              <w:t>2.</w:t>
            </w:r>
            <w:r w:rsidRPr="00550419">
              <w:rPr>
                <w:rFonts w:ascii="Calibri" w:eastAsia="Times New Roman" w:hAnsi="Calibri" w:cs="Calibri"/>
                <w:b/>
                <w:bCs/>
                <w:color w:val="000000"/>
                <w:kern w:val="24"/>
                <w:sz w:val="22"/>
                <w:szCs w:val="22"/>
                <w:rtl/>
              </w:rPr>
              <w:t>8</w:t>
            </w:r>
          </w:p>
        </w:tc>
        <w:tc>
          <w:tcPr>
            <w:tcW w:w="481" w:type="pct"/>
            <w:tcBorders>
              <w:top w:val="double" w:sz="6" w:space="0" w:color="000000"/>
              <w:left w:val="single" w:sz="8" w:space="0" w:color="FFFFFF"/>
              <w:bottom w:val="single" w:sz="8" w:space="0" w:color="000000"/>
              <w:right w:val="nil"/>
            </w:tcBorders>
            <w:shd w:val="clear" w:color="auto" w:fill="auto"/>
            <w:tcMar>
              <w:top w:w="15" w:type="dxa"/>
              <w:left w:w="15" w:type="dxa"/>
              <w:bottom w:w="0" w:type="dxa"/>
              <w:right w:w="15" w:type="dxa"/>
            </w:tcMar>
            <w:vAlign w:val="center"/>
          </w:tcPr>
          <w:p w:rsidR="0000420C" w:rsidRPr="00550419" w:rsidRDefault="0000420C" w:rsidP="0000420C">
            <w:pPr>
              <w:bidi w:val="0"/>
              <w:spacing w:beforeLines="20" w:before="48" w:afterLines="20" w:after="48" w:line="240" w:lineRule="auto"/>
              <w:contextualSpacing w:val="0"/>
              <w:jc w:val="center"/>
              <w:rPr>
                <w:rFonts w:ascii="Calibri" w:eastAsia="Times New Roman" w:hAnsi="Calibri" w:cs="Calibri"/>
                <w:color w:val="4F81BD"/>
                <w:kern w:val="24"/>
                <w:sz w:val="22"/>
                <w:szCs w:val="22"/>
              </w:rPr>
            </w:pPr>
            <w:r w:rsidRPr="00550419">
              <w:rPr>
                <w:rFonts w:ascii="Calibri" w:eastAsia="Times New Roman" w:hAnsi="Calibri" w:cs="Calibri"/>
                <w:color w:val="4F81BD"/>
                <w:kern w:val="24"/>
                <w:sz w:val="22"/>
                <w:szCs w:val="22"/>
              </w:rPr>
              <w:t>0.</w:t>
            </w:r>
            <w:r w:rsidRPr="00550419">
              <w:rPr>
                <w:rFonts w:ascii="Calibri" w:eastAsia="Times New Roman" w:hAnsi="Calibri" w:cs="Calibri"/>
                <w:color w:val="4F81BD"/>
                <w:kern w:val="24"/>
                <w:sz w:val="22"/>
                <w:szCs w:val="22"/>
                <w:rtl/>
              </w:rPr>
              <w:t>0</w:t>
            </w:r>
          </w:p>
        </w:tc>
      </w:tr>
    </w:tbl>
    <w:p w:rsidR="00C93A33" w:rsidRPr="00656F3F" w:rsidRDefault="00D4005A" w:rsidP="00D4005A">
      <w:pPr>
        <w:numPr>
          <w:ilvl w:val="0"/>
          <w:numId w:val="2"/>
        </w:numPr>
        <w:spacing w:before="0" w:after="60" w:line="240" w:lineRule="auto"/>
        <w:ind w:left="357" w:hanging="357"/>
        <w:contextualSpacing w:val="0"/>
        <w:jc w:val="both"/>
        <w:rPr>
          <w:rFonts w:ascii="Calibri" w:eastAsia="Calibri" w:hAnsi="Calibri" w:cs="Calibri"/>
          <w:sz w:val="20"/>
          <w:szCs w:val="20"/>
        </w:rPr>
      </w:pPr>
      <w:r w:rsidRPr="00656F3F">
        <w:rPr>
          <w:rFonts w:ascii="Calibri" w:eastAsia="Calibri" w:hAnsi="Calibri" w:cs="Calibri"/>
          <w:sz w:val="20"/>
          <w:szCs w:val="20"/>
          <w:rtl/>
        </w:rPr>
        <w:t>ה</w:t>
      </w:r>
      <w:r w:rsidR="00C93A33" w:rsidRPr="00656F3F">
        <w:rPr>
          <w:rFonts w:ascii="Calibri" w:eastAsia="Calibri" w:hAnsi="Calibri" w:cs="Calibri"/>
          <w:sz w:val="20"/>
          <w:szCs w:val="20"/>
          <w:rtl/>
        </w:rPr>
        <w:t>תחזית לרכיבי החשבונאות הלאומית</w:t>
      </w:r>
      <w:r w:rsidR="00992987" w:rsidRPr="00656F3F">
        <w:rPr>
          <w:rFonts w:ascii="Calibri" w:eastAsia="Calibri" w:hAnsi="Calibri" w:cs="Calibri"/>
          <w:sz w:val="20"/>
          <w:szCs w:val="20"/>
          <w:rtl/>
        </w:rPr>
        <w:t xml:space="preserve"> ולחוב הציבורי</w:t>
      </w:r>
      <w:r w:rsidR="00C93A33" w:rsidRPr="00656F3F">
        <w:rPr>
          <w:rFonts w:ascii="Calibri" w:eastAsia="Calibri" w:hAnsi="Calibri" w:cs="Calibri"/>
          <w:sz w:val="20"/>
          <w:szCs w:val="20"/>
          <w:rtl/>
        </w:rPr>
        <w:t xml:space="preserve"> מעוגל</w:t>
      </w:r>
      <w:r w:rsidRPr="00656F3F">
        <w:rPr>
          <w:rFonts w:ascii="Calibri" w:eastAsia="Calibri" w:hAnsi="Calibri" w:cs="Calibri"/>
          <w:sz w:val="20"/>
          <w:szCs w:val="20"/>
          <w:rtl/>
        </w:rPr>
        <w:t>ת</w:t>
      </w:r>
      <w:r w:rsidR="00C93A33" w:rsidRPr="00656F3F">
        <w:rPr>
          <w:rFonts w:ascii="Calibri" w:eastAsia="Calibri" w:hAnsi="Calibri" w:cs="Calibri"/>
          <w:sz w:val="20"/>
          <w:szCs w:val="20"/>
          <w:rtl/>
        </w:rPr>
        <w:t xml:space="preserve"> לחצי נקודת אחוז.</w:t>
      </w:r>
    </w:p>
    <w:p w:rsidR="00FC71EB" w:rsidRPr="00656F3F" w:rsidRDefault="00FC71EB" w:rsidP="003543AE">
      <w:pPr>
        <w:pStyle w:val="af2"/>
        <w:numPr>
          <w:ilvl w:val="0"/>
          <w:numId w:val="2"/>
        </w:numPr>
        <w:spacing w:before="0" w:after="60" w:line="240" w:lineRule="auto"/>
        <w:ind w:left="357" w:hanging="357"/>
        <w:contextualSpacing w:val="0"/>
        <w:jc w:val="both"/>
        <w:rPr>
          <w:rFonts w:ascii="Calibri" w:eastAsia="Calibri" w:hAnsi="Calibri" w:cs="Calibri"/>
          <w:sz w:val="20"/>
          <w:szCs w:val="20"/>
          <w:rtl/>
        </w:rPr>
      </w:pPr>
      <w:r w:rsidRPr="00656F3F">
        <w:rPr>
          <w:rFonts w:ascii="Calibri" w:eastAsia="Calibri" w:hAnsi="Calibri" w:cs="Calibri"/>
          <w:sz w:val="20"/>
          <w:szCs w:val="20"/>
          <w:rtl/>
        </w:rPr>
        <w:t>בהתאם להגדרה של הלמ"ס, שיעור האבטלה הרחב כולל את המובטלים בהגדרתם הרגילה (מי שלא עבדו, רצו לעבוד, ה</w:t>
      </w:r>
      <w:r w:rsidR="002B7B3A" w:rsidRPr="00656F3F">
        <w:rPr>
          <w:rFonts w:ascii="Calibri" w:eastAsia="Calibri" w:hAnsi="Calibri" w:cs="Calibri"/>
          <w:sz w:val="20"/>
          <w:szCs w:val="20"/>
          <w:rtl/>
        </w:rPr>
        <w:t>יו פנויים לעבודה, וחיפשו עבודה) ואת</w:t>
      </w:r>
      <w:r w:rsidRPr="00656F3F">
        <w:rPr>
          <w:rFonts w:ascii="Calibri" w:eastAsia="Calibri" w:hAnsi="Calibri" w:cs="Calibri"/>
          <w:sz w:val="20"/>
          <w:szCs w:val="20"/>
          <w:rtl/>
        </w:rPr>
        <w:t xml:space="preserve"> המועסקים שנעדרים זמנית </w:t>
      </w:r>
      <w:r w:rsidR="002B7B3A" w:rsidRPr="00656F3F">
        <w:rPr>
          <w:rFonts w:ascii="Calibri" w:eastAsia="Calibri" w:hAnsi="Calibri" w:cs="Calibri"/>
          <w:sz w:val="20"/>
          <w:szCs w:val="20"/>
          <w:rtl/>
        </w:rPr>
        <w:t>מעבודתם מסיבות כלכליות (כולל עובדים בחל"ת)</w:t>
      </w:r>
      <w:r w:rsidRPr="00656F3F">
        <w:rPr>
          <w:rFonts w:ascii="Calibri" w:eastAsia="Calibri" w:hAnsi="Calibri" w:cs="Calibri"/>
          <w:sz w:val="20"/>
          <w:szCs w:val="20"/>
          <w:rtl/>
        </w:rPr>
        <w:t>.</w:t>
      </w:r>
      <w:r w:rsidR="002B7B3A" w:rsidRPr="00656F3F">
        <w:rPr>
          <w:rFonts w:ascii="Calibri" w:eastAsia="Calibri" w:hAnsi="Calibri" w:cs="Calibri"/>
          <w:sz w:val="20"/>
          <w:szCs w:val="20"/>
          <w:rtl/>
        </w:rPr>
        <w:t xml:space="preserve"> בהתאם, שיעור התעסוקה המותאם אינו כולל את הנעדרים זמנית מסיבות כלכליות.</w:t>
      </w:r>
    </w:p>
    <w:p w:rsidR="00C93A33" w:rsidRPr="00656F3F" w:rsidRDefault="00C93A33" w:rsidP="003543AE">
      <w:pPr>
        <w:numPr>
          <w:ilvl w:val="0"/>
          <w:numId w:val="2"/>
        </w:numPr>
        <w:spacing w:before="0" w:after="60" w:line="240" w:lineRule="auto"/>
        <w:ind w:left="357" w:hanging="357"/>
        <w:contextualSpacing w:val="0"/>
        <w:jc w:val="both"/>
        <w:rPr>
          <w:rFonts w:ascii="Calibri" w:eastAsia="Calibri" w:hAnsi="Calibri" w:cs="Calibri"/>
          <w:sz w:val="20"/>
          <w:szCs w:val="20"/>
          <w:rtl/>
        </w:rPr>
      </w:pPr>
      <w:r w:rsidRPr="00656F3F">
        <w:rPr>
          <w:rFonts w:ascii="Calibri" w:eastAsia="Calibri" w:hAnsi="Calibri" w:cs="Calibri"/>
          <w:sz w:val="20"/>
          <w:szCs w:val="20"/>
          <w:rtl/>
        </w:rPr>
        <w:t>הממוצע של מדד המחירים לצרכן ברבעון האחרון בשנה לעומת הממוצע ברבעון האחרון בשנה הקודמת.</w:t>
      </w:r>
    </w:p>
    <w:p w:rsidR="00A83A47" w:rsidRPr="00656F3F" w:rsidRDefault="00A83A47">
      <w:pPr>
        <w:bidi w:val="0"/>
        <w:spacing w:before="0" w:after="160" w:line="259" w:lineRule="auto"/>
        <w:contextualSpacing w:val="0"/>
        <w:rPr>
          <w:rFonts w:ascii="Calibri" w:eastAsia="Calibri" w:hAnsi="Calibri" w:cs="Calibri"/>
          <w:rtl/>
        </w:rPr>
      </w:pPr>
    </w:p>
    <w:p w:rsidR="003B2D4B" w:rsidRPr="00656F3F" w:rsidRDefault="003B2D4B" w:rsidP="00910C95">
      <w:pPr>
        <w:pStyle w:val="a"/>
        <w:rPr>
          <w:rFonts w:ascii="Calibri" w:hAnsi="Calibri" w:cs="Calibri"/>
          <w:rtl/>
        </w:rPr>
      </w:pPr>
      <w:r w:rsidRPr="00656F3F">
        <w:rPr>
          <w:rFonts w:ascii="Calibri" w:hAnsi="Calibri" w:cs="Calibri"/>
          <w:rtl/>
        </w:rPr>
        <w:t>האינפלציה והריבית</w:t>
      </w:r>
    </w:p>
    <w:p w:rsidR="007B4732" w:rsidRPr="00656F3F" w:rsidRDefault="007B4732" w:rsidP="002E4337">
      <w:pPr>
        <w:jc w:val="both"/>
        <w:rPr>
          <w:rFonts w:ascii="Calibri" w:hAnsi="Calibri" w:cs="Calibri"/>
          <w:b/>
          <w:rtl/>
        </w:rPr>
      </w:pPr>
      <w:r w:rsidRPr="00656F3F">
        <w:rPr>
          <w:rFonts w:ascii="Calibri" w:hAnsi="Calibri" w:cs="Calibri"/>
          <w:bCs/>
          <w:rtl/>
        </w:rPr>
        <w:t xml:space="preserve">שיעור האינפלציה בארבעת הרבעונים הקרובים (המסתיימים ברבעון </w:t>
      </w:r>
      <w:r w:rsidR="00040DE6">
        <w:rPr>
          <w:rFonts w:ascii="Calibri" w:hAnsi="Calibri" w:cs="Calibri" w:hint="cs"/>
          <w:bCs/>
          <w:rtl/>
        </w:rPr>
        <w:t>השלישי</w:t>
      </w:r>
      <w:r w:rsidRPr="00656F3F">
        <w:rPr>
          <w:rFonts w:ascii="Calibri" w:hAnsi="Calibri" w:cs="Calibri"/>
          <w:bCs/>
          <w:rtl/>
        </w:rPr>
        <w:t xml:space="preserve"> של שנת 2025) צפוי להיות 3.</w:t>
      </w:r>
      <w:r w:rsidR="00A55E13" w:rsidRPr="00656F3F">
        <w:rPr>
          <w:rFonts w:ascii="Calibri" w:hAnsi="Calibri" w:cs="Calibri"/>
          <w:bCs/>
          <w:rtl/>
        </w:rPr>
        <w:t>2</w:t>
      </w:r>
      <w:r w:rsidRPr="00656F3F">
        <w:rPr>
          <w:rFonts w:ascii="Calibri" w:hAnsi="Calibri" w:cs="Calibri"/>
          <w:bCs/>
          <w:rtl/>
        </w:rPr>
        <w:t>%</w:t>
      </w:r>
      <w:r w:rsidRPr="00656F3F">
        <w:rPr>
          <w:rFonts w:ascii="Calibri" w:hAnsi="Calibri" w:cs="Calibri"/>
          <w:b/>
          <w:rtl/>
        </w:rPr>
        <w:t xml:space="preserve"> (לוח 2)</w:t>
      </w:r>
      <w:r w:rsidR="004F1F25" w:rsidRPr="00656F3F">
        <w:rPr>
          <w:rFonts w:ascii="Calibri" w:hAnsi="Calibri" w:cs="Calibri"/>
          <w:b/>
          <w:rtl/>
        </w:rPr>
        <w:t>.</w:t>
      </w:r>
      <w:r w:rsidR="004F1F25" w:rsidRPr="00656F3F">
        <w:rPr>
          <w:rFonts w:ascii="Calibri" w:hAnsi="Calibri" w:cs="Calibri"/>
          <w:bCs/>
          <w:rtl/>
        </w:rPr>
        <w:t xml:space="preserve"> </w:t>
      </w:r>
      <w:r w:rsidRPr="00656F3F">
        <w:rPr>
          <w:rFonts w:ascii="Calibri" w:hAnsi="Calibri" w:cs="Calibri"/>
          <w:b/>
          <w:rtl/>
        </w:rPr>
        <w:t xml:space="preserve">שיעור האינפלציה במהלך שנת 2024 צפוי לעמוד על </w:t>
      </w:r>
      <w:r w:rsidR="00A55E13" w:rsidRPr="00656F3F">
        <w:rPr>
          <w:rFonts w:ascii="Calibri" w:hAnsi="Calibri" w:cs="Calibri"/>
          <w:b/>
          <w:rtl/>
        </w:rPr>
        <w:t>3.</w:t>
      </w:r>
      <w:r w:rsidR="00040DE6">
        <w:rPr>
          <w:rFonts w:ascii="Calibri" w:hAnsi="Calibri" w:cs="Calibri" w:hint="cs"/>
          <w:b/>
          <w:rtl/>
        </w:rPr>
        <w:t>8</w:t>
      </w:r>
      <w:r w:rsidRPr="00656F3F">
        <w:rPr>
          <w:rFonts w:ascii="Calibri" w:hAnsi="Calibri" w:cs="Calibri"/>
          <w:b/>
          <w:rtl/>
        </w:rPr>
        <w:t>%</w:t>
      </w:r>
      <w:r w:rsidR="00843BD5" w:rsidRPr="00656F3F">
        <w:rPr>
          <w:rFonts w:ascii="Calibri" w:hAnsi="Calibri" w:cs="Calibri"/>
          <w:b/>
          <w:rtl/>
        </w:rPr>
        <w:t xml:space="preserve">, לעומת </w:t>
      </w:r>
      <w:r w:rsidR="00040DE6">
        <w:rPr>
          <w:rFonts w:ascii="Calibri" w:hAnsi="Calibri" w:cs="Calibri" w:hint="cs"/>
          <w:b/>
          <w:rtl/>
        </w:rPr>
        <w:t>3.0</w:t>
      </w:r>
      <w:r w:rsidR="00843BD5" w:rsidRPr="00656F3F">
        <w:rPr>
          <w:rFonts w:ascii="Calibri" w:hAnsi="Calibri" w:cs="Calibri"/>
          <w:b/>
          <w:rtl/>
        </w:rPr>
        <w:t xml:space="preserve">% בתחזית </w:t>
      </w:r>
      <w:r w:rsidR="00040DE6">
        <w:rPr>
          <w:rFonts w:ascii="Calibri" w:hAnsi="Calibri" w:cs="Calibri" w:hint="cs"/>
          <w:b/>
          <w:rtl/>
        </w:rPr>
        <w:t>יולי</w:t>
      </w:r>
      <w:r w:rsidR="00AE65FB">
        <w:rPr>
          <w:rFonts w:ascii="Calibri" w:hAnsi="Calibri" w:cs="Calibri" w:hint="cs"/>
          <w:b/>
          <w:rtl/>
        </w:rPr>
        <w:t>.</w:t>
      </w:r>
      <w:r w:rsidR="00AE65FB" w:rsidRPr="00656F3F">
        <w:rPr>
          <w:rFonts w:ascii="Calibri" w:hAnsi="Calibri" w:cs="Calibri"/>
          <w:b/>
          <w:rtl/>
        </w:rPr>
        <w:t xml:space="preserve"> </w:t>
      </w:r>
      <w:r w:rsidRPr="00656F3F">
        <w:rPr>
          <w:rFonts w:ascii="Calibri" w:hAnsi="Calibri" w:cs="Calibri"/>
          <w:b/>
          <w:rtl/>
        </w:rPr>
        <w:t xml:space="preserve">בשנת 2025 האינפלציה צפויה לעמוד על </w:t>
      </w:r>
      <w:r w:rsidR="00A55E13" w:rsidRPr="00656F3F">
        <w:rPr>
          <w:rFonts w:ascii="Calibri" w:hAnsi="Calibri" w:cs="Calibri"/>
          <w:b/>
          <w:rtl/>
        </w:rPr>
        <w:t>2.8</w:t>
      </w:r>
      <w:r w:rsidRPr="00656F3F">
        <w:rPr>
          <w:rFonts w:ascii="Calibri" w:hAnsi="Calibri" w:cs="Calibri"/>
          <w:b/>
          <w:rtl/>
        </w:rPr>
        <w:t>%</w:t>
      </w:r>
      <w:r w:rsidR="00843BD5" w:rsidRPr="00656F3F">
        <w:rPr>
          <w:rFonts w:ascii="Calibri" w:hAnsi="Calibri" w:cs="Calibri"/>
          <w:b/>
          <w:rtl/>
        </w:rPr>
        <w:t xml:space="preserve">, </w:t>
      </w:r>
      <w:r w:rsidR="00040DE6">
        <w:rPr>
          <w:rFonts w:ascii="Calibri" w:hAnsi="Calibri" w:cs="Calibri" w:hint="cs"/>
          <w:b/>
          <w:rtl/>
        </w:rPr>
        <w:t>בדומה לתחזית יולי</w:t>
      </w:r>
      <w:r w:rsidR="000546E9" w:rsidRPr="00656F3F">
        <w:rPr>
          <w:rFonts w:ascii="Calibri" w:hAnsi="Calibri" w:cs="Calibri"/>
          <w:b/>
          <w:rtl/>
        </w:rPr>
        <w:t xml:space="preserve"> (לוח 1)</w:t>
      </w:r>
      <w:r w:rsidRPr="00656F3F">
        <w:rPr>
          <w:rFonts w:ascii="Calibri" w:hAnsi="Calibri" w:cs="Calibri"/>
          <w:b/>
          <w:rtl/>
        </w:rPr>
        <w:t xml:space="preserve">. </w:t>
      </w:r>
      <w:r w:rsidR="00AC27E4">
        <w:rPr>
          <w:rFonts w:ascii="Calibri" w:hAnsi="Calibri" w:cs="Calibri"/>
          <w:b/>
          <w:rtl/>
        </w:rPr>
        <w:t>תחזית האינפלציה</w:t>
      </w:r>
      <w:r w:rsidR="00AC27E4">
        <w:rPr>
          <w:rFonts w:ascii="Calibri" w:hAnsi="Calibri" w:cs="Calibri" w:hint="cs"/>
          <w:b/>
          <w:rtl/>
        </w:rPr>
        <w:t xml:space="preserve"> </w:t>
      </w:r>
      <w:r w:rsidR="00AC27E4" w:rsidRPr="00656F3F">
        <w:rPr>
          <w:rFonts w:ascii="Calibri" w:hAnsi="Calibri" w:cs="Calibri"/>
          <w:b/>
          <w:rtl/>
        </w:rPr>
        <w:t xml:space="preserve">עודכנה כלפי מעלה ביחס לתחזית </w:t>
      </w:r>
      <w:r w:rsidR="00AC27E4">
        <w:rPr>
          <w:rFonts w:ascii="Calibri" w:hAnsi="Calibri" w:cs="Calibri" w:hint="cs"/>
          <w:b/>
          <w:rtl/>
        </w:rPr>
        <w:t>יולי</w:t>
      </w:r>
      <w:r w:rsidR="00AC27E4">
        <w:rPr>
          <w:rFonts w:ascii="Calibri" w:hAnsi="Calibri" w:cs="Calibri"/>
          <w:b/>
          <w:rtl/>
        </w:rPr>
        <w:t xml:space="preserve"> </w:t>
      </w:r>
      <w:r w:rsidR="00AC27E4" w:rsidRPr="00656F3F">
        <w:rPr>
          <w:rFonts w:ascii="Calibri" w:hAnsi="Calibri" w:cs="Calibri"/>
          <w:b/>
          <w:rtl/>
        </w:rPr>
        <w:t xml:space="preserve">בשל עדכון הנחות העבודה לגבי עוצמת </w:t>
      </w:r>
      <w:r w:rsidR="00AC27E4">
        <w:rPr>
          <w:rFonts w:ascii="Calibri" w:hAnsi="Calibri" w:cs="Calibri" w:hint="cs"/>
          <w:b/>
          <w:rtl/>
        </w:rPr>
        <w:t>הלחימה,</w:t>
      </w:r>
      <w:r w:rsidR="00AC27E4" w:rsidRPr="00656F3F">
        <w:rPr>
          <w:rFonts w:ascii="Calibri" w:hAnsi="Calibri" w:cs="Calibri"/>
          <w:b/>
          <w:rtl/>
        </w:rPr>
        <w:t xml:space="preserve"> </w:t>
      </w:r>
      <w:r w:rsidR="00AC27E4">
        <w:rPr>
          <w:rFonts w:ascii="Calibri" w:hAnsi="Calibri" w:cs="Calibri" w:hint="cs"/>
          <w:b/>
          <w:rtl/>
        </w:rPr>
        <w:t>וכן נתוני אינפלציה שהיו גבוהים מהצפוי.</w:t>
      </w:r>
      <w:r w:rsidR="00AC27E4" w:rsidRPr="00656F3F">
        <w:rPr>
          <w:rFonts w:ascii="Calibri" w:hAnsi="Calibri" w:cs="Calibri"/>
          <w:b/>
          <w:rtl/>
        </w:rPr>
        <w:t xml:space="preserve"> </w:t>
      </w:r>
      <w:r w:rsidR="00040DE6">
        <w:rPr>
          <w:rFonts w:ascii="Calibri" w:hAnsi="Calibri" w:cs="Calibri" w:hint="cs"/>
          <w:b/>
          <w:rtl/>
        </w:rPr>
        <w:t xml:space="preserve">נתוני האינפלציה בחודשים האחרונים משקפים סביבה אינפלציונית </w:t>
      </w:r>
      <w:r w:rsidR="005871E1">
        <w:rPr>
          <w:rFonts w:ascii="Calibri" w:hAnsi="Calibri" w:cs="Calibri" w:hint="cs"/>
          <w:b/>
          <w:rtl/>
        </w:rPr>
        <w:t xml:space="preserve">גבוהה </w:t>
      </w:r>
      <w:r w:rsidR="00040DE6">
        <w:rPr>
          <w:rFonts w:ascii="Calibri" w:hAnsi="Calibri" w:cs="Calibri" w:hint="cs"/>
          <w:b/>
          <w:rtl/>
        </w:rPr>
        <w:t xml:space="preserve">על רקע מגבלות ההיצע במשק. </w:t>
      </w:r>
      <w:r w:rsidR="00D47AA8">
        <w:rPr>
          <w:rFonts w:ascii="Calibri" w:hAnsi="Calibri" w:cs="Calibri" w:hint="cs"/>
          <w:b/>
          <w:rtl/>
        </w:rPr>
        <w:t xml:space="preserve">בהסתכלות קדימה, </w:t>
      </w:r>
      <w:r w:rsidR="005339D6">
        <w:rPr>
          <w:rFonts w:ascii="Calibri" w:hAnsi="Calibri" w:cs="Calibri" w:hint="cs"/>
          <w:b/>
          <w:rtl/>
        </w:rPr>
        <w:t>ה</w:t>
      </w:r>
      <w:r w:rsidR="00040DE6" w:rsidRPr="00656F3F">
        <w:rPr>
          <w:rFonts w:ascii="Calibri" w:hAnsi="Calibri" w:cs="Calibri"/>
          <w:b/>
          <w:rtl/>
        </w:rPr>
        <w:t>מגבלות על היצע העבודה</w:t>
      </w:r>
      <w:r w:rsidR="00550419" w:rsidRPr="00550419">
        <w:rPr>
          <w:rFonts w:ascii="Calibri" w:hAnsi="Calibri" w:cs="Calibri" w:hint="cs"/>
          <w:b/>
          <w:rtl/>
        </w:rPr>
        <w:t xml:space="preserve"> </w:t>
      </w:r>
      <w:r w:rsidR="00550419">
        <w:rPr>
          <w:rFonts w:ascii="Calibri" w:hAnsi="Calibri" w:cs="Calibri" w:hint="cs"/>
          <w:b/>
          <w:rtl/>
        </w:rPr>
        <w:t>צפויות להיות משמעותיות גם בתחילת 2025</w:t>
      </w:r>
      <w:r w:rsidR="00040DE6" w:rsidRPr="00656F3F">
        <w:rPr>
          <w:rFonts w:ascii="Calibri" w:hAnsi="Calibri" w:cs="Calibri"/>
          <w:b/>
          <w:rtl/>
        </w:rPr>
        <w:t xml:space="preserve">, בעיקר בשל גיוס המילואים, </w:t>
      </w:r>
      <w:r w:rsidR="00550419">
        <w:rPr>
          <w:rFonts w:ascii="Calibri" w:hAnsi="Calibri" w:cs="Calibri" w:hint="cs"/>
          <w:b/>
          <w:rtl/>
        </w:rPr>
        <w:t>ואלו</w:t>
      </w:r>
      <w:r w:rsidR="00550419" w:rsidRPr="00656F3F">
        <w:rPr>
          <w:rFonts w:ascii="Calibri" w:hAnsi="Calibri" w:cs="Calibri"/>
          <w:b/>
          <w:rtl/>
        </w:rPr>
        <w:t xml:space="preserve"> </w:t>
      </w:r>
      <w:r w:rsidR="00040DE6" w:rsidRPr="00656F3F">
        <w:rPr>
          <w:rFonts w:ascii="Calibri" w:hAnsi="Calibri" w:cs="Calibri"/>
          <w:b/>
          <w:rtl/>
        </w:rPr>
        <w:t xml:space="preserve">צפויות </w:t>
      </w:r>
      <w:r w:rsidR="00550419">
        <w:rPr>
          <w:rFonts w:ascii="Calibri" w:hAnsi="Calibri" w:cs="Calibri" w:hint="cs"/>
          <w:b/>
          <w:rtl/>
        </w:rPr>
        <w:t xml:space="preserve">להוסיף </w:t>
      </w:r>
      <w:r w:rsidR="00040DE6" w:rsidRPr="00656F3F">
        <w:rPr>
          <w:rFonts w:ascii="Calibri" w:hAnsi="Calibri" w:cs="Calibri"/>
          <w:b/>
          <w:rtl/>
        </w:rPr>
        <w:t xml:space="preserve">לתרום לעלייה במחירים </w:t>
      </w:r>
      <w:r w:rsidR="00550419">
        <w:rPr>
          <w:rFonts w:ascii="Calibri" w:hAnsi="Calibri" w:cs="Calibri" w:hint="cs"/>
          <w:b/>
          <w:rtl/>
        </w:rPr>
        <w:t>ה</w:t>
      </w:r>
      <w:r w:rsidR="00040DE6" w:rsidRPr="00656F3F">
        <w:rPr>
          <w:rFonts w:ascii="Calibri" w:hAnsi="Calibri" w:cs="Calibri"/>
          <w:b/>
          <w:rtl/>
        </w:rPr>
        <w:t>מקומיים</w:t>
      </w:r>
      <w:r w:rsidR="00040DE6">
        <w:rPr>
          <w:rFonts w:ascii="Calibri" w:hAnsi="Calibri" w:cs="Calibri" w:hint="cs"/>
          <w:b/>
          <w:rtl/>
        </w:rPr>
        <w:t xml:space="preserve">. </w:t>
      </w:r>
      <w:r w:rsidR="00D47AA8">
        <w:rPr>
          <w:rFonts w:ascii="Calibri" w:hAnsi="Calibri" w:cs="Calibri" w:hint="cs"/>
          <w:b/>
          <w:rtl/>
        </w:rPr>
        <w:t>נוסף על כך</w:t>
      </w:r>
      <w:r w:rsidR="00040DE6">
        <w:rPr>
          <w:rFonts w:ascii="Calibri" w:hAnsi="Calibri" w:cs="Calibri" w:hint="cs"/>
          <w:b/>
          <w:rtl/>
        </w:rPr>
        <w:t xml:space="preserve">, בדומה לתחזית יולי אנו </w:t>
      </w:r>
      <w:r w:rsidR="00040DE6">
        <w:rPr>
          <w:rFonts w:ascii="Calibri" w:hAnsi="Calibri" w:cs="Calibri" w:hint="cs"/>
          <w:b/>
          <w:rtl/>
        </w:rPr>
        <w:lastRenderedPageBreak/>
        <w:t xml:space="preserve">מניחים כי </w:t>
      </w:r>
      <w:r w:rsidRPr="00656F3F">
        <w:rPr>
          <w:rFonts w:ascii="Calibri" w:hAnsi="Calibri" w:cs="Calibri"/>
          <w:b/>
          <w:rtl/>
        </w:rPr>
        <w:t xml:space="preserve">העלאות מסים עקיפים על מוצרי צריכה </w:t>
      </w:r>
      <w:r w:rsidR="002E5170">
        <w:rPr>
          <w:rFonts w:ascii="Calibri" w:hAnsi="Calibri" w:cs="Calibri" w:hint="cs"/>
          <w:b/>
          <w:rtl/>
        </w:rPr>
        <w:t>יתרמו</w:t>
      </w:r>
      <w:r w:rsidRPr="00656F3F">
        <w:rPr>
          <w:rFonts w:ascii="Calibri" w:hAnsi="Calibri" w:cs="Calibri"/>
          <w:b/>
          <w:rtl/>
        </w:rPr>
        <w:t xml:space="preserve"> </w:t>
      </w:r>
      <w:r w:rsidR="00C77626" w:rsidRPr="00656F3F">
        <w:rPr>
          <w:rFonts w:ascii="Calibri" w:hAnsi="Calibri" w:cs="Calibri"/>
          <w:b/>
          <w:rtl/>
        </w:rPr>
        <w:t>לעלייה זמנית ב</w:t>
      </w:r>
      <w:r w:rsidRPr="00656F3F">
        <w:rPr>
          <w:rFonts w:ascii="Calibri" w:hAnsi="Calibri" w:cs="Calibri"/>
          <w:b/>
          <w:rtl/>
        </w:rPr>
        <w:t xml:space="preserve">אינפלציה הנמדדת. העלאות מסים אלו כוללות </w:t>
      </w:r>
      <w:r w:rsidR="0000420C">
        <w:rPr>
          <w:rFonts w:ascii="Calibri" w:hAnsi="Calibri" w:cs="Calibri" w:hint="cs"/>
          <w:b/>
          <w:rtl/>
        </w:rPr>
        <w:t xml:space="preserve">בעיקר </w:t>
      </w:r>
      <w:r w:rsidRPr="00656F3F">
        <w:rPr>
          <w:rFonts w:ascii="Calibri" w:hAnsi="Calibri" w:cs="Calibri"/>
          <w:b/>
          <w:rtl/>
        </w:rPr>
        <w:t>את העלייה הצפויה במע"מ (מרמה של 17% לרמה של 18%) שכבר נחקקה בכנסת</w:t>
      </w:r>
      <w:r w:rsidR="0000420C">
        <w:rPr>
          <w:rFonts w:ascii="Calibri" w:hAnsi="Calibri" w:cs="Calibri" w:hint="cs"/>
          <w:b/>
          <w:rtl/>
        </w:rPr>
        <w:t>.</w:t>
      </w:r>
      <w:r w:rsidRPr="00871B6C">
        <w:rPr>
          <w:rFonts w:ascii="Calibri" w:hAnsi="Calibri" w:cs="Calibri"/>
          <w:b/>
          <w:rtl/>
        </w:rPr>
        <w:t xml:space="preserve"> בניכוי השפעות המיסים העקיפים, אנו מעריכים כי האינפלציה</w:t>
      </w:r>
      <w:r w:rsidR="001F71F9" w:rsidRPr="00871B6C">
        <w:rPr>
          <w:rFonts w:ascii="Calibri" w:hAnsi="Calibri" w:cs="Calibri"/>
          <w:b/>
          <w:rtl/>
        </w:rPr>
        <w:t xml:space="preserve"> </w:t>
      </w:r>
      <w:r w:rsidR="0080561A">
        <w:rPr>
          <w:rFonts w:ascii="Calibri" w:hAnsi="Calibri" w:cs="Calibri" w:hint="cs"/>
          <w:b/>
          <w:rtl/>
        </w:rPr>
        <w:t xml:space="preserve">השנתית </w:t>
      </w:r>
      <w:r w:rsidR="00F1112F" w:rsidRPr="00871B6C">
        <w:rPr>
          <w:rFonts w:ascii="Calibri" w:hAnsi="Calibri" w:cs="Calibri"/>
          <w:b/>
          <w:rtl/>
        </w:rPr>
        <w:t xml:space="preserve">בשנת 2025 </w:t>
      </w:r>
      <w:r w:rsidR="001F71F9" w:rsidRPr="00871B6C">
        <w:rPr>
          <w:rFonts w:ascii="Calibri" w:hAnsi="Calibri" w:cs="Calibri"/>
          <w:b/>
          <w:rtl/>
        </w:rPr>
        <w:t xml:space="preserve">תהיה </w:t>
      </w:r>
      <w:r w:rsidR="00C77626" w:rsidRPr="00871B6C">
        <w:rPr>
          <w:rFonts w:ascii="Calibri" w:hAnsi="Calibri" w:cs="Calibri"/>
          <w:b/>
          <w:rtl/>
        </w:rPr>
        <w:t>קרובה ל</w:t>
      </w:r>
      <w:r w:rsidR="001F71F9" w:rsidRPr="00871B6C">
        <w:rPr>
          <w:rFonts w:ascii="Calibri" w:hAnsi="Calibri" w:cs="Calibri"/>
          <w:b/>
          <w:rtl/>
        </w:rPr>
        <w:t>מרכז טווח היעד.</w:t>
      </w:r>
      <w:r w:rsidRPr="00656F3F">
        <w:rPr>
          <w:rFonts w:ascii="Calibri" w:hAnsi="Calibri" w:cs="Calibri"/>
          <w:b/>
          <w:rtl/>
        </w:rPr>
        <w:t xml:space="preserve"> </w:t>
      </w:r>
    </w:p>
    <w:p w:rsidR="003B2D4B" w:rsidRPr="00656F3F" w:rsidRDefault="007B4732" w:rsidP="0018393B">
      <w:pPr>
        <w:contextualSpacing w:val="0"/>
        <w:jc w:val="both"/>
        <w:rPr>
          <w:rFonts w:ascii="Calibri" w:hAnsi="Calibri" w:cs="Calibri"/>
          <w:b/>
          <w:rtl/>
        </w:rPr>
      </w:pPr>
      <w:r w:rsidRPr="00656F3F">
        <w:rPr>
          <w:rFonts w:ascii="Calibri" w:hAnsi="Calibri" w:cs="Calibri"/>
          <w:bCs/>
          <w:rtl/>
        </w:rPr>
        <w:t xml:space="preserve">הריבית צפויה לעמוד על 4.5% ברבעון </w:t>
      </w:r>
      <w:r w:rsidR="00120521">
        <w:rPr>
          <w:rFonts w:ascii="Calibri" w:hAnsi="Calibri" w:cs="Calibri" w:hint="cs"/>
          <w:bCs/>
          <w:rtl/>
        </w:rPr>
        <w:t>השלישי</w:t>
      </w:r>
      <w:r w:rsidRPr="00656F3F">
        <w:rPr>
          <w:rFonts w:ascii="Calibri" w:hAnsi="Calibri" w:cs="Calibri"/>
          <w:bCs/>
          <w:rtl/>
        </w:rPr>
        <w:t xml:space="preserve"> של 2025</w:t>
      </w:r>
      <w:r w:rsidRPr="00656F3F">
        <w:rPr>
          <w:rFonts w:ascii="Calibri" w:hAnsi="Calibri" w:cs="Calibri"/>
          <w:b/>
          <w:rtl/>
        </w:rPr>
        <w:t xml:space="preserve"> (לוח 2). </w:t>
      </w:r>
      <w:r w:rsidR="004B5778">
        <w:rPr>
          <w:rFonts w:ascii="Calibri" w:hAnsi="Calibri" w:cs="Calibri" w:hint="cs"/>
          <w:b/>
          <w:rtl/>
        </w:rPr>
        <w:t xml:space="preserve">לאור </w:t>
      </w:r>
      <w:r w:rsidR="004A7735">
        <w:rPr>
          <w:rFonts w:ascii="Calibri" w:hAnsi="Calibri" w:cs="Calibri" w:hint="cs"/>
          <w:b/>
          <w:rtl/>
        </w:rPr>
        <w:t>סביבת אינפלציה גבוהה</w:t>
      </w:r>
      <w:r w:rsidR="004B5778">
        <w:rPr>
          <w:rFonts w:ascii="Calibri" w:hAnsi="Calibri" w:cs="Calibri" w:hint="cs"/>
          <w:b/>
          <w:rtl/>
        </w:rPr>
        <w:t xml:space="preserve"> יותר משהערכנו ביולי</w:t>
      </w:r>
      <w:r w:rsidRPr="00656F3F">
        <w:rPr>
          <w:rFonts w:ascii="Calibri" w:hAnsi="Calibri" w:cs="Calibri"/>
          <w:b/>
          <w:rtl/>
        </w:rPr>
        <w:t xml:space="preserve">, </w:t>
      </w:r>
      <w:r w:rsidR="004640C3">
        <w:rPr>
          <w:rFonts w:ascii="Calibri" w:hAnsi="Calibri" w:cs="Calibri" w:hint="cs"/>
          <w:b/>
          <w:rtl/>
        </w:rPr>
        <w:t xml:space="preserve">על רקע </w:t>
      </w:r>
      <w:r w:rsidR="004640C3" w:rsidRPr="00111645">
        <w:rPr>
          <w:rFonts w:ascii="Calibri" w:hAnsi="Calibri" w:cs="Calibri" w:hint="cs"/>
          <w:b/>
          <w:rtl/>
        </w:rPr>
        <w:t xml:space="preserve">הימשכות המלחמה והתרחבותה, </w:t>
      </w:r>
      <w:r w:rsidRPr="00111645">
        <w:rPr>
          <w:rFonts w:ascii="Calibri" w:hAnsi="Calibri" w:cs="Calibri"/>
          <w:b/>
          <w:rtl/>
        </w:rPr>
        <w:t xml:space="preserve">אנו מעריכים כי תידרש ריבית גבוהה </w:t>
      </w:r>
      <w:r w:rsidR="0018393B" w:rsidRPr="00111645">
        <w:rPr>
          <w:rFonts w:ascii="Calibri" w:hAnsi="Calibri" w:cs="Calibri" w:hint="cs"/>
          <w:b/>
          <w:rtl/>
        </w:rPr>
        <w:t>לתקופה ממושכת יותר</w:t>
      </w:r>
      <w:r w:rsidRPr="00111645">
        <w:rPr>
          <w:rFonts w:ascii="Calibri" w:hAnsi="Calibri" w:cs="Calibri"/>
          <w:b/>
          <w:rtl/>
        </w:rPr>
        <w:t xml:space="preserve"> על מנת לייצב את האינפלציה.</w:t>
      </w:r>
    </w:p>
    <w:tbl>
      <w:tblPr>
        <w:tblStyle w:val="21"/>
        <w:tblpPr w:leftFromText="180" w:rightFromText="180" w:vertAnchor="text" w:horzAnchor="margin" w:tblpY="6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2316"/>
        <w:gridCol w:w="2316"/>
        <w:gridCol w:w="2316"/>
      </w:tblGrid>
      <w:tr w:rsidR="006E15ED" w:rsidRPr="00656F3F" w:rsidTr="00716916">
        <w:trPr>
          <w:cantSplit/>
          <w:trHeight w:val="283"/>
          <w:tblHeader/>
        </w:trPr>
        <w:tc>
          <w:tcPr>
            <w:tcW w:w="8304" w:type="dxa"/>
            <w:gridSpan w:val="4"/>
            <w:shd w:val="clear" w:color="auto" w:fill="auto"/>
            <w:vAlign w:val="center"/>
          </w:tcPr>
          <w:p w:rsidR="006E15ED" w:rsidRPr="00656F3F" w:rsidRDefault="006E15ED" w:rsidP="00350FB8">
            <w:pPr>
              <w:keepNext/>
              <w:keepLines/>
              <w:spacing w:after="200"/>
              <w:ind w:left="113"/>
              <w:jc w:val="center"/>
              <w:rPr>
                <w:rFonts w:ascii="Calibri" w:eastAsia="Calibri" w:hAnsi="Calibri" w:cs="Calibri"/>
                <w:b/>
                <w:bCs/>
                <w:color w:val="4F81BD"/>
                <w:rtl/>
              </w:rPr>
            </w:pPr>
            <w:r w:rsidRPr="00656F3F">
              <w:rPr>
                <w:rFonts w:ascii="Calibri" w:eastAsia="Calibri" w:hAnsi="Calibri" w:cs="Calibri"/>
                <w:b/>
                <w:bCs/>
              </w:rPr>
              <w:br w:type="page"/>
            </w:r>
            <w:r w:rsidRPr="00656F3F">
              <w:rPr>
                <w:rFonts w:ascii="Calibri" w:eastAsia="Calibri" w:hAnsi="Calibri" w:cs="Calibri"/>
                <w:b/>
                <w:bCs/>
                <w:color w:val="4F81BD"/>
                <w:rtl/>
              </w:rPr>
              <w:t xml:space="preserve">לוח </w:t>
            </w:r>
            <w:r w:rsidR="00350FB8" w:rsidRPr="00656F3F">
              <w:rPr>
                <w:rFonts w:ascii="Calibri" w:eastAsia="Calibri" w:hAnsi="Calibri" w:cs="Calibri"/>
                <w:b/>
                <w:bCs/>
                <w:color w:val="4F81BD"/>
                <w:rtl/>
              </w:rPr>
              <w:t>2</w:t>
            </w:r>
          </w:p>
          <w:p w:rsidR="006E15ED" w:rsidRPr="00656F3F" w:rsidRDefault="006E15ED" w:rsidP="00712048">
            <w:pPr>
              <w:keepNext/>
              <w:keepLines/>
              <w:spacing w:after="200"/>
              <w:ind w:left="113"/>
              <w:jc w:val="center"/>
              <w:rPr>
                <w:rFonts w:ascii="Calibri" w:eastAsia="Calibri" w:hAnsi="Calibri" w:cs="Calibri"/>
                <w:color w:val="4F81BD"/>
                <w:rtl/>
              </w:rPr>
            </w:pPr>
            <w:r w:rsidRPr="00656F3F">
              <w:rPr>
                <w:rFonts w:ascii="Calibri" w:eastAsia="Calibri" w:hAnsi="Calibri" w:cs="Calibri"/>
                <w:b/>
                <w:bCs/>
                <w:color w:val="4F81BD"/>
                <w:rtl/>
              </w:rPr>
              <w:t>התחזיות לגבי האינפלציה במהלך השנה הקרובה ולגבי הריבית בעוד שנה</w:t>
            </w:r>
            <w:r w:rsidRPr="00656F3F">
              <w:rPr>
                <w:rFonts w:ascii="Calibri" w:eastAsia="Calibri" w:hAnsi="Calibri" w:cs="Calibri"/>
                <w:b/>
                <w:bCs/>
                <w:color w:val="4F81BD"/>
              </w:rPr>
              <w:t xml:space="preserve"> </w:t>
            </w:r>
            <w:r w:rsidRPr="00656F3F">
              <w:rPr>
                <w:rFonts w:ascii="Calibri" w:eastAsia="Calibri" w:hAnsi="Calibri" w:cs="Calibri"/>
                <w:color w:val="4F81BD"/>
                <w:rtl/>
              </w:rPr>
              <w:t>(אחוזים)</w:t>
            </w:r>
          </w:p>
        </w:tc>
      </w:tr>
      <w:tr w:rsidR="006E15ED" w:rsidRPr="00656F3F" w:rsidTr="00716916">
        <w:trPr>
          <w:cantSplit/>
          <w:trHeight w:val="283"/>
          <w:tblHeader/>
        </w:trPr>
        <w:tc>
          <w:tcPr>
            <w:tcW w:w="0" w:type="auto"/>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highlight w:val="yellow"/>
                <w:rtl/>
              </w:rPr>
            </w:pPr>
          </w:p>
        </w:tc>
        <w:tc>
          <w:tcPr>
            <w:tcW w:w="2316" w:type="dxa"/>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rtl/>
              </w:rPr>
            </w:pPr>
            <w:r w:rsidRPr="00656F3F">
              <w:rPr>
                <w:rFonts w:ascii="Calibri" w:eastAsia="Calibri" w:hAnsi="Calibri" w:cs="Calibri"/>
                <w:rtl/>
              </w:rPr>
              <w:t>חטיבת המחקר של בנק ישראל</w:t>
            </w:r>
          </w:p>
        </w:tc>
        <w:tc>
          <w:tcPr>
            <w:tcW w:w="2316" w:type="dxa"/>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rtl/>
              </w:rPr>
            </w:pPr>
            <w:r w:rsidRPr="00656F3F">
              <w:rPr>
                <w:rFonts w:ascii="Calibri" w:eastAsia="Calibri" w:hAnsi="Calibri" w:cs="Calibri"/>
                <w:rtl/>
              </w:rPr>
              <w:t>שוק ההון</w:t>
            </w:r>
            <w:r w:rsidRPr="00656F3F">
              <w:rPr>
                <w:rFonts w:ascii="Calibri" w:eastAsia="Calibri" w:hAnsi="Calibri" w:cs="Calibri"/>
                <w:vertAlign w:val="superscript"/>
                <w:rtl/>
              </w:rPr>
              <w:t>1</w:t>
            </w:r>
          </w:p>
        </w:tc>
        <w:tc>
          <w:tcPr>
            <w:tcW w:w="2316" w:type="dxa"/>
            <w:tcBorders>
              <w:bottom w:val="single" w:sz="4" w:space="0" w:color="auto"/>
            </w:tcBorders>
            <w:shd w:val="clear" w:color="auto" w:fill="auto"/>
            <w:vAlign w:val="center"/>
          </w:tcPr>
          <w:p w:rsidR="006E15ED" w:rsidRPr="00656F3F" w:rsidRDefault="006E15ED" w:rsidP="00712048">
            <w:pPr>
              <w:keepNext/>
              <w:keepLines/>
              <w:spacing w:after="120"/>
              <w:ind w:left="113"/>
              <w:jc w:val="center"/>
              <w:rPr>
                <w:rFonts w:ascii="Calibri" w:eastAsia="Calibri" w:hAnsi="Calibri" w:cs="Calibri"/>
                <w:vertAlign w:val="superscript"/>
                <w:rtl/>
              </w:rPr>
            </w:pPr>
            <w:r w:rsidRPr="00656F3F">
              <w:rPr>
                <w:rFonts w:ascii="Calibri" w:eastAsia="Calibri" w:hAnsi="Calibri" w:cs="Calibri"/>
                <w:rtl/>
              </w:rPr>
              <w:t>החזאים הפרטיים</w:t>
            </w:r>
            <w:r w:rsidRPr="00656F3F">
              <w:rPr>
                <w:rFonts w:ascii="Calibri" w:eastAsia="Calibri" w:hAnsi="Calibri" w:cs="Calibri"/>
                <w:vertAlign w:val="superscript"/>
                <w:rtl/>
              </w:rPr>
              <w:t>2</w:t>
            </w:r>
          </w:p>
          <w:p w:rsidR="006E15ED" w:rsidRPr="00656F3F" w:rsidRDefault="006E15ED" w:rsidP="00712048">
            <w:pPr>
              <w:keepNext/>
              <w:keepLines/>
              <w:spacing w:after="120"/>
              <w:ind w:left="113"/>
              <w:jc w:val="center"/>
              <w:rPr>
                <w:rFonts w:ascii="Calibri" w:eastAsia="Calibri" w:hAnsi="Calibri" w:cs="Calibri"/>
                <w:rtl/>
              </w:rPr>
            </w:pPr>
            <w:r w:rsidRPr="00656F3F">
              <w:rPr>
                <w:rFonts w:ascii="Calibri" w:eastAsia="Calibri" w:hAnsi="Calibri" w:cs="Calibri"/>
                <w:rtl/>
              </w:rPr>
              <w:t>(טווח התחזיות)</w:t>
            </w:r>
            <w:r w:rsidRPr="00656F3F">
              <w:rPr>
                <w:rFonts w:ascii="Calibri" w:eastAsia="Calibri" w:hAnsi="Calibri" w:cs="Calibri"/>
                <w:vertAlign w:val="superscript"/>
                <w:rtl/>
              </w:rPr>
              <w:t xml:space="preserve"> </w:t>
            </w:r>
          </w:p>
        </w:tc>
      </w:tr>
      <w:tr w:rsidR="006E15ED" w:rsidRPr="00656F3F" w:rsidTr="00716916">
        <w:trPr>
          <w:cantSplit/>
          <w:trHeight w:val="283"/>
        </w:trPr>
        <w:tc>
          <w:tcPr>
            <w:tcW w:w="0" w:type="auto"/>
            <w:tcBorders>
              <w:top w:val="single" w:sz="4" w:space="0" w:color="auto"/>
              <w:bottom w:val="single" w:sz="4" w:space="0" w:color="auto"/>
            </w:tcBorders>
            <w:shd w:val="clear" w:color="auto" w:fill="auto"/>
            <w:vAlign w:val="center"/>
          </w:tcPr>
          <w:p w:rsidR="006E15ED" w:rsidRPr="00656F3F" w:rsidRDefault="006E15ED" w:rsidP="00712048">
            <w:pPr>
              <w:keepNext/>
              <w:keepLines/>
              <w:spacing w:after="120"/>
              <w:ind w:left="113"/>
              <w:jc w:val="both"/>
              <w:rPr>
                <w:rFonts w:ascii="Calibri" w:eastAsia="Calibri" w:hAnsi="Calibri" w:cs="Calibri"/>
                <w:rtl/>
              </w:rPr>
            </w:pPr>
            <w:r w:rsidRPr="00656F3F">
              <w:rPr>
                <w:rFonts w:ascii="Calibri" w:eastAsia="Calibri" w:hAnsi="Calibri" w:cs="Calibri"/>
                <w:rtl/>
              </w:rPr>
              <w:t>האינפלציה</w:t>
            </w:r>
            <w:r w:rsidRPr="00656F3F">
              <w:rPr>
                <w:rFonts w:ascii="Calibri" w:eastAsia="Calibri" w:hAnsi="Calibri" w:cs="Calibri"/>
                <w:vertAlign w:val="superscript"/>
                <w:rtl/>
              </w:rPr>
              <w:t>3</w:t>
            </w:r>
            <w:r w:rsidRPr="00656F3F">
              <w:rPr>
                <w:rFonts w:ascii="Calibri" w:eastAsia="Calibri" w:hAnsi="Calibri" w:cs="Calibri"/>
                <w:rtl/>
              </w:rPr>
              <w:t xml:space="preserve"> </w:t>
            </w:r>
          </w:p>
        </w:tc>
        <w:tc>
          <w:tcPr>
            <w:tcW w:w="2316" w:type="dxa"/>
            <w:tcBorders>
              <w:top w:val="single" w:sz="4" w:space="0" w:color="auto"/>
              <w:bottom w:val="single" w:sz="4" w:space="0" w:color="auto"/>
            </w:tcBorders>
            <w:shd w:val="clear" w:color="auto" w:fill="auto"/>
            <w:vAlign w:val="center"/>
          </w:tcPr>
          <w:p w:rsidR="006E15ED" w:rsidRPr="00656F3F" w:rsidRDefault="007B4732" w:rsidP="00E62605">
            <w:pPr>
              <w:keepNext/>
              <w:keepLines/>
              <w:spacing w:after="120"/>
              <w:ind w:left="113"/>
              <w:jc w:val="center"/>
              <w:rPr>
                <w:rFonts w:ascii="Calibri" w:eastAsia="Calibri" w:hAnsi="Calibri" w:cs="Calibri"/>
                <w:rtl/>
              </w:rPr>
            </w:pPr>
            <w:r w:rsidRPr="00656F3F">
              <w:rPr>
                <w:rFonts w:ascii="Calibri" w:eastAsia="Calibri" w:hAnsi="Calibri" w:cs="Calibri"/>
                <w:rtl/>
              </w:rPr>
              <w:t>3.</w:t>
            </w:r>
            <w:r w:rsidR="00E62605" w:rsidRPr="00656F3F">
              <w:rPr>
                <w:rFonts w:ascii="Calibri" w:eastAsia="Calibri" w:hAnsi="Calibri" w:cs="Calibri"/>
                <w:rtl/>
              </w:rPr>
              <w:t>2</w:t>
            </w:r>
          </w:p>
        </w:tc>
        <w:tc>
          <w:tcPr>
            <w:tcW w:w="2316" w:type="dxa"/>
            <w:tcBorders>
              <w:top w:val="single" w:sz="4" w:space="0" w:color="auto"/>
              <w:bottom w:val="single" w:sz="4" w:space="0" w:color="auto"/>
            </w:tcBorders>
            <w:shd w:val="clear" w:color="auto" w:fill="auto"/>
            <w:vAlign w:val="center"/>
          </w:tcPr>
          <w:p w:rsidR="006E15ED" w:rsidRPr="0080473C" w:rsidRDefault="00111645" w:rsidP="003D5C43">
            <w:pPr>
              <w:keepNext/>
              <w:keepLines/>
              <w:spacing w:after="120"/>
              <w:ind w:left="113"/>
              <w:jc w:val="center"/>
              <w:rPr>
                <w:rFonts w:ascii="Calibri" w:eastAsia="Calibri" w:hAnsi="Calibri" w:cs="Calibri"/>
              </w:rPr>
            </w:pPr>
            <w:r>
              <w:rPr>
                <w:rFonts w:ascii="Calibri" w:eastAsia="Calibri" w:hAnsi="Calibri" w:cs="Calibri" w:hint="cs"/>
                <w:rtl/>
              </w:rPr>
              <w:t>3.2</w:t>
            </w:r>
          </w:p>
        </w:tc>
        <w:tc>
          <w:tcPr>
            <w:tcW w:w="2316" w:type="dxa"/>
            <w:tcBorders>
              <w:top w:val="single" w:sz="4" w:space="0" w:color="auto"/>
              <w:bottom w:val="single" w:sz="4" w:space="0" w:color="auto"/>
            </w:tcBorders>
            <w:shd w:val="clear" w:color="auto" w:fill="auto"/>
            <w:vAlign w:val="center"/>
          </w:tcPr>
          <w:p w:rsidR="006E15ED" w:rsidRPr="00656F3F" w:rsidRDefault="007063F9" w:rsidP="007063F9">
            <w:pPr>
              <w:keepNext/>
              <w:keepLines/>
              <w:spacing w:after="120"/>
              <w:ind w:left="113"/>
              <w:jc w:val="center"/>
              <w:rPr>
                <w:rFonts w:ascii="Calibri" w:eastAsia="Calibri" w:hAnsi="Calibri" w:cs="Calibri"/>
                <w:rtl/>
              </w:rPr>
            </w:pPr>
            <w:r>
              <w:rPr>
                <w:rFonts w:ascii="Calibri" w:eastAsia="Calibri" w:hAnsi="Calibri" w:cs="Calibri" w:hint="cs"/>
                <w:rtl/>
              </w:rPr>
              <w:t xml:space="preserve">3.0 </w:t>
            </w:r>
            <w:r w:rsidR="006E15ED" w:rsidRPr="00656F3F">
              <w:rPr>
                <w:rFonts w:ascii="Calibri" w:eastAsia="Calibri" w:hAnsi="Calibri" w:cs="Calibri"/>
                <w:rtl/>
              </w:rPr>
              <w:t>(</w:t>
            </w:r>
            <w:r w:rsidR="00152F61" w:rsidRPr="00656F3F">
              <w:rPr>
                <w:rFonts w:ascii="Calibri" w:eastAsia="Calibri" w:hAnsi="Calibri" w:cs="Calibri"/>
                <w:rtl/>
              </w:rPr>
              <w:t>2.</w:t>
            </w:r>
            <w:r>
              <w:rPr>
                <w:rFonts w:ascii="Calibri" w:eastAsia="Calibri" w:hAnsi="Calibri" w:cs="Calibri" w:hint="cs"/>
                <w:rtl/>
              </w:rPr>
              <w:t>6</w:t>
            </w:r>
            <w:r w:rsidR="006E15ED" w:rsidRPr="00656F3F">
              <w:rPr>
                <w:rFonts w:ascii="Calibri" w:eastAsia="Calibri" w:hAnsi="Calibri" w:cs="Calibri"/>
                <w:rtl/>
              </w:rPr>
              <w:t>—</w:t>
            </w:r>
            <w:r w:rsidR="00152F61" w:rsidRPr="00656F3F">
              <w:rPr>
                <w:rFonts w:ascii="Calibri" w:eastAsia="Calibri" w:hAnsi="Calibri" w:cs="Calibri"/>
                <w:rtl/>
              </w:rPr>
              <w:t>3.</w:t>
            </w:r>
            <w:r w:rsidR="00CC60B0" w:rsidRPr="00656F3F">
              <w:rPr>
                <w:rFonts w:ascii="Calibri" w:eastAsia="Calibri" w:hAnsi="Calibri" w:cs="Calibri"/>
                <w:rtl/>
              </w:rPr>
              <w:t>3</w:t>
            </w:r>
            <w:r w:rsidR="006E15ED" w:rsidRPr="00656F3F">
              <w:rPr>
                <w:rFonts w:ascii="Calibri" w:eastAsia="Calibri" w:hAnsi="Calibri" w:cs="Calibri"/>
                <w:rtl/>
              </w:rPr>
              <w:t>)</w:t>
            </w:r>
          </w:p>
        </w:tc>
      </w:tr>
      <w:tr w:rsidR="006E15ED" w:rsidRPr="00656F3F" w:rsidTr="00716916">
        <w:trPr>
          <w:cantSplit/>
          <w:trHeight w:val="283"/>
        </w:trPr>
        <w:tc>
          <w:tcPr>
            <w:tcW w:w="0" w:type="auto"/>
            <w:tcBorders>
              <w:top w:val="single" w:sz="4" w:space="0" w:color="auto"/>
              <w:bottom w:val="single" w:sz="4" w:space="0" w:color="auto"/>
            </w:tcBorders>
            <w:shd w:val="clear" w:color="auto" w:fill="auto"/>
            <w:vAlign w:val="center"/>
          </w:tcPr>
          <w:p w:rsidR="006E15ED" w:rsidRPr="00656F3F" w:rsidRDefault="006E15ED" w:rsidP="00712048">
            <w:pPr>
              <w:keepNext/>
              <w:keepLines/>
              <w:spacing w:after="120"/>
              <w:ind w:left="113"/>
              <w:jc w:val="both"/>
              <w:rPr>
                <w:rFonts w:ascii="Calibri" w:eastAsia="Calibri" w:hAnsi="Calibri" w:cs="Calibri"/>
                <w:vertAlign w:val="superscript"/>
                <w:rtl/>
              </w:rPr>
            </w:pPr>
            <w:r w:rsidRPr="00656F3F">
              <w:rPr>
                <w:rFonts w:ascii="Calibri" w:eastAsia="Calibri" w:hAnsi="Calibri" w:cs="Calibri"/>
                <w:rtl/>
              </w:rPr>
              <w:t>הריבית</w:t>
            </w:r>
            <w:r w:rsidRPr="00656F3F">
              <w:rPr>
                <w:rFonts w:ascii="Calibri" w:eastAsia="Calibri" w:hAnsi="Calibri" w:cs="Calibri"/>
                <w:vertAlign w:val="superscript"/>
                <w:rtl/>
              </w:rPr>
              <w:t>4</w:t>
            </w:r>
          </w:p>
        </w:tc>
        <w:tc>
          <w:tcPr>
            <w:tcW w:w="2316" w:type="dxa"/>
            <w:tcBorders>
              <w:top w:val="single" w:sz="4" w:space="0" w:color="auto"/>
              <w:bottom w:val="single" w:sz="4" w:space="0" w:color="auto"/>
            </w:tcBorders>
            <w:shd w:val="clear" w:color="auto" w:fill="auto"/>
            <w:vAlign w:val="center"/>
          </w:tcPr>
          <w:p w:rsidR="006E15ED" w:rsidRPr="00656F3F" w:rsidRDefault="007063F9" w:rsidP="007063F9">
            <w:pPr>
              <w:keepNext/>
              <w:keepLines/>
              <w:spacing w:after="120"/>
              <w:ind w:left="113"/>
              <w:jc w:val="center"/>
              <w:rPr>
                <w:rFonts w:ascii="Calibri" w:eastAsia="Calibri" w:hAnsi="Calibri" w:cs="Calibri"/>
                <w:rtl/>
              </w:rPr>
            </w:pPr>
            <w:r>
              <w:rPr>
                <w:rFonts w:ascii="Calibri" w:eastAsia="Calibri" w:hAnsi="Calibri" w:cs="Calibri" w:hint="cs"/>
                <w:rtl/>
              </w:rPr>
              <w:t>4.5</w:t>
            </w:r>
          </w:p>
        </w:tc>
        <w:tc>
          <w:tcPr>
            <w:tcW w:w="2316" w:type="dxa"/>
            <w:tcBorders>
              <w:top w:val="single" w:sz="4" w:space="0" w:color="auto"/>
              <w:bottom w:val="single" w:sz="4" w:space="0" w:color="auto"/>
            </w:tcBorders>
            <w:shd w:val="clear" w:color="auto" w:fill="auto"/>
            <w:vAlign w:val="center"/>
          </w:tcPr>
          <w:p w:rsidR="006E15ED" w:rsidRPr="00656F3F" w:rsidRDefault="007063F9" w:rsidP="00586F78">
            <w:pPr>
              <w:keepNext/>
              <w:keepLines/>
              <w:spacing w:after="120"/>
              <w:ind w:left="113"/>
              <w:jc w:val="center"/>
              <w:rPr>
                <w:rFonts w:ascii="Calibri" w:eastAsia="Calibri" w:hAnsi="Calibri" w:cs="Calibri"/>
              </w:rPr>
            </w:pPr>
            <w:r>
              <w:rPr>
                <w:rFonts w:ascii="Calibri" w:eastAsia="Calibri" w:hAnsi="Calibri" w:cs="Calibri"/>
              </w:rPr>
              <w:t>4.</w:t>
            </w:r>
            <w:r w:rsidR="00111645">
              <w:rPr>
                <w:rFonts w:ascii="Calibri" w:eastAsia="Calibri" w:hAnsi="Calibri" w:cs="Calibri"/>
              </w:rPr>
              <w:t>5</w:t>
            </w:r>
          </w:p>
        </w:tc>
        <w:tc>
          <w:tcPr>
            <w:tcW w:w="2316" w:type="dxa"/>
            <w:tcBorders>
              <w:top w:val="single" w:sz="4" w:space="0" w:color="auto"/>
              <w:bottom w:val="single" w:sz="4" w:space="0" w:color="auto"/>
            </w:tcBorders>
            <w:shd w:val="clear" w:color="auto" w:fill="auto"/>
            <w:vAlign w:val="center"/>
          </w:tcPr>
          <w:p w:rsidR="006E15ED" w:rsidRPr="00656F3F" w:rsidRDefault="00CC60B0" w:rsidP="007063F9">
            <w:pPr>
              <w:keepNext/>
              <w:keepLines/>
              <w:spacing w:after="120"/>
              <w:ind w:left="113"/>
              <w:jc w:val="center"/>
              <w:rPr>
                <w:rFonts w:ascii="Calibri" w:eastAsia="Calibri" w:hAnsi="Calibri" w:cs="Calibri"/>
                <w:rtl/>
              </w:rPr>
            </w:pPr>
            <w:r w:rsidRPr="00656F3F">
              <w:rPr>
                <w:rFonts w:ascii="Calibri" w:eastAsia="Calibri" w:hAnsi="Calibri" w:cs="Calibri"/>
                <w:rtl/>
              </w:rPr>
              <w:t>4.</w:t>
            </w:r>
            <w:r w:rsidR="007063F9">
              <w:rPr>
                <w:rFonts w:ascii="Calibri" w:eastAsia="Calibri" w:hAnsi="Calibri" w:cs="Calibri" w:hint="cs"/>
                <w:rtl/>
              </w:rPr>
              <w:t>2</w:t>
            </w:r>
            <w:r w:rsidR="00111645">
              <w:rPr>
                <w:rFonts w:ascii="Calibri" w:eastAsia="Calibri" w:hAnsi="Calibri" w:cs="Calibri" w:hint="cs"/>
                <w:rtl/>
              </w:rPr>
              <w:t>5</w:t>
            </w:r>
            <w:r w:rsidR="003D5C43" w:rsidRPr="00656F3F">
              <w:rPr>
                <w:rFonts w:ascii="Calibri" w:eastAsia="Calibri" w:hAnsi="Calibri" w:cs="Calibri"/>
                <w:rtl/>
              </w:rPr>
              <w:t xml:space="preserve"> </w:t>
            </w:r>
            <w:r w:rsidR="006E15ED" w:rsidRPr="00656F3F">
              <w:rPr>
                <w:rFonts w:ascii="Calibri" w:eastAsia="Calibri" w:hAnsi="Calibri" w:cs="Calibri"/>
                <w:rtl/>
              </w:rPr>
              <w:t>(</w:t>
            </w:r>
            <w:r w:rsidR="007063F9">
              <w:rPr>
                <w:rFonts w:ascii="Calibri" w:eastAsia="Calibri" w:hAnsi="Calibri" w:cs="Calibri" w:hint="cs"/>
                <w:rtl/>
              </w:rPr>
              <w:t>4.0</w:t>
            </w:r>
            <w:r w:rsidR="007063F9" w:rsidRPr="00656F3F">
              <w:rPr>
                <w:rFonts w:ascii="Calibri" w:eastAsia="Calibri" w:hAnsi="Calibri" w:cs="Calibri"/>
                <w:rtl/>
              </w:rPr>
              <w:t>—</w:t>
            </w:r>
            <w:r w:rsidR="007063F9">
              <w:rPr>
                <w:rFonts w:ascii="Calibri" w:eastAsia="Calibri" w:hAnsi="Calibri" w:cs="Calibri" w:hint="cs"/>
                <w:rtl/>
              </w:rPr>
              <w:t>4.5</w:t>
            </w:r>
            <w:r w:rsidR="006E15ED" w:rsidRPr="00656F3F">
              <w:rPr>
                <w:rFonts w:ascii="Calibri" w:eastAsia="Calibri" w:hAnsi="Calibri" w:cs="Calibri"/>
                <w:rtl/>
              </w:rPr>
              <w:t>)</w:t>
            </w:r>
          </w:p>
        </w:tc>
      </w:tr>
      <w:tr w:rsidR="006E15ED" w:rsidRPr="00656F3F" w:rsidTr="00716916">
        <w:trPr>
          <w:cantSplit/>
          <w:trHeight w:val="283"/>
        </w:trPr>
        <w:tc>
          <w:tcPr>
            <w:tcW w:w="8304" w:type="dxa"/>
            <w:gridSpan w:val="4"/>
            <w:tcBorders>
              <w:top w:val="single" w:sz="4" w:space="0" w:color="auto"/>
            </w:tcBorders>
            <w:shd w:val="clear" w:color="auto" w:fill="auto"/>
            <w:vAlign w:val="center"/>
          </w:tcPr>
          <w:p w:rsidR="006E15ED" w:rsidRPr="00656F3F" w:rsidRDefault="006E15ED" w:rsidP="007C729E">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ציפיות האינפלציה מנוכות עונתיות (נכון לנתוני ה-</w:t>
            </w:r>
            <w:r w:rsidR="0080473C">
              <w:rPr>
                <w:rFonts w:ascii="Calibri" w:eastAsia="Calibri" w:hAnsi="Calibri" w:cs="Calibri" w:hint="cs"/>
                <w:sz w:val="18"/>
                <w:szCs w:val="18"/>
                <w:rtl/>
              </w:rPr>
              <w:t>0</w:t>
            </w:r>
            <w:r w:rsidR="007C729E">
              <w:rPr>
                <w:rFonts w:ascii="Calibri" w:eastAsia="Calibri" w:hAnsi="Calibri" w:cs="Calibri" w:hint="cs"/>
                <w:sz w:val="18"/>
                <w:szCs w:val="18"/>
                <w:rtl/>
              </w:rPr>
              <w:t>8</w:t>
            </w:r>
            <w:r w:rsidR="007B4732" w:rsidRPr="00656F3F">
              <w:rPr>
                <w:rFonts w:ascii="Calibri" w:eastAsia="Calibri" w:hAnsi="Calibri" w:cs="Calibri"/>
                <w:sz w:val="18"/>
                <w:szCs w:val="18"/>
                <w:rtl/>
              </w:rPr>
              <w:t>/</w:t>
            </w:r>
            <w:r w:rsidR="0080473C">
              <w:rPr>
                <w:rFonts w:ascii="Calibri" w:eastAsia="Calibri" w:hAnsi="Calibri" w:cs="Calibri" w:hint="cs"/>
                <w:sz w:val="18"/>
                <w:szCs w:val="18"/>
                <w:rtl/>
              </w:rPr>
              <w:t>10</w:t>
            </w:r>
            <w:r w:rsidRPr="00656F3F">
              <w:rPr>
                <w:rFonts w:ascii="Calibri" w:eastAsia="Calibri" w:hAnsi="Calibri" w:cs="Calibri"/>
                <w:sz w:val="18"/>
                <w:szCs w:val="18"/>
                <w:rtl/>
              </w:rPr>
              <w:t>/202</w:t>
            </w:r>
            <w:r w:rsidR="009E1F0A" w:rsidRPr="00656F3F">
              <w:rPr>
                <w:rFonts w:ascii="Calibri" w:eastAsia="Calibri" w:hAnsi="Calibri" w:cs="Calibri"/>
                <w:sz w:val="18"/>
                <w:szCs w:val="18"/>
                <w:rtl/>
              </w:rPr>
              <w:t>4</w:t>
            </w:r>
            <w:r w:rsidRPr="00656F3F">
              <w:rPr>
                <w:rFonts w:ascii="Calibri" w:eastAsia="Calibri" w:hAnsi="Calibri" w:cs="Calibri"/>
                <w:sz w:val="18"/>
                <w:szCs w:val="18"/>
                <w:rtl/>
              </w:rPr>
              <w:t>).</w:t>
            </w:r>
          </w:p>
          <w:p w:rsidR="006E15ED" w:rsidRPr="00656F3F" w:rsidRDefault="00881E71" w:rsidP="007C729E">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נכון לנתוני ה-</w:t>
            </w:r>
            <w:r w:rsidR="0093109F">
              <w:rPr>
                <w:rFonts w:ascii="Calibri" w:eastAsia="Calibri" w:hAnsi="Calibri" w:cs="Calibri" w:hint="cs"/>
                <w:sz w:val="18"/>
                <w:szCs w:val="18"/>
                <w:rtl/>
              </w:rPr>
              <w:t>0</w:t>
            </w:r>
            <w:r w:rsidR="007C729E">
              <w:rPr>
                <w:rFonts w:ascii="Calibri" w:eastAsia="Calibri" w:hAnsi="Calibri" w:cs="Calibri" w:hint="cs"/>
                <w:sz w:val="18"/>
                <w:szCs w:val="18"/>
                <w:rtl/>
              </w:rPr>
              <w:t>8</w:t>
            </w:r>
            <w:r w:rsidRPr="00656F3F">
              <w:rPr>
                <w:rFonts w:ascii="Calibri" w:eastAsia="Calibri" w:hAnsi="Calibri" w:cs="Calibri"/>
                <w:sz w:val="18"/>
                <w:szCs w:val="18"/>
                <w:rtl/>
              </w:rPr>
              <w:t>/</w:t>
            </w:r>
            <w:r w:rsidR="0093109F">
              <w:rPr>
                <w:rFonts w:ascii="Calibri" w:eastAsia="Calibri" w:hAnsi="Calibri" w:cs="Calibri" w:hint="cs"/>
                <w:sz w:val="18"/>
                <w:szCs w:val="18"/>
                <w:rtl/>
              </w:rPr>
              <w:t>10</w:t>
            </w:r>
            <w:r w:rsidRPr="00656F3F">
              <w:rPr>
                <w:rFonts w:ascii="Calibri" w:eastAsia="Calibri" w:hAnsi="Calibri" w:cs="Calibri"/>
                <w:sz w:val="18"/>
                <w:szCs w:val="18"/>
                <w:rtl/>
              </w:rPr>
              <w:t>/2024</w:t>
            </w:r>
            <w:r w:rsidR="006E15ED" w:rsidRPr="00656F3F">
              <w:rPr>
                <w:rFonts w:ascii="Calibri" w:eastAsia="Calibri" w:hAnsi="Calibri" w:cs="Calibri"/>
                <w:sz w:val="18"/>
                <w:szCs w:val="18"/>
                <w:rtl/>
              </w:rPr>
              <w:t>.</w:t>
            </w:r>
          </w:p>
          <w:p w:rsidR="006E15ED" w:rsidRPr="00656F3F" w:rsidRDefault="006E15ED" w:rsidP="007063F9">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 xml:space="preserve">חטיבת המחקר – בארבעת הרבעונים המסתיימים ברבעון </w:t>
            </w:r>
            <w:r w:rsidR="007063F9">
              <w:rPr>
                <w:rFonts w:ascii="Calibri" w:eastAsia="Calibri" w:hAnsi="Calibri" w:cs="Calibri" w:hint="cs"/>
                <w:sz w:val="18"/>
                <w:szCs w:val="18"/>
                <w:rtl/>
              </w:rPr>
              <w:t>השלישי</w:t>
            </w:r>
            <w:r w:rsidRPr="00656F3F">
              <w:rPr>
                <w:rFonts w:ascii="Calibri" w:eastAsia="Calibri" w:hAnsi="Calibri" w:cs="Calibri"/>
                <w:sz w:val="18"/>
                <w:szCs w:val="18"/>
                <w:rtl/>
              </w:rPr>
              <w:t xml:space="preserve"> של 202</w:t>
            </w:r>
            <w:r w:rsidR="00152F61" w:rsidRPr="00656F3F">
              <w:rPr>
                <w:rFonts w:ascii="Calibri" w:eastAsia="Calibri" w:hAnsi="Calibri" w:cs="Calibri"/>
                <w:sz w:val="18"/>
                <w:szCs w:val="18"/>
                <w:rtl/>
              </w:rPr>
              <w:t>5</w:t>
            </w:r>
            <w:r w:rsidRPr="00656F3F">
              <w:rPr>
                <w:rFonts w:ascii="Calibri" w:eastAsia="Calibri" w:hAnsi="Calibri" w:cs="Calibri"/>
                <w:sz w:val="18"/>
                <w:szCs w:val="18"/>
                <w:rtl/>
              </w:rPr>
              <w:t>.</w:t>
            </w:r>
          </w:p>
          <w:p w:rsidR="006E15ED" w:rsidRPr="00656F3F" w:rsidRDefault="006E15ED" w:rsidP="007C729E">
            <w:pPr>
              <w:keepNext/>
              <w:keepLines/>
              <w:numPr>
                <w:ilvl w:val="0"/>
                <w:numId w:val="12"/>
              </w:numPr>
              <w:spacing w:line="240" w:lineRule="auto"/>
              <w:ind w:left="426" w:hanging="284"/>
              <w:jc w:val="both"/>
              <w:rPr>
                <w:rFonts w:ascii="Calibri" w:eastAsia="Calibri" w:hAnsi="Calibri" w:cs="Calibri"/>
                <w:sz w:val="18"/>
                <w:szCs w:val="18"/>
              </w:rPr>
            </w:pPr>
            <w:r w:rsidRPr="00656F3F">
              <w:rPr>
                <w:rFonts w:ascii="Calibri" w:eastAsia="Calibri" w:hAnsi="Calibri" w:cs="Calibri"/>
                <w:sz w:val="18"/>
                <w:szCs w:val="18"/>
                <w:rtl/>
              </w:rPr>
              <w:t xml:space="preserve">חטיבת המחקר – הריבית הממוצעת ברבעון </w:t>
            </w:r>
            <w:r w:rsidR="007063F9">
              <w:rPr>
                <w:rFonts w:ascii="Calibri" w:eastAsia="Calibri" w:hAnsi="Calibri" w:cs="Calibri" w:hint="cs"/>
                <w:sz w:val="18"/>
                <w:szCs w:val="18"/>
                <w:rtl/>
              </w:rPr>
              <w:t>השלישי</w:t>
            </w:r>
            <w:r w:rsidRPr="00656F3F">
              <w:rPr>
                <w:rFonts w:ascii="Calibri" w:eastAsia="Calibri" w:hAnsi="Calibri" w:cs="Calibri"/>
                <w:sz w:val="18"/>
                <w:szCs w:val="18"/>
                <w:rtl/>
              </w:rPr>
              <w:t xml:space="preserve"> של 202</w:t>
            </w:r>
            <w:r w:rsidR="009E1F0A" w:rsidRPr="00656F3F">
              <w:rPr>
                <w:rFonts w:ascii="Calibri" w:eastAsia="Calibri" w:hAnsi="Calibri" w:cs="Calibri"/>
                <w:sz w:val="18"/>
                <w:szCs w:val="18"/>
                <w:rtl/>
              </w:rPr>
              <w:t>5</w:t>
            </w:r>
            <w:r w:rsidRPr="00656F3F">
              <w:rPr>
                <w:rFonts w:ascii="Calibri" w:eastAsia="Calibri" w:hAnsi="Calibri" w:cs="Calibri"/>
                <w:sz w:val="18"/>
                <w:szCs w:val="18"/>
                <w:rtl/>
              </w:rPr>
              <w:t>. הציפיות משוק ההון מבוססות על שוק התלבור (נכון לנתוני ה-</w:t>
            </w:r>
            <w:r w:rsidR="0093109F">
              <w:rPr>
                <w:rFonts w:ascii="Calibri" w:eastAsia="Calibri" w:hAnsi="Calibri" w:cs="Calibri" w:hint="cs"/>
                <w:sz w:val="18"/>
                <w:szCs w:val="18"/>
                <w:rtl/>
              </w:rPr>
              <w:t>0</w:t>
            </w:r>
            <w:r w:rsidR="007C729E">
              <w:rPr>
                <w:rFonts w:ascii="Calibri" w:eastAsia="Calibri" w:hAnsi="Calibri" w:cs="Calibri" w:hint="cs"/>
                <w:sz w:val="18"/>
                <w:szCs w:val="18"/>
                <w:rtl/>
              </w:rPr>
              <w:t>8</w:t>
            </w:r>
            <w:r w:rsidR="0093109F">
              <w:rPr>
                <w:rFonts w:ascii="Calibri" w:eastAsia="Calibri" w:hAnsi="Calibri" w:cs="Calibri" w:hint="cs"/>
                <w:sz w:val="18"/>
                <w:szCs w:val="18"/>
                <w:rtl/>
              </w:rPr>
              <w:t>/10</w:t>
            </w:r>
            <w:r w:rsidRPr="00656F3F">
              <w:rPr>
                <w:rFonts w:ascii="Calibri" w:eastAsia="Calibri" w:hAnsi="Calibri" w:cs="Calibri"/>
                <w:sz w:val="18"/>
                <w:szCs w:val="18"/>
                <w:rtl/>
              </w:rPr>
              <w:t>/202</w:t>
            </w:r>
            <w:r w:rsidR="009E1F0A" w:rsidRPr="00656F3F">
              <w:rPr>
                <w:rFonts w:ascii="Calibri" w:eastAsia="Calibri" w:hAnsi="Calibri" w:cs="Calibri"/>
                <w:sz w:val="18"/>
                <w:szCs w:val="18"/>
                <w:rtl/>
              </w:rPr>
              <w:t>4</w:t>
            </w:r>
            <w:r w:rsidRPr="00656F3F">
              <w:rPr>
                <w:rFonts w:ascii="Calibri" w:eastAsia="Calibri" w:hAnsi="Calibri" w:cs="Calibri"/>
                <w:sz w:val="18"/>
                <w:szCs w:val="18"/>
                <w:rtl/>
              </w:rPr>
              <w:t>).</w:t>
            </w:r>
          </w:p>
          <w:p w:rsidR="006E15ED" w:rsidRPr="00656F3F" w:rsidRDefault="006E15ED" w:rsidP="00550419">
            <w:pPr>
              <w:keepNext/>
              <w:keepLines/>
              <w:spacing w:after="120"/>
              <w:jc w:val="both"/>
              <w:rPr>
                <w:rFonts w:ascii="Calibri" w:eastAsia="Calibri" w:hAnsi="Calibri" w:cs="Calibri"/>
                <w:sz w:val="18"/>
                <w:szCs w:val="18"/>
                <w:highlight w:val="yellow"/>
                <w:rtl/>
              </w:rPr>
            </w:pPr>
            <w:r w:rsidRPr="00550419">
              <w:rPr>
                <w:rFonts w:ascii="Calibri" w:eastAsia="Calibri" w:hAnsi="Calibri" w:cs="Calibri"/>
                <w:b/>
                <w:bCs/>
                <w:sz w:val="18"/>
                <w:szCs w:val="18"/>
                <w:rtl/>
              </w:rPr>
              <w:t>המקור:</w:t>
            </w:r>
            <w:r w:rsidRPr="00656F3F">
              <w:rPr>
                <w:rFonts w:ascii="Calibri" w:eastAsia="Calibri" w:hAnsi="Calibri" w:cs="Calibri"/>
                <w:sz w:val="18"/>
                <w:szCs w:val="18"/>
                <w:rtl/>
              </w:rPr>
              <w:t xml:space="preserve"> בנק ישראל.</w:t>
            </w:r>
          </w:p>
        </w:tc>
      </w:tr>
    </w:tbl>
    <w:p w:rsidR="00FD51E1" w:rsidRPr="00656F3F" w:rsidRDefault="00FD51E1" w:rsidP="006A162E">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DF55CE" w:rsidRPr="00656F3F" w:rsidRDefault="00DF55CE" w:rsidP="00BA373C">
      <w:pPr>
        <w:jc w:val="both"/>
        <w:rPr>
          <w:rFonts w:ascii="Calibri" w:hAnsi="Calibri" w:cs="Calibri"/>
          <w:b/>
          <w:rtl/>
        </w:rPr>
      </w:pPr>
    </w:p>
    <w:p w:rsidR="006A162E" w:rsidRPr="00656F3F" w:rsidRDefault="007B4732" w:rsidP="002E4337">
      <w:pPr>
        <w:jc w:val="both"/>
        <w:rPr>
          <w:rFonts w:ascii="Calibri" w:hAnsi="Calibri" w:cs="Calibri"/>
          <w:b/>
          <w:rtl/>
        </w:rPr>
      </w:pPr>
      <w:r w:rsidRPr="00656F3F">
        <w:rPr>
          <w:rFonts w:ascii="Calibri" w:hAnsi="Calibri" w:cs="Calibri"/>
          <w:b/>
          <w:rtl/>
        </w:rPr>
        <w:t>מלוח 2 עולה כי תחזי</w:t>
      </w:r>
      <w:r w:rsidR="002E4337">
        <w:rPr>
          <w:rFonts w:ascii="Calibri" w:hAnsi="Calibri" w:cs="Calibri" w:hint="cs"/>
          <w:b/>
          <w:rtl/>
        </w:rPr>
        <w:t>ו</w:t>
      </w:r>
      <w:r w:rsidRPr="00656F3F">
        <w:rPr>
          <w:rFonts w:ascii="Calibri" w:hAnsi="Calibri" w:cs="Calibri"/>
          <w:b/>
          <w:rtl/>
        </w:rPr>
        <w:t xml:space="preserve">ת החטיבה לאינפלציה </w:t>
      </w:r>
      <w:r w:rsidR="002E4337">
        <w:rPr>
          <w:rFonts w:ascii="Calibri" w:hAnsi="Calibri" w:cs="Calibri" w:hint="cs"/>
          <w:b/>
          <w:rtl/>
        </w:rPr>
        <w:t xml:space="preserve">ולריבית </w:t>
      </w:r>
      <w:r w:rsidR="00120521">
        <w:rPr>
          <w:rFonts w:ascii="Calibri" w:hAnsi="Calibri" w:cs="Calibri" w:hint="cs"/>
          <w:b/>
          <w:rtl/>
        </w:rPr>
        <w:t>דומ</w:t>
      </w:r>
      <w:r w:rsidR="002E4337">
        <w:rPr>
          <w:rFonts w:ascii="Calibri" w:hAnsi="Calibri" w:cs="Calibri" w:hint="cs"/>
          <w:b/>
          <w:rtl/>
        </w:rPr>
        <w:t>ות</w:t>
      </w:r>
      <w:r w:rsidR="00120521">
        <w:rPr>
          <w:rFonts w:ascii="Calibri" w:hAnsi="Calibri" w:cs="Calibri" w:hint="cs"/>
          <w:b/>
          <w:rtl/>
        </w:rPr>
        <w:t xml:space="preserve"> לתחזי</w:t>
      </w:r>
      <w:r w:rsidR="002E4337">
        <w:rPr>
          <w:rFonts w:ascii="Calibri" w:hAnsi="Calibri" w:cs="Calibri" w:hint="cs"/>
          <w:b/>
          <w:rtl/>
        </w:rPr>
        <w:t>ו</w:t>
      </w:r>
      <w:r w:rsidR="00120521">
        <w:rPr>
          <w:rFonts w:ascii="Calibri" w:hAnsi="Calibri" w:cs="Calibri" w:hint="cs"/>
          <w:b/>
          <w:rtl/>
        </w:rPr>
        <w:t>ת הנגזר</w:t>
      </w:r>
      <w:r w:rsidR="002E4337">
        <w:rPr>
          <w:rFonts w:ascii="Calibri" w:hAnsi="Calibri" w:cs="Calibri" w:hint="cs"/>
          <w:b/>
          <w:rtl/>
        </w:rPr>
        <w:t>ו</w:t>
      </w:r>
      <w:r w:rsidR="00120521">
        <w:rPr>
          <w:rFonts w:ascii="Calibri" w:hAnsi="Calibri" w:cs="Calibri" w:hint="cs"/>
          <w:b/>
          <w:rtl/>
        </w:rPr>
        <w:t>ת משוק ההון וגבוה</w:t>
      </w:r>
      <w:r w:rsidR="002E4337">
        <w:rPr>
          <w:rFonts w:ascii="Calibri" w:hAnsi="Calibri" w:cs="Calibri" w:hint="cs"/>
          <w:b/>
          <w:rtl/>
        </w:rPr>
        <w:t>ות</w:t>
      </w:r>
      <w:r w:rsidR="00120521">
        <w:rPr>
          <w:rFonts w:ascii="Calibri" w:hAnsi="Calibri" w:cs="Calibri" w:hint="cs"/>
          <w:b/>
          <w:rtl/>
        </w:rPr>
        <w:t xml:space="preserve"> מעט </w:t>
      </w:r>
      <w:r w:rsidRPr="00656F3F">
        <w:rPr>
          <w:rFonts w:ascii="Calibri" w:hAnsi="Calibri" w:cs="Calibri"/>
          <w:b/>
          <w:rtl/>
        </w:rPr>
        <w:t>מממוצע תחזיות החזאים הפרטיים</w:t>
      </w:r>
      <w:r w:rsidR="004640C3">
        <w:rPr>
          <w:rFonts w:ascii="Calibri" w:hAnsi="Calibri" w:cs="Calibri" w:hint="cs"/>
          <w:b/>
          <w:rtl/>
        </w:rPr>
        <w:t>.</w:t>
      </w:r>
    </w:p>
    <w:p w:rsidR="003B2D4B" w:rsidRPr="00656F3F" w:rsidRDefault="003B2D4B" w:rsidP="00910C95">
      <w:pPr>
        <w:pStyle w:val="a"/>
        <w:rPr>
          <w:rFonts w:ascii="Calibri" w:hAnsi="Calibri" w:cs="Calibri"/>
        </w:rPr>
      </w:pPr>
      <w:r w:rsidRPr="00656F3F">
        <w:rPr>
          <w:rFonts w:ascii="Calibri" w:hAnsi="Calibri" w:cs="Calibri"/>
          <w:rtl/>
        </w:rPr>
        <w:t>הסיכונים העיקריים לתחזית</w:t>
      </w:r>
    </w:p>
    <w:p w:rsidR="00941DF4" w:rsidRDefault="00843BD5" w:rsidP="00350320">
      <w:pPr>
        <w:ind w:left="8"/>
        <w:jc w:val="both"/>
        <w:rPr>
          <w:rFonts w:ascii="Calibri" w:hAnsi="Calibri" w:cs="Calibri"/>
          <w:rtl/>
        </w:rPr>
      </w:pPr>
      <w:r w:rsidRPr="003B5CC2">
        <w:rPr>
          <w:rFonts w:ascii="Calibri" w:hAnsi="Calibri" w:cs="Calibri"/>
          <w:rtl/>
        </w:rPr>
        <w:t xml:space="preserve">כאמור, </w:t>
      </w:r>
      <w:r w:rsidR="002E4337">
        <w:rPr>
          <w:rFonts w:ascii="Calibri" w:hAnsi="Calibri" w:cs="Calibri" w:hint="cs"/>
          <w:rtl/>
        </w:rPr>
        <w:t xml:space="preserve">התרחיש הבסיסי של </w:t>
      </w:r>
      <w:r w:rsidR="008A606D" w:rsidRPr="003B5CC2">
        <w:rPr>
          <w:rFonts w:ascii="Calibri" w:hAnsi="Calibri" w:cs="Calibri"/>
          <w:rtl/>
        </w:rPr>
        <w:t xml:space="preserve">התחזית מבוסס על הנחה שההשפעה הכלכלית הישירה של </w:t>
      </w:r>
      <w:r w:rsidR="007B7BA4" w:rsidRPr="003B5CC2">
        <w:rPr>
          <w:rFonts w:ascii="Calibri" w:hAnsi="Calibri" w:cs="Calibri" w:hint="cs"/>
          <w:rtl/>
        </w:rPr>
        <w:t>המלחמה</w:t>
      </w:r>
      <w:r w:rsidR="007B7BA4" w:rsidRPr="003B5CC2">
        <w:rPr>
          <w:rFonts w:ascii="Calibri" w:hAnsi="Calibri" w:cs="Calibri"/>
          <w:rtl/>
        </w:rPr>
        <w:t xml:space="preserve"> </w:t>
      </w:r>
      <w:r w:rsidR="008A606D" w:rsidRPr="003B5CC2">
        <w:rPr>
          <w:rFonts w:ascii="Calibri" w:hAnsi="Calibri" w:cs="Calibri"/>
          <w:rtl/>
        </w:rPr>
        <w:t>ת</w:t>
      </w:r>
      <w:r w:rsidR="00E757AF">
        <w:rPr>
          <w:rFonts w:ascii="Calibri" w:hAnsi="Calibri" w:cs="Calibri" w:hint="cs"/>
          <w:rtl/>
        </w:rPr>
        <w:t>י</w:t>
      </w:r>
      <w:r w:rsidR="008A606D" w:rsidRPr="003B5CC2">
        <w:rPr>
          <w:rFonts w:ascii="Calibri" w:hAnsi="Calibri" w:cs="Calibri"/>
          <w:rtl/>
        </w:rPr>
        <w:t xml:space="preserve">משך </w:t>
      </w:r>
      <w:r w:rsidR="0018393B" w:rsidRPr="003B5CC2">
        <w:rPr>
          <w:rFonts w:ascii="Calibri" w:hAnsi="Calibri" w:cs="Calibri" w:hint="cs"/>
          <w:rtl/>
        </w:rPr>
        <w:t>אל תוך</w:t>
      </w:r>
      <w:r w:rsidR="008A606D" w:rsidRPr="003B5CC2">
        <w:rPr>
          <w:rFonts w:ascii="Calibri" w:hAnsi="Calibri" w:cs="Calibri"/>
          <w:rtl/>
        </w:rPr>
        <w:t xml:space="preserve"> תחילת שנת 2025. </w:t>
      </w:r>
      <w:r w:rsidR="002E4337">
        <w:rPr>
          <w:rFonts w:ascii="Calibri" w:hAnsi="Calibri" w:cs="Calibri" w:hint="cs"/>
          <w:rtl/>
        </w:rPr>
        <w:t xml:space="preserve">עם זאת, אי הודאות </w:t>
      </w:r>
      <w:r w:rsidR="0018159E">
        <w:rPr>
          <w:rFonts w:ascii="Calibri" w:hAnsi="Calibri" w:cs="Calibri" w:hint="cs"/>
          <w:rtl/>
        </w:rPr>
        <w:t xml:space="preserve">בתקופה הנוכחית היא גבוהה, וההסתברות להתממשותם של תרחישים חמורים יותר מתרחיש הבסיס גדלה. משום כך </w:t>
      </w:r>
      <w:r w:rsidR="00350320">
        <w:rPr>
          <w:rFonts w:ascii="Calibri" w:hAnsi="Calibri" w:cs="Calibri" w:hint="cs"/>
          <w:rtl/>
        </w:rPr>
        <w:t>ניתחנו</w:t>
      </w:r>
      <w:r w:rsidR="003A7FAB">
        <w:rPr>
          <w:rFonts w:ascii="Calibri" w:hAnsi="Calibri" w:cs="Calibri" w:hint="cs"/>
          <w:rtl/>
        </w:rPr>
        <w:t xml:space="preserve"> </w:t>
      </w:r>
      <w:r w:rsidR="0018159E">
        <w:rPr>
          <w:rFonts w:ascii="Calibri" w:hAnsi="Calibri" w:cs="Calibri" w:hint="cs"/>
          <w:rtl/>
        </w:rPr>
        <w:t xml:space="preserve">גם תרחישים חליפיים הבוחנים את השפעתן הצפויה של </w:t>
      </w:r>
      <w:r w:rsidR="008A606D" w:rsidRPr="003B5CC2">
        <w:rPr>
          <w:rFonts w:ascii="Calibri" w:hAnsi="Calibri" w:cs="Calibri"/>
          <w:rtl/>
        </w:rPr>
        <w:t xml:space="preserve">התפתחויות שונות </w:t>
      </w:r>
      <w:r w:rsidR="003A7FAB">
        <w:rPr>
          <w:rFonts w:ascii="Calibri" w:hAnsi="Calibri" w:cs="Calibri" w:hint="cs"/>
          <w:rtl/>
        </w:rPr>
        <w:t>הנוגעות</w:t>
      </w:r>
      <w:r w:rsidR="008A606D" w:rsidRPr="003B5CC2">
        <w:rPr>
          <w:rFonts w:ascii="Calibri" w:hAnsi="Calibri" w:cs="Calibri"/>
          <w:rtl/>
        </w:rPr>
        <w:t xml:space="preserve"> </w:t>
      </w:r>
      <w:r w:rsidR="003A7FAB">
        <w:rPr>
          <w:rFonts w:ascii="Calibri" w:hAnsi="Calibri" w:cs="Calibri" w:hint="cs"/>
          <w:rtl/>
        </w:rPr>
        <w:t>ל</w:t>
      </w:r>
      <w:r w:rsidR="008A606D" w:rsidRPr="003B5CC2">
        <w:rPr>
          <w:rFonts w:ascii="Calibri" w:hAnsi="Calibri" w:cs="Calibri"/>
          <w:rtl/>
        </w:rPr>
        <w:t xml:space="preserve">משך המלחמה, </w:t>
      </w:r>
      <w:r w:rsidR="003A7FAB">
        <w:rPr>
          <w:rFonts w:ascii="Calibri" w:hAnsi="Calibri" w:cs="Calibri" w:hint="cs"/>
          <w:rtl/>
        </w:rPr>
        <w:t>ל</w:t>
      </w:r>
      <w:r w:rsidR="000A3D51" w:rsidRPr="003B5CC2">
        <w:rPr>
          <w:rFonts w:ascii="Calibri" w:hAnsi="Calibri" w:cs="Calibri" w:hint="cs"/>
          <w:rtl/>
        </w:rPr>
        <w:t>היקפה ו</w:t>
      </w:r>
      <w:r w:rsidR="003A7FAB">
        <w:rPr>
          <w:rFonts w:ascii="Calibri" w:hAnsi="Calibri" w:cs="Calibri" w:hint="cs"/>
          <w:rtl/>
        </w:rPr>
        <w:t>ל</w:t>
      </w:r>
      <w:r w:rsidR="000A3D51" w:rsidRPr="003B5CC2">
        <w:rPr>
          <w:rFonts w:ascii="Calibri" w:hAnsi="Calibri" w:cs="Calibri" w:hint="cs"/>
          <w:rtl/>
        </w:rPr>
        <w:t xml:space="preserve">עוצמתה, </w:t>
      </w:r>
      <w:r w:rsidR="0018159E">
        <w:rPr>
          <w:rFonts w:ascii="Calibri" w:hAnsi="Calibri" w:cs="Calibri" w:hint="cs"/>
          <w:rtl/>
        </w:rPr>
        <w:t xml:space="preserve">ועקב כך גם </w:t>
      </w:r>
      <w:r w:rsidR="003A7FAB">
        <w:rPr>
          <w:rFonts w:ascii="Calibri" w:hAnsi="Calibri" w:cs="Calibri" w:hint="cs"/>
          <w:rtl/>
        </w:rPr>
        <w:t xml:space="preserve">משפיעות </w:t>
      </w:r>
      <w:r w:rsidR="0018159E">
        <w:rPr>
          <w:rFonts w:ascii="Calibri" w:hAnsi="Calibri" w:cs="Calibri" w:hint="cs"/>
          <w:rtl/>
        </w:rPr>
        <w:t xml:space="preserve">על </w:t>
      </w:r>
      <w:r w:rsidR="008A606D" w:rsidRPr="003B5CC2">
        <w:rPr>
          <w:rFonts w:ascii="Calibri" w:hAnsi="Calibri" w:cs="Calibri"/>
          <w:rtl/>
        </w:rPr>
        <w:t>ההתפתחויות הכלכליות</w:t>
      </w:r>
      <w:r w:rsidR="00EA01DD" w:rsidRPr="003B5CC2">
        <w:rPr>
          <w:rFonts w:ascii="Calibri" w:hAnsi="Calibri" w:cs="Calibri" w:hint="cs"/>
          <w:rtl/>
        </w:rPr>
        <w:t xml:space="preserve">. </w:t>
      </w:r>
      <w:r w:rsidR="0018159E">
        <w:rPr>
          <w:rFonts w:ascii="Calibri" w:hAnsi="Calibri" w:cs="Calibri" w:hint="cs"/>
          <w:rtl/>
        </w:rPr>
        <w:t>תרחישים אלה מצביעים, כצפוי, על כך ש</w:t>
      </w:r>
      <w:r w:rsidR="008A606D" w:rsidRPr="003B5CC2">
        <w:rPr>
          <w:rFonts w:ascii="Calibri" w:hAnsi="Calibri" w:cs="Calibri"/>
          <w:rtl/>
        </w:rPr>
        <w:t xml:space="preserve">ככל </w:t>
      </w:r>
      <w:r w:rsidR="00A26584" w:rsidRPr="003B5CC2">
        <w:rPr>
          <w:rFonts w:ascii="Calibri" w:hAnsi="Calibri" w:cs="Calibri" w:hint="cs"/>
          <w:rtl/>
        </w:rPr>
        <w:t>שעצימות המלחמה</w:t>
      </w:r>
      <w:r w:rsidR="004A7735" w:rsidRPr="003B5CC2">
        <w:rPr>
          <w:rFonts w:ascii="Calibri" w:hAnsi="Calibri" w:cs="Calibri" w:hint="cs"/>
          <w:rtl/>
        </w:rPr>
        <w:t xml:space="preserve"> </w:t>
      </w:r>
      <w:r w:rsidR="00A26584" w:rsidRPr="003B5CC2">
        <w:rPr>
          <w:rFonts w:ascii="Calibri" w:hAnsi="Calibri" w:cs="Calibri" w:hint="cs"/>
          <w:rtl/>
        </w:rPr>
        <w:t>תגבר</w:t>
      </w:r>
      <w:r w:rsidR="0018159E">
        <w:rPr>
          <w:rFonts w:ascii="Calibri" w:hAnsi="Calibri" w:cs="Calibri" w:hint="cs"/>
          <w:rtl/>
        </w:rPr>
        <w:t xml:space="preserve"> ומשכה יתארך</w:t>
      </w:r>
      <w:r w:rsidR="008A606D" w:rsidRPr="003B5CC2">
        <w:rPr>
          <w:rFonts w:ascii="Calibri" w:hAnsi="Calibri" w:cs="Calibri"/>
          <w:rtl/>
        </w:rPr>
        <w:t xml:space="preserve"> </w:t>
      </w:r>
      <w:r w:rsidR="0018159E">
        <w:rPr>
          <w:rFonts w:ascii="Calibri" w:hAnsi="Calibri" w:cs="Calibri" w:hint="cs"/>
          <w:rtl/>
        </w:rPr>
        <w:t xml:space="preserve">כך </w:t>
      </w:r>
      <w:r w:rsidR="008A606D" w:rsidRPr="003B5CC2">
        <w:rPr>
          <w:rFonts w:ascii="Calibri" w:hAnsi="Calibri" w:cs="Calibri"/>
          <w:rtl/>
        </w:rPr>
        <w:t>השפעות</w:t>
      </w:r>
      <w:r w:rsidR="004A7735" w:rsidRPr="003B5CC2">
        <w:rPr>
          <w:rFonts w:ascii="Calibri" w:hAnsi="Calibri" w:cs="Calibri" w:hint="cs"/>
          <w:rtl/>
        </w:rPr>
        <w:t>יה</w:t>
      </w:r>
      <w:r w:rsidR="008A606D" w:rsidRPr="003B5CC2">
        <w:rPr>
          <w:rFonts w:ascii="Calibri" w:hAnsi="Calibri" w:cs="Calibri"/>
          <w:rtl/>
        </w:rPr>
        <w:t xml:space="preserve"> </w:t>
      </w:r>
      <w:r w:rsidR="005339D6" w:rsidRPr="003B5CC2">
        <w:rPr>
          <w:rFonts w:ascii="Calibri" w:hAnsi="Calibri" w:cs="Calibri"/>
          <w:rtl/>
        </w:rPr>
        <w:t>ע</w:t>
      </w:r>
      <w:r w:rsidR="005339D6" w:rsidRPr="003B5CC2">
        <w:rPr>
          <w:rFonts w:ascii="Calibri" w:hAnsi="Calibri" w:cs="Calibri" w:hint="cs"/>
          <w:rtl/>
        </w:rPr>
        <w:t>לול</w:t>
      </w:r>
      <w:r w:rsidR="005339D6" w:rsidRPr="003B5CC2">
        <w:rPr>
          <w:rFonts w:ascii="Calibri" w:hAnsi="Calibri" w:cs="Calibri"/>
          <w:rtl/>
        </w:rPr>
        <w:t xml:space="preserve">ות </w:t>
      </w:r>
      <w:r w:rsidR="008A606D" w:rsidRPr="003B5CC2">
        <w:rPr>
          <w:rFonts w:ascii="Calibri" w:hAnsi="Calibri" w:cs="Calibri"/>
          <w:rtl/>
        </w:rPr>
        <w:t>להיות</w:t>
      </w:r>
      <w:r w:rsidR="003B627B">
        <w:rPr>
          <w:rFonts w:ascii="Calibri" w:hAnsi="Calibri" w:cs="Calibri"/>
          <w:rtl/>
        </w:rPr>
        <w:t xml:space="preserve"> חריפות יותר ולגרום לפגיעה מקרו</w:t>
      </w:r>
      <w:r w:rsidR="003B627B">
        <w:rPr>
          <w:rFonts w:ascii="Calibri" w:hAnsi="Calibri" w:cs="Calibri" w:hint="cs"/>
          <w:rtl/>
        </w:rPr>
        <w:t>-</w:t>
      </w:r>
      <w:r w:rsidR="008A606D" w:rsidRPr="003B5CC2">
        <w:rPr>
          <w:rFonts w:ascii="Calibri" w:hAnsi="Calibri" w:cs="Calibri"/>
          <w:rtl/>
        </w:rPr>
        <w:t>כלכלית מהותית</w:t>
      </w:r>
      <w:r w:rsidR="004A7735" w:rsidRPr="003B5CC2">
        <w:rPr>
          <w:rFonts w:ascii="Calibri" w:hAnsi="Calibri" w:cs="Calibri" w:hint="cs"/>
          <w:rtl/>
        </w:rPr>
        <w:t xml:space="preserve"> יותר</w:t>
      </w:r>
      <w:r w:rsidR="008A606D" w:rsidRPr="003B5CC2">
        <w:rPr>
          <w:rFonts w:ascii="Calibri" w:hAnsi="Calibri" w:cs="Calibri"/>
          <w:rtl/>
        </w:rPr>
        <w:t xml:space="preserve">. </w:t>
      </w:r>
      <w:r w:rsidR="000A3D51" w:rsidRPr="003B5CC2">
        <w:rPr>
          <w:rFonts w:ascii="Calibri" w:hAnsi="Calibri" w:cs="Calibri" w:hint="cs"/>
          <w:rtl/>
        </w:rPr>
        <w:t>כך</w:t>
      </w:r>
      <w:r w:rsidR="00E757AF">
        <w:rPr>
          <w:rFonts w:ascii="Calibri" w:hAnsi="Calibri" w:cs="Calibri" w:hint="cs"/>
          <w:rtl/>
        </w:rPr>
        <w:t>,</w:t>
      </w:r>
      <w:r w:rsidR="000A3D51" w:rsidRPr="003B5CC2">
        <w:rPr>
          <w:rFonts w:ascii="Calibri" w:hAnsi="Calibri" w:cs="Calibri" w:hint="cs"/>
          <w:rtl/>
        </w:rPr>
        <w:t xml:space="preserve"> למשל</w:t>
      </w:r>
      <w:r w:rsidR="00E757AF">
        <w:rPr>
          <w:rFonts w:ascii="Calibri" w:hAnsi="Calibri" w:cs="Calibri" w:hint="cs"/>
          <w:rtl/>
        </w:rPr>
        <w:t>,</w:t>
      </w:r>
      <w:r w:rsidR="000A3D51" w:rsidRPr="003B5CC2">
        <w:rPr>
          <w:rFonts w:ascii="Calibri" w:hAnsi="Calibri" w:cs="Calibri" w:hint="cs"/>
          <w:rtl/>
        </w:rPr>
        <w:t xml:space="preserve"> נבחן</w:t>
      </w:r>
      <w:r w:rsidR="0018159E">
        <w:rPr>
          <w:rFonts w:ascii="Calibri" w:hAnsi="Calibri" w:cs="Calibri" w:hint="cs"/>
          <w:rtl/>
        </w:rPr>
        <w:t xml:space="preserve"> תרחיש הכולל</w:t>
      </w:r>
      <w:r w:rsidR="008A606D" w:rsidRPr="003B5CC2">
        <w:rPr>
          <w:rFonts w:ascii="Calibri" w:hAnsi="Calibri" w:cs="Calibri"/>
          <w:rtl/>
        </w:rPr>
        <w:t xml:space="preserve"> </w:t>
      </w:r>
      <w:r w:rsidR="00230BD5" w:rsidRPr="003B5CC2">
        <w:rPr>
          <w:rFonts w:ascii="Calibri" w:hAnsi="Calibri" w:cs="Calibri" w:hint="cs"/>
          <w:rtl/>
        </w:rPr>
        <w:t xml:space="preserve">החרפה </w:t>
      </w:r>
      <w:r w:rsidR="0049286A">
        <w:rPr>
          <w:rFonts w:ascii="Calibri" w:hAnsi="Calibri" w:cs="Calibri" w:hint="cs"/>
          <w:rtl/>
        </w:rPr>
        <w:t xml:space="preserve">זמנית </w:t>
      </w:r>
      <w:r w:rsidR="00230BD5" w:rsidRPr="003B5CC2">
        <w:rPr>
          <w:rFonts w:ascii="Calibri" w:hAnsi="Calibri" w:cs="Calibri" w:hint="cs"/>
          <w:rtl/>
        </w:rPr>
        <w:t>משמעותית נוספת במלחמה</w:t>
      </w:r>
      <w:r w:rsidR="008A606D" w:rsidRPr="003B5CC2">
        <w:rPr>
          <w:rFonts w:ascii="Calibri" w:hAnsi="Calibri" w:cs="Calibri"/>
          <w:rtl/>
        </w:rPr>
        <w:t xml:space="preserve">, אשר </w:t>
      </w:r>
      <w:r w:rsidR="000D50F3" w:rsidRPr="003B5CC2">
        <w:rPr>
          <w:rFonts w:ascii="Calibri" w:hAnsi="Calibri" w:cs="Calibri" w:hint="cs"/>
          <w:rtl/>
        </w:rPr>
        <w:t xml:space="preserve">תדרוש גיוס מילואים </w:t>
      </w:r>
      <w:r w:rsidR="000E63B5" w:rsidRPr="003B5CC2">
        <w:rPr>
          <w:rFonts w:ascii="Calibri" w:hAnsi="Calibri" w:cs="Calibri" w:hint="cs"/>
          <w:rtl/>
        </w:rPr>
        <w:t>בהיקף הדומה לתחילת המלחמה</w:t>
      </w:r>
      <w:r w:rsidR="000D50F3" w:rsidRPr="003B5CC2">
        <w:rPr>
          <w:rFonts w:ascii="Calibri" w:hAnsi="Calibri" w:cs="Calibri" w:hint="cs"/>
          <w:rtl/>
        </w:rPr>
        <w:t xml:space="preserve"> ותוביל ל</w:t>
      </w:r>
      <w:r w:rsidR="008E2880" w:rsidRPr="003B5CC2">
        <w:rPr>
          <w:rFonts w:ascii="Calibri" w:hAnsi="Calibri" w:cs="Calibri" w:hint="cs"/>
          <w:rtl/>
        </w:rPr>
        <w:t xml:space="preserve">הרחבה של </w:t>
      </w:r>
      <w:r w:rsidR="000D50F3" w:rsidRPr="003B5CC2">
        <w:rPr>
          <w:rFonts w:ascii="Calibri" w:hAnsi="Calibri" w:cs="Calibri" w:hint="cs"/>
          <w:rtl/>
        </w:rPr>
        <w:t xml:space="preserve">הגבלת </w:t>
      </w:r>
      <w:r w:rsidR="008E2880" w:rsidRPr="003B5CC2">
        <w:rPr>
          <w:rFonts w:ascii="Calibri" w:hAnsi="Calibri" w:cs="Calibri" w:hint="cs"/>
          <w:rtl/>
        </w:rPr>
        <w:t>ה</w:t>
      </w:r>
      <w:r w:rsidR="000D50F3" w:rsidRPr="003B5CC2">
        <w:rPr>
          <w:rFonts w:ascii="Calibri" w:hAnsi="Calibri" w:cs="Calibri" w:hint="cs"/>
          <w:rtl/>
        </w:rPr>
        <w:t>פ</w:t>
      </w:r>
      <w:r w:rsidR="008A606D" w:rsidRPr="003B5CC2">
        <w:rPr>
          <w:rFonts w:ascii="Calibri" w:hAnsi="Calibri" w:cs="Calibri"/>
          <w:rtl/>
        </w:rPr>
        <w:t>עילות</w:t>
      </w:r>
      <w:r w:rsidR="008E2880" w:rsidRPr="003B5CC2">
        <w:rPr>
          <w:rFonts w:ascii="Calibri" w:hAnsi="Calibri" w:cs="Calibri" w:hint="cs"/>
          <w:rtl/>
        </w:rPr>
        <w:t xml:space="preserve"> הכלכלית</w:t>
      </w:r>
      <w:r w:rsidR="000E63B5" w:rsidRPr="003B5CC2">
        <w:rPr>
          <w:rFonts w:ascii="Calibri" w:hAnsi="Calibri" w:cs="Calibri" w:hint="cs"/>
          <w:rtl/>
        </w:rPr>
        <w:t xml:space="preserve"> ולהשבתת מערכת החינוך למשך </w:t>
      </w:r>
      <w:r w:rsidR="00097DF9">
        <w:rPr>
          <w:rFonts w:ascii="Calibri" w:hAnsi="Calibri" w:cs="Calibri" w:hint="cs"/>
          <w:rtl/>
        </w:rPr>
        <w:t>מספר שבועות</w:t>
      </w:r>
      <w:r w:rsidR="002B01E3" w:rsidRPr="003B5CC2">
        <w:rPr>
          <w:rFonts w:ascii="Calibri" w:hAnsi="Calibri" w:cs="Calibri" w:hint="cs"/>
          <w:rtl/>
        </w:rPr>
        <w:t>,</w:t>
      </w:r>
      <w:r w:rsidR="00C97D10" w:rsidRPr="003B5CC2">
        <w:rPr>
          <w:rFonts w:ascii="Calibri" w:hAnsi="Calibri" w:cs="Calibri" w:hint="cs"/>
          <w:rtl/>
        </w:rPr>
        <w:t xml:space="preserve"> </w:t>
      </w:r>
      <w:r w:rsidR="00097DF9">
        <w:rPr>
          <w:rFonts w:ascii="Calibri" w:hAnsi="Calibri" w:cs="Calibri" w:hint="cs"/>
          <w:rtl/>
        </w:rPr>
        <w:t>בפרט</w:t>
      </w:r>
      <w:r w:rsidR="00097DF9" w:rsidRPr="003B5CC2">
        <w:rPr>
          <w:rFonts w:ascii="Calibri" w:hAnsi="Calibri" w:cs="Calibri" w:hint="cs"/>
          <w:rtl/>
        </w:rPr>
        <w:t xml:space="preserve"> </w:t>
      </w:r>
      <w:r w:rsidR="0000420C" w:rsidRPr="003B5CC2">
        <w:rPr>
          <w:rFonts w:ascii="Calibri" w:hAnsi="Calibri" w:cs="Calibri" w:hint="cs"/>
          <w:rtl/>
        </w:rPr>
        <w:t xml:space="preserve">באזור הצפון </w:t>
      </w:r>
      <w:r w:rsidR="003A7FAB" w:rsidRPr="003A7FAB">
        <w:rPr>
          <w:rFonts w:ascii="Calibri" w:hAnsi="Calibri" w:cs="Calibri" w:hint="cs"/>
          <w:rtl/>
        </w:rPr>
        <w:t xml:space="preserve">אך </w:t>
      </w:r>
      <w:r w:rsidR="00097DF9" w:rsidRPr="003A7FAB">
        <w:rPr>
          <w:rFonts w:ascii="Calibri" w:hAnsi="Calibri" w:cs="Calibri" w:hint="eastAsia"/>
          <w:rtl/>
        </w:rPr>
        <w:t>גם</w:t>
      </w:r>
      <w:r w:rsidR="00097DF9" w:rsidRPr="003A7FAB">
        <w:rPr>
          <w:rFonts w:ascii="Calibri" w:hAnsi="Calibri" w:cs="Calibri"/>
          <w:rtl/>
        </w:rPr>
        <w:t xml:space="preserve"> </w:t>
      </w:r>
      <w:r w:rsidR="0000420C" w:rsidRPr="003A7FAB">
        <w:rPr>
          <w:rFonts w:ascii="Calibri" w:hAnsi="Calibri" w:cs="Calibri" w:hint="eastAsia"/>
          <w:rtl/>
        </w:rPr>
        <w:t>במרכז</w:t>
      </w:r>
      <w:r w:rsidR="0000420C" w:rsidRPr="003A7FAB">
        <w:rPr>
          <w:rFonts w:ascii="Calibri" w:hAnsi="Calibri" w:cs="Calibri"/>
          <w:rtl/>
        </w:rPr>
        <w:t xml:space="preserve"> </w:t>
      </w:r>
      <w:r w:rsidR="0000420C" w:rsidRPr="003A7FAB">
        <w:rPr>
          <w:rFonts w:ascii="Calibri" w:hAnsi="Calibri" w:cs="Calibri" w:hint="eastAsia"/>
          <w:rtl/>
        </w:rPr>
        <w:t>הארץ</w:t>
      </w:r>
      <w:r w:rsidR="0018159E">
        <w:rPr>
          <w:rFonts w:ascii="Calibri" w:hAnsi="Calibri" w:cs="Calibri" w:hint="cs"/>
          <w:rtl/>
        </w:rPr>
        <w:t>. על פי תרחיש זה, החרפת המצב הביטחוני</w:t>
      </w:r>
      <w:r w:rsidR="0000420C" w:rsidRPr="003B5CC2" w:rsidDel="0000420C">
        <w:rPr>
          <w:rFonts w:ascii="Calibri" w:hAnsi="Calibri" w:cs="Calibri" w:hint="cs"/>
          <w:rtl/>
        </w:rPr>
        <w:t xml:space="preserve"> </w:t>
      </w:r>
      <w:r w:rsidR="0018159E">
        <w:rPr>
          <w:rFonts w:ascii="Calibri" w:hAnsi="Calibri" w:cs="Calibri" w:hint="cs"/>
          <w:rtl/>
        </w:rPr>
        <w:lastRenderedPageBreak/>
        <w:t>תביא לפגיעה ב</w:t>
      </w:r>
      <w:r w:rsidR="00C737D0" w:rsidRPr="003B5CC2">
        <w:rPr>
          <w:rFonts w:ascii="Calibri" w:hAnsi="Calibri" w:cs="Calibri"/>
          <w:rtl/>
        </w:rPr>
        <w:t>צמיחה השנתית</w:t>
      </w:r>
      <w:r w:rsidR="000E63B5" w:rsidRPr="003B5CC2">
        <w:rPr>
          <w:rFonts w:ascii="Calibri" w:hAnsi="Calibri" w:cs="Calibri" w:hint="cs"/>
          <w:rtl/>
        </w:rPr>
        <w:t xml:space="preserve"> כך ש</w:t>
      </w:r>
      <w:r w:rsidR="007A62B2">
        <w:rPr>
          <w:rFonts w:ascii="Calibri" w:hAnsi="Calibri" w:cs="Calibri" w:hint="cs"/>
          <w:rtl/>
        </w:rPr>
        <w:t>ה</w:t>
      </w:r>
      <w:r w:rsidR="0018159E">
        <w:rPr>
          <w:rFonts w:ascii="Calibri" w:hAnsi="Calibri" w:cs="Calibri" w:hint="cs"/>
          <w:rtl/>
        </w:rPr>
        <w:t>תוצר</w:t>
      </w:r>
      <w:r w:rsidR="000E63B5" w:rsidRPr="003B5CC2">
        <w:rPr>
          <w:rFonts w:ascii="Calibri" w:hAnsi="Calibri" w:cs="Calibri" w:hint="cs"/>
          <w:rtl/>
        </w:rPr>
        <w:t xml:space="preserve"> </w:t>
      </w:r>
      <w:r w:rsidR="0018159E">
        <w:rPr>
          <w:rFonts w:ascii="Calibri" w:hAnsi="Calibri" w:cs="Calibri" w:hint="cs"/>
          <w:rtl/>
        </w:rPr>
        <w:t xml:space="preserve">ירד </w:t>
      </w:r>
      <w:r w:rsidR="003A7FAB">
        <w:rPr>
          <w:rFonts w:ascii="Calibri" w:hAnsi="Calibri" w:cs="Calibri" w:hint="cs"/>
          <w:rtl/>
        </w:rPr>
        <w:t xml:space="preserve">משמעותית ברביע הרביעי של </w:t>
      </w:r>
      <w:r w:rsidR="000E63B5" w:rsidRPr="003B5CC2">
        <w:rPr>
          <w:rFonts w:ascii="Calibri" w:hAnsi="Calibri" w:cs="Calibri" w:hint="cs"/>
          <w:rtl/>
        </w:rPr>
        <w:t>2024</w:t>
      </w:r>
      <w:r w:rsidR="00111645" w:rsidRPr="003B5CC2">
        <w:rPr>
          <w:rFonts w:ascii="Calibri" w:hAnsi="Calibri" w:cs="Calibri" w:hint="cs"/>
          <w:rtl/>
        </w:rPr>
        <w:t xml:space="preserve">. </w:t>
      </w:r>
      <w:r w:rsidR="00A26584" w:rsidRPr="003B5CC2">
        <w:rPr>
          <w:rFonts w:ascii="Calibri" w:hAnsi="Calibri" w:cs="Calibri" w:hint="cs"/>
          <w:rtl/>
        </w:rPr>
        <w:t xml:space="preserve">בתרחיש כזה, על רקע </w:t>
      </w:r>
      <w:r w:rsidR="00594AAA" w:rsidRPr="003B5CC2">
        <w:rPr>
          <w:rFonts w:ascii="Calibri" w:hAnsi="Calibri" w:cs="Calibri" w:hint="eastAsia"/>
          <w:rtl/>
        </w:rPr>
        <w:t>צמצום</w:t>
      </w:r>
      <w:r w:rsidR="00594AAA" w:rsidRPr="003B5CC2">
        <w:rPr>
          <w:rFonts w:ascii="Calibri" w:hAnsi="Calibri" w:cs="Calibri"/>
          <w:rtl/>
        </w:rPr>
        <w:t xml:space="preserve"> </w:t>
      </w:r>
      <w:r w:rsidR="0018159E">
        <w:rPr>
          <w:rFonts w:ascii="Calibri" w:hAnsi="Calibri" w:cs="Calibri" w:hint="cs"/>
          <w:rtl/>
        </w:rPr>
        <w:t>מספר המשרתים</w:t>
      </w:r>
      <w:r w:rsidR="003B5CC2" w:rsidRPr="003B5CC2">
        <w:rPr>
          <w:rFonts w:ascii="Calibri" w:hAnsi="Calibri" w:cs="Calibri" w:hint="cs"/>
          <w:rtl/>
        </w:rPr>
        <w:t xml:space="preserve"> </w:t>
      </w:r>
      <w:r w:rsidR="0018159E">
        <w:rPr>
          <w:rFonts w:ascii="Calibri" w:hAnsi="Calibri" w:cs="Calibri" w:hint="cs"/>
          <w:rtl/>
        </w:rPr>
        <w:t>ב</w:t>
      </w:r>
      <w:r w:rsidR="00594AAA" w:rsidRPr="003B5CC2">
        <w:rPr>
          <w:rFonts w:ascii="Calibri" w:hAnsi="Calibri" w:cs="Calibri" w:hint="eastAsia"/>
          <w:rtl/>
        </w:rPr>
        <w:t>מילואים</w:t>
      </w:r>
      <w:r w:rsidR="00594AAA" w:rsidRPr="003B5CC2">
        <w:rPr>
          <w:rFonts w:ascii="Calibri" w:hAnsi="Calibri" w:cs="Calibri"/>
          <w:rtl/>
        </w:rPr>
        <w:t xml:space="preserve"> </w:t>
      </w:r>
      <w:r w:rsidR="003B5CC2" w:rsidRPr="003B5CC2">
        <w:rPr>
          <w:rFonts w:ascii="Calibri" w:hAnsi="Calibri" w:cs="Calibri" w:hint="cs"/>
          <w:rtl/>
        </w:rPr>
        <w:t>ושחרור</w:t>
      </w:r>
      <w:r w:rsidR="00594AAA" w:rsidRPr="003B5CC2">
        <w:rPr>
          <w:rFonts w:ascii="Calibri" w:hAnsi="Calibri" w:cs="Calibri"/>
          <w:rtl/>
        </w:rPr>
        <w:t xml:space="preserve"> </w:t>
      </w:r>
      <w:r w:rsidR="00594AAA" w:rsidRPr="003B5CC2">
        <w:rPr>
          <w:rFonts w:ascii="Calibri" w:hAnsi="Calibri" w:cs="Calibri" w:hint="eastAsia"/>
          <w:rtl/>
        </w:rPr>
        <w:t>המגבלות</w:t>
      </w:r>
      <w:r w:rsidR="00594AAA" w:rsidRPr="003B5CC2">
        <w:rPr>
          <w:rFonts w:ascii="Calibri" w:hAnsi="Calibri" w:cs="Calibri"/>
          <w:rtl/>
        </w:rPr>
        <w:t xml:space="preserve"> </w:t>
      </w:r>
      <w:r w:rsidR="00594AAA" w:rsidRPr="003B5CC2">
        <w:rPr>
          <w:rFonts w:ascii="Calibri" w:hAnsi="Calibri" w:cs="Calibri" w:hint="eastAsia"/>
          <w:rtl/>
        </w:rPr>
        <w:t>החמורות</w:t>
      </w:r>
      <w:r w:rsidR="00594AAA" w:rsidRPr="003B5CC2">
        <w:rPr>
          <w:rFonts w:ascii="Calibri" w:hAnsi="Calibri" w:cs="Calibri"/>
          <w:rtl/>
        </w:rPr>
        <w:t xml:space="preserve"> על הפעילות</w:t>
      </w:r>
      <w:r w:rsidR="00A26584" w:rsidRPr="003B5CC2">
        <w:rPr>
          <w:rFonts w:ascii="Calibri" w:hAnsi="Calibri" w:cs="Calibri" w:hint="cs"/>
          <w:rtl/>
        </w:rPr>
        <w:t xml:space="preserve"> ב-2025, הצמיחה</w:t>
      </w:r>
      <w:r w:rsidR="003B5CC2">
        <w:rPr>
          <w:rFonts w:ascii="Calibri" w:hAnsi="Calibri" w:cs="Calibri" w:hint="cs"/>
          <w:rtl/>
        </w:rPr>
        <w:t xml:space="preserve"> בשנה</w:t>
      </w:r>
      <w:r w:rsidR="00A26584" w:rsidRPr="003B5CC2">
        <w:rPr>
          <w:rFonts w:ascii="Calibri" w:hAnsi="Calibri" w:cs="Calibri" w:hint="cs"/>
          <w:rtl/>
        </w:rPr>
        <w:t xml:space="preserve"> זו</w:t>
      </w:r>
      <w:r w:rsidR="00111645" w:rsidRPr="003B5CC2">
        <w:rPr>
          <w:rFonts w:ascii="Calibri" w:hAnsi="Calibri" w:cs="Calibri" w:hint="cs"/>
          <w:rtl/>
        </w:rPr>
        <w:t xml:space="preserve"> </w:t>
      </w:r>
      <w:r w:rsidR="003A7FAB">
        <w:rPr>
          <w:rFonts w:ascii="Calibri" w:hAnsi="Calibri" w:cs="Calibri" w:hint="cs"/>
          <w:rtl/>
        </w:rPr>
        <w:t>תהיה גבוהה</w:t>
      </w:r>
      <w:r w:rsidR="00350320">
        <w:rPr>
          <w:rFonts w:ascii="Calibri" w:hAnsi="Calibri" w:cs="Calibri" w:hint="cs"/>
          <w:rtl/>
        </w:rPr>
        <w:t xml:space="preserve"> מאשר בתרחיש הבסיס</w:t>
      </w:r>
      <w:r w:rsidR="003A7FAB">
        <w:rPr>
          <w:rFonts w:ascii="Calibri" w:hAnsi="Calibri" w:cs="Calibri" w:hint="cs"/>
          <w:rtl/>
        </w:rPr>
        <w:t xml:space="preserve">, </w:t>
      </w:r>
      <w:r w:rsidR="00527F0B">
        <w:rPr>
          <w:rFonts w:ascii="Calibri" w:hAnsi="Calibri" w:cs="Calibri" w:hint="cs"/>
          <w:rtl/>
        </w:rPr>
        <w:t>אך רמת</w:t>
      </w:r>
      <w:r w:rsidR="00111645" w:rsidRPr="003B5CC2">
        <w:rPr>
          <w:rFonts w:ascii="Calibri" w:hAnsi="Calibri" w:cs="Calibri" w:hint="cs"/>
          <w:rtl/>
        </w:rPr>
        <w:t xml:space="preserve"> התוצר </w:t>
      </w:r>
      <w:r w:rsidR="003A7FAB">
        <w:rPr>
          <w:rFonts w:ascii="Calibri" w:hAnsi="Calibri" w:cs="Calibri" w:hint="cs"/>
          <w:rtl/>
        </w:rPr>
        <w:t xml:space="preserve">ב-2025 </w:t>
      </w:r>
      <w:r w:rsidR="00527F0B">
        <w:rPr>
          <w:rFonts w:ascii="Calibri" w:hAnsi="Calibri" w:cs="Calibri" w:hint="cs"/>
          <w:rtl/>
        </w:rPr>
        <w:t xml:space="preserve">תהיה עדיין </w:t>
      </w:r>
      <w:r w:rsidR="00111645" w:rsidRPr="003B5CC2">
        <w:rPr>
          <w:rFonts w:ascii="Calibri" w:hAnsi="Calibri" w:cs="Calibri" w:hint="cs"/>
          <w:rtl/>
        </w:rPr>
        <w:t>נמוכה יותר מזו שבתרחיש הבסיסי</w:t>
      </w:r>
      <w:r w:rsidR="008E2880" w:rsidRPr="003B5CC2">
        <w:rPr>
          <w:rFonts w:ascii="Calibri" w:hAnsi="Calibri" w:cs="Calibri" w:hint="cs"/>
          <w:rtl/>
        </w:rPr>
        <w:t>.</w:t>
      </w:r>
      <w:r w:rsidR="008A606D" w:rsidRPr="003B5CC2">
        <w:rPr>
          <w:rFonts w:ascii="Calibri" w:hAnsi="Calibri" w:cs="Calibri"/>
          <w:rtl/>
        </w:rPr>
        <w:t xml:space="preserve"> </w:t>
      </w:r>
      <w:r w:rsidR="00A26584" w:rsidRPr="003B5CC2">
        <w:rPr>
          <w:rFonts w:ascii="Calibri" w:hAnsi="Calibri" w:cs="Calibri" w:hint="cs"/>
          <w:rtl/>
        </w:rPr>
        <w:t xml:space="preserve">במידה </w:t>
      </w:r>
      <w:r w:rsidR="00594AAA" w:rsidRPr="003B5CC2">
        <w:rPr>
          <w:rFonts w:ascii="Calibri" w:hAnsi="Calibri" w:cs="Calibri" w:hint="eastAsia"/>
          <w:rtl/>
        </w:rPr>
        <w:t>שהמלחמה</w:t>
      </w:r>
      <w:r w:rsidR="00A26584" w:rsidRPr="003B5CC2">
        <w:rPr>
          <w:rFonts w:ascii="Calibri" w:hAnsi="Calibri" w:cs="Calibri"/>
          <w:rtl/>
        </w:rPr>
        <w:t xml:space="preserve"> </w:t>
      </w:r>
      <w:r w:rsidR="00350320">
        <w:rPr>
          <w:rFonts w:ascii="Calibri" w:hAnsi="Calibri" w:cs="Calibri" w:hint="cs"/>
          <w:rtl/>
        </w:rPr>
        <w:t xml:space="preserve">תתארך עוד יותר </w:t>
      </w:r>
      <w:r w:rsidR="00527F0B">
        <w:rPr>
          <w:rFonts w:ascii="Calibri" w:hAnsi="Calibri" w:cs="Calibri" w:hint="cs"/>
          <w:rtl/>
        </w:rPr>
        <w:t>במהלך 2025</w:t>
      </w:r>
      <w:r w:rsidR="00A26584" w:rsidRPr="003B5CC2">
        <w:rPr>
          <w:rFonts w:ascii="Calibri" w:hAnsi="Calibri" w:cs="Calibri"/>
          <w:rtl/>
        </w:rPr>
        <w:t xml:space="preserve">, </w:t>
      </w:r>
      <w:r w:rsidR="00594AAA" w:rsidRPr="003B5CC2">
        <w:rPr>
          <w:rFonts w:ascii="Calibri" w:hAnsi="Calibri" w:cs="Calibri"/>
          <w:rtl/>
        </w:rPr>
        <w:t xml:space="preserve">מגבלות ההיצע </w:t>
      </w:r>
      <w:r w:rsidR="003B5CC2" w:rsidRPr="003B5CC2">
        <w:rPr>
          <w:rFonts w:ascii="Calibri" w:hAnsi="Calibri" w:cs="Calibri" w:hint="cs"/>
          <w:rtl/>
        </w:rPr>
        <w:t>יוסיפו להעיב</w:t>
      </w:r>
      <w:r w:rsidR="00594AAA" w:rsidRPr="003B5CC2">
        <w:rPr>
          <w:rFonts w:ascii="Calibri" w:hAnsi="Calibri" w:cs="Calibri"/>
          <w:rtl/>
        </w:rPr>
        <w:t xml:space="preserve"> על </w:t>
      </w:r>
      <w:r w:rsidR="00A26584" w:rsidRPr="003B5CC2">
        <w:rPr>
          <w:rFonts w:ascii="Calibri" w:hAnsi="Calibri" w:cs="Calibri" w:hint="eastAsia"/>
          <w:rtl/>
        </w:rPr>
        <w:t>התאוששות</w:t>
      </w:r>
      <w:r w:rsidR="00A26584" w:rsidRPr="003B5CC2">
        <w:rPr>
          <w:rFonts w:ascii="Calibri" w:hAnsi="Calibri" w:cs="Calibri"/>
          <w:rtl/>
        </w:rPr>
        <w:t xml:space="preserve"> </w:t>
      </w:r>
      <w:r w:rsidR="00A26584" w:rsidRPr="003B5CC2">
        <w:rPr>
          <w:rFonts w:ascii="Calibri" w:hAnsi="Calibri" w:cs="Calibri" w:hint="eastAsia"/>
          <w:rtl/>
        </w:rPr>
        <w:t>הפעילות</w:t>
      </w:r>
      <w:r w:rsidR="00527F0B">
        <w:rPr>
          <w:rFonts w:ascii="Calibri" w:hAnsi="Calibri" w:cs="Calibri" w:hint="cs"/>
          <w:rtl/>
        </w:rPr>
        <w:t>,</w:t>
      </w:r>
      <w:r w:rsidR="00A26584" w:rsidRPr="003B5CC2">
        <w:rPr>
          <w:rFonts w:ascii="Calibri" w:hAnsi="Calibri" w:cs="Calibri" w:hint="cs"/>
          <w:rtl/>
        </w:rPr>
        <w:t xml:space="preserve"> הצמיחה תהיה מתונה יותר</w:t>
      </w:r>
      <w:r w:rsidR="00527F0B">
        <w:rPr>
          <w:rFonts w:ascii="Calibri" w:hAnsi="Calibri" w:cs="Calibri" w:hint="cs"/>
          <w:rtl/>
        </w:rPr>
        <w:t xml:space="preserve"> והפער מהתרחיש הבסיסי יתרחב</w:t>
      </w:r>
      <w:r w:rsidR="00A26584" w:rsidRPr="003B5CC2">
        <w:rPr>
          <w:rFonts w:ascii="Calibri" w:hAnsi="Calibri" w:cs="Calibri" w:hint="cs"/>
          <w:rtl/>
        </w:rPr>
        <w:t xml:space="preserve">. </w:t>
      </w:r>
      <w:r w:rsidR="000B3238">
        <w:rPr>
          <w:rFonts w:ascii="Calibri" w:hAnsi="Calibri" w:cs="Calibri" w:hint="cs"/>
          <w:rtl/>
        </w:rPr>
        <w:t xml:space="preserve">בתרחיש כזה </w:t>
      </w:r>
      <w:r w:rsidR="00614C91" w:rsidRPr="003B5CC2">
        <w:rPr>
          <w:rFonts w:ascii="Calibri" w:hAnsi="Calibri" w:cs="Calibri" w:hint="cs"/>
          <w:rtl/>
        </w:rPr>
        <w:t xml:space="preserve">הימשכות </w:t>
      </w:r>
      <w:r w:rsidR="00614C91" w:rsidRPr="003B5CC2">
        <w:rPr>
          <w:rFonts w:ascii="Calibri" w:hAnsi="Calibri" w:cs="Calibri" w:hint="eastAsia"/>
          <w:rtl/>
        </w:rPr>
        <w:t>ו</w:t>
      </w:r>
      <w:r w:rsidR="00614C91" w:rsidRPr="003B5CC2">
        <w:rPr>
          <w:rFonts w:ascii="Calibri" w:hAnsi="Calibri" w:cs="Calibri" w:hint="cs"/>
          <w:rtl/>
        </w:rPr>
        <w:t xml:space="preserve">התעצמות המלחמה </w:t>
      </w:r>
      <w:r w:rsidR="000D50F3" w:rsidRPr="003B5CC2">
        <w:rPr>
          <w:rFonts w:ascii="Calibri" w:hAnsi="Calibri" w:cs="Calibri" w:hint="cs"/>
          <w:rtl/>
        </w:rPr>
        <w:t xml:space="preserve">יובילו לעלייה נוספת של </w:t>
      </w:r>
      <w:r w:rsidR="00230BD5" w:rsidRPr="003B5CC2">
        <w:rPr>
          <w:rFonts w:ascii="Calibri" w:hAnsi="Calibri" w:cs="Calibri" w:hint="cs"/>
          <w:rtl/>
        </w:rPr>
        <w:t>הגירעון והחוב</w:t>
      </w:r>
      <w:r w:rsidR="000B3238">
        <w:rPr>
          <w:rFonts w:ascii="Calibri" w:hAnsi="Calibri" w:cs="Calibri" w:hint="cs"/>
          <w:rtl/>
        </w:rPr>
        <w:t>,</w:t>
      </w:r>
      <w:r w:rsidR="00230BD5" w:rsidRPr="003B5CC2">
        <w:rPr>
          <w:rFonts w:ascii="Calibri" w:hAnsi="Calibri" w:cs="Calibri" w:hint="cs"/>
          <w:rtl/>
        </w:rPr>
        <w:t xml:space="preserve"> </w:t>
      </w:r>
      <w:r w:rsidR="00327EED" w:rsidRPr="003B5CC2">
        <w:rPr>
          <w:rFonts w:ascii="Calibri" w:hAnsi="Calibri" w:cs="Calibri" w:hint="cs"/>
          <w:rtl/>
        </w:rPr>
        <w:t xml:space="preserve">בשל העלייה בהוצאות הביטחון והפגיעה בפעילות ובהכנסות ממיסים, </w:t>
      </w:r>
      <w:r w:rsidR="005339D6" w:rsidRPr="003B5CC2">
        <w:rPr>
          <w:rFonts w:ascii="Calibri" w:hAnsi="Calibri" w:cs="Calibri" w:hint="cs"/>
          <w:rtl/>
        </w:rPr>
        <w:t>מה ש</w:t>
      </w:r>
      <w:r w:rsidR="00327EED" w:rsidRPr="003B5CC2">
        <w:rPr>
          <w:rFonts w:ascii="Calibri" w:hAnsi="Calibri" w:cs="Calibri" w:hint="cs"/>
          <w:rtl/>
        </w:rPr>
        <w:t>יצרי</w:t>
      </w:r>
      <w:r w:rsidR="005339D6" w:rsidRPr="003B5CC2">
        <w:rPr>
          <w:rFonts w:ascii="Calibri" w:hAnsi="Calibri" w:cs="Calibri" w:hint="cs"/>
          <w:rtl/>
        </w:rPr>
        <w:t>ך</w:t>
      </w:r>
      <w:r w:rsidR="000D50F3" w:rsidRPr="003B5CC2">
        <w:rPr>
          <w:rFonts w:ascii="Calibri" w:hAnsi="Calibri" w:cs="Calibri" w:hint="cs"/>
          <w:rtl/>
        </w:rPr>
        <w:t xml:space="preserve"> התאמות </w:t>
      </w:r>
      <w:r w:rsidR="00E757AF">
        <w:rPr>
          <w:rFonts w:ascii="Calibri" w:hAnsi="Calibri" w:cs="Calibri" w:hint="cs"/>
          <w:rtl/>
        </w:rPr>
        <w:t xml:space="preserve">תקציביות </w:t>
      </w:r>
      <w:r w:rsidR="000D50F3" w:rsidRPr="003B5CC2">
        <w:rPr>
          <w:rFonts w:ascii="Calibri" w:hAnsi="Calibri" w:cs="Calibri" w:hint="cs"/>
          <w:rtl/>
        </w:rPr>
        <w:t>נוספ</w:t>
      </w:r>
      <w:r w:rsidR="004640C3" w:rsidRPr="003B5CC2">
        <w:rPr>
          <w:rFonts w:ascii="Calibri" w:hAnsi="Calibri" w:cs="Calibri" w:hint="cs"/>
          <w:rtl/>
        </w:rPr>
        <w:t>ות</w:t>
      </w:r>
      <w:r w:rsidR="000D50F3" w:rsidRPr="003B5CC2">
        <w:rPr>
          <w:rFonts w:ascii="Calibri" w:hAnsi="Calibri" w:cs="Calibri" w:hint="cs"/>
          <w:rtl/>
        </w:rPr>
        <w:t>.</w:t>
      </w:r>
      <w:r w:rsidR="00614C91" w:rsidRPr="003B5CC2">
        <w:rPr>
          <w:rFonts w:ascii="Calibri" w:hAnsi="Calibri" w:cs="Calibri" w:hint="cs"/>
          <w:rtl/>
        </w:rPr>
        <w:t xml:space="preserve"> </w:t>
      </w:r>
      <w:r w:rsidR="008A606D" w:rsidRPr="003B5CC2">
        <w:rPr>
          <w:rFonts w:ascii="Calibri" w:hAnsi="Calibri" w:cs="Calibri"/>
          <w:rtl/>
        </w:rPr>
        <w:t xml:space="preserve">אלו </w:t>
      </w:r>
      <w:r w:rsidR="00327EED" w:rsidRPr="003B5CC2">
        <w:rPr>
          <w:rFonts w:ascii="Calibri" w:hAnsi="Calibri" w:cs="Calibri" w:hint="cs"/>
          <w:rtl/>
        </w:rPr>
        <w:t>עלולים להוביל לעיכוב בהתכנסות האינפלציה ליעדה.</w:t>
      </w:r>
    </w:p>
    <w:p w:rsidR="000F6D06" w:rsidRPr="003B5CC2" w:rsidRDefault="00FD10CF" w:rsidP="003B627B">
      <w:pPr>
        <w:ind w:left="8"/>
        <w:jc w:val="both"/>
        <w:rPr>
          <w:rFonts w:ascii="Calibri" w:hAnsi="Calibri" w:cs="Calibri"/>
          <w:rtl/>
        </w:rPr>
      </w:pPr>
      <w:r w:rsidRPr="003B5CC2">
        <w:rPr>
          <w:rFonts w:ascii="Calibri" w:hAnsi="Calibri" w:cs="Calibri"/>
          <w:rtl/>
        </w:rPr>
        <w:t>סיכון נוסף הוא</w:t>
      </w:r>
      <w:r w:rsidR="000F6D06" w:rsidRPr="003B5CC2">
        <w:rPr>
          <w:rFonts w:ascii="Calibri" w:hAnsi="Calibri" w:cs="Calibri"/>
          <w:rtl/>
        </w:rPr>
        <w:t xml:space="preserve"> </w:t>
      </w:r>
      <w:r w:rsidR="00843BD5" w:rsidRPr="003B5CC2">
        <w:rPr>
          <w:rFonts w:ascii="Calibri" w:hAnsi="Calibri" w:cs="Calibri"/>
          <w:rtl/>
        </w:rPr>
        <w:t>שהממשלה תבצע באופן חלקי</w:t>
      </w:r>
      <w:r w:rsidR="000F6D06" w:rsidRPr="003B5CC2">
        <w:rPr>
          <w:rFonts w:ascii="Calibri" w:hAnsi="Calibri" w:cs="Calibri"/>
          <w:rtl/>
        </w:rPr>
        <w:t xml:space="preserve"> </w:t>
      </w:r>
      <w:r w:rsidRPr="003B5CC2">
        <w:rPr>
          <w:rFonts w:ascii="Calibri" w:hAnsi="Calibri" w:cs="Calibri"/>
          <w:rtl/>
        </w:rPr>
        <w:t xml:space="preserve">בלבד </w:t>
      </w:r>
      <w:r w:rsidR="00843BD5" w:rsidRPr="003B5CC2">
        <w:rPr>
          <w:rFonts w:ascii="Calibri" w:hAnsi="Calibri" w:cs="Calibri"/>
          <w:rtl/>
        </w:rPr>
        <w:t xml:space="preserve">את </w:t>
      </w:r>
      <w:r w:rsidR="000F6D06" w:rsidRPr="003B5CC2">
        <w:rPr>
          <w:rFonts w:ascii="Calibri" w:hAnsi="Calibri" w:cs="Calibri"/>
          <w:rtl/>
        </w:rPr>
        <w:t>ההתאמות הפיסקליות הנדרשות</w:t>
      </w:r>
      <w:r w:rsidR="00D20A4C" w:rsidRPr="003B5CC2">
        <w:rPr>
          <w:rFonts w:ascii="Calibri" w:hAnsi="Calibri" w:cs="Calibri" w:hint="cs"/>
          <w:rtl/>
        </w:rPr>
        <w:t xml:space="preserve">, </w:t>
      </w:r>
      <w:r w:rsidR="004A7735" w:rsidRPr="003B5CC2">
        <w:rPr>
          <w:rFonts w:ascii="Calibri" w:hAnsi="Calibri" w:cs="Calibri" w:hint="cs"/>
          <w:rtl/>
        </w:rPr>
        <w:t xml:space="preserve">בפרט </w:t>
      </w:r>
      <w:r w:rsidR="003B627B">
        <w:rPr>
          <w:rFonts w:ascii="Calibri" w:hAnsi="Calibri" w:cs="Calibri" w:hint="cs"/>
          <w:rtl/>
        </w:rPr>
        <w:t>על רקע</w:t>
      </w:r>
      <w:r w:rsidR="000F6D06" w:rsidRPr="003B5CC2">
        <w:rPr>
          <w:rFonts w:ascii="Calibri" w:hAnsi="Calibri" w:cs="Calibri"/>
          <w:rtl/>
        </w:rPr>
        <w:t xml:space="preserve"> עלייה אפשרית נוספת בהוצאות המלחמה </w:t>
      </w:r>
      <w:r w:rsidR="00614C91" w:rsidRPr="003B5CC2">
        <w:rPr>
          <w:rFonts w:ascii="Calibri" w:hAnsi="Calibri" w:cs="Calibri"/>
          <w:rtl/>
        </w:rPr>
        <w:t>ו</w:t>
      </w:r>
      <w:r w:rsidR="00614C91" w:rsidRPr="003B5CC2">
        <w:rPr>
          <w:rFonts w:ascii="Calibri" w:hAnsi="Calibri" w:cs="Calibri" w:hint="cs"/>
          <w:rtl/>
        </w:rPr>
        <w:t>ב</w:t>
      </w:r>
      <w:r w:rsidR="00614C91" w:rsidRPr="003B5CC2">
        <w:rPr>
          <w:rFonts w:ascii="Calibri" w:hAnsi="Calibri" w:cs="Calibri"/>
          <w:rtl/>
        </w:rPr>
        <w:t xml:space="preserve">הוצאות </w:t>
      </w:r>
      <w:r w:rsidR="00350209" w:rsidRPr="003B5CC2">
        <w:rPr>
          <w:rFonts w:ascii="Calibri" w:hAnsi="Calibri" w:cs="Calibri" w:hint="cs"/>
          <w:rtl/>
        </w:rPr>
        <w:t xml:space="preserve">הביטחון </w:t>
      </w:r>
      <w:r w:rsidR="000F6D06" w:rsidRPr="003B5CC2">
        <w:rPr>
          <w:rFonts w:ascii="Calibri" w:hAnsi="Calibri" w:cs="Calibri"/>
          <w:rtl/>
        </w:rPr>
        <w:t>הפרמננטיות</w:t>
      </w:r>
      <w:r w:rsidRPr="003B5CC2">
        <w:rPr>
          <w:rFonts w:ascii="Calibri" w:hAnsi="Calibri" w:cs="Calibri"/>
          <w:rtl/>
        </w:rPr>
        <w:t xml:space="preserve">. אלו </w:t>
      </w:r>
      <w:r w:rsidR="000F6D06" w:rsidRPr="003B5CC2">
        <w:rPr>
          <w:rFonts w:ascii="Calibri" w:hAnsi="Calibri" w:cs="Calibri"/>
          <w:rtl/>
        </w:rPr>
        <w:t>עלולים להוביל לעלייה נוספת בפרמיית הסיכון של ישראל</w:t>
      </w:r>
      <w:r w:rsidR="00614C91" w:rsidRPr="003B5CC2">
        <w:rPr>
          <w:rFonts w:ascii="Calibri" w:hAnsi="Calibri" w:cs="Calibri" w:hint="cs"/>
          <w:rtl/>
        </w:rPr>
        <w:t>,</w:t>
      </w:r>
      <w:r w:rsidR="000F6D06" w:rsidRPr="003B5CC2">
        <w:rPr>
          <w:rFonts w:ascii="Calibri" w:hAnsi="Calibri" w:cs="Calibri"/>
          <w:rtl/>
        </w:rPr>
        <w:t xml:space="preserve"> </w:t>
      </w:r>
      <w:r w:rsidR="003B627B">
        <w:rPr>
          <w:rFonts w:ascii="Calibri" w:hAnsi="Calibri" w:cs="Calibri" w:hint="cs"/>
          <w:rtl/>
        </w:rPr>
        <w:t>לנוכח</w:t>
      </w:r>
      <w:r w:rsidR="004A7735" w:rsidRPr="003B5CC2">
        <w:rPr>
          <w:rFonts w:ascii="Calibri" w:hAnsi="Calibri" w:cs="Calibri" w:hint="cs"/>
          <w:rtl/>
        </w:rPr>
        <w:t xml:space="preserve"> החשש בשווקים</w:t>
      </w:r>
      <w:r w:rsidR="00AE2A76" w:rsidRPr="003B5CC2">
        <w:rPr>
          <w:rFonts w:ascii="Calibri" w:hAnsi="Calibri" w:cs="Calibri"/>
          <w:rtl/>
        </w:rPr>
        <w:t xml:space="preserve"> </w:t>
      </w:r>
      <w:r w:rsidR="000F6D06" w:rsidRPr="003B5CC2">
        <w:rPr>
          <w:rFonts w:ascii="Calibri" w:hAnsi="Calibri" w:cs="Calibri"/>
          <w:rtl/>
        </w:rPr>
        <w:t>שיחס החוב לתוצר נמצא בתוואי מתבדר. מצב כזה עלול להוביל לפגיעה בתוואי הצמיחה של המשק</w:t>
      </w:r>
      <w:r w:rsidR="004A7735" w:rsidRPr="003B5CC2">
        <w:rPr>
          <w:rFonts w:ascii="Calibri" w:hAnsi="Calibri" w:cs="Calibri" w:hint="cs"/>
          <w:rtl/>
        </w:rPr>
        <w:t xml:space="preserve"> גם בטווח הארוך</w:t>
      </w:r>
      <w:r w:rsidR="000F6D06" w:rsidRPr="003B5CC2">
        <w:rPr>
          <w:rFonts w:ascii="Calibri" w:hAnsi="Calibri" w:cs="Calibri"/>
          <w:rtl/>
        </w:rPr>
        <w:t>, להיחלשות השקל ולהתגברות הלחצים האינפלציוניים, שגם יתבטאו בריביות גבוהות יותר.</w:t>
      </w:r>
      <w:r w:rsidR="008A2940" w:rsidRPr="003B5CC2">
        <w:rPr>
          <w:rFonts w:ascii="Calibri" w:hAnsi="Calibri" w:cs="Calibri" w:hint="cs"/>
          <w:rtl/>
        </w:rPr>
        <w:t xml:space="preserve"> </w:t>
      </w:r>
    </w:p>
    <w:p w:rsidR="00850166" w:rsidRPr="00656F3F" w:rsidRDefault="008A606D" w:rsidP="00111645">
      <w:pPr>
        <w:ind w:left="8"/>
        <w:jc w:val="both"/>
        <w:rPr>
          <w:rFonts w:ascii="Calibri" w:hAnsi="Calibri" w:cs="Calibri"/>
          <w:rtl/>
        </w:rPr>
      </w:pPr>
      <w:r w:rsidRPr="003B5CC2">
        <w:rPr>
          <w:rFonts w:ascii="Calibri" w:hAnsi="Calibri" w:cs="Calibri"/>
          <w:rtl/>
        </w:rPr>
        <w:t xml:space="preserve">לאור </w:t>
      </w:r>
      <w:r w:rsidR="003A0B5B" w:rsidRPr="003B5CC2">
        <w:rPr>
          <w:rFonts w:ascii="Calibri" w:hAnsi="Calibri" w:cs="Calibri"/>
          <w:rtl/>
        </w:rPr>
        <w:t>כל אלה</w:t>
      </w:r>
      <w:r w:rsidRPr="003B5CC2">
        <w:rPr>
          <w:rFonts w:ascii="Calibri" w:hAnsi="Calibri" w:cs="Calibri"/>
          <w:rtl/>
        </w:rPr>
        <w:t>, אנו מעריכים כי מאזן הסיכונים ביחס לתחזית הצמיחה נוטה כלפי מטה</w:t>
      </w:r>
      <w:r w:rsidR="00614C91" w:rsidRPr="003B5CC2">
        <w:rPr>
          <w:rFonts w:ascii="Calibri" w:hAnsi="Calibri" w:cs="Calibri" w:hint="cs"/>
          <w:rtl/>
        </w:rPr>
        <w:t>.</w:t>
      </w:r>
      <w:r w:rsidR="00614C91" w:rsidRPr="003B5CC2">
        <w:rPr>
          <w:rFonts w:ascii="Calibri" w:hAnsi="Calibri" w:cs="Calibri"/>
          <w:rtl/>
        </w:rPr>
        <w:t xml:space="preserve"> </w:t>
      </w:r>
      <w:r w:rsidRPr="003B5CC2">
        <w:rPr>
          <w:rFonts w:ascii="Calibri" w:hAnsi="Calibri" w:cs="Calibri"/>
          <w:rtl/>
        </w:rPr>
        <w:t>ואילו ביחס לתחזי</w:t>
      </w:r>
      <w:r w:rsidR="00614C91" w:rsidRPr="003B5CC2">
        <w:rPr>
          <w:rFonts w:ascii="Calibri" w:hAnsi="Calibri" w:cs="Calibri" w:hint="cs"/>
          <w:rtl/>
        </w:rPr>
        <w:t>ו</w:t>
      </w:r>
      <w:r w:rsidRPr="003B5CC2">
        <w:rPr>
          <w:rFonts w:ascii="Calibri" w:hAnsi="Calibri" w:cs="Calibri"/>
          <w:rtl/>
        </w:rPr>
        <w:t>ת האינפלציה</w:t>
      </w:r>
      <w:r w:rsidR="00614C91" w:rsidRPr="003B5CC2">
        <w:rPr>
          <w:rFonts w:ascii="Calibri" w:hAnsi="Calibri" w:cs="Calibri" w:hint="cs"/>
          <w:rtl/>
        </w:rPr>
        <w:t xml:space="preserve">, </w:t>
      </w:r>
      <w:r w:rsidRPr="003B5CC2">
        <w:rPr>
          <w:rFonts w:ascii="Calibri" w:hAnsi="Calibri" w:cs="Calibri"/>
          <w:rtl/>
        </w:rPr>
        <w:t xml:space="preserve">הגירעון </w:t>
      </w:r>
      <w:r w:rsidR="00111645" w:rsidRPr="003B5CC2">
        <w:rPr>
          <w:rFonts w:ascii="Calibri" w:hAnsi="Calibri" w:cs="Calibri" w:hint="cs"/>
          <w:rtl/>
        </w:rPr>
        <w:t>והריבית</w:t>
      </w:r>
      <w:r w:rsidR="00111645" w:rsidRPr="003B5CC2">
        <w:rPr>
          <w:rFonts w:ascii="Calibri" w:hAnsi="Calibri" w:cs="Calibri"/>
          <w:rtl/>
        </w:rPr>
        <w:t xml:space="preserve"> </w:t>
      </w:r>
      <w:r w:rsidR="00614C91" w:rsidRPr="003B5CC2">
        <w:rPr>
          <w:rFonts w:ascii="Calibri" w:hAnsi="Calibri" w:cs="Calibri" w:hint="eastAsia"/>
          <w:rtl/>
        </w:rPr>
        <w:t>–</w:t>
      </w:r>
      <w:r w:rsidR="00614C91" w:rsidRPr="003B5CC2">
        <w:rPr>
          <w:rFonts w:ascii="Calibri" w:hAnsi="Calibri" w:cs="Calibri" w:hint="cs"/>
          <w:rtl/>
        </w:rPr>
        <w:t xml:space="preserve"> </w:t>
      </w:r>
      <w:r w:rsidRPr="003B5CC2">
        <w:rPr>
          <w:rFonts w:ascii="Calibri" w:hAnsi="Calibri" w:cs="Calibri"/>
          <w:rtl/>
        </w:rPr>
        <w:t>מאזן הסיכונים נוטה כלפי מעלה.</w:t>
      </w:r>
    </w:p>
    <w:p w:rsidR="001159E6" w:rsidRPr="00656F3F" w:rsidRDefault="001159E6" w:rsidP="005C2941">
      <w:pPr>
        <w:ind w:left="8"/>
        <w:jc w:val="both"/>
        <w:rPr>
          <w:rFonts w:ascii="Calibri" w:hAnsi="Calibri" w:cs="Calibri"/>
          <w:rtl/>
        </w:rPr>
      </w:pPr>
    </w:p>
    <w:sectPr w:rsidR="001159E6" w:rsidRPr="00656F3F" w:rsidSect="00015362">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A7A" w:rsidRDefault="00707A7A" w:rsidP="00A251DD">
      <w:pPr>
        <w:spacing w:line="240" w:lineRule="auto"/>
      </w:pPr>
      <w:r>
        <w:separator/>
      </w:r>
    </w:p>
  </w:endnote>
  <w:endnote w:type="continuationSeparator" w:id="0">
    <w:p w:rsidR="00707A7A" w:rsidRDefault="00707A7A" w:rsidP="00A25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4193478"/>
      <w:docPartObj>
        <w:docPartGallery w:val="Page Numbers (Bottom of Page)"/>
        <w:docPartUnique/>
      </w:docPartObj>
    </w:sdtPr>
    <w:sdtEndPr>
      <w:rPr>
        <w:noProof/>
      </w:rPr>
    </w:sdtEndPr>
    <w:sdtContent>
      <w:p w:rsidR="00323289" w:rsidRDefault="00323289" w:rsidP="00323289">
        <w:pPr>
          <w:pStyle w:val="ab"/>
          <w:jc w:val="center"/>
        </w:pPr>
        <w:r w:rsidRPr="00BE1C99">
          <w:rPr>
            <w:noProof/>
            <w:rtl/>
          </w:rPr>
          <w:drawing>
            <wp:anchor distT="0" distB="0" distL="114300" distR="114300" simplePos="0" relativeHeight="251667456" behindDoc="0" locked="0" layoutInCell="1" allowOverlap="1" wp14:anchorId="1354EBD9" wp14:editId="3BE8A6D2">
              <wp:simplePos x="0" y="0"/>
              <wp:positionH relativeFrom="rightMargin">
                <wp:posOffset>-528879</wp:posOffset>
              </wp:positionH>
              <wp:positionV relativeFrom="paragraph">
                <wp:posOffset>19837</wp:posOffset>
              </wp:positionV>
              <wp:extent cx="310551" cy="310551"/>
              <wp:effectExtent l="0" t="0" r="0" b="0"/>
              <wp:wrapNone/>
              <wp:docPr id="6" name="תמונה 6"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551" cy="310551"/>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tl/>
            </w:rPr>
            <w:id w:val="1321498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02987">
              <w:rPr>
                <w:noProof/>
                <w:rtl/>
              </w:rPr>
              <w:t>1</w:t>
            </w:r>
            <w:r>
              <w:rPr>
                <w:noProof/>
              </w:rPr>
              <w:fldChar w:fldCharType="end"/>
            </w:r>
          </w:sdtContent>
        </w:sdt>
      </w:p>
      <w:p w:rsidR="00323289" w:rsidRPr="00BE1C99" w:rsidRDefault="00323289" w:rsidP="00323289">
        <w:pPr>
          <w:pStyle w:val="ab"/>
          <w:rPr>
            <w:rtl/>
          </w:rPr>
        </w:pPr>
        <w:r>
          <w:rPr>
            <w:rtl/>
          </w:rPr>
          <w:tab/>
        </w:r>
        <w:r w:rsidRPr="00BE1C99">
          <w:rPr>
            <w:noProof/>
          </w:rPr>
          <mc:AlternateContent>
            <mc:Choice Requires="wps">
              <w:drawing>
                <wp:anchor distT="0" distB="0" distL="114300" distR="114300" simplePos="0" relativeHeight="251659264" behindDoc="0" locked="0" layoutInCell="1" allowOverlap="1" wp14:anchorId="67548899" wp14:editId="31094C45">
                  <wp:simplePos x="0" y="0"/>
                  <wp:positionH relativeFrom="column">
                    <wp:posOffset>4607916</wp:posOffset>
                  </wp:positionH>
                  <wp:positionV relativeFrom="paragraph">
                    <wp:posOffset>81584</wp:posOffset>
                  </wp:positionV>
                  <wp:extent cx="1535430" cy="457200"/>
                  <wp:effectExtent l="0" t="0" r="0" b="0"/>
                  <wp:wrapNone/>
                  <wp:docPr id="2" name="תיבת טקסט 2"/>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 xml:space="preserve">אתר בנק ישראל </w:t>
                              </w:r>
                              <w:hyperlink r:id="rId2"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548899" id="_x0000_t202" coordsize="21600,21600" o:spt="202" path="m,l,21600r21600,l21600,xe">
                  <v:stroke joinstyle="miter"/>
                  <v:path gradientshapeok="t" o:connecttype="rect"/>
                </v:shapetype>
                <v:shape id="תיבת טקסט 2" o:spid="_x0000_s1026" type="#_x0000_t202" style="position:absolute;left:0;text-align:left;margin-left:362.85pt;margin-top:6.4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" filled="f" stroked="f" strokeweight=".5pt">
                  <v:textbo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 xml:space="preserve">אתר בנק ישראל </w:t>
                        </w:r>
                        <w:hyperlink r:id="rId3" w:history="1">
                          <w:r w:rsidRPr="00B677DC">
                            <w:rPr>
                              <w:rStyle w:val="Hyperlink"/>
                              <w:rFonts w:cstheme="minorHAnsi"/>
                              <w:sz w:val="14"/>
                              <w:szCs w:val="14"/>
                            </w:rPr>
                            <w:t>https://www.boi.org.il</w:t>
                          </w:r>
                          <w:r w:rsidRPr="00B677DC">
                            <w:rPr>
                              <w:rStyle w:val="Hyperlink"/>
                              <w:rFonts w:cstheme="minorHAnsi"/>
                              <w:sz w:val="14"/>
                              <w:szCs w:val="14"/>
                              <w:rtl/>
                            </w:rPr>
                            <w:t>/</w:t>
                          </w:r>
                        </w:hyperlink>
                      </w:p>
                    </w:txbxContent>
                  </v:textbox>
                </v:shape>
              </w:pict>
            </mc:Fallback>
          </mc:AlternateContent>
        </w:r>
        <w:r w:rsidRPr="00BE1C99">
          <w:rPr>
            <w:noProof/>
          </w:rPr>
          <mc:AlternateContent>
            <mc:Choice Requires="wps">
              <w:drawing>
                <wp:anchor distT="0" distB="0" distL="114300" distR="114300" simplePos="0" relativeHeight="251660288" behindDoc="0" locked="0" layoutInCell="1" allowOverlap="1" wp14:anchorId="4CBFC21E" wp14:editId="7386C493">
                  <wp:simplePos x="0" y="0"/>
                  <wp:positionH relativeFrom="column">
                    <wp:posOffset>2796692</wp:posOffset>
                  </wp:positionH>
                  <wp:positionV relativeFrom="paragraph">
                    <wp:posOffset>118796</wp:posOffset>
                  </wp:positionV>
                  <wp:extent cx="2181860" cy="457200"/>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323289" w:rsidRPr="00B677DC" w:rsidRDefault="00323289" w:rsidP="00323289">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4" w:history="1">
                                <w:r w:rsidRPr="00B677DC">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BFC21E" id="תיבת טקסט 3" o:spid="_x0000_s1027" type="#_x0000_t202" style="position:absolute;left:0;text-align:left;margin-left:220.2pt;margin-top:9.3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" filled="f" stroked="f" strokeweight=".5pt">
                  <v:textbox>
                    <w:txbxContent>
                      <w:p w:rsidR="00323289" w:rsidRPr="00B677DC" w:rsidRDefault="00323289" w:rsidP="00323289">
                        <w:pPr>
                          <w:jc w:val="center"/>
                          <w:rPr>
                            <w:rFonts w:cstheme="minorHAnsi"/>
                            <w:sz w:val="14"/>
                            <w:szCs w:val="14"/>
                            <w:rtl/>
                          </w:rPr>
                        </w:pPr>
                        <w:r w:rsidRPr="00B677DC">
                          <w:rPr>
                            <w:rFonts w:cs="Times New Roman" w:hint="cs"/>
                            <w:noProof/>
                            <w:sz w:val="16"/>
                            <w:szCs w:val="16"/>
                            <w:rtl/>
                          </w:rPr>
                          <w:t xml:space="preserve">עמוד הפייסבוק של בנק ישראל </w:t>
                        </w:r>
                        <w:r w:rsidRPr="00B677DC">
                          <w:rPr>
                            <w:rFonts w:cs="Calibri"/>
                            <w:noProof/>
                            <w:sz w:val="16"/>
                            <w:szCs w:val="16"/>
                            <w:rtl/>
                          </w:rPr>
                          <w:t>–</w:t>
                        </w:r>
                        <w:r w:rsidRPr="00B677DC">
                          <w:rPr>
                            <w:rFonts w:cs="Times New Roman" w:hint="cs"/>
                            <w:noProof/>
                            <w:sz w:val="16"/>
                            <w:szCs w:val="16"/>
                            <w:rtl/>
                          </w:rPr>
                          <w:t xml:space="preserve"> קשרי ציבור</w:t>
                        </w:r>
                        <w:r w:rsidRPr="00B677DC">
                          <w:rPr>
                            <w:rFonts w:cstheme="minorHAnsi"/>
                            <w:sz w:val="16"/>
                            <w:szCs w:val="16"/>
                            <w:rtl/>
                          </w:rPr>
                          <w:br/>
                        </w:r>
                        <w:hyperlink r:id="rId5" w:history="1">
                          <w:r w:rsidRPr="00B677DC">
                            <w:rPr>
                              <w:rStyle w:val="Hyperlink"/>
                              <w:rFonts w:cstheme="minorHAnsi"/>
                              <w:sz w:val="14"/>
                              <w:szCs w:val="14"/>
                            </w:rPr>
                            <w:t>https://www.facebook.com/bankisraelvc</w:t>
                          </w:r>
                        </w:hyperlink>
                      </w:p>
                    </w:txbxContent>
                  </v:textbox>
                </v:shape>
              </w:pict>
            </mc:Fallback>
          </mc:AlternateContent>
        </w:r>
        <w:r w:rsidRPr="00BE1C99">
          <w:rPr>
            <w:noProof/>
          </w:rPr>
          <w:drawing>
            <wp:anchor distT="0" distB="0" distL="114300" distR="114300" simplePos="0" relativeHeight="251661312" behindDoc="0" locked="0" layoutInCell="1" allowOverlap="1" wp14:anchorId="143026C7" wp14:editId="164C5F03">
              <wp:simplePos x="0" y="0"/>
              <wp:positionH relativeFrom="column">
                <wp:posOffset>3901821</wp:posOffset>
              </wp:positionH>
              <wp:positionV relativeFrom="paragraph">
                <wp:posOffset>-97740</wp:posOffset>
              </wp:positionV>
              <wp:extent cx="241539" cy="241539"/>
              <wp:effectExtent l="0" t="0" r="6350" b="635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539" cy="241539"/>
                      </a:xfrm>
                      <a:prstGeom prst="rect">
                        <a:avLst/>
                      </a:prstGeom>
                    </pic:spPr>
                  </pic:pic>
                </a:graphicData>
              </a:graphic>
              <wp14:sizeRelH relativeFrom="page">
                <wp14:pctWidth>0</wp14:pctWidth>
              </wp14:sizeRelH>
              <wp14:sizeRelV relativeFrom="page">
                <wp14:pctHeight>0</wp14:pctHeight>
              </wp14:sizeRelV>
            </wp:anchor>
          </w:drawing>
        </w:r>
        <w:r w:rsidRPr="00BE1C99">
          <w:rPr>
            <w:noProof/>
          </w:rPr>
          <mc:AlternateContent>
            <mc:Choice Requires="wps">
              <w:drawing>
                <wp:anchor distT="0" distB="0" distL="114300" distR="114300" simplePos="0" relativeHeight="251662336" behindDoc="0" locked="0" layoutInCell="1" allowOverlap="1" wp14:anchorId="0AE5AAD8" wp14:editId="27D7CF27">
                  <wp:simplePos x="0" y="0"/>
                  <wp:positionH relativeFrom="margin">
                    <wp:posOffset>1013562</wp:posOffset>
                  </wp:positionH>
                  <wp:positionV relativeFrom="paragraph">
                    <wp:posOffset>150520</wp:posOffset>
                  </wp:positionV>
                  <wp:extent cx="2129790" cy="621030"/>
                  <wp:effectExtent l="0" t="0" r="0" b="7620"/>
                  <wp:wrapNone/>
                  <wp:docPr id="4" name="תיבת טקסט 4"/>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7" w:history="1">
                                <w:r w:rsidRPr="00231368">
                                  <w:rPr>
                                    <w:rStyle w:val="Hyperlink"/>
                                    <w:rFonts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5AAD8" id="תיבת טקסט 4" o:spid="_x0000_s1028" type="#_x0000_t202" style="position:absolute;left:0;text-align:left;margin-left:79.8pt;margin-top:11.85pt;width:167.7pt;height:4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" filled="f" stroked="f" strokeweight=".5pt">
                  <v:textbox>
                    <w:txbxContent>
                      <w:p w:rsidR="00323289" w:rsidRPr="00B677DC" w:rsidRDefault="00323289" w:rsidP="00323289">
                        <w:pPr>
                          <w:jc w:val="center"/>
                          <w:rPr>
                            <w:rFonts w:cstheme="minorHAnsi"/>
                            <w:sz w:val="16"/>
                            <w:szCs w:val="16"/>
                            <w:rtl/>
                          </w:rPr>
                        </w:pPr>
                        <w:r w:rsidRPr="00B677DC">
                          <w:rPr>
                            <w:rFonts w:cs="Times New Roman" w:hint="cs"/>
                            <w:noProof/>
                            <w:sz w:val="16"/>
                            <w:szCs w:val="16"/>
                            <w:rtl/>
                          </w:rPr>
                          <w:t>להאזנה לפודקאסט של בנק ישראל</w:t>
                        </w:r>
                        <w:r w:rsidRPr="00B677DC">
                          <w:rPr>
                            <w:rFonts w:cs="Calibri"/>
                            <w:noProof/>
                            <w:sz w:val="16"/>
                            <w:szCs w:val="16"/>
                            <w:rtl/>
                          </w:rPr>
                          <w:br/>
                        </w:r>
                        <w:hyperlink r:id="rId8" w:history="1">
                          <w:r w:rsidRPr="00231368">
                            <w:rPr>
                              <w:rStyle w:val="Hyperlink"/>
                              <w:rFonts w:cs="Calibri"/>
                              <w:noProof/>
                              <w:sz w:val="14"/>
                              <w:szCs w:val="14"/>
                            </w:rPr>
                            <w:t>https://did.li/spotify-third-side-of-coin</w:t>
                          </w:r>
                        </w:hyperlink>
                      </w:p>
                    </w:txbxContent>
                  </v:textbox>
                  <w10:wrap anchorx="margin"/>
                </v:shape>
              </w:pict>
            </mc:Fallback>
          </mc:AlternateContent>
        </w:r>
        <w:r w:rsidRPr="00BE1C99">
          <w:rPr>
            <w:noProof/>
          </w:rPr>
          <w:drawing>
            <wp:anchor distT="0" distB="0" distL="114300" distR="114300" simplePos="0" relativeHeight="251664384" behindDoc="0" locked="0" layoutInCell="1" allowOverlap="1" wp14:anchorId="1D32C4DD" wp14:editId="05946B08">
              <wp:simplePos x="0" y="0"/>
              <wp:positionH relativeFrom="column">
                <wp:posOffset>1971548</wp:posOffset>
              </wp:positionH>
              <wp:positionV relativeFrom="paragraph">
                <wp:posOffset>-91364</wp:posOffset>
              </wp:positionV>
              <wp:extent cx="266528" cy="262039"/>
              <wp:effectExtent l="0" t="0" r="635" b="5080"/>
              <wp:wrapNone/>
              <wp:docPr id="1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9" cstate="print">
                        <a:extLst>
                          <a:ext uri="{BEBA8EAE-BF5A-486C-A8C5-ECC9F3942E4B}">
                            <a14:imgProps xmlns:a14="http://schemas.microsoft.com/office/drawing/2010/main">
                              <a14:imgLayer r:embed="rId10">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66528" cy="262039"/>
                      </a:xfrm>
                      <a:prstGeom prst="rect">
                        <a:avLst/>
                      </a:prstGeom>
                    </pic:spPr>
                  </pic:pic>
                </a:graphicData>
              </a:graphic>
              <wp14:sizeRelH relativeFrom="page">
                <wp14:pctWidth>0</wp14:pctWidth>
              </wp14:sizeRelH>
              <wp14:sizeRelV relativeFrom="page">
                <wp14:pctHeight>0</wp14:pctHeight>
              </wp14:sizeRelV>
            </wp:anchor>
          </w:drawing>
        </w:r>
        <w:r w:rsidRPr="00BE1C99">
          <w:rPr>
            <w:noProof/>
          </w:rPr>
          <mc:AlternateContent>
            <mc:Choice Requires="wps">
              <w:drawing>
                <wp:anchor distT="0" distB="0" distL="114300" distR="114300" simplePos="0" relativeHeight="251666432" behindDoc="0" locked="0" layoutInCell="1" allowOverlap="1" wp14:anchorId="705B6259" wp14:editId="7CD8DDA6">
                  <wp:simplePos x="0" y="0"/>
                  <wp:positionH relativeFrom="margin">
                    <wp:posOffset>-811480</wp:posOffset>
                  </wp:positionH>
                  <wp:positionV relativeFrom="paragraph">
                    <wp:posOffset>149250</wp:posOffset>
                  </wp:positionV>
                  <wp:extent cx="2130281" cy="621030"/>
                  <wp:effectExtent l="0" t="0" r="0" b="7620"/>
                  <wp:wrapNone/>
                  <wp:docPr id="5" name="תיבת טקסט 5"/>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323289" w:rsidRPr="00F20046" w:rsidRDefault="00323289" w:rsidP="00323289">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1" w:history="1">
                                <w:r w:rsidRPr="00231368">
                                  <w:rPr>
                                    <w:rStyle w:val="Hyperlink"/>
                                    <w:rFonts w:cs="Calibri"/>
                                    <w:noProof/>
                                    <w:sz w:val="14"/>
                                    <w:szCs w:val="14"/>
                                  </w:rPr>
                                  <w:t>https://www.youtube.com/user/thebankofisrael</w:t>
                                </w:r>
                              </w:hyperlink>
                              <w:r>
                                <w:rPr>
                                  <w:rFonts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B6259" id="תיבת טקסט 5" o:spid="_x0000_s1029" type="#_x0000_t202" style="position:absolute;left:0;text-align:left;margin-left:-63.9pt;margin-top:11.75pt;width:167.75pt;height:48.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" filled="f" stroked="f" strokeweight=".5pt">
                  <v:textbox>
                    <w:txbxContent>
                      <w:p w:rsidR="00323289" w:rsidRPr="00F20046" w:rsidRDefault="00323289" w:rsidP="00323289">
                        <w:pPr>
                          <w:jc w:val="center"/>
                          <w:rPr>
                            <w:rFonts w:cs="Calibri"/>
                            <w:noProof/>
                            <w:sz w:val="16"/>
                            <w:szCs w:val="16"/>
                            <w:rtl/>
                          </w:rPr>
                        </w:pPr>
                        <w:r>
                          <w:rPr>
                            <w:rFonts w:cs="Times New Roman" w:hint="cs"/>
                            <w:noProof/>
                            <w:sz w:val="16"/>
                            <w:szCs w:val="16"/>
                            <w:rtl/>
                          </w:rPr>
                          <w:t>לערוץ היוטיוב של בנק ישראל</w:t>
                        </w:r>
                        <w:r>
                          <w:rPr>
                            <w:rFonts w:cs="Calibri"/>
                            <w:noProof/>
                            <w:sz w:val="16"/>
                            <w:szCs w:val="16"/>
                            <w:rtl/>
                          </w:rPr>
                          <w:br/>
                        </w:r>
                        <w:hyperlink r:id="rId12" w:history="1">
                          <w:r w:rsidRPr="00231368">
                            <w:rPr>
                              <w:rStyle w:val="Hyperlink"/>
                              <w:rFonts w:cs="Calibri"/>
                              <w:noProof/>
                              <w:sz w:val="14"/>
                              <w:szCs w:val="14"/>
                            </w:rPr>
                            <w:t>https://www.youtube.com/user/thebankofisrael</w:t>
                          </w:r>
                        </w:hyperlink>
                        <w:r>
                          <w:rPr>
                            <w:rFonts w:cs="Calibri"/>
                            <w:noProof/>
                            <w:sz w:val="16"/>
                            <w:szCs w:val="16"/>
                          </w:rPr>
                          <w:tab/>
                        </w:r>
                      </w:p>
                    </w:txbxContent>
                  </v:textbox>
                  <w10:wrap anchorx="margin"/>
                </v:shape>
              </w:pict>
            </mc:Fallback>
          </mc:AlternateContent>
        </w:r>
        <w:r w:rsidRPr="00BE1C99">
          <w:rPr>
            <w:noProof/>
          </w:rPr>
          <w:drawing>
            <wp:anchor distT="0" distB="0" distL="114300" distR="114300" simplePos="0" relativeHeight="251665408" behindDoc="0" locked="0" layoutInCell="1" allowOverlap="1" wp14:anchorId="26BC2A1C" wp14:editId="1BA830F1">
              <wp:simplePos x="0" y="0"/>
              <wp:positionH relativeFrom="margin">
                <wp:align>left</wp:align>
              </wp:positionH>
              <wp:positionV relativeFrom="paragraph">
                <wp:posOffset>-92130</wp:posOffset>
              </wp:positionV>
              <wp:extent cx="329206" cy="241456"/>
              <wp:effectExtent l="0" t="0" r="0" b="6350"/>
              <wp:wrapNone/>
              <wp:docPr id="16"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13" cstate="print">
                        <a:extLst>
                          <a:ext uri="{BEBA8EAE-BF5A-486C-A8C5-ECC9F3942E4B}">
                            <a14:imgProps xmlns:a14="http://schemas.microsoft.com/office/drawing/2010/main">
                              <a14:imgLayer r:embed="rId14">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Pr="00BE1C99">
          <w:rPr>
            <w:noProof/>
          </w:rPr>
          <mc:AlternateContent>
            <mc:Choice Requires="wps">
              <w:drawing>
                <wp:anchor distT="0" distB="0" distL="114300" distR="114300" simplePos="0" relativeHeight="251663360" behindDoc="0" locked="0" layoutInCell="1" allowOverlap="1" wp14:anchorId="1E6A4CF1" wp14:editId="6F1686A6">
                  <wp:simplePos x="0" y="0"/>
                  <wp:positionH relativeFrom="column">
                    <wp:posOffset>-81915</wp:posOffset>
                  </wp:positionH>
                  <wp:positionV relativeFrom="paragraph">
                    <wp:posOffset>-223149</wp:posOffset>
                  </wp:positionV>
                  <wp:extent cx="6228080" cy="0"/>
                  <wp:effectExtent l="0" t="0" r="20320" b="19050"/>
                  <wp:wrapNone/>
                  <wp:docPr id="7" name="מחבר ישר 7"/>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C6A46" id="מחבר ישר 7"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" strokecolor="black [3200]" strokeweight=".5pt">
                  <v:stroke joinstyle="miter"/>
                </v:line>
              </w:pict>
            </mc:Fallback>
          </mc:AlternateContent>
        </w:r>
      </w:p>
      <w:p w:rsidR="00323289" w:rsidRDefault="00323289" w:rsidP="00323289">
        <w:pPr>
          <w:pStyle w:val="ab"/>
        </w:pPr>
      </w:p>
      <w:p w:rsidR="00BA373C" w:rsidRDefault="00502987">
        <w:pPr>
          <w:pStyle w:val="ab"/>
          <w:jc w:val="center"/>
        </w:pPr>
      </w:p>
    </w:sdtContent>
  </w:sdt>
  <w:p w:rsidR="00BA373C" w:rsidRDefault="00BA37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A7A" w:rsidRDefault="00707A7A" w:rsidP="00A251DD">
      <w:pPr>
        <w:spacing w:line="240" w:lineRule="auto"/>
      </w:pPr>
      <w:r>
        <w:separator/>
      </w:r>
    </w:p>
  </w:footnote>
  <w:footnote w:type="continuationSeparator" w:id="0">
    <w:p w:rsidR="00707A7A" w:rsidRDefault="00707A7A" w:rsidP="00A251DD">
      <w:pPr>
        <w:spacing w:line="240" w:lineRule="auto"/>
      </w:pPr>
      <w:r>
        <w:continuationSeparator/>
      </w:r>
    </w:p>
  </w:footnote>
  <w:footnote w:id="1">
    <w:p w:rsidR="00634D54" w:rsidRPr="00634D54" w:rsidRDefault="00634D54" w:rsidP="00F47997">
      <w:pPr>
        <w:pStyle w:val="a4"/>
        <w:spacing w:before="60"/>
        <w:ind w:left="19"/>
        <w:rPr>
          <w:rFonts w:asciiTheme="majorHAnsi" w:hAnsiTheme="majorHAnsi" w:cstheme="majorHAnsi"/>
          <w:sz w:val="18"/>
          <w:szCs w:val="18"/>
          <w:rtl/>
        </w:rPr>
      </w:pPr>
      <w:r w:rsidRPr="00355EB1">
        <w:rPr>
          <w:rStyle w:val="a6"/>
        </w:rPr>
        <w:footnoteRef/>
      </w:r>
      <w:r w:rsidRPr="00355EB1">
        <w:rPr>
          <w:rtl/>
        </w:rPr>
        <w:t xml:space="preserve"> </w:t>
      </w:r>
      <w:r w:rsidRPr="00634D54">
        <w:rPr>
          <w:rFonts w:asciiTheme="majorHAnsi" w:hAnsiTheme="majorHAnsi" w:cstheme="majorHAnsi"/>
          <w:rtl/>
        </w:rPr>
        <w:t>התחזית הוצגה לוועדה המוניטרית ב-</w:t>
      </w:r>
      <w:r w:rsidR="00F47997">
        <w:rPr>
          <w:rFonts w:asciiTheme="majorHAnsi" w:hAnsiTheme="majorHAnsi" w:cstheme="majorHAnsi" w:hint="cs"/>
          <w:rtl/>
        </w:rPr>
        <w:t>8</w:t>
      </w:r>
      <w:r w:rsidRPr="00634D54">
        <w:rPr>
          <w:rFonts w:asciiTheme="majorHAnsi" w:hAnsiTheme="majorHAnsi" w:cstheme="majorHAnsi"/>
          <w:rtl/>
        </w:rPr>
        <w:t>/</w:t>
      </w:r>
      <w:r w:rsidR="00F47997">
        <w:rPr>
          <w:rFonts w:asciiTheme="majorHAnsi" w:hAnsiTheme="majorHAnsi" w:cstheme="majorHAnsi" w:hint="cs"/>
          <w:rtl/>
        </w:rPr>
        <w:t>10</w:t>
      </w:r>
      <w:r w:rsidRPr="00634D54">
        <w:rPr>
          <w:rFonts w:asciiTheme="majorHAnsi" w:hAnsiTheme="majorHAnsi" w:cstheme="majorHAnsi"/>
          <w:rtl/>
        </w:rPr>
        <w:t>/2024, לקראת החלטת הריבית שהתקבלה ב-</w:t>
      </w:r>
      <w:r w:rsidR="00F47997">
        <w:rPr>
          <w:rFonts w:asciiTheme="majorHAnsi" w:hAnsiTheme="majorHAnsi" w:cstheme="majorHAnsi" w:hint="cs"/>
          <w:rtl/>
        </w:rPr>
        <w:t>9</w:t>
      </w:r>
      <w:r w:rsidRPr="00634D54">
        <w:rPr>
          <w:rFonts w:asciiTheme="majorHAnsi" w:hAnsiTheme="majorHAnsi" w:cstheme="majorHAnsi"/>
          <w:rtl/>
        </w:rPr>
        <w:t>/</w:t>
      </w:r>
      <w:r w:rsidR="00F47997">
        <w:rPr>
          <w:rFonts w:asciiTheme="majorHAnsi" w:hAnsiTheme="majorHAnsi" w:cstheme="majorHAnsi" w:hint="cs"/>
          <w:rtl/>
        </w:rPr>
        <w:t>10</w:t>
      </w:r>
      <w:r w:rsidRPr="00634D54">
        <w:rPr>
          <w:rFonts w:asciiTheme="majorHAnsi" w:hAnsiTheme="majorHAnsi" w:cstheme="majorHAnsi"/>
          <w:rtl/>
        </w:rPr>
        <w:t>/2024.</w:t>
      </w:r>
    </w:p>
  </w:footnote>
  <w:footnote w:id="2">
    <w:p w:rsidR="00712048" w:rsidRPr="00634D54" w:rsidRDefault="00712048" w:rsidP="00381932">
      <w:pPr>
        <w:pStyle w:val="a4"/>
        <w:spacing w:before="60"/>
        <w:ind w:left="5"/>
        <w:jc w:val="both"/>
        <w:rPr>
          <w:rFonts w:asciiTheme="majorHAnsi" w:hAnsiTheme="majorHAnsi" w:cstheme="majorHAnsi"/>
          <w:rtl/>
        </w:rPr>
      </w:pPr>
      <w:r w:rsidRPr="00634D54">
        <w:rPr>
          <w:rFonts w:asciiTheme="majorHAnsi" w:hAnsiTheme="majorHAnsi" w:cstheme="majorHAnsi"/>
          <w:vertAlign w:val="superscript"/>
        </w:rPr>
        <w:footnoteRef/>
      </w:r>
      <w:r w:rsidRPr="00634D54">
        <w:rPr>
          <w:rFonts w:asciiTheme="majorHAnsi" w:hAnsiTheme="majorHAnsi" w:cstheme="majorHAnsi"/>
          <w:rtl/>
        </w:rPr>
        <w:t xml:space="preserve"> הסבר על התחזיות המקרו-כלכליות שחטיבת המחקר מגבשת, וכן סקירה של המודלים שהן מושתתות עליהם, מופיעים בדוח האינפלציה 31 (לרבעון השני של 2010), סעיף 3ג. נייר העבודה על מודל ה-</w:t>
      </w:r>
      <w:r w:rsidRPr="00634D54">
        <w:rPr>
          <w:rFonts w:asciiTheme="majorHAnsi" w:hAnsiTheme="majorHAnsi" w:cstheme="majorHAnsi"/>
        </w:rPr>
        <w:t>DSGE</w:t>
      </w:r>
      <w:r w:rsidRPr="00634D54">
        <w:rPr>
          <w:rFonts w:asciiTheme="majorHAnsi" w:hAnsiTheme="majorHAnsi" w:cstheme="majorHAnsi"/>
          <w:rtl/>
        </w:rPr>
        <w:t xml:space="preserve"> זמין באתר האינטרנט של בנק ישראל. כותרתו</w:t>
      </w:r>
    </w:p>
    <w:p w:rsidR="00712048" w:rsidRPr="00634D54" w:rsidRDefault="00502987" w:rsidP="00144A95">
      <w:pPr>
        <w:pStyle w:val="a4"/>
        <w:bidi w:val="0"/>
        <w:spacing w:before="60"/>
        <w:ind w:left="14"/>
        <w:rPr>
          <w:rFonts w:asciiTheme="majorHAnsi" w:hAnsiTheme="majorHAnsi" w:cstheme="majorHAnsi"/>
          <w:sz w:val="22"/>
          <w:szCs w:val="22"/>
        </w:rPr>
      </w:pPr>
      <w:hyperlink r:id="rId1" w:history="1">
        <w:r w:rsidR="00712048" w:rsidRPr="00634D54">
          <w:rPr>
            <w:rStyle w:val="Hyperlink"/>
            <w:rFonts w:asciiTheme="majorHAnsi" w:hAnsiTheme="majorHAnsi" w:cstheme="majorHAnsi"/>
          </w:rPr>
          <w:t>MOISE: A DSGE Model for the Israeli Economy, Discussion Paper No. 2012.06</w:t>
        </w:r>
      </w:hyperlink>
      <w:r w:rsidR="00712048" w:rsidRPr="00634D54">
        <w:rPr>
          <w:rFonts w:asciiTheme="majorHAnsi" w:hAnsiTheme="majorHAnsi" w:cstheme="maj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779"/>
    <w:multiLevelType w:val="hybridMultilevel"/>
    <w:tmpl w:val="71DA4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52EEB"/>
    <w:multiLevelType w:val="hybridMultilevel"/>
    <w:tmpl w:val="606A40E0"/>
    <w:lvl w:ilvl="0" w:tplc="2BE8CFF8">
      <w:start w:val="1"/>
      <w:numFmt w:val="bullet"/>
      <w:lvlText w:val="•"/>
      <w:lvlJc w:val="left"/>
      <w:pPr>
        <w:tabs>
          <w:tab w:val="num" w:pos="720"/>
        </w:tabs>
        <w:ind w:left="720" w:hanging="360"/>
      </w:pPr>
      <w:rPr>
        <w:rFonts w:ascii="Arial" w:hAnsi="Arial" w:hint="default"/>
      </w:rPr>
    </w:lvl>
    <w:lvl w:ilvl="1" w:tplc="0B8A09B2" w:tentative="1">
      <w:start w:val="1"/>
      <w:numFmt w:val="bullet"/>
      <w:lvlText w:val="•"/>
      <w:lvlJc w:val="left"/>
      <w:pPr>
        <w:tabs>
          <w:tab w:val="num" w:pos="1440"/>
        </w:tabs>
        <w:ind w:left="1440" w:hanging="360"/>
      </w:pPr>
      <w:rPr>
        <w:rFonts w:ascii="Arial" w:hAnsi="Arial" w:hint="default"/>
      </w:rPr>
    </w:lvl>
    <w:lvl w:ilvl="2" w:tplc="62829F0E" w:tentative="1">
      <w:start w:val="1"/>
      <w:numFmt w:val="bullet"/>
      <w:lvlText w:val="•"/>
      <w:lvlJc w:val="left"/>
      <w:pPr>
        <w:tabs>
          <w:tab w:val="num" w:pos="2160"/>
        </w:tabs>
        <w:ind w:left="2160" w:hanging="360"/>
      </w:pPr>
      <w:rPr>
        <w:rFonts w:ascii="Arial" w:hAnsi="Arial" w:hint="default"/>
      </w:rPr>
    </w:lvl>
    <w:lvl w:ilvl="3" w:tplc="5CA487DA" w:tentative="1">
      <w:start w:val="1"/>
      <w:numFmt w:val="bullet"/>
      <w:lvlText w:val="•"/>
      <w:lvlJc w:val="left"/>
      <w:pPr>
        <w:tabs>
          <w:tab w:val="num" w:pos="2880"/>
        </w:tabs>
        <w:ind w:left="2880" w:hanging="360"/>
      </w:pPr>
      <w:rPr>
        <w:rFonts w:ascii="Arial" w:hAnsi="Arial" w:hint="default"/>
      </w:rPr>
    </w:lvl>
    <w:lvl w:ilvl="4" w:tplc="280E071E" w:tentative="1">
      <w:start w:val="1"/>
      <w:numFmt w:val="bullet"/>
      <w:lvlText w:val="•"/>
      <w:lvlJc w:val="left"/>
      <w:pPr>
        <w:tabs>
          <w:tab w:val="num" w:pos="3600"/>
        </w:tabs>
        <w:ind w:left="3600" w:hanging="360"/>
      </w:pPr>
      <w:rPr>
        <w:rFonts w:ascii="Arial" w:hAnsi="Arial" w:hint="default"/>
      </w:rPr>
    </w:lvl>
    <w:lvl w:ilvl="5" w:tplc="84C4E618" w:tentative="1">
      <w:start w:val="1"/>
      <w:numFmt w:val="bullet"/>
      <w:lvlText w:val="•"/>
      <w:lvlJc w:val="left"/>
      <w:pPr>
        <w:tabs>
          <w:tab w:val="num" w:pos="4320"/>
        </w:tabs>
        <w:ind w:left="4320" w:hanging="360"/>
      </w:pPr>
      <w:rPr>
        <w:rFonts w:ascii="Arial" w:hAnsi="Arial" w:hint="default"/>
      </w:rPr>
    </w:lvl>
    <w:lvl w:ilvl="6" w:tplc="D4DA3CDA" w:tentative="1">
      <w:start w:val="1"/>
      <w:numFmt w:val="bullet"/>
      <w:lvlText w:val="•"/>
      <w:lvlJc w:val="left"/>
      <w:pPr>
        <w:tabs>
          <w:tab w:val="num" w:pos="5040"/>
        </w:tabs>
        <w:ind w:left="5040" w:hanging="360"/>
      </w:pPr>
      <w:rPr>
        <w:rFonts w:ascii="Arial" w:hAnsi="Arial" w:hint="default"/>
      </w:rPr>
    </w:lvl>
    <w:lvl w:ilvl="7" w:tplc="CFEE6846" w:tentative="1">
      <w:start w:val="1"/>
      <w:numFmt w:val="bullet"/>
      <w:lvlText w:val="•"/>
      <w:lvlJc w:val="left"/>
      <w:pPr>
        <w:tabs>
          <w:tab w:val="num" w:pos="5760"/>
        </w:tabs>
        <w:ind w:left="5760" w:hanging="360"/>
      </w:pPr>
      <w:rPr>
        <w:rFonts w:ascii="Arial" w:hAnsi="Arial" w:hint="default"/>
      </w:rPr>
    </w:lvl>
    <w:lvl w:ilvl="8" w:tplc="A18031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42543E"/>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2B1F0AC6"/>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B10071"/>
    <w:multiLevelType w:val="hybridMultilevel"/>
    <w:tmpl w:val="3DE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14135"/>
    <w:multiLevelType w:val="hybridMultilevel"/>
    <w:tmpl w:val="79B21FE0"/>
    <w:lvl w:ilvl="0" w:tplc="24448BC0">
      <w:start w:val="1"/>
      <w:numFmt w:val="bullet"/>
      <w:lvlText w:val="•"/>
      <w:lvlJc w:val="left"/>
      <w:pPr>
        <w:tabs>
          <w:tab w:val="num" w:pos="720"/>
        </w:tabs>
        <w:ind w:left="720" w:hanging="360"/>
      </w:pPr>
      <w:rPr>
        <w:rFonts w:ascii="Arial" w:hAnsi="Arial" w:hint="default"/>
      </w:rPr>
    </w:lvl>
    <w:lvl w:ilvl="1" w:tplc="C5584D9E" w:tentative="1">
      <w:start w:val="1"/>
      <w:numFmt w:val="bullet"/>
      <w:lvlText w:val="•"/>
      <w:lvlJc w:val="left"/>
      <w:pPr>
        <w:tabs>
          <w:tab w:val="num" w:pos="1440"/>
        </w:tabs>
        <w:ind w:left="1440" w:hanging="360"/>
      </w:pPr>
      <w:rPr>
        <w:rFonts w:ascii="Arial" w:hAnsi="Arial" w:hint="default"/>
      </w:rPr>
    </w:lvl>
    <w:lvl w:ilvl="2" w:tplc="4046138A" w:tentative="1">
      <w:start w:val="1"/>
      <w:numFmt w:val="bullet"/>
      <w:lvlText w:val="•"/>
      <w:lvlJc w:val="left"/>
      <w:pPr>
        <w:tabs>
          <w:tab w:val="num" w:pos="2160"/>
        </w:tabs>
        <w:ind w:left="2160" w:hanging="360"/>
      </w:pPr>
      <w:rPr>
        <w:rFonts w:ascii="Arial" w:hAnsi="Arial" w:hint="default"/>
      </w:rPr>
    </w:lvl>
    <w:lvl w:ilvl="3" w:tplc="149E6F2A" w:tentative="1">
      <w:start w:val="1"/>
      <w:numFmt w:val="bullet"/>
      <w:lvlText w:val="•"/>
      <w:lvlJc w:val="left"/>
      <w:pPr>
        <w:tabs>
          <w:tab w:val="num" w:pos="2880"/>
        </w:tabs>
        <w:ind w:left="2880" w:hanging="360"/>
      </w:pPr>
      <w:rPr>
        <w:rFonts w:ascii="Arial" w:hAnsi="Arial" w:hint="default"/>
      </w:rPr>
    </w:lvl>
    <w:lvl w:ilvl="4" w:tplc="327660BE" w:tentative="1">
      <w:start w:val="1"/>
      <w:numFmt w:val="bullet"/>
      <w:lvlText w:val="•"/>
      <w:lvlJc w:val="left"/>
      <w:pPr>
        <w:tabs>
          <w:tab w:val="num" w:pos="3600"/>
        </w:tabs>
        <w:ind w:left="3600" w:hanging="360"/>
      </w:pPr>
      <w:rPr>
        <w:rFonts w:ascii="Arial" w:hAnsi="Arial" w:hint="default"/>
      </w:rPr>
    </w:lvl>
    <w:lvl w:ilvl="5" w:tplc="AE8EF01E" w:tentative="1">
      <w:start w:val="1"/>
      <w:numFmt w:val="bullet"/>
      <w:lvlText w:val="•"/>
      <w:lvlJc w:val="left"/>
      <w:pPr>
        <w:tabs>
          <w:tab w:val="num" w:pos="4320"/>
        </w:tabs>
        <w:ind w:left="4320" w:hanging="360"/>
      </w:pPr>
      <w:rPr>
        <w:rFonts w:ascii="Arial" w:hAnsi="Arial" w:hint="default"/>
      </w:rPr>
    </w:lvl>
    <w:lvl w:ilvl="6" w:tplc="5DC4A6FA" w:tentative="1">
      <w:start w:val="1"/>
      <w:numFmt w:val="bullet"/>
      <w:lvlText w:val="•"/>
      <w:lvlJc w:val="left"/>
      <w:pPr>
        <w:tabs>
          <w:tab w:val="num" w:pos="5040"/>
        </w:tabs>
        <w:ind w:left="5040" w:hanging="360"/>
      </w:pPr>
      <w:rPr>
        <w:rFonts w:ascii="Arial" w:hAnsi="Arial" w:hint="default"/>
      </w:rPr>
    </w:lvl>
    <w:lvl w:ilvl="7" w:tplc="5E18154E" w:tentative="1">
      <w:start w:val="1"/>
      <w:numFmt w:val="bullet"/>
      <w:lvlText w:val="•"/>
      <w:lvlJc w:val="left"/>
      <w:pPr>
        <w:tabs>
          <w:tab w:val="num" w:pos="5760"/>
        </w:tabs>
        <w:ind w:left="5760" w:hanging="360"/>
      </w:pPr>
      <w:rPr>
        <w:rFonts w:ascii="Arial" w:hAnsi="Arial" w:hint="default"/>
      </w:rPr>
    </w:lvl>
    <w:lvl w:ilvl="8" w:tplc="D20A5F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91493A"/>
    <w:multiLevelType w:val="hybridMultilevel"/>
    <w:tmpl w:val="B156C040"/>
    <w:lvl w:ilvl="0" w:tplc="26CCA3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01312"/>
    <w:multiLevelType w:val="hybridMultilevel"/>
    <w:tmpl w:val="92741338"/>
    <w:lvl w:ilvl="0" w:tplc="AF560170">
      <w:start w:val="1"/>
      <w:numFmt w:val="hebrew1"/>
      <w:pStyle w:val="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F4B4E"/>
    <w:multiLevelType w:val="hybridMultilevel"/>
    <w:tmpl w:val="0D98E67C"/>
    <w:lvl w:ilvl="0" w:tplc="A656BCE6">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1182A"/>
    <w:multiLevelType w:val="hybridMultilevel"/>
    <w:tmpl w:val="E24C07EE"/>
    <w:lvl w:ilvl="0" w:tplc="372CF8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880D8D"/>
    <w:multiLevelType w:val="hybridMultilevel"/>
    <w:tmpl w:val="0EBC955C"/>
    <w:lvl w:ilvl="0" w:tplc="52781684">
      <w:start w:val="1"/>
      <w:numFmt w:val="bullet"/>
      <w:lvlText w:val=""/>
      <w:lvlJc w:val="left"/>
      <w:pPr>
        <w:tabs>
          <w:tab w:val="num" w:pos="720"/>
        </w:tabs>
        <w:ind w:left="720" w:hanging="360"/>
      </w:pPr>
      <w:rPr>
        <w:rFonts w:ascii="Wingdings" w:hAnsi="Wingdings" w:hint="default"/>
      </w:rPr>
    </w:lvl>
    <w:lvl w:ilvl="1" w:tplc="4694F5E0" w:tentative="1">
      <w:start w:val="1"/>
      <w:numFmt w:val="bullet"/>
      <w:lvlText w:val=""/>
      <w:lvlJc w:val="left"/>
      <w:pPr>
        <w:tabs>
          <w:tab w:val="num" w:pos="1440"/>
        </w:tabs>
        <w:ind w:left="1440" w:hanging="360"/>
      </w:pPr>
      <w:rPr>
        <w:rFonts w:ascii="Wingdings" w:hAnsi="Wingdings" w:hint="default"/>
      </w:rPr>
    </w:lvl>
    <w:lvl w:ilvl="2" w:tplc="3E1E5FC0" w:tentative="1">
      <w:start w:val="1"/>
      <w:numFmt w:val="bullet"/>
      <w:lvlText w:val=""/>
      <w:lvlJc w:val="left"/>
      <w:pPr>
        <w:tabs>
          <w:tab w:val="num" w:pos="2160"/>
        </w:tabs>
        <w:ind w:left="2160" w:hanging="360"/>
      </w:pPr>
      <w:rPr>
        <w:rFonts w:ascii="Wingdings" w:hAnsi="Wingdings" w:hint="default"/>
      </w:rPr>
    </w:lvl>
    <w:lvl w:ilvl="3" w:tplc="A520394C" w:tentative="1">
      <w:start w:val="1"/>
      <w:numFmt w:val="bullet"/>
      <w:lvlText w:val=""/>
      <w:lvlJc w:val="left"/>
      <w:pPr>
        <w:tabs>
          <w:tab w:val="num" w:pos="2880"/>
        </w:tabs>
        <w:ind w:left="2880" w:hanging="360"/>
      </w:pPr>
      <w:rPr>
        <w:rFonts w:ascii="Wingdings" w:hAnsi="Wingdings" w:hint="default"/>
      </w:rPr>
    </w:lvl>
    <w:lvl w:ilvl="4" w:tplc="61D49950" w:tentative="1">
      <w:start w:val="1"/>
      <w:numFmt w:val="bullet"/>
      <w:lvlText w:val=""/>
      <w:lvlJc w:val="left"/>
      <w:pPr>
        <w:tabs>
          <w:tab w:val="num" w:pos="3600"/>
        </w:tabs>
        <w:ind w:left="3600" w:hanging="360"/>
      </w:pPr>
      <w:rPr>
        <w:rFonts w:ascii="Wingdings" w:hAnsi="Wingdings" w:hint="default"/>
      </w:rPr>
    </w:lvl>
    <w:lvl w:ilvl="5" w:tplc="3E5EFFF8" w:tentative="1">
      <w:start w:val="1"/>
      <w:numFmt w:val="bullet"/>
      <w:lvlText w:val=""/>
      <w:lvlJc w:val="left"/>
      <w:pPr>
        <w:tabs>
          <w:tab w:val="num" w:pos="4320"/>
        </w:tabs>
        <w:ind w:left="4320" w:hanging="360"/>
      </w:pPr>
      <w:rPr>
        <w:rFonts w:ascii="Wingdings" w:hAnsi="Wingdings" w:hint="default"/>
      </w:rPr>
    </w:lvl>
    <w:lvl w:ilvl="6" w:tplc="81CA9148" w:tentative="1">
      <w:start w:val="1"/>
      <w:numFmt w:val="bullet"/>
      <w:lvlText w:val=""/>
      <w:lvlJc w:val="left"/>
      <w:pPr>
        <w:tabs>
          <w:tab w:val="num" w:pos="5040"/>
        </w:tabs>
        <w:ind w:left="5040" w:hanging="360"/>
      </w:pPr>
      <w:rPr>
        <w:rFonts w:ascii="Wingdings" w:hAnsi="Wingdings" w:hint="default"/>
      </w:rPr>
    </w:lvl>
    <w:lvl w:ilvl="7" w:tplc="1B2A5C36" w:tentative="1">
      <w:start w:val="1"/>
      <w:numFmt w:val="bullet"/>
      <w:lvlText w:val=""/>
      <w:lvlJc w:val="left"/>
      <w:pPr>
        <w:tabs>
          <w:tab w:val="num" w:pos="5760"/>
        </w:tabs>
        <w:ind w:left="5760" w:hanging="360"/>
      </w:pPr>
      <w:rPr>
        <w:rFonts w:ascii="Wingdings" w:hAnsi="Wingdings" w:hint="default"/>
      </w:rPr>
    </w:lvl>
    <w:lvl w:ilvl="8" w:tplc="ED0A5E7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10"/>
  </w:num>
  <w:num w:numId="5">
    <w:abstractNumId w:val="1"/>
  </w:num>
  <w:num w:numId="6">
    <w:abstractNumId w:val="5"/>
  </w:num>
  <w:num w:numId="7">
    <w:abstractNumId w:val="4"/>
  </w:num>
  <w:num w:numId="8">
    <w:abstractNumId w:val="6"/>
  </w:num>
  <w:num w:numId="9">
    <w:abstractNumId w:val="7"/>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DD"/>
    <w:rsid w:val="00003BF9"/>
    <w:rsid w:val="0000420C"/>
    <w:rsid w:val="000068E0"/>
    <w:rsid w:val="0000735D"/>
    <w:rsid w:val="00007FF1"/>
    <w:rsid w:val="000105DB"/>
    <w:rsid w:val="00010A1A"/>
    <w:rsid w:val="00010B76"/>
    <w:rsid w:val="00011608"/>
    <w:rsid w:val="00012770"/>
    <w:rsid w:val="000128C4"/>
    <w:rsid w:val="00012A0F"/>
    <w:rsid w:val="00013915"/>
    <w:rsid w:val="00013CBE"/>
    <w:rsid w:val="000140A1"/>
    <w:rsid w:val="0001410B"/>
    <w:rsid w:val="00014482"/>
    <w:rsid w:val="00014671"/>
    <w:rsid w:val="00015362"/>
    <w:rsid w:val="00015441"/>
    <w:rsid w:val="0001548A"/>
    <w:rsid w:val="000158A4"/>
    <w:rsid w:val="00017721"/>
    <w:rsid w:val="00017851"/>
    <w:rsid w:val="00017EFE"/>
    <w:rsid w:val="000212A4"/>
    <w:rsid w:val="00022535"/>
    <w:rsid w:val="0002347C"/>
    <w:rsid w:val="000257BE"/>
    <w:rsid w:val="00025840"/>
    <w:rsid w:val="00025BAC"/>
    <w:rsid w:val="000262FD"/>
    <w:rsid w:val="0003083C"/>
    <w:rsid w:val="00030942"/>
    <w:rsid w:val="000313DA"/>
    <w:rsid w:val="00032C99"/>
    <w:rsid w:val="00033DC4"/>
    <w:rsid w:val="0003499A"/>
    <w:rsid w:val="00034CD4"/>
    <w:rsid w:val="00036836"/>
    <w:rsid w:val="00040971"/>
    <w:rsid w:val="00040DE6"/>
    <w:rsid w:val="000415D1"/>
    <w:rsid w:val="00041D77"/>
    <w:rsid w:val="0004226C"/>
    <w:rsid w:val="0004294A"/>
    <w:rsid w:val="000433C6"/>
    <w:rsid w:val="00043DA5"/>
    <w:rsid w:val="000445E4"/>
    <w:rsid w:val="000447A2"/>
    <w:rsid w:val="00044FB3"/>
    <w:rsid w:val="000452DE"/>
    <w:rsid w:val="000470AB"/>
    <w:rsid w:val="000514FB"/>
    <w:rsid w:val="000529C2"/>
    <w:rsid w:val="000546E9"/>
    <w:rsid w:val="00054A7E"/>
    <w:rsid w:val="00054B8E"/>
    <w:rsid w:val="00054D64"/>
    <w:rsid w:val="00055A8E"/>
    <w:rsid w:val="00056509"/>
    <w:rsid w:val="0006073C"/>
    <w:rsid w:val="00062EAF"/>
    <w:rsid w:val="00065EC0"/>
    <w:rsid w:val="00067100"/>
    <w:rsid w:val="000673EB"/>
    <w:rsid w:val="00067AA9"/>
    <w:rsid w:val="000708EC"/>
    <w:rsid w:val="00070AA2"/>
    <w:rsid w:val="0007215C"/>
    <w:rsid w:val="000745EE"/>
    <w:rsid w:val="00074ECD"/>
    <w:rsid w:val="000755D5"/>
    <w:rsid w:val="000762F0"/>
    <w:rsid w:val="00077396"/>
    <w:rsid w:val="00082E87"/>
    <w:rsid w:val="0008540A"/>
    <w:rsid w:val="00085837"/>
    <w:rsid w:val="000859EA"/>
    <w:rsid w:val="00086742"/>
    <w:rsid w:val="000867F7"/>
    <w:rsid w:val="00092791"/>
    <w:rsid w:val="0009311A"/>
    <w:rsid w:val="000935EE"/>
    <w:rsid w:val="0009452A"/>
    <w:rsid w:val="0009461B"/>
    <w:rsid w:val="00095FA6"/>
    <w:rsid w:val="000968B9"/>
    <w:rsid w:val="00096ADD"/>
    <w:rsid w:val="00096F65"/>
    <w:rsid w:val="00097DF9"/>
    <w:rsid w:val="000A01A6"/>
    <w:rsid w:val="000A1B1E"/>
    <w:rsid w:val="000A2727"/>
    <w:rsid w:val="000A2AAD"/>
    <w:rsid w:val="000A3D51"/>
    <w:rsid w:val="000A5003"/>
    <w:rsid w:val="000A6550"/>
    <w:rsid w:val="000A7A8E"/>
    <w:rsid w:val="000B0206"/>
    <w:rsid w:val="000B3238"/>
    <w:rsid w:val="000B3B04"/>
    <w:rsid w:val="000B473B"/>
    <w:rsid w:val="000B5619"/>
    <w:rsid w:val="000B5696"/>
    <w:rsid w:val="000B58F8"/>
    <w:rsid w:val="000B60B3"/>
    <w:rsid w:val="000B6DF5"/>
    <w:rsid w:val="000B7CA5"/>
    <w:rsid w:val="000C0301"/>
    <w:rsid w:val="000C0B04"/>
    <w:rsid w:val="000C11E4"/>
    <w:rsid w:val="000C19F1"/>
    <w:rsid w:val="000C3511"/>
    <w:rsid w:val="000C5153"/>
    <w:rsid w:val="000C534D"/>
    <w:rsid w:val="000C538C"/>
    <w:rsid w:val="000C689C"/>
    <w:rsid w:val="000C77FE"/>
    <w:rsid w:val="000C7C73"/>
    <w:rsid w:val="000D0802"/>
    <w:rsid w:val="000D237D"/>
    <w:rsid w:val="000D2878"/>
    <w:rsid w:val="000D29F8"/>
    <w:rsid w:val="000D47DD"/>
    <w:rsid w:val="000D4B60"/>
    <w:rsid w:val="000D4DCC"/>
    <w:rsid w:val="000D4FC3"/>
    <w:rsid w:val="000D50F3"/>
    <w:rsid w:val="000D6502"/>
    <w:rsid w:val="000D6FB4"/>
    <w:rsid w:val="000D7DD6"/>
    <w:rsid w:val="000E0089"/>
    <w:rsid w:val="000E4249"/>
    <w:rsid w:val="000E5174"/>
    <w:rsid w:val="000E63B5"/>
    <w:rsid w:val="000E69AF"/>
    <w:rsid w:val="000F0E4C"/>
    <w:rsid w:val="000F17FB"/>
    <w:rsid w:val="000F39B8"/>
    <w:rsid w:val="000F3A26"/>
    <w:rsid w:val="000F6745"/>
    <w:rsid w:val="000F69F9"/>
    <w:rsid w:val="000F6D06"/>
    <w:rsid w:val="000F7C42"/>
    <w:rsid w:val="00101D7A"/>
    <w:rsid w:val="001051A0"/>
    <w:rsid w:val="00105616"/>
    <w:rsid w:val="00110528"/>
    <w:rsid w:val="00111645"/>
    <w:rsid w:val="001117B5"/>
    <w:rsid w:val="00111D8F"/>
    <w:rsid w:val="001132A3"/>
    <w:rsid w:val="001144BD"/>
    <w:rsid w:val="001159E6"/>
    <w:rsid w:val="00115C1E"/>
    <w:rsid w:val="00116CD7"/>
    <w:rsid w:val="00117332"/>
    <w:rsid w:val="001176D1"/>
    <w:rsid w:val="001200AB"/>
    <w:rsid w:val="00120521"/>
    <w:rsid w:val="00122671"/>
    <w:rsid w:val="00124B07"/>
    <w:rsid w:val="001268A3"/>
    <w:rsid w:val="0013035F"/>
    <w:rsid w:val="00130E3C"/>
    <w:rsid w:val="001314C5"/>
    <w:rsid w:val="00132753"/>
    <w:rsid w:val="00133B32"/>
    <w:rsid w:val="0013425B"/>
    <w:rsid w:val="0013458D"/>
    <w:rsid w:val="001347E8"/>
    <w:rsid w:val="001358FB"/>
    <w:rsid w:val="001420AD"/>
    <w:rsid w:val="00143ED4"/>
    <w:rsid w:val="0014447A"/>
    <w:rsid w:val="00144A95"/>
    <w:rsid w:val="00146C52"/>
    <w:rsid w:val="001475E5"/>
    <w:rsid w:val="00150315"/>
    <w:rsid w:val="00150D3D"/>
    <w:rsid w:val="0015263E"/>
    <w:rsid w:val="00152F61"/>
    <w:rsid w:val="00153A94"/>
    <w:rsid w:val="00154401"/>
    <w:rsid w:val="001550CC"/>
    <w:rsid w:val="00155C82"/>
    <w:rsid w:val="00157BF3"/>
    <w:rsid w:val="00163C33"/>
    <w:rsid w:val="001649ED"/>
    <w:rsid w:val="00165837"/>
    <w:rsid w:val="00167735"/>
    <w:rsid w:val="00170AFB"/>
    <w:rsid w:val="00171304"/>
    <w:rsid w:val="00171678"/>
    <w:rsid w:val="001719A0"/>
    <w:rsid w:val="0017281C"/>
    <w:rsid w:val="00173067"/>
    <w:rsid w:val="001739C8"/>
    <w:rsid w:val="00176724"/>
    <w:rsid w:val="00176A2E"/>
    <w:rsid w:val="0018075E"/>
    <w:rsid w:val="00180DC9"/>
    <w:rsid w:val="0018118A"/>
    <w:rsid w:val="0018141F"/>
    <w:rsid w:val="0018159E"/>
    <w:rsid w:val="001815FD"/>
    <w:rsid w:val="001821F0"/>
    <w:rsid w:val="001833B6"/>
    <w:rsid w:val="0018393B"/>
    <w:rsid w:val="00186176"/>
    <w:rsid w:val="001903F5"/>
    <w:rsid w:val="00191669"/>
    <w:rsid w:val="00192453"/>
    <w:rsid w:val="00193186"/>
    <w:rsid w:val="00193D57"/>
    <w:rsid w:val="00193E4E"/>
    <w:rsid w:val="0019583F"/>
    <w:rsid w:val="00195AAA"/>
    <w:rsid w:val="0019656F"/>
    <w:rsid w:val="001A0240"/>
    <w:rsid w:val="001A02AE"/>
    <w:rsid w:val="001A0A7D"/>
    <w:rsid w:val="001A1544"/>
    <w:rsid w:val="001A20FB"/>
    <w:rsid w:val="001A40FC"/>
    <w:rsid w:val="001A5266"/>
    <w:rsid w:val="001B17B9"/>
    <w:rsid w:val="001B39D0"/>
    <w:rsid w:val="001B3D16"/>
    <w:rsid w:val="001B46F0"/>
    <w:rsid w:val="001B4D0A"/>
    <w:rsid w:val="001B6940"/>
    <w:rsid w:val="001B716C"/>
    <w:rsid w:val="001B719D"/>
    <w:rsid w:val="001B7292"/>
    <w:rsid w:val="001B7808"/>
    <w:rsid w:val="001C0757"/>
    <w:rsid w:val="001C1553"/>
    <w:rsid w:val="001C1D05"/>
    <w:rsid w:val="001C1E1D"/>
    <w:rsid w:val="001C2B37"/>
    <w:rsid w:val="001C42AF"/>
    <w:rsid w:val="001C45BD"/>
    <w:rsid w:val="001C47C8"/>
    <w:rsid w:val="001C5C55"/>
    <w:rsid w:val="001C5E76"/>
    <w:rsid w:val="001C6A74"/>
    <w:rsid w:val="001C76DE"/>
    <w:rsid w:val="001C7879"/>
    <w:rsid w:val="001D0D81"/>
    <w:rsid w:val="001D1A64"/>
    <w:rsid w:val="001D1A8C"/>
    <w:rsid w:val="001D239A"/>
    <w:rsid w:val="001D3322"/>
    <w:rsid w:val="001D42FA"/>
    <w:rsid w:val="001D5AC0"/>
    <w:rsid w:val="001D5F16"/>
    <w:rsid w:val="001D7178"/>
    <w:rsid w:val="001E0411"/>
    <w:rsid w:val="001E051E"/>
    <w:rsid w:val="001E08D0"/>
    <w:rsid w:val="001E0C4B"/>
    <w:rsid w:val="001E274F"/>
    <w:rsid w:val="001E324D"/>
    <w:rsid w:val="001E758C"/>
    <w:rsid w:val="001E79B3"/>
    <w:rsid w:val="001F0108"/>
    <w:rsid w:val="001F0AFB"/>
    <w:rsid w:val="001F0FC3"/>
    <w:rsid w:val="001F10AD"/>
    <w:rsid w:val="001F1F21"/>
    <w:rsid w:val="001F34DF"/>
    <w:rsid w:val="001F5B92"/>
    <w:rsid w:val="001F6A51"/>
    <w:rsid w:val="001F71F9"/>
    <w:rsid w:val="001F7D01"/>
    <w:rsid w:val="001F7E2B"/>
    <w:rsid w:val="002017F5"/>
    <w:rsid w:val="002018FB"/>
    <w:rsid w:val="002024DB"/>
    <w:rsid w:val="0020252E"/>
    <w:rsid w:val="002034BD"/>
    <w:rsid w:val="002053EB"/>
    <w:rsid w:val="0021202B"/>
    <w:rsid w:val="0021295F"/>
    <w:rsid w:val="00213F5E"/>
    <w:rsid w:val="0021472D"/>
    <w:rsid w:val="00215275"/>
    <w:rsid w:val="0021595C"/>
    <w:rsid w:val="002169A4"/>
    <w:rsid w:val="00217B7E"/>
    <w:rsid w:val="00220023"/>
    <w:rsid w:val="002219A6"/>
    <w:rsid w:val="00221AFB"/>
    <w:rsid w:val="00221B34"/>
    <w:rsid w:val="00223474"/>
    <w:rsid w:val="002242D8"/>
    <w:rsid w:val="002249CA"/>
    <w:rsid w:val="0022586C"/>
    <w:rsid w:val="00226794"/>
    <w:rsid w:val="0022714E"/>
    <w:rsid w:val="002273CE"/>
    <w:rsid w:val="002307B5"/>
    <w:rsid w:val="00230BD5"/>
    <w:rsid w:val="002311A2"/>
    <w:rsid w:val="00232498"/>
    <w:rsid w:val="002334F9"/>
    <w:rsid w:val="002339D3"/>
    <w:rsid w:val="00234C56"/>
    <w:rsid w:val="002353C4"/>
    <w:rsid w:val="00236126"/>
    <w:rsid w:val="00236DAC"/>
    <w:rsid w:val="0023765B"/>
    <w:rsid w:val="00237A13"/>
    <w:rsid w:val="00241C40"/>
    <w:rsid w:val="00243AC3"/>
    <w:rsid w:val="002445CA"/>
    <w:rsid w:val="00244886"/>
    <w:rsid w:val="00244AEA"/>
    <w:rsid w:val="002452EC"/>
    <w:rsid w:val="00245574"/>
    <w:rsid w:val="00251690"/>
    <w:rsid w:val="00257CF1"/>
    <w:rsid w:val="0026071E"/>
    <w:rsid w:val="00260A4C"/>
    <w:rsid w:val="00263190"/>
    <w:rsid w:val="002631D1"/>
    <w:rsid w:val="002632B5"/>
    <w:rsid w:val="00263D5A"/>
    <w:rsid w:val="0026430D"/>
    <w:rsid w:val="00264718"/>
    <w:rsid w:val="00264C50"/>
    <w:rsid w:val="0026727B"/>
    <w:rsid w:val="00267439"/>
    <w:rsid w:val="00270473"/>
    <w:rsid w:val="002710CE"/>
    <w:rsid w:val="00272036"/>
    <w:rsid w:val="00275304"/>
    <w:rsid w:val="002757E1"/>
    <w:rsid w:val="00276CBE"/>
    <w:rsid w:val="00280159"/>
    <w:rsid w:val="002819E1"/>
    <w:rsid w:val="00281C96"/>
    <w:rsid w:val="00282A45"/>
    <w:rsid w:val="002861E0"/>
    <w:rsid w:val="00286475"/>
    <w:rsid w:val="00286EFF"/>
    <w:rsid w:val="0028734E"/>
    <w:rsid w:val="00287F40"/>
    <w:rsid w:val="0029108E"/>
    <w:rsid w:val="002924F8"/>
    <w:rsid w:val="00292B85"/>
    <w:rsid w:val="002932E2"/>
    <w:rsid w:val="00293BB8"/>
    <w:rsid w:val="00293F9A"/>
    <w:rsid w:val="002A2351"/>
    <w:rsid w:val="002A30ED"/>
    <w:rsid w:val="002A5586"/>
    <w:rsid w:val="002A5928"/>
    <w:rsid w:val="002A713A"/>
    <w:rsid w:val="002A7E1C"/>
    <w:rsid w:val="002B01E3"/>
    <w:rsid w:val="002B1436"/>
    <w:rsid w:val="002B330C"/>
    <w:rsid w:val="002B3DEA"/>
    <w:rsid w:val="002B4557"/>
    <w:rsid w:val="002B587C"/>
    <w:rsid w:val="002B5F95"/>
    <w:rsid w:val="002B6066"/>
    <w:rsid w:val="002B7B3A"/>
    <w:rsid w:val="002C05DF"/>
    <w:rsid w:val="002C065A"/>
    <w:rsid w:val="002C12DE"/>
    <w:rsid w:val="002C1D27"/>
    <w:rsid w:val="002C4CA1"/>
    <w:rsid w:val="002C7EA3"/>
    <w:rsid w:val="002D0BB4"/>
    <w:rsid w:val="002D105E"/>
    <w:rsid w:val="002D1BB8"/>
    <w:rsid w:val="002D5271"/>
    <w:rsid w:val="002E0287"/>
    <w:rsid w:val="002E1040"/>
    <w:rsid w:val="002E1A40"/>
    <w:rsid w:val="002E316C"/>
    <w:rsid w:val="002E3377"/>
    <w:rsid w:val="002E4337"/>
    <w:rsid w:val="002E5170"/>
    <w:rsid w:val="002F0052"/>
    <w:rsid w:val="002F00E8"/>
    <w:rsid w:val="002F0D08"/>
    <w:rsid w:val="002F110F"/>
    <w:rsid w:val="002F2250"/>
    <w:rsid w:val="002F25A2"/>
    <w:rsid w:val="002F29C7"/>
    <w:rsid w:val="002F2FEB"/>
    <w:rsid w:val="002F3141"/>
    <w:rsid w:val="002F3A66"/>
    <w:rsid w:val="002F4E49"/>
    <w:rsid w:val="002F5EBE"/>
    <w:rsid w:val="002F62F5"/>
    <w:rsid w:val="002F6FFF"/>
    <w:rsid w:val="002F77A4"/>
    <w:rsid w:val="002F7A84"/>
    <w:rsid w:val="0030255D"/>
    <w:rsid w:val="00303E52"/>
    <w:rsid w:val="00304DFB"/>
    <w:rsid w:val="003065DB"/>
    <w:rsid w:val="00306B84"/>
    <w:rsid w:val="0030729B"/>
    <w:rsid w:val="00307801"/>
    <w:rsid w:val="0031113C"/>
    <w:rsid w:val="00312266"/>
    <w:rsid w:val="00312603"/>
    <w:rsid w:val="0031343B"/>
    <w:rsid w:val="00315C97"/>
    <w:rsid w:val="00316DDC"/>
    <w:rsid w:val="003173E6"/>
    <w:rsid w:val="0032055B"/>
    <w:rsid w:val="00321751"/>
    <w:rsid w:val="00323289"/>
    <w:rsid w:val="00326086"/>
    <w:rsid w:val="003274F3"/>
    <w:rsid w:val="00327728"/>
    <w:rsid w:val="00327A45"/>
    <w:rsid w:val="00327EED"/>
    <w:rsid w:val="0033327F"/>
    <w:rsid w:val="00333CFF"/>
    <w:rsid w:val="0033506D"/>
    <w:rsid w:val="00335826"/>
    <w:rsid w:val="00335955"/>
    <w:rsid w:val="003360FF"/>
    <w:rsid w:val="0033619A"/>
    <w:rsid w:val="00337410"/>
    <w:rsid w:val="00337C55"/>
    <w:rsid w:val="00340038"/>
    <w:rsid w:val="00341759"/>
    <w:rsid w:val="00341DF7"/>
    <w:rsid w:val="00343198"/>
    <w:rsid w:val="0034469C"/>
    <w:rsid w:val="00345189"/>
    <w:rsid w:val="0034582B"/>
    <w:rsid w:val="00350209"/>
    <w:rsid w:val="00350320"/>
    <w:rsid w:val="00350563"/>
    <w:rsid w:val="00350BA7"/>
    <w:rsid w:val="00350FB8"/>
    <w:rsid w:val="00351CE5"/>
    <w:rsid w:val="003543AE"/>
    <w:rsid w:val="00355639"/>
    <w:rsid w:val="00355EB1"/>
    <w:rsid w:val="00357123"/>
    <w:rsid w:val="003624AB"/>
    <w:rsid w:val="003640D4"/>
    <w:rsid w:val="003651E3"/>
    <w:rsid w:val="00365460"/>
    <w:rsid w:val="00365506"/>
    <w:rsid w:val="00365AAC"/>
    <w:rsid w:val="00366339"/>
    <w:rsid w:val="00367741"/>
    <w:rsid w:val="00371F33"/>
    <w:rsid w:val="00372E78"/>
    <w:rsid w:val="003732FA"/>
    <w:rsid w:val="00373624"/>
    <w:rsid w:val="003745EA"/>
    <w:rsid w:val="0037526C"/>
    <w:rsid w:val="003766A8"/>
    <w:rsid w:val="00376A5D"/>
    <w:rsid w:val="00376B00"/>
    <w:rsid w:val="0038049A"/>
    <w:rsid w:val="00380DE8"/>
    <w:rsid w:val="00381932"/>
    <w:rsid w:val="00382F39"/>
    <w:rsid w:val="00383148"/>
    <w:rsid w:val="00383329"/>
    <w:rsid w:val="00390F27"/>
    <w:rsid w:val="00396AEF"/>
    <w:rsid w:val="00396E2F"/>
    <w:rsid w:val="00397F63"/>
    <w:rsid w:val="003A0896"/>
    <w:rsid w:val="003A0B5B"/>
    <w:rsid w:val="003A0CD9"/>
    <w:rsid w:val="003A124E"/>
    <w:rsid w:val="003A2A0F"/>
    <w:rsid w:val="003A36CA"/>
    <w:rsid w:val="003A3BF9"/>
    <w:rsid w:val="003A3C31"/>
    <w:rsid w:val="003A4C5D"/>
    <w:rsid w:val="003A588B"/>
    <w:rsid w:val="003A5BC1"/>
    <w:rsid w:val="003A6331"/>
    <w:rsid w:val="003A7CB6"/>
    <w:rsid w:val="003A7E80"/>
    <w:rsid w:val="003A7FAB"/>
    <w:rsid w:val="003B0C32"/>
    <w:rsid w:val="003B2D4B"/>
    <w:rsid w:val="003B4B53"/>
    <w:rsid w:val="003B5362"/>
    <w:rsid w:val="003B5CC2"/>
    <w:rsid w:val="003B627B"/>
    <w:rsid w:val="003B62B5"/>
    <w:rsid w:val="003B62F9"/>
    <w:rsid w:val="003B6751"/>
    <w:rsid w:val="003B7B44"/>
    <w:rsid w:val="003C1488"/>
    <w:rsid w:val="003C2650"/>
    <w:rsid w:val="003C2DE9"/>
    <w:rsid w:val="003C33E7"/>
    <w:rsid w:val="003C478C"/>
    <w:rsid w:val="003C58CE"/>
    <w:rsid w:val="003C6C39"/>
    <w:rsid w:val="003C6E73"/>
    <w:rsid w:val="003C7EBC"/>
    <w:rsid w:val="003D0100"/>
    <w:rsid w:val="003D0AED"/>
    <w:rsid w:val="003D118E"/>
    <w:rsid w:val="003D25DD"/>
    <w:rsid w:val="003D3956"/>
    <w:rsid w:val="003D5C43"/>
    <w:rsid w:val="003D6CE2"/>
    <w:rsid w:val="003D7928"/>
    <w:rsid w:val="003E0F39"/>
    <w:rsid w:val="003E14C2"/>
    <w:rsid w:val="003E172B"/>
    <w:rsid w:val="003E2DF1"/>
    <w:rsid w:val="003E314F"/>
    <w:rsid w:val="003E5059"/>
    <w:rsid w:val="003E5AE8"/>
    <w:rsid w:val="003E6A91"/>
    <w:rsid w:val="003E7653"/>
    <w:rsid w:val="003E7B78"/>
    <w:rsid w:val="003F31F6"/>
    <w:rsid w:val="003F5CAB"/>
    <w:rsid w:val="003F73A6"/>
    <w:rsid w:val="0040135F"/>
    <w:rsid w:val="00402038"/>
    <w:rsid w:val="00402229"/>
    <w:rsid w:val="00403216"/>
    <w:rsid w:val="0040397D"/>
    <w:rsid w:val="004052CC"/>
    <w:rsid w:val="00406545"/>
    <w:rsid w:val="00406B00"/>
    <w:rsid w:val="00410C67"/>
    <w:rsid w:val="00410E81"/>
    <w:rsid w:val="0041290A"/>
    <w:rsid w:val="00413A72"/>
    <w:rsid w:val="00413F44"/>
    <w:rsid w:val="004147A5"/>
    <w:rsid w:val="004147F2"/>
    <w:rsid w:val="00414F4F"/>
    <w:rsid w:val="0041600E"/>
    <w:rsid w:val="0041677C"/>
    <w:rsid w:val="00420C53"/>
    <w:rsid w:val="004219D5"/>
    <w:rsid w:val="00423299"/>
    <w:rsid w:val="0042559D"/>
    <w:rsid w:val="00426231"/>
    <w:rsid w:val="0042647D"/>
    <w:rsid w:val="00427420"/>
    <w:rsid w:val="004306DE"/>
    <w:rsid w:val="004316BD"/>
    <w:rsid w:val="0043206E"/>
    <w:rsid w:val="004330FA"/>
    <w:rsid w:val="004332DD"/>
    <w:rsid w:val="00433379"/>
    <w:rsid w:val="004358E2"/>
    <w:rsid w:val="0043619E"/>
    <w:rsid w:val="004376E3"/>
    <w:rsid w:val="00437F72"/>
    <w:rsid w:val="00440741"/>
    <w:rsid w:val="00441F2D"/>
    <w:rsid w:val="00442969"/>
    <w:rsid w:val="00444935"/>
    <w:rsid w:val="00444F60"/>
    <w:rsid w:val="00445288"/>
    <w:rsid w:val="004458EC"/>
    <w:rsid w:val="00447D68"/>
    <w:rsid w:val="00452DA2"/>
    <w:rsid w:val="0045318C"/>
    <w:rsid w:val="00453DE5"/>
    <w:rsid w:val="00454359"/>
    <w:rsid w:val="0045469A"/>
    <w:rsid w:val="00454F55"/>
    <w:rsid w:val="0045622C"/>
    <w:rsid w:val="004603E6"/>
    <w:rsid w:val="00461719"/>
    <w:rsid w:val="00463ECF"/>
    <w:rsid w:val="004640C3"/>
    <w:rsid w:val="004644B0"/>
    <w:rsid w:val="00465CBD"/>
    <w:rsid w:val="00467AE9"/>
    <w:rsid w:val="00467AFD"/>
    <w:rsid w:val="00467FDB"/>
    <w:rsid w:val="00470459"/>
    <w:rsid w:val="00470982"/>
    <w:rsid w:val="00471E2A"/>
    <w:rsid w:val="00473861"/>
    <w:rsid w:val="004748E8"/>
    <w:rsid w:val="00476E30"/>
    <w:rsid w:val="00476F0E"/>
    <w:rsid w:val="0048514F"/>
    <w:rsid w:val="00486D74"/>
    <w:rsid w:val="00487B1F"/>
    <w:rsid w:val="0049012C"/>
    <w:rsid w:val="004911B6"/>
    <w:rsid w:val="00491797"/>
    <w:rsid w:val="0049286A"/>
    <w:rsid w:val="00492A5E"/>
    <w:rsid w:val="00493A26"/>
    <w:rsid w:val="0049537F"/>
    <w:rsid w:val="00496088"/>
    <w:rsid w:val="00496702"/>
    <w:rsid w:val="0049713C"/>
    <w:rsid w:val="00497E0E"/>
    <w:rsid w:val="004A0499"/>
    <w:rsid w:val="004A246E"/>
    <w:rsid w:val="004A41CE"/>
    <w:rsid w:val="004A4A37"/>
    <w:rsid w:val="004A6F1A"/>
    <w:rsid w:val="004A7735"/>
    <w:rsid w:val="004B13AC"/>
    <w:rsid w:val="004B1D0B"/>
    <w:rsid w:val="004B266D"/>
    <w:rsid w:val="004B2DCD"/>
    <w:rsid w:val="004B2E27"/>
    <w:rsid w:val="004B384E"/>
    <w:rsid w:val="004B3D10"/>
    <w:rsid w:val="004B5115"/>
    <w:rsid w:val="004B54DD"/>
    <w:rsid w:val="004B56A9"/>
    <w:rsid w:val="004B5778"/>
    <w:rsid w:val="004B578E"/>
    <w:rsid w:val="004B5EA5"/>
    <w:rsid w:val="004B7E5F"/>
    <w:rsid w:val="004C0A62"/>
    <w:rsid w:val="004C0C7D"/>
    <w:rsid w:val="004C1076"/>
    <w:rsid w:val="004C1A9C"/>
    <w:rsid w:val="004C2770"/>
    <w:rsid w:val="004C2D6F"/>
    <w:rsid w:val="004C38CA"/>
    <w:rsid w:val="004C3ED1"/>
    <w:rsid w:val="004C4864"/>
    <w:rsid w:val="004C7610"/>
    <w:rsid w:val="004D1634"/>
    <w:rsid w:val="004D486C"/>
    <w:rsid w:val="004D4BAA"/>
    <w:rsid w:val="004D7246"/>
    <w:rsid w:val="004E0101"/>
    <w:rsid w:val="004E06F7"/>
    <w:rsid w:val="004E08B1"/>
    <w:rsid w:val="004E0D63"/>
    <w:rsid w:val="004E1BA1"/>
    <w:rsid w:val="004E521B"/>
    <w:rsid w:val="004F08D7"/>
    <w:rsid w:val="004F1442"/>
    <w:rsid w:val="004F14DA"/>
    <w:rsid w:val="004F1F25"/>
    <w:rsid w:val="004F3032"/>
    <w:rsid w:val="004F3F40"/>
    <w:rsid w:val="004F4595"/>
    <w:rsid w:val="004F5221"/>
    <w:rsid w:val="00500B27"/>
    <w:rsid w:val="00501332"/>
    <w:rsid w:val="00502987"/>
    <w:rsid w:val="00502E51"/>
    <w:rsid w:val="0050560C"/>
    <w:rsid w:val="00505F20"/>
    <w:rsid w:val="00510260"/>
    <w:rsid w:val="00510508"/>
    <w:rsid w:val="00515FE6"/>
    <w:rsid w:val="00516AE9"/>
    <w:rsid w:val="00517BCE"/>
    <w:rsid w:val="005202C6"/>
    <w:rsid w:val="0052216A"/>
    <w:rsid w:val="0052249C"/>
    <w:rsid w:val="00522EDD"/>
    <w:rsid w:val="00523390"/>
    <w:rsid w:val="00527F0B"/>
    <w:rsid w:val="005329B8"/>
    <w:rsid w:val="0053356D"/>
    <w:rsid w:val="00533955"/>
    <w:rsid w:val="005339D6"/>
    <w:rsid w:val="0053534B"/>
    <w:rsid w:val="005353A7"/>
    <w:rsid w:val="00535A4C"/>
    <w:rsid w:val="00537316"/>
    <w:rsid w:val="0053737C"/>
    <w:rsid w:val="005378F8"/>
    <w:rsid w:val="00537DE1"/>
    <w:rsid w:val="0054008A"/>
    <w:rsid w:val="0054059F"/>
    <w:rsid w:val="0054134D"/>
    <w:rsid w:val="00541635"/>
    <w:rsid w:val="00541CA6"/>
    <w:rsid w:val="0054398A"/>
    <w:rsid w:val="00543E06"/>
    <w:rsid w:val="005441FA"/>
    <w:rsid w:val="0054461F"/>
    <w:rsid w:val="00544C70"/>
    <w:rsid w:val="00544E14"/>
    <w:rsid w:val="00545014"/>
    <w:rsid w:val="00546CEA"/>
    <w:rsid w:val="005472FB"/>
    <w:rsid w:val="00547C0B"/>
    <w:rsid w:val="00550419"/>
    <w:rsid w:val="0055098B"/>
    <w:rsid w:val="00550ACA"/>
    <w:rsid w:val="005511F1"/>
    <w:rsid w:val="00551773"/>
    <w:rsid w:val="005535E1"/>
    <w:rsid w:val="00553654"/>
    <w:rsid w:val="005537CF"/>
    <w:rsid w:val="00553972"/>
    <w:rsid w:val="005558E7"/>
    <w:rsid w:val="005574AB"/>
    <w:rsid w:val="0055790B"/>
    <w:rsid w:val="00557CBE"/>
    <w:rsid w:val="00560675"/>
    <w:rsid w:val="00562158"/>
    <w:rsid w:val="005630F0"/>
    <w:rsid w:val="00567014"/>
    <w:rsid w:val="00567985"/>
    <w:rsid w:val="005679E3"/>
    <w:rsid w:val="00567CCC"/>
    <w:rsid w:val="0057071C"/>
    <w:rsid w:val="00573622"/>
    <w:rsid w:val="00573A21"/>
    <w:rsid w:val="00574112"/>
    <w:rsid w:val="0057566B"/>
    <w:rsid w:val="00575C72"/>
    <w:rsid w:val="005762E9"/>
    <w:rsid w:val="005768D4"/>
    <w:rsid w:val="005771C7"/>
    <w:rsid w:val="00581F0A"/>
    <w:rsid w:val="0058279A"/>
    <w:rsid w:val="00583CBB"/>
    <w:rsid w:val="00586109"/>
    <w:rsid w:val="00586CE4"/>
    <w:rsid w:val="00586F78"/>
    <w:rsid w:val="005871E1"/>
    <w:rsid w:val="0059098E"/>
    <w:rsid w:val="00590F40"/>
    <w:rsid w:val="00591271"/>
    <w:rsid w:val="005913BA"/>
    <w:rsid w:val="00591893"/>
    <w:rsid w:val="005919F9"/>
    <w:rsid w:val="00591F14"/>
    <w:rsid w:val="0059244F"/>
    <w:rsid w:val="00594AAA"/>
    <w:rsid w:val="0059537B"/>
    <w:rsid w:val="005964B4"/>
    <w:rsid w:val="00597143"/>
    <w:rsid w:val="005A0A93"/>
    <w:rsid w:val="005A6615"/>
    <w:rsid w:val="005B1801"/>
    <w:rsid w:val="005B1D87"/>
    <w:rsid w:val="005B33D3"/>
    <w:rsid w:val="005B355D"/>
    <w:rsid w:val="005B40A3"/>
    <w:rsid w:val="005B4214"/>
    <w:rsid w:val="005B44F6"/>
    <w:rsid w:val="005B560B"/>
    <w:rsid w:val="005B5B0F"/>
    <w:rsid w:val="005B5F62"/>
    <w:rsid w:val="005B6B14"/>
    <w:rsid w:val="005B6B71"/>
    <w:rsid w:val="005B771A"/>
    <w:rsid w:val="005B79A3"/>
    <w:rsid w:val="005B7F80"/>
    <w:rsid w:val="005C08D8"/>
    <w:rsid w:val="005C0A7D"/>
    <w:rsid w:val="005C1024"/>
    <w:rsid w:val="005C2941"/>
    <w:rsid w:val="005C2AD8"/>
    <w:rsid w:val="005C4B6C"/>
    <w:rsid w:val="005D00A1"/>
    <w:rsid w:val="005D1B1D"/>
    <w:rsid w:val="005D21CB"/>
    <w:rsid w:val="005D367E"/>
    <w:rsid w:val="005D37B0"/>
    <w:rsid w:val="005D3AC3"/>
    <w:rsid w:val="005D567E"/>
    <w:rsid w:val="005E17F0"/>
    <w:rsid w:val="005E1DA2"/>
    <w:rsid w:val="005E2033"/>
    <w:rsid w:val="005E404D"/>
    <w:rsid w:val="005E40B0"/>
    <w:rsid w:val="005E5EB2"/>
    <w:rsid w:val="005E6A01"/>
    <w:rsid w:val="005E7263"/>
    <w:rsid w:val="005F3288"/>
    <w:rsid w:val="005F487B"/>
    <w:rsid w:val="005F4886"/>
    <w:rsid w:val="005F6C13"/>
    <w:rsid w:val="006012B7"/>
    <w:rsid w:val="00601A3E"/>
    <w:rsid w:val="0060236D"/>
    <w:rsid w:val="006036C9"/>
    <w:rsid w:val="00604324"/>
    <w:rsid w:val="00605706"/>
    <w:rsid w:val="0060584F"/>
    <w:rsid w:val="00606390"/>
    <w:rsid w:val="006068AC"/>
    <w:rsid w:val="00607051"/>
    <w:rsid w:val="006073A7"/>
    <w:rsid w:val="00607EFC"/>
    <w:rsid w:val="00611B2B"/>
    <w:rsid w:val="00612446"/>
    <w:rsid w:val="00613239"/>
    <w:rsid w:val="00613C19"/>
    <w:rsid w:val="00614C91"/>
    <w:rsid w:val="00615A4C"/>
    <w:rsid w:val="0062006E"/>
    <w:rsid w:val="00620140"/>
    <w:rsid w:val="00620E40"/>
    <w:rsid w:val="006213F8"/>
    <w:rsid w:val="0062164F"/>
    <w:rsid w:val="00621DE3"/>
    <w:rsid w:val="006269B4"/>
    <w:rsid w:val="006330EA"/>
    <w:rsid w:val="00634529"/>
    <w:rsid w:val="00634D54"/>
    <w:rsid w:val="006365E1"/>
    <w:rsid w:val="006367CB"/>
    <w:rsid w:val="00641969"/>
    <w:rsid w:val="00642A0C"/>
    <w:rsid w:val="00643144"/>
    <w:rsid w:val="006447F6"/>
    <w:rsid w:val="00644C01"/>
    <w:rsid w:val="00646CF2"/>
    <w:rsid w:val="00650A9E"/>
    <w:rsid w:val="00653AF8"/>
    <w:rsid w:val="006541F7"/>
    <w:rsid w:val="00654323"/>
    <w:rsid w:val="006546A6"/>
    <w:rsid w:val="006560AE"/>
    <w:rsid w:val="00656369"/>
    <w:rsid w:val="00656F3F"/>
    <w:rsid w:val="00657C22"/>
    <w:rsid w:val="006608F8"/>
    <w:rsid w:val="00661BCD"/>
    <w:rsid w:val="00664256"/>
    <w:rsid w:val="0066439E"/>
    <w:rsid w:val="006649F5"/>
    <w:rsid w:val="00666B1B"/>
    <w:rsid w:val="00667FF8"/>
    <w:rsid w:val="006716F3"/>
    <w:rsid w:val="0067205C"/>
    <w:rsid w:val="00673313"/>
    <w:rsid w:val="00674640"/>
    <w:rsid w:val="00674C9B"/>
    <w:rsid w:val="0067553C"/>
    <w:rsid w:val="0067628A"/>
    <w:rsid w:val="00676ED4"/>
    <w:rsid w:val="00676FC1"/>
    <w:rsid w:val="00677B5B"/>
    <w:rsid w:val="0068012A"/>
    <w:rsid w:val="00681EAC"/>
    <w:rsid w:val="0068257B"/>
    <w:rsid w:val="0068311A"/>
    <w:rsid w:val="00684843"/>
    <w:rsid w:val="00684AD2"/>
    <w:rsid w:val="00685253"/>
    <w:rsid w:val="00685BD4"/>
    <w:rsid w:val="00685D09"/>
    <w:rsid w:val="006873DD"/>
    <w:rsid w:val="00690572"/>
    <w:rsid w:val="00690A6C"/>
    <w:rsid w:val="00690B4B"/>
    <w:rsid w:val="00691F15"/>
    <w:rsid w:val="00692EF5"/>
    <w:rsid w:val="00694CC2"/>
    <w:rsid w:val="00695D4C"/>
    <w:rsid w:val="00696560"/>
    <w:rsid w:val="00697541"/>
    <w:rsid w:val="006A162E"/>
    <w:rsid w:val="006A20AC"/>
    <w:rsid w:val="006A24EE"/>
    <w:rsid w:val="006A2882"/>
    <w:rsid w:val="006A321B"/>
    <w:rsid w:val="006A3F0D"/>
    <w:rsid w:val="006A40A0"/>
    <w:rsid w:val="006A42FE"/>
    <w:rsid w:val="006A4DC0"/>
    <w:rsid w:val="006A73EF"/>
    <w:rsid w:val="006A74F2"/>
    <w:rsid w:val="006B0F42"/>
    <w:rsid w:val="006B22F3"/>
    <w:rsid w:val="006B2843"/>
    <w:rsid w:val="006B3F36"/>
    <w:rsid w:val="006B49D7"/>
    <w:rsid w:val="006B578F"/>
    <w:rsid w:val="006B6D5C"/>
    <w:rsid w:val="006C0104"/>
    <w:rsid w:val="006C05BB"/>
    <w:rsid w:val="006C1806"/>
    <w:rsid w:val="006C25EA"/>
    <w:rsid w:val="006C5D9F"/>
    <w:rsid w:val="006D0304"/>
    <w:rsid w:val="006D0782"/>
    <w:rsid w:val="006D099E"/>
    <w:rsid w:val="006D2089"/>
    <w:rsid w:val="006D3620"/>
    <w:rsid w:val="006D4195"/>
    <w:rsid w:val="006D41BA"/>
    <w:rsid w:val="006D5AA9"/>
    <w:rsid w:val="006D5ADF"/>
    <w:rsid w:val="006D64E5"/>
    <w:rsid w:val="006E07C5"/>
    <w:rsid w:val="006E15ED"/>
    <w:rsid w:val="006E173B"/>
    <w:rsid w:val="006E1E5E"/>
    <w:rsid w:val="006E31C4"/>
    <w:rsid w:val="006E497F"/>
    <w:rsid w:val="006E4F43"/>
    <w:rsid w:val="006E71D7"/>
    <w:rsid w:val="006E780D"/>
    <w:rsid w:val="006E7831"/>
    <w:rsid w:val="006F14DE"/>
    <w:rsid w:val="006F2115"/>
    <w:rsid w:val="006F2C9F"/>
    <w:rsid w:val="006F3388"/>
    <w:rsid w:val="006F3C9A"/>
    <w:rsid w:val="006F577D"/>
    <w:rsid w:val="0070019E"/>
    <w:rsid w:val="00700B68"/>
    <w:rsid w:val="0070101A"/>
    <w:rsid w:val="00701595"/>
    <w:rsid w:val="00701B76"/>
    <w:rsid w:val="00704DC9"/>
    <w:rsid w:val="007053C5"/>
    <w:rsid w:val="007063F9"/>
    <w:rsid w:val="00707422"/>
    <w:rsid w:val="00707A7A"/>
    <w:rsid w:val="007119A6"/>
    <w:rsid w:val="00711D44"/>
    <w:rsid w:val="00712048"/>
    <w:rsid w:val="007139A2"/>
    <w:rsid w:val="00713DD3"/>
    <w:rsid w:val="007144A9"/>
    <w:rsid w:val="0071630A"/>
    <w:rsid w:val="00716916"/>
    <w:rsid w:val="00721525"/>
    <w:rsid w:val="0072259F"/>
    <w:rsid w:val="00723B64"/>
    <w:rsid w:val="00723BDC"/>
    <w:rsid w:val="0072498F"/>
    <w:rsid w:val="007249B3"/>
    <w:rsid w:val="00727300"/>
    <w:rsid w:val="0072765F"/>
    <w:rsid w:val="00731B7B"/>
    <w:rsid w:val="00732806"/>
    <w:rsid w:val="00733581"/>
    <w:rsid w:val="007344A7"/>
    <w:rsid w:val="00735706"/>
    <w:rsid w:val="00735776"/>
    <w:rsid w:val="00736FDD"/>
    <w:rsid w:val="00740ACA"/>
    <w:rsid w:val="00741AE3"/>
    <w:rsid w:val="007434EB"/>
    <w:rsid w:val="0074361E"/>
    <w:rsid w:val="00744B08"/>
    <w:rsid w:val="007467F7"/>
    <w:rsid w:val="00750946"/>
    <w:rsid w:val="0075296A"/>
    <w:rsid w:val="00753449"/>
    <w:rsid w:val="0075457F"/>
    <w:rsid w:val="00756A56"/>
    <w:rsid w:val="007600B9"/>
    <w:rsid w:val="00761879"/>
    <w:rsid w:val="00762018"/>
    <w:rsid w:val="00762FD8"/>
    <w:rsid w:val="00766112"/>
    <w:rsid w:val="00766607"/>
    <w:rsid w:val="007670A4"/>
    <w:rsid w:val="00767519"/>
    <w:rsid w:val="00770243"/>
    <w:rsid w:val="0077139F"/>
    <w:rsid w:val="00771849"/>
    <w:rsid w:val="00774A66"/>
    <w:rsid w:val="007772BD"/>
    <w:rsid w:val="00780CCE"/>
    <w:rsid w:val="00780F21"/>
    <w:rsid w:val="00781748"/>
    <w:rsid w:val="00783198"/>
    <w:rsid w:val="0078477A"/>
    <w:rsid w:val="007847A5"/>
    <w:rsid w:val="00786C15"/>
    <w:rsid w:val="00790309"/>
    <w:rsid w:val="00792CF4"/>
    <w:rsid w:val="0079353F"/>
    <w:rsid w:val="0079570B"/>
    <w:rsid w:val="0079635F"/>
    <w:rsid w:val="007A117C"/>
    <w:rsid w:val="007A33B1"/>
    <w:rsid w:val="007A3A69"/>
    <w:rsid w:val="007A419C"/>
    <w:rsid w:val="007A4BA0"/>
    <w:rsid w:val="007A53CE"/>
    <w:rsid w:val="007A54B2"/>
    <w:rsid w:val="007A59DE"/>
    <w:rsid w:val="007A62B2"/>
    <w:rsid w:val="007A62EA"/>
    <w:rsid w:val="007B03CA"/>
    <w:rsid w:val="007B13AA"/>
    <w:rsid w:val="007B145F"/>
    <w:rsid w:val="007B26B7"/>
    <w:rsid w:val="007B4447"/>
    <w:rsid w:val="007B4732"/>
    <w:rsid w:val="007B54A3"/>
    <w:rsid w:val="007B5A0E"/>
    <w:rsid w:val="007B5A12"/>
    <w:rsid w:val="007B6C40"/>
    <w:rsid w:val="007B7A92"/>
    <w:rsid w:val="007B7BA4"/>
    <w:rsid w:val="007C1241"/>
    <w:rsid w:val="007C1271"/>
    <w:rsid w:val="007C1CB4"/>
    <w:rsid w:val="007C2160"/>
    <w:rsid w:val="007C33A9"/>
    <w:rsid w:val="007C367E"/>
    <w:rsid w:val="007C39C8"/>
    <w:rsid w:val="007C3FC2"/>
    <w:rsid w:val="007C4846"/>
    <w:rsid w:val="007C56EF"/>
    <w:rsid w:val="007C729E"/>
    <w:rsid w:val="007D21BB"/>
    <w:rsid w:val="007D41AC"/>
    <w:rsid w:val="007D5AC1"/>
    <w:rsid w:val="007D6960"/>
    <w:rsid w:val="007E14C5"/>
    <w:rsid w:val="007E1A9B"/>
    <w:rsid w:val="007E34C0"/>
    <w:rsid w:val="007E498F"/>
    <w:rsid w:val="007E7102"/>
    <w:rsid w:val="007E7E43"/>
    <w:rsid w:val="007F0B49"/>
    <w:rsid w:val="007F1E33"/>
    <w:rsid w:val="007F4931"/>
    <w:rsid w:val="007F5135"/>
    <w:rsid w:val="007F620D"/>
    <w:rsid w:val="007F68D5"/>
    <w:rsid w:val="007F7044"/>
    <w:rsid w:val="007F78C3"/>
    <w:rsid w:val="0080085C"/>
    <w:rsid w:val="00802906"/>
    <w:rsid w:val="0080473C"/>
    <w:rsid w:val="0080561A"/>
    <w:rsid w:val="00805D9C"/>
    <w:rsid w:val="00807365"/>
    <w:rsid w:val="0081170E"/>
    <w:rsid w:val="00811AC4"/>
    <w:rsid w:val="00811C41"/>
    <w:rsid w:val="00812427"/>
    <w:rsid w:val="00813517"/>
    <w:rsid w:val="00813F30"/>
    <w:rsid w:val="00815F31"/>
    <w:rsid w:val="00816772"/>
    <w:rsid w:val="00817B97"/>
    <w:rsid w:val="0082045C"/>
    <w:rsid w:val="008209B7"/>
    <w:rsid w:val="00821D95"/>
    <w:rsid w:val="00822AEA"/>
    <w:rsid w:val="00822D64"/>
    <w:rsid w:val="00823853"/>
    <w:rsid w:val="00825824"/>
    <w:rsid w:val="00826171"/>
    <w:rsid w:val="00826A08"/>
    <w:rsid w:val="00826FED"/>
    <w:rsid w:val="008270C5"/>
    <w:rsid w:val="008271A6"/>
    <w:rsid w:val="0082739B"/>
    <w:rsid w:val="008274D9"/>
    <w:rsid w:val="00830C95"/>
    <w:rsid w:val="0083181A"/>
    <w:rsid w:val="008330F4"/>
    <w:rsid w:val="0083619F"/>
    <w:rsid w:val="00841168"/>
    <w:rsid w:val="00843BD5"/>
    <w:rsid w:val="00844EEE"/>
    <w:rsid w:val="008462F6"/>
    <w:rsid w:val="00846A78"/>
    <w:rsid w:val="00850166"/>
    <w:rsid w:val="0085486B"/>
    <w:rsid w:val="00854A84"/>
    <w:rsid w:val="00855605"/>
    <w:rsid w:val="008558EA"/>
    <w:rsid w:val="00855C26"/>
    <w:rsid w:val="008563F7"/>
    <w:rsid w:val="0085675B"/>
    <w:rsid w:val="00856EF5"/>
    <w:rsid w:val="00860218"/>
    <w:rsid w:val="00860E1A"/>
    <w:rsid w:val="00860EB9"/>
    <w:rsid w:val="008640BD"/>
    <w:rsid w:val="00865D9A"/>
    <w:rsid w:val="00866D7A"/>
    <w:rsid w:val="00867D9B"/>
    <w:rsid w:val="00870C7A"/>
    <w:rsid w:val="0087156B"/>
    <w:rsid w:val="00871B3E"/>
    <w:rsid w:val="00871B6C"/>
    <w:rsid w:val="008724E5"/>
    <w:rsid w:val="008728B3"/>
    <w:rsid w:val="00874357"/>
    <w:rsid w:val="008745CD"/>
    <w:rsid w:val="008748A4"/>
    <w:rsid w:val="00874BF4"/>
    <w:rsid w:val="008776D7"/>
    <w:rsid w:val="00877955"/>
    <w:rsid w:val="00880CC0"/>
    <w:rsid w:val="008817C4"/>
    <w:rsid w:val="008818DF"/>
    <w:rsid w:val="00881E71"/>
    <w:rsid w:val="008826F8"/>
    <w:rsid w:val="008836C3"/>
    <w:rsid w:val="00886200"/>
    <w:rsid w:val="00887F9E"/>
    <w:rsid w:val="008902AC"/>
    <w:rsid w:val="008910C2"/>
    <w:rsid w:val="00891205"/>
    <w:rsid w:val="0089217D"/>
    <w:rsid w:val="008923E3"/>
    <w:rsid w:val="00892D77"/>
    <w:rsid w:val="008936C0"/>
    <w:rsid w:val="008954D0"/>
    <w:rsid w:val="00895A26"/>
    <w:rsid w:val="0089734F"/>
    <w:rsid w:val="008A0A61"/>
    <w:rsid w:val="008A1A6F"/>
    <w:rsid w:val="008A1A71"/>
    <w:rsid w:val="008A209C"/>
    <w:rsid w:val="008A2940"/>
    <w:rsid w:val="008A329A"/>
    <w:rsid w:val="008A5725"/>
    <w:rsid w:val="008A5B9F"/>
    <w:rsid w:val="008A606D"/>
    <w:rsid w:val="008A65A9"/>
    <w:rsid w:val="008A7FBE"/>
    <w:rsid w:val="008B11B0"/>
    <w:rsid w:val="008B1F76"/>
    <w:rsid w:val="008B3CDD"/>
    <w:rsid w:val="008B6C2F"/>
    <w:rsid w:val="008B753E"/>
    <w:rsid w:val="008C1A0E"/>
    <w:rsid w:val="008C21F0"/>
    <w:rsid w:val="008C2F5D"/>
    <w:rsid w:val="008C3002"/>
    <w:rsid w:val="008C3866"/>
    <w:rsid w:val="008C6422"/>
    <w:rsid w:val="008C6A45"/>
    <w:rsid w:val="008C76E9"/>
    <w:rsid w:val="008C7D05"/>
    <w:rsid w:val="008D07C4"/>
    <w:rsid w:val="008D08C4"/>
    <w:rsid w:val="008D1F2F"/>
    <w:rsid w:val="008D2BE4"/>
    <w:rsid w:val="008D477D"/>
    <w:rsid w:val="008D5444"/>
    <w:rsid w:val="008D5C57"/>
    <w:rsid w:val="008D65BD"/>
    <w:rsid w:val="008D75B2"/>
    <w:rsid w:val="008E1A53"/>
    <w:rsid w:val="008E2880"/>
    <w:rsid w:val="008E2B5B"/>
    <w:rsid w:val="008E35AF"/>
    <w:rsid w:val="008E3FE2"/>
    <w:rsid w:val="008E40AF"/>
    <w:rsid w:val="008E4101"/>
    <w:rsid w:val="008E457A"/>
    <w:rsid w:val="008E654C"/>
    <w:rsid w:val="008F2131"/>
    <w:rsid w:val="008F473E"/>
    <w:rsid w:val="008F50AB"/>
    <w:rsid w:val="008F51A2"/>
    <w:rsid w:val="008F602C"/>
    <w:rsid w:val="008F6407"/>
    <w:rsid w:val="008F7D03"/>
    <w:rsid w:val="00900E75"/>
    <w:rsid w:val="009011FC"/>
    <w:rsid w:val="009025C2"/>
    <w:rsid w:val="00903467"/>
    <w:rsid w:val="00910070"/>
    <w:rsid w:val="009102B7"/>
    <w:rsid w:val="00910C95"/>
    <w:rsid w:val="00911ACF"/>
    <w:rsid w:val="00911C59"/>
    <w:rsid w:val="00912170"/>
    <w:rsid w:val="009124F0"/>
    <w:rsid w:val="00913512"/>
    <w:rsid w:val="009139B0"/>
    <w:rsid w:val="00914C85"/>
    <w:rsid w:val="00914CAC"/>
    <w:rsid w:val="0091535A"/>
    <w:rsid w:val="00915693"/>
    <w:rsid w:val="009167D2"/>
    <w:rsid w:val="00917E4B"/>
    <w:rsid w:val="00920316"/>
    <w:rsid w:val="009209BE"/>
    <w:rsid w:val="0092279B"/>
    <w:rsid w:val="00923BE7"/>
    <w:rsid w:val="00924243"/>
    <w:rsid w:val="00924A2E"/>
    <w:rsid w:val="009250A8"/>
    <w:rsid w:val="00925767"/>
    <w:rsid w:val="00926DCB"/>
    <w:rsid w:val="00930EE2"/>
    <w:rsid w:val="0093109F"/>
    <w:rsid w:val="0093180B"/>
    <w:rsid w:val="00932136"/>
    <w:rsid w:val="009323D8"/>
    <w:rsid w:val="009325F4"/>
    <w:rsid w:val="00932943"/>
    <w:rsid w:val="009332EC"/>
    <w:rsid w:val="009341F9"/>
    <w:rsid w:val="00934A8B"/>
    <w:rsid w:val="00935F77"/>
    <w:rsid w:val="009364DF"/>
    <w:rsid w:val="00941B01"/>
    <w:rsid w:val="00941DF4"/>
    <w:rsid w:val="00942742"/>
    <w:rsid w:val="00942E2E"/>
    <w:rsid w:val="00943B1D"/>
    <w:rsid w:val="0094477A"/>
    <w:rsid w:val="009451E2"/>
    <w:rsid w:val="00946443"/>
    <w:rsid w:val="00946E60"/>
    <w:rsid w:val="00947318"/>
    <w:rsid w:val="0095078B"/>
    <w:rsid w:val="0095129D"/>
    <w:rsid w:val="00952155"/>
    <w:rsid w:val="00953531"/>
    <w:rsid w:val="009542B2"/>
    <w:rsid w:val="00954547"/>
    <w:rsid w:val="00954696"/>
    <w:rsid w:val="00955B7B"/>
    <w:rsid w:val="0095792E"/>
    <w:rsid w:val="009617EA"/>
    <w:rsid w:val="0096462D"/>
    <w:rsid w:val="0096472E"/>
    <w:rsid w:val="00972ABE"/>
    <w:rsid w:val="009730D5"/>
    <w:rsid w:val="009742CE"/>
    <w:rsid w:val="009771C8"/>
    <w:rsid w:val="009778D0"/>
    <w:rsid w:val="0098016F"/>
    <w:rsid w:val="00982691"/>
    <w:rsid w:val="00983156"/>
    <w:rsid w:val="0098468A"/>
    <w:rsid w:val="00985794"/>
    <w:rsid w:val="00986D9E"/>
    <w:rsid w:val="00990CF2"/>
    <w:rsid w:val="00991F74"/>
    <w:rsid w:val="00992987"/>
    <w:rsid w:val="00993084"/>
    <w:rsid w:val="00994035"/>
    <w:rsid w:val="00994834"/>
    <w:rsid w:val="0099498F"/>
    <w:rsid w:val="00994B2C"/>
    <w:rsid w:val="009956E8"/>
    <w:rsid w:val="00995966"/>
    <w:rsid w:val="00996A2C"/>
    <w:rsid w:val="009970EF"/>
    <w:rsid w:val="009972D4"/>
    <w:rsid w:val="00997416"/>
    <w:rsid w:val="009975AA"/>
    <w:rsid w:val="009A05D6"/>
    <w:rsid w:val="009A3CF5"/>
    <w:rsid w:val="009A53D6"/>
    <w:rsid w:val="009A55FB"/>
    <w:rsid w:val="009A6C8F"/>
    <w:rsid w:val="009A765F"/>
    <w:rsid w:val="009B1625"/>
    <w:rsid w:val="009B2BEB"/>
    <w:rsid w:val="009B2C88"/>
    <w:rsid w:val="009B459F"/>
    <w:rsid w:val="009B4B0E"/>
    <w:rsid w:val="009B5841"/>
    <w:rsid w:val="009B5AF6"/>
    <w:rsid w:val="009C09AF"/>
    <w:rsid w:val="009C0CB8"/>
    <w:rsid w:val="009C3EA0"/>
    <w:rsid w:val="009D267E"/>
    <w:rsid w:val="009D2A5B"/>
    <w:rsid w:val="009D3119"/>
    <w:rsid w:val="009D32C2"/>
    <w:rsid w:val="009D35D0"/>
    <w:rsid w:val="009D420F"/>
    <w:rsid w:val="009D525A"/>
    <w:rsid w:val="009D7285"/>
    <w:rsid w:val="009D76D3"/>
    <w:rsid w:val="009D782A"/>
    <w:rsid w:val="009D7AC6"/>
    <w:rsid w:val="009E0157"/>
    <w:rsid w:val="009E054D"/>
    <w:rsid w:val="009E1F0A"/>
    <w:rsid w:val="009E4BC2"/>
    <w:rsid w:val="009E7FFE"/>
    <w:rsid w:val="009F0382"/>
    <w:rsid w:val="009F0C7E"/>
    <w:rsid w:val="009F3C3E"/>
    <w:rsid w:val="009F437B"/>
    <w:rsid w:val="009F55FB"/>
    <w:rsid w:val="009F5A81"/>
    <w:rsid w:val="009F6246"/>
    <w:rsid w:val="009F6A0A"/>
    <w:rsid w:val="009F6FC5"/>
    <w:rsid w:val="009F7B78"/>
    <w:rsid w:val="00A00870"/>
    <w:rsid w:val="00A00E80"/>
    <w:rsid w:val="00A01994"/>
    <w:rsid w:val="00A029D9"/>
    <w:rsid w:val="00A02DF4"/>
    <w:rsid w:val="00A038DC"/>
    <w:rsid w:val="00A04520"/>
    <w:rsid w:val="00A1173F"/>
    <w:rsid w:val="00A133B1"/>
    <w:rsid w:val="00A13C8F"/>
    <w:rsid w:val="00A13E1D"/>
    <w:rsid w:val="00A14010"/>
    <w:rsid w:val="00A148A1"/>
    <w:rsid w:val="00A15184"/>
    <w:rsid w:val="00A161F8"/>
    <w:rsid w:val="00A174C4"/>
    <w:rsid w:val="00A17954"/>
    <w:rsid w:val="00A20DED"/>
    <w:rsid w:val="00A2178D"/>
    <w:rsid w:val="00A2301A"/>
    <w:rsid w:val="00A23497"/>
    <w:rsid w:val="00A23D88"/>
    <w:rsid w:val="00A24DCF"/>
    <w:rsid w:val="00A251DD"/>
    <w:rsid w:val="00A25BC5"/>
    <w:rsid w:val="00A261BC"/>
    <w:rsid w:val="00A26584"/>
    <w:rsid w:val="00A2693F"/>
    <w:rsid w:val="00A26B44"/>
    <w:rsid w:val="00A26CCB"/>
    <w:rsid w:val="00A271FF"/>
    <w:rsid w:val="00A27E9B"/>
    <w:rsid w:val="00A330A2"/>
    <w:rsid w:val="00A33713"/>
    <w:rsid w:val="00A33F93"/>
    <w:rsid w:val="00A35354"/>
    <w:rsid w:val="00A35C26"/>
    <w:rsid w:val="00A36C86"/>
    <w:rsid w:val="00A37330"/>
    <w:rsid w:val="00A37A44"/>
    <w:rsid w:val="00A41ABC"/>
    <w:rsid w:val="00A41C39"/>
    <w:rsid w:val="00A4269D"/>
    <w:rsid w:val="00A4467A"/>
    <w:rsid w:val="00A44834"/>
    <w:rsid w:val="00A45B8F"/>
    <w:rsid w:val="00A46A4C"/>
    <w:rsid w:val="00A46DB6"/>
    <w:rsid w:val="00A4715E"/>
    <w:rsid w:val="00A4743D"/>
    <w:rsid w:val="00A4770F"/>
    <w:rsid w:val="00A52547"/>
    <w:rsid w:val="00A52617"/>
    <w:rsid w:val="00A53201"/>
    <w:rsid w:val="00A549ED"/>
    <w:rsid w:val="00A54EFB"/>
    <w:rsid w:val="00A551AA"/>
    <w:rsid w:val="00A55E13"/>
    <w:rsid w:val="00A56081"/>
    <w:rsid w:val="00A56CCB"/>
    <w:rsid w:val="00A66E95"/>
    <w:rsid w:val="00A670F4"/>
    <w:rsid w:val="00A72ACB"/>
    <w:rsid w:val="00A7429B"/>
    <w:rsid w:val="00A7602C"/>
    <w:rsid w:val="00A76B70"/>
    <w:rsid w:val="00A774F1"/>
    <w:rsid w:val="00A80E39"/>
    <w:rsid w:val="00A80F08"/>
    <w:rsid w:val="00A8223B"/>
    <w:rsid w:val="00A82C59"/>
    <w:rsid w:val="00A82FCD"/>
    <w:rsid w:val="00A83A47"/>
    <w:rsid w:val="00A83AC1"/>
    <w:rsid w:val="00A83EA7"/>
    <w:rsid w:val="00A865DF"/>
    <w:rsid w:val="00A86B23"/>
    <w:rsid w:val="00A86E56"/>
    <w:rsid w:val="00A87DFD"/>
    <w:rsid w:val="00A91966"/>
    <w:rsid w:val="00A932C7"/>
    <w:rsid w:val="00A9347C"/>
    <w:rsid w:val="00A93B74"/>
    <w:rsid w:val="00A94003"/>
    <w:rsid w:val="00A945B1"/>
    <w:rsid w:val="00A94E44"/>
    <w:rsid w:val="00A96B61"/>
    <w:rsid w:val="00AA0583"/>
    <w:rsid w:val="00AA1AE0"/>
    <w:rsid w:val="00AA2245"/>
    <w:rsid w:val="00AA2B90"/>
    <w:rsid w:val="00AA4A40"/>
    <w:rsid w:val="00AA55ED"/>
    <w:rsid w:val="00AA6062"/>
    <w:rsid w:val="00AA64DE"/>
    <w:rsid w:val="00AA71B5"/>
    <w:rsid w:val="00AA7DF9"/>
    <w:rsid w:val="00AB109C"/>
    <w:rsid w:val="00AB2767"/>
    <w:rsid w:val="00AB35D1"/>
    <w:rsid w:val="00AB56E6"/>
    <w:rsid w:val="00AC03E6"/>
    <w:rsid w:val="00AC07A8"/>
    <w:rsid w:val="00AC14C9"/>
    <w:rsid w:val="00AC26E3"/>
    <w:rsid w:val="00AC2729"/>
    <w:rsid w:val="00AC27E4"/>
    <w:rsid w:val="00AC52B9"/>
    <w:rsid w:val="00AC6F88"/>
    <w:rsid w:val="00AD224A"/>
    <w:rsid w:val="00AD2758"/>
    <w:rsid w:val="00AD3281"/>
    <w:rsid w:val="00AD336E"/>
    <w:rsid w:val="00AD3B92"/>
    <w:rsid w:val="00AD48EE"/>
    <w:rsid w:val="00AD4C35"/>
    <w:rsid w:val="00AD5083"/>
    <w:rsid w:val="00AD5091"/>
    <w:rsid w:val="00AE2A76"/>
    <w:rsid w:val="00AE5498"/>
    <w:rsid w:val="00AE6197"/>
    <w:rsid w:val="00AE65FB"/>
    <w:rsid w:val="00AE7341"/>
    <w:rsid w:val="00AE73F6"/>
    <w:rsid w:val="00AF12C9"/>
    <w:rsid w:val="00AF1B74"/>
    <w:rsid w:val="00AF424C"/>
    <w:rsid w:val="00AF6C0F"/>
    <w:rsid w:val="00AF7261"/>
    <w:rsid w:val="00AF777E"/>
    <w:rsid w:val="00AF797B"/>
    <w:rsid w:val="00AF7A53"/>
    <w:rsid w:val="00AF7D21"/>
    <w:rsid w:val="00AF7F94"/>
    <w:rsid w:val="00B00419"/>
    <w:rsid w:val="00B00AB1"/>
    <w:rsid w:val="00B042EA"/>
    <w:rsid w:val="00B04FE8"/>
    <w:rsid w:val="00B06721"/>
    <w:rsid w:val="00B067A3"/>
    <w:rsid w:val="00B103C5"/>
    <w:rsid w:val="00B133F5"/>
    <w:rsid w:val="00B144DA"/>
    <w:rsid w:val="00B146B4"/>
    <w:rsid w:val="00B15F8C"/>
    <w:rsid w:val="00B1740F"/>
    <w:rsid w:val="00B2293F"/>
    <w:rsid w:val="00B23D9B"/>
    <w:rsid w:val="00B27CD2"/>
    <w:rsid w:val="00B3243D"/>
    <w:rsid w:val="00B32672"/>
    <w:rsid w:val="00B34B24"/>
    <w:rsid w:val="00B34F35"/>
    <w:rsid w:val="00B35A80"/>
    <w:rsid w:val="00B37571"/>
    <w:rsid w:val="00B406D5"/>
    <w:rsid w:val="00B40C3E"/>
    <w:rsid w:val="00B41DCF"/>
    <w:rsid w:val="00B437E7"/>
    <w:rsid w:val="00B47017"/>
    <w:rsid w:val="00B51362"/>
    <w:rsid w:val="00B5153C"/>
    <w:rsid w:val="00B52BA4"/>
    <w:rsid w:val="00B56081"/>
    <w:rsid w:val="00B561C6"/>
    <w:rsid w:val="00B5670A"/>
    <w:rsid w:val="00B577B5"/>
    <w:rsid w:val="00B5787B"/>
    <w:rsid w:val="00B57EF2"/>
    <w:rsid w:val="00B60F8D"/>
    <w:rsid w:val="00B62F13"/>
    <w:rsid w:val="00B63CEC"/>
    <w:rsid w:val="00B64662"/>
    <w:rsid w:val="00B6574C"/>
    <w:rsid w:val="00B6610E"/>
    <w:rsid w:val="00B66D67"/>
    <w:rsid w:val="00B72989"/>
    <w:rsid w:val="00B74379"/>
    <w:rsid w:val="00B7706C"/>
    <w:rsid w:val="00B772AC"/>
    <w:rsid w:val="00B775BE"/>
    <w:rsid w:val="00B81CF8"/>
    <w:rsid w:val="00B81E10"/>
    <w:rsid w:val="00B81FD3"/>
    <w:rsid w:val="00B827FE"/>
    <w:rsid w:val="00B83ECC"/>
    <w:rsid w:val="00B85529"/>
    <w:rsid w:val="00B85694"/>
    <w:rsid w:val="00B8762E"/>
    <w:rsid w:val="00B9024D"/>
    <w:rsid w:val="00B9169C"/>
    <w:rsid w:val="00B93525"/>
    <w:rsid w:val="00B93B5E"/>
    <w:rsid w:val="00B949E6"/>
    <w:rsid w:val="00B94D48"/>
    <w:rsid w:val="00B9556F"/>
    <w:rsid w:val="00BA0EFA"/>
    <w:rsid w:val="00BA14F9"/>
    <w:rsid w:val="00BA1BAE"/>
    <w:rsid w:val="00BA26A8"/>
    <w:rsid w:val="00BA276F"/>
    <w:rsid w:val="00BA2E6A"/>
    <w:rsid w:val="00BA373C"/>
    <w:rsid w:val="00BA3AAE"/>
    <w:rsid w:val="00BA3B7B"/>
    <w:rsid w:val="00BA3E92"/>
    <w:rsid w:val="00BA730D"/>
    <w:rsid w:val="00BB2058"/>
    <w:rsid w:val="00BB23F2"/>
    <w:rsid w:val="00BB4308"/>
    <w:rsid w:val="00BB518C"/>
    <w:rsid w:val="00BB5854"/>
    <w:rsid w:val="00BB5A75"/>
    <w:rsid w:val="00BB6435"/>
    <w:rsid w:val="00BB6DAA"/>
    <w:rsid w:val="00BB70D6"/>
    <w:rsid w:val="00BB73C9"/>
    <w:rsid w:val="00BB7406"/>
    <w:rsid w:val="00BC4BFF"/>
    <w:rsid w:val="00BC56B1"/>
    <w:rsid w:val="00BC5719"/>
    <w:rsid w:val="00BC6BFC"/>
    <w:rsid w:val="00BC7121"/>
    <w:rsid w:val="00BC71D1"/>
    <w:rsid w:val="00BC7ED1"/>
    <w:rsid w:val="00BD151B"/>
    <w:rsid w:val="00BD1545"/>
    <w:rsid w:val="00BD4FC6"/>
    <w:rsid w:val="00BD5B7F"/>
    <w:rsid w:val="00BD7917"/>
    <w:rsid w:val="00BD7D43"/>
    <w:rsid w:val="00BE14CE"/>
    <w:rsid w:val="00BE1EFE"/>
    <w:rsid w:val="00BE23A5"/>
    <w:rsid w:val="00BE23A8"/>
    <w:rsid w:val="00BE304A"/>
    <w:rsid w:val="00BE3151"/>
    <w:rsid w:val="00BE3A87"/>
    <w:rsid w:val="00BE47B8"/>
    <w:rsid w:val="00BE4E97"/>
    <w:rsid w:val="00BE6129"/>
    <w:rsid w:val="00BE6899"/>
    <w:rsid w:val="00BE6911"/>
    <w:rsid w:val="00BE69F8"/>
    <w:rsid w:val="00BE7D71"/>
    <w:rsid w:val="00BF0566"/>
    <w:rsid w:val="00BF205F"/>
    <w:rsid w:val="00BF46A3"/>
    <w:rsid w:val="00BF550F"/>
    <w:rsid w:val="00BF5708"/>
    <w:rsid w:val="00BF7A70"/>
    <w:rsid w:val="00C02388"/>
    <w:rsid w:val="00C056D3"/>
    <w:rsid w:val="00C06C50"/>
    <w:rsid w:val="00C10C78"/>
    <w:rsid w:val="00C10D20"/>
    <w:rsid w:val="00C10E34"/>
    <w:rsid w:val="00C119C6"/>
    <w:rsid w:val="00C1405D"/>
    <w:rsid w:val="00C1516E"/>
    <w:rsid w:val="00C1535A"/>
    <w:rsid w:val="00C15681"/>
    <w:rsid w:val="00C15E8E"/>
    <w:rsid w:val="00C17166"/>
    <w:rsid w:val="00C17E34"/>
    <w:rsid w:val="00C2069A"/>
    <w:rsid w:val="00C21328"/>
    <w:rsid w:val="00C21DF5"/>
    <w:rsid w:val="00C21E5E"/>
    <w:rsid w:val="00C2267B"/>
    <w:rsid w:val="00C23353"/>
    <w:rsid w:val="00C307F5"/>
    <w:rsid w:val="00C31F5A"/>
    <w:rsid w:val="00C33232"/>
    <w:rsid w:val="00C3355B"/>
    <w:rsid w:val="00C339FC"/>
    <w:rsid w:val="00C34366"/>
    <w:rsid w:val="00C3465D"/>
    <w:rsid w:val="00C34F9E"/>
    <w:rsid w:val="00C362F3"/>
    <w:rsid w:val="00C365BD"/>
    <w:rsid w:val="00C41B0A"/>
    <w:rsid w:val="00C437C9"/>
    <w:rsid w:val="00C444B4"/>
    <w:rsid w:val="00C4503B"/>
    <w:rsid w:val="00C45063"/>
    <w:rsid w:val="00C458C6"/>
    <w:rsid w:val="00C46E15"/>
    <w:rsid w:val="00C47075"/>
    <w:rsid w:val="00C47183"/>
    <w:rsid w:val="00C50453"/>
    <w:rsid w:val="00C510CB"/>
    <w:rsid w:val="00C51B4C"/>
    <w:rsid w:val="00C53805"/>
    <w:rsid w:val="00C54C1C"/>
    <w:rsid w:val="00C551E5"/>
    <w:rsid w:val="00C553C1"/>
    <w:rsid w:val="00C55823"/>
    <w:rsid w:val="00C5592C"/>
    <w:rsid w:val="00C55F35"/>
    <w:rsid w:val="00C55F55"/>
    <w:rsid w:val="00C560E9"/>
    <w:rsid w:val="00C5625E"/>
    <w:rsid w:val="00C56E53"/>
    <w:rsid w:val="00C56EFE"/>
    <w:rsid w:val="00C57509"/>
    <w:rsid w:val="00C600D6"/>
    <w:rsid w:val="00C604C3"/>
    <w:rsid w:val="00C61DD4"/>
    <w:rsid w:val="00C622EE"/>
    <w:rsid w:val="00C6268C"/>
    <w:rsid w:val="00C62771"/>
    <w:rsid w:val="00C63991"/>
    <w:rsid w:val="00C6452C"/>
    <w:rsid w:val="00C655EF"/>
    <w:rsid w:val="00C663DB"/>
    <w:rsid w:val="00C667DD"/>
    <w:rsid w:val="00C67005"/>
    <w:rsid w:val="00C71252"/>
    <w:rsid w:val="00C7137B"/>
    <w:rsid w:val="00C735F5"/>
    <w:rsid w:val="00C737D0"/>
    <w:rsid w:val="00C7473D"/>
    <w:rsid w:val="00C75BB1"/>
    <w:rsid w:val="00C766D5"/>
    <w:rsid w:val="00C770F3"/>
    <w:rsid w:val="00C77626"/>
    <w:rsid w:val="00C77E55"/>
    <w:rsid w:val="00C80A30"/>
    <w:rsid w:val="00C82182"/>
    <w:rsid w:val="00C825DE"/>
    <w:rsid w:val="00C82DCD"/>
    <w:rsid w:val="00C841D7"/>
    <w:rsid w:val="00C852DF"/>
    <w:rsid w:val="00C85D79"/>
    <w:rsid w:val="00C86273"/>
    <w:rsid w:val="00C86DF3"/>
    <w:rsid w:val="00C874E7"/>
    <w:rsid w:val="00C90122"/>
    <w:rsid w:val="00C910EE"/>
    <w:rsid w:val="00C91A73"/>
    <w:rsid w:val="00C92646"/>
    <w:rsid w:val="00C93A33"/>
    <w:rsid w:val="00C94178"/>
    <w:rsid w:val="00C96086"/>
    <w:rsid w:val="00C97D10"/>
    <w:rsid w:val="00CA18E7"/>
    <w:rsid w:val="00CA3128"/>
    <w:rsid w:val="00CA3698"/>
    <w:rsid w:val="00CA372A"/>
    <w:rsid w:val="00CA7616"/>
    <w:rsid w:val="00CB18B2"/>
    <w:rsid w:val="00CB30C6"/>
    <w:rsid w:val="00CB5F93"/>
    <w:rsid w:val="00CB6EDF"/>
    <w:rsid w:val="00CC0F8A"/>
    <w:rsid w:val="00CC1493"/>
    <w:rsid w:val="00CC1692"/>
    <w:rsid w:val="00CC231D"/>
    <w:rsid w:val="00CC24D4"/>
    <w:rsid w:val="00CC2C35"/>
    <w:rsid w:val="00CC60B0"/>
    <w:rsid w:val="00CC68CA"/>
    <w:rsid w:val="00CD02F3"/>
    <w:rsid w:val="00CD1489"/>
    <w:rsid w:val="00CD3399"/>
    <w:rsid w:val="00CD46B8"/>
    <w:rsid w:val="00CD5084"/>
    <w:rsid w:val="00CD5CE1"/>
    <w:rsid w:val="00CD64ED"/>
    <w:rsid w:val="00CD7B40"/>
    <w:rsid w:val="00CE3F44"/>
    <w:rsid w:val="00CE5036"/>
    <w:rsid w:val="00CE5A49"/>
    <w:rsid w:val="00CE5F5F"/>
    <w:rsid w:val="00CE63E3"/>
    <w:rsid w:val="00CE687D"/>
    <w:rsid w:val="00CF06A4"/>
    <w:rsid w:val="00CF0A11"/>
    <w:rsid w:val="00CF1951"/>
    <w:rsid w:val="00CF2164"/>
    <w:rsid w:val="00CF2BAE"/>
    <w:rsid w:val="00CF334C"/>
    <w:rsid w:val="00CF3DA6"/>
    <w:rsid w:val="00CF491E"/>
    <w:rsid w:val="00CF536F"/>
    <w:rsid w:val="00CF608A"/>
    <w:rsid w:val="00CF6763"/>
    <w:rsid w:val="00CF7BF4"/>
    <w:rsid w:val="00D00F18"/>
    <w:rsid w:val="00D00FF6"/>
    <w:rsid w:val="00D02596"/>
    <w:rsid w:val="00D03947"/>
    <w:rsid w:val="00D03A7D"/>
    <w:rsid w:val="00D04FD1"/>
    <w:rsid w:val="00D0524E"/>
    <w:rsid w:val="00D0605F"/>
    <w:rsid w:val="00D07A72"/>
    <w:rsid w:val="00D11871"/>
    <w:rsid w:val="00D127EC"/>
    <w:rsid w:val="00D12CDE"/>
    <w:rsid w:val="00D13441"/>
    <w:rsid w:val="00D13F6F"/>
    <w:rsid w:val="00D140CA"/>
    <w:rsid w:val="00D15283"/>
    <w:rsid w:val="00D16208"/>
    <w:rsid w:val="00D16ECA"/>
    <w:rsid w:val="00D20A4C"/>
    <w:rsid w:val="00D21D10"/>
    <w:rsid w:val="00D222E8"/>
    <w:rsid w:val="00D22CED"/>
    <w:rsid w:val="00D23A7B"/>
    <w:rsid w:val="00D2444F"/>
    <w:rsid w:val="00D250D7"/>
    <w:rsid w:val="00D265DA"/>
    <w:rsid w:val="00D302C3"/>
    <w:rsid w:val="00D31644"/>
    <w:rsid w:val="00D355BA"/>
    <w:rsid w:val="00D36507"/>
    <w:rsid w:val="00D37339"/>
    <w:rsid w:val="00D376F7"/>
    <w:rsid w:val="00D37A78"/>
    <w:rsid w:val="00D4005A"/>
    <w:rsid w:val="00D404CC"/>
    <w:rsid w:val="00D414FA"/>
    <w:rsid w:val="00D429A6"/>
    <w:rsid w:val="00D43F68"/>
    <w:rsid w:val="00D4458B"/>
    <w:rsid w:val="00D4596F"/>
    <w:rsid w:val="00D45B5B"/>
    <w:rsid w:val="00D46FDA"/>
    <w:rsid w:val="00D47AA8"/>
    <w:rsid w:val="00D501DF"/>
    <w:rsid w:val="00D50CB8"/>
    <w:rsid w:val="00D50E0E"/>
    <w:rsid w:val="00D51319"/>
    <w:rsid w:val="00D53E2A"/>
    <w:rsid w:val="00D54CD2"/>
    <w:rsid w:val="00D54F1E"/>
    <w:rsid w:val="00D566AE"/>
    <w:rsid w:val="00D6071B"/>
    <w:rsid w:val="00D650B0"/>
    <w:rsid w:val="00D658DC"/>
    <w:rsid w:val="00D67202"/>
    <w:rsid w:val="00D73A39"/>
    <w:rsid w:val="00D754D1"/>
    <w:rsid w:val="00D75B11"/>
    <w:rsid w:val="00D7636E"/>
    <w:rsid w:val="00D777C9"/>
    <w:rsid w:val="00D77DE3"/>
    <w:rsid w:val="00D82264"/>
    <w:rsid w:val="00D823DA"/>
    <w:rsid w:val="00D84559"/>
    <w:rsid w:val="00D87029"/>
    <w:rsid w:val="00D875C8"/>
    <w:rsid w:val="00D87E53"/>
    <w:rsid w:val="00D91580"/>
    <w:rsid w:val="00D91C88"/>
    <w:rsid w:val="00D9263A"/>
    <w:rsid w:val="00D941F9"/>
    <w:rsid w:val="00D948C6"/>
    <w:rsid w:val="00D95F4F"/>
    <w:rsid w:val="00DA105A"/>
    <w:rsid w:val="00DA17E6"/>
    <w:rsid w:val="00DA4C7E"/>
    <w:rsid w:val="00DA7A06"/>
    <w:rsid w:val="00DA7DCB"/>
    <w:rsid w:val="00DB066B"/>
    <w:rsid w:val="00DB07DF"/>
    <w:rsid w:val="00DB0B53"/>
    <w:rsid w:val="00DB14DE"/>
    <w:rsid w:val="00DB2B75"/>
    <w:rsid w:val="00DB2D65"/>
    <w:rsid w:val="00DB3290"/>
    <w:rsid w:val="00DC08AE"/>
    <w:rsid w:val="00DC0F67"/>
    <w:rsid w:val="00DC1A7C"/>
    <w:rsid w:val="00DC2028"/>
    <w:rsid w:val="00DC241A"/>
    <w:rsid w:val="00DC2A45"/>
    <w:rsid w:val="00DC31D4"/>
    <w:rsid w:val="00DC3ECA"/>
    <w:rsid w:val="00DC45F9"/>
    <w:rsid w:val="00DC4E14"/>
    <w:rsid w:val="00DC517D"/>
    <w:rsid w:val="00DC549B"/>
    <w:rsid w:val="00DC67D3"/>
    <w:rsid w:val="00DD0E28"/>
    <w:rsid w:val="00DD10D7"/>
    <w:rsid w:val="00DD1128"/>
    <w:rsid w:val="00DD1A2D"/>
    <w:rsid w:val="00DD1EBC"/>
    <w:rsid w:val="00DD2707"/>
    <w:rsid w:val="00DD34B1"/>
    <w:rsid w:val="00DD3AEC"/>
    <w:rsid w:val="00DD5483"/>
    <w:rsid w:val="00DD6535"/>
    <w:rsid w:val="00DD6E3D"/>
    <w:rsid w:val="00DD7A97"/>
    <w:rsid w:val="00DE0A89"/>
    <w:rsid w:val="00DE1FC9"/>
    <w:rsid w:val="00DE2BEA"/>
    <w:rsid w:val="00DE3B09"/>
    <w:rsid w:val="00DE4867"/>
    <w:rsid w:val="00DE5941"/>
    <w:rsid w:val="00DE60AD"/>
    <w:rsid w:val="00DE7B72"/>
    <w:rsid w:val="00DF0484"/>
    <w:rsid w:val="00DF3C8D"/>
    <w:rsid w:val="00DF41B2"/>
    <w:rsid w:val="00DF4ABC"/>
    <w:rsid w:val="00DF55CE"/>
    <w:rsid w:val="00DF5779"/>
    <w:rsid w:val="00DF72BD"/>
    <w:rsid w:val="00DF7482"/>
    <w:rsid w:val="00DF7907"/>
    <w:rsid w:val="00DF79C7"/>
    <w:rsid w:val="00DF7E2D"/>
    <w:rsid w:val="00E00263"/>
    <w:rsid w:val="00E01680"/>
    <w:rsid w:val="00E02031"/>
    <w:rsid w:val="00E02CD4"/>
    <w:rsid w:val="00E0308D"/>
    <w:rsid w:val="00E03120"/>
    <w:rsid w:val="00E036EF"/>
    <w:rsid w:val="00E0453B"/>
    <w:rsid w:val="00E117C8"/>
    <w:rsid w:val="00E11F0A"/>
    <w:rsid w:val="00E13802"/>
    <w:rsid w:val="00E14D0B"/>
    <w:rsid w:val="00E17705"/>
    <w:rsid w:val="00E2052A"/>
    <w:rsid w:val="00E21C77"/>
    <w:rsid w:val="00E22D5E"/>
    <w:rsid w:val="00E2305E"/>
    <w:rsid w:val="00E23659"/>
    <w:rsid w:val="00E2463A"/>
    <w:rsid w:val="00E26B45"/>
    <w:rsid w:val="00E271D6"/>
    <w:rsid w:val="00E27540"/>
    <w:rsid w:val="00E3041D"/>
    <w:rsid w:val="00E3066A"/>
    <w:rsid w:val="00E31A7C"/>
    <w:rsid w:val="00E327D3"/>
    <w:rsid w:val="00E328ED"/>
    <w:rsid w:val="00E35F44"/>
    <w:rsid w:val="00E360AE"/>
    <w:rsid w:val="00E36186"/>
    <w:rsid w:val="00E37BEF"/>
    <w:rsid w:val="00E40DA8"/>
    <w:rsid w:val="00E41029"/>
    <w:rsid w:val="00E4144C"/>
    <w:rsid w:val="00E41A26"/>
    <w:rsid w:val="00E41A60"/>
    <w:rsid w:val="00E4242C"/>
    <w:rsid w:val="00E4522D"/>
    <w:rsid w:val="00E4568D"/>
    <w:rsid w:val="00E46173"/>
    <w:rsid w:val="00E464E4"/>
    <w:rsid w:val="00E46C2B"/>
    <w:rsid w:val="00E51155"/>
    <w:rsid w:val="00E55323"/>
    <w:rsid w:val="00E559EF"/>
    <w:rsid w:val="00E56812"/>
    <w:rsid w:val="00E571A3"/>
    <w:rsid w:val="00E572B5"/>
    <w:rsid w:val="00E574A2"/>
    <w:rsid w:val="00E5754A"/>
    <w:rsid w:val="00E57BF7"/>
    <w:rsid w:val="00E605F7"/>
    <w:rsid w:val="00E61DD3"/>
    <w:rsid w:val="00E62605"/>
    <w:rsid w:val="00E635CA"/>
    <w:rsid w:val="00E63E07"/>
    <w:rsid w:val="00E64880"/>
    <w:rsid w:val="00E6536D"/>
    <w:rsid w:val="00E6643B"/>
    <w:rsid w:val="00E67AAC"/>
    <w:rsid w:val="00E701D5"/>
    <w:rsid w:val="00E720F3"/>
    <w:rsid w:val="00E72901"/>
    <w:rsid w:val="00E73509"/>
    <w:rsid w:val="00E74767"/>
    <w:rsid w:val="00E757AF"/>
    <w:rsid w:val="00E77165"/>
    <w:rsid w:val="00E802B7"/>
    <w:rsid w:val="00E8064F"/>
    <w:rsid w:val="00E80FBF"/>
    <w:rsid w:val="00E824F2"/>
    <w:rsid w:val="00E826E1"/>
    <w:rsid w:val="00E85E77"/>
    <w:rsid w:val="00E86578"/>
    <w:rsid w:val="00E86A08"/>
    <w:rsid w:val="00E8785C"/>
    <w:rsid w:val="00E87C51"/>
    <w:rsid w:val="00E900CD"/>
    <w:rsid w:val="00E91DE8"/>
    <w:rsid w:val="00E9218E"/>
    <w:rsid w:val="00E930C6"/>
    <w:rsid w:val="00E93C56"/>
    <w:rsid w:val="00E95A3B"/>
    <w:rsid w:val="00E96334"/>
    <w:rsid w:val="00E97515"/>
    <w:rsid w:val="00EA01DD"/>
    <w:rsid w:val="00EA036E"/>
    <w:rsid w:val="00EA469C"/>
    <w:rsid w:val="00EA498D"/>
    <w:rsid w:val="00EA57B8"/>
    <w:rsid w:val="00EA7B04"/>
    <w:rsid w:val="00EB0A3C"/>
    <w:rsid w:val="00EB4508"/>
    <w:rsid w:val="00EB6051"/>
    <w:rsid w:val="00EB79AD"/>
    <w:rsid w:val="00EC0F35"/>
    <w:rsid w:val="00EC0FBA"/>
    <w:rsid w:val="00EC4275"/>
    <w:rsid w:val="00EC4842"/>
    <w:rsid w:val="00EC56BA"/>
    <w:rsid w:val="00EC6CB4"/>
    <w:rsid w:val="00EC7616"/>
    <w:rsid w:val="00ED034A"/>
    <w:rsid w:val="00ED0EEB"/>
    <w:rsid w:val="00ED2A4B"/>
    <w:rsid w:val="00ED359A"/>
    <w:rsid w:val="00ED3EEE"/>
    <w:rsid w:val="00ED58BE"/>
    <w:rsid w:val="00ED68E4"/>
    <w:rsid w:val="00ED7744"/>
    <w:rsid w:val="00EE0EF0"/>
    <w:rsid w:val="00EE21B2"/>
    <w:rsid w:val="00EE3A4C"/>
    <w:rsid w:val="00EE3A55"/>
    <w:rsid w:val="00EE4300"/>
    <w:rsid w:val="00EE4FE2"/>
    <w:rsid w:val="00EE5112"/>
    <w:rsid w:val="00EE7A5F"/>
    <w:rsid w:val="00EE7E32"/>
    <w:rsid w:val="00EF0DBC"/>
    <w:rsid w:val="00EF0E24"/>
    <w:rsid w:val="00EF2D31"/>
    <w:rsid w:val="00EF3094"/>
    <w:rsid w:val="00EF33E7"/>
    <w:rsid w:val="00EF581B"/>
    <w:rsid w:val="00EF6712"/>
    <w:rsid w:val="00EF69AA"/>
    <w:rsid w:val="00EF72C5"/>
    <w:rsid w:val="00F002D8"/>
    <w:rsid w:val="00F00C6A"/>
    <w:rsid w:val="00F029EA"/>
    <w:rsid w:val="00F04810"/>
    <w:rsid w:val="00F05890"/>
    <w:rsid w:val="00F10B18"/>
    <w:rsid w:val="00F11097"/>
    <w:rsid w:val="00F1112F"/>
    <w:rsid w:val="00F118CF"/>
    <w:rsid w:val="00F12558"/>
    <w:rsid w:val="00F142C7"/>
    <w:rsid w:val="00F14430"/>
    <w:rsid w:val="00F158D4"/>
    <w:rsid w:val="00F1631B"/>
    <w:rsid w:val="00F16B2E"/>
    <w:rsid w:val="00F2052C"/>
    <w:rsid w:val="00F2124E"/>
    <w:rsid w:val="00F23926"/>
    <w:rsid w:val="00F23F78"/>
    <w:rsid w:val="00F249DC"/>
    <w:rsid w:val="00F24C58"/>
    <w:rsid w:val="00F2549B"/>
    <w:rsid w:val="00F26264"/>
    <w:rsid w:val="00F308F2"/>
    <w:rsid w:val="00F31649"/>
    <w:rsid w:val="00F31AAD"/>
    <w:rsid w:val="00F32FD5"/>
    <w:rsid w:val="00F338D5"/>
    <w:rsid w:val="00F34FA5"/>
    <w:rsid w:val="00F359D2"/>
    <w:rsid w:val="00F37AD1"/>
    <w:rsid w:val="00F41D34"/>
    <w:rsid w:val="00F433BF"/>
    <w:rsid w:val="00F445DC"/>
    <w:rsid w:val="00F46341"/>
    <w:rsid w:val="00F466F2"/>
    <w:rsid w:val="00F472F5"/>
    <w:rsid w:val="00F47997"/>
    <w:rsid w:val="00F50EB9"/>
    <w:rsid w:val="00F51AFB"/>
    <w:rsid w:val="00F52CA7"/>
    <w:rsid w:val="00F52D11"/>
    <w:rsid w:val="00F54DF4"/>
    <w:rsid w:val="00F54FE3"/>
    <w:rsid w:val="00F55021"/>
    <w:rsid w:val="00F57344"/>
    <w:rsid w:val="00F602B0"/>
    <w:rsid w:val="00F61FB2"/>
    <w:rsid w:val="00F62318"/>
    <w:rsid w:val="00F627BC"/>
    <w:rsid w:val="00F62C44"/>
    <w:rsid w:val="00F632D7"/>
    <w:rsid w:val="00F64964"/>
    <w:rsid w:val="00F64AE5"/>
    <w:rsid w:val="00F666D0"/>
    <w:rsid w:val="00F66943"/>
    <w:rsid w:val="00F670E2"/>
    <w:rsid w:val="00F675CA"/>
    <w:rsid w:val="00F7196D"/>
    <w:rsid w:val="00F72BFD"/>
    <w:rsid w:val="00F758C2"/>
    <w:rsid w:val="00F8106B"/>
    <w:rsid w:val="00F81789"/>
    <w:rsid w:val="00F81978"/>
    <w:rsid w:val="00F82C71"/>
    <w:rsid w:val="00F82ED9"/>
    <w:rsid w:val="00F830CF"/>
    <w:rsid w:val="00F833D0"/>
    <w:rsid w:val="00F85901"/>
    <w:rsid w:val="00F86749"/>
    <w:rsid w:val="00F86B04"/>
    <w:rsid w:val="00F86CC6"/>
    <w:rsid w:val="00F87CAB"/>
    <w:rsid w:val="00F9077C"/>
    <w:rsid w:val="00F92E0B"/>
    <w:rsid w:val="00F9447E"/>
    <w:rsid w:val="00F947BE"/>
    <w:rsid w:val="00F94EF7"/>
    <w:rsid w:val="00F97862"/>
    <w:rsid w:val="00FA0197"/>
    <w:rsid w:val="00FA0AB8"/>
    <w:rsid w:val="00FA0F94"/>
    <w:rsid w:val="00FA106B"/>
    <w:rsid w:val="00FA30DF"/>
    <w:rsid w:val="00FA4BBB"/>
    <w:rsid w:val="00FA6784"/>
    <w:rsid w:val="00FA6787"/>
    <w:rsid w:val="00FB17BA"/>
    <w:rsid w:val="00FB26A1"/>
    <w:rsid w:val="00FB3139"/>
    <w:rsid w:val="00FB4821"/>
    <w:rsid w:val="00FB6051"/>
    <w:rsid w:val="00FB7697"/>
    <w:rsid w:val="00FC041B"/>
    <w:rsid w:val="00FC0F18"/>
    <w:rsid w:val="00FC1463"/>
    <w:rsid w:val="00FC171A"/>
    <w:rsid w:val="00FC3488"/>
    <w:rsid w:val="00FC70E3"/>
    <w:rsid w:val="00FC71EB"/>
    <w:rsid w:val="00FD03E6"/>
    <w:rsid w:val="00FD0D9D"/>
    <w:rsid w:val="00FD10CF"/>
    <w:rsid w:val="00FD110E"/>
    <w:rsid w:val="00FD29C9"/>
    <w:rsid w:val="00FD3386"/>
    <w:rsid w:val="00FD51E1"/>
    <w:rsid w:val="00FD6208"/>
    <w:rsid w:val="00FD6D11"/>
    <w:rsid w:val="00FE01B4"/>
    <w:rsid w:val="00FE08AF"/>
    <w:rsid w:val="00FE2FA3"/>
    <w:rsid w:val="00FE3FC9"/>
    <w:rsid w:val="00FE5EC9"/>
    <w:rsid w:val="00FE6249"/>
    <w:rsid w:val="00FE69FD"/>
    <w:rsid w:val="00FE706E"/>
    <w:rsid w:val="00FE7278"/>
    <w:rsid w:val="00FE74A7"/>
    <w:rsid w:val="00FF023A"/>
    <w:rsid w:val="00FF0C2C"/>
    <w:rsid w:val="00FF0CF3"/>
    <w:rsid w:val="00FF11F5"/>
    <w:rsid w:val="00FF1338"/>
    <w:rsid w:val="00FF2E38"/>
    <w:rsid w:val="00FF2E75"/>
    <w:rsid w:val="00FF318F"/>
    <w:rsid w:val="00FF4119"/>
    <w:rsid w:val="00FF4914"/>
    <w:rsid w:val="00FF4C8E"/>
    <w:rsid w:val="00FF5688"/>
    <w:rsid w:val="00FF6664"/>
    <w:rsid w:val="00FF75A8"/>
    <w:rsid w:val="00FF79F0"/>
    <w:rsid w:val="00FF7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7960FE9-E0E2-4BCA-BBD1-E8AB34B4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C95"/>
    <w:pPr>
      <w:bidi/>
      <w:spacing w:before="120" w:after="0" w:line="360" w:lineRule="auto"/>
      <w:contextualSpacing/>
    </w:pPr>
    <w:rPr>
      <w:rFonts w:ascii="David" w:hAnsi="David" w:cs="David"/>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 תו תו,טקסט הערות שוליים תו,תו,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 תו"/>
    <w:basedOn w:val="a0"/>
    <w:link w:val="a5"/>
    <w:uiPriority w:val="99"/>
    <w:unhideWhenUsed/>
    <w:rsid w:val="00A251DD"/>
    <w:pPr>
      <w:spacing w:line="240" w:lineRule="auto"/>
    </w:pPr>
    <w:rPr>
      <w:sz w:val="20"/>
      <w:szCs w:val="20"/>
    </w:rPr>
  </w:style>
  <w:style w:type="character" w:customStyle="1" w:styleId="a5">
    <w:name w:val="טקסט הערת שוליים תו"/>
    <w:aliases w:val=" תו תו תו,טקסט הערות שוליים תו תו,תו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
    <w:basedOn w:val="a1"/>
    <w:link w:val="a4"/>
    <w:uiPriority w:val="99"/>
    <w:rsid w:val="00A251DD"/>
    <w:rPr>
      <w:sz w:val="20"/>
      <w:szCs w:val="20"/>
    </w:rPr>
  </w:style>
  <w:style w:type="character" w:styleId="a6">
    <w:name w:val="footnote reference"/>
    <w:aliases w:val="Footnote Reference Superscript,Footnote symbol,Footnote Reference Number,Footnote Reference_LVL6,Footnote Reference_LVL61,Footnote Reference_LVL62,Footnote Reference_LVL63,Footnote Reference_LVL64,fr,SUPERS,EN Footnote Reference"/>
    <w:basedOn w:val="a1"/>
    <w:uiPriority w:val="99"/>
    <w:unhideWhenUsed/>
    <w:rsid w:val="00A251DD"/>
    <w:rPr>
      <w:vertAlign w:val="superscript"/>
    </w:rPr>
  </w:style>
  <w:style w:type="table" w:customStyle="1" w:styleId="2">
    <w:name w:val="טבלת רשת2"/>
    <w:basedOn w:val="a2"/>
    <w:next w:val="a7"/>
    <w:rsid w:val="00A251D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2"/>
    <w:uiPriority w:val="39"/>
    <w:rsid w:val="00A25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251DD"/>
    <w:pPr>
      <w:bidi/>
      <w:spacing w:after="0" w:line="240" w:lineRule="auto"/>
    </w:pPr>
  </w:style>
  <w:style w:type="paragraph" w:styleId="a9">
    <w:name w:val="header"/>
    <w:basedOn w:val="a0"/>
    <w:link w:val="aa"/>
    <w:uiPriority w:val="99"/>
    <w:unhideWhenUsed/>
    <w:rsid w:val="00F445DC"/>
    <w:pPr>
      <w:tabs>
        <w:tab w:val="center" w:pos="4153"/>
        <w:tab w:val="right" w:pos="8306"/>
      </w:tabs>
      <w:spacing w:line="240" w:lineRule="auto"/>
    </w:pPr>
  </w:style>
  <w:style w:type="character" w:customStyle="1" w:styleId="aa">
    <w:name w:val="כותרת עליונה תו"/>
    <w:basedOn w:val="a1"/>
    <w:link w:val="a9"/>
    <w:uiPriority w:val="99"/>
    <w:rsid w:val="00F445DC"/>
  </w:style>
  <w:style w:type="paragraph" w:styleId="ab">
    <w:name w:val="footer"/>
    <w:basedOn w:val="a0"/>
    <w:link w:val="ac"/>
    <w:uiPriority w:val="99"/>
    <w:unhideWhenUsed/>
    <w:rsid w:val="00F445DC"/>
    <w:pPr>
      <w:tabs>
        <w:tab w:val="center" w:pos="4153"/>
        <w:tab w:val="right" w:pos="8306"/>
      </w:tabs>
      <w:spacing w:line="240" w:lineRule="auto"/>
    </w:pPr>
  </w:style>
  <w:style w:type="character" w:customStyle="1" w:styleId="ac">
    <w:name w:val="כותרת תחתונה תו"/>
    <w:basedOn w:val="a1"/>
    <w:link w:val="ab"/>
    <w:uiPriority w:val="99"/>
    <w:rsid w:val="00F445DC"/>
  </w:style>
  <w:style w:type="paragraph" w:styleId="ad">
    <w:name w:val="Balloon Text"/>
    <w:basedOn w:val="a0"/>
    <w:link w:val="ae"/>
    <w:uiPriority w:val="99"/>
    <w:semiHidden/>
    <w:unhideWhenUsed/>
    <w:rsid w:val="009975AA"/>
    <w:pPr>
      <w:spacing w:line="240" w:lineRule="auto"/>
    </w:pPr>
    <w:rPr>
      <w:rFonts w:ascii="Tahoma" w:hAnsi="Tahoma" w:cs="Tahoma"/>
      <w:sz w:val="18"/>
      <w:szCs w:val="18"/>
    </w:rPr>
  </w:style>
  <w:style w:type="character" w:customStyle="1" w:styleId="ae">
    <w:name w:val="טקסט בלונים תו"/>
    <w:basedOn w:val="a1"/>
    <w:link w:val="ad"/>
    <w:uiPriority w:val="99"/>
    <w:semiHidden/>
    <w:rsid w:val="009975AA"/>
    <w:rPr>
      <w:rFonts w:ascii="Tahoma" w:hAnsi="Tahoma" w:cs="Tahoma"/>
      <w:sz w:val="18"/>
      <w:szCs w:val="18"/>
    </w:rPr>
  </w:style>
  <w:style w:type="character" w:styleId="Hyperlink">
    <w:name w:val="Hyperlink"/>
    <w:basedOn w:val="a1"/>
    <w:uiPriority w:val="99"/>
    <w:unhideWhenUsed/>
    <w:rsid w:val="00B8762E"/>
    <w:rPr>
      <w:color w:val="0563C1" w:themeColor="hyperlink"/>
      <w:u w:val="single"/>
    </w:rPr>
  </w:style>
  <w:style w:type="character" w:styleId="FollowedHyperlink">
    <w:name w:val="FollowedHyperlink"/>
    <w:basedOn w:val="a1"/>
    <w:uiPriority w:val="99"/>
    <w:semiHidden/>
    <w:unhideWhenUsed/>
    <w:rsid w:val="00B8762E"/>
    <w:rPr>
      <w:color w:val="954F72" w:themeColor="followedHyperlink"/>
      <w:u w:val="single"/>
    </w:rPr>
  </w:style>
  <w:style w:type="character" w:styleId="af">
    <w:name w:val="annotation reference"/>
    <w:basedOn w:val="a1"/>
    <w:uiPriority w:val="99"/>
    <w:semiHidden/>
    <w:unhideWhenUsed/>
    <w:rsid w:val="00433379"/>
    <w:rPr>
      <w:sz w:val="16"/>
      <w:szCs w:val="16"/>
    </w:rPr>
  </w:style>
  <w:style w:type="paragraph" w:styleId="af0">
    <w:name w:val="annotation text"/>
    <w:basedOn w:val="a0"/>
    <w:link w:val="af1"/>
    <w:uiPriority w:val="99"/>
    <w:unhideWhenUsed/>
    <w:rsid w:val="00433379"/>
    <w:pPr>
      <w:spacing w:after="200" w:line="240" w:lineRule="auto"/>
    </w:pPr>
    <w:rPr>
      <w:sz w:val="20"/>
      <w:szCs w:val="20"/>
    </w:rPr>
  </w:style>
  <w:style w:type="character" w:customStyle="1" w:styleId="af1">
    <w:name w:val="טקסט הערה תו"/>
    <w:basedOn w:val="a1"/>
    <w:link w:val="af0"/>
    <w:uiPriority w:val="99"/>
    <w:rsid w:val="00433379"/>
    <w:rPr>
      <w:sz w:val="20"/>
      <w:szCs w:val="20"/>
    </w:rPr>
  </w:style>
  <w:style w:type="paragraph" w:styleId="af2">
    <w:name w:val="List Paragraph"/>
    <w:basedOn w:val="a0"/>
    <w:uiPriority w:val="34"/>
    <w:qFormat/>
    <w:rsid w:val="00433379"/>
    <w:pPr>
      <w:ind w:left="720"/>
    </w:pPr>
  </w:style>
  <w:style w:type="paragraph" w:styleId="NormalWeb">
    <w:name w:val="Normal (Web)"/>
    <w:basedOn w:val="a0"/>
    <w:uiPriority w:val="99"/>
    <w:unhideWhenUsed/>
    <w:rsid w:val="00D265DA"/>
    <w:pPr>
      <w:bidi w:val="0"/>
      <w:spacing w:before="100" w:beforeAutospacing="1" w:after="100" w:afterAutospacing="1" w:line="240" w:lineRule="auto"/>
    </w:pPr>
    <w:rPr>
      <w:rFonts w:ascii="Times New Roman" w:eastAsia="Times New Roman" w:hAnsi="Times New Roman" w:cs="Times New Roman"/>
    </w:rPr>
  </w:style>
  <w:style w:type="paragraph" w:styleId="af3">
    <w:name w:val="annotation subject"/>
    <w:basedOn w:val="af0"/>
    <w:next w:val="af0"/>
    <w:link w:val="af4"/>
    <w:uiPriority w:val="99"/>
    <w:semiHidden/>
    <w:unhideWhenUsed/>
    <w:rsid w:val="00A2178D"/>
    <w:pPr>
      <w:spacing w:after="160"/>
    </w:pPr>
    <w:rPr>
      <w:b/>
      <w:bCs/>
    </w:rPr>
  </w:style>
  <w:style w:type="character" w:customStyle="1" w:styleId="af4">
    <w:name w:val="נושא הערה תו"/>
    <w:basedOn w:val="af1"/>
    <w:link w:val="af3"/>
    <w:uiPriority w:val="99"/>
    <w:semiHidden/>
    <w:rsid w:val="00A2178D"/>
    <w:rPr>
      <w:b/>
      <w:bCs/>
      <w:sz w:val="20"/>
      <w:szCs w:val="20"/>
    </w:rPr>
  </w:style>
  <w:style w:type="paragraph" w:styleId="af5">
    <w:name w:val="Revision"/>
    <w:hidden/>
    <w:uiPriority w:val="99"/>
    <w:semiHidden/>
    <w:rsid w:val="007A54B2"/>
    <w:pPr>
      <w:spacing w:after="0" w:line="240" w:lineRule="auto"/>
    </w:pPr>
  </w:style>
  <w:style w:type="table" w:customStyle="1" w:styleId="21">
    <w:name w:val="טבלת רשת21"/>
    <w:basedOn w:val="a2"/>
    <w:next w:val="a7"/>
    <w:rsid w:val="003B2D4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כותרת ראשית"/>
    <w:basedOn w:val="a0"/>
    <w:next w:val="a0"/>
    <w:link w:val="af7"/>
    <w:qFormat/>
    <w:rsid w:val="00910C95"/>
    <w:pPr>
      <w:spacing w:after="240"/>
      <w:ind w:left="23"/>
      <w:jc w:val="center"/>
      <w:outlineLvl w:val="0"/>
    </w:pPr>
    <w:rPr>
      <w:b/>
      <w:bCs/>
      <w:spacing w:val="5"/>
      <w:kern w:val="28"/>
      <w:sz w:val="28"/>
      <w:szCs w:val="28"/>
    </w:rPr>
  </w:style>
  <w:style w:type="paragraph" w:customStyle="1" w:styleId="a">
    <w:name w:val="כותרת משנה ממוספרת"/>
    <w:basedOn w:val="a0"/>
    <w:next w:val="a0"/>
    <w:link w:val="af8"/>
    <w:qFormat/>
    <w:rsid w:val="00910C95"/>
    <w:pPr>
      <w:keepNext/>
      <w:numPr>
        <w:numId w:val="9"/>
      </w:numPr>
      <w:spacing w:before="240" w:after="120"/>
      <w:jc w:val="both"/>
    </w:pPr>
    <w:rPr>
      <w:rFonts w:eastAsia="Times New Roman"/>
      <w:bCs/>
      <w:sz w:val="28"/>
    </w:rPr>
  </w:style>
  <w:style w:type="character" w:customStyle="1" w:styleId="af7">
    <w:name w:val="כותרת ראשית תו"/>
    <w:basedOn w:val="a1"/>
    <w:link w:val="af6"/>
    <w:rsid w:val="00910C95"/>
    <w:rPr>
      <w:rFonts w:ascii="David" w:hAnsi="David" w:cs="David"/>
      <w:b/>
      <w:bCs/>
      <w:spacing w:val="5"/>
      <w:kern w:val="28"/>
      <w:sz w:val="28"/>
      <w:szCs w:val="28"/>
    </w:rPr>
  </w:style>
  <w:style w:type="paragraph" w:customStyle="1" w:styleId="1">
    <w:name w:val="כותרת משנה רמה 1"/>
    <w:basedOn w:val="a0"/>
    <w:next w:val="a0"/>
    <w:link w:val="10"/>
    <w:qFormat/>
    <w:rsid w:val="00597143"/>
    <w:pPr>
      <w:keepNext/>
      <w:spacing w:before="240" w:after="120"/>
      <w:ind w:left="23"/>
      <w:jc w:val="both"/>
      <w:outlineLvl w:val="0"/>
    </w:pPr>
    <w:rPr>
      <w:rFonts w:eastAsia="Calibri"/>
      <w:b/>
      <w:bCs/>
    </w:rPr>
  </w:style>
  <w:style w:type="character" w:customStyle="1" w:styleId="af8">
    <w:name w:val="כותרת משנה ממוספרת תו"/>
    <w:basedOn w:val="a1"/>
    <w:link w:val="a"/>
    <w:rsid w:val="00910C95"/>
    <w:rPr>
      <w:rFonts w:ascii="David" w:eastAsia="Times New Roman" w:hAnsi="David" w:cs="David"/>
      <w:bCs/>
      <w:sz w:val="28"/>
      <w:szCs w:val="24"/>
    </w:rPr>
  </w:style>
  <w:style w:type="character" w:customStyle="1" w:styleId="10">
    <w:name w:val="כותרת משנה רמה 1 תו"/>
    <w:basedOn w:val="a1"/>
    <w:link w:val="1"/>
    <w:rsid w:val="00597143"/>
    <w:rPr>
      <w:rFonts w:ascii="David" w:eastAsia="Calibri" w:hAnsi="David" w:cs="David"/>
      <w:b/>
      <w:bCs/>
      <w:sz w:val="24"/>
      <w:szCs w:val="24"/>
    </w:rPr>
  </w:style>
  <w:style w:type="character" w:customStyle="1" w:styleId="ui-provider">
    <w:name w:val="ui-provider"/>
    <w:basedOn w:val="a1"/>
    <w:rsid w:val="00E7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8805">
      <w:bodyDiv w:val="1"/>
      <w:marLeft w:val="0"/>
      <w:marRight w:val="0"/>
      <w:marTop w:val="0"/>
      <w:marBottom w:val="0"/>
      <w:divBdr>
        <w:top w:val="none" w:sz="0" w:space="0" w:color="auto"/>
        <w:left w:val="none" w:sz="0" w:space="0" w:color="auto"/>
        <w:bottom w:val="none" w:sz="0" w:space="0" w:color="auto"/>
        <w:right w:val="none" w:sz="0" w:space="0" w:color="auto"/>
      </w:divBdr>
      <w:divsChild>
        <w:div w:id="455561462">
          <w:marLeft w:val="0"/>
          <w:marRight w:val="547"/>
          <w:marTop w:val="0"/>
          <w:marBottom w:val="0"/>
          <w:divBdr>
            <w:top w:val="none" w:sz="0" w:space="0" w:color="auto"/>
            <w:left w:val="none" w:sz="0" w:space="0" w:color="auto"/>
            <w:bottom w:val="none" w:sz="0" w:space="0" w:color="auto"/>
            <w:right w:val="none" w:sz="0" w:space="0" w:color="auto"/>
          </w:divBdr>
        </w:div>
        <w:div w:id="620577236">
          <w:marLeft w:val="0"/>
          <w:marRight w:val="547"/>
          <w:marTop w:val="0"/>
          <w:marBottom w:val="0"/>
          <w:divBdr>
            <w:top w:val="none" w:sz="0" w:space="0" w:color="auto"/>
            <w:left w:val="none" w:sz="0" w:space="0" w:color="auto"/>
            <w:bottom w:val="none" w:sz="0" w:space="0" w:color="auto"/>
            <w:right w:val="none" w:sz="0" w:space="0" w:color="auto"/>
          </w:divBdr>
        </w:div>
        <w:div w:id="1532646472">
          <w:marLeft w:val="0"/>
          <w:marRight w:val="547"/>
          <w:marTop w:val="0"/>
          <w:marBottom w:val="0"/>
          <w:divBdr>
            <w:top w:val="none" w:sz="0" w:space="0" w:color="auto"/>
            <w:left w:val="none" w:sz="0" w:space="0" w:color="auto"/>
            <w:bottom w:val="none" w:sz="0" w:space="0" w:color="auto"/>
            <w:right w:val="none" w:sz="0" w:space="0" w:color="auto"/>
          </w:divBdr>
        </w:div>
      </w:divsChild>
    </w:div>
    <w:div w:id="307513870">
      <w:bodyDiv w:val="1"/>
      <w:marLeft w:val="0"/>
      <w:marRight w:val="0"/>
      <w:marTop w:val="0"/>
      <w:marBottom w:val="0"/>
      <w:divBdr>
        <w:top w:val="none" w:sz="0" w:space="0" w:color="auto"/>
        <w:left w:val="none" w:sz="0" w:space="0" w:color="auto"/>
        <w:bottom w:val="none" w:sz="0" w:space="0" w:color="auto"/>
        <w:right w:val="none" w:sz="0" w:space="0" w:color="auto"/>
      </w:divBdr>
      <w:divsChild>
        <w:div w:id="324937829">
          <w:marLeft w:val="0"/>
          <w:marRight w:val="360"/>
          <w:marTop w:val="240"/>
          <w:marBottom w:val="0"/>
          <w:divBdr>
            <w:top w:val="none" w:sz="0" w:space="0" w:color="auto"/>
            <w:left w:val="none" w:sz="0" w:space="0" w:color="auto"/>
            <w:bottom w:val="none" w:sz="0" w:space="0" w:color="auto"/>
            <w:right w:val="none" w:sz="0" w:space="0" w:color="auto"/>
          </w:divBdr>
        </w:div>
        <w:div w:id="587084012">
          <w:marLeft w:val="0"/>
          <w:marRight w:val="360"/>
          <w:marTop w:val="240"/>
          <w:marBottom w:val="0"/>
          <w:divBdr>
            <w:top w:val="none" w:sz="0" w:space="0" w:color="auto"/>
            <w:left w:val="none" w:sz="0" w:space="0" w:color="auto"/>
            <w:bottom w:val="none" w:sz="0" w:space="0" w:color="auto"/>
            <w:right w:val="none" w:sz="0" w:space="0" w:color="auto"/>
          </w:divBdr>
        </w:div>
        <w:div w:id="1092163676">
          <w:marLeft w:val="0"/>
          <w:marRight w:val="360"/>
          <w:marTop w:val="240"/>
          <w:marBottom w:val="0"/>
          <w:divBdr>
            <w:top w:val="none" w:sz="0" w:space="0" w:color="auto"/>
            <w:left w:val="none" w:sz="0" w:space="0" w:color="auto"/>
            <w:bottom w:val="none" w:sz="0" w:space="0" w:color="auto"/>
            <w:right w:val="none" w:sz="0" w:space="0" w:color="auto"/>
          </w:divBdr>
        </w:div>
        <w:div w:id="2147039727">
          <w:marLeft w:val="0"/>
          <w:marRight w:val="360"/>
          <w:marTop w:val="240"/>
          <w:marBottom w:val="0"/>
          <w:divBdr>
            <w:top w:val="none" w:sz="0" w:space="0" w:color="auto"/>
            <w:left w:val="none" w:sz="0" w:space="0" w:color="auto"/>
            <w:bottom w:val="none" w:sz="0" w:space="0" w:color="auto"/>
            <w:right w:val="none" w:sz="0" w:space="0" w:color="auto"/>
          </w:divBdr>
        </w:div>
      </w:divsChild>
    </w:div>
    <w:div w:id="323171424">
      <w:bodyDiv w:val="1"/>
      <w:marLeft w:val="0"/>
      <w:marRight w:val="0"/>
      <w:marTop w:val="0"/>
      <w:marBottom w:val="0"/>
      <w:divBdr>
        <w:top w:val="none" w:sz="0" w:space="0" w:color="auto"/>
        <w:left w:val="none" w:sz="0" w:space="0" w:color="auto"/>
        <w:bottom w:val="none" w:sz="0" w:space="0" w:color="auto"/>
        <w:right w:val="none" w:sz="0" w:space="0" w:color="auto"/>
      </w:divBdr>
    </w:div>
    <w:div w:id="478424487">
      <w:bodyDiv w:val="1"/>
      <w:marLeft w:val="0"/>
      <w:marRight w:val="0"/>
      <w:marTop w:val="0"/>
      <w:marBottom w:val="0"/>
      <w:divBdr>
        <w:top w:val="none" w:sz="0" w:space="0" w:color="auto"/>
        <w:left w:val="none" w:sz="0" w:space="0" w:color="auto"/>
        <w:bottom w:val="none" w:sz="0" w:space="0" w:color="auto"/>
        <w:right w:val="none" w:sz="0" w:space="0" w:color="auto"/>
      </w:divBdr>
      <w:divsChild>
        <w:div w:id="363599981">
          <w:marLeft w:val="0"/>
          <w:marRight w:val="360"/>
          <w:marTop w:val="240"/>
          <w:marBottom w:val="0"/>
          <w:divBdr>
            <w:top w:val="none" w:sz="0" w:space="0" w:color="auto"/>
            <w:left w:val="none" w:sz="0" w:space="0" w:color="auto"/>
            <w:bottom w:val="none" w:sz="0" w:space="0" w:color="auto"/>
            <w:right w:val="none" w:sz="0" w:space="0" w:color="auto"/>
          </w:divBdr>
        </w:div>
        <w:div w:id="596988834">
          <w:marLeft w:val="0"/>
          <w:marRight w:val="360"/>
          <w:marTop w:val="240"/>
          <w:marBottom w:val="0"/>
          <w:divBdr>
            <w:top w:val="none" w:sz="0" w:space="0" w:color="auto"/>
            <w:left w:val="none" w:sz="0" w:space="0" w:color="auto"/>
            <w:bottom w:val="none" w:sz="0" w:space="0" w:color="auto"/>
            <w:right w:val="none" w:sz="0" w:space="0" w:color="auto"/>
          </w:divBdr>
        </w:div>
      </w:divsChild>
    </w:div>
    <w:div w:id="498543810">
      <w:bodyDiv w:val="1"/>
      <w:marLeft w:val="0"/>
      <w:marRight w:val="0"/>
      <w:marTop w:val="0"/>
      <w:marBottom w:val="0"/>
      <w:divBdr>
        <w:top w:val="none" w:sz="0" w:space="0" w:color="auto"/>
        <w:left w:val="none" w:sz="0" w:space="0" w:color="auto"/>
        <w:bottom w:val="none" w:sz="0" w:space="0" w:color="auto"/>
        <w:right w:val="none" w:sz="0" w:space="0" w:color="auto"/>
      </w:divBdr>
    </w:div>
    <w:div w:id="518394452">
      <w:bodyDiv w:val="1"/>
      <w:marLeft w:val="0"/>
      <w:marRight w:val="0"/>
      <w:marTop w:val="0"/>
      <w:marBottom w:val="0"/>
      <w:divBdr>
        <w:top w:val="none" w:sz="0" w:space="0" w:color="auto"/>
        <w:left w:val="none" w:sz="0" w:space="0" w:color="auto"/>
        <w:bottom w:val="none" w:sz="0" w:space="0" w:color="auto"/>
        <w:right w:val="none" w:sz="0" w:space="0" w:color="auto"/>
      </w:divBdr>
    </w:div>
    <w:div w:id="576331894">
      <w:bodyDiv w:val="1"/>
      <w:marLeft w:val="0"/>
      <w:marRight w:val="0"/>
      <w:marTop w:val="0"/>
      <w:marBottom w:val="0"/>
      <w:divBdr>
        <w:top w:val="none" w:sz="0" w:space="0" w:color="auto"/>
        <w:left w:val="none" w:sz="0" w:space="0" w:color="auto"/>
        <w:bottom w:val="none" w:sz="0" w:space="0" w:color="auto"/>
        <w:right w:val="none" w:sz="0" w:space="0" w:color="auto"/>
      </w:divBdr>
    </w:div>
    <w:div w:id="579145395">
      <w:bodyDiv w:val="1"/>
      <w:marLeft w:val="0"/>
      <w:marRight w:val="0"/>
      <w:marTop w:val="0"/>
      <w:marBottom w:val="0"/>
      <w:divBdr>
        <w:top w:val="none" w:sz="0" w:space="0" w:color="auto"/>
        <w:left w:val="none" w:sz="0" w:space="0" w:color="auto"/>
        <w:bottom w:val="none" w:sz="0" w:space="0" w:color="auto"/>
        <w:right w:val="none" w:sz="0" w:space="0" w:color="auto"/>
      </w:divBdr>
      <w:divsChild>
        <w:div w:id="164781100">
          <w:marLeft w:val="0"/>
          <w:marRight w:val="360"/>
          <w:marTop w:val="240"/>
          <w:marBottom w:val="0"/>
          <w:divBdr>
            <w:top w:val="none" w:sz="0" w:space="0" w:color="auto"/>
            <w:left w:val="none" w:sz="0" w:space="0" w:color="auto"/>
            <w:bottom w:val="none" w:sz="0" w:space="0" w:color="auto"/>
            <w:right w:val="none" w:sz="0" w:space="0" w:color="auto"/>
          </w:divBdr>
        </w:div>
      </w:divsChild>
    </w:div>
    <w:div w:id="773748116">
      <w:bodyDiv w:val="1"/>
      <w:marLeft w:val="0"/>
      <w:marRight w:val="0"/>
      <w:marTop w:val="0"/>
      <w:marBottom w:val="0"/>
      <w:divBdr>
        <w:top w:val="none" w:sz="0" w:space="0" w:color="auto"/>
        <w:left w:val="none" w:sz="0" w:space="0" w:color="auto"/>
        <w:bottom w:val="none" w:sz="0" w:space="0" w:color="auto"/>
        <w:right w:val="none" w:sz="0" w:space="0" w:color="auto"/>
      </w:divBdr>
    </w:div>
    <w:div w:id="795442589">
      <w:bodyDiv w:val="1"/>
      <w:marLeft w:val="0"/>
      <w:marRight w:val="0"/>
      <w:marTop w:val="0"/>
      <w:marBottom w:val="0"/>
      <w:divBdr>
        <w:top w:val="none" w:sz="0" w:space="0" w:color="auto"/>
        <w:left w:val="none" w:sz="0" w:space="0" w:color="auto"/>
        <w:bottom w:val="none" w:sz="0" w:space="0" w:color="auto"/>
        <w:right w:val="none" w:sz="0" w:space="0" w:color="auto"/>
      </w:divBdr>
    </w:div>
    <w:div w:id="862748478">
      <w:bodyDiv w:val="1"/>
      <w:marLeft w:val="0"/>
      <w:marRight w:val="0"/>
      <w:marTop w:val="0"/>
      <w:marBottom w:val="0"/>
      <w:divBdr>
        <w:top w:val="none" w:sz="0" w:space="0" w:color="auto"/>
        <w:left w:val="none" w:sz="0" w:space="0" w:color="auto"/>
        <w:bottom w:val="none" w:sz="0" w:space="0" w:color="auto"/>
        <w:right w:val="none" w:sz="0" w:space="0" w:color="auto"/>
      </w:divBdr>
    </w:div>
    <w:div w:id="937177129">
      <w:bodyDiv w:val="1"/>
      <w:marLeft w:val="0"/>
      <w:marRight w:val="0"/>
      <w:marTop w:val="0"/>
      <w:marBottom w:val="0"/>
      <w:divBdr>
        <w:top w:val="none" w:sz="0" w:space="0" w:color="auto"/>
        <w:left w:val="none" w:sz="0" w:space="0" w:color="auto"/>
        <w:bottom w:val="none" w:sz="0" w:space="0" w:color="auto"/>
        <w:right w:val="none" w:sz="0" w:space="0" w:color="auto"/>
      </w:divBdr>
    </w:div>
    <w:div w:id="964585648">
      <w:bodyDiv w:val="1"/>
      <w:marLeft w:val="0"/>
      <w:marRight w:val="0"/>
      <w:marTop w:val="0"/>
      <w:marBottom w:val="0"/>
      <w:divBdr>
        <w:top w:val="none" w:sz="0" w:space="0" w:color="auto"/>
        <w:left w:val="none" w:sz="0" w:space="0" w:color="auto"/>
        <w:bottom w:val="none" w:sz="0" w:space="0" w:color="auto"/>
        <w:right w:val="none" w:sz="0" w:space="0" w:color="auto"/>
      </w:divBdr>
    </w:div>
    <w:div w:id="1061055014">
      <w:bodyDiv w:val="1"/>
      <w:marLeft w:val="0"/>
      <w:marRight w:val="0"/>
      <w:marTop w:val="0"/>
      <w:marBottom w:val="0"/>
      <w:divBdr>
        <w:top w:val="none" w:sz="0" w:space="0" w:color="auto"/>
        <w:left w:val="none" w:sz="0" w:space="0" w:color="auto"/>
        <w:bottom w:val="none" w:sz="0" w:space="0" w:color="auto"/>
        <w:right w:val="none" w:sz="0" w:space="0" w:color="auto"/>
      </w:divBdr>
      <w:divsChild>
        <w:div w:id="1770587945">
          <w:marLeft w:val="0"/>
          <w:marRight w:val="446"/>
          <w:marTop w:val="0"/>
          <w:marBottom w:val="0"/>
          <w:divBdr>
            <w:top w:val="none" w:sz="0" w:space="0" w:color="auto"/>
            <w:left w:val="none" w:sz="0" w:space="0" w:color="auto"/>
            <w:bottom w:val="none" w:sz="0" w:space="0" w:color="auto"/>
            <w:right w:val="none" w:sz="0" w:space="0" w:color="auto"/>
          </w:divBdr>
        </w:div>
      </w:divsChild>
    </w:div>
    <w:div w:id="1136025683">
      <w:bodyDiv w:val="1"/>
      <w:marLeft w:val="0"/>
      <w:marRight w:val="0"/>
      <w:marTop w:val="0"/>
      <w:marBottom w:val="0"/>
      <w:divBdr>
        <w:top w:val="none" w:sz="0" w:space="0" w:color="auto"/>
        <w:left w:val="none" w:sz="0" w:space="0" w:color="auto"/>
        <w:bottom w:val="none" w:sz="0" w:space="0" w:color="auto"/>
        <w:right w:val="none" w:sz="0" w:space="0" w:color="auto"/>
      </w:divBdr>
    </w:div>
    <w:div w:id="1220677449">
      <w:bodyDiv w:val="1"/>
      <w:marLeft w:val="0"/>
      <w:marRight w:val="0"/>
      <w:marTop w:val="0"/>
      <w:marBottom w:val="0"/>
      <w:divBdr>
        <w:top w:val="none" w:sz="0" w:space="0" w:color="auto"/>
        <w:left w:val="none" w:sz="0" w:space="0" w:color="auto"/>
        <w:bottom w:val="none" w:sz="0" w:space="0" w:color="auto"/>
        <w:right w:val="none" w:sz="0" w:space="0" w:color="auto"/>
      </w:divBdr>
    </w:div>
    <w:div w:id="1351033415">
      <w:bodyDiv w:val="1"/>
      <w:marLeft w:val="0"/>
      <w:marRight w:val="0"/>
      <w:marTop w:val="0"/>
      <w:marBottom w:val="0"/>
      <w:divBdr>
        <w:top w:val="none" w:sz="0" w:space="0" w:color="auto"/>
        <w:left w:val="none" w:sz="0" w:space="0" w:color="auto"/>
        <w:bottom w:val="none" w:sz="0" w:space="0" w:color="auto"/>
        <w:right w:val="none" w:sz="0" w:space="0" w:color="auto"/>
      </w:divBdr>
    </w:div>
    <w:div w:id="1549761150">
      <w:bodyDiv w:val="1"/>
      <w:marLeft w:val="0"/>
      <w:marRight w:val="0"/>
      <w:marTop w:val="0"/>
      <w:marBottom w:val="0"/>
      <w:divBdr>
        <w:top w:val="none" w:sz="0" w:space="0" w:color="auto"/>
        <w:left w:val="none" w:sz="0" w:space="0" w:color="auto"/>
        <w:bottom w:val="none" w:sz="0" w:space="0" w:color="auto"/>
        <w:right w:val="none" w:sz="0" w:space="0" w:color="auto"/>
      </w:divBdr>
    </w:div>
    <w:div w:id="1683240962">
      <w:bodyDiv w:val="1"/>
      <w:marLeft w:val="0"/>
      <w:marRight w:val="0"/>
      <w:marTop w:val="0"/>
      <w:marBottom w:val="0"/>
      <w:divBdr>
        <w:top w:val="none" w:sz="0" w:space="0" w:color="auto"/>
        <w:left w:val="none" w:sz="0" w:space="0" w:color="auto"/>
        <w:bottom w:val="none" w:sz="0" w:space="0" w:color="auto"/>
        <w:right w:val="none" w:sz="0" w:space="0" w:color="auto"/>
      </w:divBdr>
      <w:divsChild>
        <w:div w:id="209265836">
          <w:marLeft w:val="0"/>
          <w:marRight w:val="360"/>
          <w:marTop w:val="240"/>
          <w:marBottom w:val="0"/>
          <w:divBdr>
            <w:top w:val="none" w:sz="0" w:space="0" w:color="auto"/>
            <w:left w:val="none" w:sz="0" w:space="0" w:color="auto"/>
            <w:bottom w:val="none" w:sz="0" w:space="0" w:color="auto"/>
            <w:right w:val="none" w:sz="0" w:space="0" w:color="auto"/>
          </w:divBdr>
        </w:div>
        <w:div w:id="2061784408">
          <w:marLeft w:val="0"/>
          <w:marRight w:val="360"/>
          <w:marTop w:val="240"/>
          <w:marBottom w:val="0"/>
          <w:divBdr>
            <w:top w:val="none" w:sz="0" w:space="0" w:color="auto"/>
            <w:left w:val="none" w:sz="0" w:space="0" w:color="auto"/>
            <w:bottom w:val="none" w:sz="0" w:space="0" w:color="auto"/>
            <w:right w:val="none" w:sz="0" w:space="0" w:color="auto"/>
          </w:divBdr>
        </w:div>
      </w:divsChild>
    </w:div>
    <w:div w:id="1689798109">
      <w:bodyDiv w:val="1"/>
      <w:marLeft w:val="0"/>
      <w:marRight w:val="0"/>
      <w:marTop w:val="0"/>
      <w:marBottom w:val="0"/>
      <w:divBdr>
        <w:top w:val="none" w:sz="0" w:space="0" w:color="auto"/>
        <w:left w:val="none" w:sz="0" w:space="0" w:color="auto"/>
        <w:bottom w:val="none" w:sz="0" w:space="0" w:color="auto"/>
        <w:right w:val="none" w:sz="0" w:space="0" w:color="auto"/>
      </w:divBdr>
    </w:div>
    <w:div w:id="1781798376">
      <w:bodyDiv w:val="1"/>
      <w:marLeft w:val="0"/>
      <w:marRight w:val="0"/>
      <w:marTop w:val="0"/>
      <w:marBottom w:val="0"/>
      <w:divBdr>
        <w:top w:val="none" w:sz="0" w:space="0" w:color="auto"/>
        <w:left w:val="none" w:sz="0" w:space="0" w:color="auto"/>
        <w:bottom w:val="none" w:sz="0" w:space="0" w:color="auto"/>
        <w:right w:val="none" w:sz="0" w:space="0" w:color="auto"/>
      </w:divBdr>
    </w:div>
    <w:div w:id="1836340439">
      <w:bodyDiv w:val="1"/>
      <w:marLeft w:val="0"/>
      <w:marRight w:val="0"/>
      <w:marTop w:val="0"/>
      <w:marBottom w:val="0"/>
      <w:divBdr>
        <w:top w:val="none" w:sz="0" w:space="0" w:color="auto"/>
        <w:left w:val="none" w:sz="0" w:space="0" w:color="auto"/>
        <w:bottom w:val="none" w:sz="0" w:space="0" w:color="auto"/>
        <w:right w:val="none" w:sz="0" w:space="0" w:color="auto"/>
      </w:divBdr>
      <w:divsChild>
        <w:div w:id="458376209">
          <w:marLeft w:val="0"/>
          <w:marRight w:val="360"/>
          <w:marTop w:val="240"/>
          <w:marBottom w:val="0"/>
          <w:divBdr>
            <w:top w:val="none" w:sz="0" w:space="0" w:color="auto"/>
            <w:left w:val="none" w:sz="0" w:space="0" w:color="auto"/>
            <w:bottom w:val="none" w:sz="0" w:space="0" w:color="auto"/>
            <w:right w:val="none" w:sz="0" w:space="0" w:color="auto"/>
          </w:divBdr>
        </w:div>
      </w:divsChild>
    </w:div>
    <w:div w:id="1944454001">
      <w:bodyDiv w:val="1"/>
      <w:marLeft w:val="0"/>
      <w:marRight w:val="0"/>
      <w:marTop w:val="0"/>
      <w:marBottom w:val="0"/>
      <w:divBdr>
        <w:top w:val="none" w:sz="0" w:space="0" w:color="auto"/>
        <w:left w:val="none" w:sz="0" w:space="0" w:color="auto"/>
        <w:bottom w:val="none" w:sz="0" w:space="0" w:color="auto"/>
        <w:right w:val="none" w:sz="0" w:space="0" w:color="auto"/>
      </w:divBdr>
    </w:div>
    <w:div w:id="2054646251">
      <w:bodyDiv w:val="1"/>
      <w:marLeft w:val="0"/>
      <w:marRight w:val="0"/>
      <w:marTop w:val="0"/>
      <w:marBottom w:val="0"/>
      <w:divBdr>
        <w:top w:val="none" w:sz="0" w:space="0" w:color="auto"/>
        <w:left w:val="none" w:sz="0" w:space="0" w:color="auto"/>
        <w:bottom w:val="none" w:sz="0" w:space="0" w:color="auto"/>
        <w:right w:val="none" w:sz="0" w:space="0" w:color="auto"/>
      </w:divBdr>
    </w:div>
    <w:div w:id="2083721110">
      <w:bodyDiv w:val="1"/>
      <w:marLeft w:val="0"/>
      <w:marRight w:val="0"/>
      <w:marTop w:val="0"/>
      <w:marBottom w:val="0"/>
      <w:divBdr>
        <w:top w:val="none" w:sz="0" w:space="0" w:color="auto"/>
        <w:left w:val="none" w:sz="0" w:space="0" w:color="auto"/>
        <w:bottom w:val="none" w:sz="0" w:space="0" w:color="auto"/>
        <w:right w:val="none" w:sz="0" w:space="0" w:color="auto"/>
      </w:divBdr>
      <w:divsChild>
        <w:div w:id="517429874">
          <w:marLeft w:val="0"/>
          <w:marRight w:val="36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image" Target="media/image5.png"/><Relationship Id="rId3" Type="http://schemas.openxmlformats.org/officeDocument/2006/relationships/hyperlink" Target="https://www.boi.org.il/" TargetMode="External"/><Relationship Id="rId7" Type="http://schemas.openxmlformats.org/officeDocument/2006/relationships/hyperlink" Target="https://did.li/spotify-third-side-of-coin" TargetMode="External"/><Relationship Id="rId12" Type="http://schemas.openxmlformats.org/officeDocument/2006/relationships/hyperlink" Target="https://www.youtube.com/user/thebankofisrael" TargetMode="External"/><Relationship Id="rId2" Type="http://schemas.openxmlformats.org/officeDocument/2006/relationships/hyperlink" Target="https://www.boi.org.il/" TargetMode="External"/><Relationship Id="rId1" Type="http://schemas.openxmlformats.org/officeDocument/2006/relationships/image" Target="media/image2.png"/><Relationship Id="rId6" Type="http://schemas.openxmlformats.org/officeDocument/2006/relationships/image" Target="media/image3.png"/><Relationship Id="rId11" Type="http://schemas.openxmlformats.org/officeDocument/2006/relationships/hyperlink" Target="https://www.youtube.com/user/thebankofisrael" TargetMode="External"/><Relationship Id="rId5" Type="http://schemas.openxmlformats.org/officeDocument/2006/relationships/hyperlink" Target="https://www.facebook.com/bankisraelvc" TargetMode="External"/><Relationship Id="rId10" Type="http://schemas.microsoft.com/office/2007/relationships/hdphoto" Target="media/hdphoto1.wdp"/><Relationship Id="rId4" Type="http://schemas.openxmlformats.org/officeDocument/2006/relationships/hyperlink" Target="https://www.facebook.com/bankisraelvc" TargetMode="External"/><Relationship Id="rId9" Type="http://schemas.openxmlformats.org/officeDocument/2006/relationships/image" Target="media/image4.png"/><Relationship Id="rId14" Type="http://schemas.microsoft.com/office/2007/relationships/hdphoto" Target="media/hdphoto2.wdp"/></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media/ybvpydng/dp12065e.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0C7D0-0580-4BDC-8625-7F0506BC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1853</Words>
  <Characters>9266</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חן ציון</dc:creator>
  <cp:keywords/>
  <dc:description/>
  <cp:lastModifiedBy>אילנית שרון</cp:lastModifiedBy>
  <cp:revision>2</cp:revision>
  <cp:lastPrinted>2024-10-07T13:35:00Z</cp:lastPrinted>
  <dcterms:created xsi:type="dcterms:W3CDTF">2024-11-05T08:48:00Z</dcterms:created>
  <dcterms:modified xsi:type="dcterms:W3CDTF">2024-11-05T08:48:00Z</dcterms:modified>
</cp:coreProperties>
</file>