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805550" w:rsidTr="00CB6C13">
        <w:tc>
          <w:tcPr>
            <w:tcW w:w="3343" w:type="dxa"/>
            <w:tcBorders>
              <w:top w:val="nil"/>
              <w:left w:val="nil"/>
              <w:bottom w:val="nil"/>
              <w:right w:val="nil"/>
            </w:tcBorders>
            <w:vAlign w:val="center"/>
          </w:tcPr>
          <w:p w:rsidR="00363E87" w:rsidRPr="00363E87" w:rsidRDefault="009E56D4" w:rsidP="00CB6C13">
            <w:pPr>
              <w:rPr>
                <w:rFonts w:ascii="Calibri" w:hAnsi="Calibri" w:cs="Calibri"/>
                <w:b/>
                <w:bCs/>
                <w:sz w:val="24"/>
                <w:szCs w:val="24"/>
                <w:rtl/>
              </w:rPr>
            </w:pPr>
            <w:r w:rsidRPr="00363E87">
              <w:rPr>
                <w:rFonts w:ascii="Calibri" w:hAnsi="Calibri" w:cs="Calibri"/>
                <w:b/>
                <w:bCs/>
                <w:sz w:val="24"/>
                <w:szCs w:val="24"/>
                <w:rtl/>
              </w:rPr>
              <w:t>בנק ישראל</w:t>
            </w:r>
          </w:p>
          <w:p w:rsidR="00363E87" w:rsidRPr="00363E87" w:rsidRDefault="009E56D4" w:rsidP="00CB6C13">
            <w:pPr>
              <w:rPr>
                <w:rFonts w:ascii="Calibri" w:hAnsi="Calibri" w:cs="Calibri"/>
                <w:b/>
                <w:bCs/>
                <w:sz w:val="28"/>
                <w:szCs w:val="28"/>
              </w:rPr>
            </w:pPr>
            <w:r w:rsidRPr="00363E87">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363E87" w:rsidRPr="00363E87" w:rsidRDefault="009E56D4" w:rsidP="00CB6C13">
            <w:pPr>
              <w:jc w:val="center"/>
              <w:rPr>
                <w:rFonts w:ascii="Calibri" w:hAnsi="Calibri" w:cs="Calibri"/>
              </w:rPr>
            </w:pPr>
            <w:r w:rsidRPr="00363E87">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363E87" w:rsidRPr="00363E87" w:rsidRDefault="009E56D4" w:rsidP="00CB6C13">
            <w:pPr>
              <w:jc w:val="right"/>
              <w:rPr>
                <w:rFonts w:ascii="Calibri" w:hAnsi="Calibri" w:cs="Calibri"/>
                <w:rtl/>
              </w:rPr>
            </w:pPr>
            <w:r w:rsidRPr="00363E87">
              <w:rPr>
                <w:rFonts w:ascii="Calibri" w:hAnsi="Calibri" w:cs="Calibri"/>
                <w:highlight w:val="green"/>
                <w:rtl/>
              </w:rPr>
              <w:t>‏</w:t>
            </w:r>
            <w:r w:rsidRPr="00363E87">
              <w:rPr>
                <w:rFonts w:ascii="Calibri" w:hAnsi="Calibri" w:cs="Calibri"/>
                <w:rtl/>
              </w:rPr>
              <w:t xml:space="preserve">ירושלים, </w:t>
            </w:r>
            <w:r w:rsidRPr="00363E87">
              <w:rPr>
                <w:rFonts w:ascii="Calibri" w:hAnsi="Calibri" w:cs="Calibri"/>
                <w:rtl/>
              </w:rPr>
              <w:fldChar w:fldCharType="begin"/>
            </w:r>
            <w:r w:rsidRPr="00363E87">
              <w:rPr>
                <w:rFonts w:ascii="Calibri" w:hAnsi="Calibri" w:cs="Calibri"/>
                <w:rtl/>
              </w:rPr>
              <w:instrText xml:space="preserve"> </w:instrText>
            </w:r>
            <w:r w:rsidRPr="00363E87">
              <w:rPr>
                <w:rFonts w:ascii="Calibri" w:hAnsi="Calibri" w:cs="Calibri"/>
              </w:rPr>
              <w:instrText>DATE</w:instrText>
            </w:r>
            <w:r w:rsidRPr="00363E87">
              <w:rPr>
                <w:rFonts w:ascii="Calibri" w:hAnsi="Calibri" w:cs="Calibri"/>
                <w:rtl/>
              </w:rPr>
              <w:instrText xml:space="preserve"> \@ "</w:instrText>
            </w:r>
            <w:r w:rsidRPr="00363E87">
              <w:rPr>
                <w:rFonts w:ascii="Calibri" w:hAnsi="Calibri" w:cs="Calibri"/>
              </w:rPr>
              <w:instrText>d MMMM, yyyy" \h</w:instrText>
            </w:r>
            <w:r w:rsidRPr="00363E87">
              <w:rPr>
                <w:rFonts w:ascii="Calibri" w:hAnsi="Calibri" w:cs="Calibri"/>
                <w:rtl/>
              </w:rPr>
              <w:instrText xml:space="preserve"> </w:instrText>
            </w:r>
            <w:r w:rsidRPr="00363E87">
              <w:rPr>
                <w:rFonts w:ascii="Calibri" w:hAnsi="Calibri" w:cs="Calibri"/>
                <w:rtl/>
              </w:rPr>
              <w:fldChar w:fldCharType="separate"/>
            </w:r>
            <w:r>
              <w:rPr>
                <w:rFonts w:ascii="Calibri" w:hAnsi="Calibri" w:cs="Calibri"/>
                <w:noProof/>
                <w:rtl/>
              </w:rPr>
              <w:t>‏א' סיון, תשפ"ה</w:t>
            </w:r>
            <w:r w:rsidRPr="00363E87">
              <w:rPr>
                <w:rFonts w:ascii="Calibri" w:hAnsi="Calibri" w:cs="Calibri"/>
                <w:rtl/>
              </w:rPr>
              <w:fldChar w:fldCharType="end"/>
            </w:r>
          </w:p>
          <w:p w:rsidR="00363E87" w:rsidRPr="00363E87" w:rsidRDefault="009E56D4" w:rsidP="00CB6C13">
            <w:pPr>
              <w:jc w:val="right"/>
              <w:rPr>
                <w:rFonts w:ascii="Calibri" w:hAnsi="Calibri" w:cs="Calibri"/>
                <w:highlight w:val="green"/>
              </w:rPr>
            </w:pPr>
            <w:r w:rsidRPr="00363E87">
              <w:rPr>
                <w:rFonts w:ascii="Calibri" w:hAnsi="Calibri" w:cs="Calibri"/>
                <w:rtl/>
              </w:rPr>
              <w:fldChar w:fldCharType="begin"/>
            </w:r>
            <w:r w:rsidRPr="00363E87">
              <w:rPr>
                <w:rFonts w:ascii="Calibri" w:hAnsi="Calibri" w:cs="Calibri"/>
                <w:rtl/>
              </w:rPr>
              <w:instrText xml:space="preserve"> </w:instrText>
            </w:r>
            <w:r w:rsidRPr="00363E87">
              <w:rPr>
                <w:rFonts w:ascii="Calibri" w:hAnsi="Calibri" w:cs="Calibri"/>
              </w:rPr>
              <w:instrText>DATE</w:instrText>
            </w:r>
            <w:r w:rsidRPr="00363E87">
              <w:rPr>
                <w:rFonts w:ascii="Calibri" w:hAnsi="Calibri" w:cs="Calibri"/>
                <w:rtl/>
              </w:rPr>
              <w:instrText xml:space="preserve"> \@ "</w:instrText>
            </w:r>
            <w:r w:rsidRPr="00363E87">
              <w:rPr>
                <w:rFonts w:ascii="Calibri" w:hAnsi="Calibri" w:cs="Calibri"/>
              </w:rPr>
              <w:instrText>d MMMM, yyyy</w:instrText>
            </w:r>
            <w:r w:rsidRPr="00363E87">
              <w:rPr>
                <w:rFonts w:ascii="Calibri" w:hAnsi="Calibri" w:cs="Calibri"/>
                <w:rtl/>
              </w:rPr>
              <w:instrText xml:space="preserve">" </w:instrText>
            </w:r>
            <w:r w:rsidRPr="00363E87">
              <w:rPr>
                <w:rFonts w:ascii="Calibri" w:hAnsi="Calibri" w:cs="Calibri"/>
                <w:rtl/>
              </w:rPr>
              <w:fldChar w:fldCharType="separate"/>
            </w:r>
            <w:r>
              <w:rPr>
                <w:rFonts w:ascii="Calibri" w:hAnsi="Calibri" w:cs="Calibri"/>
                <w:noProof/>
                <w:rtl/>
              </w:rPr>
              <w:t>‏28 מאי, 2025</w:t>
            </w:r>
            <w:r w:rsidRPr="00363E87">
              <w:rPr>
                <w:rFonts w:ascii="Calibri" w:hAnsi="Calibri" w:cs="Calibri"/>
                <w:rtl/>
              </w:rPr>
              <w:fldChar w:fldCharType="end"/>
            </w:r>
          </w:p>
        </w:tc>
      </w:tr>
    </w:tbl>
    <w:p w:rsidR="00D008E6" w:rsidRDefault="00D008E6" w:rsidP="00D008E6">
      <w:pPr>
        <w:spacing w:after="0" w:line="240" w:lineRule="auto"/>
        <w:ind w:left="720"/>
        <w:jc w:val="center"/>
        <w:rPr>
          <w:rFonts w:ascii="Calibri" w:eastAsia="Times New Roman" w:hAnsi="Calibri" w:cs="Calibri"/>
          <w:b/>
          <w:bCs/>
          <w:sz w:val="28"/>
          <w:szCs w:val="28"/>
          <w:rtl/>
        </w:rPr>
      </w:pPr>
    </w:p>
    <w:p w:rsidR="00FC751A" w:rsidRDefault="009E56D4" w:rsidP="003721BC">
      <w:pPr>
        <w:spacing w:after="0" w:line="240" w:lineRule="auto"/>
        <w:ind w:left="720"/>
        <w:rPr>
          <w:rFonts w:ascii="Calibri" w:eastAsia="Times New Roman" w:hAnsi="Calibri" w:cs="Calibri"/>
          <w:lang w:bidi="ar-SA"/>
        </w:rPr>
      </w:pPr>
      <w:r>
        <w:rPr>
          <w:rFonts w:ascii="Calibri" w:eastAsia="Times New Roman" w:hAnsi="Calibri" w:cs="Calibri" w:hint="cs"/>
          <w:rtl/>
          <w:lang w:bidi="ar-SA"/>
        </w:rPr>
        <w:t>بيان صحفي:</w:t>
      </w:r>
    </w:p>
    <w:p w:rsidR="00FC751A" w:rsidRPr="00FC751A" w:rsidRDefault="00FC751A" w:rsidP="00FC751A">
      <w:pPr>
        <w:spacing w:after="0" w:line="240" w:lineRule="auto"/>
        <w:ind w:left="720"/>
        <w:rPr>
          <w:rFonts w:ascii="Calibri" w:eastAsia="Times New Roman" w:hAnsi="Calibri" w:cs="Calibri"/>
          <w:rtl/>
        </w:rPr>
      </w:pPr>
    </w:p>
    <w:p w:rsidR="00363E87" w:rsidRPr="00E73C14" w:rsidRDefault="009E56D4" w:rsidP="009E56D4">
      <w:pPr>
        <w:tabs>
          <w:tab w:val="left" w:pos="2315"/>
        </w:tabs>
        <w:jc w:val="center"/>
        <w:rPr>
          <w:rFonts w:cs="Calibri"/>
          <w:b/>
          <w:bCs/>
          <w:sz w:val="28"/>
          <w:szCs w:val="28"/>
          <w:rtl/>
          <w:lang w:bidi="ar-SA"/>
        </w:rPr>
      </w:pPr>
      <w:r w:rsidRPr="00E73C14">
        <w:rPr>
          <w:rFonts w:cs="Calibri"/>
          <w:b/>
          <w:bCs/>
          <w:sz w:val="28"/>
          <w:szCs w:val="28"/>
          <w:rtl/>
          <w:lang w:bidi="ar-SA"/>
        </w:rPr>
        <w:t>اللجنة النقدية تقرر</w:t>
      </w:r>
      <w:r w:rsidR="00E73C14" w:rsidRPr="00E73C14">
        <w:rPr>
          <w:rFonts w:cs="Calibri" w:hint="cs"/>
          <w:b/>
          <w:bCs/>
          <w:sz w:val="28"/>
          <w:szCs w:val="28"/>
          <w:rtl/>
          <w:lang w:bidi="ar-SA"/>
        </w:rPr>
        <w:t xml:space="preserve"> بتاريخ </w:t>
      </w:r>
      <w:r w:rsidR="00E73C14" w:rsidRPr="00E73C14">
        <w:rPr>
          <w:rFonts w:cs="Calibri"/>
          <w:b/>
          <w:bCs/>
          <w:sz w:val="28"/>
          <w:szCs w:val="28"/>
          <w:lang w:bidi="ar-SA"/>
        </w:rPr>
        <w:t>26/5/2025</w:t>
      </w:r>
      <w:r w:rsidRPr="00E73C14">
        <w:rPr>
          <w:rFonts w:cs="Calibri"/>
          <w:b/>
          <w:bCs/>
          <w:sz w:val="28"/>
          <w:szCs w:val="28"/>
          <w:rtl/>
          <w:lang w:bidi="ar-SA"/>
        </w:rPr>
        <w:t xml:space="preserve"> إبقاء </w:t>
      </w:r>
      <w:r w:rsidRPr="00E73C14">
        <w:rPr>
          <w:rFonts w:cs="Calibri"/>
          <w:b/>
          <w:bCs/>
          <w:sz w:val="28"/>
          <w:szCs w:val="28"/>
          <w:rtl/>
          <w:lang w:bidi="ar-SA"/>
        </w:rPr>
        <w:t>الفائدة دون تغيير عند 4.5%</w:t>
      </w:r>
    </w:p>
    <w:p w:rsidR="00E73C14" w:rsidRPr="00BB2A60" w:rsidRDefault="009E56D4" w:rsidP="00BB2A60">
      <w:pPr>
        <w:pStyle w:val="ListParagraph"/>
        <w:numPr>
          <w:ilvl w:val="0"/>
          <w:numId w:val="28"/>
        </w:numPr>
        <w:spacing w:after="0" w:line="360" w:lineRule="auto"/>
        <w:jc w:val="both"/>
        <w:rPr>
          <w:rFonts w:cs="Calibri"/>
          <w:sz w:val="24"/>
          <w:szCs w:val="24"/>
        </w:rPr>
      </w:pPr>
      <w:bookmarkStart w:id="0" w:name="_GoBack"/>
      <w:r>
        <w:rPr>
          <w:rFonts w:cs="Calibri" w:hint="cs"/>
          <w:sz w:val="24"/>
          <w:szCs w:val="24"/>
          <w:rtl/>
          <w:lang w:bidi="ar-SA"/>
        </w:rPr>
        <w:t>ي</w:t>
      </w:r>
      <w:r w:rsidRPr="00E73C14">
        <w:rPr>
          <w:rFonts w:cs="Calibri"/>
          <w:sz w:val="24"/>
          <w:szCs w:val="24"/>
          <w:rtl/>
          <w:lang w:bidi="ar-SA"/>
        </w:rPr>
        <w:t xml:space="preserve">واصل </w:t>
      </w:r>
      <w:r>
        <w:rPr>
          <w:rFonts w:cs="Calibri" w:hint="cs"/>
          <w:sz w:val="24"/>
          <w:szCs w:val="24"/>
          <w:rtl/>
          <w:lang w:bidi="ar-SA"/>
        </w:rPr>
        <w:t>ال</w:t>
      </w:r>
      <w:r w:rsidRPr="00E73C14">
        <w:rPr>
          <w:rFonts w:cs="Calibri"/>
          <w:sz w:val="24"/>
          <w:szCs w:val="24"/>
          <w:rtl/>
          <w:lang w:bidi="ar-SA"/>
        </w:rPr>
        <w:t>نش</w:t>
      </w:r>
      <w:r>
        <w:rPr>
          <w:rFonts w:cs="Calibri" w:hint="cs"/>
          <w:sz w:val="24"/>
          <w:szCs w:val="24"/>
          <w:rtl/>
          <w:lang w:bidi="ar-SA"/>
        </w:rPr>
        <w:t>ا</w:t>
      </w:r>
      <w:r w:rsidRPr="00E73C14">
        <w:rPr>
          <w:rFonts w:cs="Calibri"/>
          <w:sz w:val="24"/>
          <w:szCs w:val="24"/>
          <w:rtl/>
          <w:lang w:bidi="ar-SA"/>
        </w:rPr>
        <w:t>ط الاقتصادي في التعافي بوتيرة معتدلة، في ظل حالة عدم اليقين المحلية والعالمية المرتفعة.</w:t>
      </w:r>
    </w:p>
    <w:p w:rsidR="00E73C14" w:rsidRPr="00BB2A60" w:rsidRDefault="009E56D4" w:rsidP="00C449BD">
      <w:pPr>
        <w:pStyle w:val="ListParagraph"/>
        <w:numPr>
          <w:ilvl w:val="0"/>
          <w:numId w:val="28"/>
        </w:numPr>
        <w:spacing w:after="0" w:line="360" w:lineRule="auto"/>
        <w:jc w:val="both"/>
        <w:rPr>
          <w:rFonts w:cs="Calibri"/>
          <w:sz w:val="24"/>
          <w:szCs w:val="24"/>
        </w:rPr>
      </w:pPr>
      <w:r w:rsidRPr="00E73C14">
        <w:rPr>
          <w:rFonts w:cs="Calibri"/>
          <w:sz w:val="24"/>
          <w:szCs w:val="24"/>
          <w:rtl/>
          <w:lang w:bidi="ar-SA"/>
        </w:rPr>
        <w:t xml:space="preserve">ارتفع معدل التضخم السنوي إلى 3.6%، متجاوزًا الحد الأعلى </w:t>
      </w:r>
      <w:r>
        <w:rPr>
          <w:rFonts w:cs="Calibri" w:hint="cs"/>
          <w:sz w:val="24"/>
          <w:szCs w:val="24"/>
          <w:rtl/>
          <w:lang w:bidi="ar-SA"/>
        </w:rPr>
        <w:t>ل</w:t>
      </w:r>
      <w:r w:rsidRPr="00E73C14">
        <w:rPr>
          <w:rFonts w:cs="Calibri"/>
          <w:sz w:val="24"/>
          <w:szCs w:val="24"/>
          <w:rtl/>
          <w:lang w:bidi="ar-SA"/>
        </w:rPr>
        <w:t xml:space="preserve">لهدف. ويتوقع المحللون أن يعود التضخم إلى نطاق الهدف في وقت </w:t>
      </w:r>
      <w:r w:rsidRPr="00E73C14">
        <w:rPr>
          <w:rFonts w:cs="Calibri"/>
          <w:sz w:val="24"/>
          <w:szCs w:val="24"/>
          <w:rtl/>
          <w:lang w:bidi="ar-SA"/>
        </w:rPr>
        <w:t>متأخر عمّا قدّروه قبل صدور مؤشر أسعار المستهلك لشهر نيسان.</w:t>
      </w:r>
    </w:p>
    <w:p w:rsidR="00E73C14" w:rsidRPr="00BB2A60" w:rsidRDefault="009E56D4" w:rsidP="002B3F4D">
      <w:pPr>
        <w:pStyle w:val="ListParagraph"/>
        <w:numPr>
          <w:ilvl w:val="0"/>
          <w:numId w:val="28"/>
        </w:numPr>
        <w:spacing w:after="0" w:line="360" w:lineRule="auto"/>
        <w:jc w:val="both"/>
        <w:rPr>
          <w:rFonts w:cs="Calibri"/>
          <w:sz w:val="24"/>
          <w:szCs w:val="24"/>
        </w:rPr>
      </w:pPr>
      <w:r w:rsidRPr="00E73C14">
        <w:rPr>
          <w:rFonts w:cs="Calibri"/>
          <w:sz w:val="24"/>
          <w:szCs w:val="24"/>
          <w:rtl/>
          <w:lang w:bidi="ar-SA"/>
        </w:rPr>
        <w:t>سجّل الناتج المحلي الإجمالي نموًا بنسبة 3.4% في الربع الأول من عام 2025، بمعدل سنوي. وقد تأثر النمو بشكل رئيسي بالاستثمار، وتصدير الخدمات، والاستهلاك الجاري. وظل الفارق بين الناتج والمستوى الاتجاهي</w:t>
      </w:r>
      <w:r w:rsidRPr="00E73C14">
        <w:rPr>
          <w:rFonts w:cs="Calibri"/>
          <w:sz w:val="24"/>
          <w:szCs w:val="24"/>
          <w:rtl/>
          <w:lang w:bidi="ar-SA"/>
        </w:rPr>
        <w:t xml:space="preserve"> طويل الأمد دون تغيير يُذكر، عند نحو 4%.</w:t>
      </w:r>
    </w:p>
    <w:p w:rsidR="00FA5A6F" w:rsidRPr="00BB2A60" w:rsidRDefault="009E56D4" w:rsidP="00BB2A60">
      <w:pPr>
        <w:pStyle w:val="ListParagraph"/>
        <w:numPr>
          <w:ilvl w:val="0"/>
          <w:numId w:val="28"/>
        </w:numPr>
        <w:spacing w:after="0" w:line="360" w:lineRule="auto"/>
        <w:jc w:val="both"/>
        <w:rPr>
          <w:rFonts w:cs="Calibri"/>
          <w:sz w:val="24"/>
          <w:szCs w:val="24"/>
        </w:rPr>
      </w:pPr>
      <w:r w:rsidRPr="00FA5A6F">
        <w:rPr>
          <w:rFonts w:cs="Calibri"/>
          <w:sz w:val="24"/>
          <w:szCs w:val="24"/>
          <w:rtl/>
          <w:lang w:bidi="ar-SA"/>
        </w:rPr>
        <w:t>منذ قرار سعر الفائدة الأخير، سجّل الشيكل ارتفاعًا بنسبة نحو 4.5% مقابل الدولار، وبنحو 1% مقابل اليورو. وبالمصطلحات الاسمية الفعّالة، ارتفع الشيكل بنسبة 2.3%.</w:t>
      </w:r>
    </w:p>
    <w:p w:rsidR="00FA5A6F" w:rsidRPr="00BB2A60" w:rsidRDefault="009E56D4" w:rsidP="00BB2A60">
      <w:pPr>
        <w:pStyle w:val="ListParagraph"/>
        <w:numPr>
          <w:ilvl w:val="0"/>
          <w:numId w:val="28"/>
        </w:numPr>
        <w:spacing w:after="0" w:line="360" w:lineRule="auto"/>
        <w:jc w:val="both"/>
        <w:rPr>
          <w:rFonts w:cs="Calibri"/>
          <w:sz w:val="24"/>
          <w:szCs w:val="24"/>
          <w:rtl/>
        </w:rPr>
      </w:pPr>
      <w:r w:rsidRPr="00FA5A6F">
        <w:rPr>
          <w:rFonts w:cs="Calibri"/>
          <w:sz w:val="24"/>
          <w:szCs w:val="24"/>
          <w:rtl/>
          <w:lang w:bidi="ar-SA"/>
        </w:rPr>
        <w:t>لا يزال سوق العمل يعاني من ضيق، إلا أن البيانات الأخيرة ت</w:t>
      </w:r>
      <w:r w:rsidRPr="00FA5A6F">
        <w:rPr>
          <w:rFonts w:cs="Calibri"/>
          <w:sz w:val="24"/>
          <w:szCs w:val="24"/>
          <w:rtl/>
          <w:lang w:bidi="ar-SA"/>
        </w:rPr>
        <w:t>شير إلى بعض التباطؤ. فقد تراجع معدل الوظائف الشاغرة إلى العاطلين عن العمل، لكنه لا يزال عند مستوى مرتفع.</w:t>
      </w:r>
    </w:p>
    <w:p w:rsidR="00EC03A1" w:rsidRPr="00BB2A60" w:rsidRDefault="009E56D4" w:rsidP="00BB2A60">
      <w:pPr>
        <w:pStyle w:val="ListParagraph"/>
        <w:numPr>
          <w:ilvl w:val="0"/>
          <w:numId w:val="28"/>
        </w:numPr>
        <w:spacing w:after="0" w:line="360" w:lineRule="auto"/>
        <w:jc w:val="both"/>
        <w:rPr>
          <w:rFonts w:cs="Calibri"/>
          <w:sz w:val="24"/>
          <w:szCs w:val="24"/>
        </w:rPr>
      </w:pPr>
      <w:r w:rsidRPr="00EC03A1">
        <w:rPr>
          <w:rFonts w:cs="Calibri"/>
          <w:sz w:val="24"/>
          <w:szCs w:val="24"/>
          <w:rtl/>
          <w:lang w:bidi="ar-SA"/>
        </w:rPr>
        <w:t xml:space="preserve">شهد سوق الإسكان تباطؤًا معينًا في النشاط. فقد انخفض عدد صفقات الشقق السكنية خلال شهر آذار، فيما ارتفع مخزون الشقق غير المباعة. كما تباطأ المعدل السنوي </w:t>
      </w:r>
      <w:r w:rsidRPr="00EC03A1">
        <w:rPr>
          <w:rFonts w:cs="Calibri"/>
          <w:sz w:val="24"/>
          <w:szCs w:val="24"/>
          <w:rtl/>
          <w:lang w:bidi="ar-SA"/>
        </w:rPr>
        <w:t>لارتفاع أسعار الشقق، في حين واصل المعدل السنوي لارتفاع بند الإسكان في مؤشر أسعار المستهلك الارتفاع.</w:t>
      </w:r>
    </w:p>
    <w:p w:rsidR="00EC03A1" w:rsidRPr="00EC03A1" w:rsidRDefault="009E56D4" w:rsidP="00EC03A1">
      <w:pPr>
        <w:pStyle w:val="ListParagraph"/>
        <w:numPr>
          <w:ilvl w:val="0"/>
          <w:numId w:val="28"/>
        </w:numPr>
        <w:spacing w:after="0" w:line="360" w:lineRule="auto"/>
        <w:jc w:val="both"/>
        <w:rPr>
          <w:rFonts w:cs="Calibri"/>
          <w:sz w:val="24"/>
          <w:szCs w:val="24"/>
        </w:rPr>
      </w:pPr>
      <w:r w:rsidRPr="00EC03A1">
        <w:rPr>
          <w:rFonts w:cs="Calibri"/>
          <w:sz w:val="24"/>
          <w:szCs w:val="24"/>
          <w:rtl/>
          <w:lang w:bidi="ar-SA"/>
        </w:rPr>
        <w:t>انخفضت المخاطر الائتمانية لإسرائيل، كما تقيسها عقود مقايضة العجز عن السداد (</w:t>
      </w:r>
      <w:r w:rsidRPr="00EC03A1">
        <w:rPr>
          <w:rFonts w:cs="Calibri"/>
          <w:sz w:val="24"/>
          <w:szCs w:val="24"/>
        </w:rPr>
        <w:t>CDS</w:t>
      </w:r>
      <w:r w:rsidRPr="00EC03A1">
        <w:rPr>
          <w:rFonts w:cs="Calibri"/>
          <w:sz w:val="24"/>
          <w:szCs w:val="24"/>
          <w:rtl/>
          <w:lang w:bidi="ar-SA"/>
        </w:rPr>
        <w:t>) لأجل 5 سنوات وفروقات العائد على السندات الحكومية المقومة بالدولار، خلال الف</w:t>
      </w:r>
      <w:r w:rsidRPr="00EC03A1">
        <w:rPr>
          <w:rFonts w:cs="Calibri"/>
          <w:sz w:val="24"/>
          <w:szCs w:val="24"/>
          <w:rtl/>
          <w:lang w:bidi="ar-SA"/>
        </w:rPr>
        <w:t>ترة المشمولة بالتقرير، رغم تسجيلها تقلبات. ومع ذلك، لا تزال هذه الفروقات عند مستوى مرتفع مقارنةً بما كانت عليه قبل اندلاع الحرب.</w:t>
      </w:r>
    </w:p>
    <w:p w:rsidR="009E56D4" w:rsidRDefault="009E56D4" w:rsidP="00992994">
      <w:pPr>
        <w:spacing w:after="0" w:line="360" w:lineRule="auto"/>
        <w:jc w:val="both"/>
        <w:rPr>
          <w:rFonts w:cs="Calibri"/>
          <w:b/>
          <w:bCs/>
          <w:sz w:val="24"/>
          <w:szCs w:val="24"/>
          <w:rtl/>
          <w:lang w:val="" w:bidi="ar-SA"/>
        </w:rPr>
      </w:pPr>
    </w:p>
    <w:p w:rsidR="00256C5B" w:rsidRPr="00EC03A1" w:rsidRDefault="009E56D4" w:rsidP="00992994">
      <w:pPr>
        <w:spacing w:after="0" w:line="360" w:lineRule="auto"/>
        <w:jc w:val="both"/>
        <w:rPr>
          <w:rFonts w:cs="Calibri"/>
          <w:b/>
          <w:bCs/>
          <w:sz w:val="24"/>
          <w:szCs w:val="24"/>
          <w:rtl/>
          <w:lang w:val=""/>
        </w:rPr>
      </w:pPr>
      <w:r w:rsidRPr="00EC03A1">
        <w:rPr>
          <w:rFonts w:cs="Calibri"/>
          <w:b/>
          <w:bCs/>
          <w:sz w:val="24"/>
          <w:szCs w:val="24"/>
          <w:rtl/>
          <w:lang w:val="" w:bidi="ar-SA"/>
        </w:rPr>
        <w:t>في ظل استمرار القتال، تركز السياسة النقدية للجنة على استقرار الأسواق وتقليص حالة عدم اليقين، إلى جانب الحفاظ على استقرار الأسعا</w:t>
      </w:r>
      <w:r w:rsidRPr="00EC03A1">
        <w:rPr>
          <w:rFonts w:cs="Calibri"/>
          <w:b/>
          <w:bCs/>
          <w:sz w:val="24"/>
          <w:szCs w:val="24"/>
          <w:rtl/>
          <w:lang w:val="" w:bidi="ar-SA"/>
        </w:rPr>
        <w:t>ر ودعم النشاط الاقتصادي. وسيُحدَّد مسار سعر الفائدة استنادًا إلى مدى تقارب التضخم من هدفه، واستمرار الاستقرار في الأسواق المالية، والنشاط الاقتصادي، والسياسة المالية.</w:t>
      </w:r>
    </w:p>
    <w:p w:rsidR="00220545" w:rsidRDefault="009E56D4" w:rsidP="00992994">
      <w:pPr>
        <w:spacing w:after="0" w:line="360" w:lineRule="auto"/>
        <w:jc w:val="both"/>
        <w:rPr>
          <w:rFonts w:cs="Calibri"/>
          <w:sz w:val="24"/>
          <w:szCs w:val="24"/>
          <w:rtl/>
        </w:rPr>
      </w:pPr>
      <w:r w:rsidRPr="00EC03A1">
        <w:rPr>
          <w:rFonts w:cs="Calibri"/>
          <w:sz w:val="24"/>
          <w:szCs w:val="24"/>
          <w:rtl/>
          <w:lang w:bidi="ar-SA"/>
        </w:rPr>
        <w:t>تواصل الأنشطة الاقتصادية في التعافي بوتيرة معتدلة، في ظل حالة عدم اليقين المحلية والعالمي</w:t>
      </w:r>
      <w:r w:rsidRPr="00EC03A1">
        <w:rPr>
          <w:rFonts w:cs="Calibri"/>
          <w:sz w:val="24"/>
          <w:szCs w:val="24"/>
          <w:rtl/>
          <w:lang w:bidi="ar-SA"/>
        </w:rPr>
        <w:t>ة المرتفعة. وقد ارتفع المعدل السنوي للتضخم، وتشير توقعات المحللين إلى أنه سيظل فوق نطاق هدف التضخم خلال الأشهر المقبلة. وسجّل الناتج المحلي الإجمالي نموًا بوتيرة أقل بقليل من الاتجاه طويل الأمد، ما أدى إلى بقاء فجوة الناتج دون تغيير يُذكر. أما المخاطر الائ</w:t>
      </w:r>
      <w:r w:rsidRPr="00EC03A1">
        <w:rPr>
          <w:rFonts w:cs="Calibri"/>
          <w:sz w:val="24"/>
          <w:szCs w:val="24"/>
          <w:rtl/>
          <w:lang w:bidi="ar-SA"/>
        </w:rPr>
        <w:t>تمانية لإسرائيل، فقد تراجعت خلال الفترة المشمولة بالتقرير وسط تقلبات، لكنها لا تزال عند مستوى مرتفع مقارنةً بما كانت عليه قبل اندلاع الحرب.</w:t>
      </w:r>
      <w:r w:rsidR="00DD0FBE" w:rsidRPr="00274419">
        <w:rPr>
          <w:rFonts w:cs="Calibri" w:hint="cs"/>
          <w:sz w:val="24"/>
          <w:szCs w:val="24"/>
          <w:rtl/>
        </w:rPr>
        <w:t xml:space="preserve"> </w:t>
      </w:r>
    </w:p>
    <w:p w:rsidR="00EC03A1" w:rsidRDefault="009E56D4" w:rsidP="00F51B6D">
      <w:pPr>
        <w:spacing w:after="0" w:line="360" w:lineRule="auto"/>
        <w:jc w:val="both"/>
        <w:rPr>
          <w:rFonts w:cs="Calibri"/>
          <w:b/>
          <w:bCs/>
          <w:sz w:val="24"/>
          <w:szCs w:val="24"/>
          <w:lang w:val="" w:bidi="ar-SA"/>
        </w:rPr>
      </w:pPr>
      <w:r w:rsidRPr="00EC03A1">
        <w:rPr>
          <w:rFonts w:cs="Calibri"/>
          <w:sz w:val="24"/>
          <w:szCs w:val="24"/>
          <w:rtl/>
          <w:lang w:val="" w:bidi="ar-SA"/>
        </w:rPr>
        <w:lastRenderedPageBreak/>
        <w:t xml:space="preserve">سجّل مؤشر أسعار المستهلك ارتفاعًا بنسبة 0.5% في شهر آذار، وارتفاعًا حادًا بنسبة 1.1% في شهر نيسان، وذلك جزئيًا نتيجة ارتفاع أسعار تذاكر السفر إلى الخارج. وارتفع معدل التضخم السنوي إلى 3.6%، متجاوزًا الحد الأعلى لنطاق الهدف </w:t>
      </w:r>
      <w:r w:rsidRPr="00E9748B">
        <w:rPr>
          <w:rFonts w:cs="Calibri"/>
          <w:b/>
          <w:bCs/>
          <w:sz w:val="24"/>
          <w:szCs w:val="24"/>
          <w:rtl/>
          <w:lang w:val="" w:bidi="ar-SA"/>
        </w:rPr>
        <w:t>(الرسم البياني 1).</w:t>
      </w:r>
      <w:r w:rsidRPr="00EC03A1">
        <w:rPr>
          <w:rFonts w:cs="Calibri"/>
          <w:sz w:val="24"/>
          <w:szCs w:val="24"/>
          <w:rtl/>
          <w:lang w:val="" w:bidi="ar-SA"/>
        </w:rPr>
        <w:t xml:space="preserve"> وباستثناء أسعا</w:t>
      </w:r>
      <w:r w:rsidRPr="00EC03A1">
        <w:rPr>
          <w:rFonts w:cs="Calibri"/>
          <w:sz w:val="24"/>
          <w:szCs w:val="24"/>
          <w:rtl/>
          <w:lang w:val="" w:bidi="ar-SA"/>
        </w:rPr>
        <w:t xml:space="preserve">ر الطاقة والسلع المتقلبة، بلغ معدل التضخم السنوي 3.8% </w:t>
      </w:r>
      <w:r w:rsidRPr="00E9748B">
        <w:rPr>
          <w:rFonts w:cs="Calibri"/>
          <w:b/>
          <w:bCs/>
          <w:sz w:val="24"/>
          <w:szCs w:val="24"/>
          <w:rtl/>
          <w:lang w:val="" w:bidi="ar-SA"/>
        </w:rPr>
        <w:t>(الرسم البياني 2).</w:t>
      </w:r>
      <w:r w:rsidRPr="00EC03A1">
        <w:rPr>
          <w:rFonts w:cs="Calibri"/>
          <w:sz w:val="24"/>
          <w:szCs w:val="24"/>
          <w:rtl/>
          <w:lang w:val="" w:bidi="ar-SA"/>
        </w:rPr>
        <w:t xml:space="preserve"> وعند استبعاد تذاكر السفر إلى الخارج، التي تتسم بتقلبات موسمية كبيرة، يبلغ معدل التضخم السنوي في نيسان 3.5%. ويعكس معدل التضخم السنوي في نيسان ارتفاعًا في معدل تضخم المكوّنات غير القاب</w:t>
      </w:r>
      <w:r w:rsidRPr="00EC03A1">
        <w:rPr>
          <w:rFonts w:cs="Calibri"/>
          <w:sz w:val="24"/>
          <w:szCs w:val="24"/>
          <w:rtl/>
          <w:lang w:val="" w:bidi="ar-SA"/>
        </w:rPr>
        <w:t xml:space="preserve">لة للتداول إلى 4.2%، مقابل معدل أدنى لتضخم المكونات القابلة للتداول الذي بلغ 2.5% </w:t>
      </w:r>
      <w:r w:rsidRPr="00E9748B">
        <w:rPr>
          <w:rFonts w:cs="Calibri"/>
          <w:b/>
          <w:bCs/>
          <w:sz w:val="24"/>
          <w:szCs w:val="24"/>
          <w:rtl/>
          <w:lang w:val="" w:bidi="ar-SA"/>
        </w:rPr>
        <w:t>(الرسم البياني 3).</w:t>
      </w:r>
      <w:r w:rsidRPr="00EC03A1">
        <w:rPr>
          <w:rFonts w:cs="Calibri"/>
          <w:sz w:val="24"/>
          <w:szCs w:val="24"/>
          <w:rtl/>
          <w:lang w:val="" w:bidi="ar-SA"/>
        </w:rPr>
        <w:t xml:space="preserve"> ويتوقع المحللون أن يتأخر تقارب التضخم إلى نطاق الهدف مقارنةً بالتقديرات السابقة لنشر مؤشر نيسان </w:t>
      </w:r>
      <w:r w:rsidRPr="00E9748B">
        <w:rPr>
          <w:rFonts w:cs="Calibri"/>
          <w:b/>
          <w:bCs/>
          <w:sz w:val="24"/>
          <w:szCs w:val="24"/>
          <w:rtl/>
          <w:lang w:val="" w:bidi="ar-SA"/>
        </w:rPr>
        <w:t>(الرسم البياني 5).</w:t>
      </w:r>
      <w:r w:rsidRPr="00EC03A1">
        <w:rPr>
          <w:rFonts w:cs="Calibri"/>
          <w:sz w:val="24"/>
          <w:szCs w:val="24"/>
          <w:rtl/>
          <w:lang w:val="" w:bidi="ar-SA"/>
        </w:rPr>
        <w:t xml:space="preserve"> أما التوقعات للتضخم لسنة واحدة مقبلة، ال</w:t>
      </w:r>
      <w:r w:rsidRPr="00EC03A1">
        <w:rPr>
          <w:rFonts w:cs="Calibri"/>
          <w:sz w:val="24"/>
          <w:szCs w:val="24"/>
          <w:rtl/>
          <w:lang w:val="" w:bidi="ar-SA"/>
        </w:rPr>
        <w:t xml:space="preserve">مستمدة من مصادر مختلفة، فتبقى مستقرة وتدور حول منتصف نطاق الهدف </w:t>
      </w:r>
      <w:r w:rsidRPr="00E9748B">
        <w:rPr>
          <w:rFonts w:cs="Calibri"/>
          <w:b/>
          <w:bCs/>
          <w:sz w:val="24"/>
          <w:szCs w:val="24"/>
          <w:rtl/>
          <w:lang w:val="" w:bidi="ar-SA"/>
        </w:rPr>
        <w:t>(الرسم البياني 6).</w:t>
      </w:r>
      <w:r w:rsidRPr="00EC03A1">
        <w:rPr>
          <w:rFonts w:cs="Calibri"/>
          <w:sz w:val="24"/>
          <w:szCs w:val="24"/>
          <w:rtl/>
          <w:lang w:val="" w:bidi="ar-SA"/>
        </w:rPr>
        <w:t xml:space="preserve"> كما أن التوقعات لسنة ثانية فصاعدًا لا تزال قريبة من مركز الهدف </w:t>
      </w:r>
      <w:r w:rsidRPr="00E9748B">
        <w:rPr>
          <w:rFonts w:cs="Calibri"/>
          <w:b/>
          <w:bCs/>
          <w:sz w:val="24"/>
          <w:szCs w:val="24"/>
          <w:rtl/>
          <w:lang w:val="" w:bidi="ar-SA"/>
        </w:rPr>
        <w:t>(الرسم البياني 7).</w:t>
      </w:r>
    </w:p>
    <w:p w:rsidR="00E9748B" w:rsidRPr="00EC03A1" w:rsidRDefault="00E9748B" w:rsidP="00F51B6D">
      <w:pPr>
        <w:spacing w:after="0" w:line="360" w:lineRule="auto"/>
        <w:jc w:val="both"/>
        <w:rPr>
          <w:rFonts w:cs="Calibri"/>
          <w:sz w:val="24"/>
          <w:szCs w:val="24"/>
          <w:rtl/>
          <w:lang w:val=""/>
        </w:rPr>
      </w:pPr>
    </w:p>
    <w:p w:rsidR="0018244A" w:rsidRPr="0018244A" w:rsidRDefault="009E56D4" w:rsidP="0018244A">
      <w:pPr>
        <w:spacing w:after="0" w:line="360" w:lineRule="auto"/>
        <w:jc w:val="both"/>
        <w:rPr>
          <w:rFonts w:cs="Calibri"/>
          <w:sz w:val="24"/>
          <w:szCs w:val="24"/>
          <w:rtl/>
          <w:lang w:bidi="ar-SA"/>
        </w:rPr>
      </w:pPr>
      <w:r w:rsidRPr="0018244A">
        <w:rPr>
          <w:rFonts w:cs="Calibri"/>
          <w:sz w:val="24"/>
          <w:szCs w:val="24"/>
          <w:rtl/>
          <w:lang w:bidi="ar-SA"/>
        </w:rPr>
        <w:t>تقدّر اللجنة أن هناك عدة مخاطر قد تؤدي إلى تسارع محتمل في التضخم أو إلى عدم تقاربه مع الهد</w:t>
      </w:r>
      <w:r w:rsidRPr="0018244A">
        <w:rPr>
          <w:rFonts w:cs="Calibri"/>
          <w:sz w:val="24"/>
          <w:szCs w:val="24"/>
          <w:rtl/>
          <w:lang w:bidi="ar-SA"/>
        </w:rPr>
        <w:t>ف، وتشمل هذه المخاطر: التطورات الجيوسياسية وتأثيراتها على النشاط الاقتصادي، قيود العرض، تدهور شروط التجارة العالمية، والتقلبات في سعر صرف الشيكل.</w:t>
      </w:r>
    </w:p>
    <w:p w:rsidR="0018244A" w:rsidRDefault="009E56D4" w:rsidP="006634E6">
      <w:pPr>
        <w:spacing w:before="240" w:line="360" w:lineRule="auto"/>
        <w:jc w:val="both"/>
        <w:rPr>
          <w:rFonts w:cs="Calibri"/>
          <w:sz w:val="24"/>
          <w:szCs w:val="24"/>
          <w:rtl/>
          <w:lang w:bidi="ar-SA"/>
        </w:rPr>
      </w:pPr>
      <w:r w:rsidRPr="0018244A">
        <w:rPr>
          <w:rFonts w:cs="Calibri"/>
          <w:sz w:val="24"/>
          <w:szCs w:val="24"/>
          <w:rtl/>
          <w:lang w:bidi="ar-SA"/>
        </w:rPr>
        <w:t>منذ قرار سعر الفائدة الأخير، سجّل الشيكل ارتفاعًا بنسبة نحو 4.5% مقابل الدولار، وبنحو 1% مقابل اليورو. وبالمصط</w:t>
      </w:r>
      <w:r w:rsidRPr="0018244A">
        <w:rPr>
          <w:rFonts w:cs="Calibri"/>
          <w:sz w:val="24"/>
          <w:szCs w:val="24"/>
          <w:rtl/>
          <w:lang w:bidi="ar-SA"/>
        </w:rPr>
        <w:t>لحات الاسمية الفعّالة، ارتفع الشيكل بنسبة 2.3%.</w:t>
      </w:r>
    </w:p>
    <w:p w:rsidR="0018244A" w:rsidRPr="0018244A" w:rsidRDefault="009E56D4" w:rsidP="00644188">
      <w:pPr>
        <w:spacing w:before="240" w:line="360" w:lineRule="auto"/>
        <w:jc w:val="both"/>
        <w:rPr>
          <w:rFonts w:cs="Calibri"/>
          <w:color w:val="000000" w:themeColor="text1"/>
          <w:sz w:val="24"/>
          <w:szCs w:val="24"/>
          <w:rtl/>
          <w:lang w:bidi="ar-SA"/>
        </w:rPr>
      </w:pPr>
      <w:r w:rsidRPr="0018244A">
        <w:rPr>
          <w:rFonts w:cs="Calibri"/>
          <w:color w:val="000000" w:themeColor="text1"/>
          <w:sz w:val="24"/>
          <w:szCs w:val="24"/>
          <w:rtl/>
          <w:lang w:bidi="ar-SA"/>
        </w:rPr>
        <w:t xml:space="preserve">تشير بيانات الحسابات القومية الصادرة عن دائرة الإحصاء المركزية للربع الأول من عام 2025 إلى أن الناتج المحلي الإجمالي توسّع بنسبة 3.4% بمعدل سنوي مقارنةً بالربع الرابع من عام 2024 </w:t>
      </w:r>
      <w:r w:rsidRPr="0018244A">
        <w:rPr>
          <w:rFonts w:cs="Calibri"/>
          <w:b/>
          <w:bCs/>
          <w:color w:val="000000" w:themeColor="text1"/>
          <w:sz w:val="24"/>
          <w:szCs w:val="24"/>
          <w:rtl/>
          <w:lang w:bidi="ar-SA"/>
        </w:rPr>
        <w:t>(الرسم البياني 9).</w:t>
      </w:r>
      <w:r w:rsidRPr="0018244A">
        <w:rPr>
          <w:rFonts w:cs="Calibri"/>
          <w:color w:val="000000" w:themeColor="text1"/>
          <w:sz w:val="24"/>
          <w:szCs w:val="24"/>
          <w:rtl/>
          <w:lang w:bidi="ar-SA"/>
        </w:rPr>
        <w:t xml:space="preserve"> وبعد تعديل</w:t>
      </w:r>
      <w:r w:rsidRPr="0018244A">
        <w:rPr>
          <w:rFonts w:cs="Calibri"/>
          <w:color w:val="000000" w:themeColor="text1"/>
          <w:sz w:val="24"/>
          <w:szCs w:val="24"/>
          <w:rtl/>
          <w:lang w:bidi="ar-SA"/>
        </w:rPr>
        <w:t xml:space="preserve"> بيانات الأرباع السابقة، ظل الفارق بين الناتج ومسار النمو طويل الأمد دون تغيير يُذكر، عند نحو 4%. وقد سجّل الناتج المحلي للقطاع التجاري وتيرة نمو أعلى، إذ بلغ 4.4% في الربع الأول من العام، إلا أن مستواه لا يزال أدنى مما كان عليه عشية الحرب. وتأثرت وتيرة ال</w:t>
      </w:r>
      <w:r w:rsidRPr="0018244A">
        <w:rPr>
          <w:rFonts w:cs="Calibri"/>
          <w:color w:val="000000" w:themeColor="text1"/>
          <w:sz w:val="24"/>
          <w:szCs w:val="24"/>
          <w:rtl/>
          <w:lang w:bidi="ar-SA"/>
        </w:rPr>
        <w:t>نمو في هذا الربع بشكل أساسي بالاستثمار في الأصول الثابتة، وتصدير الخدمات (بقيادة قطاع التكنولوجيا المتقدمة)، والاستهلاك الجاري. وذلك إلى جانب تراجع في الاستهلاك الخاص نتيجة لانخفاض استهلاك السلع المعمّرة (وخاصة السيارات)، بسبب تقديم الشراء إلى نهاية عام 20</w:t>
      </w:r>
      <w:r w:rsidRPr="0018244A">
        <w:rPr>
          <w:rFonts w:cs="Calibri"/>
          <w:color w:val="000000" w:themeColor="text1"/>
          <w:sz w:val="24"/>
          <w:szCs w:val="24"/>
          <w:rtl/>
          <w:lang w:bidi="ar-SA"/>
        </w:rPr>
        <w:t xml:space="preserve">24، فضلًا عن انخفاض في الاستهلاك العام </w:t>
      </w:r>
      <w:r w:rsidRPr="0018244A">
        <w:rPr>
          <w:rFonts w:cs="Calibri"/>
          <w:b/>
          <w:bCs/>
          <w:color w:val="000000" w:themeColor="text1"/>
          <w:sz w:val="24"/>
          <w:szCs w:val="24"/>
          <w:rtl/>
          <w:lang w:bidi="ar-SA"/>
        </w:rPr>
        <w:t>(الجدول 1).</w:t>
      </w:r>
    </w:p>
    <w:p w:rsidR="0018244A" w:rsidRPr="00C35234" w:rsidRDefault="009E56D4" w:rsidP="004F7F35">
      <w:pPr>
        <w:spacing w:line="360" w:lineRule="auto"/>
        <w:jc w:val="both"/>
        <w:rPr>
          <w:rFonts w:cs="Calibri"/>
          <w:sz w:val="24"/>
          <w:szCs w:val="24"/>
          <w:rtl/>
          <w:lang w:bidi="ar-SA"/>
        </w:rPr>
      </w:pPr>
      <w:r w:rsidRPr="0018244A">
        <w:rPr>
          <w:rFonts w:cs="Calibri"/>
          <w:sz w:val="24"/>
          <w:szCs w:val="24"/>
          <w:rtl/>
          <w:lang w:bidi="ar-SA"/>
        </w:rPr>
        <w:t xml:space="preserve">تشير المؤشرات الحالية للنشاط الاقتصادي خلال شهري نيسان – أيار إلى ما يلي: ارتفعت بيانات الإنفاق بواسطة بطاقات الائتمان بالأسعار الجارية خلال الشهر الماضي </w:t>
      </w:r>
      <w:r w:rsidRPr="0018244A">
        <w:rPr>
          <w:rFonts w:cs="Calibri"/>
          <w:b/>
          <w:bCs/>
          <w:sz w:val="24"/>
          <w:szCs w:val="24"/>
          <w:rtl/>
          <w:lang w:bidi="ar-SA"/>
        </w:rPr>
        <w:t>(الرسم البياني 12).</w:t>
      </w:r>
      <w:r w:rsidRPr="0018244A">
        <w:rPr>
          <w:rFonts w:cs="Calibri"/>
          <w:sz w:val="24"/>
          <w:szCs w:val="24"/>
          <w:rtl/>
          <w:lang w:bidi="ar-SA"/>
        </w:rPr>
        <w:t xml:space="preserve"> أما الميزان المجمع لشهري آذار ونيسان، وفقًا لمسح الاتجاهات في الأعمال الصادر عن دائرة الإحصاء المركزية، فقد تراجع قليلًا، ويظل عند مستوى مشابه لما كان عليه قبل اندلاع الحرب </w:t>
      </w:r>
      <w:r w:rsidRPr="0018244A">
        <w:rPr>
          <w:rFonts w:cs="Calibri"/>
          <w:b/>
          <w:bCs/>
          <w:sz w:val="24"/>
          <w:szCs w:val="24"/>
          <w:rtl/>
          <w:lang w:bidi="ar-SA"/>
        </w:rPr>
        <w:t xml:space="preserve">(الرسم البياني 11). </w:t>
      </w:r>
      <w:r w:rsidRPr="0018244A">
        <w:rPr>
          <w:rFonts w:cs="Calibri"/>
          <w:sz w:val="24"/>
          <w:szCs w:val="24"/>
          <w:rtl/>
          <w:lang w:bidi="ar-SA"/>
        </w:rPr>
        <w:t>على المستوى القطاعي، انخفض ميزان قطاع البناء مقارنةً بالأشهر ش</w:t>
      </w:r>
      <w:r w:rsidRPr="0018244A">
        <w:rPr>
          <w:rFonts w:cs="Calibri"/>
          <w:sz w:val="24"/>
          <w:szCs w:val="24"/>
          <w:rtl/>
          <w:lang w:bidi="ar-SA"/>
        </w:rPr>
        <w:t xml:space="preserve">باط – آذار، ولا يزال أدنى من مستواه قبل الحرب. في المقابل، ارتفعت عمليات جمع رؤوس الأموال في قطاع التكنولوجيا المتقدمة خلال الفترة المشمولة بالتقرير، وتجاوزت مستويات ما قبل الحرب </w:t>
      </w:r>
      <w:r w:rsidRPr="0018244A">
        <w:rPr>
          <w:rFonts w:cs="Calibri"/>
          <w:b/>
          <w:bCs/>
          <w:sz w:val="24"/>
          <w:szCs w:val="24"/>
          <w:rtl/>
          <w:lang w:bidi="ar-SA"/>
        </w:rPr>
        <w:t>(الرسم البياني 22).</w:t>
      </w:r>
      <w:r w:rsidRPr="0018244A">
        <w:rPr>
          <w:rFonts w:cs="Calibri"/>
          <w:sz w:val="24"/>
          <w:szCs w:val="24"/>
          <w:rtl/>
          <w:lang w:bidi="ar-SA"/>
        </w:rPr>
        <w:t xml:space="preserve"> ووفقًا لبيانات التجارة الخارجية، سُجّلت في شهر نيسان انخف</w:t>
      </w:r>
      <w:r w:rsidRPr="0018244A">
        <w:rPr>
          <w:rFonts w:cs="Calibri"/>
          <w:sz w:val="24"/>
          <w:szCs w:val="24"/>
          <w:rtl/>
          <w:lang w:bidi="ar-SA"/>
        </w:rPr>
        <w:t>اضات كبيرة في صادرات السلع بنسبة بلغت نحو 14.5%، مقابل ارتفاع في واردات السلع بنسبة 1.7%.</w:t>
      </w:r>
    </w:p>
    <w:p w:rsidR="0018244A" w:rsidRPr="0018244A" w:rsidRDefault="009E56D4" w:rsidP="00220464">
      <w:pPr>
        <w:spacing w:after="0" w:line="360" w:lineRule="auto"/>
        <w:jc w:val="both"/>
        <w:rPr>
          <w:rFonts w:cs="Calibri"/>
          <w:sz w:val="24"/>
          <w:szCs w:val="24"/>
          <w:rtl/>
          <w:lang w:val="" w:bidi="ar-SA"/>
        </w:rPr>
      </w:pPr>
      <w:r w:rsidRPr="0018244A">
        <w:rPr>
          <w:rFonts w:cs="Calibri"/>
          <w:sz w:val="24"/>
          <w:szCs w:val="24"/>
          <w:rtl/>
          <w:lang w:val="" w:bidi="ar-SA"/>
        </w:rPr>
        <w:lastRenderedPageBreak/>
        <w:t>بلغ العجز التراكمي في ميزانية الدولة خلال الاثني عشر شهرًا الماضية، بعد احتساب تأجيل مدفوعات الضرائب من نيسان إلى أيار 2024، نحو 5.4% من الناتج المحلي الإجمالي في شهر</w:t>
      </w:r>
      <w:r w:rsidRPr="0018244A">
        <w:rPr>
          <w:rFonts w:cs="Calibri"/>
          <w:sz w:val="24"/>
          <w:szCs w:val="24"/>
          <w:rtl/>
          <w:lang w:val="" w:bidi="ar-SA"/>
        </w:rPr>
        <w:t xml:space="preserve"> نيسان. وقد عادت إيرادات الدولة من الضرائب خلال الأشهر الثلاثة الأخيرة إلى المسار طويل الأمد تقريبًا </w:t>
      </w:r>
      <w:r w:rsidRPr="0018244A">
        <w:rPr>
          <w:rFonts w:cs="Calibri"/>
          <w:b/>
          <w:bCs/>
          <w:sz w:val="24"/>
          <w:szCs w:val="24"/>
          <w:rtl/>
          <w:lang w:val="" w:bidi="ar-SA"/>
        </w:rPr>
        <w:t>(الرسم البياني 19).</w:t>
      </w:r>
    </w:p>
    <w:p w:rsidR="00194AB8" w:rsidRDefault="00194AB8" w:rsidP="004F7F35">
      <w:pPr>
        <w:spacing w:after="0" w:line="360" w:lineRule="auto"/>
        <w:jc w:val="both"/>
        <w:rPr>
          <w:rFonts w:cs="Calibri"/>
          <w:sz w:val="24"/>
          <w:szCs w:val="24"/>
          <w:rtl/>
          <w:lang w:bidi="ar-SA"/>
        </w:rPr>
      </w:pPr>
    </w:p>
    <w:p w:rsidR="00194AB8" w:rsidRPr="00194AB8" w:rsidRDefault="009E56D4" w:rsidP="004F7F35">
      <w:pPr>
        <w:spacing w:after="0" w:line="360" w:lineRule="auto"/>
        <w:jc w:val="both"/>
        <w:rPr>
          <w:rFonts w:cs="Calibri"/>
          <w:color w:val="000000" w:themeColor="text1"/>
          <w:sz w:val="24"/>
          <w:szCs w:val="24"/>
          <w:rtl/>
          <w:lang w:val="" w:bidi="ar-SA"/>
        </w:rPr>
      </w:pPr>
      <w:r w:rsidRPr="00194AB8">
        <w:rPr>
          <w:rFonts w:cs="Calibri"/>
          <w:color w:val="000000" w:themeColor="text1"/>
          <w:sz w:val="24"/>
          <w:szCs w:val="24"/>
          <w:rtl/>
          <w:lang w:val="" w:bidi="ar-SA"/>
        </w:rPr>
        <w:t xml:space="preserve">يظل سوق العمل ضيقًا، إلا أن البيانات الأخيرة تشير إلى بعض التباطؤ. فقد تراجع معدل الوظائف الشاغرة إلى العاطلين عن العمل، لكنه لا يزال </w:t>
      </w:r>
      <w:r w:rsidRPr="00194AB8">
        <w:rPr>
          <w:rFonts w:cs="Calibri"/>
          <w:color w:val="000000" w:themeColor="text1"/>
          <w:sz w:val="24"/>
          <w:szCs w:val="24"/>
          <w:rtl/>
          <w:lang w:val="" w:bidi="ar-SA"/>
        </w:rPr>
        <w:t xml:space="preserve">عند مستوى مرتفع. كما أن معدل البطالة الموسّع لا يزال منخفضًا، لكنه ارتفع من 2.9% في كانون الثاني إلى 3.4% في نيسان (بعد احتساب العوامل الموسمية) </w:t>
      </w:r>
      <w:r w:rsidRPr="00194AB8">
        <w:rPr>
          <w:rFonts w:cs="Calibri"/>
          <w:b/>
          <w:bCs/>
          <w:color w:val="000000" w:themeColor="text1"/>
          <w:sz w:val="24"/>
          <w:szCs w:val="24"/>
          <w:rtl/>
          <w:lang w:val="" w:bidi="ar-SA"/>
        </w:rPr>
        <w:t>(الرسم البياني 13</w:t>
      </w:r>
      <w:r>
        <w:rPr>
          <w:rFonts w:cs="Calibri" w:hint="cs"/>
          <w:b/>
          <w:bCs/>
          <w:color w:val="000000" w:themeColor="text1"/>
          <w:sz w:val="24"/>
          <w:szCs w:val="24"/>
          <w:rtl/>
          <w:lang w:val="" w:bidi="ar-SA"/>
        </w:rPr>
        <w:t xml:space="preserve"> </w:t>
      </w:r>
      <w:r w:rsidRPr="00194AB8">
        <w:rPr>
          <w:rFonts w:cs="Calibri"/>
          <w:b/>
          <w:bCs/>
          <w:color w:val="000000" w:themeColor="text1"/>
          <w:sz w:val="24"/>
          <w:szCs w:val="24"/>
          <w:rtl/>
          <w:lang w:val="" w:bidi="ar-SA"/>
        </w:rPr>
        <w:t>ب).</w:t>
      </w:r>
      <w:r w:rsidRPr="00194AB8">
        <w:rPr>
          <w:rFonts w:cs="Calibri"/>
          <w:color w:val="000000" w:themeColor="text1"/>
          <w:sz w:val="24"/>
          <w:szCs w:val="24"/>
          <w:rtl/>
          <w:lang w:val="" w:bidi="ar-SA"/>
        </w:rPr>
        <w:t xml:space="preserve"> وقد انخفض معدل الوظائف الشاغرة قليلًا ليبلغ 4.2% في نيسان </w:t>
      </w:r>
      <w:r w:rsidRPr="00194AB8">
        <w:rPr>
          <w:rFonts w:cs="Calibri"/>
          <w:b/>
          <w:bCs/>
          <w:color w:val="000000" w:themeColor="text1"/>
          <w:sz w:val="24"/>
          <w:szCs w:val="24"/>
          <w:rtl/>
          <w:lang w:val="" w:bidi="ar-SA"/>
        </w:rPr>
        <w:t>(الرسم البياني 15</w:t>
      </w:r>
      <w:r w:rsidRPr="00194AB8">
        <w:rPr>
          <w:rFonts w:cs="Calibri" w:hint="cs"/>
          <w:b/>
          <w:bCs/>
          <w:color w:val="000000" w:themeColor="text1"/>
          <w:sz w:val="24"/>
          <w:szCs w:val="24"/>
          <w:rtl/>
          <w:lang w:val="" w:bidi="ar-SA"/>
        </w:rPr>
        <w:t xml:space="preserve"> </w:t>
      </w:r>
      <w:r w:rsidRPr="00194AB8">
        <w:rPr>
          <w:rFonts w:cs="Calibri"/>
          <w:b/>
          <w:bCs/>
          <w:color w:val="000000" w:themeColor="text1"/>
          <w:sz w:val="24"/>
          <w:szCs w:val="24"/>
          <w:rtl/>
          <w:lang w:val="" w:bidi="ar-SA"/>
        </w:rPr>
        <w:t>أ).</w:t>
      </w:r>
      <w:r w:rsidRPr="00194AB8">
        <w:rPr>
          <w:rFonts w:cs="Calibri"/>
          <w:color w:val="000000" w:themeColor="text1"/>
          <w:sz w:val="24"/>
          <w:szCs w:val="24"/>
          <w:rtl/>
          <w:lang w:val="" w:bidi="ar-SA"/>
        </w:rPr>
        <w:t xml:space="preserve"> وارتفعت نسبة الغائبين مؤقتًا بسبب خدمة الاحتياط في الجيش بمقدار 0.1 نقطة مئوية لتصل إلى 0.5% في نيسان. أما معدل التشغيل ومعدل المشاركة في القوى العاملة للفئة العمرية 25–64 عامًا في نيسان، فبلغا 78.7% و80.9% على التوالي، وهما أدنى قليلًا من مستوياتهما عشية</w:t>
      </w:r>
      <w:r w:rsidRPr="00194AB8">
        <w:rPr>
          <w:rFonts w:cs="Calibri"/>
          <w:color w:val="000000" w:themeColor="text1"/>
          <w:sz w:val="24"/>
          <w:szCs w:val="24"/>
          <w:rtl/>
          <w:lang w:val="" w:bidi="ar-SA"/>
        </w:rPr>
        <w:t xml:space="preserve"> الحرب </w:t>
      </w:r>
      <w:r w:rsidRPr="00194AB8">
        <w:rPr>
          <w:rFonts w:cs="Calibri"/>
          <w:b/>
          <w:bCs/>
          <w:color w:val="000000" w:themeColor="text1"/>
          <w:sz w:val="24"/>
          <w:szCs w:val="24"/>
          <w:rtl/>
          <w:lang w:val="" w:bidi="ar-SA"/>
        </w:rPr>
        <w:t>(الرسم البياني 13</w:t>
      </w:r>
      <w:r w:rsidRPr="00194AB8">
        <w:rPr>
          <w:rFonts w:cs="Calibri" w:hint="cs"/>
          <w:b/>
          <w:bCs/>
          <w:color w:val="000000" w:themeColor="text1"/>
          <w:sz w:val="24"/>
          <w:szCs w:val="24"/>
          <w:rtl/>
          <w:lang w:val="" w:bidi="ar-SA"/>
        </w:rPr>
        <w:t xml:space="preserve"> </w:t>
      </w:r>
      <w:r w:rsidRPr="00194AB8">
        <w:rPr>
          <w:rFonts w:cs="Calibri"/>
          <w:b/>
          <w:bCs/>
          <w:color w:val="000000" w:themeColor="text1"/>
          <w:sz w:val="24"/>
          <w:szCs w:val="24"/>
          <w:rtl/>
          <w:lang w:val="" w:bidi="ar-SA"/>
        </w:rPr>
        <w:t>أ).</w:t>
      </w:r>
      <w:r w:rsidRPr="00194AB8">
        <w:rPr>
          <w:rFonts w:cs="Calibri"/>
          <w:color w:val="000000" w:themeColor="text1"/>
          <w:sz w:val="24"/>
          <w:szCs w:val="24"/>
          <w:rtl/>
          <w:lang w:val="" w:bidi="ar-SA"/>
        </w:rPr>
        <w:t xml:space="preserve"> وارتفع الأجر الاسمي خلال الأشهر من كانون الثاني حتى آذار بنسبة تقارب 4.3% بالمعدل السنوي، مقارنةً بالأشهر الثلاثة التي سبقت اندلاع الحرب. أما الأجر الحقيقي فقد ارتفع قليلًا، لكنه لا يزال دون خط الاتجاه </w:t>
      </w:r>
      <w:r w:rsidRPr="00194AB8">
        <w:rPr>
          <w:rFonts w:cs="Calibri"/>
          <w:b/>
          <w:bCs/>
          <w:color w:val="000000" w:themeColor="text1"/>
          <w:sz w:val="24"/>
          <w:szCs w:val="24"/>
          <w:rtl/>
          <w:lang w:val="" w:bidi="ar-SA"/>
        </w:rPr>
        <w:t>(الرسم البياني 14).</w:t>
      </w:r>
    </w:p>
    <w:p w:rsidR="00C95D79" w:rsidRPr="00C95D79" w:rsidRDefault="009E56D4" w:rsidP="00D61438">
      <w:pPr>
        <w:pStyle w:val="-"/>
        <w:numPr>
          <w:ilvl w:val="0"/>
          <w:numId w:val="0"/>
        </w:numPr>
        <w:spacing w:after="0"/>
        <w:ind w:left="-35"/>
        <w:rPr>
          <w:rFonts w:ascii="Calibri" w:hAnsi="Calibri" w:cs="Calibri"/>
          <w:rtl/>
          <w:lang w:bidi="ar-SA"/>
        </w:rPr>
      </w:pPr>
      <w:r w:rsidRPr="00C95D79">
        <w:rPr>
          <w:rFonts w:ascii="Calibri" w:hAnsi="Calibri" w:cs="Calibri"/>
          <w:rtl/>
          <w:lang w:bidi="ar-SA"/>
        </w:rPr>
        <w:t>شهد س</w:t>
      </w:r>
      <w:r w:rsidRPr="00C95D79">
        <w:rPr>
          <w:rFonts w:ascii="Calibri" w:hAnsi="Calibri" w:cs="Calibri"/>
          <w:rtl/>
          <w:lang w:bidi="ar-SA"/>
        </w:rPr>
        <w:t xml:space="preserve">وق الإسكان تباطؤًا معينًا في النشاط خلال شهر آذار، حيث انخفض عدد صفقات الشقق السكنية (بعد احتساب العوامل الموسمية)، وارتفع مخزون الشقق غير المباعة. وفي شهر نيسان، تم منح قروض عقارية (رهونات سكنية) بقيمة تقارب 8 مليارات شيكل </w:t>
      </w:r>
      <w:r w:rsidRPr="00C95D79">
        <w:rPr>
          <w:rFonts w:ascii="Calibri" w:hAnsi="Calibri" w:cs="Calibri"/>
          <w:b/>
          <w:bCs/>
          <w:rtl/>
          <w:lang w:bidi="ar-SA"/>
        </w:rPr>
        <w:t>(الرسم البياني 18).</w:t>
      </w:r>
      <w:r w:rsidRPr="00C95D79">
        <w:rPr>
          <w:rFonts w:ascii="Calibri" w:hAnsi="Calibri" w:cs="Calibri"/>
          <w:rtl/>
          <w:lang w:bidi="ar-SA"/>
        </w:rPr>
        <w:t xml:space="preserve"> وقد تباطأت و</w:t>
      </w:r>
      <w:r w:rsidRPr="00C95D79">
        <w:rPr>
          <w:rFonts w:ascii="Calibri" w:hAnsi="Calibri" w:cs="Calibri"/>
          <w:rtl/>
          <w:lang w:bidi="ar-SA"/>
        </w:rPr>
        <w:t xml:space="preserve">تيرة ارتفاع أسعار الشقق، حيث سُجّل ارتفاع بنسبة 6.4% خلال شهري شباط – آذار، مقارنة بـ7.3% في الشهر السابق </w:t>
      </w:r>
      <w:r w:rsidRPr="00C95D79">
        <w:rPr>
          <w:rFonts w:ascii="Calibri" w:hAnsi="Calibri" w:cs="Calibri"/>
          <w:b/>
          <w:bCs/>
          <w:rtl/>
          <w:lang w:bidi="ar-SA"/>
        </w:rPr>
        <w:t>(الرسم البياني 17).</w:t>
      </w:r>
      <w:r w:rsidRPr="00C95D79">
        <w:rPr>
          <w:rFonts w:ascii="Calibri" w:hAnsi="Calibri" w:cs="Calibri"/>
          <w:rtl/>
          <w:lang w:bidi="ar-SA"/>
        </w:rPr>
        <w:t xml:space="preserve"> واستمر المعدل السنوي لارتفاع بند الإسكان في مؤشر أسعار المستهلك في الصعود، وبلغ في نيسان 4.4%. كما ارتفع بند خدمات السكن في الملكي</w:t>
      </w:r>
      <w:r w:rsidRPr="00C95D79">
        <w:rPr>
          <w:rFonts w:ascii="Calibri" w:hAnsi="Calibri" w:cs="Calibri"/>
          <w:rtl/>
          <w:lang w:bidi="ar-SA"/>
        </w:rPr>
        <w:t>ة الخاصة (أي الإيجارات في العقود الجديدة والمجددة) إلى معدل سنوي بلغ 4.2%.</w:t>
      </w:r>
    </w:p>
    <w:p w:rsidR="00C95D79" w:rsidRDefault="009E56D4" w:rsidP="00BB2A60">
      <w:pPr>
        <w:pStyle w:val="-"/>
        <w:numPr>
          <w:ilvl w:val="0"/>
          <w:numId w:val="0"/>
        </w:numPr>
        <w:spacing w:after="0"/>
        <w:ind w:left="-35"/>
        <w:rPr>
          <w:rFonts w:ascii="Calibri" w:hAnsi="Calibri" w:cs="Calibri"/>
          <w:rtl/>
          <w:lang w:bidi="ar-SA"/>
        </w:rPr>
      </w:pPr>
      <w:r w:rsidRPr="00C95D79">
        <w:rPr>
          <w:rFonts w:ascii="Calibri" w:hAnsi="Calibri" w:cs="Calibri"/>
          <w:rtl/>
          <w:lang w:bidi="ar-SA"/>
        </w:rPr>
        <w:t xml:space="preserve">شهدت مؤشرات الأسهم في إسرائيل ارتفاعًا خلال الفترة المشمولة بالتقرير، بما يتماشى مع الاتجاه العالمي </w:t>
      </w:r>
      <w:r w:rsidRPr="00C95D79">
        <w:rPr>
          <w:rFonts w:ascii="Calibri" w:hAnsi="Calibri" w:cs="Calibri"/>
          <w:b/>
          <w:bCs/>
          <w:rtl/>
          <w:lang w:bidi="ar-SA"/>
        </w:rPr>
        <w:t>(الرسم البياني 29).</w:t>
      </w:r>
      <w:r w:rsidRPr="00C95D79">
        <w:rPr>
          <w:rFonts w:ascii="Calibri" w:hAnsi="Calibri" w:cs="Calibri"/>
          <w:rtl/>
          <w:lang w:bidi="ar-SA"/>
        </w:rPr>
        <w:t xml:space="preserve"> وانخفضت المخاطر الائتمانية لإسرائيل، كما ينعكس في فروقات عقود</w:t>
      </w:r>
      <w:r w:rsidRPr="00C95D79">
        <w:rPr>
          <w:rFonts w:ascii="Calibri" w:hAnsi="Calibri" w:cs="Calibri"/>
          <w:rtl/>
          <w:lang w:bidi="ar-SA"/>
        </w:rPr>
        <w:t xml:space="preserve"> </w:t>
      </w:r>
      <w:r w:rsidRPr="00C95D79">
        <w:rPr>
          <w:rFonts w:ascii="Calibri" w:hAnsi="Calibri" w:cs="Calibri"/>
        </w:rPr>
        <w:t>CDS</w:t>
      </w:r>
      <w:r w:rsidRPr="00C95D79">
        <w:rPr>
          <w:rFonts w:ascii="Calibri" w:hAnsi="Calibri" w:cs="Calibri"/>
          <w:rtl/>
          <w:lang w:bidi="ar-SA"/>
        </w:rPr>
        <w:t xml:space="preserve"> والفروقات مقابل السندات الحكومية الأمريكية المقومة بالدولار، لكنها لا تزال عند مستوى مرتفع مقارنةً بما كانت عليه عشية الحرب</w:t>
      </w:r>
      <w:r w:rsidRPr="00C95D79">
        <w:rPr>
          <w:rFonts w:ascii="Calibri" w:hAnsi="Calibri" w:cs="Calibri"/>
          <w:b/>
          <w:bCs/>
          <w:rtl/>
          <w:lang w:bidi="ar-SA"/>
        </w:rPr>
        <w:t xml:space="preserve"> (الرسم البياني 30). </w:t>
      </w:r>
      <w:r w:rsidRPr="00C95D79">
        <w:rPr>
          <w:rFonts w:ascii="Calibri" w:hAnsi="Calibri" w:cs="Calibri"/>
          <w:rtl/>
          <w:lang w:bidi="ar-SA"/>
        </w:rPr>
        <w:t>وارتفعت عوائد السندات الحكومية الإسرائيلية المرتبطة بالشيكل لأجل 10 سنوات خلال الفترة، على غرار الاتجاه الع</w:t>
      </w:r>
      <w:r w:rsidRPr="00C95D79">
        <w:rPr>
          <w:rFonts w:ascii="Calibri" w:hAnsi="Calibri" w:cs="Calibri"/>
          <w:rtl/>
          <w:lang w:bidi="ar-SA"/>
        </w:rPr>
        <w:t xml:space="preserve">المي، إلا أن الفارق بين العائد على السندات الإسرائيلية والأمريكية تقلّص </w:t>
      </w:r>
      <w:r w:rsidRPr="00C95D79">
        <w:rPr>
          <w:rFonts w:ascii="Calibri" w:hAnsi="Calibri" w:cs="Calibri"/>
          <w:b/>
          <w:bCs/>
          <w:rtl/>
          <w:lang w:bidi="ar-SA"/>
        </w:rPr>
        <w:t>(الرسم البياني 26).</w:t>
      </w:r>
      <w:r w:rsidRPr="00C95D79">
        <w:rPr>
          <w:rFonts w:ascii="Calibri" w:hAnsi="Calibri" w:cs="Calibri"/>
          <w:rtl/>
          <w:lang w:bidi="ar-SA"/>
        </w:rPr>
        <w:t xml:space="preserve"> ويواصل الائتمان الممنوح للشركات والأسر التوسّع، في ظل استقرار أسعار الفائدة على القروض. وعلى الرغم من ارتفاع معدل التأخر في السداد لدى الشركات الصغيرة والمتوسطة في </w:t>
      </w:r>
      <w:r w:rsidRPr="00C95D79">
        <w:rPr>
          <w:rFonts w:ascii="Calibri" w:hAnsi="Calibri" w:cs="Calibri"/>
          <w:rtl/>
          <w:lang w:bidi="ar-SA"/>
        </w:rPr>
        <w:t>البيانات الأخيرة، لا تزال درجة المخاطر في الائتمان التجاري معتدلة.</w:t>
      </w:r>
    </w:p>
    <w:p w:rsidR="00475EB2" w:rsidRPr="00B65A66" w:rsidRDefault="00475EB2" w:rsidP="00F9580C">
      <w:pPr>
        <w:pStyle w:val="-"/>
        <w:numPr>
          <w:ilvl w:val="0"/>
          <w:numId w:val="0"/>
        </w:numPr>
        <w:spacing w:after="0"/>
        <w:ind w:left="-35"/>
        <w:rPr>
          <w:rFonts w:ascii="Calibri" w:hAnsi="Calibri" w:cs="Calibri"/>
          <w:rtl/>
          <w:lang w:bidi="ar-SA"/>
        </w:rPr>
      </w:pPr>
    </w:p>
    <w:p w:rsidR="00C95D79" w:rsidRDefault="009E56D4" w:rsidP="004F7F35">
      <w:pPr>
        <w:pStyle w:val="-"/>
        <w:numPr>
          <w:ilvl w:val="0"/>
          <w:numId w:val="0"/>
        </w:numPr>
        <w:spacing w:after="0"/>
        <w:ind w:left="-35"/>
        <w:rPr>
          <w:rFonts w:ascii="Calibri" w:hAnsi="Calibri" w:cs="Calibri"/>
          <w:rtl/>
          <w:lang w:bidi="ar-SA"/>
        </w:rPr>
      </w:pPr>
      <w:r w:rsidRPr="00C95D79">
        <w:rPr>
          <w:rFonts w:ascii="Calibri" w:hAnsi="Calibri" w:cs="Calibri"/>
          <w:rtl/>
          <w:lang w:bidi="ar-SA"/>
        </w:rPr>
        <w:t xml:space="preserve">على الصعيد العالمي، تشير بيانات النشاط الاقتصادي للربع الأول إلى اتجاهات متباينة. فقد انخفض مؤشر مديري المشتريات العالمي لشهر نيسان، إلا أنه لا يزال عند مستوى يشير إلى توسّع معتدل </w:t>
      </w:r>
      <w:r w:rsidRPr="00C95D79">
        <w:rPr>
          <w:rFonts w:ascii="Calibri" w:hAnsi="Calibri" w:cs="Calibri"/>
          <w:b/>
          <w:bCs/>
          <w:rtl/>
          <w:lang w:bidi="ar-SA"/>
        </w:rPr>
        <w:t xml:space="preserve">(الرسم </w:t>
      </w:r>
      <w:r w:rsidRPr="00C95D79">
        <w:rPr>
          <w:rFonts w:ascii="Calibri" w:hAnsi="Calibri" w:cs="Calibri"/>
          <w:b/>
          <w:bCs/>
          <w:rtl/>
          <w:lang w:bidi="ar-SA"/>
        </w:rPr>
        <w:t>البياني 34).</w:t>
      </w:r>
      <w:r w:rsidRPr="00C95D79">
        <w:rPr>
          <w:rFonts w:ascii="Calibri" w:hAnsi="Calibri" w:cs="Calibri"/>
          <w:rtl/>
          <w:lang w:bidi="ar-SA"/>
        </w:rPr>
        <w:t xml:space="preserve"> وتباطأت وتيرة التجارة العالمية خلال الفترة المشمولة، رغم أن معدل التوسّع خلال العام الماضي بقي إيجابيًا، على خلفية تقديم المشتريات قبل دخول الرسوم الجمركية </w:t>
      </w:r>
      <w:r w:rsidRPr="00C95D79">
        <w:rPr>
          <w:rFonts w:ascii="Calibri" w:hAnsi="Calibri" w:cs="Calibri"/>
          <w:rtl/>
          <w:lang w:bidi="ar-SA"/>
        </w:rPr>
        <w:lastRenderedPageBreak/>
        <w:t xml:space="preserve">حيز التنفيذ </w:t>
      </w:r>
      <w:r w:rsidRPr="00C95D79">
        <w:rPr>
          <w:rFonts w:ascii="Calibri" w:hAnsi="Calibri" w:cs="Calibri"/>
          <w:b/>
          <w:bCs/>
          <w:rtl/>
          <w:lang w:bidi="ar-SA"/>
        </w:rPr>
        <w:t>(الرسم البياني 33).</w:t>
      </w:r>
      <w:r w:rsidRPr="00C95D79">
        <w:rPr>
          <w:rFonts w:ascii="Calibri" w:hAnsi="Calibri" w:cs="Calibri"/>
          <w:rtl/>
          <w:lang w:bidi="ar-SA"/>
        </w:rPr>
        <w:t xml:space="preserve"> أما في الولايات المتحدة، فقد انكمش الناتج المحلي الإجما</w:t>
      </w:r>
      <w:r w:rsidRPr="00C95D79">
        <w:rPr>
          <w:rFonts w:ascii="Calibri" w:hAnsi="Calibri" w:cs="Calibri"/>
          <w:rtl/>
          <w:lang w:bidi="ar-SA"/>
        </w:rPr>
        <w:t>لي في الربع الأول من العام بنسبة 0.3% بمعدل سنوي، بينما نما الاستهلاك الخاص بنسبة 1.8%.</w:t>
      </w:r>
    </w:p>
    <w:p w:rsidR="00C95D79" w:rsidRDefault="00C95D79" w:rsidP="004F7F35">
      <w:pPr>
        <w:pStyle w:val="-"/>
        <w:numPr>
          <w:ilvl w:val="0"/>
          <w:numId w:val="0"/>
        </w:numPr>
        <w:spacing w:after="0"/>
        <w:ind w:left="-35"/>
        <w:rPr>
          <w:rFonts w:ascii="Calibri" w:hAnsi="Calibri" w:cs="Calibri"/>
          <w:rtl/>
          <w:lang w:bidi="ar-SA"/>
        </w:rPr>
      </w:pPr>
    </w:p>
    <w:p w:rsidR="00C95D79" w:rsidRPr="00C95D79" w:rsidRDefault="009E56D4" w:rsidP="004F7F35">
      <w:pPr>
        <w:pStyle w:val="-"/>
        <w:numPr>
          <w:ilvl w:val="0"/>
          <w:numId w:val="0"/>
        </w:numPr>
        <w:spacing w:after="0"/>
        <w:ind w:left="-35"/>
        <w:rPr>
          <w:rFonts w:ascii="Calibri" w:hAnsi="Calibri" w:cs="Calibri"/>
          <w:color w:val="000000" w:themeColor="text1"/>
          <w:rtl/>
          <w:lang w:bidi="ar-SA"/>
        </w:rPr>
      </w:pPr>
      <w:r w:rsidRPr="00C95D79">
        <w:rPr>
          <w:rFonts w:ascii="Calibri" w:hAnsi="Calibri" w:cs="Calibri"/>
          <w:color w:val="000000" w:themeColor="text1"/>
          <w:rtl/>
          <w:lang w:bidi="ar-SA"/>
        </w:rPr>
        <w:t xml:space="preserve">في المقابل، واصل سوق العمل في الولايات المتحدة إظهار متانة خلال شهر نيسان، مع إضافة عدد كبير من الوظائف واستقرار بيانات الأجور. وسجّل اقتصاد منطقة اليورو نموًا فصليًا </w:t>
      </w:r>
      <w:r w:rsidRPr="00C95D79">
        <w:rPr>
          <w:rFonts w:ascii="Calibri" w:hAnsi="Calibri" w:cs="Calibri"/>
          <w:color w:val="000000" w:themeColor="text1"/>
          <w:rtl/>
          <w:lang w:bidi="ar-SA"/>
        </w:rPr>
        <w:t>بنسبة 0.3% بمعدل سنوي في الربع الأول من العام. أما في الصين، فبلغ معدل النمو في الربع الأول 5.4% سنويًا. وفي الولايات المتحدة، جاء معدل التضخم (</w:t>
      </w:r>
      <w:r w:rsidRPr="00C95D79">
        <w:rPr>
          <w:rFonts w:ascii="Calibri" w:hAnsi="Calibri" w:cs="Calibri"/>
          <w:color w:val="000000" w:themeColor="text1"/>
        </w:rPr>
        <w:t>CPI</w:t>
      </w:r>
      <w:r w:rsidRPr="00C95D79">
        <w:rPr>
          <w:rFonts w:ascii="Calibri" w:hAnsi="Calibri" w:cs="Calibri"/>
          <w:color w:val="000000" w:themeColor="text1"/>
          <w:rtl/>
          <w:lang w:bidi="ar-SA"/>
        </w:rPr>
        <w:t>) وفق المؤشر العام أقل من التوقعات، حيث بلغ 2.3%، في حين بلغ مؤشر أسعار المستهلك الأساسي (</w:t>
      </w:r>
      <w:r w:rsidRPr="00C95D79">
        <w:rPr>
          <w:rFonts w:ascii="Calibri" w:hAnsi="Calibri" w:cs="Calibri"/>
          <w:color w:val="000000" w:themeColor="text1"/>
        </w:rPr>
        <w:t>Core CPI</w:t>
      </w:r>
      <w:r w:rsidRPr="00C95D79">
        <w:rPr>
          <w:rFonts w:ascii="Calibri" w:hAnsi="Calibri" w:cs="Calibri"/>
          <w:color w:val="000000" w:themeColor="text1"/>
          <w:rtl/>
          <w:lang w:bidi="ar-SA"/>
        </w:rPr>
        <w:t>)، كما هو م</w:t>
      </w:r>
      <w:r w:rsidRPr="00C95D79">
        <w:rPr>
          <w:rFonts w:ascii="Calibri" w:hAnsi="Calibri" w:cs="Calibri"/>
          <w:color w:val="000000" w:themeColor="text1"/>
          <w:rtl/>
          <w:lang w:bidi="ar-SA"/>
        </w:rPr>
        <w:t>توقع، 2.8%. أما في منطقة اليورو، فقد بقي معدل التضخم دون تغيير في شهر نيسان عند مستوى 2.2%، في حين ارتفع المؤشر الأساسي إلى 2.7%. وقد واصل العديد من البنوك المركزية في الدول المتقدمة دورة خفض أسعار الفائدة. حيث خفّض البنك المركزي الأوروبي (</w:t>
      </w:r>
      <w:r w:rsidRPr="00C95D79">
        <w:rPr>
          <w:rFonts w:ascii="Calibri" w:hAnsi="Calibri" w:cs="Calibri"/>
          <w:color w:val="000000" w:themeColor="text1"/>
        </w:rPr>
        <w:t>ECB</w:t>
      </w:r>
      <w:r w:rsidRPr="00C95D79">
        <w:rPr>
          <w:rFonts w:ascii="Calibri" w:hAnsi="Calibri" w:cs="Calibri"/>
          <w:color w:val="000000" w:themeColor="text1"/>
          <w:rtl/>
          <w:lang w:bidi="ar-SA"/>
        </w:rPr>
        <w:t>) سعر الفائدة</w:t>
      </w:r>
      <w:r w:rsidRPr="00C95D79">
        <w:rPr>
          <w:rFonts w:ascii="Calibri" w:hAnsi="Calibri" w:cs="Calibri"/>
          <w:color w:val="000000" w:themeColor="text1"/>
          <w:rtl/>
          <w:lang w:bidi="ar-SA"/>
        </w:rPr>
        <w:t xml:space="preserve"> بمقدار 25 نقطة أساس للمرة السابعة على التوالي منذ بدء دورة التخفيضات. أما بنك الاحتياطي الفيدرالي الأمريكي (</w:t>
      </w:r>
      <w:r w:rsidRPr="00C95D79">
        <w:rPr>
          <w:rFonts w:ascii="Calibri" w:hAnsi="Calibri" w:cs="Calibri"/>
          <w:color w:val="000000" w:themeColor="text1"/>
        </w:rPr>
        <w:t>FED</w:t>
      </w:r>
      <w:r w:rsidRPr="00C95D79">
        <w:rPr>
          <w:rFonts w:ascii="Calibri" w:hAnsi="Calibri" w:cs="Calibri"/>
          <w:color w:val="000000" w:themeColor="text1"/>
          <w:rtl/>
          <w:lang w:bidi="ar-SA"/>
        </w:rPr>
        <w:t xml:space="preserve">)، فقد أبقى سعر الفائدة دون تغيير، بينما ارتفعت توقعات مسار الفائدة كما تُسعّرها الأسواق خلال الفترة المشمولة </w:t>
      </w:r>
      <w:r w:rsidRPr="00C95D79">
        <w:rPr>
          <w:rFonts w:ascii="Calibri" w:hAnsi="Calibri" w:cs="Calibri"/>
          <w:b/>
          <w:bCs/>
          <w:color w:val="000000" w:themeColor="text1"/>
          <w:rtl/>
          <w:lang w:bidi="ar-SA"/>
        </w:rPr>
        <w:t>(الرسم البياني 37).</w:t>
      </w:r>
    </w:p>
    <w:p w:rsidR="00382C27" w:rsidRDefault="00382C27" w:rsidP="00E1354D">
      <w:pPr>
        <w:pStyle w:val="-"/>
        <w:numPr>
          <w:ilvl w:val="0"/>
          <w:numId w:val="0"/>
        </w:numPr>
        <w:spacing w:after="0"/>
        <w:ind w:left="-35"/>
        <w:rPr>
          <w:rFonts w:ascii="Calibri" w:hAnsi="Calibri" w:cs="Calibri"/>
          <w:rtl/>
        </w:rPr>
      </w:pPr>
    </w:p>
    <w:p w:rsidR="00C95D79" w:rsidRPr="00C95D79" w:rsidRDefault="009E56D4" w:rsidP="001C632A">
      <w:pPr>
        <w:pStyle w:val="-"/>
        <w:numPr>
          <w:ilvl w:val="0"/>
          <w:numId w:val="0"/>
        </w:numPr>
        <w:spacing w:after="0"/>
        <w:ind w:left="-35"/>
        <w:rPr>
          <w:rFonts w:ascii="Calibri" w:hAnsi="Calibri" w:cs="Calibri"/>
          <w:color w:val="000000" w:themeColor="text1"/>
          <w:rtl/>
          <w:lang w:bidi="ar-SA"/>
        </w:rPr>
      </w:pPr>
      <w:r w:rsidRPr="00C95D79">
        <w:rPr>
          <w:rFonts w:ascii="Calibri" w:hAnsi="Calibri" w:cs="Calibri"/>
          <w:color w:val="000000" w:themeColor="text1"/>
          <w:rtl/>
          <w:lang w:bidi="ar-SA"/>
        </w:rPr>
        <w:t>سيُنشر ملخص ا</w:t>
      </w:r>
      <w:r w:rsidRPr="00C95D79">
        <w:rPr>
          <w:rFonts w:ascii="Calibri" w:hAnsi="Calibri" w:cs="Calibri"/>
          <w:color w:val="000000" w:themeColor="text1"/>
          <w:rtl/>
          <w:lang w:bidi="ar-SA"/>
        </w:rPr>
        <w:t xml:space="preserve">لمناقشات النقدية التي سبقت هذا القرار في </w:t>
      </w:r>
      <w:r w:rsidRPr="00C95D79">
        <w:rPr>
          <w:rFonts w:ascii="Calibri" w:hAnsi="Calibri" w:cs="Calibri" w:hint="cs"/>
          <w:color w:val="000000" w:themeColor="text1"/>
          <w:rtl/>
        </w:rPr>
        <w:t>09.06.2025</w:t>
      </w:r>
      <w:r w:rsidRPr="00C95D79">
        <w:rPr>
          <w:rFonts w:ascii="Calibri" w:hAnsi="Calibri" w:cs="Calibri"/>
          <w:color w:val="000000" w:themeColor="text1"/>
          <w:rtl/>
          <w:lang w:bidi="ar-SA"/>
        </w:rPr>
        <w:t xml:space="preserve">. أما قرار السياسة النقدية القادم فسيُعلَن يوم الإثنين، </w:t>
      </w:r>
      <w:r w:rsidRPr="00E1354D">
        <w:rPr>
          <w:rFonts w:ascii="Calibri" w:hAnsi="Calibri" w:cs="Calibri" w:hint="cs"/>
          <w:rtl/>
        </w:rPr>
        <w:t>07.07.2025</w:t>
      </w:r>
      <w:r w:rsidRPr="00C95D79">
        <w:rPr>
          <w:rFonts w:ascii="Calibri" w:hAnsi="Calibri" w:cs="Calibri"/>
          <w:color w:val="000000" w:themeColor="text1"/>
          <w:rtl/>
          <w:lang w:bidi="ar-SA"/>
        </w:rPr>
        <w:t>.</w:t>
      </w:r>
      <w:bookmarkEnd w:id="0"/>
    </w:p>
    <w:sectPr w:rsidR="00C95D79" w:rsidRPr="00C95D79" w:rsidSect="001D340E">
      <w:pgSz w:w="11906" w:h="16838"/>
      <w:pgMar w:top="1276" w:right="1080" w:bottom="2410" w:left="1080" w:header="708" w:footer="708"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DB7CCE72">
      <w:start w:val="1"/>
      <w:numFmt w:val="bullet"/>
      <w:lvlText w:val=""/>
      <w:lvlJc w:val="left"/>
      <w:pPr>
        <w:ind w:left="720" w:hanging="360"/>
      </w:pPr>
      <w:rPr>
        <w:rFonts w:ascii="Wingdings" w:hAnsi="Wingdings" w:hint="default"/>
      </w:rPr>
    </w:lvl>
    <w:lvl w:ilvl="1" w:tplc="75000918" w:tentative="1">
      <w:start w:val="1"/>
      <w:numFmt w:val="bullet"/>
      <w:lvlText w:val="o"/>
      <w:lvlJc w:val="left"/>
      <w:pPr>
        <w:ind w:left="1440" w:hanging="360"/>
      </w:pPr>
      <w:rPr>
        <w:rFonts w:ascii="Courier New" w:hAnsi="Courier New" w:cs="Courier New" w:hint="default"/>
      </w:rPr>
    </w:lvl>
    <w:lvl w:ilvl="2" w:tplc="4FD8730C" w:tentative="1">
      <w:start w:val="1"/>
      <w:numFmt w:val="bullet"/>
      <w:lvlText w:val=""/>
      <w:lvlJc w:val="left"/>
      <w:pPr>
        <w:ind w:left="2160" w:hanging="360"/>
      </w:pPr>
      <w:rPr>
        <w:rFonts w:ascii="Wingdings" w:hAnsi="Wingdings" w:hint="default"/>
      </w:rPr>
    </w:lvl>
    <w:lvl w:ilvl="3" w:tplc="F4A0625E" w:tentative="1">
      <w:start w:val="1"/>
      <w:numFmt w:val="bullet"/>
      <w:lvlText w:val=""/>
      <w:lvlJc w:val="left"/>
      <w:pPr>
        <w:ind w:left="2880" w:hanging="360"/>
      </w:pPr>
      <w:rPr>
        <w:rFonts w:ascii="Symbol" w:hAnsi="Symbol" w:hint="default"/>
      </w:rPr>
    </w:lvl>
    <w:lvl w:ilvl="4" w:tplc="22F20324" w:tentative="1">
      <w:start w:val="1"/>
      <w:numFmt w:val="bullet"/>
      <w:lvlText w:val="o"/>
      <w:lvlJc w:val="left"/>
      <w:pPr>
        <w:ind w:left="3600" w:hanging="360"/>
      </w:pPr>
      <w:rPr>
        <w:rFonts w:ascii="Courier New" w:hAnsi="Courier New" w:cs="Courier New" w:hint="default"/>
      </w:rPr>
    </w:lvl>
    <w:lvl w:ilvl="5" w:tplc="C8D07EA6" w:tentative="1">
      <w:start w:val="1"/>
      <w:numFmt w:val="bullet"/>
      <w:lvlText w:val=""/>
      <w:lvlJc w:val="left"/>
      <w:pPr>
        <w:ind w:left="4320" w:hanging="360"/>
      </w:pPr>
      <w:rPr>
        <w:rFonts w:ascii="Wingdings" w:hAnsi="Wingdings" w:hint="default"/>
      </w:rPr>
    </w:lvl>
    <w:lvl w:ilvl="6" w:tplc="048477EC" w:tentative="1">
      <w:start w:val="1"/>
      <w:numFmt w:val="bullet"/>
      <w:lvlText w:val=""/>
      <w:lvlJc w:val="left"/>
      <w:pPr>
        <w:ind w:left="5040" w:hanging="360"/>
      </w:pPr>
      <w:rPr>
        <w:rFonts w:ascii="Symbol" w:hAnsi="Symbol" w:hint="default"/>
      </w:rPr>
    </w:lvl>
    <w:lvl w:ilvl="7" w:tplc="FC8AFF16" w:tentative="1">
      <w:start w:val="1"/>
      <w:numFmt w:val="bullet"/>
      <w:lvlText w:val="o"/>
      <w:lvlJc w:val="left"/>
      <w:pPr>
        <w:ind w:left="5760" w:hanging="360"/>
      </w:pPr>
      <w:rPr>
        <w:rFonts w:ascii="Courier New" w:hAnsi="Courier New" w:cs="Courier New" w:hint="default"/>
      </w:rPr>
    </w:lvl>
    <w:lvl w:ilvl="8" w:tplc="9B5A4EC2" w:tentative="1">
      <w:start w:val="1"/>
      <w:numFmt w:val="bullet"/>
      <w:lvlText w:val=""/>
      <w:lvlJc w:val="left"/>
      <w:pPr>
        <w:ind w:left="6480" w:hanging="360"/>
      </w:pPr>
      <w:rPr>
        <w:rFonts w:ascii="Wingdings" w:hAnsi="Wingdings" w:hint="default"/>
      </w:rPr>
    </w:lvl>
  </w:abstractNum>
  <w:abstractNum w:abstractNumId="2" w15:restartNumberingAfterBreak="0">
    <w:nsid w:val="103900AB"/>
    <w:multiLevelType w:val="hybridMultilevel"/>
    <w:tmpl w:val="B7E2D4D6"/>
    <w:lvl w:ilvl="0" w:tplc="3E18AAE4">
      <w:start w:val="1"/>
      <w:numFmt w:val="bullet"/>
      <w:lvlText w:val=""/>
      <w:lvlJc w:val="left"/>
      <w:pPr>
        <w:ind w:left="720" w:hanging="360"/>
      </w:pPr>
      <w:rPr>
        <w:rFonts w:ascii="Symbol" w:hAnsi="Symbol" w:hint="default"/>
      </w:rPr>
    </w:lvl>
    <w:lvl w:ilvl="1" w:tplc="5C84B8D6">
      <w:start w:val="1"/>
      <w:numFmt w:val="bullet"/>
      <w:lvlText w:val="o"/>
      <w:lvlJc w:val="left"/>
      <w:pPr>
        <w:ind w:left="1440" w:hanging="360"/>
      </w:pPr>
      <w:rPr>
        <w:rFonts w:ascii="Courier New" w:hAnsi="Courier New" w:cs="Courier New" w:hint="default"/>
      </w:rPr>
    </w:lvl>
    <w:lvl w:ilvl="2" w:tplc="78609F04">
      <w:start w:val="1"/>
      <w:numFmt w:val="bullet"/>
      <w:lvlText w:val=""/>
      <w:lvlJc w:val="left"/>
      <w:pPr>
        <w:ind w:left="2160" w:hanging="360"/>
      </w:pPr>
      <w:rPr>
        <w:rFonts w:ascii="Wingdings" w:hAnsi="Wingdings" w:hint="default"/>
      </w:rPr>
    </w:lvl>
    <w:lvl w:ilvl="3" w:tplc="0832DB5A">
      <w:start w:val="1"/>
      <w:numFmt w:val="bullet"/>
      <w:lvlText w:val=""/>
      <w:lvlJc w:val="left"/>
      <w:pPr>
        <w:ind w:left="2880" w:hanging="360"/>
      </w:pPr>
      <w:rPr>
        <w:rFonts w:ascii="Symbol" w:hAnsi="Symbol" w:hint="default"/>
      </w:rPr>
    </w:lvl>
    <w:lvl w:ilvl="4" w:tplc="A414287A">
      <w:start w:val="1"/>
      <w:numFmt w:val="bullet"/>
      <w:lvlText w:val="o"/>
      <w:lvlJc w:val="left"/>
      <w:pPr>
        <w:ind w:left="3600" w:hanging="360"/>
      </w:pPr>
      <w:rPr>
        <w:rFonts w:ascii="Courier New" w:hAnsi="Courier New" w:cs="Courier New" w:hint="default"/>
      </w:rPr>
    </w:lvl>
    <w:lvl w:ilvl="5" w:tplc="1F86C9B4">
      <w:start w:val="1"/>
      <w:numFmt w:val="bullet"/>
      <w:lvlText w:val=""/>
      <w:lvlJc w:val="left"/>
      <w:pPr>
        <w:ind w:left="4320" w:hanging="360"/>
      </w:pPr>
      <w:rPr>
        <w:rFonts w:ascii="Wingdings" w:hAnsi="Wingdings" w:hint="default"/>
      </w:rPr>
    </w:lvl>
    <w:lvl w:ilvl="6" w:tplc="95AEA71A">
      <w:start w:val="1"/>
      <w:numFmt w:val="bullet"/>
      <w:lvlText w:val=""/>
      <w:lvlJc w:val="left"/>
      <w:pPr>
        <w:ind w:left="5040" w:hanging="360"/>
      </w:pPr>
      <w:rPr>
        <w:rFonts w:ascii="Symbol" w:hAnsi="Symbol" w:hint="default"/>
      </w:rPr>
    </w:lvl>
    <w:lvl w:ilvl="7" w:tplc="25908892">
      <w:start w:val="1"/>
      <w:numFmt w:val="bullet"/>
      <w:lvlText w:val="o"/>
      <w:lvlJc w:val="left"/>
      <w:pPr>
        <w:ind w:left="5760" w:hanging="360"/>
      </w:pPr>
      <w:rPr>
        <w:rFonts w:ascii="Courier New" w:hAnsi="Courier New" w:cs="Courier New" w:hint="default"/>
      </w:rPr>
    </w:lvl>
    <w:lvl w:ilvl="8" w:tplc="EE26CC0E">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F9E0C476">
      <w:start w:val="1"/>
      <w:numFmt w:val="bullet"/>
      <w:lvlText w:val=""/>
      <w:lvlJc w:val="left"/>
      <w:pPr>
        <w:ind w:left="720" w:hanging="360"/>
      </w:pPr>
      <w:rPr>
        <w:rFonts w:ascii="Wingdings" w:hAnsi="Wingdings" w:hint="default"/>
      </w:rPr>
    </w:lvl>
    <w:lvl w:ilvl="1" w:tplc="8A02064A" w:tentative="1">
      <w:start w:val="1"/>
      <w:numFmt w:val="bullet"/>
      <w:lvlText w:val="o"/>
      <w:lvlJc w:val="left"/>
      <w:pPr>
        <w:ind w:left="1440" w:hanging="360"/>
      </w:pPr>
      <w:rPr>
        <w:rFonts w:ascii="Courier New" w:hAnsi="Courier New" w:cs="Courier New" w:hint="default"/>
      </w:rPr>
    </w:lvl>
    <w:lvl w:ilvl="2" w:tplc="C73E5066" w:tentative="1">
      <w:start w:val="1"/>
      <w:numFmt w:val="bullet"/>
      <w:lvlText w:val=""/>
      <w:lvlJc w:val="left"/>
      <w:pPr>
        <w:ind w:left="2160" w:hanging="360"/>
      </w:pPr>
      <w:rPr>
        <w:rFonts w:ascii="Wingdings" w:hAnsi="Wingdings" w:hint="default"/>
      </w:rPr>
    </w:lvl>
    <w:lvl w:ilvl="3" w:tplc="D6F0453C" w:tentative="1">
      <w:start w:val="1"/>
      <w:numFmt w:val="bullet"/>
      <w:lvlText w:val=""/>
      <w:lvlJc w:val="left"/>
      <w:pPr>
        <w:ind w:left="2880" w:hanging="360"/>
      </w:pPr>
      <w:rPr>
        <w:rFonts w:ascii="Symbol" w:hAnsi="Symbol" w:hint="default"/>
      </w:rPr>
    </w:lvl>
    <w:lvl w:ilvl="4" w:tplc="A648B116" w:tentative="1">
      <w:start w:val="1"/>
      <w:numFmt w:val="bullet"/>
      <w:lvlText w:val="o"/>
      <w:lvlJc w:val="left"/>
      <w:pPr>
        <w:ind w:left="3600" w:hanging="360"/>
      </w:pPr>
      <w:rPr>
        <w:rFonts w:ascii="Courier New" w:hAnsi="Courier New" w:cs="Courier New" w:hint="default"/>
      </w:rPr>
    </w:lvl>
    <w:lvl w:ilvl="5" w:tplc="4A7496C8" w:tentative="1">
      <w:start w:val="1"/>
      <w:numFmt w:val="bullet"/>
      <w:lvlText w:val=""/>
      <w:lvlJc w:val="left"/>
      <w:pPr>
        <w:ind w:left="4320" w:hanging="360"/>
      </w:pPr>
      <w:rPr>
        <w:rFonts w:ascii="Wingdings" w:hAnsi="Wingdings" w:hint="default"/>
      </w:rPr>
    </w:lvl>
    <w:lvl w:ilvl="6" w:tplc="F9D40530" w:tentative="1">
      <w:start w:val="1"/>
      <w:numFmt w:val="bullet"/>
      <w:lvlText w:val=""/>
      <w:lvlJc w:val="left"/>
      <w:pPr>
        <w:ind w:left="5040" w:hanging="360"/>
      </w:pPr>
      <w:rPr>
        <w:rFonts w:ascii="Symbol" w:hAnsi="Symbol" w:hint="default"/>
      </w:rPr>
    </w:lvl>
    <w:lvl w:ilvl="7" w:tplc="63EE148E" w:tentative="1">
      <w:start w:val="1"/>
      <w:numFmt w:val="bullet"/>
      <w:lvlText w:val="o"/>
      <w:lvlJc w:val="left"/>
      <w:pPr>
        <w:ind w:left="5760" w:hanging="360"/>
      </w:pPr>
      <w:rPr>
        <w:rFonts w:ascii="Courier New" w:hAnsi="Courier New" w:cs="Courier New" w:hint="default"/>
      </w:rPr>
    </w:lvl>
    <w:lvl w:ilvl="8" w:tplc="1338B32A"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256E3446">
      <w:start w:val="1"/>
      <w:numFmt w:val="bullet"/>
      <w:lvlText w:val=""/>
      <w:lvlJc w:val="left"/>
      <w:pPr>
        <w:ind w:left="360" w:hanging="360"/>
      </w:pPr>
      <w:rPr>
        <w:rFonts w:ascii="Symbol" w:hAnsi="Symbol" w:hint="default"/>
      </w:rPr>
    </w:lvl>
    <w:lvl w:ilvl="1" w:tplc="F314F418" w:tentative="1">
      <w:start w:val="1"/>
      <w:numFmt w:val="bullet"/>
      <w:lvlText w:val="o"/>
      <w:lvlJc w:val="left"/>
      <w:pPr>
        <w:ind w:left="1080" w:hanging="360"/>
      </w:pPr>
      <w:rPr>
        <w:rFonts w:ascii="Courier New" w:hAnsi="Courier New" w:cs="Courier New" w:hint="default"/>
      </w:rPr>
    </w:lvl>
    <w:lvl w:ilvl="2" w:tplc="CF5CBAF4" w:tentative="1">
      <w:start w:val="1"/>
      <w:numFmt w:val="bullet"/>
      <w:lvlText w:val=""/>
      <w:lvlJc w:val="left"/>
      <w:pPr>
        <w:ind w:left="1800" w:hanging="360"/>
      </w:pPr>
      <w:rPr>
        <w:rFonts w:ascii="Wingdings" w:hAnsi="Wingdings" w:hint="default"/>
      </w:rPr>
    </w:lvl>
    <w:lvl w:ilvl="3" w:tplc="AF641A62" w:tentative="1">
      <w:start w:val="1"/>
      <w:numFmt w:val="bullet"/>
      <w:lvlText w:val=""/>
      <w:lvlJc w:val="left"/>
      <w:pPr>
        <w:ind w:left="2520" w:hanging="360"/>
      </w:pPr>
      <w:rPr>
        <w:rFonts w:ascii="Symbol" w:hAnsi="Symbol" w:hint="default"/>
      </w:rPr>
    </w:lvl>
    <w:lvl w:ilvl="4" w:tplc="960CCC32" w:tentative="1">
      <w:start w:val="1"/>
      <w:numFmt w:val="bullet"/>
      <w:lvlText w:val="o"/>
      <w:lvlJc w:val="left"/>
      <w:pPr>
        <w:ind w:left="3240" w:hanging="360"/>
      </w:pPr>
      <w:rPr>
        <w:rFonts w:ascii="Courier New" w:hAnsi="Courier New" w:cs="Courier New" w:hint="default"/>
      </w:rPr>
    </w:lvl>
    <w:lvl w:ilvl="5" w:tplc="372E3C1A" w:tentative="1">
      <w:start w:val="1"/>
      <w:numFmt w:val="bullet"/>
      <w:lvlText w:val=""/>
      <w:lvlJc w:val="left"/>
      <w:pPr>
        <w:ind w:left="3960" w:hanging="360"/>
      </w:pPr>
      <w:rPr>
        <w:rFonts w:ascii="Wingdings" w:hAnsi="Wingdings" w:hint="default"/>
      </w:rPr>
    </w:lvl>
    <w:lvl w:ilvl="6" w:tplc="2800FC3A" w:tentative="1">
      <w:start w:val="1"/>
      <w:numFmt w:val="bullet"/>
      <w:lvlText w:val=""/>
      <w:lvlJc w:val="left"/>
      <w:pPr>
        <w:ind w:left="4680" w:hanging="360"/>
      </w:pPr>
      <w:rPr>
        <w:rFonts w:ascii="Symbol" w:hAnsi="Symbol" w:hint="default"/>
      </w:rPr>
    </w:lvl>
    <w:lvl w:ilvl="7" w:tplc="C9C63794" w:tentative="1">
      <w:start w:val="1"/>
      <w:numFmt w:val="bullet"/>
      <w:lvlText w:val="o"/>
      <w:lvlJc w:val="left"/>
      <w:pPr>
        <w:ind w:left="5400" w:hanging="360"/>
      </w:pPr>
      <w:rPr>
        <w:rFonts w:ascii="Courier New" w:hAnsi="Courier New" w:cs="Courier New" w:hint="default"/>
      </w:rPr>
    </w:lvl>
    <w:lvl w:ilvl="8" w:tplc="7374B68A"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933A8F0C">
      <w:start w:val="1"/>
      <w:numFmt w:val="decimal"/>
      <w:lvlText w:val="%1."/>
      <w:lvlJc w:val="left"/>
      <w:pPr>
        <w:ind w:left="360" w:hanging="360"/>
      </w:pPr>
      <w:rPr>
        <w:rFonts w:eastAsia="Times New Roman" w:hint="default"/>
        <w:b w:val="0"/>
        <w:bCs/>
        <w:color w:val="002060"/>
        <w:sz w:val="28"/>
        <w:szCs w:val="28"/>
      </w:rPr>
    </w:lvl>
    <w:lvl w:ilvl="1" w:tplc="38D0EE06" w:tentative="1">
      <w:start w:val="1"/>
      <w:numFmt w:val="lowerLetter"/>
      <w:lvlText w:val="%2."/>
      <w:lvlJc w:val="left"/>
      <w:pPr>
        <w:ind w:left="1080" w:hanging="360"/>
      </w:pPr>
    </w:lvl>
    <w:lvl w:ilvl="2" w:tplc="05B0856C" w:tentative="1">
      <w:start w:val="1"/>
      <w:numFmt w:val="lowerRoman"/>
      <w:lvlText w:val="%3."/>
      <w:lvlJc w:val="right"/>
      <w:pPr>
        <w:ind w:left="1800" w:hanging="180"/>
      </w:pPr>
    </w:lvl>
    <w:lvl w:ilvl="3" w:tplc="0EB816DC" w:tentative="1">
      <w:start w:val="1"/>
      <w:numFmt w:val="decimal"/>
      <w:lvlText w:val="%4."/>
      <w:lvlJc w:val="left"/>
      <w:pPr>
        <w:ind w:left="2520" w:hanging="360"/>
      </w:pPr>
    </w:lvl>
    <w:lvl w:ilvl="4" w:tplc="498CF918" w:tentative="1">
      <w:start w:val="1"/>
      <w:numFmt w:val="lowerLetter"/>
      <w:lvlText w:val="%5."/>
      <w:lvlJc w:val="left"/>
      <w:pPr>
        <w:ind w:left="3240" w:hanging="360"/>
      </w:pPr>
    </w:lvl>
    <w:lvl w:ilvl="5" w:tplc="BBFAED02" w:tentative="1">
      <w:start w:val="1"/>
      <w:numFmt w:val="lowerRoman"/>
      <w:lvlText w:val="%6."/>
      <w:lvlJc w:val="right"/>
      <w:pPr>
        <w:ind w:left="3960" w:hanging="180"/>
      </w:pPr>
    </w:lvl>
    <w:lvl w:ilvl="6" w:tplc="20A00B4E" w:tentative="1">
      <w:start w:val="1"/>
      <w:numFmt w:val="decimal"/>
      <w:lvlText w:val="%7."/>
      <w:lvlJc w:val="left"/>
      <w:pPr>
        <w:ind w:left="4680" w:hanging="360"/>
      </w:pPr>
    </w:lvl>
    <w:lvl w:ilvl="7" w:tplc="1A685FFE" w:tentative="1">
      <w:start w:val="1"/>
      <w:numFmt w:val="lowerLetter"/>
      <w:lvlText w:val="%8."/>
      <w:lvlJc w:val="left"/>
      <w:pPr>
        <w:ind w:left="5400" w:hanging="360"/>
      </w:pPr>
    </w:lvl>
    <w:lvl w:ilvl="8" w:tplc="2724F0FA"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71D42E9A">
      <w:start w:val="1"/>
      <w:numFmt w:val="bullet"/>
      <w:lvlText w:val="-"/>
      <w:lvlJc w:val="left"/>
      <w:pPr>
        <w:ind w:left="360" w:hanging="360"/>
      </w:pPr>
      <w:rPr>
        <w:rFonts w:ascii="David" w:eastAsiaTheme="minorHAnsi" w:hAnsi="David" w:cs="David" w:hint="default"/>
      </w:rPr>
    </w:lvl>
    <w:lvl w:ilvl="1" w:tplc="108E8658" w:tentative="1">
      <w:start w:val="1"/>
      <w:numFmt w:val="bullet"/>
      <w:lvlText w:val="o"/>
      <w:lvlJc w:val="left"/>
      <w:pPr>
        <w:ind w:left="1080" w:hanging="360"/>
      </w:pPr>
      <w:rPr>
        <w:rFonts w:ascii="Courier New" w:hAnsi="Courier New" w:cs="Courier New" w:hint="default"/>
      </w:rPr>
    </w:lvl>
    <w:lvl w:ilvl="2" w:tplc="48A2F29C" w:tentative="1">
      <w:start w:val="1"/>
      <w:numFmt w:val="bullet"/>
      <w:lvlText w:val=""/>
      <w:lvlJc w:val="left"/>
      <w:pPr>
        <w:ind w:left="1800" w:hanging="360"/>
      </w:pPr>
      <w:rPr>
        <w:rFonts w:ascii="Wingdings" w:hAnsi="Wingdings" w:hint="default"/>
      </w:rPr>
    </w:lvl>
    <w:lvl w:ilvl="3" w:tplc="F368A3EC" w:tentative="1">
      <w:start w:val="1"/>
      <w:numFmt w:val="bullet"/>
      <w:lvlText w:val=""/>
      <w:lvlJc w:val="left"/>
      <w:pPr>
        <w:ind w:left="2520" w:hanging="360"/>
      </w:pPr>
      <w:rPr>
        <w:rFonts w:ascii="Symbol" w:hAnsi="Symbol" w:hint="default"/>
      </w:rPr>
    </w:lvl>
    <w:lvl w:ilvl="4" w:tplc="0038B22A" w:tentative="1">
      <w:start w:val="1"/>
      <w:numFmt w:val="bullet"/>
      <w:lvlText w:val="o"/>
      <w:lvlJc w:val="left"/>
      <w:pPr>
        <w:ind w:left="3240" w:hanging="360"/>
      </w:pPr>
      <w:rPr>
        <w:rFonts w:ascii="Courier New" w:hAnsi="Courier New" w:cs="Courier New" w:hint="default"/>
      </w:rPr>
    </w:lvl>
    <w:lvl w:ilvl="5" w:tplc="6CD0F564" w:tentative="1">
      <w:start w:val="1"/>
      <w:numFmt w:val="bullet"/>
      <w:lvlText w:val=""/>
      <w:lvlJc w:val="left"/>
      <w:pPr>
        <w:ind w:left="3960" w:hanging="360"/>
      </w:pPr>
      <w:rPr>
        <w:rFonts w:ascii="Wingdings" w:hAnsi="Wingdings" w:hint="default"/>
      </w:rPr>
    </w:lvl>
    <w:lvl w:ilvl="6" w:tplc="AADA1E0A" w:tentative="1">
      <w:start w:val="1"/>
      <w:numFmt w:val="bullet"/>
      <w:lvlText w:val=""/>
      <w:lvlJc w:val="left"/>
      <w:pPr>
        <w:ind w:left="4680" w:hanging="360"/>
      </w:pPr>
      <w:rPr>
        <w:rFonts w:ascii="Symbol" w:hAnsi="Symbol" w:hint="default"/>
      </w:rPr>
    </w:lvl>
    <w:lvl w:ilvl="7" w:tplc="B1CA3BE2" w:tentative="1">
      <w:start w:val="1"/>
      <w:numFmt w:val="bullet"/>
      <w:lvlText w:val="o"/>
      <w:lvlJc w:val="left"/>
      <w:pPr>
        <w:ind w:left="5400" w:hanging="360"/>
      </w:pPr>
      <w:rPr>
        <w:rFonts w:ascii="Courier New" w:hAnsi="Courier New" w:cs="Courier New" w:hint="default"/>
      </w:rPr>
    </w:lvl>
    <w:lvl w:ilvl="8" w:tplc="B59CA87A"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8E94451C">
      <w:start w:val="1"/>
      <w:numFmt w:val="bullet"/>
      <w:lvlText w:val=""/>
      <w:lvlJc w:val="left"/>
      <w:pPr>
        <w:ind w:left="360" w:hanging="360"/>
      </w:pPr>
      <w:rPr>
        <w:rFonts w:ascii="Wingdings" w:hAnsi="Wingdings" w:hint="default"/>
      </w:rPr>
    </w:lvl>
    <w:lvl w:ilvl="1" w:tplc="C284B3D6" w:tentative="1">
      <w:start w:val="1"/>
      <w:numFmt w:val="bullet"/>
      <w:lvlText w:val="o"/>
      <w:lvlJc w:val="left"/>
      <w:pPr>
        <w:ind w:left="1080" w:hanging="360"/>
      </w:pPr>
      <w:rPr>
        <w:rFonts w:ascii="Courier New" w:hAnsi="Courier New" w:cs="Courier New" w:hint="default"/>
      </w:rPr>
    </w:lvl>
    <w:lvl w:ilvl="2" w:tplc="A04E59FE" w:tentative="1">
      <w:start w:val="1"/>
      <w:numFmt w:val="bullet"/>
      <w:lvlText w:val=""/>
      <w:lvlJc w:val="left"/>
      <w:pPr>
        <w:ind w:left="1800" w:hanging="360"/>
      </w:pPr>
      <w:rPr>
        <w:rFonts w:ascii="Wingdings" w:hAnsi="Wingdings" w:hint="default"/>
      </w:rPr>
    </w:lvl>
    <w:lvl w:ilvl="3" w:tplc="C408142C" w:tentative="1">
      <w:start w:val="1"/>
      <w:numFmt w:val="bullet"/>
      <w:lvlText w:val=""/>
      <w:lvlJc w:val="left"/>
      <w:pPr>
        <w:ind w:left="2520" w:hanging="360"/>
      </w:pPr>
      <w:rPr>
        <w:rFonts w:ascii="Symbol" w:hAnsi="Symbol" w:hint="default"/>
      </w:rPr>
    </w:lvl>
    <w:lvl w:ilvl="4" w:tplc="2D22CF8E" w:tentative="1">
      <w:start w:val="1"/>
      <w:numFmt w:val="bullet"/>
      <w:lvlText w:val="o"/>
      <w:lvlJc w:val="left"/>
      <w:pPr>
        <w:ind w:left="3240" w:hanging="360"/>
      </w:pPr>
      <w:rPr>
        <w:rFonts w:ascii="Courier New" w:hAnsi="Courier New" w:cs="Courier New" w:hint="default"/>
      </w:rPr>
    </w:lvl>
    <w:lvl w:ilvl="5" w:tplc="28BE4A8C" w:tentative="1">
      <w:start w:val="1"/>
      <w:numFmt w:val="bullet"/>
      <w:lvlText w:val=""/>
      <w:lvlJc w:val="left"/>
      <w:pPr>
        <w:ind w:left="3960" w:hanging="360"/>
      </w:pPr>
      <w:rPr>
        <w:rFonts w:ascii="Wingdings" w:hAnsi="Wingdings" w:hint="default"/>
      </w:rPr>
    </w:lvl>
    <w:lvl w:ilvl="6" w:tplc="50C88D38" w:tentative="1">
      <w:start w:val="1"/>
      <w:numFmt w:val="bullet"/>
      <w:lvlText w:val=""/>
      <w:lvlJc w:val="left"/>
      <w:pPr>
        <w:ind w:left="4680" w:hanging="360"/>
      </w:pPr>
      <w:rPr>
        <w:rFonts w:ascii="Symbol" w:hAnsi="Symbol" w:hint="default"/>
      </w:rPr>
    </w:lvl>
    <w:lvl w:ilvl="7" w:tplc="109455C0" w:tentative="1">
      <w:start w:val="1"/>
      <w:numFmt w:val="bullet"/>
      <w:lvlText w:val="o"/>
      <w:lvlJc w:val="left"/>
      <w:pPr>
        <w:ind w:left="5400" w:hanging="360"/>
      </w:pPr>
      <w:rPr>
        <w:rFonts w:ascii="Courier New" w:hAnsi="Courier New" w:cs="Courier New" w:hint="default"/>
      </w:rPr>
    </w:lvl>
    <w:lvl w:ilvl="8" w:tplc="FE64DF58" w:tentative="1">
      <w:start w:val="1"/>
      <w:numFmt w:val="bullet"/>
      <w:lvlText w:val=""/>
      <w:lvlJc w:val="left"/>
      <w:pPr>
        <w:ind w:left="6120" w:hanging="360"/>
      </w:pPr>
      <w:rPr>
        <w:rFonts w:ascii="Wingdings" w:hAnsi="Wingdings" w:hint="default"/>
      </w:rPr>
    </w:lvl>
  </w:abstractNum>
  <w:abstractNum w:abstractNumId="8" w15:restartNumberingAfterBreak="0">
    <w:nsid w:val="17F67277"/>
    <w:multiLevelType w:val="hybridMultilevel"/>
    <w:tmpl w:val="479A357E"/>
    <w:lvl w:ilvl="0" w:tplc="F7ECC476">
      <w:start w:val="1"/>
      <w:numFmt w:val="decimal"/>
      <w:lvlText w:val="%1."/>
      <w:lvlJc w:val="left"/>
      <w:pPr>
        <w:ind w:left="720" w:hanging="360"/>
      </w:pPr>
      <w:rPr>
        <w:color w:val="000000"/>
      </w:rPr>
    </w:lvl>
    <w:lvl w:ilvl="1" w:tplc="67CEC366">
      <w:start w:val="1"/>
      <w:numFmt w:val="lowerLetter"/>
      <w:lvlText w:val="%2."/>
      <w:lvlJc w:val="left"/>
      <w:pPr>
        <w:ind w:left="1440" w:hanging="360"/>
      </w:pPr>
    </w:lvl>
    <w:lvl w:ilvl="2" w:tplc="CF185232">
      <w:start w:val="1"/>
      <w:numFmt w:val="lowerRoman"/>
      <w:lvlText w:val="%3."/>
      <w:lvlJc w:val="right"/>
      <w:pPr>
        <w:ind w:left="2160" w:hanging="180"/>
      </w:pPr>
    </w:lvl>
    <w:lvl w:ilvl="3" w:tplc="AFEA403A">
      <w:start w:val="1"/>
      <w:numFmt w:val="decimal"/>
      <w:lvlText w:val="%4."/>
      <w:lvlJc w:val="left"/>
      <w:pPr>
        <w:ind w:left="2880" w:hanging="360"/>
      </w:pPr>
    </w:lvl>
    <w:lvl w:ilvl="4" w:tplc="566258B6">
      <w:start w:val="1"/>
      <w:numFmt w:val="lowerLetter"/>
      <w:lvlText w:val="%5."/>
      <w:lvlJc w:val="left"/>
      <w:pPr>
        <w:ind w:left="3600" w:hanging="360"/>
      </w:pPr>
    </w:lvl>
    <w:lvl w:ilvl="5" w:tplc="BF721B3E">
      <w:start w:val="1"/>
      <w:numFmt w:val="lowerRoman"/>
      <w:lvlText w:val="%6."/>
      <w:lvlJc w:val="right"/>
      <w:pPr>
        <w:ind w:left="4320" w:hanging="180"/>
      </w:pPr>
    </w:lvl>
    <w:lvl w:ilvl="6" w:tplc="A0CAFA3C">
      <w:start w:val="1"/>
      <w:numFmt w:val="decimal"/>
      <w:lvlText w:val="%7."/>
      <w:lvlJc w:val="left"/>
      <w:pPr>
        <w:ind w:left="5040" w:hanging="360"/>
      </w:pPr>
    </w:lvl>
    <w:lvl w:ilvl="7" w:tplc="6EB0ECA4">
      <w:start w:val="1"/>
      <w:numFmt w:val="lowerLetter"/>
      <w:lvlText w:val="%8."/>
      <w:lvlJc w:val="left"/>
      <w:pPr>
        <w:ind w:left="5760" w:hanging="360"/>
      </w:pPr>
    </w:lvl>
    <w:lvl w:ilvl="8" w:tplc="056667C2">
      <w:start w:val="1"/>
      <w:numFmt w:val="lowerRoman"/>
      <w:lvlText w:val="%9."/>
      <w:lvlJc w:val="right"/>
      <w:pPr>
        <w:ind w:left="6480" w:hanging="180"/>
      </w:pPr>
    </w:lvl>
  </w:abstractNum>
  <w:abstractNum w:abstractNumId="9" w15:restartNumberingAfterBreak="0">
    <w:nsid w:val="19C834BD"/>
    <w:multiLevelType w:val="hybridMultilevel"/>
    <w:tmpl w:val="480A0F34"/>
    <w:lvl w:ilvl="0" w:tplc="CB167E6C">
      <w:start w:val="1"/>
      <w:numFmt w:val="bullet"/>
      <w:lvlText w:val=""/>
      <w:lvlJc w:val="left"/>
      <w:pPr>
        <w:ind w:left="360" w:hanging="360"/>
      </w:pPr>
      <w:rPr>
        <w:rFonts w:ascii="Wingdings" w:hAnsi="Wingdings" w:hint="default"/>
        <w:color w:val="auto"/>
      </w:rPr>
    </w:lvl>
    <w:lvl w:ilvl="1" w:tplc="5958EC22">
      <w:start w:val="1"/>
      <w:numFmt w:val="bullet"/>
      <w:lvlText w:val=""/>
      <w:lvlJc w:val="left"/>
      <w:pPr>
        <w:ind w:left="1080" w:hanging="360"/>
      </w:pPr>
      <w:rPr>
        <w:rFonts w:ascii="Wingdings" w:hAnsi="Wingdings" w:hint="default"/>
      </w:rPr>
    </w:lvl>
    <w:lvl w:ilvl="2" w:tplc="73C25232">
      <w:start w:val="1"/>
      <w:numFmt w:val="bullet"/>
      <w:lvlText w:val=""/>
      <w:lvlJc w:val="left"/>
      <w:pPr>
        <w:ind w:left="1800" w:hanging="360"/>
      </w:pPr>
      <w:rPr>
        <w:rFonts w:ascii="Wingdings" w:hAnsi="Wingdings" w:hint="default"/>
      </w:rPr>
    </w:lvl>
    <w:lvl w:ilvl="3" w:tplc="9EC43A2E">
      <w:numFmt w:val="bullet"/>
      <w:lvlText w:val="-"/>
      <w:lvlJc w:val="left"/>
      <w:pPr>
        <w:ind w:left="2520" w:hanging="360"/>
      </w:pPr>
      <w:rPr>
        <w:rFonts w:ascii="David" w:eastAsiaTheme="minorHAnsi" w:hAnsi="David" w:cs="David" w:hint="default"/>
      </w:rPr>
    </w:lvl>
    <w:lvl w:ilvl="4" w:tplc="878ED642" w:tentative="1">
      <w:start w:val="1"/>
      <w:numFmt w:val="bullet"/>
      <w:lvlText w:val="o"/>
      <w:lvlJc w:val="left"/>
      <w:pPr>
        <w:ind w:left="3240" w:hanging="360"/>
      </w:pPr>
      <w:rPr>
        <w:rFonts w:ascii="Courier New" w:hAnsi="Courier New" w:cs="Courier New" w:hint="default"/>
      </w:rPr>
    </w:lvl>
    <w:lvl w:ilvl="5" w:tplc="3C5C145C" w:tentative="1">
      <w:start w:val="1"/>
      <w:numFmt w:val="bullet"/>
      <w:lvlText w:val=""/>
      <w:lvlJc w:val="left"/>
      <w:pPr>
        <w:ind w:left="3960" w:hanging="360"/>
      </w:pPr>
      <w:rPr>
        <w:rFonts w:ascii="Wingdings" w:hAnsi="Wingdings" w:hint="default"/>
      </w:rPr>
    </w:lvl>
    <w:lvl w:ilvl="6" w:tplc="7B10B702" w:tentative="1">
      <w:start w:val="1"/>
      <w:numFmt w:val="bullet"/>
      <w:lvlText w:val=""/>
      <w:lvlJc w:val="left"/>
      <w:pPr>
        <w:ind w:left="4680" w:hanging="360"/>
      </w:pPr>
      <w:rPr>
        <w:rFonts w:ascii="Symbol" w:hAnsi="Symbol" w:hint="default"/>
      </w:rPr>
    </w:lvl>
    <w:lvl w:ilvl="7" w:tplc="5A4EDE58" w:tentative="1">
      <w:start w:val="1"/>
      <w:numFmt w:val="bullet"/>
      <w:lvlText w:val="o"/>
      <w:lvlJc w:val="left"/>
      <w:pPr>
        <w:ind w:left="5400" w:hanging="360"/>
      </w:pPr>
      <w:rPr>
        <w:rFonts w:ascii="Courier New" w:hAnsi="Courier New" w:cs="Courier New" w:hint="default"/>
      </w:rPr>
    </w:lvl>
    <w:lvl w:ilvl="8" w:tplc="7076ED10" w:tentative="1">
      <w:start w:val="1"/>
      <w:numFmt w:val="bullet"/>
      <w:lvlText w:val=""/>
      <w:lvlJc w:val="left"/>
      <w:pPr>
        <w:ind w:left="6120" w:hanging="360"/>
      </w:pPr>
      <w:rPr>
        <w:rFonts w:ascii="Wingdings" w:hAnsi="Wingdings" w:hint="default"/>
      </w:rPr>
    </w:lvl>
  </w:abstractNum>
  <w:abstractNum w:abstractNumId="10"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846B5"/>
    <w:multiLevelType w:val="hybridMultilevel"/>
    <w:tmpl w:val="9A10E208"/>
    <w:lvl w:ilvl="0" w:tplc="A9F0E26A">
      <w:start w:val="1"/>
      <w:numFmt w:val="bullet"/>
      <w:lvlText w:val=""/>
      <w:lvlJc w:val="left"/>
      <w:pPr>
        <w:ind w:left="720" w:hanging="360"/>
      </w:pPr>
      <w:rPr>
        <w:rFonts w:ascii="Symbol" w:hAnsi="Symbol" w:hint="default"/>
      </w:rPr>
    </w:lvl>
    <w:lvl w:ilvl="1" w:tplc="BEC4F3AC" w:tentative="1">
      <w:start w:val="1"/>
      <w:numFmt w:val="bullet"/>
      <w:lvlText w:val="o"/>
      <w:lvlJc w:val="left"/>
      <w:pPr>
        <w:ind w:left="1440" w:hanging="360"/>
      </w:pPr>
      <w:rPr>
        <w:rFonts w:ascii="Courier New" w:hAnsi="Courier New" w:cs="Courier New" w:hint="default"/>
      </w:rPr>
    </w:lvl>
    <w:lvl w:ilvl="2" w:tplc="AE907170" w:tentative="1">
      <w:start w:val="1"/>
      <w:numFmt w:val="bullet"/>
      <w:lvlText w:val=""/>
      <w:lvlJc w:val="left"/>
      <w:pPr>
        <w:ind w:left="2160" w:hanging="360"/>
      </w:pPr>
      <w:rPr>
        <w:rFonts w:ascii="Wingdings" w:hAnsi="Wingdings" w:hint="default"/>
      </w:rPr>
    </w:lvl>
    <w:lvl w:ilvl="3" w:tplc="3D0A2DCE" w:tentative="1">
      <w:start w:val="1"/>
      <w:numFmt w:val="bullet"/>
      <w:lvlText w:val=""/>
      <w:lvlJc w:val="left"/>
      <w:pPr>
        <w:ind w:left="2880" w:hanging="360"/>
      </w:pPr>
      <w:rPr>
        <w:rFonts w:ascii="Symbol" w:hAnsi="Symbol" w:hint="default"/>
      </w:rPr>
    </w:lvl>
    <w:lvl w:ilvl="4" w:tplc="83C6A4FC" w:tentative="1">
      <w:start w:val="1"/>
      <w:numFmt w:val="bullet"/>
      <w:lvlText w:val="o"/>
      <w:lvlJc w:val="left"/>
      <w:pPr>
        <w:ind w:left="3600" w:hanging="360"/>
      </w:pPr>
      <w:rPr>
        <w:rFonts w:ascii="Courier New" w:hAnsi="Courier New" w:cs="Courier New" w:hint="default"/>
      </w:rPr>
    </w:lvl>
    <w:lvl w:ilvl="5" w:tplc="F49A7BC0" w:tentative="1">
      <w:start w:val="1"/>
      <w:numFmt w:val="bullet"/>
      <w:lvlText w:val=""/>
      <w:lvlJc w:val="left"/>
      <w:pPr>
        <w:ind w:left="4320" w:hanging="360"/>
      </w:pPr>
      <w:rPr>
        <w:rFonts w:ascii="Wingdings" w:hAnsi="Wingdings" w:hint="default"/>
      </w:rPr>
    </w:lvl>
    <w:lvl w:ilvl="6" w:tplc="EEA61180" w:tentative="1">
      <w:start w:val="1"/>
      <w:numFmt w:val="bullet"/>
      <w:lvlText w:val=""/>
      <w:lvlJc w:val="left"/>
      <w:pPr>
        <w:ind w:left="5040" w:hanging="360"/>
      </w:pPr>
      <w:rPr>
        <w:rFonts w:ascii="Symbol" w:hAnsi="Symbol" w:hint="default"/>
      </w:rPr>
    </w:lvl>
    <w:lvl w:ilvl="7" w:tplc="C5E0B8CE" w:tentative="1">
      <w:start w:val="1"/>
      <w:numFmt w:val="bullet"/>
      <w:lvlText w:val="o"/>
      <w:lvlJc w:val="left"/>
      <w:pPr>
        <w:ind w:left="5760" w:hanging="360"/>
      </w:pPr>
      <w:rPr>
        <w:rFonts w:ascii="Courier New" w:hAnsi="Courier New" w:cs="Courier New" w:hint="default"/>
      </w:rPr>
    </w:lvl>
    <w:lvl w:ilvl="8" w:tplc="2B2C854C" w:tentative="1">
      <w:start w:val="1"/>
      <w:numFmt w:val="bullet"/>
      <w:lvlText w:val=""/>
      <w:lvlJc w:val="left"/>
      <w:pPr>
        <w:ind w:left="6480" w:hanging="360"/>
      </w:pPr>
      <w:rPr>
        <w:rFonts w:ascii="Wingdings" w:hAnsi="Wingdings" w:hint="default"/>
      </w:rPr>
    </w:lvl>
  </w:abstractNum>
  <w:abstractNum w:abstractNumId="12" w15:restartNumberingAfterBreak="0">
    <w:nsid w:val="265F44EC"/>
    <w:multiLevelType w:val="hybridMultilevel"/>
    <w:tmpl w:val="1C1837E0"/>
    <w:lvl w:ilvl="0" w:tplc="61C65578">
      <w:numFmt w:val="bullet"/>
      <w:lvlText w:val="-"/>
      <w:lvlJc w:val="left"/>
      <w:pPr>
        <w:ind w:left="360" w:hanging="360"/>
      </w:pPr>
      <w:rPr>
        <w:rFonts w:ascii="David" w:eastAsia="Times New Roman" w:hAnsi="David" w:cs="David" w:hint="default"/>
      </w:rPr>
    </w:lvl>
    <w:lvl w:ilvl="1" w:tplc="7458B4B4" w:tentative="1">
      <w:start w:val="1"/>
      <w:numFmt w:val="bullet"/>
      <w:lvlText w:val="o"/>
      <w:lvlJc w:val="left"/>
      <w:pPr>
        <w:ind w:left="1080" w:hanging="360"/>
      </w:pPr>
      <w:rPr>
        <w:rFonts w:ascii="Courier New" w:hAnsi="Courier New" w:cs="Courier New" w:hint="default"/>
      </w:rPr>
    </w:lvl>
    <w:lvl w:ilvl="2" w:tplc="01D4A4C6" w:tentative="1">
      <w:start w:val="1"/>
      <w:numFmt w:val="bullet"/>
      <w:lvlText w:val=""/>
      <w:lvlJc w:val="left"/>
      <w:pPr>
        <w:ind w:left="1800" w:hanging="360"/>
      </w:pPr>
      <w:rPr>
        <w:rFonts w:ascii="Wingdings" w:hAnsi="Wingdings" w:hint="default"/>
      </w:rPr>
    </w:lvl>
    <w:lvl w:ilvl="3" w:tplc="E1EEF186" w:tentative="1">
      <w:start w:val="1"/>
      <w:numFmt w:val="bullet"/>
      <w:lvlText w:val=""/>
      <w:lvlJc w:val="left"/>
      <w:pPr>
        <w:ind w:left="2520" w:hanging="360"/>
      </w:pPr>
      <w:rPr>
        <w:rFonts w:ascii="Symbol" w:hAnsi="Symbol" w:hint="default"/>
      </w:rPr>
    </w:lvl>
    <w:lvl w:ilvl="4" w:tplc="4E80EE0E" w:tentative="1">
      <w:start w:val="1"/>
      <w:numFmt w:val="bullet"/>
      <w:lvlText w:val="o"/>
      <w:lvlJc w:val="left"/>
      <w:pPr>
        <w:ind w:left="3240" w:hanging="360"/>
      </w:pPr>
      <w:rPr>
        <w:rFonts w:ascii="Courier New" w:hAnsi="Courier New" w:cs="Courier New" w:hint="default"/>
      </w:rPr>
    </w:lvl>
    <w:lvl w:ilvl="5" w:tplc="49F6F61E" w:tentative="1">
      <w:start w:val="1"/>
      <w:numFmt w:val="bullet"/>
      <w:lvlText w:val=""/>
      <w:lvlJc w:val="left"/>
      <w:pPr>
        <w:ind w:left="3960" w:hanging="360"/>
      </w:pPr>
      <w:rPr>
        <w:rFonts w:ascii="Wingdings" w:hAnsi="Wingdings" w:hint="default"/>
      </w:rPr>
    </w:lvl>
    <w:lvl w:ilvl="6" w:tplc="A0405B02" w:tentative="1">
      <w:start w:val="1"/>
      <w:numFmt w:val="bullet"/>
      <w:lvlText w:val=""/>
      <w:lvlJc w:val="left"/>
      <w:pPr>
        <w:ind w:left="4680" w:hanging="360"/>
      </w:pPr>
      <w:rPr>
        <w:rFonts w:ascii="Symbol" w:hAnsi="Symbol" w:hint="default"/>
      </w:rPr>
    </w:lvl>
    <w:lvl w:ilvl="7" w:tplc="F3BC1034" w:tentative="1">
      <w:start w:val="1"/>
      <w:numFmt w:val="bullet"/>
      <w:lvlText w:val="o"/>
      <w:lvlJc w:val="left"/>
      <w:pPr>
        <w:ind w:left="5400" w:hanging="360"/>
      </w:pPr>
      <w:rPr>
        <w:rFonts w:ascii="Courier New" w:hAnsi="Courier New" w:cs="Courier New" w:hint="default"/>
      </w:rPr>
    </w:lvl>
    <w:lvl w:ilvl="8" w:tplc="0AACD3C2" w:tentative="1">
      <w:start w:val="1"/>
      <w:numFmt w:val="bullet"/>
      <w:lvlText w:val=""/>
      <w:lvlJc w:val="left"/>
      <w:pPr>
        <w:ind w:left="6120" w:hanging="360"/>
      </w:pPr>
      <w:rPr>
        <w:rFonts w:ascii="Wingdings" w:hAnsi="Wingdings" w:hint="default"/>
      </w:rPr>
    </w:lvl>
  </w:abstractNum>
  <w:abstractNum w:abstractNumId="13" w15:restartNumberingAfterBreak="0">
    <w:nsid w:val="33AE52B0"/>
    <w:multiLevelType w:val="hybridMultilevel"/>
    <w:tmpl w:val="37787044"/>
    <w:lvl w:ilvl="0" w:tplc="9CFAD430">
      <w:start w:val="1"/>
      <w:numFmt w:val="bullet"/>
      <w:lvlText w:val=""/>
      <w:lvlJc w:val="left"/>
      <w:pPr>
        <w:ind w:left="720" w:hanging="360"/>
      </w:pPr>
      <w:rPr>
        <w:rFonts w:ascii="Symbol" w:hAnsi="Symbol" w:hint="default"/>
      </w:rPr>
    </w:lvl>
    <w:lvl w:ilvl="1" w:tplc="E358531A">
      <w:start w:val="1"/>
      <w:numFmt w:val="bullet"/>
      <w:lvlText w:val="o"/>
      <w:lvlJc w:val="left"/>
      <w:pPr>
        <w:ind w:left="1440" w:hanging="360"/>
      </w:pPr>
      <w:rPr>
        <w:rFonts w:ascii="Courier New" w:hAnsi="Courier New" w:cs="Courier New" w:hint="default"/>
      </w:rPr>
    </w:lvl>
    <w:lvl w:ilvl="2" w:tplc="A7C4968C">
      <w:start w:val="1"/>
      <w:numFmt w:val="bullet"/>
      <w:lvlText w:val=""/>
      <w:lvlJc w:val="left"/>
      <w:pPr>
        <w:ind w:left="2160" w:hanging="360"/>
      </w:pPr>
      <w:rPr>
        <w:rFonts w:ascii="Wingdings" w:hAnsi="Wingdings" w:hint="default"/>
      </w:rPr>
    </w:lvl>
    <w:lvl w:ilvl="3" w:tplc="E2EC386E">
      <w:start w:val="1"/>
      <w:numFmt w:val="bullet"/>
      <w:lvlText w:val=""/>
      <w:lvlJc w:val="left"/>
      <w:pPr>
        <w:ind w:left="2880" w:hanging="360"/>
      </w:pPr>
      <w:rPr>
        <w:rFonts w:ascii="Symbol" w:hAnsi="Symbol" w:hint="default"/>
      </w:rPr>
    </w:lvl>
    <w:lvl w:ilvl="4" w:tplc="3BF21F64">
      <w:start w:val="1"/>
      <w:numFmt w:val="bullet"/>
      <w:lvlText w:val="o"/>
      <w:lvlJc w:val="left"/>
      <w:pPr>
        <w:ind w:left="3600" w:hanging="360"/>
      </w:pPr>
      <w:rPr>
        <w:rFonts w:ascii="Courier New" w:hAnsi="Courier New" w:cs="Courier New" w:hint="default"/>
      </w:rPr>
    </w:lvl>
    <w:lvl w:ilvl="5" w:tplc="94D8AD3E">
      <w:start w:val="1"/>
      <w:numFmt w:val="bullet"/>
      <w:lvlText w:val=""/>
      <w:lvlJc w:val="left"/>
      <w:pPr>
        <w:ind w:left="4320" w:hanging="360"/>
      </w:pPr>
      <w:rPr>
        <w:rFonts w:ascii="Wingdings" w:hAnsi="Wingdings" w:hint="default"/>
      </w:rPr>
    </w:lvl>
    <w:lvl w:ilvl="6" w:tplc="91B2D3FA">
      <w:start w:val="1"/>
      <w:numFmt w:val="bullet"/>
      <w:lvlText w:val=""/>
      <w:lvlJc w:val="left"/>
      <w:pPr>
        <w:ind w:left="5040" w:hanging="360"/>
      </w:pPr>
      <w:rPr>
        <w:rFonts w:ascii="Symbol" w:hAnsi="Symbol" w:hint="default"/>
      </w:rPr>
    </w:lvl>
    <w:lvl w:ilvl="7" w:tplc="CF6C2200">
      <w:start w:val="1"/>
      <w:numFmt w:val="bullet"/>
      <w:lvlText w:val="o"/>
      <w:lvlJc w:val="left"/>
      <w:pPr>
        <w:ind w:left="5760" w:hanging="360"/>
      </w:pPr>
      <w:rPr>
        <w:rFonts w:ascii="Courier New" w:hAnsi="Courier New" w:cs="Courier New" w:hint="default"/>
      </w:rPr>
    </w:lvl>
    <w:lvl w:ilvl="8" w:tplc="C8420BCE">
      <w:start w:val="1"/>
      <w:numFmt w:val="bullet"/>
      <w:lvlText w:val=""/>
      <w:lvlJc w:val="left"/>
      <w:pPr>
        <w:ind w:left="6480" w:hanging="360"/>
      </w:pPr>
      <w:rPr>
        <w:rFonts w:ascii="Wingdings" w:hAnsi="Wingdings" w:hint="default"/>
      </w:rPr>
    </w:lvl>
  </w:abstractNum>
  <w:abstractNum w:abstractNumId="14" w15:restartNumberingAfterBreak="0">
    <w:nsid w:val="40CA49A5"/>
    <w:multiLevelType w:val="hybridMultilevel"/>
    <w:tmpl w:val="D488128E"/>
    <w:lvl w:ilvl="0" w:tplc="357C602E">
      <w:start w:val="1"/>
      <w:numFmt w:val="bullet"/>
      <w:lvlText w:val=""/>
      <w:lvlJc w:val="left"/>
      <w:pPr>
        <w:ind w:left="1080" w:hanging="360"/>
      </w:pPr>
      <w:rPr>
        <w:rFonts w:ascii="Wingdings" w:hAnsi="Wingdings" w:hint="default"/>
      </w:rPr>
    </w:lvl>
    <w:lvl w:ilvl="1" w:tplc="1F0441F2" w:tentative="1">
      <w:start w:val="1"/>
      <w:numFmt w:val="bullet"/>
      <w:lvlText w:val="o"/>
      <w:lvlJc w:val="left"/>
      <w:pPr>
        <w:ind w:left="1800" w:hanging="360"/>
      </w:pPr>
      <w:rPr>
        <w:rFonts w:ascii="Courier New" w:hAnsi="Courier New" w:cs="Courier New" w:hint="default"/>
      </w:rPr>
    </w:lvl>
    <w:lvl w:ilvl="2" w:tplc="665EBF24" w:tentative="1">
      <w:start w:val="1"/>
      <w:numFmt w:val="bullet"/>
      <w:lvlText w:val=""/>
      <w:lvlJc w:val="left"/>
      <w:pPr>
        <w:ind w:left="2520" w:hanging="360"/>
      </w:pPr>
      <w:rPr>
        <w:rFonts w:ascii="Wingdings" w:hAnsi="Wingdings" w:hint="default"/>
      </w:rPr>
    </w:lvl>
    <w:lvl w:ilvl="3" w:tplc="43E637BE" w:tentative="1">
      <w:start w:val="1"/>
      <w:numFmt w:val="bullet"/>
      <w:lvlText w:val=""/>
      <w:lvlJc w:val="left"/>
      <w:pPr>
        <w:ind w:left="3240" w:hanging="360"/>
      </w:pPr>
      <w:rPr>
        <w:rFonts w:ascii="Symbol" w:hAnsi="Symbol" w:hint="default"/>
      </w:rPr>
    </w:lvl>
    <w:lvl w:ilvl="4" w:tplc="F1921EAC" w:tentative="1">
      <w:start w:val="1"/>
      <w:numFmt w:val="bullet"/>
      <w:lvlText w:val="o"/>
      <w:lvlJc w:val="left"/>
      <w:pPr>
        <w:ind w:left="3960" w:hanging="360"/>
      </w:pPr>
      <w:rPr>
        <w:rFonts w:ascii="Courier New" w:hAnsi="Courier New" w:cs="Courier New" w:hint="default"/>
      </w:rPr>
    </w:lvl>
    <w:lvl w:ilvl="5" w:tplc="12DCE944" w:tentative="1">
      <w:start w:val="1"/>
      <w:numFmt w:val="bullet"/>
      <w:lvlText w:val=""/>
      <w:lvlJc w:val="left"/>
      <w:pPr>
        <w:ind w:left="4680" w:hanging="360"/>
      </w:pPr>
      <w:rPr>
        <w:rFonts w:ascii="Wingdings" w:hAnsi="Wingdings" w:hint="default"/>
      </w:rPr>
    </w:lvl>
    <w:lvl w:ilvl="6" w:tplc="5EA8D022" w:tentative="1">
      <w:start w:val="1"/>
      <w:numFmt w:val="bullet"/>
      <w:lvlText w:val=""/>
      <w:lvlJc w:val="left"/>
      <w:pPr>
        <w:ind w:left="5400" w:hanging="360"/>
      </w:pPr>
      <w:rPr>
        <w:rFonts w:ascii="Symbol" w:hAnsi="Symbol" w:hint="default"/>
      </w:rPr>
    </w:lvl>
    <w:lvl w:ilvl="7" w:tplc="31BC60CC" w:tentative="1">
      <w:start w:val="1"/>
      <w:numFmt w:val="bullet"/>
      <w:lvlText w:val="o"/>
      <w:lvlJc w:val="left"/>
      <w:pPr>
        <w:ind w:left="6120" w:hanging="360"/>
      </w:pPr>
      <w:rPr>
        <w:rFonts w:ascii="Courier New" w:hAnsi="Courier New" w:cs="Courier New" w:hint="default"/>
      </w:rPr>
    </w:lvl>
    <w:lvl w:ilvl="8" w:tplc="E3025F3A" w:tentative="1">
      <w:start w:val="1"/>
      <w:numFmt w:val="bullet"/>
      <w:lvlText w:val=""/>
      <w:lvlJc w:val="left"/>
      <w:pPr>
        <w:ind w:left="6840" w:hanging="360"/>
      </w:pPr>
      <w:rPr>
        <w:rFonts w:ascii="Wingdings" w:hAnsi="Wingdings" w:hint="default"/>
      </w:rPr>
    </w:lvl>
  </w:abstractNum>
  <w:abstractNum w:abstractNumId="15" w15:restartNumberingAfterBreak="0">
    <w:nsid w:val="492C6AF0"/>
    <w:multiLevelType w:val="hybridMultilevel"/>
    <w:tmpl w:val="FB987CFC"/>
    <w:lvl w:ilvl="0" w:tplc="F4C836E6">
      <w:start w:val="30"/>
      <w:numFmt w:val="bullet"/>
      <w:lvlText w:val="-"/>
      <w:lvlJc w:val="left"/>
      <w:pPr>
        <w:ind w:left="720" w:hanging="360"/>
      </w:pPr>
      <w:rPr>
        <w:rFonts w:ascii="Arial" w:eastAsiaTheme="minorHAnsi" w:hAnsi="Arial" w:cs="Arial" w:hint="default"/>
      </w:rPr>
    </w:lvl>
    <w:lvl w:ilvl="1" w:tplc="6BDC698A" w:tentative="1">
      <w:start w:val="1"/>
      <w:numFmt w:val="bullet"/>
      <w:lvlText w:val="o"/>
      <w:lvlJc w:val="left"/>
      <w:pPr>
        <w:ind w:left="1440" w:hanging="360"/>
      </w:pPr>
      <w:rPr>
        <w:rFonts w:ascii="Courier New" w:hAnsi="Courier New" w:cs="Courier New" w:hint="default"/>
      </w:rPr>
    </w:lvl>
    <w:lvl w:ilvl="2" w:tplc="5454B544" w:tentative="1">
      <w:start w:val="1"/>
      <w:numFmt w:val="bullet"/>
      <w:lvlText w:val=""/>
      <w:lvlJc w:val="left"/>
      <w:pPr>
        <w:ind w:left="2160" w:hanging="360"/>
      </w:pPr>
      <w:rPr>
        <w:rFonts w:ascii="Wingdings" w:hAnsi="Wingdings" w:hint="default"/>
      </w:rPr>
    </w:lvl>
    <w:lvl w:ilvl="3" w:tplc="679C2C56" w:tentative="1">
      <w:start w:val="1"/>
      <w:numFmt w:val="bullet"/>
      <w:lvlText w:val=""/>
      <w:lvlJc w:val="left"/>
      <w:pPr>
        <w:ind w:left="2880" w:hanging="360"/>
      </w:pPr>
      <w:rPr>
        <w:rFonts w:ascii="Symbol" w:hAnsi="Symbol" w:hint="default"/>
      </w:rPr>
    </w:lvl>
    <w:lvl w:ilvl="4" w:tplc="5E58CF0C" w:tentative="1">
      <w:start w:val="1"/>
      <w:numFmt w:val="bullet"/>
      <w:lvlText w:val="o"/>
      <w:lvlJc w:val="left"/>
      <w:pPr>
        <w:ind w:left="3600" w:hanging="360"/>
      </w:pPr>
      <w:rPr>
        <w:rFonts w:ascii="Courier New" w:hAnsi="Courier New" w:cs="Courier New" w:hint="default"/>
      </w:rPr>
    </w:lvl>
    <w:lvl w:ilvl="5" w:tplc="B47CAF74" w:tentative="1">
      <w:start w:val="1"/>
      <w:numFmt w:val="bullet"/>
      <w:lvlText w:val=""/>
      <w:lvlJc w:val="left"/>
      <w:pPr>
        <w:ind w:left="4320" w:hanging="360"/>
      </w:pPr>
      <w:rPr>
        <w:rFonts w:ascii="Wingdings" w:hAnsi="Wingdings" w:hint="default"/>
      </w:rPr>
    </w:lvl>
    <w:lvl w:ilvl="6" w:tplc="6636A002" w:tentative="1">
      <w:start w:val="1"/>
      <w:numFmt w:val="bullet"/>
      <w:lvlText w:val=""/>
      <w:lvlJc w:val="left"/>
      <w:pPr>
        <w:ind w:left="5040" w:hanging="360"/>
      </w:pPr>
      <w:rPr>
        <w:rFonts w:ascii="Symbol" w:hAnsi="Symbol" w:hint="default"/>
      </w:rPr>
    </w:lvl>
    <w:lvl w:ilvl="7" w:tplc="F09C2B80" w:tentative="1">
      <w:start w:val="1"/>
      <w:numFmt w:val="bullet"/>
      <w:lvlText w:val="o"/>
      <w:lvlJc w:val="left"/>
      <w:pPr>
        <w:ind w:left="5760" w:hanging="360"/>
      </w:pPr>
      <w:rPr>
        <w:rFonts w:ascii="Courier New" w:hAnsi="Courier New" w:cs="Courier New" w:hint="default"/>
      </w:rPr>
    </w:lvl>
    <w:lvl w:ilvl="8" w:tplc="43DA87BA" w:tentative="1">
      <w:start w:val="1"/>
      <w:numFmt w:val="bullet"/>
      <w:lvlText w:val=""/>
      <w:lvlJc w:val="left"/>
      <w:pPr>
        <w:ind w:left="6480" w:hanging="360"/>
      </w:pPr>
      <w:rPr>
        <w:rFonts w:ascii="Wingdings" w:hAnsi="Wingdings" w:hint="default"/>
      </w:rPr>
    </w:lvl>
  </w:abstractNum>
  <w:abstractNum w:abstractNumId="16" w15:restartNumberingAfterBreak="0">
    <w:nsid w:val="4BAD716E"/>
    <w:multiLevelType w:val="hybridMultilevel"/>
    <w:tmpl w:val="111011BA"/>
    <w:lvl w:ilvl="0" w:tplc="E1CE1CFE">
      <w:numFmt w:val="bullet"/>
      <w:pStyle w:val="-"/>
      <w:lvlText w:val=""/>
      <w:lvlJc w:val="left"/>
      <w:pPr>
        <w:ind w:left="720" w:hanging="360"/>
      </w:pPr>
      <w:rPr>
        <w:rFonts w:ascii="Symbol" w:eastAsia="Calibri" w:hAnsi="Symbol" w:cs="Gisha" w:hint="default"/>
      </w:rPr>
    </w:lvl>
    <w:lvl w:ilvl="1" w:tplc="9264A662" w:tentative="1">
      <w:start w:val="1"/>
      <w:numFmt w:val="bullet"/>
      <w:lvlText w:val="o"/>
      <w:lvlJc w:val="left"/>
      <w:pPr>
        <w:ind w:left="1440" w:hanging="360"/>
      </w:pPr>
      <w:rPr>
        <w:rFonts w:ascii="Courier New" w:hAnsi="Courier New" w:cs="Courier New" w:hint="default"/>
      </w:rPr>
    </w:lvl>
    <w:lvl w:ilvl="2" w:tplc="8820D460" w:tentative="1">
      <w:start w:val="1"/>
      <w:numFmt w:val="bullet"/>
      <w:lvlText w:val=""/>
      <w:lvlJc w:val="left"/>
      <w:pPr>
        <w:ind w:left="2160" w:hanging="360"/>
      </w:pPr>
      <w:rPr>
        <w:rFonts w:ascii="Wingdings" w:hAnsi="Wingdings" w:hint="default"/>
      </w:rPr>
    </w:lvl>
    <w:lvl w:ilvl="3" w:tplc="DED29CDA" w:tentative="1">
      <w:start w:val="1"/>
      <w:numFmt w:val="bullet"/>
      <w:lvlText w:val=""/>
      <w:lvlJc w:val="left"/>
      <w:pPr>
        <w:ind w:left="2880" w:hanging="360"/>
      </w:pPr>
      <w:rPr>
        <w:rFonts w:ascii="Symbol" w:hAnsi="Symbol" w:hint="default"/>
      </w:rPr>
    </w:lvl>
    <w:lvl w:ilvl="4" w:tplc="CA388390" w:tentative="1">
      <w:start w:val="1"/>
      <w:numFmt w:val="bullet"/>
      <w:lvlText w:val="o"/>
      <w:lvlJc w:val="left"/>
      <w:pPr>
        <w:ind w:left="3600" w:hanging="360"/>
      </w:pPr>
      <w:rPr>
        <w:rFonts w:ascii="Courier New" w:hAnsi="Courier New" w:cs="Courier New" w:hint="default"/>
      </w:rPr>
    </w:lvl>
    <w:lvl w:ilvl="5" w:tplc="C236123C" w:tentative="1">
      <w:start w:val="1"/>
      <w:numFmt w:val="bullet"/>
      <w:lvlText w:val=""/>
      <w:lvlJc w:val="left"/>
      <w:pPr>
        <w:ind w:left="4320" w:hanging="360"/>
      </w:pPr>
      <w:rPr>
        <w:rFonts w:ascii="Wingdings" w:hAnsi="Wingdings" w:hint="default"/>
      </w:rPr>
    </w:lvl>
    <w:lvl w:ilvl="6" w:tplc="EC46DB06" w:tentative="1">
      <w:start w:val="1"/>
      <w:numFmt w:val="bullet"/>
      <w:lvlText w:val=""/>
      <w:lvlJc w:val="left"/>
      <w:pPr>
        <w:ind w:left="5040" w:hanging="360"/>
      </w:pPr>
      <w:rPr>
        <w:rFonts w:ascii="Symbol" w:hAnsi="Symbol" w:hint="default"/>
      </w:rPr>
    </w:lvl>
    <w:lvl w:ilvl="7" w:tplc="064E4BC4" w:tentative="1">
      <w:start w:val="1"/>
      <w:numFmt w:val="bullet"/>
      <w:lvlText w:val="o"/>
      <w:lvlJc w:val="left"/>
      <w:pPr>
        <w:ind w:left="5760" w:hanging="360"/>
      </w:pPr>
      <w:rPr>
        <w:rFonts w:ascii="Courier New" w:hAnsi="Courier New" w:cs="Courier New" w:hint="default"/>
      </w:rPr>
    </w:lvl>
    <w:lvl w:ilvl="8" w:tplc="1174D788" w:tentative="1">
      <w:start w:val="1"/>
      <w:numFmt w:val="bullet"/>
      <w:lvlText w:val=""/>
      <w:lvlJc w:val="left"/>
      <w:pPr>
        <w:ind w:left="6480" w:hanging="360"/>
      </w:pPr>
      <w:rPr>
        <w:rFonts w:ascii="Wingdings" w:hAnsi="Wingdings" w:hint="default"/>
      </w:rPr>
    </w:lvl>
  </w:abstractNum>
  <w:abstractNum w:abstractNumId="17" w15:restartNumberingAfterBreak="0">
    <w:nsid w:val="57FE0056"/>
    <w:multiLevelType w:val="hybridMultilevel"/>
    <w:tmpl w:val="3E1638A6"/>
    <w:lvl w:ilvl="0" w:tplc="FDBCBBB4">
      <w:start w:val="1"/>
      <w:numFmt w:val="bullet"/>
      <w:lvlText w:val=""/>
      <w:lvlJc w:val="left"/>
      <w:pPr>
        <w:ind w:left="720" w:hanging="360"/>
      </w:pPr>
      <w:rPr>
        <w:rFonts w:ascii="Symbol" w:hAnsi="Symbol" w:hint="default"/>
      </w:rPr>
    </w:lvl>
    <w:lvl w:ilvl="1" w:tplc="91E8F0FA">
      <w:start w:val="1"/>
      <w:numFmt w:val="bullet"/>
      <w:lvlText w:val="o"/>
      <w:lvlJc w:val="left"/>
      <w:pPr>
        <w:ind w:left="1440" w:hanging="360"/>
      </w:pPr>
      <w:rPr>
        <w:rFonts w:ascii="Courier New" w:hAnsi="Courier New" w:cs="Courier New" w:hint="default"/>
      </w:rPr>
    </w:lvl>
    <w:lvl w:ilvl="2" w:tplc="6930E918">
      <w:start w:val="1"/>
      <w:numFmt w:val="bullet"/>
      <w:lvlText w:val=""/>
      <w:lvlJc w:val="left"/>
      <w:pPr>
        <w:ind w:left="2160" w:hanging="360"/>
      </w:pPr>
      <w:rPr>
        <w:rFonts w:ascii="Wingdings" w:hAnsi="Wingdings" w:hint="default"/>
      </w:rPr>
    </w:lvl>
    <w:lvl w:ilvl="3" w:tplc="FAEAAF42">
      <w:start w:val="1"/>
      <w:numFmt w:val="bullet"/>
      <w:lvlText w:val=""/>
      <w:lvlJc w:val="left"/>
      <w:pPr>
        <w:ind w:left="2880" w:hanging="360"/>
      </w:pPr>
      <w:rPr>
        <w:rFonts w:ascii="Symbol" w:hAnsi="Symbol" w:hint="default"/>
      </w:rPr>
    </w:lvl>
    <w:lvl w:ilvl="4" w:tplc="09125EB8">
      <w:start w:val="1"/>
      <w:numFmt w:val="bullet"/>
      <w:lvlText w:val="o"/>
      <w:lvlJc w:val="left"/>
      <w:pPr>
        <w:ind w:left="3600" w:hanging="360"/>
      </w:pPr>
      <w:rPr>
        <w:rFonts w:ascii="Courier New" w:hAnsi="Courier New" w:cs="Courier New" w:hint="default"/>
      </w:rPr>
    </w:lvl>
    <w:lvl w:ilvl="5" w:tplc="0EB45E1A">
      <w:start w:val="1"/>
      <w:numFmt w:val="bullet"/>
      <w:lvlText w:val=""/>
      <w:lvlJc w:val="left"/>
      <w:pPr>
        <w:ind w:left="4320" w:hanging="360"/>
      </w:pPr>
      <w:rPr>
        <w:rFonts w:ascii="Wingdings" w:hAnsi="Wingdings" w:hint="default"/>
      </w:rPr>
    </w:lvl>
    <w:lvl w:ilvl="6" w:tplc="98DEE3B6">
      <w:start w:val="1"/>
      <w:numFmt w:val="bullet"/>
      <w:lvlText w:val=""/>
      <w:lvlJc w:val="left"/>
      <w:pPr>
        <w:ind w:left="5040" w:hanging="360"/>
      </w:pPr>
      <w:rPr>
        <w:rFonts w:ascii="Symbol" w:hAnsi="Symbol" w:hint="default"/>
      </w:rPr>
    </w:lvl>
    <w:lvl w:ilvl="7" w:tplc="44ACDE10">
      <w:start w:val="1"/>
      <w:numFmt w:val="bullet"/>
      <w:lvlText w:val="o"/>
      <w:lvlJc w:val="left"/>
      <w:pPr>
        <w:ind w:left="5760" w:hanging="360"/>
      </w:pPr>
      <w:rPr>
        <w:rFonts w:ascii="Courier New" w:hAnsi="Courier New" w:cs="Courier New" w:hint="default"/>
      </w:rPr>
    </w:lvl>
    <w:lvl w:ilvl="8" w:tplc="974A6ED4">
      <w:start w:val="1"/>
      <w:numFmt w:val="bullet"/>
      <w:lvlText w:val=""/>
      <w:lvlJc w:val="left"/>
      <w:pPr>
        <w:ind w:left="6480" w:hanging="360"/>
      </w:pPr>
      <w:rPr>
        <w:rFonts w:ascii="Wingdings" w:hAnsi="Wingdings" w:hint="default"/>
      </w:rPr>
    </w:lvl>
  </w:abstractNum>
  <w:abstractNum w:abstractNumId="18" w15:restartNumberingAfterBreak="0">
    <w:nsid w:val="61F12BEA"/>
    <w:multiLevelType w:val="hybridMultilevel"/>
    <w:tmpl w:val="D4BA8082"/>
    <w:lvl w:ilvl="0" w:tplc="3A309A8A">
      <w:start w:val="1"/>
      <w:numFmt w:val="bullet"/>
      <w:lvlText w:val=""/>
      <w:lvlJc w:val="left"/>
      <w:pPr>
        <w:ind w:left="1080" w:hanging="360"/>
      </w:pPr>
      <w:rPr>
        <w:rFonts w:ascii="Wingdings" w:hAnsi="Wingdings" w:hint="default"/>
      </w:rPr>
    </w:lvl>
    <w:lvl w:ilvl="1" w:tplc="492EE69A" w:tentative="1">
      <w:start w:val="1"/>
      <w:numFmt w:val="bullet"/>
      <w:lvlText w:val="o"/>
      <w:lvlJc w:val="left"/>
      <w:pPr>
        <w:ind w:left="1800" w:hanging="360"/>
      </w:pPr>
      <w:rPr>
        <w:rFonts w:ascii="Courier New" w:hAnsi="Courier New" w:cs="Courier New" w:hint="default"/>
      </w:rPr>
    </w:lvl>
    <w:lvl w:ilvl="2" w:tplc="50F8B52A" w:tentative="1">
      <w:start w:val="1"/>
      <w:numFmt w:val="bullet"/>
      <w:lvlText w:val=""/>
      <w:lvlJc w:val="left"/>
      <w:pPr>
        <w:ind w:left="2520" w:hanging="360"/>
      </w:pPr>
      <w:rPr>
        <w:rFonts w:ascii="Wingdings" w:hAnsi="Wingdings" w:hint="default"/>
      </w:rPr>
    </w:lvl>
    <w:lvl w:ilvl="3" w:tplc="8D9AC2FC" w:tentative="1">
      <w:start w:val="1"/>
      <w:numFmt w:val="bullet"/>
      <w:lvlText w:val=""/>
      <w:lvlJc w:val="left"/>
      <w:pPr>
        <w:ind w:left="3240" w:hanging="360"/>
      </w:pPr>
      <w:rPr>
        <w:rFonts w:ascii="Symbol" w:hAnsi="Symbol" w:hint="default"/>
      </w:rPr>
    </w:lvl>
    <w:lvl w:ilvl="4" w:tplc="F904CFF0" w:tentative="1">
      <w:start w:val="1"/>
      <w:numFmt w:val="bullet"/>
      <w:lvlText w:val="o"/>
      <w:lvlJc w:val="left"/>
      <w:pPr>
        <w:ind w:left="3960" w:hanging="360"/>
      </w:pPr>
      <w:rPr>
        <w:rFonts w:ascii="Courier New" w:hAnsi="Courier New" w:cs="Courier New" w:hint="default"/>
      </w:rPr>
    </w:lvl>
    <w:lvl w:ilvl="5" w:tplc="CAA23DF4" w:tentative="1">
      <w:start w:val="1"/>
      <w:numFmt w:val="bullet"/>
      <w:lvlText w:val=""/>
      <w:lvlJc w:val="left"/>
      <w:pPr>
        <w:ind w:left="4680" w:hanging="360"/>
      </w:pPr>
      <w:rPr>
        <w:rFonts w:ascii="Wingdings" w:hAnsi="Wingdings" w:hint="default"/>
      </w:rPr>
    </w:lvl>
    <w:lvl w:ilvl="6" w:tplc="4DE8415C" w:tentative="1">
      <w:start w:val="1"/>
      <w:numFmt w:val="bullet"/>
      <w:lvlText w:val=""/>
      <w:lvlJc w:val="left"/>
      <w:pPr>
        <w:ind w:left="5400" w:hanging="360"/>
      </w:pPr>
      <w:rPr>
        <w:rFonts w:ascii="Symbol" w:hAnsi="Symbol" w:hint="default"/>
      </w:rPr>
    </w:lvl>
    <w:lvl w:ilvl="7" w:tplc="F796F424" w:tentative="1">
      <w:start w:val="1"/>
      <w:numFmt w:val="bullet"/>
      <w:lvlText w:val="o"/>
      <w:lvlJc w:val="left"/>
      <w:pPr>
        <w:ind w:left="6120" w:hanging="360"/>
      </w:pPr>
      <w:rPr>
        <w:rFonts w:ascii="Courier New" w:hAnsi="Courier New" w:cs="Courier New" w:hint="default"/>
      </w:rPr>
    </w:lvl>
    <w:lvl w:ilvl="8" w:tplc="CC4E7E86" w:tentative="1">
      <w:start w:val="1"/>
      <w:numFmt w:val="bullet"/>
      <w:lvlText w:val=""/>
      <w:lvlJc w:val="left"/>
      <w:pPr>
        <w:ind w:left="6840" w:hanging="360"/>
      </w:pPr>
      <w:rPr>
        <w:rFonts w:ascii="Wingdings" w:hAnsi="Wingdings" w:hint="default"/>
      </w:rPr>
    </w:lvl>
  </w:abstractNum>
  <w:abstractNum w:abstractNumId="19" w15:restartNumberingAfterBreak="0">
    <w:nsid w:val="623A0EE0"/>
    <w:multiLevelType w:val="hybridMultilevel"/>
    <w:tmpl w:val="A3A22F8E"/>
    <w:lvl w:ilvl="0" w:tplc="17D0ED2E">
      <w:start w:val="1"/>
      <w:numFmt w:val="bullet"/>
      <w:lvlText w:val=""/>
      <w:lvlJc w:val="left"/>
      <w:pPr>
        <w:ind w:left="720" w:hanging="360"/>
      </w:pPr>
      <w:rPr>
        <w:rFonts w:ascii="Wingdings" w:hAnsi="Wingdings" w:hint="default"/>
      </w:rPr>
    </w:lvl>
    <w:lvl w:ilvl="1" w:tplc="C0E4752C" w:tentative="1">
      <w:start w:val="1"/>
      <w:numFmt w:val="bullet"/>
      <w:lvlText w:val="o"/>
      <w:lvlJc w:val="left"/>
      <w:pPr>
        <w:ind w:left="1440" w:hanging="360"/>
      </w:pPr>
      <w:rPr>
        <w:rFonts w:ascii="Courier New" w:hAnsi="Courier New" w:cs="Courier New" w:hint="default"/>
      </w:rPr>
    </w:lvl>
    <w:lvl w:ilvl="2" w:tplc="7BF87E18" w:tentative="1">
      <w:start w:val="1"/>
      <w:numFmt w:val="bullet"/>
      <w:lvlText w:val=""/>
      <w:lvlJc w:val="left"/>
      <w:pPr>
        <w:ind w:left="2160" w:hanging="360"/>
      </w:pPr>
      <w:rPr>
        <w:rFonts w:ascii="Wingdings" w:hAnsi="Wingdings" w:hint="default"/>
      </w:rPr>
    </w:lvl>
    <w:lvl w:ilvl="3" w:tplc="ED0A2506" w:tentative="1">
      <w:start w:val="1"/>
      <w:numFmt w:val="bullet"/>
      <w:lvlText w:val=""/>
      <w:lvlJc w:val="left"/>
      <w:pPr>
        <w:ind w:left="2880" w:hanging="360"/>
      </w:pPr>
      <w:rPr>
        <w:rFonts w:ascii="Symbol" w:hAnsi="Symbol" w:hint="default"/>
      </w:rPr>
    </w:lvl>
    <w:lvl w:ilvl="4" w:tplc="A8B6DABC" w:tentative="1">
      <w:start w:val="1"/>
      <w:numFmt w:val="bullet"/>
      <w:lvlText w:val="o"/>
      <w:lvlJc w:val="left"/>
      <w:pPr>
        <w:ind w:left="3600" w:hanging="360"/>
      </w:pPr>
      <w:rPr>
        <w:rFonts w:ascii="Courier New" w:hAnsi="Courier New" w:cs="Courier New" w:hint="default"/>
      </w:rPr>
    </w:lvl>
    <w:lvl w:ilvl="5" w:tplc="DD0CA616" w:tentative="1">
      <w:start w:val="1"/>
      <w:numFmt w:val="bullet"/>
      <w:lvlText w:val=""/>
      <w:lvlJc w:val="left"/>
      <w:pPr>
        <w:ind w:left="4320" w:hanging="360"/>
      </w:pPr>
      <w:rPr>
        <w:rFonts w:ascii="Wingdings" w:hAnsi="Wingdings" w:hint="default"/>
      </w:rPr>
    </w:lvl>
    <w:lvl w:ilvl="6" w:tplc="468A9780" w:tentative="1">
      <w:start w:val="1"/>
      <w:numFmt w:val="bullet"/>
      <w:lvlText w:val=""/>
      <w:lvlJc w:val="left"/>
      <w:pPr>
        <w:ind w:left="5040" w:hanging="360"/>
      </w:pPr>
      <w:rPr>
        <w:rFonts w:ascii="Symbol" w:hAnsi="Symbol" w:hint="default"/>
      </w:rPr>
    </w:lvl>
    <w:lvl w:ilvl="7" w:tplc="9EB2B604" w:tentative="1">
      <w:start w:val="1"/>
      <w:numFmt w:val="bullet"/>
      <w:lvlText w:val="o"/>
      <w:lvlJc w:val="left"/>
      <w:pPr>
        <w:ind w:left="5760" w:hanging="360"/>
      </w:pPr>
      <w:rPr>
        <w:rFonts w:ascii="Courier New" w:hAnsi="Courier New" w:cs="Courier New" w:hint="default"/>
      </w:rPr>
    </w:lvl>
    <w:lvl w:ilvl="8" w:tplc="413040FC" w:tentative="1">
      <w:start w:val="1"/>
      <w:numFmt w:val="bullet"/>
      <w:lvlText w:val=""/>
      <w:lvlJc w:val="left"/>
      <w:pPr>
        <w:ind w:left="6480" w:hanging="360"/>
      </w:pPr>
      <w:rPr>
        <w:rFonts w:ascii="Wingdings" w:hAnsi="Wingdings" w:hint="default"/>
      </w:rPr>
    </w:lvl>
  </w:abstractNum>
  <w:abstractNum w:abstractNumId="20" w15:restartNumberingAfterBreak="0">
    <w:nsid w:val="63C721C9"/>
    <w:multiLevelType w:val="hybridMultilevel"/>
    <w:tmpl w:val="8EB677D8"/>
    <w:lvl w:ilvl="0" w:tplc="6C267726">
      <w:start w:val="1"/>
      <w:numFmt w:val="bullet"/>
      <w:lvlText w:val=""/>
      <w:lvlJc w:val="left"/>
      <w:pPr>
        <w:tabs>
          <w:tab w:val="num" w:pos="720"/>
        </w:tabs>
        <w:ind w:left="720" w:hanging="360"/>
      </w:pPr>
      <w:rPr>
        <w:rFonts w:ascii="Wingdings" w:hAnsi="Wingdings" w:hint="default"/>
      </w:rPr>
    </w:lvl>
    <w:lvl w:ilvl="1" w:tplc="6816A642">
      <w:start w:val="1"/>
      <w:numFmt w:val="bullet"/>
      <w:lvlText w:val=""/>
      <w:lvlJc w:val="left"/>
      <w:pPr>
        <w:tabs>
          <w:tab w:val="num" w:pos="1440"/>
        </w:tabs>
        <w:ind w:left="1440" w:hanging="360"/>
      </w:pPr>
      <w:rPr>
        <w:rFonts w:ascii="Wingdings" w:hAnsi="Wingdings" w:hint="default"/>
      </w:rPr>
    </w:lvl>
    <w:lvl w:ilvl="2" w:tplc="E2E4FA24">
      <w:start w:val="1"/>
      <w:numFmt w:val="bullet"/>
      <w:lvlText w:val=""/>
      <w:lvlJc w:val="left"/>
      <w:pPr>
        <w:tabs>
          <w:tab w:val="num" w:pos="2160"/>
        </w:tabs>
        <w:ind w:left="2160" w:hanging="360"/>
      </w:pPr>
      <w:rPr>
        <w:rFonts w:ascii="Wingdings" w:hAnsi="Wingdings" w:hint="default"/>
      </w:rPr>
    </w:lvl>
    <w:lvl w:ilvl="3" w:tplc="E848C208">
      <w:start w:val="1"/>
      <w:numFmt w:val="bullet"/>
      <w:lvlText w:val=""/>
      <w:lvlJc w:val="left"/>
      <w:pPr>
        <w:tabs>
          <w:tab w:val="num" w:pos="2880"/>
        </w:tabs>
        <w:ind w:left="2880" w:hanging="360"/>
      </w:pPr>
      <w:rPr>
        <w:rFonts w:ascii="Wingdings" w:hAnsi="Wingdings" w:hint="default"/>
      </w:rPr>
    </w:lvl>
    <w:lvl w:ilvl="4" w:tplc="4BC40784">
      <w:start w:val="1"/>
      <w:numFmt w:val="bullet"/>
      <w:lvlText w:val=""/>
      <w:lvlJc w:val="left"/>
      <w:pPr>
        <w:tabs>
          <w:tab w:val="num" w:pos="3600"/>
        </w:tabs>
        <w:ind w:left="3600" w:hanging="360"/>
      </w:pPr>
      <w:rPr>
        <w:rFonts w:ascii="Wingdings" w:hAnsi="Wingdings" w:hint="default"/>
      </w:rPr>
    </w:lvl>
    <w:lvl w:ilvl="5" w:tplc="B648839A">
      <w:start w:val="1"/>
      <w:numFmt w:val="bullet"/>
      <w:lvlText w:val=""/>
      <w:lvlJc w:val="left"/>
      <w:pPr>
        <w:tabs>
          <w:tab w:val="num" w:pos="4320"/>
        </w:tabs>
        <w:ind w:left="4320" w:hanging="360"/>
      </w:pPr>
      <w:rPr>
        <w:rFonts w:ascii="Wingdings" w:hAnsi="Wingdings" w:hint="default"/>
      </w:rPr>
    </w:lvl>
    <w:lvl w:ilvl="6" w:tplc="447A89DC">
      <w:start w:val="1"/>
      <w:numFmt w:val="bullet"/>
      <w:lvlText w:val=""/>
      <w:lvlJc w:val="left"/>
      <w:pPr>
        <w:tabs>
          <w:tab w:val="num" w:pos="5040"/>
        </w:tabs>
        <w:ind w:left="5040" w:hanging="360"/>
      </w:pPr>
      <w:rPr>
        <w:rFonts w:ascii="Wingdings" w:hAnsi="Wingdings" w:hint="default"/>
      </w:rPr>
    </w:lvl>
    <w:lvl w:ilvl="7" w:tplc="5EB006F0">
      <w:start w:val="1"/>
      <w:numFmt w:val="bullet"/>
      <w:lvlText w:val=""/>
      <w:lvlJc w:val="left"/>
      <w:pPr>
        <w:tabs>
          <w:tab w:val="num" w:pos="5760"/>
        </w:tabs>
        <w:ind w:left="5760" w:hanging="360"/>
      </w:pPr>
      <w:rPr>
        <w:rFonts w:ascii="Wingdings" w:hAnsi="Wingdings" w:hint="default"/>
      </w:rPr>
    </w:lvl>
    <w:lvl w:ilvl="8" w:tplc="6D6E94E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F3F09"/>
    <w:multiLevelType w:val="hybridMultilevel"/>
    <w:tmpl w:val="F9DAA404"/>
    <w:lvl w:ilvl="0" w:tplc="09102A08">
      <w:start w:val="1"/>
      <w:numFmt w:val="bullet"/>
      <w:lvlText w:val=""/>
      <w:lvlJc w:val="left"/>
      <w:pPr>
        <w:ind w:left="720" w:hanging="360"/>
      </w:pPr>
      <w:rPr>
        <w:rFonts w:ascii="Symbol" w:hAnsi="Symbol" w:hint="default"/>
      </w:rPr>
    </w:lvl>
    <w:lvl w:ilvl="1" w:tplc="B81EC4D2">
      <w:start w:val="1"/>
      <w:numFmt w:val="bullet"/>
      <w:lvlText w:val="o"/>
      <w:lvlJc w:val="left"/>
      <w:pPr>
        <w:ind w:left="1440" w:hanging="360"/>
      </w:pPr>
      <w:rPr>
        <w:rFonts w:ascii="Courier New" w:hAnsi="Courier New" w:cs="Courier New" w:hint="default"/>
      </w:rPr>
    </w:lvl>
    <w:lvl w:ilvl="2" w:tplc="698EF5F8">
      <w:start w:val="1"/>
      <w:numFmt w:val="bullet"/>
      <w:lvlText w:val=""/>
      <w:lvlJc w:val="left"/>
      <w:pPr>
        <w:ind w:left="2160" w:hanging="360"/>
      </w:pPr>
      <w:rPr>
        <w:rFonts w:ascii="Wingdings" w:hAnsi="Wingdings" w:hint="default"/>
      </w:rPr>
    </w:lvl>
    <w:lvl w:ilvl="3" w:tplc="E1422D26">
      <w:start w:val="1"/>
      <w:numFmt w:val="bullet"/>
      <w:lvlText w:val=""/>
      <w:lvlJc w:val="left"/>
      <w:pPr>
        <w:ind w:left="2880" w:hanging="360"/>
      </w:pPr>
      <w:rPr>
        <w:rFonts w:ascii="Symbol" w:hAnsi="Symbol" w:hint="default"/>
      </w:rPr>
    </w:lvl>
    <w:lvl w:ilvl="4" w:tplc="56EC1150">
      <w:start w:val="1"/>
      <w:numFmt w:val="bullet"/>
      <w:lvlText w:val="o"/>
      <w:lvlJc w:val="left"/>
      <w:pPr>
        <w:ind w:left="3600" w:hanging="360"/>
      </w:pPr>
      <w:rPr>
        <w:rFonts w:ascii="Courier New" w:hAnsi="Courier New" w:cs="Courier New" w:hint="default"/>
      </w:rPr>
    </w:lvl>
    <w:lvl w:ilvl="5" w:tplc="9FD68516">
      <w:start w:val="1"/>
      <w:numFmt w:val="bullet"/>
      <w:lvlText w:val=""/>
      <w:lvlJc w:val="left"/>
      <w:pPr>
        <w:ind w:left="4320" w:hanging="360"/>
      </w:pPr>
      <w:rPr>
        <w:rFonts w:ascii="Wingdings" w:hAnsi="Wingdings" w:hint="default"/>
      </w:rPr>
    </w:lvl>
    <w:lvl w:ilvl="6" w:tplc="3312A3CE">
      <w:start w:val="1"/>
      <w:numFmt w:val="bullet"/>
      <w:lvlText w:val=""/>
      <w:lvlJc w:val="left"/>
      <w:pPr>
        <w:ind w:left="5040" w:hanging="360"/>
      </w:pPr>
      <w:rPr>
        <w:rFonts w:ascii="Symbol" w:hAnsi="Symbol" w:hint="default"/>
      </w:rPr>
    </w:lvl>
    <w:lvl w:ilvl="7" w:tplc="C5ACDC7E">
      <w:start w:val="1"/>
      <w:numFmt w:val="bullet"/>
      <w:lvlText w:val="o"/>
      <w:lvlJc w:val="left"/>
      <w:pPr>
        <w:ind w:left="5760" w:hanging="360"/>
      </w:pPr>
      <w:rPr>
        <w:rFonts w:ascii="Courier New" w:hAnsi="Courier New" w:cs="Courier New" w:hint="default"/>
      </w:rPr>
    </w:lvl>
    <w:lvl w:ilvl="8" w:tplc="5A780912">
      <w:start w:val="1"/>
      <w:numFmt w:val="bullet"/>
      <w:lvlText w:val=""/>
      <w:lvlJc w:val="left"/>
      <w:pPr>
        <w:ind w:left="6480" w:hanging="360"/>
      </w:pPr>
      <w:rPr>
        <w:rFonts w:ascii="Wingdings" w:hAnsi="Wingdings" w:hint="default"/>
      </w:rPr>
    </w:lvl>
  </w:abstractNum>
  <w:abstractNum w:abstractNumId="22"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6C97829"/>
    <w:multiLevelType w:val="hybridMultilevel"/>
    <w:tmpl w:val="DC4CD442"/>
    <w:lvl w:ilvl="0" w:tplc="510C932E">
      <w:start w:val="1"/>
      <w:numFmt w:val="bullet"/>
      <w:lvlText w:val=""/>
      <w:lvlJc w:val="left"/>
      <w:pPr>
        <w:ind w:left="360" w:hanging="360"/>
      </w:pPr>
      <w:rPr>
        <w:rFonts w:ascii="Wingdings" w:hAnsi="Wingdings" w:hint="default"/>
      </w:rPr>
    </w:lvl>
    <w:lvl w:ilvl="1" w:tplc="DC08BB3E" w:tentative="1">
      <w:start w:val="1"/>
      <w:numFmt w:val="bullet"/>
      <w:lvlText w:val="o"/>
      <w:lvlJc w:val="left"/>
      <w:pPr>
        <w:ind w:left="1080" w:hanging="360"/>
      </w:pPr>
      <w:rPr>
        <w:rFonts w:ascii="Courier New" w:hAnsi="Courier New" w:cs="Courier New" w:hint="default"/>
      </w:rPr>
    </w:lvl>
    <w:lvl w:ilvl="2" w:tplc="C764CB38" w:tentative="1">
      <w:start w:val="1"/>
      <w:numFmt w:val="bullet"/>
      <w:lvlText w:val=""/>
      <w:lvlJc w:val="left"/>
      <w:pPr>
        <w:ind w:left="1800" w:hanging="360"/>
      </w:pPr>
      <w:rPr>
        <w:rFonts w:ascii="Wingdings" w:hAnsi="Wingdings" w:hint="default"/>
      </w:rPr>
    </w:lvl>
    <w:lvl w:ilvl="3" w:tplc="BBC06112" w:tentative="1">
      <w:start w:val="1"/>
      <w:numFmt w:val="bullet"/>
      <w:lvlText w:val=""/>
      <w:lvlJc w:val="left"/>
      <w:pPr>
        <w:ind w:left="2520" w:hanging="360"/>
      </w:pPr>
      <w:rPr>
        <w:rFonts w:ascii="Symbol" w:hAnsi="Symbol" w:hint="default"/>
      </w:rPr>
    </w:lvl>
    <w:lvl w:ilvl="4" w:tplc="5F828E76" w:tentative="1">
      <w:start w:val="1"/>
      <w:numFmt w:val="bullet"/>
      <w:lvlText w:val="o"/>
      <w:lvlJc w:val="left"/>
      <w:pPr>
        <w:ind w:left="3240" w:hanging="360"/>
      </w:pPr>
      <w:rPr>
        <w:rFonts w:ascii="Courier New" w:hAnsi="Courier New" w:cs="Courier New" w:hint="default"/>
      </w:rPr>
    </w:lvl>
    <w:lvl w:ilvl="5" w:tplc="BF1416C4" w:tentative="1">
      <w:start w:val="1"/>
      <w:numFmt w:val="bullet"/>
      <w:lvlText w:val=""/>
      <w:lvlJc w:val="left"/>
      <w:pPr>
        <w:ind w:left="3960" w:hanging="360"/>
      </w:pPr>
      <w:rPr>
        <w:rFonts w:ascii="Wingdings" w:hAnsi="Wingdings" w:hint="default"/>
      </w:rPr>
    </w:lvl>
    <w:lvl w:ilvl="6" w:tplc="E342E278" w:tentative="1">
      <w:start w:val="1"/>
      <w:numFmt w:val="bullet"/>
      <w:lvlText w:val=""/>
      <w:lvlJc w:val="left"/>
      <w:pPr>
        <w:ind w:left="4680" w:hanging="360"/>
      </w:pPr>
      <w:rPr>
        <w:rFonts w:ascii="Symbol" w:hAnsi="Symbol" w:hint="default"/>
      </w:rPr>
    </w:lvl>
    <w:lvl w:ilvl="7" w:tplc="A76EAA28" w:tentative="1">
      <w:start w:val="1"/>
      <w:numFmt w:val="bullet"/>
      <w:lvlText w:val="o"/>
      <w:lvlJc w:val="left"/>
      <w:pPr>
        <w:ind w:left="5400" w:hanging="360"/>
      </w:pPr>
      <w:rPr>
        <w:rFonts w:ascii="Courier New" w:hAnsi="Courier New" w:cs="Courier New" w:hint="default"/>
      </w:rPr>
    </w:lvl>
    <w:lvl w:ilvl="8" w:tplc="55E6CFB4" w:tentative="1">
      <w:start w:val="1"/>
      <w:numFmt w:val="bullet"/>
      <w:lvlText w:val=""/>
      <w:lvlJc w:val="left"/>
      <w:pPr>
        <w:ind w:left="6120" w:hanging="360"/>
      </w:pPr>
      <w:rPr>
        <w:rFonts w:ascii="Wingdings" w:hAnsi="Wingdings" w:hint="default"/>
      </w:rPr>
    </w:lvl>
  </w:abstractNum>
  <w:abstractNum w:abstractNumId="25" w15:restartNumberingAfterBreak="0">
    <w:nsid w:val="67446BFD"/>
    <w:multiLevelType w:val="hybridMultilevel"/>
    <w:tmpl w:val="1F14AA34"/>
    <w:lvl w:ilvl="0" w:tplc="8F2E3A60">
      <w:start w:val="1"/>
      <w:numFmt w:val="bullet"/>
      <w:lvlText w:val=""/>
      <w:lvlJc w:val="left"/>
      <w:pPr>
        <w:ind w:left="720" w:hanging="360"/>
      </w:pPr>
      <w:rPr>
        <w:rFonts w:ascii="Wingdings" w:hAnsi="Wingdings" w:hint="default"/>
      </w:rPr>
    </w:lvl>
    <w:lvl w:ilvl="1" w:tplc="E432D4DA" w:tentative="1">
      <w:start w:val="1"/>
      <w:numFmt w:val="bullet"/>
      <w:lvlText w:val="o"/>
      <w:lvlJc w:val="left"/>
      <w:pPr>
        <w:ind w:left="1440" w:hanging="360"/>
      </w:pPr>
      <w:rPr>
        <w:rFonts w:ascii="Courier New" w:hAnsi="Courier New" w:cs="Courier New" w:hint="default"/>
      </w:rPr>
    </w:lvl>
    <w:lvl w:ilvl="2" w:tplc="37CA8F70" w:tentative="1">
      <w:start w:val="1"/>
      <w:numFmt w:val="bullet"/>
      <w:lvlText w:val=""/>
      <w:lvlJc w:val="left"/>
      <w:pPr>
        <w:ind w:left="2160" w:hanging="360"/>
      </w:pPr>
      <w:rPr>
        <w:rFonts w:ascii="Wingdings" w:hAnsi="Wingdings" w:hint="default"/>
      </w:rPr>
    </w:lvl>
    <w:lvl w:ilvl="3" w:tplc="52FAD4B4" w:tentative="1">
      <w:start w:val="1"/>
      <w:numFmt w:val="bullet"/>
      <w:lvlText w:val=""/>
      <w:lvlJc w:val="left"/>
      <w:pPr>
        <w:ind w:left="2880" w:hanging="360"/>
      </w:pPr>
      <w:rPr>
        <w:rFonts w:ascii="Symbol" w:hAnsi="Symbol" w:hint="default"/>
      </w:rPr>
    </w:lvl>
    <w:lvl w:ilvl="4" w:tplc="765874E0" w:tentative="1">
      <w:start w:val="1"/>
      <w:numFmt w:val="bullet"/>
      <w:lvlText w:val="o"/>
      <w:lvlJc w:val="left"/>
      <w:pPr>
        <w:ind w:left="3600" w:hanging="360"/>
      </w:pPr>
      <w:rPr>
        <w:rFonts w:ascii="Courier New" w:hAnsi="Courier New" w:cs="Courier New" w:hint="default"/>
      </w:rPr>
    </w:lvl>
    <w:lvl w:ilvl="5" w:tplc="1F1CC106" w:tentative="1">
      <w:start w:val="1"/>
      <w:numFmt w:val="bullet"/>
      <w:lvlText w:val=""/>
      <w:lvlJc w:val="left"/>
      <w:pPr>
        <w:ind w:left="4320" w:hanging="360"/>
      </w:pPr>
      <w:rPr>
        <w:rFonts w:ascii="Wingdings" w:hAnsi="Wingdings" w:hint="default"/>
      </w:rPr>
    </w:lvl>
    <w:lvl w:ilvl="6" w:tplc="9ABEF760" w:tentative="1">
      <w:start w:val="1"/>
      <w:numFmt w:val="bullet"/>
      <w:lvlText w:val=""/>
      <w:lvlJc w:val="left"/>
      <w:pPr>
        <w:ind w:left="5040" w:hanging="360"/>
      </w:pPr>
      <w:rPr>
        <w:rFonts w:ascii="Symbol" w:hAnsi="Symbol" w:hint="default"/>
      </w:rPr>
    </w:lvl>
    <w:lvl w:ilvl="7" w:tplc="E446D482" w:tentative="1">
      <w:start w:val="1"/>
      <w:numFmt w:val="bullet"/>
      <w:lvlText w:val="o"/>
      <w:lvlJc w:val="left"/>
      <w:pPr>
        <w:ind w:left="5760" w:hanging="360"/>
      </w:pPr>
      <w:rPr>
        <w:rFonts w:ascii="Courier New" w:hAnsi="Courier New" w:cs="Courier New" w:hint="default"/>
      </w:rPr>
    </w:lvl>
    <w:lvl w:ilvl="8" w:tplc="283E58E2" w:tentative="1">
      <w:start w:val="1"/>
      <w:numFmt w:val="bullet"/>
      <w:lvlText w:val=""/>
      <w:lvlJc w:val="left"/>
      <w:pPr>
        <w:ind w:left="6480" w:hanging="360"/>
      </w:pPr>
      <w:rPr>
        <w:rFonts w:ascii="Wingdings" w:hAnsi="Wingdings" w:hint="default"/>
      </w:rPr>
    </w:lvl>
  </w:abstractNum>
  <w:abstractNum w:abstractNumId="26"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9F3982"/>
    <w:multiLevelType w:val="hybridMultilevel"/>
    <w:tmpl w:val="EFCCFC24"/>
    <w:lvl w:ilvl="0" w:tplc="412A70DE">
      <w:start w:val="1"/>
      <w:numFmt w:val="bullet"/>
      <w:lvlText w:val=""/>
      <w:lvlJc w:val="left"/>
      <w:pPr>
        <w:ind w:left="360" w:hanging="360"/>
      </w:pPr>
      <w:rPr>
        <w:rFonts w:ascii="Symbol" w:hAnsi="Symbol" w:hint="default"/>
      </w:rPr>
    </w:lvl>
    <w:lvl w:ilvl="1" w:tplc="5C00E6A2" w:tentative="1">
      <w:start w:val="1"/>
      <w:numFmt w:val="bullet"/>
      <w:lvlText w:val="o"/>
      <w:lvlJc w:val="left"/>
      <w:pPr>
        <w:ind w:left="1080" w:hanging="360"/>
      </w:pPr>
      <w:rPr>
        <w:rFonts w:ascii="Courier New" w:hAnsi="Courier New" w:cs="Courier New" w:hint="default"/>
      </w:rPr>
    </w:lvl>
    <w:lvl w:ilvl="2" w:tplc="62EC5A2E" w:tentative="1">
      <w:start w:val="1"/>
      <w:numFmt w:val="bullet"/>
      <w:lvlText w:val=""/>
      <w:lvlJc w:val="left"/>
      <w:pPr>
        <w:ind w:left="1800" w:hanging="360"/>
      </w:pPr>
      <w:rPr>
        <w:rFonts w:ascii="Wingdings" w:hAnsi="Wingdings" w:hint="default"/>
      </w:rPr>
    </w:lvl>
    <w:lvl w:ilvl="3" w:tplc="EC22635A" w:tentative="1">
      <w:start w:val="1"/>
      <w:numFmt w:val="bullet"/>
      <w:lvlText w:val=""/>
      <w:lvlJc w:val="left"/>
      <w:pPr>
        <w:ind w:left="2520" w:hanging="360"/>
      </w:pPr>
      <w:rPr>
        <w:rFonts w:ascii="Symbol" w:hAnsi="Symbol" w:hint="default"/>
      </w:rPr>
    </w:lvl>
    <w:lvl w:ilvl="4" w:tplc="E13E8B80" w:tentative="1">
      <w:start w:val="1"/>
      <w:numFmt w:val="bullet"/>
      <w:lvlText w:val="o"/>
      <w:lvlJc w:val="left"/>
      <w:pPr>
        <w:ind w:left="3240" w:hanging="360"/>
      </w:pPr>
      <w:rPr>
        <w:rFonts w:ascii="Courier New" w:hAnsi="Courier New" w:cs="Courier New" w:hint="default"/>
      </w:rPr>
    </w:lvl>
    <w:lvl w:ilvl="5" w:tplc="1B0279BA" w:tentative="1">
      <w:start w:val="1"/>
      <w:numFmt w:val="bullet"/>
      <w:lvlText w:val=""/>
      <w:lvlJc w:val="left"/>
      <w:pPr>
        <w:ind w:left="3960" w:hanging="360"/>
      </w:pPr>
      <w:rPr>
        <w:rFonts w:ascii="Wingdings" w:hAnsi="Wingdings" w:hint="default"/>
      </w:rPr>
    </w:lvl>
    <w:lvl w:ilvl="6" w:tplc="540CCDBC" w:tentative="1">
      <w:start w:val="1"/>
      <w:numFmt w:val="bullet"/>
      <w:lvlText w:val=""/>
      <w:lvlJc w:val="left"/>
      <w:pPr>
        <w:ind w:left="4680" w:hanging="360"/>
      </w:pPr>
      <w:rPr>
        <w:rFonts w:ascii="Symbol" w:hAnsi="Symbol" w:hint="default"/>
      </w:rPr>
    </w:lvl>
    <w:lvl w:ilvl="7" w:tplc="3856A294" w:tentative="1">
      <w:start w:val="1"/>
      <w:numFmt w:val="bullet"/>
      <w:lvlText w:val="o"/>
      <w:lvlJc w:val="left"/>
      <w:pPr>
        <w:ind w:left="5400" w:hanging="360"/>
      </w:pPr>
      <w:rPr>
        <w:rFonts w:ascii="Courier New" w:hAnsi="Courier New" w:cs="Courier New" w:hint="default"/>
      </w:rPr>
    </w:lvl>
    <w:lvl w:ilvl="8" w:tplc="B5EC9354"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6"/>
  </w:num>
  <w:num w:numId="4">
    <w:abstractNumId w:val="9"/>
  </w:num>
  <w:num w:numId="5">
    <w:abstractNumId w:val="7"/>
  </w:num>
  <w:num w:numId="6">
    <w:abstractNumId w:val="3"/>
  </w:num>
  <w:num w:numId="7">
    <w:abstractNumId w:val="17"/>
  </w:num>
  <w:num w:numId="8">
    <w:abstractNumId w:val="21"/>
  </w:num>
  <w:num w:numId="9">
    <w:abstractNumId w:val="24"/>
  </w:num>
  <w:num w:numId="10">
    <w:abstractNumId w:val="18"/>
  </w:num>
  <w:num w:numId="11">
    <w:abstractNumId w:val="14"/>
  </w:num>
  <w:num w:numId="12">
    <w:abstractNumId w:val="19"/>
  </w:num>
  <w:num w:numId="13">
    <w:abstractNumId w:val="13"/>
  </w:num>
  <w:num w:numId="14">
    <w:abstractNumId w:val="4"/>
  </w:num>
  <w:num w:numId="15">
    <w:abstractNumId w:val="20"/>
  </w:num>
  <w:num w:numId="16">
    <w:abstractNumId w:val="1"/>
  </w:num>
  <w:num w:numId="17">
    <w:abstractNumId w:val="27"/>
  </w:num>
  <w:num w:numId="18">
    <w:abstractNumId w:val="25"/>
  </w:num>
  <w:num w:numId="19">
    <w:abstractNumId w:val="23"/>
  </w:num>
  <w:num w:numId="20">
    <w:abstractNumId w:val="22"/>
  </w:num>
  <w:num w:numId="21">
    <w:abstractNumId w:val="0"/>
  </w:num>
  <w:num w:numId="22">
    <w:abstractNumId w:val="10"/>
  </w:num>
  <w:num w:numId="23">
    <w:abstractNumId w:val="26"/>
  </w:num>
  <w:num w:numId="24">
    <w:abstractNumId w:val="16"/>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2E5"/>
    <w:rsid w:val="000027AD"/>
    <w:rsid w:val="0000460A"/>
    <w:rsid w:val="00006E24"/>
    <w:rsid w:val="000109E1"/>
    <w:rsid w:val="0001134B"/>
    <w:rsid w:val="000113A8"/>
    <w:rsid w:val="00011A80"/>
    <w:rsid w:val="000134C2"/>
    <w:rsid w:val="00013E75"/>
    <w:rsid w:val="00014FD0"/>
    <w:rsid w:val="000152DC"/>
    <w:rsid w:val="000153CD"/>
    <w:rsid w:val="0001766D"/>
    <w:rsid w:val="00017BFC"/>
    <w:rsid w:val="0002007D"/>
    <w:rsid w:val="00021FB9"/>
    <w:rsid w:val="00023B23"/>
    <w:rsid w:val="00024809"/>
    <w:rsid w:val="00024DF8"/>
    <w:rsid w:val="00024F11"/>
    <w:rsid w:val="00025519"/>
    <w:rsid w:val="00025537"/>
    <w:rsid w:val="00032523"/>
    <w:rsid w:val="00033B6D"/>
    <w:rsid w:val="000358D1"/>
    <w:rsid w:val="000360A2"/>
    <w:rsid w:val="00036407"/>
    <w:rsid w:val="0004342D"/>
    <w:rsid w:val="00044392"/>
    <w:rsid w:val="00044F2C"/>
    <w:rsid w:val="000453E0"/>
    <w:rsid w:val="00046456"/>
    <w:rsid w:val="00046F61"/>
    <w:rsid w:val="00050E93"/>
    <w:rsid w:val="00052D55"/>
    <w:rsid w:val="00052F10"/>
    <w:rsid w:val="00054E73"/>
    <w:rsid w:val="00056420"/>
    <w:rsid w:val="00060928"/>
    <w:rsid w:val="00062121"/>
    <w:rsid w:val="0006214E"/>
    <w:rsid w:val="0006236C"/>
    <w:rsid w:val="00064D3C"/>
    <w:rsid w:val="0006606D"/>
    <w:rsid w:val="00066BDB"/>
    <w:rsid w:val="00067007"/>
    <w:rsid w:val="00067953"/>
    <w:rsid w:val="000706BA"/>
    <w:rsid w:val="00070B92"/>
    <w:rsid w:val="000718EE"/>
    <w:rsid w:val="00071FFC"/>
    <w:rsid w:val="00073CFB"/>
    <w:rsid w:val="00075AC0"/>
    <w:rsid w:val="0007674B"/>
    <w:rsid w:val="00077074"/>
    <w:rsid w:val="00080784"/>
    <w:rsid w:val="00082A1D"/>
    <w:rsid w:val="00084F77"/>
    <w:rsid w:val="00085A7C"/>
    <w:rsid w:val="000902E7"/>
    <w:rsid w:val="00091068"/>
    <w:rsid w:val="00091EE1"/>
    <w:rsid w:val="000924A8"/>
    <w:rsid w:val="00093045"/>
    <w:rsid w:val="00093FA1"/>
    <w:rsid w:val="00094C4E"/>
    <w:rsid w:val="00094DF9"/>
    <w:rsid w:val="00096921"/>
    <w:rsid w:val="00096A01"/>
    <w:rsid w:val="00096A5C"/>
    <w:rsid w:val="000A0174"/>
    <w:rsid w:val="000A1570"/>
    <w:rsid w:val="000A26D8"/>
    <w:rsid w:val="000A27A2"/>
    <w:rsid w:val="000A40C0"/>
    <w:rsid w:val="000A54C8"/>
    <w:rsid w:val="000A7049"/>
    <w:rsid w:val="000B0E51"/>
    <w:rsid w:val="000B0EE8"/>
    <w:rsid w:val="000B3FAE"/>
    <w:rsid w:val="000B4E28"/>
    <w:rsid w:val="000C246D"/>
    <w:rsid w:val="000C2F0B"/>
    <w:rsid w:val="000C32D8"/>
    <w:rsid w:val="000C33AB"/>
    <w:rsid w:val="000C346E"/>
    <w:rsid w:val="000C550D"/>
    <w:rsid w:val="000C5DF7"/>
    <w:rsid w:val="000C742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972"/>
    <w:rsid w:val="000F0BD4"/>
    <w:rsid w:val="000F0ECA"/>
    <w:rsid w:val="000F1133"/>
    <w:rsid w:val="000F3DAB"/>
    <w:rsid w:val="000F3EAC"/>
    <w:rsid w:val="000F40AF"/>
    <w:rsid w:val="000F4A85"/>
    <w:rsid w:val="000F6024"/>
    <w:rsid w:val="000F7CAB"/>
    <w:rsid w:val="00100AE5"/>
    <w:rsid w:val="00100D1E"/>
    <w:rsid w:val="00102F4F"/>
    <w:rsid w:val="00103EFA"/>
    <w:rsid w:val="00104C0C"/>
    <w:rsid w:val="00104F9A"/>
    <w:rsid w:val="001051E1"/>
    <w:rsid w:val="00105891"/>
    <w:rsid w:val="001074A1"/>
    <w:rsid w:val="001077F9"/>
    <w:rsid w:val="00107DB1"/>
    <w:rsid w:val="00110548"/>
    <w:rsid w:val="00111EDD"/>
    <w:rsid w:val="001137CC"/>
    <w:rsid w:val="00116421"/>
    <w:rsid w:val="001235DE"/>
    <w:rsid w:val="0012448C"/>
    <w:rsid w:val="00124764"/>
    <w:rsid w:val="00125340"/>
    <w:rsid w:val="001253C6"/>
    <w:rsid w:val="001260EE"/>
    <w:rsid w:val="00131AB3"/>
    <w:rsid w:val="00132ED1"/>
    <w:rsid w:val="00133384"/>
    <w:rsid w:val="00133DB6"/>
    <w:rsid w:val="001343A1"/>
    <w:rsid w:val="0013442E"/>
    <w:rsid w:val="00134DB0"/>
    <w:rsid w:val="001353DD"/>
    <w:rsid w:val="001371F0"/>
    <w:rsid w:val="0013763C"/>
    <w:rsid w:val="001406E8"/>
    <w:rsid w:val="00141888"/>
    <w:rsid w:val="00142115"/>
    <w:rsid w:val="0014229A"/>
    <w:rsid w:val="00142F71"/>
    <w:rsid w:val="00142F72"/>
    <w:rsid w:val="00143291"/>
    <w:rsid w:val="00144429"/>
    <w:rsid w:val="00144C67"/>
    <w:rsid w:val="00144CD6"/>
    <w:rsid w:val="001472FC"/>
    <w:rsid w:val="001474C5"/>
    <w:rsid w:val="00151E77"/>
    <w:rsid w:val="0015200F"/>
    <w:rsid w:val="00152189"/>
    <w:rsid w:val="00153235"/>
    <w:rsid w:val="001537BC"/>
    <w:rsid w:val="0015483F"/>
    <w:rsid w:val="00156E60"/>
    <w:rsid w:val="00157873"/>
    <w:rsid w:val="00157CB2"/>
    <w:rsid w:val="0016061D"/>
    <w:rsid w:val="00161A75"/>
    <w:rsid w:val="00164A93"/>
    <w:rsid w:val="00164B82"/>
    <w:rsid w:val="00164BA9"/>
    <w:rsid w:val="001665A0"/>
    <w:rsid w:val="00166FE3"/>
    <w:rsid w:val="00167449"/>
    <w:rsid w:val="00170461"/>
    <w:rsid w:val="0017071A"/>
    <w:rsid w:val="001712A1"/>
    <w:rsid w:val="00171378"/>
    <w:rsid w:val="00172652"/>
    <w:rsid w:val="001749ED"/>
    <w:rsid w:val="001750CB"/>
    <w:rsid w:val="00177DF4"/>
    <w:rsid w:val="001804D4"/>
    <w:rsid w:val="001814EF"/>
    <w:rsid w:val="0018244A"/>
    <w:rsid w:val="001852B3"/>
    <w:rsid w:val="001860B4"/>
    <w:rsid w:val="00186545"/>
    <w:rsid w:val="0018725C"/>
    <w:rsid w:val="00190517"/>
    <w:rsid w:val="00192F1B"/>
    <w:rsid w:val="00193637"/>
    <w:rsid w:val="00194AB8"/>
    <w:rsid w:val="001A0112"/>
    <w:rsid w:val="001A025E"/>
    <w:rsid w:val="001A0B7F"/>
    <w:rsid w:val="001A16EC"/>
    <w:rsid w:val="001A21CD"/>
    <w:rsid w:val="001A319B"/>
    <w:rsid w:val="001A3E89"/>
    <w:rsid w:val="001A41EE"/>
    <w:rsid w:val="001A5C6A"/>
    <w:rsid w:val="001A759E"/>
    <w:rsid w:val="001B02AD"/>
    <w:rsid w:val="001B02DB"/>
    <w:rsid w:val="001B4BDA"/>
    <w:rsid w:val="001B571A"/>
    <w:rsid w:val="001B7558"/>
    <w:rsid w:val="001C00E9"/>
    <w:rsid w:val="001C0771"/>
    <w:rsid w:val="001C1A17"/>
    <w:rsid w:val="001C2385"/>
    <w:rsid w:val="001C3136"/>
    <w:rsid w:val="001C3633"/>
    <w:rsid w:val="001C41B6"/>
    <w:rsid w:val="001C623A"/>
    <w:rsid w:val="001C632A"/>
    <w:rsid w:val="001C6C89"/>
    <w:rsid w:val="001D1076"/>
    <w:rsid w:val="001D2ECB"/>
    <w:rsid w:val="001D340E"/>
    <w:rsid w:val="001D3E3C"/>
    <w:rsid w:val="001D4545"/>
    <w:rsid w:val="001E2FAE"/>
    <w:rsid w:val="001E6F06"/>
    <w:rsid w:val="001E7016"/>
    <w:rsid w:val="001E78F9"/>
    <w:rsid w:val="001E7BF7"/>
    <w:rsid w:val="001E7EAF"/>
    <w:rsid w:val="001F447F"/>
    <w:rsid w:val="001F6C7D"/>
    <w:rsid w:val="00200E67"/>
    <w:rsid w:val="0020381C"/>
    <w:rsid w:val="002038AB"/>
    <w:rsid w:val="00204097"/>
    <w:rsid w:val="0020650F"/>
    <w:rsid w:val="00211A0B"/>
    <w:rsid w:val="002127C5"/>
    <w:rsid w:val="0021284F"/>
    <w:rsid w:val="00212AA0"/>
    <w:rsid w:val="00212EA1"/>
    <w:rsid w:val="00213EB1"/>
    <w:rsid w:val="0021439A"/>
    <w:rsid w:val="00220464"/>
    <w:rsid w:val="00220545"/>
    <w:rsid w:val="00221E9A"/>
    <w:rsid w:val="00222298"/>
    <w:rsid w:val="002242B9"/>
    <w:rsid w:val="002243FE"/>
    <w:rsid w:val="0022458C"/>
    <w:rsid w:val="00224E07"/>
    <w:rsid w:val="00225595"/>
    <w:rsid w:val="00226E0E"/>
    <w:rsid w:val="002270A1"/>
    <w:rsid w:val="00231F61"/>
    <w:rsid w:val="00232ED7"/>
    <w:rsid w:val="002333C8"/>
    <w:rsid w:val="00233B06"/>
    <w:rsid w:val="00234441"/>
    <w:rsid w:val="00235DE2"/>
    <w:rsid w:val="00241C10"/>
    <w:rsid w:val="00242959"/>
    <w:rsid w:val="00242CED"/>
    <w:rsid w:val="00244686"/>
    <w:rsid w:val="002454AE"/>
    <w:rsid w:val="00245CA7"/>
    <w:rsid w:val="00245D31"/>
    <w:rsid w:val="002477C3"/>
    <w:rsid w:val="00251589"/>
    <w:rsid w:val="00253EEE"/>
    <w:rsid w:val="00254496"/>
    <w:rsid w:val="00256C5B"/>
    <w:rsid w:val="00256FF4"/>
    <w:rsid w:val="0026010A"/>
    <w:rsid w:val="002618FB"/>
    <w:rsid w:val="002634E2"/>
    <w:rsid w:val="00265F4A"/>
    <w:rsid w:val="00270BFC"/>
    <w:rsid w:val="00270E19"/>
    <w:rsid w:val="002720BA"/>
    <w:rsid w:val="00272352"/>
    <w:rsid w:val="00273039"/>
    <w:rsid w:val="00274419"/>
    <w:rsid w:val="0027581E"/>
    <w:rsid w:val="00276421"/>
    <w:rsid w:val="00276A46"/>
    <w:rsid w:val="00276E1B"/>
    <w:rsid w:val="002771AE"/>
    <w:rsid w:val="00277311"/>
    <w:rsid w:val="002820A8"/>
    <w:rsid w:val="00282A55"/>
    <w:rsid w:val="00283F3C"/>
    <w:rsid w:val="0028653E"/>
    <w:rsid w:val="002869FE"/>
    <w:rsid w:val="00287C92"/>
    <w:rsid w:val="00291EE0"/>
    <w:rsid w:val="00292026"/>
    <w:rsid w:val="00293213"/>
    <w:rsid w:val="00294509"/>
    <w:rsid w:val="00294C82"/>
    <w:rsid w:val="0029598B"/>
    <w:rsid w:val="002977E5"/>
    <w:rsid w:val="002A1CFE"/>
    <w:rsid w:val="002A29E8"/>
    <w:rsid w:val="002A2E4B"/>
    <w:rsid w:val="002A34F1"/>
    <w:rsid w:val="002A60C9"/>
    <w:rsid w:val="002A707F"/>
    <w:rsid w:val="002B0652"/>
    <w:rsid w:val="002B087B"/>
    <w:rsid w:val="002B1900"/>
    <w:rsid w:val="002B3065"/>
    <w:rsid w:val="002B3702"/>
    <w:rsid w:val="002B3F4D"/>
    <w:rsid w:val="002B5F94"/>
    <w:rsid w:val="002B6605"/>
    <w:rsid w:val="002B665C"/>
    <w:rsid w:val="002B668F"/>
    <w:rsid w:val="002B715B"/>
    <w:rsid w:val="002C1302"/>
    <w:rsid w:val="002C4E08"/>
    <w:rsid w:val="002C5AE6"/>
    <w:rsid w:val="002C6BC0"/>
    <w:rsid w:val="002D0C24"/>
    <w:rsid w:val="002D2422"/>
    <w:rsid w:val="002D27C8"/>
    <w:rsid w:val="002D7104"/>
    <w:rsid w:val="002D7650"/>
    <w:rsid w:val="002D76F6"/>
    <w:rsid w:val="002E03EB"/>
    <w:rsid w:val="002E13CA"/>
    <w:rsid w:val="002E16E9"/>
    <w:rsid w:val="002E224F"/>
    <w:rsid w:val="002E3BD1"/>
    <w:rsid w:val="002E3F68"/>
    <w:rsid w:val="002E65A1"/>
    <w:rsid w:val="002E7606"/>
    <w:rsid w:val="002F0FF8"/>
    <w:rsid w:val="002F14D6"/>
    <w:rsid w:val="002F1587"/>
    <w:rsid w:val="002F1AFA"/>
    <w:rsid w:val="002F2535"/>
    <w:rsid w:val="002F325A"/>
    <w:rsid w:val="002F4B73"/>
    <w:rsid w:val="002F6C11"/>
    <w:rsid w:val="002F79CD"/>
    <w:rsid w:val="002F7C9A"/>
    <w:rsid w:val="003001E5"/>
    <w:rsid w:val="00302631"/>
    <w:rsid w:val="00304323"/>
    <w:rsid w:val="003046F6"/>
    <w:rsid w:val="00304EA4"/>
    <w:rsid w:val="00305B79"/>
    <w:rsid w:val="00305F5A"/>
    <w:rsid w:val="00306C2E"/>
    <w:rsid w:val="00307315"/>
    <w:rsid w:val="0030771C"/>
    <w:rsid w:val="003110ED"/>
    <w:rsid w:val="00312A60"/>
    <w:rsid w:val="00315225"/>
    <w:rsid w:val="00315372"/>
    <w:rsid w:val="0031662E"/>
    <w:rsid w:val="003174C8"/>
    <w:rsid w:val="003174D5"/>
    <w:rsid w:val="0031785A"/>
    <w:rsid w:val="00317982"/>
    <w:rsid w:val="0032060E"/>
    <w:rsid w:val="00321445"/>
    <w:rsid w:val="00322F85"/>
    <w:rsid w:val="00323A14"/>
    <w:rsid w:val="003248FF"/>
    <w:rsid w:val="0032493D"/>
    <w:rsid w:val="00324C9F"/>
    <w:rsid w:val="003254AE"/>
    <w:rsid w:val="00325A0A"/>
    <w:rsid w:val="00326B33"/>
    <w:rsid w:val="003273D3"/>
    <w:rsid w:val="00330C1F"/>
    <w:rsid w:val="00331022"/>
    <w:rsid w:val="003316C3"/>
    <w:rsid w:val="00333DEB"/>
    <w:rsid w:val="00336147"/>
    <w:rsid w:val="003412FE"/>
    <w:rsid w:val="00341DFD"/>
    <w:rsid w:val="0035096F"/>
    <w:rsid w:val="003510C5"/>
    <w:rsid w:val="003520CA"/>
    <w:rsid w:val="00353A9B"/>
    <w:rsid w:val="00357109"/>
    <w:rsid w:val="0035771E"/>
    <w:rsid w:val="0036092C"/>
    <w:rsid w:val="00360A85"/>
    <w:rsid w:val="003612BC"/>
    <w:rsid w:val="0036176A"/>
    <w:rsid w:val="00363AF8"/>
    <w:rsid w:val="00363E87"/>
    <w:rsid w:val="003645BD"/>
    <w:rsid w:val="00364F24"/>
    <w:rsid w:val="003650AF"/>
    <w:rsid w:val="00365995"/>
    <w:rsid w:val="00365FF3"/>
    <w:rsid w:val="00367266"/>
    <w:rsid w:val="00367272"/>
    <w:rsid w:val="0036733B"/>
    <w:rsid w:val="0036771D"/>
    <w:rsid w:val="003707FF"/>
    <w:rsid w:val="00370C36"/>
    <w:rsid w:val="00371390"/>
    <w:rsid w:val="003715E4"/>
    <w:rsid w:val="003720B1"/>
    <w:rsid w:val="003720CE"/>
    <w:rsid w:val="003721BC"/>
    <w:rsid w:val="00373659"/>
    <w:rsid w:val="00373A72"/>
    <w:rsid w:val="003765BF"/>
    <w:rsid w:val="003801C5"/>
    <w:rsid w:val="00382C27"/>
    <w:rsid w:val="0038474F"/>
    <w:rsid w:val="003856C8"/>
    <w:rsid w:val="00386B74"/>
    <w:rsid w:val="00387232"/>
    <w:rsid w:val="00387920"/>
    <w:rsid w:val="0039194F"/>
    <w:rsid w:val="00392205"/>
    <w:rsid w:val="0039262F"/>
    <w:rsid w:val="003951AD"/>
    <w:rsid w:val="00395D24"/>
    <w:rsid w:val="0039616E"/>
    <w:rsid w:val="00396518"/>
    <w:rsid w:val="003A20AA"/>
    <w:rsid w:val="003A2442"/>
    <w:rsid w:val="003A3482"/>
    <w:rsid w:val="003A3CFE"/>
    <w:rsid w:val="003A4884"/>
    <w:rsid w:val="003A4DD8"/>
    <w:rsid w:val="003A5748"/>
    <w:rsid w:val="003A5C4A"/>
    <w:rsid w:val="003A70FE"/>
    <w:rsid w:val="003B0333"/>
    <w:rsid w:val="003B045F"/>
    <w:rsid w:val="003B0EBB"/>
    <w:rsid w:val="003B2EC1"/>
    <w:rsid w:val="003B58AC"/>
    <w:rsid w:val="003B5DA7"/>
    <w:rsid w:val="003B6A63"/>
    <w:rsid w:val="003B71E4"/>
    <w:rsid w:val="003B743B"/>
    <w:rsid w:val="003B753F"/>
    <w:rsid w:val="003C0DA9"/>
    <w:rsid w:val="003C11D6"/>
    <w:rsid w:val="003C2509"/>
    <w:rsid w:val="003C2789"/>
    <w:rsid w:val="003C32EF"/>
    <w:rsid w:val="003C3CB3"/>
    <w:rsid w:val="003C4FEF"/>
    <w:rsid w:val="003C6EA7"/>
    <w:rsid w:val="003C70BF"/>
    <w:rsid w:val="003D0694"/>
    <w:rsid w:val="003D0EE3"/>
    <w:rsid w:val="003D1B6A"/>
    <w:rsid w:val="003D2FCA"/>
    <w:rsid w:val="003D3CBA"/>
    <w:rsid w:val="003D653F"/>
    <w:rsid w:val="003D6700"/>
    <w:rsid w:val="003D7881"/>
    <w:rsid w:val="003E16A9"/>
    <w:rsid w:val="003E3672"/>
    <w:rsid w:val="003E4CB5"/>
    <w:rsid w:val="003E5426"/>
    <w:rsid w:val="003E649A"/>
    <w:rsid w:val="003E7368"/>
    <w:rsid w:val="003E7A93"/>
    <w:rsid w:val="003F02DC"/>
    <w:rsid w:val="003F09BC"/>
    <w:rsid w:val="003F2161"/>
    <w:rsid w:val="003F3956"/>
    <w:rsid w:val="004009F6"/>
    <w:rsid w:val="00400CD3"/>
    <w:rsid w:val="00405EAA"/>
    <w:rsid w:val="0040657F"/>
    <w:rsid w:val="0040658F"/>
    <w:rsid w:val="00406810"/>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2CFA"/>
    <w:rsid w:val="00444416"/>
    <w:rsid w:val="00445910"/>
    <w:rsid w:val="00445971"/>
    <w:rsid w:val="00445C5C"/>
    <w:rsid w:val="00450C5A"/>
    <w:rsid w:val="00453E2A"/>
    <w:rsid w:val="00455DCE"/>
    <w:rsid w:val="004562EE"/>
    <w:rsid w:val="00456351"/>
    <w:rsid w:val="00456698"/>
    <w:rsid w:val="00456854"/>
    <w:rsid w:val="00462E7F"/>
    <w:rsid w:val="00463DF9"/>
    <w:rsid w:val="00465B0F"/>
    <w:rsid w:val="00467246"/>
    <w:rsid w:val="00467BA0"/>
    <w:rsid w:val="00471294"/>
    <w:rsid w:val="00471AC0"/>
    <w:rsid w:val="0047247F"/>
    <w:rsid w:val="00473299"/>
    <w:rsid w:val="00475EB2"/>
    <w:rsid w:val="0047639C"/>
    <w:rsid w:val="004778B4"/>
    <w:rsid w:val="00477A01"/>
    <w:rsid w:val="00480BCE"/>
    <w:rsid w:val="004813D2"/>
    <w:rsid w:val="0048245F"/>
    <w:rsid w:val="00482E9C"/>
    <w:rsid w:val="004843DB"/>
    <w:rsid w:val="00485041"/>
    <w:rsid w:val="00490CD9"/>
    <w:rsid w:val="00492C50"/>
    <w:rsid w:val="004931AE"/>
    <w:rsid w:val="00494DFA"/>
    <w:rsid w:val="0049563C"/>
    <w:rsid w:val="00495E66"/>
    <w:rsid w:val="004976BA"/>
    <w:rsid w:val="004A0AF0"/>
    <w:rsid w:val="004A0C72"/>
    <w:rsid w:val="004A275C"/>
    <w:rsid w:val="004A295D"/>
    <w:rsid w:val="004A340D"/>
    <w:rsid w:val="004A3AE6"/>
    <w:rsid w:val="004A465D"/>
    <w:rsid w:val="004A74CC"/>
    <w:rsid w:val="004B4676"/>
    <w:rsid w:val="004B5166"/>
    <w:rsid w:val="004B6140"/>
    <w:rsid w:val="004B645E"/>
    <w:rsid w:val="004B6D20"/>
    <w:rsid w:val="004B7DB7"/>
    <w:rsid w:val="004B7E78"/>
    <w:rsid w:val="004C13EB"/>
    <w:rsid w:val="004C32C5"/>
    <w:rsid w:val="004C48CC"/>
    <w:rsid w:val="004C5105"/>
    <w:rsid w:val="004C52A4"/>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2C55"/>
    <w:rsid w:val="004F32D3"/>
    <w:rsid w:val="004F43D6"/>
    <w:rsid w:val="004F458F"/>
    <w:rsid w:val="004F475C"/>
    <w:rsid w:val="004F5B4E"/>
    <w:rsid w:val="004F6CC0"/>
    <w:rsid w:val="004F6D48"/>
    <w:rsid w:val="004F755C"/>
    <w:rsid w:val="004F78DE"/>
    <w:rsid w:val="004F7F35"/>
    <w:rsid w:val="00500621"/>
    <w:rsid w:val="005037D4"/>
    <w:rsid w:val="00504DD0"/>
    <w:rsid w:val="005064A5"/>
    <w:rsid w:val="005067E4"/>
    <w:rsid w:val="0050762D"/>
    <w:rsid w:val="00507C0C"/>
    <w:rsid w:val="00510F9E"/>
    <w:rsid w:val="00511046"/>
    <w:rsid w:val="0051114A"/>
    <w:rsid w:val="00511763"/>
    <w:rsid w:val="00511F00"/>
    <w:rsid w:val="005125BB"/>
    <w:rsid w:val="00515070"/>
    <w:rsid w:val="0051569C"/>
    <w:rsid w:val="005157D8"/>
    <w:rsid w:val="00516B12"/>
    <w:rsid w:val="005171E4"/>
    <w:rsid w:val="005222C7"/>
    <w:rsid w:val="005234EC"/>
    <w:rsid w:val="0052569A"/>
    <w:rsid w:val="005275E1"/>
    <w:rsid w:val="00531F13"/>
    <w:rsid w:val="0053227B"/>
    <w:rsid w:val="00532693"/>
    <w:rsid w:val="005326A1"/>
    <w:rsid w:val="00532810"/>
    <w:rsid w:val="00535ED0"/>
    <w:rsid w:val="005367FF"/>
    <w:rsid w:val="00536843"/>
    <w:rsid w:val="0053743C"/>
    <w:rsid w:val="00540075"/>
    <w:rsid w:val="00540FF7"/>
    <w:rsid w:val="00542A34"/>
    <w:rsid w:val="005434B6"/>
    <w:rsid w:val="00543D56"/>
    <w:rsid w:val="00544F59"/>
    <w:rsid w:val="005461F2"/>
    <w:rsid w:val="005471CB"/>
    <w:rsid w:val="00551454"/>
    <w:rsid w:val="00551484"/>
    <w:rsid w:val="00552FAD"/>
    <w:rsid w:val="00553031"/>
    <w:rsid w:val="00554457"/>
    <w:rsid w:val="00554F85"/>
    <w:rsid w:val="00556181"/>
    <w:rsid w:val="005571E9"/>
    <w:rsid w:val="00560805"/>
    <w:rsid w:val="00560FF2"/>
    <w:rsid w:val="00561A3F"/>
    <w:rsid w:val="00562235"/>
    <w:rsid w:val="00563189"/>
    <w:rsid w:val="00563309"/>
    <w:rsid w:val="0056402E"/>
    <w:rsid w:val="00565685"/>
    <w:rsid w:val="00567B37"/>
    <w:rsid w:val="005720F6"/>
    <w:rsid w:val="00573349"/>
    <w:rsid w:val="00574641"/>
    <w:rsid w:val="00576C04"/>
    <w:rsid w:val="00576D55"/>
    <w:rsid w:val="00577A7D"/>
    <w:rsid w:val="00580A13"/>
    <w:rsid w:val="00580ADC"/>
    <w:rsid w:val="00580B70"/>
    <w:rsid w:val="005810DF"/>
    <w:rsid w:val="00582213"/>
    <w:rsid w:val="0058393A"/>
    <w:rsid w:val="005840A7"/>
    <w:rsid w:val="0058488D"/>
    <w:rsid w:val="005856F7"/>
    <w:rsid w:val="00585EAA"/>
    <w:rsid w:val="005860F4"/>
    <w:rsid w:val="00590D77"/>
    <w:rsid w:val="00593649"/>
    <w:rsid w:val="00593B4F"/>
    <w:rsid w:val="0059476C"/>
    <w:rsid w:val="0059518B"/>
    <w:rsid w:val="005962AD"/>
    <w:rsid w:val="00596C90"/>
    <w:rsid w:val="005A0CCB"/>
    <w:rsid w:val="005A1F96"/>
    <w:rsid w:val="005A3FC6"/>
    <w:rsid w:val="005A4ED4"/>
    <w:rsid w:val="005A71B1"/>
    <w:rsid w:val="005B2C4E"/>
    <w:rsid w:val="005B36B8"/>
    <w:rsid w:val="005B5302"/>
    <w:rsid w:val="005B5A05"/>
    <w:rsid w:val="005B67C0"/>
    <w:rsid w:val="005C23C4"/>
    <w:rsid w:val="005C33AA"/>
    <w:rsid w:val="005C33D3"/>
    <w:rsid w:val="005C64A4"/>
    <w:rsid w:val="005D0CF3"/>
    <w:rsid w:val="005D1882"/>
    <w:rsid w:val="005D1C50"/>
    <w:rsid w:val="005D2AD8"/>
    <w:rsid w:val="005D5659"/>
    <w:rsid w:val="005D7D47"/>
    <w:rsid w:val="005D7F8D"/>
    <w:rsid w:val="005E09FF"/>
    <w:rsid w:val="005E0F7E"/>
    <w:rsid w:val="005E11D5"/>
    <w:rsid w:val="005E2116"/>
    <w:rsid w:val="005E2ACA"/>
    <w:rsid w:val="005E344F"/>
    <w:rsid w:val="005E4E76"/>
    <w:rsid w:val="005E5B6B"/>
    <w:rsid w:val="005E5C7E"/>
    <w:rsid w:val="005E670C"/>
    <w:rsid w:val="005F1C21"/>
    <w:rsid w:val="005F3869"/>
    <w:rsid w:val="005F3BFA"/>
    <w:rsid w:val="005F5870"/>
    <w:rsid w:val="005F79EA"/>
    <w:rsid w:val="0060118D"/>
    <w:rsid w:val="00603182"/>
    <w:rsid w:val="00603F47"/>
    <w:rsid w:val="006056E2"/>
    <w:rsid w:val="00610E08"/>
    <w:rsid w:val="00612A19"/>
    <w:rsid w:val="00612D5E"/>
    <w:rsid w:val="0061338C"/>
    <w:rsid w:val="00614269"/>
    <w:rsid w:val="006144C3"/>
    <w:rsid w:val="00614952"/>
    <w:rsid w:val="00614BCC"/>
    <w:rsid w:val="00615F80"/>
    <w:rsid w:val="00616431"/>
    <w:rsid w:val="00616D29"/>
    <w:rsid w:val="00617B98"/>
    <w:rsid w:val="00621564"/>
    <w:rsid w:val="00621583"/>
    <w:rsid w:val="00621C6A"/>
    <w:rsid w:val="00623F4A"/>
    <w:rsid w:val="0062425C"/>
    <w:rsid w:val="00625D8B"/>
    <w:rsid w:val="00627C74"/>
    <w:rsid w:val="0063665D"/>
    <w:rsid w:val="006366A3"/>
    <w:rsid w:val="00636A02"/>
    <w:rsid w:val="00637B16"/>
    <w:rsid w:val="00641674"/>
    <w:rsid w:val="006431B3"/>
    <w:rsid w:val="00643705"/>
    <w:rsid w:val="00644188"/>
    <w:rsid w:val="00645353"/>
    <w:rsid w:val="00645777"/>
    <w:rsid w:val="00645B06"/>
    <w:rsid w:val="00645E51"/>
    <w:rsid w:val="00647081"/>
    <w:rsid w:val="0064709B"/>
    <w:rsid w:val="00650A33"/>
    <w:rsid w:val="00652E0E"/>
    <w:rsid w:val="00654E79"/>
    <w:rsid w:val="00657EFD"/>
    <w:rsid w:val="00661A50"/>
    <w:rsid w:val="006634E6"/>
    <w:rsid w:val="00663EAB"/>
    <w:rsid w:val="006646E1"/>
    <w:rsid w:val="00670F2B"/>
    <w:rsid w:val="00673EA9"/>
    <w:rsid w:val="0067409C"/>
    <w:rsid w:val="006743B4"/>
    <w:rsid w:val="00674509"/>
    <w:rsid w:val="00676C0B"/>
    <w:rsid w:val="0067778F"/>
    <w:rsid w:val="00680703"/>
    <w:rsid w:val="00681F46"/>
    <w:rsid w:val="00683FD1"/>
    <w:rsid w:val="00684B42"/>
    <w:rsid w:val="00685685"/>
    <w:rsid w:val="00685B1F"/>
    <w:rsid w:val="006869A8"/>
    <w:rsid w:val="00686B6D"/>
    <w:rsid w:val="00686E01"/>
    <w:rsid w:val="006877B6"/>
    <w:rsid w:val="00687CF4"/>
    <w:rsid w:val="006931DD"/>
    <w:rsid w:val="006940CF"/>
    <w:rsid w:val="00696611"/>
    <w:rsid w:val="006A049C"/>
    <w:rsid w:val="006A623F"/>
    <w:rsid w:val="006A73F1"/>
    <w:rsid w:val="006A75C7"/>
    <w:rsid w:val="006B1718"/>
    <w:rsid w:val="006B23B5"/>
    <w:rsid w:val="006B6654"/>
    <w:rsid w:val="006B71D3"/>
    <w:rsid w:val="006B79E9"/>
    <w:rsid w:val="006C199D"/>
    <w:rsid w:val="006C28FA"/>
    <w:rsid w:val="006C2E29"/>
    <w:rsid w:val="006C4B46"/>
    <w:rsid w:val="006C50F7"/>
    <w:rsid w:val="006D0142"/>
    <w:rsid w:val="006D0D26"/>
    <w:rsid w:val="006D62A2"/>
    <w:rsid w:val="006D65D3"/>
    <w:rsid w:val="006D71B9"/>
    <w:rsid w:val="006E0608"/>
    <w:rsid w:val="006E0A66"/>
    <w:rsid w:val="006E1334"/>
    <w:rsid w:val="006E452E"/>
    <w:rsid w:val="006E4F4D"/>
    <w:rsid w:val="006E53BE"/>
    <w:rsid w:val="006E5D28"/>
    <w:rsid w:val="006E6550"/>
    <w:rsid w:val="006E7957"/>
    <w:rsid w:val="006E7D50"/>
    <w:rsid w:val="006F0C22"/>
    <w:rsid w:val="006F1A9D"/>
    <w:rsid w:val="006F1E18"/>
    <w:rsid w:val="006F2048"/>
    <w:rsid w:val="006F29F7"/>
    <w:rsid w:val="006F34EB"/>
    <w:rsid w:val="006F506E"/>
    <w:rsid w:val="006F5C83"/>
    <w:rsid w:val="007003AB"/>
    <w:rsid w:val="00700B49"/>
    <w:rsid w:val="007010A1"/>
    <w:rsid w:val="00702511"/>
    <w:rsid w:val="00702ED2"/>
    <w:rsid w:val="007030F0"/>
    <w:rsid w:val="007045F6"/>
    <w:rsid w:val="007055D8"/>
    <w:rsid w:val="0070611E"/>
    <w:rsid w:val="00707696"/>
    <w:rsid w:val="007076FF"/>
    <w:rsid w:val="007119AA"/>
    <w:rsid w:val="00715E01"/>
    <w:rsid w:val="00720B58"/>
    <w:rsid w:val="0072305F"/>
    <w:rsid w:val="0072324B"/>
    <w:rsid w:val="00725182"/>
    <w:rsid w:val="007258F0"/>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4A8"/>
    <w:rsid w:val="007507E6"/>
    <w:rsid w:val="00751DD0"/>
    <w:rsid w:val="00753AE4"/>
    <w:rsid w:val="00754237"/>
    <w:rsid w:val="00754A40"/>
    <w:rsid w:val="00754EEE"/>
    <w:rsid w:val="00755AF2"/>
    <w:rsid w:val="00756D9F"/>
    <w:rsid w:val="00760558"/>
    <w:rsid w:val="00760981"/>
    <w:rsid w:val="00761074"/>
    <w:rsid w:val="007618D8"/>
    <w:rsid w:val="0076287C"/>
    <w:rsid w:val="007629CA"/>
    <w:rsid w:val="00762A65"/>
    <w:rsid w:val="007639C4"/>
    <w:rsid w:val="0076511C"/>
    <w:rsid w:val="00767567"/>
    <w:rsid w:val="007721F4"/>
    <w:rsid w:val="007724A1"/>
    <w:rsid w:val="00772D0C"/>
    <w:rsid w:val="007733A3"/>
    <w:rsid w:val="00775D5D"/>
    <w:rsid w:val="00780D26"/>
    <w:rsid w:val="00781E95"/>
    <w:rsid w:val="00782302"/>
    <w:rsid w:val="00786313"/>
    <w:rsid w:val="00786BAB"/>
    <w:rsid w:val="00787391"/>
    <w:rsid w:val="00787C13"/>
    <w:rsid w:val="00790973"/>
    <w:rsid w:val="00790BA2"/>
    <w:rsid w:val="00790D86"/>
    <w:rsid w:val="0079229D"/>
    <w:rsid w:val="00792903"/>
    <w:rsid w:val="00793721"/>
    <w:rsid w:val="007944E6"/>
    <w:rsid w:val="00796954"/>
    <w:rsid w:val="00796BBD"/>
    <w:rsid w:val="007A1DC9"/>
    <w:rsid w:val="007A3790"/>
    <w:rsid w:val="007A63A8"/>
    <w:rsid w:val="007A74C2"/>
    <w:rsid w:val="007B0741"/>
    <w:rsid w:val="007B0CE1"/>
    <w:rsid w:val="007B100E"/>
    <w:rsid w:val="007B183E"/>
    <w:rsid w:val="007B20FC"/>
    <w:rsid w:val="007B4AC0"/>
    <w:rsid w:val="007B4BD2"/>
    <w:rsid w:val="007B5613"/>
    <w:rsid w:val="007B791D"/>
    <w:rsid w:val="007C15F5"/>
    <w:rsid w:val="007C27A7"/>
    <w:rsid w:val="007C2C31"/>
    <w:rsid w:val="007C2DB1"/>
    <w:rsid w:val="007C3DB2"/>
    <w:rsid w:val="007C4109"/>
    <w:rsid w:val="007C60ED"/>
    <w:rsid w:val="007C637F"/>
    <w:rsid w:val="007C7209"/>
    <w:rsid w:val="007C77F4"/>
    <w:rsid w:val="007D1C9B"/>
    <w:rsid w:val="007D415A"/>
    <w:rsid w:val="007D45C6"/>
    <w:rsid w:val="007D505E"/>
    <w:rsid w:val="007D71C0"/>
    <w:rsid w:val="007E0F0A"/>
    <w:rsid w:val="007E1EB5"/>
    <w:rsid w:val="007E394E"/>
    <w:rsid w:val="007E63B9"/>
    <w:rsid w:val="007F2E40"/>
    <w:rsid w:val="007F4DE7"/>
    <w:rsid w:val="007F74D2"/>
    <w:rsid w:val="00800009"/>
    <w:rsid w:val="00800596"/>
    <w:rsid w:val="00801151"/>
    <w:rsid w:val="00805550"/>
    <w:rsid w:val="00806F1F"/>
    <w:rsid w:val="0080715E"/>
    <w:rsid w:val="00810681"/>
    <w:rsid w:val="008118B2"/>
    <w:rsid w:val="00814C53"/>
    <w:rsid w:val="008156EE"/>
    <w:rsid w:val="00821AA3"/>
    <w:rsid w:val="00821F23"/>
    <w:rsid w:val="008243F8"/>
    <w:rsid w:val="008259C0"/>
    <w:rsid w:val="0082631E"/>
    <w:rsid w:val="00826671"/>
    <w:rsid w:val="00826E7E"/>
    <w:rsid w:val="00827316"/>
    <w:rsid w:val="008276E6"/>
    <w:rsid w:val="008300C7"/>
    <w:rsid w:val="00830625"/>
    <w:rsid w:val="00830B39"/>
    <w:rsid w:val="008322C6"/>
    <w:rsid w:val="0083266F"/>
    <w:rsid w:val="008329CD"/>
    <w:rsid w:val="008332D6"/>
    <w:rsid w:val="008344BA"/>
    <w:rsid w:val="00851109"/>
    <w:rsid w:val="0085168B"/>
    <w:rsid w:val="008517BF"/>
    <w:rsid w:val="00851C86"/>
    <w:rsid w:val="00853113"/>
    <w:rsid w:val="008570B5"/>
    <w:rsid w:val="0086251E"/>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88F"/>
    <w:rsid w:val="00881A07"/>
    <w:rsid w:val="008823A6"/>
    <w:rsid w:val="008823EA"/>
    <w:rsid w:val="00885719"/>
    <w:rsid w:val="008879EB"/>
    <w:rsid w:val="00887FF9"/>
    <w:rsid w:val="0089191C"/>
    <w:rsid w:val="00891A31"/>
    <w:rsid w:val="00892A4E"/>
    <w:rsid w:val="00892F21"/>
    <w:rsid w:val="00893CBD"/>
    <w:rsid w:val="00896324"/>
    <w:rsid w:val="00897894"/>
    <w:rsid w:val="008A2ACE"/>
    <w:rsid w:val="008A3B73"/>
    <w:rsid w:val="008A423C"/>
    <w:rsid w:val="008A4649"/>
    <w:rsid w:val="008A561B"/>
    <w:rsid w:val="008A58A0"/>
    <w:rsid w:val="008A6C45"/>
    <w:rsid w:val="008A7A88"/>
    <w:rsid w:val="008A7FEC"/>
    <w:rsid w:val="008B2264"/>
    <w:rsid w:val="008B27A1"/>
    <w:rsid w:val="008B6DDA"/>
    <w:rsid w:val="008C05A4"/>
    <w:rsid w:val="008C0AF7"/>
    <w:rsid w:val="008C21F9"/>
    <w:rsid w:val="008C33FC"/>
    <w:rsid w:val="008C710A"/>
    <w:rsid w:val="008C7DDD"/>
    <w:rsid w:val="008C7E1C"/>
    <w:rsid w:val="008D078C"/>
    <w:rsid w:val="008D1B5F"/>
    <w:rsid w:val="008D2464"/>
    <w:rsid w:val="008D2965"/>
    <w:rsid w:val="008D2CB9"/>
    <w:rsid w:val="008D2D76"/>
    <w:rsid w:val="008D5573"/>
    <w:rsid w:val="008D65BC"/>
    <w:rsid w:val="008E015B"/>
    <w:rsid w:val="008E18D8"/>
    <w:rsid w:val="008E2928"/>
    <w:rsid w:val="008E3928"/>
    <w:rsid w:val="008E5572"/>
    <w:rsid w:val="008E56C6"/>
    <w:rsid w:val="008E761A"/>
    <w:rsid w:val="008E7BFD"/>
    <w:rsid w:val="008F003D"/>
    <w:rsid w:val="008F0B18"/>
    <w:rsid w:val="008F21C6"/>
    <w:rsid w:val="008F2F2D"/>
    <w:rsid w:val="008F44C4"/>
    <w:rsid w:val="008F52D2"/>
    <w:rsid w:val="008F79EA"/>
    <w:rsid w:val="009005BA"/>
    <w:rsid w:val="00900D44"/>
    <w:rsid w:val="009025CD"/>
    <w:rsid w:val="009027A2"/>
    <w:rsid w:val="00902A86"/>
    <w:rsid w:val="00903147"/>
    <w:rsid w:val="00906A25"/>
    <w:rsid w:val="00907809"/>
    <w:rsid w:val="009109E6"/>
    <w:rsid w:val="00911ACC"/>
    <w:rsid w:val="00912108"/>
    <w:rsid w:val="00912A5D"/>
    <w:rsid w:val="009145B6"/>
    <w:rsid w:val="00920A33"/>
    <w:rsid w:val="00920DF1"/>
    <w:rsid w:val="00921D47"/>
    <w:rsid w:val="00921E0B"/>
    <w:rsid w:val="00923867"/>
    <w:rsid w:val="00926836"/>
    <w:rsid w:val="009272F9"/>
    <w:rsid w:val="00927565"/>
    <w:rsid w:val="009332A4"/>
    <w:rsid w:val="009333FE"/>
    <w:rsid w:val="009419C3"/>
    <w:rsid w:val="00943A20"/>
    <w:rsid w:val="009458A7"/>
    <w:rsid w:val="009458CE"/>
    <w:rsid w:val="00946056"/>
    <w:rsid w:val="0094618E"/>
    <w:rsid w:val="00947BF5"/>
    <w:rsid w:val="0095051F"/>
    <w:rsid w:val="009506A8"/>
    <w:rsid w:val="00951BAF"/>
    <w:rsid w:val="00960D64"/>
    <w:rsid w:val="00961DAF"/>
    <w:rsid w:val="00961DE5"/>
    <w:rsid w:val="00961F2D"/>
    <w:rsid w:val="00963647"/>
    <w:rsid w:val="00963B4C"/>
    <w:rsid w:val="00967D73"/>
    <w:rsid w:val="00970E33"/>
    <w:rsid w:val="009716AB"/>
    <w:rsid w:val="00972230"/>
    <w:rsid w:val="009738C6"/>
    <w:rsid w:val="009751DA"/>
    <w:rsid w:val="0097592B"/>
    <w:rsid w:val="00977073"/>
    <w:rsid w:val="009770FE"/>
    <w:rsid w:val="009802DF"/>
    <w:rsid w:val="00982148"/>
    <w:rsid w:val="009824E4"/>
    <w:rsid w:val="00983A2C"/>
    <w:rsid w:val="009861F5"/>
    <w:rsid w:val="009914E8"/>
    <w:rsid w:val="00992744"/>
    <w:rsid w:val="00992994"/>
    <w:rsid w:val="00993A3B"/>
    <w:rsid w:val="00994495"/>
    <w:rsid w:val="00995CB4"/>
    <w:rsid w:val="00996693"/>
    <w:rsid w:val="00997ED2"/>
    <w:rsid w:val="009A1D87"/>
    <w:rsid w:val="009A2641"/>
    <w:rsid w:val="009A26E4"/>
    <w:rsid w:val="009A5850"/>
    <w:rsid w:val="009A635D"/>
    <w:rsid w:val="009A6CE7"/>
    <w:rsid w:val="009A6F4B"/>
    <w:rsid w:val="009A7E41"/>
    <w:rsid w:val="009B03DF"/>
    <w:rsid w:val="009B1264"/>
    <w:rsid w:val="009B16AE"/>
    <w:rsid w:val="009B35FC"/>
    <w:rsid w:val="009B470A"/>
    <w:rsid w:val="009B5890"/>
    <w:rsid w:val="009B622D"/>
    <w:rsid w:val="009B6E06"/>
    <w:rsid w:val="009B76DD"/>
    <w:rsid w:val="009C0CAD"/>
    <w:rsid w:val="009C0F0E"/>
    <w:rsid w:val="009C1E94"/>
    <w:rsid w:val="009C2924"/>
    <w:rsid w:val="009C29C9"/>
    <w:rsid w:val="009C7E3D"/>
    <w:rsid w:val="009D1AB8"/>
    <w:rsid w:val="009D2FF9"/>
    <w:rsid w:val="009D3624"/>
    <w:rsid w:val="009D4305"/>
    <w:rsid w:val="009D5459"/>
    <w:rsid w:val="009D54FC"/>
    <w:rsid w:val="009D63E4"/>
    <w:rsid w:val="009D68BA"/>
    <w:rsid w:val="009D6A33"/>
    <w:rsid w:val="009D78DB"/>
    <w:rsid w:val="009E27FB"/>
    <w:rsid w:val="009E3490"/>
    <w:rsid w:val="009E56D4"/>
    <w:rsid w:val="009E5A18"/>
    <w:rsid w:val="009E7E80"/>
    <w:rsid w:val="009F119F"/>
    <w:rsid w:val="009F1390"/>
    <w:rsid w:val="009F3067"/>
    <w:rsid w:val="009F3DEE"/>
    <w:rsid w:val="009F4EAA"/>
    <w:rsid w:val="009F5780"/>
    <w:rsid w:val="009F748A"/>
    <w:rsid w:val="009F78A1"/>
    <w:rsid w:val="00A01454"/>
    <w:rsid w:val="00A029B5"/>
    <w:rsid w:val="00A03B86"/>
    <w:rsid w:val="00A05F0C"/>
    <w:rsid w:val="00A06013"/>
    <w:rsid w:val="00A111C9"/>
    <w:rsid w:val="00A115CD"/>
    <w:rsid w:val="00A11890"/>
    <w:rsid w:val="00A11E73"/>
    <w:rsid w:val="00A127BE"/>
    <w:rsid w:val="00A12883"/>
    <w:rsid w:val="00A1456A"/>
    <w:rsid w:val="00A14C14"/>
    <w:rsid w:val="00A1569A"/>
    <w:rsid w:val="00A15C3C"/>
    <w:rsid w:val="00A16568"/>
    <w:rsid w:val="00A168EC"/>
    <w:rsid w:val="00A209EA"/>
    <w:rsid w:val="00A21242"/>
    <w:rsid w:val="00A2150B"/>
    <w:rsid w:val="00A22259"/>
    <w:rsid w:val="00A258A4"/>
    <w:rsid w:val="00A3115B"/>
    <w:rsid w:val="00A320A1"/>
    <w:rsid w:val="00A3266F"/>
    <w:rsid w:val="00A32FB3"/>
    <w:rsid w:val="00A33522"/>
    <w:rsid w:val="00A3647E"/>
    <w:rsid w:val="00A41052"/>
    <w:rsid w:val="00A416F9"/>
    <w:rsid w:val="00A420C3"/>
    <w:rsid w:val="00A4299E"/>
    <w:rsid w:val="00A42B2B"/>
    <w:rsid w:val="00A4586C"/>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35C5"/>
    <w:rsid w:val="00A850F9"/>
    <w:rsid w:val="00A85419"/>
    <w:rsid w:val="00A855BD"/>
    <w:rsid w:val="00A86BD8"/>
    <w:rsid w:val="00A878AB"/>
    <w:rsid w:val="00A87E35"/>
    <w:rsid w:val="00A87F5C"/>
    <w:rsid w:val="00A91116"/>
    <w:rsid w:val="00A91CD3"/>
    <w:rsid w:val="00A9724F"/>
    <w:rsid w:val="00AA0C01"/>
    <w:rsid w:val="00AA198F"/>
    <w:rsid w:val="00AA2932"/>
    <w:rsid w:val="00AA3DC6"/>
    <w:rsid w:val="00AA5BBB"/>
    <w:rsid w:val="00AA5F95"/>
    <w:rsid w:val="00AA6341"/>
    <w:rsid w:val="00AA6D6C"/>
    <w:rsid w:val="00AA6E86"/>
    <w:rsid w:val="00AA7586"/>
    <w:rsid w:val="00AB02D6"/>
    <w:rsid w:val="00AB15F9"/>
    <w:rsid w:val="00AB2600"/>
    <w:rsid w:val="00AB3186"/>
    <w:rsid w:val="00AB398A"/>
    <w:rsid w:val="00AB44D2"/>
    <w:rsid w:val="00AC0EF9"/>
    <w:rsid w:val="00AC27CE"/>
    <w:rsid w:val="00AC2823"/>
    <w:rsid w:val="00AC2A3B"/>
    <w:rsid w:val="00AC4478"/>
    <w:rsid w:val="00AC5D5B"/>
    <w:rsid w:val="00AC79EE"/>
    <w:rsid w:val="00AD0495"/>
    <w:rsid w:val="00AD0E57"/>
    <w:rsid w:val="00AD1A7E"/>
    <w:rsid w:val="00AD2644"/>
    <w:rsid w:val="00AD2F7B"/>
    <w:rsid w:val="00AD32DC"/>
    <w:rsid w:val="00AD5EA5"/>
    <w:rsid w:val="00AD5EE8"/>
    <w:rsid w:val="00AD60EE"/>
    <w:rsid w:val="00AD617E"/>
    <w:rsid w:val="00AD63E9"/>
    <w:rsid w:val="00AD6A29"/>
    <w:rsid w:val="00AE0A30"/>
    <w:rsid w:val="00AE1123"/>
    <w:rsid w:val="00AE13C1"/>
    <w:rsid w:val="00AE1AC4"/>
    <w:rsid w:val="00AE284F"/>
    <w:rsid w:val="00AE373F"/>
    <w:rsid w:val="00AE5576"/>
    <w:rsid w:val="00AE6CF4"/>
    <w:rsid w:val="00AF05AA"/>
    <w:rsid w:val="00AF3967"/>
    <w:rsid w:val="00AF408C"/>
    <w:rsid w:val="00AF4878"/>
    <w:rsid w:val="00AF4C8D"/>
    <w:rsid w:val="00AF5927"/>
    <w:rsid w:val="00AF59B6"/>
    <w:rsid w:val="00AF781A"/>
    <w:rsid w:val="00AF7FBC"/>
    <w:rsid w:val="00B00ACB"/>
    <w:rsid w:val="00B01532"/>
    <w:rsid w:val="00B016CD"/>
    <w:rsid w:val="00B03D80"/>
    <w:rsid w:val="00B115E9"/>
    <w:rsid w:val="00B11A45"/>
    <w:rsid w:val="00B11ED2"/>
    <w:rsid w:val="00B12C1C"/>
    <w:rsid w:val="00B130F0"/>
    <w:rsid w:val="00B140D9"/>
    <w:rsid w:val="00B14537"/>
    <w:rsid w:val="00B14903"/>
    <w:rsid w:val="00B16619"/>
    <w:rsid w:val="00B177CB"/>
    <w:rsid w:val="00B21F54"/>
    <w:rsid w:val="00B22405"/>
    <w:rsid w:val="00B224BE"/>
    <w:rsid w:val="00B23CD3"/>
    <w:rsid w:val="00B253E5"/>
    <w:rsid w:val="00B257B4"/>
    <w:rsid w:val="00B25A48"/>
    <w:rsid w:val="00B262CD"/>
    <w:rsid w:val="00B26D7B"/>
    <w:rsid w:val="00B27E75"/>
    <w:rsid w:val="00B33147"/>
    <w:rsid w:val="00B339AC"/>
    <w:rsid w:val="00B33AC5"/>
    <w:rsid w:val="00B3531C"/>
    <w:rsid w:val="00B35992"/>
    <w:rsid w:val="00B35B0F"/>
    <w:rsid w:val="00B363A5"/>
    <w:rsid w:val="00B43AE3"/>
    <w:rsid w:val="00B44FCC"/>
    <w:rsid w:val="00B4601C"/>
    <w:rsid w:val="00B50AE3"/>
    <w:rsid w:val="00B51787"/>
    <w:rsid w:val="00B53285"/>
    <w:rsid w:val="00B5415C"/>
    <w:rsid w:val="00B55C75"/>
    <w:rsid w:val="00B55E3A"/>
    <w:rsid w:val="00B62973"/>
    <w:rsid w:val="00B6364C"/>
    <w:rsid w:val="00B65970"/>
    <w:rsid w:val="00B65A66"/>
    <w:rsid w:val="00B65B71"/>
    <w:rsid w:val="00B662A4"/>
    <w:rsid w:val="00B6657F"/>
    <w:rsid w:val="00B67B62"/>
    <w:rsid w:val="00B70F94"/>
    <w:rsid w:val="00B7205D"/>
    <w:rsid w:val="00B7299C"/>
    <w:rsid w:val="00B72D6E"/>
    <w:rsid w:val="00B75A07"/>
    <w:rsid w:val="00B776C3"/>
    <w:rsid w:val="00B77A08"/>
    <w:rsid w:val="00B81607"/>
    <w:rsid w:val="00B820FA"/>
    <w:rsid w:val="00B82CEB"/>
    <w:rsid w:val="00B82F39"/>
    <w:rsid w:val="00B8462C"/>
    <w:rsid w:val="00B84705"/>
    <w:rsid w:val="00B85F78"/>
    <w:rsid w:val="00B87E29"/>
    <w:rsid w:val="00B91535"/>
    <w:rsid w:val="00B94BD2"/>
    <w:rsid w:val="00B94D4B"/>
    <w:rsid w:val="00B95355"/>
    <w:rsid w:val="00B956DE"/>
    <w:rsid w:val="00B9580E"/>
    <w:rsid w:val="00B95E3D"/>
    <w:rsid w:val="00B96020"/>
    <w:rsid w:val="00B969C8"/>
    <w:rsid w:val="00B9715D"/>
    <w:rsid w:val="00B97E1E"/>
    <w:rsid w:val="00BA0AC3"/>
    <w:rsid w:val="00BA0D93"/>
    <w:rsid w:val="00BA0E45"/>
    <w:rsid w:val="00BA2009"/>
    <w:rsid w:val="00BA2E27"/>
    <w:rsid w:val="00BA7D98"/>
    <w:rsid w:val="00BB06F1"/>
    <w:rsid w:val="00BB0B61"/>
    <w:rsid w:val="00BB2A60"/>
    <w:rsid w:val="00BB2CB3"/>
    <w:rsid w:val="00BB3D20"/>
    <w:rsid w:val="00BB43FF"/>
    <w:rsid w:val="00BB44DD"/>
    <w:rsid w:val="00BB49A0"/>
    <w:rsid w:val="00BB5181"/>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1D6"/>
    <w:rsid w:val="00BE2693"/>
    <w:rsid w:val="00BE2AFA"/>
    <w:rsid w:val="00BE2DA2"/>
    <w:rsid w:val="00BE3529"/>
    <w:rsid w:val="00BE48DD"/>
    <w:rsid w:val="00BE4B45"/>
    <w:rsid w:val="00BF0DC6"/>
    <w:rsid w:val="00BF31DB"/>
    <w:rsid w:val="00BF4421"/>
    <w:rsid w:val="00BF4445"/>
    <w:rsid w:val="00BF445F"/>
    <w:rsid w:val="00BF559D"/>
    <w:rsid w:val="00BF5950"/>
    <w:rsid w:val="00BF5ACF"/>
    <w:rsid w:val="00BF788D"/>
    <w:rsid w:val="00C0011C"/>
    <w:rsid w:val="00C00E2B"/>
    <w:rsid w:val="00C00E59"/>
    <w:rsid w:val="00C01FE2"/>
    <w:rsid w:val="00C0407C"/>
    <w:rsid w:val="00C04847"/>
    <w:rsid w:val="00C063FE"/>
    <w:rsid w:val="00C06655"/>
    <w:rsid w:val="00C07D59"/>
    <w:rsid w:val="00C114BD"/>
    <w:rsid w:val="00C11BA9"/>
    <w:rsid w:val="00C13934"/>
    <w:rsid w:val="00C14D64"/>
    <w:rsid w:val="00C17875"/>
    <w:rsid w:val="00C23B08"/>
    <w:rsid w:val="00C24F82"/>
    <w:rsid w:val="00C25928"/>
    <w:rsid w:val="00C27735"/>
    <w:rsid w:val="00C27AEB"/>
    <w:rsid w:val="00C27C15"/>
    <w:rsid w:val="00C319F2"/>
    <w:rsid w:val="00C31DD9"/>
    <w:rsid w:val="00C32E26"/>
    <w:rsid w:val="00C32F28"/>
    <w:rsid w:val="00C32FBD"/>
    <w:rsid w:val="00C33131"/>
    <w:rsid w:val="00C336CD"/>
    <w:rsid w:val="00C34700"/>
    <w:rsid w:val="00C351E3"/>
    <w:rsid w:val="00C35234"/>
    <w:rsid w:val="00C40482"/>
    <w:rsid w:val="00C420F0"/>
    <w:rsid w:val="00C43586"/>
    <w:rsid w:val="00C449BD"/>
    <w:rsid w:val="00C46301"/>
    <w:rsid w:val="00C47AA8"/>
    <w:rsid w:val="00C50A9E"/>
    <w:rsid w:val="00C50E25"/>
    <w:rsid w:val="00C52F23"/>
    <w:rsid w:val="00C5324A"/>
    <w:rsid w:val="00C53812"/>
    <w:rsid w:val="00C563A1"/>
    <w:rsid w:val="00C60507"/>
    <w:rsid w:val="00C60FD4"/>
    <w:rsid w:val="00C627C4"/>
    <w:rsid w:val="00C62EBA"/>
    <w:rsid w:val="00C63603"/>
    <w:rsid w:val="00C63D72"/>
    <w:rsid w:val="00C64BEE"/>
    <w:rsid w:val="00C66414"/>
    <w:rsid w:val="00C667C4"/>
    <w:rsid w:val="00C70895"/>
    <w:rsid w:val="00C720B7"/>
    <w:rsid w:val="00C72A60"/>
    <w:rsid w:val="00C7312D"/>
    <w:rsid w:val="00C734D5"/>
    <w:rsid w:val="00C7417A"/>
    <w:rsid w:val="00C74889"/>
    <w:rsid w:val="00C766F3"/>
    <w:rsid w:val="00C80D42"/>
    <w:rsid w:val="00C8207A"/>
    <w:rsid w:val="00C82F3F"/>
    <w:rsid w:val="00C8395A"/>
    <w:rsid w:val="00C842A9"/>
    <w:rsid w:val="00C8724D"/>
    <w:rsid w:val="00C9120D"/>
    <w:rsid w:val="00C912F9"/>
    <w:rsid w:val="00C91B62"/>
    <w:rsid w:val="00C9255C"/>
    <w:rsid w:val="00C93D23"/>
    <w:rsid w:val="00C95D79"/>
    <w:rsid w:val="00C95FE4"/>
    <w:rsid w:val="00C97459"/>
    <w:rsid w:val="00C979EA"/>
    <w:rsid w:val="00C979FE"/>
    <w:rsid w:val="00CA1401"/>
    <w:rsid w:val="00CA1CAF"/>
    <w:rsid w:val="00CA1D1B"/>
    <w:rsid w:val="00CA1D8B"/>
    <w:rsid w:val="00CA25B6"/>
    <w:rsid w:val="00CA3DF5"/>
    <w:rsid w:val="00CA3EC8"/>
    <w:rsid w:val="00CA5F10"/>
    <w:rsid w:val="00CA7AF2"/>
    <w:rsid w:val="00CB1495"/>
    <w:rsid w:val="00CB1ECB"/>
    <w:rsid w:val="00CB479F"/>
    <w:rsid w:val="00CB5618"/>
    <w:rsid w:val="00CB5C75"/>
    <w:rsid w:val="00CB65B6"/>
    <w:rsid w:val="00CB6C13"/>
    <w:rsid w:val="00CB6D81"/>
    <w:rsid w:val="00CC3673"/>
    <w:rsid w:val="00CC41D5"/>
    <w:rsid w:val="00CC4DBE"/>
    <w:rsid w:val="00CC51A2"/>
    <w:rsid w:val="00CC695F"/>
    <w:rsid w:val="00CC6CAA"/>
    <w:rsid w:val="00CC6E3B"/>
    <w:rsid w:val="00CC78A4"/>
    <w:rsid w:val="00CC7989"/>
    <w:rsid w:val="00CD1822"/>
    <w:rsid w:val="00CD1DFB"/>
    <w:rsid w:val="00CD2312"/>
    <w:rsid w:val="00CD3AFE"/>
    <w:rsid w:val="00CD4B9F"/>
    <w:rsid w:val="00CD4BE4"/>
    <w:rsid w:val="00CD5226"/>
    <w:rsid w:val="00CD56B2"/>
    <w:rsid w:val="00CD5B2C"/>
    <w:rsid w:val="00CD5D4F"/>
    <w:rsid w:val="00CD7A7E"/>
    <w:rsid w:val="00CE25F7"/>
    <w:rsid w:val="00CE2C19"/>
    <w:rsid w:val="00CE35A4"/>
    <w:rsid w:val="00CE44EE"/>
    <w:rsid w:val="00CE4CBD"/>
    <w:rsid w:val="00CF1658"/>
    <w:rsid w:val="00CF2051"/>
    <w:rsid w:val="00CF5024"/>
    <w:rsid w:val="00CF6CBF"/>
    <w:rsid w:val="00CF7906"/>
    <w:rsid w:val="00D00328"/>
    <w:rsid w:val="00D008E6"/>
    <w:rsid w:val="00D02989"/>
    <w:rsid w:val="00D032C1"/>
    <w:rsid w:val="00D03866"/>
    <w:rsid w:val="00D050A2"/>
    <w:rsid w:val="00D07BFD"/>
    <w:rsid w:val="00D10623"/>
    <w:rsid w:val="00D118C0"/>
    <w:rsid w:val="00D11ACB"/>
    <w:rsid w:val="00D122B6"/>
    <w:rsid w:val="00D13394"/>
    <w:rsid w:val="00D13EDE"/>
    <w:rsid w:val="00D14C77"/>
    <w:rsid w:val="00D15364"/>
    <w:rsid w:val="00D1547A"/>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27793"/>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40AB"/>
    <w:rsid w:val="00D47527"/>
    <w:rsid w:val="00D504D7"/>
    <w:rsid w:val="00D5077D"/>
    <w:rsid w:val="00D50A3A"/>
    <w:rsid w:val="00D50CAD"/>
    <w:rsid w:val="00D51D14"/>
    <w:rsid w:val="00D532AC"/>
    <w:rsid w:val="00D54289"/>
    <w:rsid w:val="00D54F77"/>
    <w:rsid w:val="00D56B59"/>
    <w:rsid w:val="00D57E17"/>
    <w:rsid w:val="00D60480"/>
    <w:rsid w:val="00D61438"/>
    <w:rsid w:val="00D615FC"/>
    <w:rsid w:val="00D63C48"/>
    <w:rsid w:val="00D63FE1"/>
    <w:rsid w:val="00D64CFC"/>
    <w:rsid w:val="00D6520D"/>
    <w:rsid w:val="00D66255"/>
    <w:rsid w:val="00D6789F"/>
    <w:rsid w:val="00D71448"/>
    <w:rsid w:val="00D71CED"/>
    <w:rsid w:val="00D7267D"/>
    <w:rsid w:val="00D740A3"/>
    <w:rsid w:val="00D747AB"/>
    <w:rsid w:val="00D76C2C"/>
    <w:rsid w:val="00D77F85"/>
    <w:rsid w:val="00D77FD5"/>
    <w:rsid w:val="00D8003B"/>
    <w:rsid w:val="00D80179"/>
    <w:rsid w:val="00D81988"/>
    <w:rsid w:val="00D83F19"/>
    <w:rsid w:val="00D84CA3"/>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27B2"/>
    <w:rsid w:val="00DB3F4C"/>
    <w:rsid w:val="00DB4E4A"/>
    <w:rsid w:val="00DB6653"/>
    <w:rsid w:val="00DB6BE2"/>
    <w:rsid w:val="00DC138D"/>
    <w:rsid w:val="00DC16A7"/>
    <w:rsid w:val="00DC4096"/>
    <w:rsid w:val="00DC464E"/>
    <w:rsid w:val="00DC53A4"/>
    <w:rsid w:val="00DC6480"/>
    <w:rsid w:val="00DC6DE0"/>
    <w:rsid w:val="00DC6F14"/>
    <w:rsid w:val="00DD0BD3"/>
    <w:rsid w:val="00DD0FBE"/>
    <w:rsid w:val="00DD21BE"/>
    <w:rsid w:val="00DD4589"/>
    <w:rsid w:val="00DD59E1"/>
    <w:rsid w:val="00DD7130"/>
    <w:rsid w:val="00DE08B9"/>
    <w:rsid w:val="00DE0EE6"/>
    <w:rsid w:val="00DE1F1D"/>
    <w:rsid w:val="00DE2A3D"/>
    <w:rsid w:val="00DE42D7"/>
    <w:rsid w:val="00DE4873"/>
    <w:rsid w:val="00DE6A90"/>
    <w:rsid w:val="00DE75CC"/>
    <w:rsid w:val="00DF0111"/>
    <w:rsid w:val="00DF23B3"/>
    <w:rsid w:val="00DF2DA8"/>
    <w:rsid w:val="00DF3823"/>
    <w:rsid w:val="00DF39AB"/>
    <w:rsid w:val="00DF4B50"/>
    <w:rsid w:val="00DF5482"/>
    <w:rsid w:val="00DF6D21"/>
    <w:rsid w:val="00E037A1"/>
    <w:rsid w:val="00E03A45"/>
    <w:rsid w:val="00E05669"/>
    <w:rsid w:val="00E056DC"/>
    <w:rsid w:val="00E070B9"/>
    <w:rsid w:val="00E07313"/>
    <w:rsid w:val="00E101CB"/>
    <w:rsid w:val="00E10677"/>
    <w:rsid w:val="00E1176D"/>
    <w:rsid w:val="00E11A48"/>
    <w:rsid w:val="00E124CD"/>
    <w:rsid w:val="00E126CA"/>
    <w:rsid w:val="00E1354D"/>
    <w:rsid w:val="00E13C40"/>
    <w:rsid w:val="00E15039"/>
    <w:rsid w:val="00E15866"/>
    <w:rsid w:val="00E15FB6"/>
    <w:rsid w:val="00E17F21"/>
    <w:rsid w:val="00E2102D"/>
    <w:rsid w:val="00E21733"/>
    <w:rsid w:val="00E21B62"/>
    <w:rsid w:val="00E21BBA"/>
    <w:rsid w:val="00E23B58"/>
    <w:rsid w:val="00E25FF1"/>
    <w:rsid w:val="00E314DC"/>
    <w:rsid w:val="00E326F3"/>
    <w:rsid w:val="00E32CFE"/>
    <w:rsid w:val="00E33A1C"/>
    <w:rsid w:val="00E3553D"/>
    <w:rsid w:val="00E36A35"/>
    <w:rsid w:val="00E3735A"/>
    <w:rsid w:val="00E40627"/>
    <w:rsid w:val="00E41ED2"/>
    <w:rsid w:val="00E42EED"/>
    <w:rsid w:val="00E43949"/>
    <w:rsid w:val="00E445B8"/>
    <w:rsid w:val="00E46000"/>
    <w:rsid w:val="00E503B5"/>
    <w:rsid w:val="00E50C78"/>
    <w:rsid w:val="00E51353"/>
    <w:rsid w:val="00E532C1"/>
    <w:rsid w:val="00E54BA9"/>
    <w:rsid w:val="00E56AB0"/>
    <w:rsid w:val="00E57750"/>
    <w:rsid w:val="00E610B7"/>
    <w:rsid w:val="00E62BDB"/>
    <w:rsid w:val="00E644E1"/>
    <w:rsid w:val="00E6524A"/>
    <w:rsid w:val="00E665D8"/>
    <w:rsid w:val="00E66B9A"/>
    <w:rsid w:val="00E66BA3"/>
    <w:rsid w:val="00E6783B"/>
    <w:rsid w:val="00E70FA5"/>
    <w:rsid w:val="00E73C14"/>
    <w:rsid w:val="00E74FE9"/>
    <w:rsid w:val="00E77496"/>
    <w:rsid w:val="00E774FF"/>
    <w:rsid w:val="00E8137D"/>
    <w:rsid w:val="00E825B8"/>
    <w:rsid w:val="00E85FD3"/>
    <w:rsid w:val="00E8688F"/>
    <w:rsid w:val="00E86BD4"/>
    <w:rsid w:val="00E870F5"/>
    <w:rsid w:val="00E91844"/>
    <w:rsid w:val="00E92251"/>
    <w:rsid w:val="00E937FB"/>
    <w:rsid w:val="00E93E64"/>
    <w:rsid w:val="00E946F3"/>
    <w:rsid w:val="00E95A07"/>
    <w:rsid w:val="00E96BCD"/>
    <w:rsid w:val="00E96D3D"/>
    <w:rsid w:val="00E9748B"/>
    <w:rsid w:val="00E97E8E"/>
    <w:rsid w:val="00EA0D70"/>
    <w:rsid w:val="00EA2540"/>
    <w:rsid w:val="00EA58B3"/>
    <w:rsid w:val="00EA7383"/>
    <w:rsid w:val="00EB0D24"/>
    <w:rsid w:val="00EB20FE"/>
    <w:rsid w:val="00EB3AA0"/>
    <w:rsid w:val="00EB43F7"/>
    <w:rsid w:val="00EB7F0D"/>
    <w:rsid w:val="00EC03A1"/>
    <w:rsid w:val="00EC1B65"/>
    <w:rsid w:val="00EC2054"/>
    <w:rsid w:val="00EC364E"/>
    <w:rsid w:val="00EC4018"/>
    <w:rsid w:val="00EC561F"/>
    <w:rsid w:val="00EC57DC"/>
    <w:rsid w:val="00EC628A"/>
    <w:rsid w:val="00ED01C3"/>
    <w:rsid w:val="00ED0DAC"/>
    <w:rsid w:val="00ED3320"/>
    <w:rsid w:val="00ED3873"/>
    <w:rsid w:val="00ED72B4"/>
    <w:rsid w:val="00EE0F1A"/>
    <w:rsid w:val="00EE28BA"/>
    <w:rsid w:val="00EE38B7"/>
    <w:rsid w:val="00EE3B2E"/>
    <w:rsid w:val="00EE4978"/>
    <w:rsid w:val="00EE662C"/>
    <w:rsid w:val="00EF1001"/>
    <w:rsid w:val="00EF1263"/>
    <w:rsid w:val="00EF6013"/>
    <w:rsid w:val="00EF6826"/>
    <w:rsid w:val="00EF740A"/>
    <w:rsid w:val="00EF7F40"/>
    <w:rsid w:val="00F0066D"/>
    <w:rsid w:val="00F04298"/>
    <w:rsid w:val="00F04C55"/>
    <w:rsid w:val="00F04D3E"/>
    <w:rsid w:val="00F0508B"/>
    <w:rsid w:val="00F055CD"/>
    <w:rsid w:val="00F10B2C"/>
    <w:rsid w:val="00F10D5B"/>
    <w:rsid w:val="00F11EDB"/>
    <w:rsid w:val="00F133A3"/>
    <w:rsid w:val="00F14194"/>
    <w:rsid w:val="00F1475C"/>
    <w:rsid w:val="00F14F50"/>
    <w:rsid w:val="00F20C8C"/>
    <w:rsid w:val="00F23422"/>
    <w:rsid w:val="00F24A43"/>
    <w:rsid w:val="00F25432"/>
    <w:rsid w:val="00F25A6E"/>
    <w:rsid w:val="00F27BB0"/>
    <w:rsid w:val="00F30AD4"/>
    <w:rsid w:val="00F3141F"/>
    <w:rsid w:val="00F3173C"/>
    <w:rsid w:val="00F3365C"/>
    <w:rsid w:val="00F344C7"/>
    <w:rsid w:val="00F36D02"/>
    <w:rsid w:val="00F40C89"/>
    <w:rsid w:val="00F42389"/>
    <w:rsid w:val="00F42979"/>
    <w:rsid w:val="00F42A8B"/>
    <w:rsid w:val="00F431D1"/>
    <w:rsid w:val="00F432C0"/>
    <w:rsid w:val="00F43D62"/>
    <w:rsid w:val="00F457DD"/>
    <w:rsid w:val="00F47FC9"/>
    <w:rsid w:val="00F50EA4"/>
    <w:rsid w:val="00F5129A"/>
    <w:rsid w:val="00F51B6D"/>
    <w:rsid w:val="00F52404"/>
    <w:rsid w:val="00F5356A"/>
    <w:rsid w:val="00F55C44"/>
    <w:rsid w:val="00F61C29"/>
    <w:rsid w:val="00F61D79"/>
    <w:rsid w:val="00F63A7F"/>
    <w:rsid w:val="00F63BEE"/>
    <w:rsid w:val="00F65248"/>
    <w:rsid w:val="00F67341"/>
    <w:rsid w:val="00F676C8"/>
    <w:rsid w:val="00F702BF"/>
    <w:rsid w:val="00F717ED"/>
    <w:rsid w:val="00F728E3"/>
    <w:rsid w:val="00F736DF"/>
    <w:rsid w:val="00F744EB"/>
    <w:rsid w:val="00F753F1"/>
    <w:rsid w:val="00F75765"/>
    <w:rsid w:val="00F761A0"/>
    <w:rsid w:val="00F76412"/>
    <w:rsid w:val="00F76F35"/>
    <w:rsid w:val="00F774D1"/>
    <w:rsid w:val="00F811EF"/>
    <w:rsid w:val="00F819BF"/>
    <w:rsid w:val="00F865C4"/>
    <w:rsid w:val="00F86688"/>
    <w:rsid w:val="00F86849"/>
    <w:rsid w:val="00F86F47"/>
    <w:rsid w:val="00F90CF5"/>
    <w:rsid w:val="00F9118E"/>
    <w:rsid w:val="00F91AD3"/>
    <w:rsid w:val="00F92702"/>
    <w:rsid w:val="00F93BD9"/>
    <w:rsid w:val="00F94F94"/>
    <w:rsid w:val="00F9580C"/>
    <w:rsid w:val="00F96D34"/>
    <w:rsid w:val="00FA2E97"/>
    <w:rsid w:val="00FA429E"/>
    <w:rsid w:val="00FA5A6F"/>
    <w:rsid w:val="00FB039E"/>
    <w:rsid w:val="00FB5D68"/>
    <w:rsid w:val="00FB748C"/>
    <w:rsid w:val="00FC1FBB"/>
    <w:rsid w:val="00FC751A"/>
    <w:rsid w:val="00FC75C5"/>
    <w:rsid w:val="00FD1E91"/>
    <w:rsid w:val="00FD2074"/>
    <w:rsid w:val="00FD3183"/>
    <w:rsid w:val="00FD52AB"/>
    <w:rsid w:val="00FD5926"/>
    <w:rsid w:val="00FD6A78"/>
    <w:rsid w:val="00FE1DF8"/>
    <w:rsid w:val="00FE24E8"/>
    <w:rsid w:val="00FE28D3"/>
    <w:rsid w:val="00FE32B4"/>
    <w:rsid w:val="00FE331E"/>
    <w:rsid w:val="00FE4A47"/>
    <w:rsid w:val="00FE704C"/>
    <w:rsid w:val="00FF1941"/>
    <w:rsid w:val="00FF2E6C"/>
    <w:rsid w:val="00FF3EDC"/>
    <w:rsid w:val="00FF4728"/>
    <w:rsid w:val="00FF73DC"/>
    <w:rsid w:val="00FF79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8252"/>
  <w15:docId w15:val="{05BAFC50-3DA8-4904-912B-2CAC9E4D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customStyle="1" w:styleId="a">
    <w:name w:val="a"/>
    <w:basedOn w:val="Normal"/>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DD0BD3"/>
    <w:pPr>
      <w:spacing w:after="120" w:line="480" w:lineRule="auto"/>
      <w:ind w:left="-57" w:hanging="1"/>
      <w:jc w:val="both"/>
    </w:pPr>
    <w:rPr>
      <w:rFonts w:ascii="Times New Roman" w:eastAsia="Times New Roman" w:hAnsi="Times New Roman" w:cs="David"/>
      <w:szCs w:val="24"/>
      <w:lang w:eastAsia="he-IL"/>
    </w:rPr>
  </w:style>
  <w:style w:type="paragraph" w:customStyle="1" w:styleId="-">
    <w:name w:val="בולטים - תכנון מוניטרי"/>
    <w:basedOn w:val="ListParagraph"/>
    <w:link w:val="-0"/>
    <w:qFormat/>
    <w:rsid w:val="009802DF"/>
    <w:pPr>
      <w:numPr>
        <w:numId w:val="24"/>
      </w:numPr>
      <w:spacing w:after="120" w:line="360" w:lineRule="auto"/>
      <w:contextualSpacing w:val="0"/>
      <w:jc w:val="both"/>
    </w:pPr>
    <w:rPr>
      <w:rFonts w:ascii="Times New Roman" w:eastAsia="Calibri" w:hAnsi="Times New Roman" w:cs="David"/>
      <w:sz w:val="24"/>
      <w:szCs w:val="24"/>
    </w:rPr>
  </w:style>
  <w:style w:type="character" w:customStyle="1" w:styleId="-0">
    <w:name w:val="בולטים - תכנון מוניטרי תו"/>
    <w:basedOn w:val="ListParagraphChar"/>
    <w:link w:val="-"/>
    <w:rsid w:val="009802DF"/>
    <w:rPr>
      <w:rFonts w:ascii="Times New Roman" w:eastAsia="Calibri" w:hAnsi="Times New Roman" w:cs="David"/>
      <w:sz w:val="24"/>
      <w:szCs w:val="24"/>
    </w:rPr>
  </w:style>
  <w:style w:type="paragraph" w:customStyle="1" w:styleId="-1">
    <w:name w:val="טקסט רגיל - תכנון מוניטרי"/>
    <w:basedOn w:val="Normal"/>
    <w:link w:val="-2"/>
    <w:qFormat/>
    <w:rsid w:val="009802DF"/>
    <w:pPr>
      <w:spacing w:after="120" w:line="360" w:lineRule="auto"/>
      <w:jc w:val="both"/>
    </w:pPr>
    <w:rPr>
      <w:rFonts w:ascii="Times New Roman" w:eastAsia="Calibri" w:hAnsi="Times New Roman" w:cs="David"/>
      <w:sz w:val="24"/>
      <w:szCs w:val="24"/>
    </w:rPr>
  </w:style>
  <w:style w:type="character" w:customStyle="1" w:styleId="-2">
    <w:name w:val="טקסט רגיל - תכנון מוניטרי תו"/>
    <w:basedOn w:val="DefaultParagraphFont"/>
    <w:link w:val="-1"/>
    <w:rsid w:val="009802DF"/>
    <w:rPr>
      <w:rFonts w:ascii="Times New Roman" w:eastAsia="Calibri" w:hAnsi="Times New Roman" w:cs="David"/>
      <w:sz w:val="24"/>
      <w:szCs w:val="24"/>
    </w:rPr>
  </w:style>
  <w:style w:type="paragraph" w:styleId="TOCHeading">
    <w:name w:val="TOC Heading"/>
    <w:basedOn w:val="Heading1"/>
    <w:next w:val="Normal"/>
    <w:uiPriority w:val="39"/>
    <w:unhideWhenUsed/>
    <w:rsid w:val="003707FF"/>
    <w:pPr>
      <w:keepLines/>
      <w:bidi/>
      <w:spacing w:before="240" w:beforeAutospacing="0" w:after="0" w:afterAutospacing="0" w:line="360" w:lineRule="auto"/>
      <w:contextualSpacing/>
      <w:jc w:val="both"/>
      <w:outlineLvl w:val="9"/>
    </w:pPr>
    <w:rPr>
      <w:rFonts w:asciiTheme="majorHAnsi" w:eastAsiaTheme="majorEastAsia" w:hAnsiTheme="majorHAnsi" w:cstheme="majorBidi"/>
      <w:i/>
      <w:color w:val="365F91" w:themeColor="accent1" w:themeShade="BF"/>
      <w:kern w:val="0"/>
      <w:sz w:val="32"/>
      <w:szCs w:val="32"/>
      <w:rtl/>
      <w: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8FCC-922C-4E12-9EBF-9F0DCED1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7793</Characters>
  <Application>Microsoft Office Word</Application>
  <DocSecurity>4</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רוסול דכוור</dc:creator>
  <cp:lastModifiedBy>רוסול דכוור</cp:lastModifiedBy>
  <cp:revision>2</cp:revision>
  <cp:lastPrinted>2025-04-05T17:06:00Z</cp:lastPrinted>
  <dcterms:created xsi:type="dcterms:W3CDTF">2025-05-28T10:37:00Z</dcterms:created>
  <dcterms:modified xsi:type="dcterms:W3CDTF">2025-05-28T10:37:00Z</dcterms:modified>
</cp:coreProperties>
</file>