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8647" w:type="dxa"/>
        <w:tblLayout w:type="fixed"/>
        <w:tblLook w:val="0000" w:firstRow="0" w:lastRow="0" w:firstColumn="0" w:lastColumn="0" w:noHBand="0" w:noVBand="0"/>
        <w:tblCaption w:val="כותרת"/>
        <w:tblDescription w:val="כותרת"/>
      </w:tblPr>
      <w:tblGrid>
        <w:gridCol w:w="2967"/>
        <w:gridCol w:w="2596"/>
        <w:gridCol w:w="3084"/>
      </w:tblGrid>
      <w:tr w:rsidR="00DC2A58" w:rsidRPr="00DC2A58" w:rsidTr="004F7BDA">
        <w:tc>
          <w:tcPr>
            <w:tcW w:w="2967" w:type="dxa"/>
            <w:tcBorders>
              <w:top w:val="nil"/>
              <w:left w:val="nil"/>
              <w:bottom w:val="nil"/>
              <w:right w:val="nil"/>
            </w:tcBorders>
            <w:vAlign w:val="center"/>
          </w:tcPr>
          <w:p w:rsidR="00DC2A58" w:rsidRPr="00DC2A58" w:rsidRDefault="00DC2A58" w:rsidP="004F7BDA">
            <w:pPr>
              <w:jc w:val="center"/>
              <w:rPr>
                <w:rFonts w:ascii="David" w:hAnsi="David"/>
                <w:b/>
                <w:bCs/>
              </w:rPr>
            </w:pPr>
            <w:r w:rsidRPr="00DC2A58">
              <w:rPr>
                <w:rFonts w:ascii="David" w:hAnsi="David"/>
                <w:b/>
                <w:bCs/>
                <w:rtl/>
              </w:rPr>
              <w:t>בנק ישראל</w:t>
            </w:r>
          </w:p>
          <w:p w:rsidR="00DC2A58" w:rsidRPr="00DC2A58" w:rsidRDefault="00DC2A58" w:rsidP="004F7BDA">
            <w:pPr>
              <w:ind w:right="-101"/>
              <w:jc w:val="center"/>
              <w:rPr>
                <w:rFonts w:ascii="David" w:hAnsi="David"/>
              </w:rPr>
            </w:pPr>
            <w:r w:rsidRPr="00DC2A58">
              <w:rPr>
                <w:rFonts w:ascii="David" w:hAnsi="David"/>
                <w:rtl/>
              </w:rPr>
              <w:t>דוברות והסברה כלכלית</w:t>
            </w:r>
          </w:p>
        </w:tc>
        <w:tc>
          <w:tcPr>
            <w:tcW w:w="2596" w:type="dxa"/>
            <w:tcBorders>
              <w:top w:val="nil"/>
              <w:left w:val="nil"/>
              <w:bottom w:val="nil"/>
              <w:right w:val="nil"/>
            </w:tcBorders>
          </w:tcPr>
          <w:p w:rsidR="00DC2A58" w:rsidRPr="00DC2A58" w:rsidRDefault="00DC2A58" w:rsidP="004F7BDA">
            <w:pPr>
              <w:jc w:val="center"/>
              <w:rPr>
                <w:rFonts w:ascii="David" w:hAnsi="David"/>
              </w:rPr>
            </w:pPr>
            <w:r w:rsidRPr="00DC2A58">
              <w:rPr>
                <w:rFonts w:ascii="David" w:hAnsi="David"/>
                <w:noProof/>
              </w:rPr>
              <w:drawing>
                <wp:inline distT="0" distB="0" distL="0" distR="0" wp14:anchorId="154DEE0C" wp14:editId="69B1EEB7">
                  <wp:extent cx="887105" cy="887105"/>
                  <wp:effectExtent l="0" t="0" r="8255" b="8255"/>
                  <wp:docPr id="8" name="תמונה 8"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34r\AppData\Local\Microsoft\Windows\Temporary Internet Files\Content.Word\תמונת לוגו חדש.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7100" cy="887100"/>
                          </a:xfrm>
                          <a:prstGeom prst="rect">
                            <a:avLst/>
                          </a:prstGeom>
                          <a:noFill/>
                          <a:ln>
                            <a:noFill/>
                          </a:ln>
                        </pic:spPr>
                      </pic:pic>
                    </a:graphicData>
                  </a:graphic>
                </wp:inline>
              </w:drawing>
            </w:r>
          </w:p>
        </w:tc>
        <w:tc>
          <w:tcPr>
            <w:tcW w:w="3084" w:type="dxa"/>
            <w:tcBorders>
              <w:top w:val="nil"/>
              <w:left w:val="nil"/>
              <w:bottom w:val="nil"/>
              <w:right w:val="nil"/>
            </w:tcBorders>
            <w:shd w:val="clear" w:color="auto" w:fill="auto"/>
            <w:vAlign w:val="center"/>
          </w:tcPr>
          <w:p w:rsidR="00DC2A58" w:rsidRPr="00DC2A58" w:rsidRDefault="00DC2A58" w:rsidP="004F7BDA">
            <w:pPr>
              <w:spacing w:line="480" w:lineRule="auto"/>
              <w:jc w:val="center"/>
              <w:rPr>
                <w:rFonts w:ascii="David" w:hAnsi="David"/>
                <w:rtl/>
              </w:rPr>
            </w:pPr>
          </w:p>
          <w:p w:rsidR="00DC2A58" w:rsidRPr="00DC2A58" w:rsidRDefault="00DC2A58" w:rsidP="00DC2A58">
            <w:pPr>
              <w:spacing w:line="480" w:lineRule="auto"/>
              <w:jc w:val="right"/>
              <w:rPr>
                <w:rFonts w:ascii="David" w:hAnsi="David"/>
              </w:rPr>
            </w:pPr>
            <w:r w:rsidRPr="00DC2A58">
              <w:rPr>
                <w:rFonts w:ascii="David" w:hAnsi="David"/>
                <w:rtl/>
              </w:rPr>
              <w:t xml:space="preserve">  ירושלים, ‏י"</w:t>
            </w:r>
            <w:r w:rsidRPr="00DC2A58">
              <w:rPr>
                <w:rFonts w:ascii="David" w:hAnsi="David"/>
                <w:rtl/>
              </w:rPr>
              <w:t>ד</w:t>
            </w:r>
            <w:r w:rsidRPr="00DC2A58">
              <w:rPr>
                <w:rFonts w:ascii="David" w:hAnsi="David"/>
                <w:rtl/>
              </w:rPr>
              <w:t xml:space="preserve"> בסיוון, תשפ"א</w:t>
            </w:r>
          </w:p>
          <w:p w:rsidR="00DC2A58" w:rsidRPr="00DC2A58" w:rsidRDefault="00DC2A58" w:rsidP="00DC2A58">
            <w:pPr>
              <w:spacing w:line="480" w:lineRule="auto"/>
              <w:jc w:val="right"/>
              <w:rPr>
                <w:rFonts w:ascii="David" w:hAnsi="David"/>
                <w:rtl/>
              </w:rPr>
            </w:pPr>
            <w:r w:rsidRPr="00DC2A58">
              <w:rPr>
                <w:rFonts w:ascii="David" w:hAnsi="David"/>
                <w:rtl/>
              </w:rPr>
              <w:t>‏‏</w:t>
            </w:r>
            <w:r w:rsidRPr="00DC2A58">
              <w:rPr>
                <w:rFonts w:ascii="David" w:hAnsi="David"/>
                <w:rtl/>
              </w:rPr>
              <w:t>25</w:t>
            </w:r>
            <w:r w:rsidRPr="00DC2A58">
              <w:rPr>
                <w:rFonts w:ascii="David" w:hAnsi="David"/>
                <w:rtl/>
              </w:rPr>
              <w:t xml:space="preserve"> במאי,  2021</w:t>
            </w:r>
          </w:p>
          <w:p w:rsidR="00DC2A58" w:rsidRPr="00DC2A58" w:rsidRDefault="00DC2A58" w:rsidP="004F7BDA">
            <w:pPr>
              <w:spacing w:line="480" w:lineRule="auto"/>
              <w:jc w:val="right"/>
              <w:rPr>
                <w:rFonts w:ascii="David" w:hAnsi="David"/>
                <w:rtl/>
              </w:rPr>
            </w:pPr>
          </w:p>
        </w:tc>
      </w:tr>
    </w:tbl>
    <w:p w:rsidR="00DC2A58" w:rsidRPr="00DC2A58" w:rsidRDefault="00DC2A58" w:rsidP="00DC2A58">
      <w:pPr>
        <w:rPr>
          <w:rFonts w:ascii="David" w:hAnsi="David"/>
          <w:rtl/>
        </w:rPr>
      </w:pPr>
      <w:r w:rsidRPr="00DC2A58">
        <w:rPr>
          <w:rFonts w:ascii="David" w:hAnsi="David"/>
          <w:rtl/>
        </w:rPr>
        <w:t>הודעה לעיתונות:</w:t>
      </w:r>
    </w:p>
    <w:p w:rsidR="00DC2A58" w:rsidRPr="00DC2A58" w:rsidRDefault="00DC2A58" w:rsidP="00DC2A58">
      <w:pPr>
        <w:jc w:val="center"/>
        <w:rPr>
          <w:rFonts w:ascii="David" w:hAnsi="David"/>
          <w:rtl/>
        </w:rPr>
      </w:pPr>
    </w:p>
    <w:p w:rsidR="00DC2A58" w:rsidRPr="00DC2A58" w:rsidRDefault="00DC2A58" w:rsidP="00DC2A58">
      <w:pPr>
        <w:jc w:val="center"/>
        <w:rPr>
          <w:rFonts w:ascii="David" w:hAnsi="David"/>
          <w:rtl/>
        </w:rPr>
      </w:pPr>
      <w:r w:rsidRPr="00DC2A58">
        <w:rPr>
          <w:rFonts w:ascii="David" w:hAnsi="David"/>
          <w:rtl/>
        </w:rPr>
        <w:t>תיבה מתוך הסקירה השנתית של מערכת הבנקאות לשנת 2020 שתפורסם בקרוב:</w:t>
      </w:r>
    </w:p>
    <w:p w:rsidR="00DC2A58" w:rsidRPr="00DC2A58" w:rsidRDefault="00DC2A58" w:rsidP="00DC2A58">
      <w:pPr>
        <w:spacing w:after="120"/>
        <w:ind w:left="-340" w:right="-142"/>
        <w:jc w:val="center"/>
        <w:rPr>
          <w:rFonts w:ascii="David" w:hAnsi="David"/>
          <w:b/>
          <w:bCs/>
          <w:sz w:val="28"/>
          <w:szCs w:val="28"/>
          <w:rtl/>
        </w:rPr>
      </w:pPr>
    </w:p>
    <w:p w:rsidR="00E553FC" w:rsidRPr="00DC2A58" w:rsidRDefault="00F16BE3" w:rsidP="00DC2A58">
      <w:pPr>
        <w:spacing w:after="120"/>
        <w:ind w:left="-340" w:right="-142"/>
        <w:jc w:val="center"/>
        <w:rPr>
          <w:rFonts w:ascii="David" w:hAnsi="David"/>
          <w:b/>
          <w:bCs/>
          <w:sz w:val="28"/>
          <w:szCs w:val="28"/>
          <w:rtl/>
        </w:rPr>
      </w:pPr>
      <w:bookmarkStart w:id="0" w:name="_GoBack"/>
      <w:r w:rsidRPr="00DC2A58">
        <w:rPr>
          <w:rFonts w:ascii="David" w:hAnsi="David"/>
          <w:b/>
          <w:bCs/>
          <w:sz w:val="28"/>
          <w:szCs w:val="28"/>
          <w:rtl/>
        </w:rPr>
        <w:t xml:space="preserve">התפתחויות סביב </w:t>
      </w:r>
      <w:r w:rsidR="00E553FC" w:rsidRPr="00DC2A58">
        <w:rPr>
          <w:rFonts w:ascii="David" w:hAnsi="David"/>
          <w:b/>
          <w:bCs/>
          <w:sz w:val="28"/>
          <w:szCs w:val="28"/>
          <w:rtl/>
        </w:rPr>
        <w:t xml:space="preserve">סיכוני </w:t>
      </w:r>
      <w:r w:rsidR="00AE7BD6" w:rsidRPr="00DC2A58">
        <w:rPr>
          <w:rFonts w:ascii="David" w:hAnsi="David"/>
          <w:b/>
          <w:bCs/>
          <w:sz w:val="28"/>
          <w:szCs w:val="28"/>
          <w:rtl/>
        </w:rPr>
        <w:t>ו</w:t>
      </w:r>
      <w:r w:rsidR="001D7652" w:rsidRPr="00DC2A58">
        <w:rPr>
          <w:rFonts w:ascii="David" w:hAnsi="David"/>
          <w:b/>
          <w:bCs/>
          <w:sz w:val="28"/>
          <w:szCs w:val="28"/>
          <w:rtl/>
        </w:rPr>
        <w:t xml:space="preserve">שיקולי </w:t>
      </w:r>
      <w:r w:rsidR="00676E88" w:rsidRPr="00DC2A58">
        <w:rPr>
          <w:rFonts w:ascii="David" w:hAnsi="David"/>
          <w:b/>
          <w:bCs/>
          <w:sz w:val="28"/>
          <w:szCs w:val="28"/>
          <w:rtl/>
        </w:rPr>
        <w:t xml:space="preserve">סביבה </w:t>
      </w:r>
      <w:r w:rsidR="00E553FC" w:rsidRPr="00DC2A58">
        <w:rPr>
          <w:rFonts w:ascii="David" w:hAnsi="David"/>
          <w:b/>
          <w:bCs/>
          <w:sz w:val="28"/>
          <w:szCs w:val="28"/>
          <w:rtl/>
        </w:rPr>
        <w:t>בפעילותם של התאגידים הבנקאים</w:t>
      </w:r>
    </w:p>
    <w:bookmarkEnd w:id="0"/>
    <w:p w:rsidR="00DC2A58" w:rsidRPr="00DC2A58" w:rsidRDefault="00DC2A58" w:rsidP="00DC2A58">
      <w:pPr>
        <w:spacing w:after="120"/>
        <w:ind w:left="-340" w:right="-142"/>
        <w:jc w:val="center"/>
        <w:rPr>
          <w:rFonts w:ascii="David" w:hAnsi="David"/>
          <w:b/>
          <w:bCs/>
          <w:sz w:val="28"/>
          <w:szCs w:val="28"/>
          <w:rtl/>
        </w:rPr>
      </w:pPr>
    </w:p>
    <w:p w:rsidR="00D440CC" w:rsidRPr="00DC2A58" w:rsidRDefault="00D440CC" w:rsidP="006A5CF3">
      <w:pPr>
        <w:pStyle w:val="1"/>
        <w:numPr>
          <w:ilvl w:val="0"/>
          <w:numId w:val="2"/>
        </w:numPr>
        <w:tabs>
          <w:tab w:val="clear" w:pos="1814"/>
          <w:tab w:val="left" w:pos="-58"/>
        </w:tabs>
        <w:spacing w:after="120"/>
        <w:ind w:left="-58" w:hanging="284"/>
        <w:rPr>
          <w:rFonts w:ascii="David" w:hAnsi="David"/>
          <w:b/>
          <w:bCs/>
          <w:szCs w:val="22"/>
        </w:rPr>
      </w:pPr>
      <w:r w:rsidRPr="00DC2A58">
        <w:rPr>
          <w:rFonts w:ascii="David" w:hAnsi="David"/>
          <w:b/>
          <w:bCs/>
          <w:szCs w:val="22"/>
          <w:rtl/>
        </w:rPr>
        <w:t xml:space="preserve">בשנים האחרונות </w:t>
      </w:r>
      <w:r w:rsidR="002E29EF" w:rsidRPr="00DC2A58">
        <w:rPr>
          <w:rFonts w:ascii="David" w:hAnsi="David"/>
          <w:b/>
          <w:bCs/>
          <w:szCs w:val="22"/>
          <w:rtl/>
        </w:rPr>
        <w:t>גוברת המודעות</w:t>
      </w:r>
      <w:r w:rsidRPr="00DC2A58">
        <w:rPr>
          <w:rFonts w:ascii="David" w:hAnsi="David"/>
          <w:b/>
          <w:bCs/>
          <w:szCs w:val="22"/>
          <w:rtl/>
        </w:rPr>
        <w:t xml:space="preserve"> </w:t>
      </w:r>
      <w:r w:rsidR="00EE31EB" w:rsidRPr="00DC2A58">
        <w:rPr>
          <w:rFonts w:ascii="David" w:hAnsi="David"/>
          <w:b/>
          <w:bCs/>
          <w:szCs w:val="22"/>
          <w:rtl/>
        </w:rPr>
        <w:t>הגלובלית</w:t>
      </w:r>
      <w:r w:rsidR="00AF3FD6" w:rsidRPr="00DC2A58">
        <w:rPr>
          <w:rFonts w:ascii="David" w:hAnsi="David"/>
          <w:b/>
          <w:bCs/>
          <w:szCs w:val="22"/>
          <w:rtl/>
        </w:rPr>
        <w:t xml:space="preserve"> </w:t>
      </w:r>
      <w:r w:rsidRPr="00DC2A58">
        <w:rPr>
          <w:rFonts w:ascii="David" w:hAnsi="David"/>
          <w:b/>
          <w:bCs/>
          <w:szCs w:val="22"/>
          <w:rtl/>
        </w:rPr>
        <w:t>ל</w:t>
      </w:r>
      <w:r w:rsidR="002E29EF" w:rsidRPr="00DC2A58">
        <w:rPr>
          <w:rFonts w:ascii="David" w:hAnsi="David"/>
          <w:b/>
          <w:bCs/>
          <w:szCs w:val="22"/>
          <w:rtl/>
        </w:rPr>
        <w:t>קיומם ו</w:t>
      </w:r>
      <w:r w:rsidR="00503426" w:rsidRPr="00DC2A58">
        <w:rPr>
          <w:rFonts w:ascii="David" w:hAnsi="David"/>
          <w:b/>
          <w:bCs/>
          <w:szCs w:val="22"/>
          <w:rtl/>
        </w:rPr>
        <w:t>ל</w:t>
      </w:r>
      <w:r w:rsidR="002E29EF" w:rsidRPr="00DC2A58">
        <w:rPr>
          <w:rFonts w:ascii="David" w:hAnsi="David"/>
          <w:b/>
          <w:bCs/>
          <w:szCs w:val="22"/>
          <w:rtl/>
        </w:rPr>
        <w:t xml:space="preserve">היקפם של </w:t>
      </w:r>
      <w:r w:rsidRPr="00DC2A58">
        <w:rPr>
          <w:rFonts w:ascii="David" w:hAnsi="David"/>
          <w:b/>
          <w:bCs/>
          <w:szCs w:val="22"/>
          <w:rtl/>
        </w:rPr>
        <w:t xml:space="preserve">סיכוני </w:t>
      </w:r>
      <w:r w:rsidR="00676E88" w:rsidRPr="00DC2A58">
        <w:rPr>
          <w:rFonts w:ascii="David" w:hAnsi="David"/>
          <w:b/>
          <w:bCs/>
          <w:szCs w:val="22"/>
          <w:rtl/>
        </w:rPr>
        <w:t>סביבה</w:t>
      </w:r>
      <w:r w:rsidR="002E29EF" w:rsidRPr="00DC2A58">
        <w:rPr>
          <w:rFonts w:ascii="David" w:hAnsi="David"/>
          <w:b/>
          <w:bCs/>
          <w:szCs w:val="22"/>
          <w:rtl/>
        </w:rPr>
        <w:t xml:space="preserve">. </w:t>
      </w:r>
      <w:r w:rsidR="00997CCF" w:rsidRPr="00DC2A58">
        <w:rPr>
          <w:rFonts w:ascii="David" w:hAnsi="David"/>
          <w:b/>
          <w:bCs/>
          <w:szCs w:val="22"/>
          <w:rtl/>
        </w:rPr>
        <w:t>במיוחד</w:t>
      </w:r>
      <w:r w:rsidR="00D1300F" w:rsidRPr="00DC2A58">
        <w:rPr>
          <w:rFonts w:ascii="David" w:hAnsi="David"/>
          <w:b/>
          <w:bCs/>
          <w:szCs w:val="22"/>
          <w:rtl/>
        </w:rPr>
        <w:t>,</w:t>
      </w:r>
      <w:r w:rsidR="00997CCF" w:rsidRPr="00DC2A58">
        <w:rPr>
          <w:rFonts w:ascii="David" w:hAnsi="David"/>
          <w:b/>
          <w:bCs/>
          <w:szCs w:val="22"/>
          <w:rtl/>
        </w:rPr>
        <w:t xml:space="preserve"> גוברת הדאגה בנוגע ל</w:t>
      </w:r>
      <w:r w:rsidRPr="00DC2A58">
        <w:rPr>
          <w:rFonts w:ascii="David" w:hAnsi="David"/>
          <w:b/>
          <w:bCs/>
          <w:szCs w:val="22"/>
          <w:rtl/>
        </w:rPr>
        <w:t>סיכוני</w:t>
      </w:r>
      <w:r w:rsidR="002E29EF" w:rsidRPr="00DC2A58">
        <w:rPr>
          <w:rFonts w:ascii="David" w:hAnsi="David"/>
          <w:b/>
          <w:bCs/>
          <w:szCs w:val="22"/>
          <w:rtl/>
        </w:rPr>
        <w:t xml:space="preserve">ם </w:t>
      </w:r>
      <w:r w:rsidR="007F2EFC" w:rsidRPr="00DC2A58">
        <w:rPr>
          <w:rFonts w:ascii="David" w:hAnsi="David"/>
          <w:b/>
          <w:bCs/>
          <w:szCs w:val="22"/>
          <w:rtl/>
        </w:rPr>
        <w:t xml:space="preserve">שנובעים </w:t>
      </w:r>
      <w:r w:rsidR="002E29EF" w:rsidRPr="00DC2A58">
        <w:rPr>
          <w:rFonts w:ascii="David" w:hAnsi="David"/>
          <w:b/>
          <w:bCs/>
          <w:szCs w:val="22"/>
          <w:rtl/>
        </w:rPr>
        <w:t>משינויי</w:t>
      </w:r>
      <w:r w:rsidRPr="00DC2A58">
        <w:rPr>
          <w:rFonts w:ascii="David" w:hAnsi="David"/>
          <w:b/>
          <w:bCs/>
          <w:szCs w:val="22"/>
          <w:rtl/>
        </w:rPr>
        <w:t xml:space="preserve"> אקלים</w:t>
      </w:r>
      <w:r w:rsidR="008E2174" w:rsidRPr="00DC2A58">
        <w:rPr>
          <w:rFonts w:ascii="David" w:hAnsi="David"/>
          <w:b/>
          <w:bCs/>
          <w:szCs w:val="22"/>
          <w:rtl/>
        </w:rPr>
        <w:t xml:space="preserve"> </w:t>
      </w:r>
      <w:r w:rsidR="006A5CF3" w:rsidRPr="00DC2A58">
        <w:rPr>
          <w:rFonts w:ascii="David" w:hAnsi="David"/>
          <w:b/>
          <w:bCs/>
          <w:szCs w:val="22"/>
          <w:rtl/>
        </w:rPr>
        <w:t>וזאת</w:t>
      </w:r>
      <w:r w:rsidR="007F2EFC" w:rsidRPr="00DC2A58">
        <w:rPr>
          <w:rFonts w:ascii="David" w:hAnsi="David"/>
          <w:b/>
          <w:bCs/>
          <w:szCs w:val="22"/>
          <w:rtl/>
        </w:rPr>
        <w:t xml:space="preserve">, </w:t>
      </w:r>
      <w:r w:rsidR="008E2174" w:rsidRPr="00DC2A58">
        <w:rPr>
          <w:rFonts w:ascii="David" w:hAnsi="David"/>
          <w:b/>
          <w:bCs/>
          <w:szCs w:val="22"/>
          <w:rtl/>
        </w:rPr>
        <w:t>בין היתר</w:t>
      </w:r>
      <w:r w:rsidR="007F2EFC" w:rsidRPr="00DC2A58">
        <w:rPr>
          <w:rFonts w:ascii="David" w:hAnsi="David"/>
          <w:b/>
          <w:bCs/>
          <w:szCs w:val="22"/>
          <w:rtl/>
        </w:rPr>
        <w:t>,</w:t>
      </w:r>
      <w:r w:rsidR="002E29EF" w:rsidRPr="00DC2A58">
        <w:rPr>
          <w:rFonts w:ascii="David" w:hAnsi="David"/>
          <w:b/>
          <w:bCs/>
          <w:szCs w:val="22"/>
          <w:rtl/>
        </w:rPr>
        <w:t xml:space="preserve"> </w:t>
      </w:r>
      <w:r w:rsidR="002760FB" w:rsidRPr="00DC2A58">
        <w:rPr>
          <w:rFonts w:ascii="David" w:hAnsi="David"/>
          <w:b/>
          <w:bCs/>
          <w:szCs w:val="22"/>
          <w:rtl/>
        </w:rPr>
        <w:t>על רקע תופעות אקלימיות</w:t>
      </w:r>
      <w:r w:rsidR="003F17ED" w:rsidRPr="00DC2A58">
        <w:rPr>
          <w:rFonts w:ascii="David" w:hAnsi="David"/>
          <w:b/>
          <w:bCs/>
          <w:szCs w:val="22"/>
          <w:rtl/>
        </w:rPr>
        <w:t xml:space="preserve"> </w:t>
      </w:r>
      <w:r w:rsidR="007F2EFC" w:rsidRPr="00DC2A58">
        <w:rPr>
          <w:rFonts w:ascii="David" w:hAnsi="David"/>
          <w:b/>
          <w:bCs/>
          <w:szCs w:val="22"/>
          <w:rtl/>
        </w:rPr>
        <w:t xml:space="preserve">שמתרחשות </w:t>
      </w:r>
      <w:r w:rsidR="003F17ED" w:rsidRPr="00DC2A58">
        <w:rPr>
          <w:rFonts w:ascii="David" w:hAnsi="David"/>
          <w:b/>
          <w:bCs/>
          <w:szCs w:val="22"/>
          <w:rtl/>
        </w:rPr>
        <w:t>בעולם</w:t>
      </w:r>
      <w:r w:rsidR="002760FB" w:rsidRPr="00DC2A58">
        <w:rPr>
          <w:rFonts w:ascii="David" w:hAnsi="David"/>
          <w:b/>
          <w:bCs/>
          <w:szCs w:val="22"/>
          <w:rtl/>
        </w:rPr>
        <w:t xml:space="preserve"> ו</w:t>
      </w:r>
      <w:r w:rsidR="009F4FA5" w:rsidRPr="00DC2A58">
        <w:rPr>
          <w:rFonts w:ascii="David" w:hAnsi="David"/>
          <w:b/>
          <w:bCs/>
          <w:szCs w:val="22"/>
          <w:rtl/>
        </w:rPr>
        <w:t xml:space="preserve">לנוכח </w:t>
      </w:r>
      <w:r w:rsidR="002760FB" w:rsidRPr="00DC2A58">
        <w:rPr>
          <w:rFonts w:ascii="David" w:hAnsi="David"/>
          <w:b/>
          <w:bCs/>
          <w:szCs w:val="22"/>
          <w:rtl/>
        </w:rPr>
        <w:t>נתונים מדעיים</w:t>
      </w:r>
      <w:r w:rsidR="000E33FE" w:rsidRPr="00DC2A58">
        <w:rPr>
          <w:rFonts w:ascii="David" w:hAnsi="David"/>
          <w:b/>
          <w:bCs/>
          <w:szCs w:val="22"/>
          <w:rtl/>
        </w:rPr>
        <w:t>,</w:t>
      </w:r>
      <w:r w:rsidR="002760FB" w:rsidRPr="00DC2A58">
        <w:rPr>
          <w:rFonts w:ascii="David" w:hAnsi="David"/>
          <w:b/>
          <w:bCs/>
          <w:szCs w:val="22"/>
          <w:rtl/>
        </w:rPr>
        <w:t xml:space="preserve"> </w:t>
      </w:r>
      <w:r w:rsidR="007F2EFC" w:rsidRPr="00DC2A58">
        <w:rPr>
          <w:rFonts w:ascii="David" w:hAnsi="David"/>
          <w:b/>
          <w:bCs/>
          <w:szCs w:val="22"/>
          <w:rtl/>
        </w:rPr>
        <w:t xml:space="preserve">שממחישים </w:t>
      </w:r>
      <w:r w:rsidR="002760FB" w:rsidRPr="00DC2A58">
        <w:rPr>
          <w:rFonts w:ascii="David" w:hAnsi="David"/>
          <w:b/>
          <w:bCs/>
          <w:szCs w:val="22"/>
          <w:rtl/>
        </w:rPr>
        <w:t>את היקפם של סיכוני</w:t>
      </w:r>
      <w:r w:rsidR="00D82FB6" w:rsidRPr="00DC2A58">
        <w:rPr>
          <w:rFonts w:ascii="David" w:hAnsi="David"/>
          <w:b/>
          <w:bCs/>
          <w:szCs w:val="22"/>
          <w:rtl/>
        </w:rPr>
        <w:t xml:space="preserve"> האקלי</w:t>
      </w:r>
      <w:r w:rsidR="001E37C4" w:rsidRPr="00DC2A58">
        <w:rPr>
          <w:rFonts w:ascii="David" w:hAnsi="David"/>
          <w:b/>
          <w:bCs/>
          <w:szCs w:val="22"/>
          <w:rtl/>
        </w:rPr>
        <w:t xml:space="preserve">ם </w:t>
      </w:r>
      <w:r w:rsidR="002E29EF" w:rsidRPr="00DC2A58">
        <w:rPr>
          <w:rFonts w:ascii="David" w:hAnsi="David"/>
          <w:b/>
          <w:bCs/>
          <w:szCs w:val="22"/>
          <w:rtl/>
        </w:rPr>
        <w:t>ו</w:t>
      </w:r>
      <w:r w:rsidR="002760FB" w:rsidRPr="00DC2A58">
        <w:rPr>
          <w:rFonts w:ascii="David" w:hAnsi="David"/>
          <w:b/>
          <w:bCs/>
          <w:szCs w:val="22"/>
          <w:rtl/>
        </w:rPr>
        <w:t xml:space="preserve">את </w:t>
      </w:r>
      <w:r w:rsidR="002B4E55" w:rsidRPr="00DC2A58">
        <w:rPr>
          <w:rFonts w:ascii="David" w:hAnsi="David"/>
          <w:b/>
          <w:bCs/>
          <w:szCs w:val="22"/>
          <w:rtl/>
        </w:rPr>
        <w:t>ה</w:t>
      </w:r>
      <w:r w:rsidR="002E29EF" w:rsidRPr="00DC2A58">
        <w:rPr>
          <w:rFonts w:ascii="David" w:hAnsi="David"/>
          <w:b/>
          <w:bCs/>
          <w:szCs w:val="22"/>
          <w:rtl/>
        </w:rPr>
        <w:t xml:space="preserve">דחיפות </w:t>
      </w:r>
      <w:r w:rsidR="002B4E55" w:rsidRPr="00DC2A58">
        <w:rPr>
          <w:rFonts w:ascii="David" w:hAnsi="David"/>
          <w:b/>
          <w:bCs/>
          <w:szCs w:val="22"/>
          <w:rtl/>
        </w:rPr>
        <w:t xml:space="preserve">לטפל </w:t>
      </w:r>
      <w:r w:rsidR="002E29EF" w:rsidRPr="00DC2A58">
        <w:rPr>
          <w:rFonts w:ascii="David" w:hAnsi="David"/>
          <w:b/>
          <w:bCs/>
          <w:szCs w:val="22"/>
          <w:rtl/>
        </w:rPr>
        <w:t>בהם.</w:t>
      </w:r>
      <w:r w:rsidRPr="00DC2A58">
        <w:rPr>
          <w:rFonts w:ascii="David" w:hAnsi="David"/>
          <w:b/>
          <w:bCs/>
          <w:szCs w:val="22"/>
          <w:rtl/>
        </w:rPr>
        <w:t xml:space="preserve"> </w:t>
      </w:r>
      <w:r w:rsidR="00997CCF" w:rsidRPr="00DC2A58">
        <w:rPr>
          <w:rFonts w:ascii="David" w:hAnsi="David"/>
          <w:b/>
          <w:bCs/>
          <w:szCs w:val="22"/>
          <w:rtl/>
        </w:rPr>
        <w:t xml:space="preserve">מבין כלל הגופים </w:t>
      </w:r>
      <w:r w:rsidR="007F2EFC" w:rsidRPr="00DC2A58">
        <w:rPr>
          <w:rFonts w:ascii="David" w:hAnsi="David"/>
          <w:b/>
          <w:bCs/>
          <w:szCs w:val="22"/>
          <w:rtl/>
        </w:rPr>
        <w:t xml:space="preserve">שחשופים </w:t>
      </w:r>
      <w:r w:rsidR="00997CCF" w:rsidRPr="00DC2A58">
        <w:rPr>
          <w:rFonts w:ascii="David" w:hAnsi="David"/>
          <w:b/>
          <w:bCs/>
          <w:szCs w:val="22"/>
          <w:rtl/>
        </w:rPr>
        <w:t xml:space="preserve">בפני סיכוני </w:t>
      </w:r>
      <w:r w:rsidR="00676E88" w:rsidRPr="00DC2A58">
        <w:rPr>
          <w:rFonts w:ascii="David" w:hAnsi="David"/>
          <w:b/>
          <w:bCs/>
          <w:szCs w:val="22"/>
          <w:rtl/>
        </w:rPr>
        <w:t xml:space="preserve">סביבה </w:t>
      </w:r>
      <w:r w:rsidR="00EA2E27" w:rsidRPr="00DC2A58">
        <w:rPr>
          <w:rFonts w:ascii="David" w:hAnsi="David"/>
          <w:b/>
          <w:bCs/>
          <w:szCs w:val="22"/>
          <w:rtl/>
        </w:rPr>
        <w:t>משמעותיים</w:t>
      </w:r>
      <w:r w:rsidR="00997CCF" w:rsidRPr="00DC2A58">
        <w:rPr>
          <w:rFonts w:ascii="David" w:hAnsi="David"/>
          <w:b/>
          <w:bCs/>
          <w:szCs w:val="22"/>
          <w:rtl/>
        </w:rPr>
        <w:t xml:space="preserve">, </w:t>
      </w:r>
      <w:r w:rsidR="00CE53EB" w:rsidRPr="00DC2A58">
        <w:rPr>
          <w:rFonts w:ascii="David" w:hAnsi="David"/>
          <w:b/>
          <w:bCs/>
          <w:szCs w:val="22"/>
          <w:rtl/>
        </w:rPr>
        <w:t xml:space="preserve">ובכלל זה סיכוני אקלים, </w:t>
      </w:r>
      <w:r w:rsidR="00997CCF" w:rsidRPr="00DC2A58">
        <w:rPr>
          <w:rFonts w:ascii="David" w:hAnsi="David"/>
          <w:b/>
          <w:bCs/>
          <w:szCs w:val="22"/>
          <w:rtl/>
        </w:rPr>
        <w:t xml:space="preserve">מצויים </w:t>
      </w:r>
      <w:r w:rsidR="007B5B0A" w:rsidRPr="00DC2A58">
        <w:rPr>
          <w:rFonts w:ascii="David" w:hAnsi="David"/>
          <w:b/>
          <w:bCs/>
          <w:szCs w:val="22"/>
          <w:rtl/>
        </w:rPr>
        <w:t xml:space="preserve">גם </w:t>
      </w:r>
      <w:r w:rsidR="00997CCF" w:rsidRPr="00DC2A58">
        <w:rPr>
          <w:rFonts w:ascii="David" w:hAnsi="David"/>
          <w:b/>
          <w:bCs/>
          <w:szCs w:val="22"/>
          <w:rtl/>
        </w:rPr>
        <w:t>התאגידים הבנקאים.</w:t>
      </w:r>
    </w:p>
    <w:p w:rsidR="001353D0" w:rsidRPr="00DC2A58" w:rsidRDefault="004B69A0" w:rsidP="00401EE2">
      <w:pPr>
        <w:pStyle w:val="1"/>
        <w:numPr>
          <w:ilvl w:val="0"/>
          <w:numId w:val="2"/>
        </w:numPr>
        <w:tabs>
          <w:tab w:val="clear" w:pos="1814"/>
          <w:tab w:val="left" w:pos="-58"/>
        </w:tabs>
        <w:spacing w:after="120"/>
        <w:ind w:left="-58" w:hanging="284"/>
        <w:rPr>
          <w:rFonts w:ascii="David" w:hAnsi="David"/>
          <w:b/>
          <w:bCs/>
          <w:szCs w:val="22"/>
        </w:rPr>
      </w:pPr>
      <w:r w:rsidRPr="00DC2A58">
        <w:rPr>
          <w:rFonts w:ascii="David" w:hAnsi="David"/>
          <w:b/>
          <w:bCs/>
          <w:szCs w:val="22"/>
          <w:rtl/>
        </w:rPr>
        <w:t>מקבלי החלטות ב</w:t>
      </w:r>
      <w:r w:rsidR="000515E3" w:rsidRPr="00DC2A58">
        <w:rPr>
          <w:rFonts w:ascii="David" w:hAnsi="David"/>
          <w:b/>
          <w:bCs/>
          <w:szCs w:val="22"/>
          <w:rtl/>
        </w:rPr>
        <w:t xml:space="preserve">מדינות </w:t>
      </w:r>
      <w:r w:rsidR="00F14E1A" w:rsidRPr="00DC2A58">
        <w:rPr>
          <w:rFonts w:ascii="David" w:hAnsi="David"/>
          <w:b/>
          <w:bCs/>
          <w:szCs w:val="22"/>
          <w:rtl/>
        </w:rPr>
        <w:t xml:space="preserve">שונות </w:t>
      </w:r>
      <w:r w:rsidR="000515E3" w:rsidRPr="00DC2A58">
        <w:rPr>
          <w:rFonts w:ascii="David" w:hAnsi="David"/>
          <w:b/>
          <w:bCs/>
          <w:szCs w:val="22"/>
          <w:rtl/>
        </w:rPr>
        <w:t>ב</w:t>
      </w:r>
      <w:r w:rsidRPr="00DC2A58">
        <w:rPr>
          <w:rFonts w:ascii="David" w:hAnsi="David"/>
          <w:b/>
          <w:bCs/>
          <w:szCs w:val="22"/>
          <w:rtl/>
        </w:rPr>
        <w:t xml:space="preserve">רחבי העולם מגבשים מדיניות ותכניות פעולה להתמודדות עם האיומים המשמעותיים </w:t>
      </w:r>
      <w:r w:rsidR="007F2EFC" w:rsidRPr="00DC2A58">
        <w:rPr>
          <w:rFonts w:ascii="David" w:hAnsi="David"/>
          <w:b/>
          <w:bCs/>
          <w:szCs w:val="22"/>
          <w:rtl/>
        </w:rPr>
        <w:t>שנ</w:t>
      </w:r>
      <w:r w:rsidRPr="00DC2A58">
        <w:rPr>
          <w:rFonts w:ascii="David" w:hAnsi="David"/>
          <w:b/>
          <w:bCs/>
          <w:szCs w:val="22"/>
          <w:rtl/>
        </w:rPr>
        <w:t xml:space="preserve">ובעים מסיכוני סביבה ואקלים. סיכונים אלה </w:t>
      </w:r>
      <w:r w:rsidR="00D76C51" w:rsidRPr="00DC2A58">
        <w:rPr>
          <w:rFonts w:ascii="David" w:hAnsi="David"/>
          <w:b/>
          <w:bCs/>
          <w:szCs w:val="22"/>
          <w:rtl/>
        </w:rPr>
        <w:t>נוגעים ל</w:t>
      </w:r>
      <w:r w:rsidRPr="00DC2A58">
        <w:rPr>
          <w:rFonts w:ascii="David" w:hAnsi="David"/>
          <w:b/>
          <w:bCs/>
          <w:szCs w:val="22"/>
          <w:rtl/>
        </w:rPr>
        <w:t>היבטים רבים</w:t>
      </w:r>
      <w:r w:rsidR="00D76C51" w:rsidRPr="00DC2A58">
        <w:rPr>
          <w:rFonts w:ascii="David" w:hAnsi="David"/>
          <w:b/>
          <w:bCs/>
          <w:szCs w:val="22"/>
          <w:rtl/>
        </w:rPr>
        <w:t xml:space="preserve"> של החברה האנושית</w:t>
      </w:r>
      <w:r w:rsidRPr="00DC2A58">
        <w:rPr>
          <w:rFonts w:ascii="David" w:hAnsi="David"/>
          <w:b/>
          <w:bCs/>
          <w:szCs w:val="22"/>
          <w:rtl/>
        </w:rPr>
        <w:t xml:space="preserve"> ו</w:t>
      </w:r>
      <w:r w:rsidR="00D76C51" w:rsidRPr="00DC2A58">
        <w:rPr>
          <w:rFonts w:ascii="David" w:hAnsi="David"/>
          <w:b/>
          <w:bCs/>
          <w:szCs w:val="22"/>
          <w:rtl/>
        </w:rPr>
        <w:t xml:space="preserve">הם </w:t>
      </w:r>
      <w:r w:rsidRPr="00DC2A58">
        <w:rPr>
          <w:rFonts w:ascii="David" w:hAnsi="David"/>
          <w:b/>
          <w:bCs/>
          <w:szCs w:val="22"/>
          <w:rtl/>
        </w:rPr>
        <w:t xml:space="preserve">מחייבים מציאת פתרונות הרמוניים ויעילים, תוך תיאום ושיתוף פעולה בין </w:t>
      </w:r>
      <w:r w:rsidR="000515E3" w:rsidRPr="00DC2A58">
        <w:rPr>
          <w:rFonts w:ascii="David" w:hAnsi="David"/>
          <w:b/>
          <w:bCs/>
          <w:szCs w:val="22"/>
          <w:rtl/>
        </w:rPr>
        <w:t>כלל קובעי המדיניות</w:t>
      </w:r>
      <w:r w:rsidRPr="00DC2A58">
        <w:rPr>
          <w:rFonts w:ascii="David" w:hAnsi="David"/>
          <w:b/>
          <w:bCs/>
          <w:szCs w:val="22"/>
          <w:rtl/>
        </w:rPr>
        <w:t xml:space="preserve"> </w:t>
      </w:r>
      <w:r w:rsidR="00A81FE6" w:rsidRPr="00DC2A58">
        <w:rPr>
          <w:rFonts w:ascii="David" w:hAnsi="David"/>
          <w:b/>
          <w:bCs/>
          <w:szCs w:val="22"/>
          <w:rtl/>
        </w:rPr>
        <w:t>הנוגעים בדבר</w:t>
      </w:r>
      <w:r w:rsidRPr="00DC2A58">
        <w:rPr>
          <w:rFonts w:ascii="David" w:hAnsi="David"/>
          <w:b/>
          <w:bCs/>
          <w:szCs w:val="22"/>
          <w:rtl/>
        </w:rPr>
        <w:t xml:space="preserve">. בהקשר הפיננסי, </w:t>
      </w:r>
      <w:r w:rsidR="00D75331" w:rsidRPr="00DC2A58">
        <w:rPr>
          <w:rFonts w:ascii="David" w:hAnsi="David"/>
          <w:b/>
          <w:bCs/>
          <w:szCs w:val="22"/>
          <w:rtl/>
        </w:rPr>
        <w:t xml:space="preserve">גופי </w:t>
      </w:r>
      <w:r w:rsidR="00676E88" w:rsidRPr="00DC2A58">
        <w:rPr>
          <w:rFonts w:ascii="David" w:hAnsi="David"/>
          <w:b/>
          <w:bCs/>
          <w:szCs w:val="22"/>
          <w:rtl/>
        </w:rPr>
        <w:t xml:space="preserve">אסדרה </w:t>
      </w:r>
      <w:r w:rsidR="000D5848" w:rsidRPr="00DC2A58">
        <w:rPr>
          <w:rFonts w:ascii="David" w:hAnsi="David"/>
          <w:b/>
          <w:bCs/>
          <w:szCs w:val="22"/>
          <w:rtl/>
        </w:rPr>
        <w:t>בי</w:t>
      </w:r>
      <w:r w:rsidR="00A81FE6" w:rsidRPr="00DC2A58">
        <w:rPr>
          <w:rFonts w:ascii="David" w:hAnsi="David"/>
          <w:b/>
          <w:bCs/>
          <w:szCs w:val="22"/>
          <w:rtl/>
        </w:rPr>
        <w:t>ן-</w:t>
      </w:r>
      <w:r w:rsidR="000D5848" w:rsidRPr="00DC2A58">
        <w:rPr>
          <w:rFonts w:ascii="David" w:hAnsi="David"/>
          <w:b/>
          <w:bCs/>
          <w:szCs w:val="22"/>
          <w:rtl/>
        </w:rPr>
        <w:t>לאומיים, בנקים מרכזיים</w:t>
      </w:r>
      <w:r w:rsidR="00D75331" w:rsidRPr="00DC2A58">
        <w:rPr>
          <w:rFonts w:ascii="David" w:hAnsi="David"/>
          <w:b/>
          <w:bCs/>
          <w:szCs w:val="22"/>
          <w:rtl/>
        </w:rPr>
        <w:t xml:space="preserve"> ומפקחים פיננסים </w:t>
      </w:r>
      <w:r w:rsidR="005C5370" w:rsidRPr="00DC2A58">
        <w:rPr>
          <w:rFonts w:ascii="David" w:hAnsi="David"/>
          <w:b/>
          <w:bCs/>
          <w:szCs w:val="22"/>
          <w:rtl/>
        </w:rPr>
        <w:t>נמצאים בתהליך של גיבוש מפות דרכים להשתלבות במדיניות הכוללת</w:t>
      </w:r>
      <w:r w:rsidR="00676E88" w:rsidRPr="00DC2A58">
        <w:rPr>
          <w:rFonts w:ascii="David" w:hAnsi="David"/>
          <w:b/>
          <w:bCs/>
          <w:szCs w:val="22"/>
          <w:rtl/>
        </w:rPr>
        <w:t xml:space="preserve"> ו</w:t>
      </w:r>
      <w:r w:rsidR="005C5370" w:rsidRPr="00DC2A58">
        <w:rPr>
          <w:rFonts w:ascii="David" w:hAnsi="David"/>
          <w:b/>
          <w:bCs/>
          <w:szCs w:val="22"/>
          <w:rtl/>
        </w:rPr>
        <w:t>להובלת מערכות הבנקאות להתמודדות נאותה עם סיכוני הסביבה.</w:t>
      </w:r>
      <w:r w:rsidR="00D75331" w:rsidRPr="00DC2A58">
        <w:rPr>
          <w:rFonts w:ascii="David" w:hAnsi="David"/>
          <w:b/>
          <w:bCs/>
          <w:szCs w:val="22"/>
          <w:rtl/>
        </w:rPr>
        <w:t xml:space="preserve"> </w:t>
      </w:r>
      <w:r w:rsidR="005C4178" w:rsidRPr="00DC2A58">
        <w:rPr>
          <w:rFonts w:ascii="David" w:hAnsi="David"/>
          <w:b/>
          <w:bCs/>
          <w:szCs w:val="22"/>
          <w:rtl/>
        </w:rPr>
        <w:t xml:space="preserve">בנוסף, במטרה להפחית את הסיכונים הסביבתיים, </w:t>
      </w:r>
      <w:r w:rsidR="009477D2" w:rsidRPr="00DC2A58">
        <w:rPr>
          <w:rFonts w:ascii="David" w:hAnsi="David"/>
          <w:b/>
          <w:bCs/>
          <w:szCs w:val="22"/>
          <w:rtl/>
        </w:rPr>
        <w:t xml:space="preserve">נקבעים כללי </w:t>
      </w:r>
      <w:r w:rsidR="00A81FE6" w:rsidRPr="00DC2A58">
        <w:rPr>
          <w:rFonts w:ascii="David" w:hAnsi="David"/>
          <w:b/>
          <w:bCs/>
          <w:szCs w:val="22"/>
          <w:rtl/>
        </w:rPr>
        <w:t xml:space="preserve">אסדרה </w:t>
      </w:r>
      <w:r w:rsidR="009477D2" w:rsidRPr="00DC2A58">
        <w:rPr>
          <w:rFonts w:ascii="David" w:hAnsi="David"/>
          <w:b/>
          <w:bCs/>
          <w:szCs w:val="22"/>
          <w:rtl/>
        </w:rPr>
        <w:t>ו</w:t>
      </w:r>
      <w:r w:rsidR="004E0834" w:rsidRPr="00DC2A58">
        <w:rPr>
          <w:rFonts w:ascii="David" w:hAnsi="David"/>
          <w:b/>
          <w:bCs/>
          <w:szCs w:val="22"/>
          <w:rtl/>
        </w:rPr>
        <w:t>קמות יוזמות וולונטריות</w:t>
      </w:r>
      <w:r w:rsidR="00A81FE6" w:rsidRPr="00DC2A58">
        <w:rPr>
          <w:rFonts w:ascii="David" w:hAnsi="David"/>
          <w:b/>
          <w:bCs/>
          <w:szCs w:val="22"/>
          <w:rtl/>
        </w:rPr>
        <w:t xml:space="preserve"> </w:t>
      </w:r>
      <w:r w:rsidR="009477D2" w:rsidRPr="00DC2A58">
        <w:rPr>
          <w:rFonts w:ascii="David" w:hAnsi="David"/>
          <w:b/>
          <w:bCs/>
          <w:szCs w:val="22"/>
          <w:rtl/>
        </w:rPr>
        <w:t xml:space="preserve">שנועדו </w:t>
      </w:r>
      <w:r w:rsidR="005C4178" w:rsidRPr="00DC2A58">
        <w:rPr>
          <w:rFonts w:ascii="David" w:hAnsi="David"/>
          <w:b/>
          <w:bCs/>
          <w:szCs w:val="22"/>
          <w:rtl/>
        </w:rPr>
        <w:t>להטמיע</w:t>
      </w:r>
      <w:r w:rsidR="0074524B" w:rsidRPr="00DC2A58">
        <w:rPr>
          <w:rFonts w:ascii="David" w:hAnsi="David"/>
          <w:b/>
          <w:bCs/>
          <w:szCs w:val="22"/>
          <w:rtl/>
        </w:rPr>
        <w:t xml:space="preserve"> שיקולי סביבה</w:t>
      </w:r>
      <w:r w:rsidR="005C4178" w:rsidRPr="00DC2A58">
        <w:rPr>
          <w:rFonts w:ascii="David" w:hAnsi="David"/>
          <w:b/>
          <w:bCs/>
          <w:szCs w:val="22"/>
          <w:rtl/>
        </w:rPr>
        <w:t xml:space="preserve">, </w:t>
      </w:r>
      <w:r w:rsidR="0074524B" w:rsidRPr="00DC2A58">
        <w:rPr>
          <w:rFonts w:ascii="David" w:hAnsi="David"/>
          <w:b/>
          <w:bCs/>
          <w:szCs w:val="22"/>
          <w:rtl/>
        </w:rPr>
        <w:t>חברה וממשל (</w:t>
      </w:r>
      <w:r w:rsidR="00E66431" w:rsidRPr="00DC2A58">
        <w:rPr>
          <w:rStyle w:val="aa"/>
          <w:rFonts w:ascii="David" w:hAnsi="David"/>
          <w:b/>
          <w:bCs/>
          <w:szCs w:val="22"/>
          <w:rtl/>
        </w:rPr>
        <w:footnoteReference w:id="2"/>
      </w:r>
      <w:r w:rsidR="0074524B" w:rsidRPr="00DC2A58">
        <w:rPr>
          <w:rFonts w:ascii="David" w:hAnsi="David"/>
          <w:b/>
          <w:bCs/>
          <w:szCs w:val="22"/>
        </w:rPr>
        <w:t>ESG</w:t>
      </w:r>
      <w:r w:rsidR="0074524B" w:rsidRPr="00DC2A58">
        <w:rPr>
          <w:rFonts w:ascii="David" w:hAnsi="David"/>
          <w:b/>
          <w:bCs/>
          <w:szCs w:val="22"/>
          <w:rtl/>
        </w:rPr>
        <w:t>) בהחלטות השקעה</w:t>
      </w:r>
      <w:r w:rsidR="00246241" w:rsidRPr="00DC2A58">
        <w:rPr>
          <w:rFonts w:ascii="David" w:hAnsi="David"/>
          <w:b/>
          <w:bCs/>
          <w:szCs w:val="22"/>
          <w:rtl/>
        </w:rPr>
        <w:t xml:space="preserve"> ו</w:t>
      </w:r>
      <w:r w:rsidR="00AE7BD6" w:rsidRPr="00DC2A58">
        <w:rPr>
          <w:rFonts w:ascii="David" w:hAnsi="David"/>
          <w:b/>
          <w:bCs/>
          <w:szCs w:val="22"/>
          <w:rtl/>
        </w:rPr>
        <w:t>ב</w:t>
      </w:r>
      <w:r w:rsidR="00246241" w:rsidRPr="00DC2A58">
        <w:rPr>
          <w:rFonts w:ascii="David" w:hAnsi="David"/>
          <w:b/>
          <w:bCs/>
          <w:szCs w:val="22"/>
          <w:rtl/>
        </w:rPr>
        <w:t>פעולות עסקיות אחרות</w:t>
      </w:r>
      <w:r w:rsidR="00676E88" w:rsidRPr="00DC2A58">
        <w:rPr>
          <w:rFonts w:ascii="David" w:hAnsi="David"/>
          <w:b/>
          <w:bCs/>
          <w:szCs w:val="22"/>
          <w:rtl/>
        </w:rPr>
        <w:t xml:space="preserve"> ו</w:t>
      </w:r>
      <w:r w:rsidR="002B4E55" w:rsidRPr="00DC2A58">
        <w:rPr>
          <w:rFonts w:ascii="David" w:hAnsi="David"/>
          <w:b/>
          <w:bCs/>
          <w:szCs w:val="22"/>
          <w:rtl/>
        </w:rPr>
        <w:t>ב</w:t>
      </w:r>
      <w:r w:rsidR="005C4178" w:rsidRPr="00DC2A58">
        <w:rPr>
          <w:rFonts w:ascii="David" w:hAnsi="David"/>
          <w:b/>
          <w:bCs/>
          <w:szCs w:val="22"/>
          <w:rtl/>
        </w:rPr>
        <w:t xml:space="preserve">כך לעודד </w:t>
      </w:r>
      <w:r w:rsidR="0074524B" w:rsidRPr="00DC2A58">
        <w:rPr>
          <w:rFonts w:ascii="David" w:hAnsi="David"/>
          <w:b/>
          <w:bCs/>
          <w:szCs w:val="22"/>
          <w:rtl/>
        </w:rPr>
        <w:t xml:space="preserve">מעבר </w:t>
      </w:r>
      <w:r w:rsidR="005C4178" w:rsidRPr="00DC2A58">
        <w:rPr>
          <w:rFonts w:ascii="David" w:hAnsi="David"/>
          <w:b/>
          <w:bCs/>
          <w:szCs w:val="22"/>
          <w:rtl/>
        </w:rPr>
        <w:t>ל</w:t>
      </w:r>
      <w:r w:rsidR="0074524B" w:rsidRPr="00DC2A58">
        <w:rPr>
          <w:rFonts w:ascii="David" w:hAnsi="David"/>
          <w:b/>
          <w:bCs/>
          <w:szCs w:val="22"/>
          <w:rtl/>
        </w:rPr>
        <w:t xml:space="preserve">מימון </w:t>
      </w:r>
      <w:r w:rsidR="005C4178" w:rsidRPr="00DC2A58">
        <w:rPr>
          <w:rFonts w:ascii="David" w:hAnsi="David"/>
          <w:b/>
          <w:bCs/>
          <w:szCs w:val="22"/>
          <w:rtl/>
        </w:rPr>
        <w:t>"</w:t>
      </w:r>
      <w:r w:rsidR="0074524B" w:rsidRPr="00DC2A58">
        <w:rPr>
          <w:rFonts w:ascii="David" w:hAnsi="David"/>
          <w:b/>
          <w:bCs/>
          <w:szCs w:val="22"/>
          <w:rtl/>
        </w:rPr>
        <w:t>ירוק</w:t>
      </w:r>
      <w:r w:rsidR="005C4178" w:rsidRPr="00DC2A58">
        <w:rPr>
          <w:rFonts w:ascii="David" w:hAnsi="David"/>
          <w:b/>
          <w:bCs/>
          <w:szCs w:val="22"/>
          <w:rtl/>
        </w:rPr>
        <w:t xml:space="preserve"> יותר".</w:t>
      </w:r>
      <w:r w:rsidR="0074524B" w:rsidRPr="00DC2A58">
        <w:rPr>
          <w:rFonts w:ascii="David" w:hAnsi="David"/>
          <w:b/>
          <w:bCs/>
          <w:szCs w:val="22"/>
          <w:rtl/>
        </w:rPr>
        <w:t xml:space="preserve"> </w:t>
      </w:r>
    </w:p>
    <w:p w:rsidR="001928E4" w:rsidRPr="00DC2A58" w:rsidRDefault="009E0285" w:rsidP="00643BC0">
      <w:pPr>
        <w:pStyle w:val="1"/>
        <w:numPr>
          <w:ilvl w:val="0"/>
          <w:numId w:val="2"/>
        </w:numPr>
        <w:tabs>
          <w:tab w:val="clear" w:pos="1814"/>
          <w:tab w:val="left" w:pos="-58"/>
        </w:tabs>
        <w:spacing w:after="120"/>
        <w:ind w:left="-58" w:hanging="284"/>
        <w:rPr>
          <w:rFonts w:ascii="David" w:hAnsi="David"/>
          <w:b/>
          <w:bCs/>
          <w:szCs w:val="22"/>
        </w:rPr>
      </w:pPr>
      <w:r w:rsidRPr="00DC2A58">
        <w:rPr>
          <w:rFonts w:ascii="David" w:hAnsi="David"/>
          <w:b/>
          <w:bCs/>
          <w:szCs w:val="22"/>
          <w:rtl/>
        </w:rPr>
        <w:t xml:space="preserve">ניהול </w:t>
      </w:r>
      <w:r w:rsidR="00921253" w:rsidRPr="00DC2A58">
        <w:rPr>
          <w:rFonts w:ascii="David" w:hAnsi="David"/>
          <w:b/>
          <w:bCs/>
          <w:szCs w:val="22"/>
          <w:rtl/>
        </w:rPr>
        <w:t xml:space="preserve">סיכוני </w:t>
      </w:r>
      <w:r w:rsidR="00E10D79" w:rsidRPr="00DC2A58">
        <w:rPr>
          <w:rFonts w:ascii="David" w:hAnsi="David"/>
          <w:b/>
          <w:bCs/>
          <w:szCs w:val="22"/>
          <w:rtl/>
        </w:rPr>
        <w:t>סביב</w:t>
      </w:r>
      <w:r w:rsidR="00435040" w:rsidRPr="00DC2A58">
        <w:rPr>
          <w:rFonts w:ascii="David" w:hAnsi="David"/>
          <w:b/>
          <w:bCs/>
          <w:szCs w:val="22"/>
          <w:rtl/>
        </w:rPr>
        <w:t>ה</w:t>
      </w:r>
      <w:r w:rsidR="004F4E9F" w:rsidRPr="00DC2A58">
        <w:rPr>
          <w:rFonts w:ascii="David" w:hAnsi="David"/>
          <w:b/>
          <w:bCs/>
          <w:szCs w:val="22"/>
          <w:rtl/>
        </w:rPr>
        <w:t>,</w:t>
      </w:r>
      <w:r w:rsidR="00676E88" w:rsidRPr="00DC2A58">
        <w:rPr>
          <w:rFonts w:ascii="David" w:hAnsi="David"/>
          <w:b/>
          <w:bCs/>
          <w:szCs w:val="22"/>
          <w:rtl/>
        </w:rPr>
        <w:t xml:space="preserve"> ו</w:t>
      </w:r>
      <w:r w:rsidR="004E0834" w:rsidRPr="00DC2A58">
        <w:rPr>
          <w:rFonts w:ascii="David" w:hAnsi="David"/>
          <w:b/>
          <w:bCs/>
          <w:szCs w:val="22"/>
          <w:rtl/>
        </w:rPr>
        <w:t xml:space="preserve">במיוחד </w:t>
      </w:r>
      <w:r w:rsidR="00D1300F" w:rsidRPr="00DC2A58">
        <w:rPr>
          <w:rFonts w:ascii="David" w:hAnsi="David"/>
          <w:b/>
          <w:bCs/>
          <w:szCs w:val="22"/>
          <w:rtl/>
        </w:rPr>
        <w:t>אלה</w:t>
      </w:r>
      <w:r w:rsidR="004E0834" w:rsidRPr="00DC2A58">
        <w:rPr>
          <w:rFonts w:ascii="David" w:hAnsi="David"/>
          <w:b/>
          <w:bCs/>
          <w:szCs w:val="22"/>
          <w:rtl/>
        </w:rPr>
        <w:t xml:space="preserve"> </w:t>
      </w:r>
      <w:r w:rsidR="007F2EFC" w:rsidRPr="00DC2A58">
        <w:rPr>
          <w:rFonts w:ascii="David" w:hAnsi="David"/>
          <w:b/>
          <w:bCs/>
          <w:szCs w:val="22"/>
          <w:rtl/>
        </w:rPr>
        <w:t>שנ</w:t>
      </w:r>
      <w:r w:rsidR="004E0834" w:rsidRPr="00DC2A58">
        <w:rPr>
          <w:rFonts w:ascii="David" w:hAnsi="David"/>
          <w:b/>
          <w:bCs/>
          <w:szCs w:val="22"/>
          <w:rtl/>
        </w:rPr>
        <w:t>ובעים משינויי אקלים, מציב אתגרים מיוחדים</w:t>
      </w:r>
      <w:r w:rsidR="00435040" w:rsidRPr="00DC2A58">
        <w:rPr>
          <w:rFonts w:ascii="David" w:hAnsi="David"/>
          <w:b/>
          <w:bCs/>
          <w:szCs w:val="22"/>
          <w:rtl/>
        </w:rPr>
        <w:t>,</w:t>
      </w:r>
      <w:r w:rsidR="004E0834" w:rsidRPr="00DC2A58">
        <w:rPr>
          <w:rFonts w:ascii="David" w:hAnsi="David"/>
          <w:b/>
          <w:bCs/>
          <w:szCs w:val="22"/>
          <w:rtl/>
        </w:rPr>
        <w:t xml:space="preserve"> </w:t>
      </w:r>
      <w:r w:rsidR="003C331E" w:rsidRPr="00DC2A58">
        <w:rPr>
          <w:rFonts w:ascii="David" w:hAnsi="David"/>
          <w:b/>
          <w:bCs/>
          <w:szCs w:val="22"/>
          <w:rtl/>
        </w:rPr>
        <w:t>בין היתר</w:t>
      </w:r>
      <w:r w:rsidR="00435040" w:rsidRPr="00DC2A58">
        <w:rPr>
          <w:rFonts w:ascii="David" w:hAnsi="David"/>
          <w:b/>
          <w:bCs/>
          <w:szCs w:val="22"/>
          <w:rtl/>
        </w:rPr>
        <w:t>,</w:t>
      </w:r>
      <w:r w:rsidR="003C331E" w:rsidRPr="00DC2A58">
        <w:rPr>
          <w:rFonts w:ascii="David" w:hAnsi="David"/>
          <w:b/>
          <w:bCs/>
          <w:szCs w:val="22"/>
          <w:rtl/>
        </w:rPr>
        <w:t xml:space="preserve"> בשל </w:t>
      </w:r>
      <w:r w:rsidR="00435040" w:rsidRPr="00DC2A58">
        <w:rPr>
          <w:rFonts w:ascii="David" w:hAnsi="David"/>
          <w:b/>
          <w:bCs/>
          <w:szCs w:val="22"/>
          <w:rtl/>
        </w:rPr>
        <w:t>אי-</w:t>
      </w:r>
      <w:r w:rsidR="003C331E" w:rsidRPr="00DC2A58">
        <w:rPr>
          <w:rFonts w:ascii="David" w:hAnsi="David"/>
          <w:b/>
          <w:bCs/>
          <w:szCs w:val="22"/>
          <w:rtl/>
        </w:rPr>
        <w:t>הוודאות לגבי ההיקף</w:t>
      </w:r>
      <w:r w:rsidR="00287A20" w:rsidRPr="00DC2A58">
        <w:rPr>
          <w:rFonts w:ascii="David" w:hAnsi="David"/>
          <w:b/>
          <w:bCs/>
          <w:szCs w:val="22"/>
          <w:rtl/>
        </w:rPr>
        <w:t>, הקצב והעיתוי</w:t>
      </w:r>
      <w:r w:rsidR="003C331E" w:rsidRPr="00DC2A58">
        <w:rPr>
          <w:rFonts w:ascii="David" w:hAnsi="David"/>
          <w:b/>
          <w:bCs/>
          <w:szCs w:val="22"/>
          <w:rtl/>
        </w:rPr>
        <w:t xml:space="preserve"> של </w:t>
      </w:r>
      <w:r w:rsidR="004E0834" w:rsidRPr="00DC2A58">
        <w:rPr>
          <w:rFonts w:ascii="David" w:hAnsi="David"/>
          <w:b/>
          <w:bCs/>
          <w:szCs w:val="22"/>
          <w:rtl/>
        </w:rPr>
        <w:t>אירועי</w:t>
      </w:r>
      <w:r w:rsidR="002B4E55" w:rsidRPr="00DC2A58">
        <w:rPr>
          <w:rFonts w:ascii="David" w:hAnsi="David"/>
          <w:b/>
          <w:bCs/>
          <w:szCs w:val="22"/>
          <w:rtl/>
        </w:rPr>
        <w:t>-</w:t>
      </w:r>
      <w:r w:rsidRPr="00DC2A58">
        <w:rPr>
          <w:rFonts w:ascii="David" w:hAnsi="David"/>
          <w:b/>
          <w:bCs/>
          <w:szCs w:val="22"/>
          <w:rtl/>
        </w:rPr>
        <w:t>ותהליכי</w:t>
      </w:r>
      <w:r w:rsidR="002B4E55" w:rsidRPr="00DC2A58">
        <w:rPr>
          <w:rFonts w:ascii="David" w:hAnsi="David"/>
          <w:b/>
          <w:bCs/>
          <w:szCs w:val="22"/>
          <w:rtl/>
        </w:rPr>
        <w:t>-</w:t>
      </w:r>
      <w:r w:rsidR="00435040" w:rsidRPr="00DC2A58">
        <w:rPr>
          <w:rFonts w:ascii="David" w:hAnsi="David"/>
          <w:b/>
          <w:bCs/>
          <w:szCs w:val="22"/>
          <w:rtl/>
        </w:rPr>
        <w:t xml:space="preserve">סביבה </w:t>
      </w:r>
      <w:r w:rsidR="004E0834" w:rsidRPr="00DC2A58">
        <w:rPr>
          <w:rFonts w:ascii="David" w:hAnsi="David"/>
          <w:b/>
          <w:bCs/>
          <w:szCs w:val="22"/>
          <w:rtl/>
        </w:rPr>
        <w:t>עתידיים</w:t>
      </w:r>
      <w:r w:rsidR="00676E88" w:rsidRPr="00DC2A58">
        <w:rPr>
          <w:rFonts w:ascii="David" w:hAnsi="David"/>
          <w:b/>
          <w:bCs/>
          <w:szCs w:val="22"/>
          <w:rtl/>
        </w:rPr>
        <w:t xml:space="preserve"> ו</w:t>
      </w:r>
      <w:r w:rsidR="003C331E" w:rsidRPr="00DC2A58">
        <w:rPr>
          <w:rFonts w:ascii="David" w:hAnsi="David"/>
          <w:b/>
          <w:bCs/>
          <w:szCs w:val="22"/>
          <w:rtl/>
        </w:rPr>
        <w:t xml:space="preserve">כן לאור </w:t>
      </w:r>
      <w:r w:rsidR="002B4E55" w:rsidRPr="00DC2A58">
        <w:rPr>
          <w:rFonts w:ascii="David" w:hAnsi="David"/>
          <w:b/>
          <w:bCs/>
          <w:szCs w:val="22"/>
          <w:rtl/>
        </w:rPr>
        <w:t xml:space="preserve">טווח </w:t>
      </w:r>
      <w:r w:rsidR="003C331E" w:rsidRPr="00DC2A58">
        <w:rPr>
          <w:rFonts w:ascii="David" w:hAnsi="David"/>
          <w:b/>
          <w:bCs/>
          <w:szCs w:val="22"/>
          <w:rtl/>
        </w:rPr>
        <w:t xml:space="preserve">הזמן הארוך </w:t>
      </w:r>
      <w:r w:rsidR="00435040" w:rsidRPr="00DC2A58">
        <w:rPr>
          <w:rFonts w:ascii="David" w:hAnsi="David"/>
          <w:b/>
          <w:bCs/>
          <w:szCs w:val="22"/>
          <w:rtl/>
        </w:rPr>
        <w:t>ש</w:t>
      </w:r>
      <w:r w:rsidR="003C331E" w:rsidRPr="00DC2A58">
        <w:rPr>
          <w:rFonts w:ascii="David" w:hAnsi="David"/>
          <w:b/>
          <w:bCs/>
          <w:szCs w:val="22"/>
          <w:rtl/>
        </w:rPr>
        <w:t>יש להתייחס</w:t>
      </w:r>
      <w:r w:rsidR="00435040" w:rsidRPr="00DC2A58">
        <w:rPr>
          <w:rFonts w:ascii="David" w:hAnsi="David"/>
          <w:b/>
          <w:bCs/>
          <w:szCs w:val="22"/>
          <w:rtl/>
        </w:rPr>
        <w:t xml:space="preserve"> אליו</w:t>
      </w:r>
      <w:r w:rsidR="003C331E" w:rsidRPr="00DC2A58">
        <w:rPr>
          <w:rFonts w:ascii="David" w:hAnsi="David"/>
          <w:b/>
          <w:bCs/>
          <w:szCs w:val="22"/>
          <w:rtl/>
        </w:rPr>
        <w:t xml:space="preserve"> בניתוח</w:t>
      </w:r>
      <w:r w:rsidRPr="00DC2A58">
        <w:rPr>
          <w:rFonts w:ascii="David" w:hAnsi="David"/>
          <w:b/>
          <w:bCs/>
          <w:szCs w:val="22"/>
          <w:rtl/>
        </w:rPr>
        <w:t xml:space="preserve"> הסיכונים</w:t>
      </w:r>
      <w:r w:rsidR="003C331E" w:rsidRPr="00DC2A58">
        <w:rPr>
          <w:rFonts w:ascii="David" w:hAnsi="David"/>
          <w:b/>
          <w:bCs/>
          <w:szCs w:val="22"/>
          <w:rtl/>
        </w:rPr>
        <w:t xml:space="preserve">. </w:t>
      </w:r>
      <w:r w:rsidR="002B4E55" w:rsidRPr="00DC2A58">
        <w:rPr>
          <w:rFonts w:ascii="David" w:hAnsi="David"/>
          <w:b/>
          <w:bCs/>
          <w:szCs w:val="22"/>
          <w:rtl/>
        </w:rPr>
        <w:t xml:space="preserve">כל </w:t>
      </w:r>
      <w:r w:rsidR="00435040" w:rsidRPr="00DC2A58">
        <w:rPr>
          <w:rFonts w:ascii="David" w:hAnsi="David"/>
          <w:b/>
          <w:bCs/>
          <w:szCs w:val="22"/>
          <w:rtl/>
        </w:rPr>
        <w:t>זה</w:t>
      </w:r>
      <w:r w:rsidR="003C331E" w:rsidRPr="00DC2A58">
        <w:rPr>
          <w:rFonts w:ascii="David" w:hAnsi="David"/>
          <w:b/>
          <w:bCs/>
          <w:szCs w:val="22"/>
          <w:rtl/>
        </w:rPr>
        <w:t xml:space="preserve"> בנוסף למגבלות </w:t>
      </w:r>
      <w:r w:rsidR="00435040" w:rsidRPr="00DC2A58">
        <w:rPr>
          <w:rFonts w:ascii="David" w:hAnsi="David"/>
          <w:b/>
          <w:bCs/>
          <w:szCs w:val="22"/>
          <w:rtl/>
        </w:rPr>
        <w:t xml:space="preserve">הנגישות </w:t>
      </w:r>
      <w:r w:rsidR="002B4E55" w:rsidRPr="00DC2A58">
        <w:rPr>
          <w:rFonts w:ascii="David" w:hAnsi="David"/>
          <w:b/>
          <w:bCs/>
          <w:szCs w:val="22"/>
          <w:rtl/>
        </w:rPr>
        <w:t>ל</w:t>
      </w:r>
      <w:r w:rsidR="003C331E" w:rsidRPr="00DC2A58">
        <w:rPr>
          <w:rFonts w:ascii="David" w:hAnsi="David"/>
          <w:b/>
          <w:bCs/>
          <w:szCs w:val="22"/>
          <w:rtl/>
        </w:rPr>
        <w:t xml:space="preserve">מידע </w:t>
      </w:r>
      <w:r w:rsidR="0072609C" w:rsidRPr="00DC2A58">
        <w:rPr>
          <w:rFonts w:ascii="David" w:hAnsi="David"/>
          <w:b/>
          <w:bCs/>
          <w:szCs w:val="22"/>
          <w:rtl/>
        </w:rPr>
        <w:t xml:space="preserve">העסקי </w:t>
      </w:r>
      <w:r w:rsidR="007F2EFC" w:rsidRPr="00DC2A58">
        <w:rPr>
          <w:rFonts w:ascii="David" w:hAnsi="David"/>
          <w:b/>
          <w:bCs/>
          <w:szCs w:val="22"/>
          <w:rtl/>
        </w:rPr>
        <w:t>שמ</w:t>
      </w:r>
      <w:r w:rsidR="0072609C" w:rsidRPr="00DC2A58">
        <w:rPr>
          <w:rFonts w:ascii="David" w:hAnsi="David"/>
          <w:b/>
          <w:bCs/>
          <w:szCs w:val="22"/>
          <w:rtl/>
        </w:rPr>
        <w:t xml:space="preserve">דווח </w:t>
      </w:r>
      <w:r w:rsidR="003C331E" w:rsidRPr="00DC2A58">
        <w:rPr>
          <w:rFonts w:ascii="David" w:hAnsi="David"/>
          <w:b/>
          <w:bCs/>
          <w:szCs w:val="22"/>
          <w:rtl/>
        </w:rPr>
        <w:t>בנושאי סביב</w:t>
      </w:r>
      <w:r w:rsidR="0059759C" w:rsidRPr="00DC2A58">
        <w:rPr>
          <w:rFonts w:ascii="David" w:hAnsi="David"/>
          <w:b/>
          <w:bCs/>
          <w:szCs w:val="22"/>
          <w:rtl/>
        </w:rPr>
        <w:t>ה</w:t>
      </w:r>
      <w:r w:rsidR="00EF4153" w:rsidRPr="00DC2A58">
        <w:rPr>
          <w:rFonts w:ascii="David" w:hAnsi="David"/>
          <w:b/>
          <w:bCs/>
          <w:szCs w:val="22"/>
          <w:rtl/>
        </w:rPr>
        <w:t xml:space="preserve"> ואיכותו</w:t>
      </w:r>
      <w:r w:rsidR="003C331E" w:rsidRPr="00DC2A58">
        <w:rPr>
          <w:rFonts w:ascii="David" w:hAnsi="David"/>
          <w:b/>
          <w:bCs/>
          <w:szCs w:val="22"/>
          <w:rtl/>
        </w:rPr>
        <w:t xml:space="preserve">. </w:t>
      </w:r>
      <w:r w:rsidR="00435040" w:rsidRPr="00DC2A58">
        <w:rPr>
          <w:rFonts w:ascii="David" w:hAnsi="David"/>
          <w:b/>
          <w:bCs/>
          <w:szCs w:val="22"/>
          <w:rtl/>
        </w:rPr>
        <w:t xml:space="preserve">רוב </w:t>
      </w:r>
      <w:r w:rsidR="001928E4" w:rsidRPr="00DC2A58">
        <w:rPr>
          <w:rFonts w:ascii="David" w:hAnsi="David"/>
          <w:b/>
          <w:bCs/>
          <w:szCs w:val="22"/>
          <w:rtl/>
        </w:rPr>
        <w:t xml:space="preserve">ההמלצות </w:t>
      </w:r>
      <w:r w:rsidR="002D2695" w:rsidRPr="00DC2A58">
        <w:rPr>
          <w:rFonts w:ascii="David" w:hAnsi="David"/>
          <w:b/>
          <w:bCs/>
          <w:szCs w:val="22"/>
          <w:rtl/>
        </w:rPr>
        <w:t xml:space="preserve">וההנחיות </w:t>
      </w:r>
      <w:r w:rsidR="00595A78" w:rsidRPr="00DC2A58">
        <w:rPr>
          <w:rFonts w:ascii="David" w:hAnsi="David"/>
          <w:b/>
          <w:bCs/>
          <w:szCs w:val="22"/>
          <w:rtl/>
        </w:rPr>
        <w:t xml:space="preserve">בנושא זה </w:t>
      </w:r>
      <w:r w:rsidR="001928E4" w:rsidRPr="00DC2A58">
        <w:rPr>
          <w:rFonts w:ascii="David" w:hAnsi="David"/>
          <w:b/>
          <w:bCs/>
          <w:szCs w:val="22"/>
          <w:rtl/>
        </w:rPr>
        <w:t xml:space="preserve">שפורסמו </w:t>
      </w:r>
      <w:r w:rsidR="00595A78" w:rsidRPr="00DC2A58">
        <w:rPr>
          <w:rFonts w:ascii="David" w:hAnsi="David"/>
          <w:b/>
          <w:bCs/>
          <w:szCs w:val="22"/>
          <w:rtl/>
        </w:rPr>
        <w:t>על</w:t>
      </w:r>
      <w:r w:rsidR="002B4E55" w:rsidRPr="00DC2A58">
        <w:rPr>
          <w:rFonts w:ascii="David" w:hAnsi="David"/>
          <w:b/>
          <w:bCs/>
          <w:szCs w:val="22"/>
          <w:rtl/>
        </w:rPr>
        <w:t xml:space="preserve"> </w:t>
      </w:r>
      <w:r w:rsidR="00595A78" w:rsidRPr="00DC2A58">
        <w:rPr>
          <w:rFonts w:ascii="David" w:hAnsi="David"/>
          <w:b/>
          <w:bCs/>
          <w:szCs w:val="22"/>
          <w:rtl/>
        </w:rPr>
        <w:t xml:space="preserve">ידי </w:t>
      </w:r>
      <w:r w:rsidR="00A81FE6" w:rsidRPr="00DC2A58">
        <w:rPr>
          <w:rFonts w:ascii="David" w:hAnsi="David"/>
          <w:b/>
          <w:bCs/>
          <w:szCs w:val="22"/>
          <w:rtl/>
        </w:rPr>
        <w:t xml:space="preserve">מאסדרים </w:t>
      </w:r>
      <w:r w:rsidR="00595A78" w:rsidRPr="00DC2A58">
        <w:rPr>
          <w:rFonts w:ascii="David" w:hAnsi="David"/>
          <w:b/>
          <w:bCs/>
          <w:szCs w:val="22"/>
          <w:rtl/>
        </w:rPr>
        <w:t xml:space="preserve">ומפקחים פיננסים </w:t>
      </w:r>
      <w:r w:rsidR="0071436D" w:rsidRPr="00DC2A58">
        <w:rPr>
          <w:rFonts w:ascii="David" w:hAnsi="David"/>
          <w:b/>
          <w:bCs/>
          <w:szCs w:val="22"/>
          <w:rtl/>
        </w:rPr>
        <w:t>ב</w:t>
      </w:r>
      <w:r w:rsidR="00595A78" w:rsidRPr="00DC2A58">
        <w:rPr>
          <w:rFonts w:ascii="David" w:hAnsi="David"/>
          <w:b/>
          <w:bCs/>
          <w:szCs w:val="22"/>
          <w:rtl/>
        </w:rPr>
        <w:t>עולם,</w:t>
      </w:r>
      <w:r w:rsidR="001928E4" w:rsidRPr="00DC2A58">
        <w:rPr>
          <w:rFonts w:ascii="David" w:hAnsi="David"/>
          <w:b/>
          <w:bCs/>
          <w:szCs w:val="22"/>
          <w:rtl/>
        </w:rPr>
        <w:t xml:space="preserve"> מתייחסות </w:t>
      </w:r>
      <w:r w:rsidR="002E7F27" w:rsidRPr="00DC2A58">
        <w:rPr>
          <w:rFonts w:ascii="David" w:hAnsi="David"/>
          <w:b/>
          <w:bCs/>
          <w:szCs w:val="22"/>
          <w:rtl/>
        </w:rPr>
        <w:t>ל</w:t>
      </w:r>
      <w:r w:rsidR="001928E4" w:rsidRPr="00DC2A58">
        <w:rPr>
          <w:rFonts w:ascii="David" w:hAnsi="David"/>
          <w:b/>
          <w:bCs/>
          <w:szCs w:val="22"/>
          <w:rtl/>
        </w:rPr>
        <w:t xml:space="preserve">היבטים </w:t>
      </w:r>
      <w:r w:rsidR="002E7F27" w:rsidRPr="00DC2A58">
        <w:rPr>
          <w:rFonts w:ascii="David" w:hAnsi="David"/>
          <w:b/>
          <w:bCs/>
          <w:szCs w:val="22"/>
          <w:rtl/>
        </w:rPr>
        <w:t>של</w:t>
      </w:r>
      <w:r w:rsidR="001928E4" w:rsidRPr="00DC2A58">
        <w:rPr>
          <w:rFonts w:ascii="David" w:hAnsi="David"/>
          <w:b/>
          <w:bCs/>
          <w:szCs w:val="22"/>
          <w:rtl/>
        </w:rPr>
        <w:t xml:space="preserve"> ממשל תאגידי, </w:t>
      </w:r>
      <w:r w:rsidR="002B4E55" w:rsidRPr="00DC2A58">
        <w:rPr>
          <w:rFonts w:ascii="David" w:hAnsi="David"/>
          <w:b/>
          <w:bCs/>
          <w:szCs w:val="22"/>
          <w:rtl/>
        </w:rPr>
        <w:t xml:space="preserve">של </w:t>
      </w:r>
      <w:r w:rsidR="001928E4" w:rsidRPr="00DC2A58">
        <w:rPr>
          <w:rFonts w:ascii="David" w:hAnsi="David"/>
          <w:b/>
          <w:bCs/>
          <w:szCs w:val="22"/>
          <w:rtl/>
        </w:rPr>
        <w:t xml:space="preserve">אסטרטגיה, </w:t>
      </w:r>
      <w:r w:rsidR="002B4E55" w:rsidRPr="00DC2A58">
        <w:rPr>
          <w:rFonts w:ascii="David" w:hAnsi="David"/>
          <w:b/>
          <w:bCs/>
          <w:szCs w:val="22"/>
          <w:rtl/>
        </w:rPr>
        <w:t xml:space="preserve">של </w:t>
      </w:r>
      <w:r w:rsidR="001928E4" w:rsidRPr="00DC2A58">
        <w:rPr>
          <w:rFonts w:ascii="David" w:hAnsi="David"/>
          <w:b/>
          <w:bCs/>
          <w:szCs w:val="22"/>
          <w:rtl/>
        </w:rPr>
        <w:t>ניהול סיכונים</w:t>
      </w:r>
      <w:r w:rsidR="006D4CBC" w:rsidRPr="00DC2A58">
        <w:rPr>
          <w:rFonts w:ascii="David" w:hAnsi="David"/>
          <w:b/>
          <w:bCs/>
          <w:szCs w:val="22"/>
          <w:rtl/>
        </w:rPr>
        <w:t xml:space="preserve"> (כולל זיהוי ומדידה)</w:t>
      </w:r>
      <w:r w:rsidR="001928E4" w:rsidRPr="00DC2A58">
        <w:rPr>
          <w:rFonts w:ascii="David" w:hAnsi="David"/>
          <w:b/>
          <w:bCs/>
          <w:szCs w:val="22"/>
          <w:rtl/>
        </w:rPr>
        <w:t xml:space="preserve">, </w:t>
      </w:r>
      <w:r w:rsidR="002B4E55" w:rsidRPr="00DC2A58">
        <w:rPr>
          <w:rFonts w:ascii="David" w:hAnsi="David"/>
          <w:b/>
          <w:bCs/>
          <w:szCs w:val="22"/>
          <w:rtl/>
        </w:rPr>
        <w:t xml:space="preserve">של </w:t>
      </w:r>
      <w:r w:rsidR="001928E4" w:rsidRPr="00DC2A58">
        <w:rPr>
          <w:rFonts w:ascii="David" w:hAnsi="David"/>
          <w:b/>
          <w:bCs/>
          <w:szCs w:val="22"/>
          <w:rtl/>
        </w:rPr>
        <w:t>ניתוח תרחישים ו</w:t>
      </w:r>
      <w:r w:rsidR="002B4E55" w:rsidRPr="00DC2A58">
        <w:rPr>
          <w:rFonts w:ascii="David" w:hAnsi="David"/>
          <w:b/>
          <w:bCs/>
          <w:szCs w:val="22"/>
          <w:rtl/>
        </w:rPr>
        <w:t xml:space="preserve">של </w:t>
      </w:r>
      <w:r w:rsidR="001928E4" w:rsidRPr="00DC2A58">
        <w:rPr>
          <w:rFonts w:ascii="David" w:hAnsi="David"/>
          <w:b/>
          <w:bCs/>
          <w:szCs w:val="22"/>
          <w:rtl/>
        </w:rPr>
        <w:t>גילוי.</w:t>
      </w:r>
    </w:p>
    <w:p w:rsidR="00292D6D" w:rsidRPr="00DC2A58" w:rsidRDefault="00B22B7C" w:rsidP="0038572A">
      <w:pPr>
        <w:pStyle w:val="1"/>
        <w:numPr>
          <w:ilvl w:val="0"/>
          <w:numId w:val="2"/>
        </w:numPr>
        <w:tabs>
          <w:tab w:val="clear" w:pos="1814"/>
          <w:tab w:val="left" w:pos="-58"/>
        </w:tabs>
        <w:spacing w:after="120"/>
        <w:ind w:left="-58"/>
        <w:rPr>
          <w:rFonts w:ascii="David" w:hAnsi="David"/>
          <w:b/>
          <w:bCs/>
          <w:szCs w:val="22"/>
        </w:rPr>
      </w:pPr>
      <w:r w:rsidRPr="00DC2A58">
        <w:rPr>
          <w:rFonts w:ascii="David" w:hAnsi="David"/>
          <w:b/>
          <w:bCs/>
          <w:szCs w:val="22"/>
          <w:rtl/>
        </w:rPr>
        <w:t>הפיקוח על הבנקים</w:t>
      </w:r>
      <w:r w:rsidR="00E11DE2" w:rsidRPr="00DC2A58">
        <w:rPr>
          <w:rFonts w:ascii="David" w:hAnsi="David"/>
          <w:b/>
          <w:bCs/>
          <w:szCs w:val="22"/>
          <w:rtl/>
        </w:rPr>
        <w:t xml:space="preserve"> בישראל</w:t>
      </w:r>
      <w:r w:rsidRPr="00DC2A58">
        <w:rPr>
          <w:rFonts w:ascii="David" w:hAnsi="David"/>
          <w:b/>
          <w:bCs/>
          <w:szCs w:val="22"/>
          <w:rtl/>
        </w:rPr>
        <w:t xml:space="preserve"> מייחס חשיבות יתרה לטיפול בסיכוני סביבה ואקלים בהקשר הפיננסי</w:t>
      </w:r>
      <w:r w:rsidR="00676E88" w:rsidRPr="00DC2A58">
        <w:rPr>
          <w:rFonts w:ascii="David" w:hAnsi="David"/>
          <w:b/>
          <w:bCs/>
          <w:szCs w:val="22"/>
          <w:rtl/>
        </w:rPr>
        <w:t xml:space="preserve"> ו</w:t>
      </w:r>
      <w:r w:rsidRPr="00DC2A58">
        <w:rPr>
          <w:rFonts w:ascii="David" w:hAnsi="David"/>
          <w:b/>
          <w:bCs/>
          <w:szCs w:val="22"/>
          <w:rtl/>
        </w:rPr>
        <w:t xml:space="preserve">פועל בנושא זה </w:t>
      </w:r>
      <w:r w:rsidR="00C86335" w:rsidRPr="00DC2A58">
        <w:rPr>
          <w:rFonts w:ascii="David" w:hAnsi="David"/>
          <w:b/>
          <w:bCs/>
          <w:szCs w:val="22"/>
          <w:rtl/>
        </w:rPr>
        <w:t xml:space="preserve">בכמה </w:t>
      </w:r>
      <w:r w:rsidRPr="00DC2A58">
        <w:rPr>
          <w:rFonts w:ascii="David" w:hAnsi="David"/>
          <w:b/>
          <w:bCs/>
          <w:szCs w:val="22"/>
          <w:rtl/>
        </w:rPr>
        <w:t xml:space="preserve">מישורים. </w:t>
      </w:r>
      <w:r w:rsidR="00517E71" w:rsidRPr="00DC2A58">
        <w:rPr>
          <w:rFonts w:ascii="David" w:hAnsi="David"/>
          <w:b/>
          <w:bCs/>
          <w:szCs w:val="22"/>
          <w:rtl/>
        </w:rPr>
        <w:t xml:space="preserve">עוד </w:t>
      </w:r>
      <w:r w:rsidRPr="00DC2A58">
        <w:rPr>
          <w:rFonts w:ascii="David" w:hAnsi="David"/>
          <w:b/>
          <w:bCs/>
          <w:szCs w:val="22"/>
          <w:rtl/>
        </w:rPr>
        <w:t xml:space="preserve">בשנת 2009 שיקף </w:t>
      </w:r>
      <w:r w:rsidR="00C21B1E" w:rsidRPr="00DC2A58">
        <w:rPr>
          <w:rFonts w:ascii="David" w:hAnsi="David"/>
          <w:b/>
          <w:bCs/>
          <w:szCs w:val="22"/>
          <w:rtl/>
        </w:rPr>
        <w:t>ה</w:t>
      </w:r>
      <w:r w:rsidR="00292D6D" w:rsidRPr="00DC2A58">
        <w:rPr>
          <w:rFonts w:ascii="David" w:hAnsi="David"/>
          <w:b/>
          <w:bCs/>
          <w:szCs w:val="22"/>
          <w:rtl/>
        </w:rPr>
        <w:t xml:space="preserve">פיקוח </w:t>
      </w:r>
      <w:r w:rsidR="00517E71" w:rsidRPr="00DC2A58">
        <w:rPr>
          <w:rFonts w:ascii="David" w:hAnsi="David"/>
          <w:b/>
          <w:bCs/>
          <w:szCs w:val="22"/>
          <w:rtl/>
        </w:rPr>
        <w:t xml:space="preserve">את ציפיותיו מהתאגידים הבנקאים </w:t>
      </w:r>
      <w:r w:rsidR="003A3A06" w:rsidRPr="00DC2A58">
        <w:rPr>
          <w:rFonts w:ascii="David" w:hAnsi="David"/>
          <w:b/>
          <w:bCs/>
          <w:szCs w:val="22"/>
          <w:rtl/>
        </w:rPr>
        <w:t xml:space="preserve">בנוגע לניהול סיכוני סביבה </w:t>
      </w:r>
      <w:r w:rsidR="00C86335" w:rsidRPr="00DC2A58">
        <w:rPr>
          <w:rFonts w:ascii="David" w:hAnsi="David"/>
          <w:b/>
          <w:bCs/>
          <w:szCs w:val="22"/>
          <w:rtl/>
        </w:rPr>
        <w:t>במסגרת מכתב ששלח המפקח</w:t>
      </w:r>
      <w:r w:rsidR="00700189" w:rsidRPr="00DC2A58">
        <w:rPr>
          <w:rFonts w:ascii="David" w:hAnsi="David"/>
          <w:b/>
          <w:bCs/>
          <w:szCs w:val="22"/>
          <w:rtl/>
        </w:rPr>
        <w:t>.</w:t>
      </w:r>
      <w:r w:rsidR="00F27BD4" w:rsidRPr="00DC2A58">
        <w:rPr>
          <w:rFonts w:ascii="David" w:hAnsi="David"/>
          <w:b/>
          <w:bCs/>
          <w:szCs w:val="22"/>
          <w:rtl/>
        </w:rPr>
        <w:t xml:space="preserve"> </w:t>
      </w:r>
      <w:r w:rsidR="004816B3" w:rsidRPr="00DC2A58">
        <w:rPr>
          <w:rFonts w:ascii="David" w:hAnsi="David"/>
          <w:b/>
          <w:bCs/>
          <w:szCs w:val="22"/>
          <w:rtl/>
        </w:rPr>
        <w:t>לפי מכתב זה,</w:t>
      </w:r>
      <w:r w:rsidR="00292D6D" w:rsidRPr="00DC2A58">
        <w:rPr>
          <w:rFonts w:ascii="David" w:hAnsi="David"/>
          <w:b/>
          <w:bCs/>
          <w:szCs w:val="22"/>
          <w:rtl/>
        </w:rPr>
        <w:t xml:space="preserve"> </w:t>
      </w:r>
      <w:r w:rsidR="00EB19D8" w:rsidRPr="00DC2A58">
        <w:rPr>
          <w:rFonts w:ascii="David" w:hAnsi="David"/>
          <w:b/>
          <w:bCs/>
          <w:szCs w:val="22"/>
          <w:rtl/>
        </w:rPr>
        <w:t>הזיהוי וההערכה של הסיכון הסביבתי</w:t>
      </w:r>
      <w:r w:rsidR="002B4E55" w:rsidRPr="00DC2A58">
        <w:rPr>
          <w:rFonts w:ascii="David" w:hAnsi="David"/>
          <w:b/>
          <w:bCs/>
          <w:szCs w:val="22"/>
          <w:rtl/>
        </w:rPr>
        <w:t>,</w:t>
      </w:r>
      <w:r w:rsidR="00EB19D8" w:rsidRPr="00DC2A58">
        <w:rPr>
          <w:rFonts w:ascii="David" w:hAnsi="David"/>
          <w:b/>
          <w:bCs/>
          <w:szCs w:val="22"/>
          <w:rtl/>
        </w:rPr>
        <w:t xml:space="preserve"> </w:t>
      </w:r>
      <w:r w:rsidR="00C86335" w:rsidRPr="00DC2A58">
        <w:rPr>
          <w:rFonts w:ascii="David" w:hAnsi="David"/>
          <w:b/>
          <w:bCs/>
          <w:szCs w:val="22"/>
          <w:rtl/>
        </w:rPr>
        <w:t xml:space="preserve">הם </w:t>
      </w:r>
      <w:r w:rsidR="00EB19D8" w:rsidRPr="00DC2A58">
        <w:rPr>
          <w:rFonts w:ascii="David" w:hAnsi="David"/>
          <w:b/>
          <w:bCs/>
          <w:szCs w:val="22"/>
          <w:rtl/>
        </w:rPr>
        <w:t>חלק מהתהליך הנאות של הערכת סיכונים בתאגיד בנקאי</w:t>
      </w:r>
      <w:r w:rsidR="00676E88" w:rsidRPr="00DC2A58">
        <w:rPr>
          <w:rFonts w:ascii="David" w:hAnsi="David"/>
          <w:b/>
          <w:bCs/>
          <w:szCs w:val="22"/>
          <w:rtl/>
        </w:rPr>
        <w:t xml:space="preserve"> ו</w:t>
      </w:r>
      <w:r w:rsidR="0046745B" w:rsidRPr="00DC2A58">
        <w:rPr>
          <w:rFonts w:ascii="David" w:hAnsi="David"/>
          <w:b/>
          <w:bCs/>
          <w:szCs w:val="22"/>
          <w:rtl/>
        </w:rPr>
        <w:t>על התאגיד</w:t>
      </w:r>
      <w:r w:rsidR="00EB19D8" w:rsidRPr="00DC2A58">
        <w:rPr>
          <w:rFonts w:ascii="David" w:hAnsi="David"/>
          <w:b/>
          <w:bCs/>
          <w:szCs w:val="22"/>
          <w:rtl/>
        </w:rPr>
        <w:t xml:space="preserve"> לפעול להטמעת ניהול </w:t>
      </w:r>
      <w:r w:rsidR="00BE3124" w:rsidRPr="00DC2A58">
        <w:rPr>
          <w:rFonts w:ascii="David" w:hAnsi="David"/>
          <w:b/>
          <w:bCs/>
          <w:szCs w:val="22"/>
          <w:rtl/>
        </w:rPr>
        <w:t>ה</w:t>
      </w:r>
      <w:r w:rsidR="00EB19D8" w:rsidRPr="00DC2A58">
        <w:rPr>
          <w:rFonts w:ascii="David" w:hAnsi="David"/>
          <w:b/>
          <w:bCs/>
          <w:szCs w:val="22"/>
          <w:rtl/>
        </w:rPr>
        <w:t>סיכון הסביבתי במכלול ניהול הסיכונים</w:t>
      </w:r>
      <w:r w:rsidR="00B155E6" w:rsidRPr="00DC2A58">
        <w:rPr>
          <w:rFonts w:ascii="David" w:hAnsi="David"/>
          <w:b/>
          <w:bCs/>
          <w:szCs w:val="22"/>
          <w:rtl/>
        </w:rPr>
        <w:t xml:space="preserve"> שלו</w:t>
      </w:r>
      <w:r w:rsidR="00292D6D" w:rsidRPr="00DC2A58">
        <w:rPr>
          <w:rFonts w:ascii="David" w:hAnsi="David"/>
          <w:b/>
          <w:bCs/>
          <w:szCs w:val="22"/>
          <w:rtl/>
        </w:rPr>
        <w:t>.</w:t>
      </w:r>
      <w:r w:rsidR="00C104B5" w:rsidRPr="00DC2A58">
        <w:rPr>
          <w:rFonts w:ascii="David" w:hAnsi="David"/>
          <w:b/>
          <w:bCs/>
          <w:szCs w:val="22"/>
          <w:rtl/>
        </w:rPr>
        <w:t xml:space="preserve"> </w:t>
      </w:r>
      <w:r w:rsidRPr="00DC2A58">
        <w:rPr>
          <w:rFonts w:ascii="David" w:hAnsi="David"/>
          <w:b/>
          <w:bCs/>
          <w:szCs w:val="22"/>
          <w:rtl/>
        </w:rPr>
        <w:t>התאגידים הבנקאים נדרשים ליישם את ההנחיות</w:t>
      </w:r>
      <w:r w:rsidR="00C86335" w:rsidRPr="00DC2A58">
        <w:rPr>
          <w:rFonts w:ascii="David" w:hAnsi="David"/>
          <w:b/>
          <w:bCs/>
          <w:szCs w:val="22"/>
          <w:rtl/>
        </w:rPr>
        <w:t>,</w:t>
      </w:r>
      <w:r w:rsidRPr="00DC2A58">
        <w:rPr>
          <w:rFonts w:ascii="David" w:hAnsi="David"/>
          <w:b/>
          <w:bCs/>
          <w:szCs w:val="22"/>
          <w:rtl/>
        </w:rPr>
        <w:t xml:space="preserve"> בשים לב לנהוג במדינות מפותחות בעולם ולהמלצות, להנחיות ולתקנים של רשויות פיקוח במדינות מפותחות.</w:t>
      </w:r>
      <w:r w:rsidR="00526D9E" w:rsidRPr="00DC2A58">
        <w:rPr>
          <w:rFonts w:ascii="David" w:hAnsi="David"/>
          <w:b/>
          <w:bCs/>
          <w:szCs w:val="22"/>
          <w:rtl/>
        </w:rPr>
        <w:t xml:space="preserve"> בנוסף, הפיקוח דורש </w:t>
      </w:r>
      <w:r w:rsidR="002B4E55" w:rsidRPr="00DC2A58">
        <w:rPr>
          <w:rFonts w:ascii="David" w:hAnsi="David"/>
          <w:b/>
          <w:bCs/>
          <w:szCs w:val="22"/>
          <w:rtl/>
        </w:rPr>
        <w:t xml:space="preserve">מהתאגידים הבנקאים </w:t>
      </w:r>
      <w:r w:rsidR="00526D9E" w:rsidRPr="00DC2A58">
        <w:rPr>
          <w:rFonts w:ascii="David" w:hAnsi="David"/>
          <w:b/>
          <w:bCs/>
          <w:szCs w:val="22"/>
          <w:rtl/>
        </w:rPr>
        <w:t xml:space="preserve">מזה שנים רבות לשקף בדוחות לציבור את האופן שבו מנוהלים סיכוני </w:t>
      </w:r>
      <w:r w:rsidR="00517E71" w:rsidRPr="00DC2A58">
        <w:rPr>
          <w:rFonts w:ascii="David" w:hAnsi="David"/>
          <w:b/>
          <w:bCs/>
          <w:szCs w:val="22"/>
          <w:rtl/>
        </w:rPr>
        <w:lastRenderedPageBreak/>
        <w:t>הסביבה</w:t>
      </w:r>
      <w:r w:rsidR="001702F2" w:rsidRPr="00DC2A58">
        <w:rPr>
          <w:rFonts w:ascii="David" w:hAnsi="David"/>
          <w:b/>
          <w:bCs/>
          <w:szCs w:val="22"/>
          <w:rtl/>
        </w:rPr>
        <w:t>. כמו כן</w:t>
      </w:r>
      <w:r w:rsidR="00526D9E" w:rsidRPr="00DC2A58">
        <w:rPr>
          <w:rFonts w:ascii="David" w:hAnsi="David"/>
          <w:b/>
          <w:bCs/>
          <w:szCs w:val="22"/>
          <w:rtl/>
        </w:rPr>
        <w:t xml:space="preserve">, </w:t>
      </w:r>
      <w:r w:rsidR="001702F2" w:rsidRPr="00DC2A58">
        <w:rPr>
          <w:rFonts w:ascii="David" w:hAnsi="David"/>
          <w:b/>
          <w:bCs/>
          <w:szCs w:val="22"/>
          <w:rtl/>
        </w:rPr>
        <w:t>הפיקוח</w:t>
      </w:r>
      <w:r w:rsidR="00526D9E" w:rsidRPr="00DC2A58">
        <w:rPr>
          <w:rFonts w:ascii="David" w:hAnsi="David"/>
          <w:b/>
          <w:bCs/>
          <w:szCs w:val="22"/>
          <w:rtl/>
        </w:rPr>
        <w:t xml:space="preserve"> ד</w:t>
      </w:r>
      <w:r w:rsidR="001C3336" w:rsidRPr="00DC2A58">
        <w:rPr>
          <w:rFonts w:ascii="David" w:hAnsi="David"/>
          <w:b/>
          <w:bCs/>
          <w:szCs w:val="22"/>
          <w:rtl/>
        </w:rPr>
        <w:t>ו</w:t>
      </w:r>
      <w:r w:rsidR="00526D9E" w:rsidRPr="00DC2A58">
        <w:rPr>
          <w:rFonts w:ascii="David" w:hAnsi="David"/>
          <w:b/>
          <w:bCs/>
          <w:szCs w:val="22"/>
          <w:rtl/>
        </w:rPr>
        <w:t xml:space="preserve">רש </w:t>
      </w:r>
      <w:r w:rsidR="009E67F8" w:rsidRPr="00DC2A58">
        <w:rPr>
          <w:rFonts w:ascii="David" w:hAnsi="David"/>
          <w:b/>
          <w:bCs/>
          <w:szCs w:val="22"/>
          <w:rtl/>
        </w:rPr>
        <w:t>מהתאגידים</w:t>
      </w:r>
      <w:r w:rsidR="00526D9E" w:rsidRPr="00DC2A58">
        <w:rPr>
          <w:rFonts w:ascii="David" w:hAnsi="David"/>
          <w:b/>
          <w:bCs/>
          <w:szCs w:val="22"/>
          <w:rtl/>
        </w:rPr>
        <w:t xml:space="preserve"> לפרסם דוחות אחריות תאגידית</w:t>
      </w:r>
      <w:r w:rsidR="009E67F8" w:rsidRPr="00DC2A58">
        <w:rPr>
          <w:rFonts w:ascii="David" w:hAnsi="David"/>
          <w:b/>
          <w:bCs/>
          <w:szCs w:val="22"/>
          <w:rtl/>
        </w:rPr>
        <w:t xml:space="preserve"> </w:t>
      </w:r>
      <w:r w:rsidR="007F2EFC" w:rsidRPr="00DC2A58">
        <w:rPr>
          <w:rFonts w:ascii="David" w:hAnsi="David"/>
          <w:b/>
          <w:bCs/>
          <w:szCs w:val="22"/>
          <w:rtl/>
        </w:rPr>
        <w:t>ש</w:t>
      </w:r>
      <w:r w:rsidR="00526D9E" w:rsidRPr="00DC2A58">
        <w:rPr>
          <w:rFonts w:ascii="David" w:hAnsi="David"/>
          <w:b/>
          <w:bCs/>
          <w:szCs w:val="22"/>
          <w:rtl/>
        </w:rPr>
        <w:t>משקפים</w:t>
      </w:r>
      <w:r w:rsidR="00C445F1" w:rsidRPr="00DC2A58">
        <w:rPr>
          <w:rFonts w:ascii="David" w:hAnsi="David"/>
          <w:b/>
          <w:bCs/>
          <w:szCs w:val="22"/>
          <w:rtl/>
        </w:rPr>
        <w:t>, בין היתר,</w:t>
      </w:r>
      <w:r w:rsidR="00526D9E" w:rsidRPr="00DC2A58">
        <w:rPr>
          <w:rFonts w:ascii="David" w:hAnsi="David"/>
          <w:b/>
          <w:bCs/>
          <w:szCs w:val="22"/>
          <w:rtl/>
        </w:rPr>
        <w:t xml:space="preserve"> את אופן הטמע</w:t>
      </w:r>
      <w:r w:rsidR="00C445F1" w:rsidRPr="00DC2A58">
        <w:rPr>
          <w:rFonts w:ascii="David" w:hAnsi="David"/>
          <w:b/>
          <w:bCs/>
          <w:szCs w:val="22"/>
          <w:rtl/>
        </w:rPr>
        <w:t>ת</w:t>
      </w:r>
      <w:r w:rsidR="00517E71" w:rsidRPr="00DC2A58">
        <w:rPr>
          <w:rFonts w:ascii="David" w:hAnsi="David"/>
          <w:b/>
          <w:bCs/>
          <w:szCs w:val="22"/>
          <w:rtl/>
        </w:rPr>
        <w:t>ם של</w:t>
      </w:r>
      <w:r w:rsidR="00526D9E" w:rsidRPr="00DC2A58">
        <w:rPr>
          <w:rFonts w:ascii="David" w:hAnsi="David"/>
          <w:b/>
          <w:bCs/>
          <w:szCs w:val="22"/>
          <w:rtl/>
        </w:rPr>
        <w:t xml:space="preserve"> שיקולים חברתיים וסביבתיים בקבלת החלטות</w:t>
      </w:r>
      <w:r w:rsidR="00E64053" w:rsidRPr="00DC2A58">
        <w:rPr>
          <w:rFonts w:ascii="David" w:hAnsi="David"/>
          <w:b/>
          <w:bCs/>
          <w:szCs w:val="22"/>
          <w:rtl/>
        </w:rPr>
        <w:t xml:space="preserve">. </w:t>
      </w:r>
      <w:r w:rsidR="0038572A" w:rsidRPr="00DC2A58">
        <w:rPr>
          <w:rFonts w:ascii="David" w:hAnsi="David"/>
          <w:b/>
          <w:bCs/>
          <w:szCs w:val="22"/>
          <w:rtl/>
        </w:rPr>
        <w:t>זאת</w:t>
      </w:r>
      <w:r w:rsidR="008920DD" w:rsidRPr="00DC2A58">
        <w:rPr>
          <w:rFonts w:ascii="David" w:hAnsi="David"/>
          <w:b/>
          <w:bCs/>
          <w:szCs w:val="22"/>
          <w:rtl/>
        </w:rPr>
        <w:t>, עוד לפני שנקבעו בעולם דרישות דומות.</w:t>
      </w:r>
      <w:r w:rsidR="00F36264" w:rsidRPr="00DC2A58">
        <w:rPr>
          <w:rFonts w:ascii="David" w:hAnsi="David"/>
          <w:b/>
          <w:bCs/>
          <w:szCs w:val="22"/>
          <w:rtl/>
        </w:rPr>
        <w:t xml:space="preserve"> </w:t>
      </w:r>
    </w:p>
    <w:p w:rsidR="00410A55" w:rsidRPr="00DC2A58" w:rsidRDefault="006338ED" w:rsidP="00022705">
      <w:pPr>
        <w:pStyle w:val="1"/>
        <w:numPr>
          <w:ilvl w:val="0"/>
          <w:numId w:val="2"/>
        </w:numPr>
        <w:tabs>
          <w:tab w:val="clear" w:pos="1814"/>
          <w:tab w:val="left" w:pos="-58"/>
        </w:tabs>
        <w:spacing w:after="120"/>
        <w:ind w:left="-58"/>
        <w:rPr>
          <w:rFonts w:ascii="David" w:hAnsi="David"/>
          <w:b/>
          <w:bCs/>
          <w:szCs w:val="22"/>
        </w:rPr>
      </w:pPr>
      <w:r w:rsidRPr="00DC2A58">
        <w:rPr>
          <w:rFonts w:ascii="David" w:hAnsi="David"/>
          <w:b/>
          <w:bCs/>
          <w:szCs w:val="22"/>
          <w:rtl/>
        </w:rPr>
        <w:t xml:space="preserve">על רקע ההתפתחויות המשמעותיות </w:t>
      </w:r>
      <w:r w:rsidR="005254E5" w:rsidRPr="00DC2A58">
        <w:rPr>
          <w:rFonts w:ascii="David" w:hAnsi="David"/>
          <w:b/>
          <w:bCs/>
          <w:szCs w:val="22"/>
          <w:rtl/>
        </w:rPr>
        <w:t xml:space="preserve">של השנים האחרונות </w:t>
      </w:r>
      <w:r w:rsidRPr="00DC2A58">
        <w:rPr>
          <w:rFonts w:ascii="David" w:hAnsi="David"/>
          <w:b/>
          <w:bCs/>
          <w:szCs w:val="22"/>
          <w:rtl/>
        </w:rPr>
        <w:t>בפרקטיקות</w:t>
      </w:r>
      <w:r w:rsidR="00517E71" w:rsidRPr="00DC2A58">
        <w:rPr>
          <w:rFonts w:ascii="David" w:hAnsi="David"/>
          <w:b/>
          <w:bCs/>
          <w:szCs w:val="22"/>
          <w:rtl/>
        </w:rPr>
        <w:t xml:space="preserve"> </w:t>
      </w:r>
      <w:r w:rsidR="00D1300F" w:rsidRPr="00DC2A58">
        <w:rPr>
          <w:rFonts w:ascii="David" w:hAnsi="David"/>
          <w:b/>
          <w:bCs/>
          <w:szCs w:val="22"/>
          <w:rtl/>
        </w:rPr>
        <w:t>ל</w:t>
      </w:r>
      <w:r w:rsidRPr="00DC2A58">
        <w:rPr>
          <w:rFonts w:ascii="David" w:hAnsi="David"/>
          <w:b/>
          <w:bCs/>
          <w:szCs w:val="22"/>
          <w:rtl/>
        </w:rPr>
        <w:t>ניהול סיכוני</w:t>
      </w:r>
      <w:r w:rsidR="00D1300F" w:rsidRPr="00DC2A58">
        <w:rPr>
          <w:rFonts w:ascii="David" w:hAnsi="David"/>
          <w:b/>
          <w:bCs/>
          <w:szCs w:val="22"/>
          <w:rtl/>
        </w:rPr>
        <w:t xml:space="preserve"> </w:t>
      </w:r>
      <w:r w:rsidR="00004C07" w:rsidRPr="00DC2A58">
        <w:rPr>
          <w:rFonts w:ascii="David" w:hAnsi="David"/>
          <w:b/>
          <w:bCs/>
          <w:szCs w:val="22"/>
          <w:rtl/>
        </w:rPr>
        <w:t>סביב</w:t>
      </w:r>
      <w:r w:rsidR="00517E71" w:rsidRPr="00DC2A58">
        <w:rPr>
          <w:rFonts w:ascii="David" w:hAnsi="David"/>
          <w:b/>
          <w:bCs/>
          <w:szCs w:val="22"/>
          <w:rtl/>
        </w:rPr>
        <w:t>ה</w:t>
      </w:r>
      <w:r w:rsidR="00676E88" w:rsidRPr="00DC2A58">
        <w:rPr>
          <w:rFonts w:ascii="David" w:hAnsi="David"/>
          <w:b/>
          <w:bCs/>
          <w:szCs w:val="22"/>
          <w:rtl/>
        </w:rPr>
        <w:t xml:space="preserve"> ו</w:t>
      </w:r>
      <w:r w:rsidR="00366792" w:rsidRPr="00DC2A58">
        <w:rPr>
          <w:rFonts w:ascii="David" w:hAnsi="David"/>
          <w:b/>
          <w:bCs/>
          <w:szCs w:val="22"/>
          <w:rtl/>
        </w:rPr>
        <w:t xml:space="preserve">על רקע החשיבות </w:t>
      </w:r>
      <w:r w:rsidR="002D7080" w:rsidRPr="00DC2A58">
        <w:rPr>
          <w:rFonts w:ascii="David" w:hAnsi="David"/>
          <w:b/>
          <w:bCs/>
          <w:szCs w:val="22"/>
          <w:rtl/>
        </w:rPr>
        <w:t xml:space="preserve">הרבה </w:t>
      </w:r>
      <w:r w:rsidR="00366792" w:rsidRPr="00DC2A58">
        <w:rPr>
          <w:rFonts w:ascii="David" w:hAnsi="David"/>
          <w:b/>
          <w:bCs/>
          <w:szCs w:val="22"/>
          <w:rtl/>
        </w:rPr>
        <w:t xml:space="preserve">שהפיקוח על הבנקים מייחס לנושא זה, </w:t>
      </w:r>
      <w:r w:rsidR="00517E71" w:rsidRPr="00DC2A58">
        <w:rPr>
          <w:rFonts w:ascii="David" w:hAnsi="David"/>
          <w:b/>
          <w:bCs/>
          <w:szCs w:val="22"/>
          <w:rtl/>
        </w:rPr>
        <w:t xml:space="preserve">החליט </w:t>
      </w:r>
      <w:r w:rsidRPr="00DC2A58">
        <w:rPr>
          <w:rFonts w:ascii="David" w:hAnsi="David"/>
          <w:b/>
          <w:bCs/>
          <w:szCs w:val="22"/>
          <w:rtl/>
        </w:rPr>
        <w:t xml:space="preserve">הפיקוח </w:t>
      </w:r>
      <w:r w:rsidR="005254E5" w:rsidRPr="00DC2A58">
        <w:rPr>
          <w:rFonts w:ascii="David" w:hAnsi="David"/>
          <w:b/>
          <w:bCs/>
          <w:szCs w:val="22"/>
          <w:rtl/>
        </w:rPr>
        <w:t xml:space="preserve">לגבש </w:t>
      </w:r>
      <w:r w:rsidR="00676E88" w:rsidRPr="00DC2A58">
        <w:rPr>
          <w:rFonts w:ascii="David" w:hAnsi="David"/>
          <w:b/>
          <w:bCs/>
          <w:szCs w:val="22"/>
          <w:rtl/>
        </w:rPr>
        <w:t xml:space="preserve">אסדרה </w:t>
      </w:r>
      <w:r w:rsidR="005254E5" w:rsidRPr="00DC2A58">
        <w:rPr>
          <w:rFonts w:ascii="David" w:hAnsi="David"/>
          <w:b/>
          <w:bCs/>
          <w:szCs w:val="22"/>
          <w:rtl/>
        </w:rPr>
        <w:t>עדכנית</w:t>
      </w:r>
      <w:r w:rsidR="009E67F8" w:rsidRPr="00DC2A58">
        <w:rPr>
          <w:rFonts w:ascii="David" w:hAnsi="David"/>
          <w:b/>
          <w:bCs/>
          <w:szCs w:val="22"/>
          <w:rtl/>
        </w:rPr>
        <w:t xml:space="preserve"> ומקיפה</w:t>
      </w:r>
      <w:r w:rsidR="005254E5" w:rsidRPr="00DC2A58">
        <w:rPr>
          <w:rFonts w:ascii="David" w:hAnsi="David"/>
          <w:b/>
          <w:bCs/>
          <w:szCs w:val="22"/>
          <w:rtl/>
        </w:rPr>
        <w:t xml:space="preserve"> בנושא. </w:t>
      </w:r>
      <w:r w:rsidR="00517E71" w:rsidRPr="00DC2A58">
        <w:rPr>
          <w:rFonts w:ascii="David" w:hAnsi="David"/>
          <w:b/>
          <w:bCs/>
          <w:szCs w:val="22"/>
          <w:rtl/>
        </w:rPr>
        <w:t>הפיקוח החל</w:t>
      </w:r>
      <w:r w:rsidR="002B4E55" w:rsidRPr="00DC2A58">
        <w:rPr>
          <w:rFonts w:ascii="David" w:hAnsi="David"/>
          <w:b/>
          <w:bCs/>
          <w:szCs w:val="22"/>
          <w:rtl/>
        </w:rPr>
        <w:t>,</w:t>
      </w:r>
      <w:r w:rsidR="00517E71" w:rsidRPr="00DC2A58">
        <w:rPr>
          <w:rFonts w:ascii="David" w:hAnsi="David"/>
          <w:b/>
          <w:bCs/>
          <w:szCs w:val="22"/>
          <w:rtl/>
        </w:rPr>
        <w:t xml:space="preserve"> </w:t>
      </w:r>
      <w:r w:rsidR="005254E5" w:rsidRPr="00DC2A58">
        <w:rPr>
          <w:rFonts w:ascii="David" w:hAnsi="David"/>
          <w:b/>
          <w:bCs/>
          <w:szCs w:val="22"/>
          <w:rtl/>
        </w:rPr>
        <w:t>כחלק מתהליך</w:t>
      </w:r>
      <w:r w:rsidR="00DE6FAB" w:rsidRPr="00DC2A58">
        <w:rPr>
          <w:rFonts w:ascii="David" w:hAnsi="David"/>
          <w:b/>
          <w:bCs/>
          <w:szCs w:val="22"/>
          <w:rtl/>
        </w:rPr>
        <w:t xml:space="preserve"> ה</w:t>
      </w:r>
      <w:r w:rsidR="00676E88" w:rsidRPr="00DC2A58">
        <w:rPr>
          <w:rFonts w:ascii="David" w:hAnsi="David"/>
          <w:b/>
          <w:bCs/>
          <w:szCs w:val="22"/>
          <w:rtl/>
        </w:rPr>
        <w:t>א</w:t>
      </w:r>
      <w:r w:rsidR="00DE6FAB" w:rsidRPr="00DC2A58">
        <w:rPr>
          <w:rFonts w:ascii="David" w:hAnsi="David"/>
          <w:b/>
          <w:bCs/>
          <w:szCs w:val="22"/>
          <w:rtl/>
        </w:rPr>
        <w:t>סדרה</w:t>
      </w:r>
      <w:r w:rsidR="002B4E55" w:rsidRPr="00DC2A58">
        <w:rPr>
          <w:rFonts w:ascii="David" w:hAnsi="David"/>
          <w:b/>
          <w:bCs/>
          <w:szCs w:val="22"/>
          <w:rtl/>
        </w:rPr>
        <w:t>,</w:t>
      </w:r>
      <w:r w:rsidR="005254E5" w:rsidRPr="00DC2A58">
        <w:rPr>
          <w:rFonts w:ascii="David" w:hAnsi="David"/>
          <w:b/>
          <w:bCs/>
          <w:szCs w:val="22"/>
          <w:rtl/>
        </w:rPr>
        <w:t xml:space="preserve"> בקיום</w:t>
      </w:r>
      <w:r w:rsidR="00466BB0" w:rsidRPr="00DC2A58">
        <w:rPr>
          <w:rFonts w:ascii="David" w:hAnsi="David"/>
          <w:b/>
          <w:bCs/>
          <w:szCs w:val="22"/>
          <w:rtl/>
        </w:rPr>
        <w:t xml:space="preserve"> </w:t>
      </w:r>
      <w:r w:rsidR="005D2105" w:rsidRPr="00DC2A58">
        <w:rPr>
          <w:rFonts w:ascii="David" w:hAnsi="David"/>
          <w:b/>
          <w:bCs/>
          <w:szCs w:val="22"/>
          <w:rtl/>
        </w:rPr>
        <w:t>דו-שיח</w:t>
      </w:r>
      <w:r w:rsidR="00466BB0" w:rsidRPr="00DC2A58">
        <w:rPr>
          <w:rFonts w:ascii="David" w:hAnsi="David"/>
          <w:b/>
          <w:bCs/>
          <w:szCs w:val="22"/>
          <w:rtl/>
        </w:rPr>
        <w:t xml:space="preserve"> עם הבנקים ל</w:t>
      </w:r>
      <w:r w:rsidRPr="00DC2A58">
        <w:rPr>
          <w:rFonts w:ascii="David" w:hAnsi="David"/>
          <w:b/>
          <w:bCs/>
          <w:szCs w:val="22"/>
          <w:rtl/>
        </w:rPr>
        <w:t>בחינ</w:t>
      </w:r>
      <w:r w:rsidR="00466BB0" w:rsidRPr="00DC2A58">
        <w:rPr>
          <w:rFonts w:ascii="David" w:hAnsi="David"/>
          <w:b/>
          <w:bCs/>
          <w:szCs w:val="22"/>
          <w:rtl/>
        </w:rPr>
        <w:t>ת</w:t>
      </w:r>
      <w:r w:rsidRPr="00DC2A58">
        <w:rPr>
          <w:rFonts w:ascii="David" w:hAnsi="David"/>
          <w:b/>
          <w:bCs/>
          <w:szCs w:val="22"/>
          <w:rtl/>
        </w:rPr>
        <w:t xml:space="preserve"> הפרקטיקות</w:t>
      </w:r>
      <w:r w:rsidR="00517E71" w:rsidRPr="00DC2A58">
        <w:rPr>
          <w:rFonts w:ascii="David" w:hAnsi="David"/>
          <w:b/>
          <w:bCs/>
          <w:szCs w:val="22"/>
          <w:rtl/>
        </w:rPr>
        <w:t xml:space="preserve"> </w:t>
      </w:r>
      <w:r w:rsidRPr="00DC2A58">
        <w:rPr>
          <w:rFonts w:ascii="David" w:hAnsi="David"/>
          <w:b/>
          <w:bCs/>
          <w:szCs w:val="22"/>
          <w:rtl/>
        </w:rPr>
        <w:t xml:space="preserve">שהתגבשו </w:t>
      </w:r>
      <w:r w:rsidR="00466BB0" w:rsidRPr="00DC2A58">
        <w:rPr>
          <w:rFonts w:ascii="David" w:hAnsi="David"/>
          <w:b/>
          <w:bCs/>
          <w:szCs w:val="22"/>
          <w:rtl/>
        </w:rPr>
        <w:t>אצלם</w:t>
      </w:r>
      <w:r w:rsidRPr="00DC2A58">
        <w:rPr>
          <w:rFonts w:ascii="David" w:hAnsi="David"/>
          <w:b/>
          <w:bCs/>
          <w:szCs w:val="22"/>
          <w:rtl/>
        </w:rPr>
        <w:t xml:space="preserve"> </w:t>
      </w:r>
      <w:r w:rsidR="0039262A" w:rsidRPr="00DC2A58">
        <w:rPr>
          <w:rFonts w:ascii="David" w:hAnsi="David"/>
          <w:b/>
          <w:bCs/>
          <w:szCs w:val="22"/>
          <w:rtl/>
        </w:rPr>
        <w:t>ו</w:t>
      </w:r>
      <w:r w:rsidRPr="00DC2A58">
        <w:rPr>
          <w:rFonts w:ascii="David" w:hAnsi="David"/>
          <w:b/>
          <w:bCs/>
          <w:szCs w:val="22"/>
          <w:rtl/>
        </w:rPr>
        <w:t>התאמתן לציפיות הפיקוחיות</w:t>
      </w:r>
      <w:r w:rsidR="0039262A" w:rsidRPr="00DC2A58">
        <w:rPr>
          <w:rFonts w:ascii="David" w:hAnsi="David"/>
          <w:b/>
          <w:bCs/>
          <w:szCs w:val="22"/>
          <w:rtl/>
        </w:rPr>
        <w:t xml:space="preserve"> </w:t>
      </w:r>
      <w:r w:rsidR="00876248" w:rsidRPr="00DC2A58">
        <w:rPr>
          <w:rFonts w:ascii="David" w:hAnsi="David"/>
          <w:b/>
          <w:bCs/>
          <w:szCs w:val="22"/>
          <w:rtl/>
        </w:rPr>
        <w:t xml:space="preserve">ולאמות המידה </w:t>
      </w:r>
      <w:r w:rsidR="003A5D5A" w:rsidRPr="00DC2A58">
        <w:rPr>
          <w:rFonts w:ascii="David" w:hAnsi="David"/>
          <w:b/>
          <w:bCs/>
          <w:szCs w:val="22"/>
          <w:rtl/>
        </w:rPr>
        <w:t>הבי</w:t>
      </w:r>
      <w:r w:rsidR="00876248" w:rsidRPr="00DC2A58">
        <w:rPr>
          <w:rFonts w:ascii="David" w:hAnsi="David"/>
          <w:b/>
          <w:bCs/>
          <w:szCs w:val="22"/>
          <w:rtl/>
        </w:rPr>
        <w:t>ן-</w:t>
      </w:r>
      <w:r w:rsidR="003A5D5A" w:rsidRPr="00DC2A58">
        <w:rPr>
          <w:rFonts w:ascii="David" w:hAnsi="David"/>
          <w:b/>
          <w:bCs/>
          <w:szCs w:val="22"/>
          <w:rtl/>
        </w:rPr>
        <w:t>לאומי</w:t>
      </w:r>
      <w:r w:rsidR="00876248" w:rsidRPr="00DC2A58">
        <w:rPr>
          <w:rFonts w:ascii="David" w:hAnsi="David"/>
          <w:b/>
          <w:bCs/>
          <w:szCs w:val="22"/>
          <w:rtl/>
        </w:rPr>
        <w:t>ות</w:t>
      </w:r>
      <w:r w:rsidR="003A5D5A" w:rsidRPr="00DC2A58">
        <w:rPr>
          <w:rFonts w:ascii="David" w:hAnsi="David"/>
          <w:b/>
          <w:bCs/>
          <w:szCs w:val="22"/>
          <w:rtl/>
        </w:rPr>
        <w:t xml:space="preserve"> </w:t>
      </w:r>
      <w:r w:rsidR="00876248" w:rsidRPr="00DC2A58">
        <w:rPr>
          <w:rFonts w:ascii="David" w:hAnsi="David"/>
          <w:b/>
          <w:bCs/>
          <w:szCs w:val="22"/>
          <w:rtl/>
        </w:rPr>
        <w:t>שמתהוות</w:t>
      </w:r>
      <w:r w:rsidR="00D850E3" w:rsidRPr="00DC2A58">
        <w:rPr>
          <w:rFonts w:ascii="David" w:hAnsi="David"/>
          <w:b/>
          <w:bCs/>
          <w:szCs w:val="22"/>
          <w:rtl/>
        </w:rPr>
        <w:t xml:space="preserve"> </w:t>
      </w:r>
      <w:r w:rsidR="0038572A" w:rsidRPr="00DC2A58">
        <w:rPr>
          <w:rFonts w:ascii="David" w:hAnsi="David"/>
          <w:b/>
          <w:bCs/>
          <w:szCs w:val="22"/>
          <w:rtl/>
        </w:rPr>
        <w:t>וזאת</w:t>
      </w:r>
      <w:r w:rsidR="00D850E3" w:rsidRPr="00DC2A58">
        <w:rPr>
          <w:rFonts w:ascii="David" w:hAnsi="David"/>
          <w:b/>
          <w:bCs/>
          <w:szCs w:val="22"/>
          <w:rtl/>
        </w:rPr>
        <w:t>,</w:t>
      </w:r>
      <w:r w:rsidR="005254E5" w:rsidRPr="00DC2A58">
        <w:rPr>
          <w:rFonts w:ascii="David" w:hAnsi="David"/>
          <w:b/>
          <w:bCs/>
          <w:szCs w:val="22"/>
          <w:rtl/>
        </w:rPr>
        <w:t xml:space="preserve"> בין היתר</w:t>
      </w:r>
      <w:r w:rsidR="007B37EA" w:rsidRPr="00DC2A58">
        <w:rPr>
          <w:rFonts w:ascii="David" w:hAnsi="David"/>
          <w:b/>
          <w:bCs/>
          <w:szCs w:val="22"/>
          <w:rtl/>
        </w:rPr>
        <w:t>,</w:t>
      </w:r>
      <w:r w:rsidR="005254E5" w:rsidRPr="00DC2A58">
        <w:rPr>
          <w:rFonts w:ascii="David" w:hAnsi="David"/>
          <w:b/>
          <w:bCs/>
          <w:szCs w:val="22"/>
          <w:rtl/>
        </w:rPr>
        <w:t xml:space="preserve"> באמצעות שאלון </w:t>
      </w:r>
      <w:r w:rsidR="007B37EA" w:rsidRPr="00DC2A58">
        <w:rPr>
          <w:rFonts w:ascii="David" w:hAnsi="David"/>
          <w:b/>
          <w:bCs/>
          <w:szCs w:val="22"/>
          <w:rtl/>
        </w:rPr>
        <w:t xml:space="preserve">שנשלח </w:t>
      </w:r>
      <w:r w:rsidR="00C41710" w:rsidRPr="00DC2A58">
        <w:rPr>
          <w:rFonts w:ascii="David" w:hAnsi="David"/>
          <w:b/>
          <w:bCs/>
          <w:szCs w:val="22"/>
          <w:rtl/>
        </w:rPr>
        <w:t>ל</w:t>
      </w:r>
      <w:r w:rsidR="005254E5" w:rsidRPr="00DC2A58">
        <w:rPr>
          <w:rFonts w:ascii="David" w:hAnsi="David"/>
          <w:b/>
          <w:bCs/>
          <w:szCs w:val="22"/>
          <w:rtl/>
        </w:rPr>
        <w:t xml:space="preserve">בנקים. </w:t>
      </w:r>
      <w:r w:rsidR="00214A78" w:rsidRPr="00DC2A58">
        <w:rPr>
          <w:rFonts w:ascii="David" w:hAnsi="David"/>
          <w:b/>
          <w:bCs/>
          <w:szCs w:val="22"/>
          <w:rtl/>
        </w:rPr>
        <w:t>ה</w:t>
      </w:r>
      <w:r w:rsidR="00676E88" w:rsidRPr="00DC2A58">
        <w:rPr>
          <w:rFonts w:ascii="David" w:hAnsi="David"/>
          <w:b/>
          <w:bCs/>
          <w:szCs w:val="22"/>
          <w:rtl/>
        </w:rPr>
        <w:t>א</w:t>
      </w:r>
      <w:r w:rsidR="00214A78" w:rsidRPr="00DC2A58">
        <w:rPr>
          <w:rFonts w:ascii="David" w:hAnsi="David"/>
          <w:b/>
          <w:bCs/>
          <w:szCs w:val="22"/>
          <w:rtl/>
        </w:rPr>
        <w:t xml:space="preserve">סדרה </w:t>
      </w:r>
      <w:r w:rsidR="0039262A" w:rsidRPr="00DC2A58">
        <w:rPr>
          <w:rFonts w:ascii="David" w:hAnsi="David"/>
          <w:b/>
          <w:bCs/>
          <w:szCs w:val="22"/>
          <w:rtl/>
        </w:rPr>
        <w:t>שתגובש צפויה להתבסס על עקרונות ה</w:t>
      </w:r>
      <w:r w:rsidR="00676E88" w:rsidRPr="00DC2A58">
        <w:rPr>
          <w:rFonts w:ascii="David" w:hAnsi="David"/>
          <w:b/>
          <w:bCs/>
          <w:szCs w:val="22"/>
          <w:rtl/>
        </w:rPr>
        <w:t>א</w:t>
      </w:r>
      <w:r w:rsidR="0039262A" w:rsidRPr="00DC2A58">
        <w:rPr>
          <w:rFonts w:ascii="David" w:hAnsi="David"/>
          <w:b/>
          <w:bCs/>
          <w:szCs w:val="22"/>
          <w:rtl/>
        </w:rPr>
        <w:t xml:space="preserve">סדרה המקובלים בעולם עם התאמות </w:t>
      </w:r>
      <w:r w:rsidR="005C6386" w:rsidRPr="00DC2A58">
        <w:rPr>
          <w:rFonts w:ascii="David" w:hAnsi="David"/>
          <w:b/>
          <w:bCs/>
          <w:szCs w:val="22"/>
          <w:rtl/>
        </w:rPr>
        <w:t>לסביבה המקומית</w:t>
      </w:r>
      <w:r w:rsidR="0039262A" w:rsidRPr="00DC2A58">
        <w:rPr>
          <w:rFonts w:ascii="David" w:hAnsi="David"/>
          <w:b/>
          <w:bCs/>
          <w:szCs w:val="22"/>
          <w:rtl/>
        </w:rPr>
        <w:t xml:space="preserve">. </w:t>
      </w:r>
      <w:r w:rsidR="00041784" w:rsidRPr="00DC2A58">
        <w:rPr>
          <w:rFonts w:ascii="David" w:hAnsi="David"/>
          <w:b/>
          <w:bCs/>
          <w:szCs w:val="22"/>
          <w:rtl/>
        </w:rPr>
        <w:t>בנוסף, לאור הניסיון שנצבר בעולם ב</w:t>
      </w:r>
      <w:r w:rsidR="00996068" w:rsidRPr="00DC2A58">
        <w:rPr>
          <w:rFonts w:ascii="David" w:hAnsi="David"/>
          <w:b/>
          <w:bCs/>
          <w:szCs w:val="22"/>
          <w:rtl/>
        </w:rPr>
        <w:t>נוגע ל</w:t>
      </w:r>
      <w:r w:rsidR="00041784" w:rsidRPr="00DC2A58">
        <w:rPr>
          <w:rFonts w:ascii="David" w:hAnsi="David"/>
          <w:b/>
          <w:bCs/>
          <w:szCs w:val="22"/>
          <w:rtl/>
        </w:rPr>
        <w:t xml:space="preserve">גילוי </w:t>
      </w:r>
      <w:r w:rsidR="004A2672" w:rsidRPr="00DC2A58">
        <w:rPr>
          <w:rFonts w:ascii="David" w:hAnsi="David"/>
          <w:b/>
          <w:bCs/>
          <w:szCs w:val="22"/>
          <w:rtl/>
        </w:rPr>
        <w:t>בנושאי</w:t>
      </w:r>
      <w:r w:rsidR="00041784" w:rsidRPr="00DC2A58">
        <w:rPr>
          <w:rFonts w:ascii="David" w:hAnsi="David"/>
          <w:b/>
          <w:bCs/>
          <w:szCs w:val="22"/>
          <w:rtl/>
        </w:rPr>
        <w:t xml:space="preserve"> </w:t>
      </w:r>
      <w:r w:rsidR="00022705" w:rsidRPr="00DC2A58">
        <w:rPr>
          <w:rFonts w:ascii="David" w:hAnsi="David"/>
          <w:b/>
          <w:bCs/>
          <w:szCs w:val="22"/>
          <w:rtl/>
        </w:rPr>
        <w:t xml:space="preserve">אחריות תאגידית (הטמעת שיקולי </w:t>
      </w:r>
      <w:r w:rsidR="00022705" w:rsidRPr="00DC2A58">
        <w:rPr>
          <w:rFonts w:ascii="David" w:hAnsi="David"/>
          <w:b/>
          <w:bCs/>
          <w:szCs w:val="22"/>
        </w:rPr>
        <w:t>ESG</w:t>
      </w:r>
      <w:r w:rsidR="00022705" w:rsidRPr="00DC2A58">
        <w:rPr>
          <w:rFonts w:ascii="David" w:hAnsi="David"/>
          <w:b/>
          <w:bCs/>
          <w:szCs w:val="22"/>
          <w:rtl/>
        </w:rPr>
        <w:t xml:space="preserve">), </w:t>
      </w:r>
      <w:r w:rsidR="00D850E3" w:rsidRPr="00DC2A58">
        <w:rPr>
          <w:rFonts w:ascii="David" w:hAnsi="David"/>
          <w:b/>
          <w:bCs/>
          <w:szCs w:val="22"/>
          <w:rtl/>
        </w:rPr>
        <w:t xml:space="preserve">בוחן </w:t>
      </w:r>
      <w:r w:rsidR="00041784" w:rsidRPr="00DC2A58">
        <w:rPr>
          <w:rFonts w:ascii="David" w:hAnsi="David"/>
          <w:b/>
          <w:bCs/>
          <w:szCs w:val="22"/>
          <w:rtl/>
        </w:rPr>
        <w:t xml:space="preserve">הפיקוח אפשרויות </w:t>
      </w:r>
      <w:r w:rsidR="002A5ED8" w:rsidRPr="00DC2A58">
        <w:rPr>
          <w:rFonts w:ascii="David" w:hAnsi="David"/>
          <w:b/>
          <w:bCs/>
          <w:szCs w:val="22"/>
          <w:rtl/>
        </w:rPr>
        <w:t xml:space="preserve">לשיפור </w:t>
      </w:r>
      <w:r w:rsidR="00041784" w:rsidRPr="00DC2A58">
        <w:rPr>
          <w:rFonts w:ascii="David" w:hAnsi="David"/>
          <w:b/>
          <w:bCs/>
          <w:szCs w:val="22"/>
          <w:rtl/>
        </w:rPr>
        <w:t>הגילוי שניתן על ידי התאגידים הבנקאים</w:t>
      </w:r>
      <w:r w:rsidR="00D850E3" w:rsidRPr="00DC2A58">
        <w:rPr>
          <w:rFonts w:ascii="David" w:hAnsi="David"/>
          <w:b/>
          <w:bCs/>
          <w:szCs w:val="22"/>
          <w:rtl/>
        </w:rPr>
        <w:t xml:space="preserve"> בנושאים אלה</w:t>
      </w:r>
      <w:r w:rsidR="00E11DE2" w:rsidRPr="00DC2A58">
        <w:rPr>
          <w:rFonts w:ascii="David" w:hAnsi="David"/>
          <w:b/>
          <w:bCs/>
          <w:szCs w:val="22"/>
          <w:rtl/>
        </w:rPr>
        <w:t xml:space="preserve">. </w:t>
      </w:r>
    </w:p>
    <w:p w:rsidR="00D440CC" w:rsidRPr="00DC2A58" w:rsidRDefault="008D70B5" w:rsidP="00005236">
      <w:pPr>
        <w:pStyle w:val="1"/>
        <w:numPr>
          <w:ilvl w:val="0"/>
          <w:numId w:val="6"/>
        </w:numPr>
        <w:tabs>
          <w:tab w:val="left" w:pos="367"/>
        </w:tabs>
        <w:spacing w:before="360" w:after="120"/>
        <w:ind w:left="357" w:right="567" w:hanging="357"/>
        <w:rPr>
          <w:rFonts w:ascii="David" w:hAnsi="David"/>
          <w:b/>
          <w:bCs/>
          <w:sz w:val="26"/>
          <w:szCs w:val="26"/>
        </w:rPr>
      </w:pPr>
      <w:r w:rsidRPr="00DC2A58">
        <w:rPr>
          <w:rFonts w:ascii="David" w:hAnsi="David"/>
          <w:b/>
          <w:bCs/>
          <w:sz w:val="26"/>
          <w:szCs w:val="26"/>
          <w:rtl/>
        </w:rPr>
        <w:t>רקע כללי</w:t>
      </w:r>
    </w:p>
    <w:p w:rsidR="00D20606" w:rsidRPr="00DC2A58" w:rsidRDefault="00703931" w:rsidP="006A5CF3">
      <w:pPr>
        <w:pStyle w:val="2"/>
        <w:numPr>
          <w:ilvl w:val="0"/>
          <w:numId w:val="0"/>
        </w:numPr>
        <w:tabs>
          <w:tab w:val="left" w:pos="1814"/>
          <w:tab w:val="left" w:pos="2665"/>
        </w:tabs>
        <w:spacing w:after="120"/>
        <w:ind w:left="-51"/>
        <w:rPr>
          <w:rFonts w:ascii="David" w:hAnsi="David"/>
          <w:szCs w:val="22"/>
          <w:rtl/>
        </w:rPr>
      </w:pPr>
      <w:r w:rsidRPr="00DC2A58">
        <w:rPr>
          <w:rFonts w:ascii="David" w:hAnsi="David"/>
          <w:szCs w:val="22"/>
          <w:rtl/>
        </w:rPr>
        <w:t xml:space="preserve">בשנים האחרונות </w:t>
      </w:r>
      <w:r w:rsidR="005A2F46" w:rsidRPr="00DC2A58">
        <w:rPr>
          <w:rFonts w:ascii="David" w:hAnsi="David"/>
          <w:szCs w:val="22"/>
          <w:rtl/>
        </w:rPr>
        <w:t>גוברת</w:t>
      </w:r>
      <w:r w:rsidRPr="00DC2A58">
        <w:rPr>
          <w:rFonts w:ascii="David" w:hAnsi="David"/>
          <w:szCs w:val="22"/>
          <w:rtl/>
        </w:rPr>
        <w:t xml:space="preserve"> המודעות </w:t>
      </w:r>
      <w:r w:rsidR="00EA2E27" w:rsidRPr="00DC2A58">
        <w:rPr>
          <w:rFonts w:ascii="David" w:hAnsi="David"/>
          <w:szCs w:val="22"/>
          <w:rtl/>
        </w:rPr>
        <w:t>בארץ ובעולם</w:t>
      </w:r>
      <w:r w:rsidRPr="00DC2A58">
        <w:rPr>
          <w:rFonts w:ascii="David" w:hAnsi="David"/>
          <w:szCs w:val="22"/>
          <w:rtl/>
        </w:rPr>
        <w:t xml:space="preserve"> </w:t>
      </w:r>
      <w:r w:rsidR="00E7142C" w:rsidRPr="00DC2A58">
        <w:rPr>
          <w:rFonts w:ascii="David" w:hAnsi="David"/>
          <w:szCs w:val="22"/>
          <w:rtl/>
        </w:rPr>
        <w:t>לקיומם ולהיקפם של</w:t>
      </w:r>
      <w:r w:rsidRPr="00DC2A58">
        <w:rPr>
          <w:rFonts w:ascii="David" w:hAnsi="David"/>
          <w:szCs w:val="22"/>
          <w:rtl/>
        </w:rPr>
        <w:t xml:space="preserve"> </w:t>
      </w:r>
      <w:r w:rsidRPr="00DC2A58">
        <w:rPr>
          <w:rFonts w:ascii="David" w:hAnsi="David"/>
          <w:b/>
          <w:bCs/>
          <w:szCs w:val="22"/>
          <w:rtl/>
        </w:rPr>
        <w:t xml:space="preserve">סיכוני </w:t>
      </w:r>
      <w:r w:rsidR="00840ED4" w:rsidRPr="00DC2A58">
        <w:rPr>
          <w:rFonts w:ascii="David" w:hAnsi="David"/>
          <w:b/>
          <w:bCs/>
          <w:szCs w:val="22"/>
          <w:rtl/>
        </w:rPr>
        <w:t>סביבה</w:t>
      </w:r>
      <w:r w:rsidR="001E2796" w:rsidRPr="00DC2A58">
        <w:rPr>
          <w:rFonts w:ascii="David" w:hAnsi="David"/>
          <w:szCs w:val="22"/>
          <w:rtl/>
        </w:rPr>
        <w:t xml:space="preserve">. </w:t>
      </w:r>
      <w:r w:rsidR="00E7142C" w:rsidRPr="00DC2A58">
        <w:rPr>
          <w:rFonts w:ascii="David" w:hAnsi="David"/>
          <w:szCs w:val="22"/>
          <w:rtl/>
        </w:rPr>
        <w:t xml:space="preserve">מדובר </w:t>
      </w:r>
      <w:r w:rsidR="001B0780" w:rsidRPr="00DC2A58">
        <w:rPr>
          <w:rFonts w:ascii="David" w:hAnsi="David"/>
          <w:szCs w:val="22"/>
          <w:rtl/>
        </w:rPr>
        <w:t xml:space="preserve">בחשיפה </w:t>
      </w:r>
      <w:r w:rsidR="00050E68" w:rsidRPr="00DC2A58">
        <w:rPr>
          <w:rFonts w:ascii="David" w:hAnsi="David"/>
          <w:szCs w:val="22"/>
          <w:rtl/>
        </w:rPr>
        <w:t xml:space="preserve">בפני </w:t>
      </w:r>
      <w:r w:rsidR="001B0780" w:rsidRPr="00DC2A58">
        <w:rPr>
          <w:rFonts w:ascii="David" w:hAnsi="David"/>
          <w:szCs w:val="22"/>
          <w:rtl/>
        </w:rPr>
        <w:t>נזק</w:t>
      </w:r>
      <w:r w:rsidR="00050E68" w:rsidRPr="00DC2A58">
        <w:rPr>
          <w:rFonts w:ascii="David" w:hAnsi="David"/>
          <w:szCs w:val="22"/>
          <w:rtl/>
        </w:rPr>
        <w:t>ים</w:t>
      </w:r>
      <w:r w:rsidR="001B0780" w:rsidRPr="00DC2A58">
        <w:rPr>
          <w:rFonts w:ascii="David" w:hAnsi="David"/>
          <w:szCs w:val="22"/>
          <w:rtl/>
        </w:rPr>
        <w:t xml:space="preserve"> </w:t>
      </w:r>
      <w:r w:rsidR="002D3A5D" w:rsidRPr="00DC2A58">
        <w:rPr>
          <w:rFonts w:ascii="David" w:hAnsi="David"/>
          <w:szCs w:val="22"/>
          <w:rtl/>
        </w:rPr>
        <w:t>פוטנציאל</w:t>
      </w:r>
      <w:r w:rsidR="001B0780" w:rsidRPr="00DC2A58">
        <w:rPr>
          <w:rFonts w:ascii="David" w:hAnsi="David"/>
          <w:szCs w:val="22"/>
          <w:rtl/>
        </w:rPr>
        <w:t>י</w:t>
      </w:r>
      <w:r w:rsidR="00050E68" w:rsidRPr="00DC2A58">
        <w:rPr>
          <w:rFonts w:ascii="David" w:hAnsi="David"/>
          <w:szCs w:val="22"/>
          <w:rtl/>
        </w:rPr>
        <w:t xml:space="preserve">ים </w:t>
      </w:r>
      <w:r w:rsidR="00840ED4" w:rsidRPr="00DC2A58">
        <w:rPr>
          <w:rFonts w:ascii="David" w:hAnsi="David"/>
          <w:szCs w:val="22"/>
          <w:rtl/>
        </w:rPr>
        <w:t xml:space="preserve">שעלולים </w:t>
      </w:r>
      <w:r w:rsidR="00050E68" w:rsidRPr="00DC2A58">
        <w:rPr>
          <w:rFonts w:ascii="David" w:hAnsi="David"/>
          <w:szCs w:val="22"/>
          <w:rtl/>
        </w:rPr>
        <w:t>להיגרם</w:t>
      </w:r>
      <w:r w:rsidR="004317D5" w:rsidRPr="00DC2A58">
        <w:rPr>
          <w:rFonts w:ascii="David" w:hAnsi="David"/>
          <w:szCs w:val="22"/>
          <w:rtl/>
        </w:rPr>
        <w:t xml:space="preserve"> </w:t>
      </w:r>
      <w:r w:rsidR="00687432" w:rsidRPr="00DC2A58">
        <w:rPr>
          <w:rFonts w:ascii="David" w:hAnsi="David"/>
          <w:szCs w:val="22"/>
          <w:rtl/>
        </w:rPr>
        <w:t xml:space="preserve">כתוצאה מאירועים או </w:t>
      </w:r>
      <w:r w:rsidR="00840ED4" w:rsidRPr="00DC2A58">
        <w:rPr>
          <w:rFonts w:ascii="David" w:hAnsi="David"/>
          <w:szCs w:val="22"/>
          <w:rtl/>
        </w:rPr>
        <w:t>מ</w:t>
      </w:r>
      <w:r w:rsidR="00687432" w:rsidRPr="00DC2A58">
        <w:rPr>
          <w:rFonts w:ascii="David" w:hAnsi="David"/>
          <w:szCs w:val="22"/>
          <w:rtl/>
        </w:rPr>
        <w:t xml:space="preserve">תהליכים </w:t>
      </w:r>
      <w:r w:rsidR="00840ED4" w:rsidRPr="00DC2A58">
        <w:rPr>
          <w:rFonts w:ascii="David" w:hAnsi="David"/>
          <w:szCs w:val="22"/>
          <w:rtl/>
        </w:rPr>
        <w:t xml:space="preserve">שקשורים </w:t>
      </w:r>
      <w:r w:rsidR="00495920" w:rsidRPr="00DC2A58">
        <w:rPr>
          <w:rFonts w:ascii="David" w:hAnsi="David"/>
          <w:szCs w:val="22"/>
          <w:rtl/>
        </w:rPr>
        <w:t>ל</w:t>
      </w:r>
      <w:r w:rsidR="00725932" w:rsidRPr="00DC2A58">
        <w:rPr>
          <w:rFonts w:ascii="David" w:hAnsi="David"/>
          <w:szCs w:val="22"/>
          <w:rtl/>
        </w:rPr>
        <w:t>סביבה</w:t>
      </w:r>
      <w:r w:rsidR="00050E68" w:rsidRPr="00DC2A58">
        <w:rPr>
          <w:rFonts w:ascii="David" w:hAnsi="David"/>
          <w:szCs w:val="22"/>
          <w:rtl/>
        </w:rPr>
        <w:t xml:space="preserve">, לרבות </w:t>
      </w:r>
      <w:r w:rsidR="00725932" w:rsidRPr="00DC2A58">
        <w:rPr>
          <w:rFonts w:ascii="David" w:hAnsi="David"/>
          <w:szCs w:val="22"/>
          <w:rtl/>
        </w:rPr>
        <w:t>שינויי אקלים.</w:t>
      </w:r>
      <w:r w:rsidR="001B0780" w:rsidRPr="00DC2A58">
        <w:rPr>
          <w:rFonts w:ascii="David" w:hAnsi="David"/>
          <w:szCs w:val="22"/>
          <w:rtl/>
        </w:rPr>
        <w:t xml:space="preserve"> </w:t>
      </w:r>
      <w:r w:rsidR="00050E68" w:rsidRPr="00DC2A58">
        <w:rPr>
          <w:rFonts w:ascii="David" w:hAnsi="David"/>
          <w:szCs w:val="22"/>
          <w:rtl/>
        </w:rPr>
        <w:t xml:space="preserve">סיכוני </w:t>
      </w:r>
      <w:r w:rsidR="00E93F16" w:rsidRPr="00DC2A58">
        <w:rPr>
          <w:rFonts w:ascii="David" w:hAnsi="David"/>
          <w:szCs w:val="22"/>
          <w:rtl/>
        </w:rPr>
        <w:t xml:space="preserve">סביבה </w:t>
      </w:r>
      <w:r w:rsidR="00050E68" w:rsidRPr="00DC2A58">
        <w:rPr>
          <w:rFonts w:ascii="David" w:hAnsi="David"/>
          <w:szCs w:val="22"/>
          <w:rtl/>
        </w:rPr>
        <w:t xml:space="preserve">מהווים איום משמעותי עבור גורמים </w:t>
      </w:r>
      <w:r w:rsidR="00F779A5" w:rsidRPr="00DC2A58">
        <w:rPr>
          <w:rFonts w:ascii="David" w:hAnsi="David"/>
          <w:szCs w:val="22"/>
          <w:rtl/>
        </w:rPr>
        <w:t>רבים</w:t>
      </w:r>
      <w:r w:rsidR="00676E88" w:rsidRPr="00DC2A58">
        <w:rPr>
          <w:rFonts w:ascii="David" w:hAnsi="David"/>
          <w:szCs w:val="22"/>
          <w:rtl/>
        </w:rPr>
        <w:t xml:space="preserve"> ו</w:t>
      </w:r>
      <w:r w:rsidR="00F779A5" w:rsidRPr="00DC2A58">
        <w:rPr>
          <w:rFonts w:ascii="David" w:hAnsi="David"/>
          <w:szCs w:val="22"/>
          <w:rtl/>
        </w:rPr>
        <w:t>בכללם</w:t>
      </w:r>
      <w:r w:rsidR="00E7142C" w:rsidRPr="00DC2A58">
        <w:rPr>
          <w:rFonts w:ascii="David" w:hAnsi="David"/>
          <w:szCs w:val="22"/>
          <w:rtl/>
        </w:rPr>
        <w:t xml:space="preserve"> התאגידים הבנקאים</w:t>
      </w:r>
      <w:r w:rsidR="005A38FA" w:rsidRPr="00DC2A58">
        <w:rPr>
          <w:rFonts w:ascii="David" w:hAnsi="David"/>
          <w:szCs w:val="22"/>
          <w:rtl/>
        </w:rPr>
        <w:t>. ככלל,</w:t>
      </w:r>
      <w:r w:rsidR="00612945" w:rsidRPr="00DC2A58">
        <w:rPr>
          <w:rFonts w:ascii="David" w:hAnsi="David"/>
          <w:szCs w:val="22"/>
          <w:rtl/>
        </w:rPr>
        <w:t xml:space="preserve"> </w:t>
      </w:r>
      <w:r w:rsidR="00A97761" w:rsidRPr="00DC2A58">
        <w:rPr>
          <w:rFonts w:ascii="David" w:hAnsi="David"/>
          <w:szCs w:val="22"/>
          <w:rtl/>
        </w:rPr>
        <w:t xml:space="preserve">הבנקים חשופים </w:t>
      </w:r>
      <w:r w:rsidR="005A2F46" w:rsidRPr="00DC2A58">
        <w:rPr>
          <w:rFonts w:ascii="David" w:hAnsi="David"/>
          <w:szCs w:val="22"/>
          <w:rtl/>
        </w:rPr>
        <w:t xml:space="preserve">בפני </w:t>
      </w:r>
      <w:r w:rsidR="004E6CBC" w:rsidRPr="00DC2A58">
        <w:rPr>
          <w:rFonts w:ascii="David" w:hAnsi="David"/>
          <w:szCs w:val="22"/>
          <w:rtl/>
        </w:rPr>
        <w:t xml:space="preserve">סיכונים </w:t>
      </w:r>
      <w:r w:rsidR="00AC4D1B" w:rsidRPr="00DC2A58">
        <w:rPr>
          <w:rFonts w:ascii="David" w:hAnsi="David"/>
          <w:szCs w:val="22"/>
          <w:rtl/>
        </w:rPr>
        <w:t>אלה</w:t>
      </w:r>
      <w:r w:rsidR="005A2F46" w:rsidRPr="00DC2A58">
        <w:rPr>
          <w:rFonts w:ascii="David" w:hAnsi="David"/>
          <w:szCs w:val="22"/>
          <w:rtl/>
        </w:rPr>
        <w:t xml:space="preserve"> </w:t>
      </w:r>
      <w:r w:rsidR="004277E0" w:rsidRPr="00DC2A58">
        <w:rPr>
          <w:rFonts w:ascii="David" w:hAnsi="David"/>
          <w:szCs w:val="22"/>
          <w:rtl/>
        </w:rPr>
        <w:t xml:space="preserve">הן </w:t>
      </w:r>
      <w:r w:rsidR="00612945" w:rsidRPr="00DC2A58">
        <w:rPr>
          <w:rFonts w:ascii="David" w:hAnsi="David"/>
          <w:szCs w:val="22"/>
          <w:rtl/>
        </w:rPr>
        <w:t>באופן ישיר</w:t>
      </w:r>
      <w:r w:rsidR="00D52E75" w:rsidRPr="00DC2A58">
        <w:rPr>
          <w:rFonts w:ascii="David" w:hAnsi="David"/>
          <w:szCs w:val="22"/>
          <w:rtl/>
        </w:rPr>
        <w:t xml:space="preserve"> והן באופן עקיף. נזק</w:t>
      </w:r>
      <w:r w:rsidR="00017B4E" w:rsidRPr="00DC2A58">
        <w:rPr>
          <w:rFonts w:ascii="David" w:hAnsi="David"/>
          <w:szCs w:val="22"/>
          <w:rtl/>
        </w:rPr>
        <w:t xml:space="preserve"> </w:t>
      </w:r>
      <w:r w:rsidR="00D52E75" w:rsidRPr="00DC2A58">
        <w:rPr>
          <w:rFonts w:ascii="David" w:hAnsi="David"/>
          <w:szCs w:val="22"/>
          <w:rtl/>
        </w:rPr>
        <w:t xml:space="preserve">ישיר עלול להיגרם </w:t>
      </w:r>
      <w:r w:rsidR="001762F6" w:rsidRPr="00DC2A58">
        <w:rPr>
          <w:rFonts w:ascii="David" w:hAnsi="David"/>
          <w:szCs w:val="22"/>
          <w:rtl/>
        </w:rPr>
        <w:t>לבנק</w:t>
      </w:r>
      <w:r w:rsidR="00F46AE8" w:rsidRPr="00DC2A58">
        <w:rPr>
          <w:rFonts w:ascii="David" w:hAnsi="David"/>
          <w:szCs w:val="22"/>
          <w:rtl/>
        </w:rPr>
        <w:t>, למשל,</w:t>
      </w:r>
      <w:r w:rsidR="00D52E75" w:rsidRPr="00DC2A58">
        <w:rPr>
          <w:rFonts w:ascii="David" w:hAnsi="David"/>
          <w:szCs w:val="22"/>
          <w:rtl/>
        </w:rPr>
        <w:t xml:space="preserve"> במקרה של </w:t>
      </w:r>
      <w:r w:rsidR="00F46AE8" w:rsidRPr="00DC2A58">
        <w:rPr>
          <w:rFonts w:ascii="David" w:hAnsi="David"/>
          <w:szCs w:val="22"/>
          <w:rtl/>
        </w:rPr>
        <w:t>פגיע</w:t>
      </w:r>
      <w:r w:rsidR="008179DC" w:rsidRPr="00DC2A58">
        <w:rPr>
          <w:rFonts w:ascii="David" w:hAnsi="David"/>
          <w:szCs w:val="22"/>
          <w:rtl/>
        </w:rPr>
        <w:t xml:space="preserve">ה </w:t>
      </w:r>
      <w:r w:rsidR="003B659D" w:rsidRPr="00DC2A58">
        <w:rPr>
          <w:rFonts w:ascii="David" w:hAnsi="David"/>
          <w:szCs w:val="22"/>
          <w:rtl/>
        </w:rPr>
        <w:t>סביבתית בתשתיות</w:t>
      </w:r>
      <w:r w:rsidR="00E93F16" w:rsidRPr="00DC2A58">
        <w:rPr>
          <w:rFonts w:ascii="David" w:hAnsi="David"/>
          <w:szCs w:val="22"/>
          <w:rtl/>
        </w:rPr>
        <w:t>יו</w:t>
      </w:r>
      <w:r w:rsidR="003B659D" w:rsidRPr="00DC2A58">
        <w:rPr>
          <w:rFonts w:ascii="David" w:hAnsi="David"/>
          <w:szCs w:val="22"/>
          <w:rtl/>
        </w:rPr>
        <w:t xml:space="preserve"> </w:t>
      </w:r>
      <w:r w:rsidR="00E93F16" w:rsidRPr="00DC2A58">
        <w:rPr>
          <w:rFonts w:ascii="David" w:hAnsi="David"/>
          <w:szCs w:val="22"/>
          <w:rtl/>
        </w:rPr>
        <w:t>הפיזיות ה</w:t>
      </w:r>
      <w:r w:rsidR="003B659D" w:rsidRPr="00DC2A58">
        <w:rPr>
          <w:rFonts w:ascii="David" w:hAnsi="David"/>
          <w:szCs w:val="22"/>
          <w:rtl/>
        </w:rPr>
        <w:t>הכרחיות לשם המשכיות</w:t>
      </w:r>
      <w:r w:rsidR="00E93F16" w:rsidRPr="00DC2A58">
        <w:rPr>
          <w:rFonts w:ascii="David" w:hAnsi="David"/>
          <w:szCs w:val="22"/>
          <w:rtl/>
        </w:rPr>
        <w:t>ו</w:t>
      </w:r>
      <w:r w:rsidR="003B659D" w:rsidRPr="00DC2A58">
        <w:rPr>
          <w:rFonts w:ascii="David" w:hAnsi="David"/>
          <w:szCs w:val="22"/>
          <w:rtl/>
        </w:rPr>
        <w:t xml:space="preserve"> העסקית</w:t>
      </w:r>
      <w:r w:rsidR="00D52E75" w:rsidRPr="00DC2A58">
        <w:rPr>
          <w:rFonts w:ascii="David" w:hAnsi="David"/>
          <w:szCs w:val="22"/>
          <w:rtl/>
        </w:rPr>
        <w:t>.</w:t>
      </w:r>
      <w:r w:rsidR="00017B4E" w:rsidRPr="00DC2A58">
        <w:rPr>
          <w:rFonts w:ascii="David" w:hAnsi="David"/>
          <w:szCs w:val="22"/>
          <w:rtl/>
        </w:rPr>
        <w:t xml:space="preserve"> </w:t>
      </w:r>
      <w:r w:rsidR="00D52E75" w:rsidRPr="00DC2A58">
        <w:rPr>
          <w:rFonts w:ascii="David" w:hAnsi="David"/>
          <w:szCs w:val="22"/>
          <w:rtl/>
        </w:rPr>
        <w:t>נזק</w:t>
      </w:r>
      <w:r w:rsidR="004277E0" w:rsidRPr="00DC2A58">
        <w:rPr>
          <w:rFonts w:ascii="David" w:hAnsi="David"/>
          <w:szCs w:val="22"/>
          <w:rtl/>
        </w:rPr>
        <w:t xml:space="preserve"> עקיף</w:t>
      </w:r>
      <w:r w:rsidR="00017B4E" w:rsidRPr="00DC2A58">
        <w:rPr>
          <w:rFonts w:ascii="David" w:hAnsi="David"/>
          <w:szCs w:val="22"/>
          <w:rtl/>
        </w:rPr>
        <w:t xml:space="preserve"> </w:t>
      </w:r>
      <w:r w:rsidR="00D52E75" w:rsidRPr="00DC2A58">
        <w:rPr>
          <w:rFonts w:ascii="David" w:hAnsi="David"/>
          <w:szCs w:val="22"/>
          <w:rtl/>
        </w:rPr>
        <w:t>עלול להיגרם</w:t>
      </w:r>
      <w:r w:rsidR="004277E0" w:rsidRPr="00DC2A58">
        <w:rPr>
          <w:rFonts w:ascii="David" w:hAnsi="David"/>
          <w:szCs w:val="22"/>
          <w:rtl/>
        </w:rPr>
        <w:t xml:space="preserve"> בעקבות </w:t>
      </w:r>
      <w:r w:rsidR="005E7F71" w:rsidRPr="00DC2A58">
        <w:rPr>
          <w:rFonts w:ascii="David" w:hAnsi="David"/>
          <w:szCs w:val="22"/>
          <w:rtl/>
        </w:rPr>
        <w:t xml:space="preserve">פגיעה </w:t>
      </w:r>
      <w:r w:rsidR="007E25A3" w:rsidRPr="00DC2A58">
        <w:rPr>
          <w:rFonts w:ascii="David" w:hAnsi="David"/>
          <w:szCs w:val="22"/>
          <w:rtl/>
        </w:rPr>
        <w:t>בלקוחות הבנק</w:t>
      </w:r>
      <w:r w:rsidR="003B659D" w:rsidRPr="00DC2A58">
        <w:rPr>
          <w:rFonts w:ascii="David" w:hAnsi="David"/>
          <w:szCs w:val="22"/>
          <w:rtl/>
        </w:rPr>
        <w:t>, בערך הבטוחות</w:t>
      </w:r>
      <w:r w:rsidR="00604A4E" w:rsidRPr="00DC2A58">
        <w:rPr>
          <w:rFonts w:ascii="David" w:hAnsi="David"/>
          <w:szCs w:val="22"/>
          <w:rtl/>
        </w:rPr>
        <w:t xml:space="preserve"> </w:t>
      </w:r>
      <w:r w:rsidR="00E93F16" w:rsidRPr="00DC2A58">
        <w:rPr>
          <w:rFonts w:ascii="David" w:hAnsi="David"/>
          <w:szCs w:val="22"/>
          <w:rtl/>
        </w:rPr>
        <w:t>ש</w:t>
      </w:r>
      <w:r w:rsidR="00C67B2B" w:rsidRPr="00DC2A58">
        <w:rPr>
          <w:rFonts w:ascii="David" w:hAnsi="David"/>
          <w:szCs w:val="22"/>
          <w:rtl/>
        </w:rPr>
        <w:t>בהן הוא מחזיק</w:t>
      </w:r>
      <w:r w:rsidR="005D736B" w:rsidRPr="00DC2A58">
        <w:rPr>
          <w:rFonts w:ascii="David" w:hAnsi="David"/>
          <w:szCs w:val="22"/>
          <w:rtl/>
        </w:rPr>
        <w:t xml:space="preserve"> </w:t>
      </w:r>
      <w:r w:rsidR="008437AF" w:rsidRPr="00DC2A58">
        <w:rPr>
          <w:rFonts w:ascii="David" w:hAnsi="David"/>
          <w:szCs w:val="22"/>
          <w:rtl/>
        </w:rPr>
        <w:t>א</w:t>
      </w:r>
      <w:r w:rsidR="007E25A3" w:rsidRPr="00DC2A58">
        <w:rPr>
          <w:rFonts w:ascii="David" w:hAnsi="David"/>
          <w:szCs w:val="22"/>
          <w:rtl/>
        </w:rPr>
        <w:t>ו</w:t>
      </w:r>
      <w:r w:rsidR="008437AF" w:rsidRPr="00DC2A58">
        <w:rPr>
          <w:rFonts w:ascii="David" w:hAnsi="David"/>
          <w:szCs w:val="22"/>
          <w:rtl/>
        </w:rPr>
        <w:t xml:space="preserve"> בערך </w:t>
      </w:r>
      <w:r w:rsidR="001A6280" w:rsidRPr="00DC2A58">
        <w:rPr>
          <w:rFonts w:ascii="David" w:hAnsi="David"/>
          <w:szCs w:val="22"/>
          <w:rtl/>
        </w:rPr>
        <w:t>תיק ה</w:t>
      </w:r>
      <w:r w:rsidR="00CE498F" w:rsidRPr="00DC2A58">
        <w:rPr>
          <w:rFonts w:ascii="David" w:hAnsi="David"/>
          <w:szCs w:val="22"/>
          <w:rtl/>
        </w:rPr>
        <w:t>ה</w:t>
      </w:r>
      <w:r w:rsidR="00597911" w:rsidRPr="00DC2A58">
        <w:rPr>
          <w:rFonts w:ascii="David" w:hAnsi="David"/>
          <w:szCs w:val="22"/>
          <w:rtl/>
        </w:rPr>
        <w:t>שקעות</w:t>
      </w:r>
      <w:r w:rsidR="005D736B" w:rsidRPr="00DC2A58">
        <w:rPr>
          <w:rFonts w:ascii="David" w:hAnsi="David"/>
          <w:szCs w:val="22"/>
          <w:rtl/>
        </w:rPr>
        <w:t xml:space="preserve"> שלו</w:t>
      </w:r>
      <w:r w:rsidR="00597911" w:rsidRPr="00DC2A58">
        <w:rPr>
          <w:rFonts w:ascii="David" w:hAnsi="David"/>
          <w:szCs w:val="22"/>
          <w:rtl/>
        </w:rPr>
        <w:t xml:space="preserve">. </w:t>
      </w:r>
      <w:r w:rsidR="004E1E83" w:rsidRPr="00DC2A58">
        <w:rPr>
          <w:rFonts w:ascii="David" w:hAnsi="David"/>
          <w:szCs w:val="22"/>
          <w:rtl/>
        </w:rPr>
        <w:t>כך</w:t>
      </w:r>
      <w:r w:rsidR="00E93F16" w:rsidRPr="00DC2A58">
        <w:rPr>
          <w:rFonts w:ascii="David" w:hAnsi="David"/>
          <w:szCs w:val="22"/>
          <w:rtl/>
        </w:rPr>
        <w:t>,</w:t>
      </w:r>
      <w:r w:rsidR="004E1E83" w:rsidRPr="00DC2A58">
        <w:rPr>
          <w:rFonts w:ascii="David" w:hAnsi="David"/>
          <w:szCs w:val="22"/>
          <w:rtl/>
        </w:rPr>
        <w:t xml:space="preserve"> </w:t>
      </w:r>
      <w:r w:rsidR="00981DE7" w:rsidRPr="00DC2A58">
        <w:rPr>
          <w:rFonts w:ascii="David" w:hAnsi="David"/>
          <w:szCs w:val="22"/>
          <w:rtl/>
        </w:rPr>
        <w:t>למשל</w:t>
      </w:r>
      <w:r w:rsidR="002C6761" w:rsidRPr="00DC2A58">
        <w:rPr>
          <w:rFonts w:ascii="David" w:hAnsi="David"/>
          <w:szCs w:val="22"/>
          <w:rtl/>
        </w:rPr>
        <w:t>,</w:t>
      </w:r>
      <w:r w:rsidR="00981DE7" w:rsidRPr="00DC2A58">
        <w:rPr>
          <w:rFonts w:ascii="David" w:hAnsi="David"/>
          <w:szCs w:val="22"/>
          <w:rtl/>
        </w:rPr>
        <w:t xml:space="preserve"> </w:t>
      </w:r>
      <w:r w:rsidR="001B25AB" w:rsidRPr="00DC2A58">
        <w:rPr>
          <w:rFonts w:ascii="David" w:hAnsi="David"/>
          <w:szCs w:val="22"/>
          <w:rtl/>
        </w:rPr>
        <w:t>נזק עקיף עלול להיגרם ל</w:t>
      </w:r>
      <w:r w:rsidR="008437AF" w:rsidRPr="00DC2A58">
        <w:rPr>
          <w:rFonts w:ascii="David" w:hAnsi="David"/>
          <w:szCs w:val="22"/>
          <w:rtl/>
        </w:rPr>
        <w:t xml:space="preserve">בנק </w:t>
      </w:r>
      <w:r w:rsidR="007F2EFC" w:rsidRPr="00DC2A58">
        <w:rPr>
          <w:rFonts w:ascii="David" w:hAnsi="David"/>
          <w:szCs w:val="22"/>
          <w:rtl/>
        </w:rPr>
        <w:t>ש</w:t>
      </w:r>
      <w:r w:rsidR="008437AF" w:rsidRPr="00DC2A58">
        <w:rPr>
          <w:rFonts w:ascii="David" w:hAnsi="David"/>
          <w:szCs w:val="22"/>
          <w:rtl/>
        </w:rPr>
        <w:t>מימן את פעילותה של חברה, אם החברה תיפגע</w:t>
      </w:r>
      <w:r w:rsidR="00487342" w:rsidRPr="00DC2A58">
        <w:rPr>
          <w:rFonts w:ascii="David" w:hAnsi="David"/>
          <w:szCs w:val="22"/>
          <w:rtl/>
        </w:rPr>
        <w:t xml:space="preserve"> מהשלכות</w:t>
      </w:r>
      <w:r w:rsidR="001E64E7" w:rsidRPr="00DC2A58">
        <w:rPr>
          <w:rFonts w:ascii="David" w:hAnsi="David"/>
          <w:szCs w:val="22"/>
          <w:rtl/>
        </w:rPr>
        <w:t>יו</w:t>
      </w:r>
      <w:r w:rsidR="00487342" w:rsidRPr="00DC2A58">
        <w:rPr>
          <w:rFonts w:ascii="David" w:hAnsi="David"/>
          <w:szCs w:val="22"/>
          <w:rtl/>
        </w:rPr>
        <w:t xml:space="preserve"> של נזק סביבתי שהיא גרמה או מתופעות סביבתיות</w:t>
      </w:r>
      <w:r w:rsidR="00D61671" w:rsidRPr="00DC2A58">
        <w:rPr>
          <w:rFonts w:ascii="David" w:hAnsi="David"/>
          <w:szCs w:val="22"/>
          <w:rtl/>
        </w:rPr>
        <w:t>. הפגיעה בחברה עלול</w:t>
      </w:r>
      <w:r w:rsidR="003F738E" w:rsidRPr="00DC2A58">
        <w:rPr>
          <w:rFonts w:ascii="David" w:hAnsi="David"/>
          <w:szCs w:val="22"/>
          <w:rtl/>
        </w:rPr>
        <w:t>ה</w:t>
      </w:r>
      <w:r w:rsidR="00D61671" w:rsidRPr="00DC2A58">
        <w:rPr>
          <w:rFonts w:ascii="David" w:hAnsi="David"/>
          <w:szCs w:val="22"/>
          <w:rtl/>
        </w:rPr>
        <w:t xml:space="preserve"> להשפיע על </w:t>
      </w:r>
      <w:r w:rsidR="00017B4E" w:rsidRPr="00DC2A58">
        <w:rPr>
          <w:rFonts w:ascii="David" w:hAnsi="David"/>
          <w:szCs w:val="22"/>
          <w:rtl/>
        </w:rPr>
        <w:t>יכולת</w:t>
      </w:r>
      <w:r w:rsidR="007E25A3" w:rsidRPr="00DC2A58">
        <w:rPr>
          <w:rFonts w:ascii="David" w:hAnsi="David"/>
          <w:szCs w:val="22"/>
          <w:rtl/>
        </w:rPr>
        <w:t xml:space="preserve"> ההחזר שלה</w:t>
      </w:r>
      <w:r w:rsidR="00676E88" w:rsidRPr="00DC2A58">
        <w:rPr>
          <w:rFonts w:ascii="David" w:hAnsi="David"/>
          <w:szCs w:val="22"/>
          <w:rtl/>
        </w:rPr>
        <w:t xml:space="preserve"> ו</w:t>
      </w:r>
      <w:r w:rsidR="008437AF" w:rsidRPr="00DC2A58">
        <w:rPr>
          <w:rFonts w:ascii="David" w:hAnsi="David"/>
          <w:szCs w:val="22"/>
          <w:rtl/>
        </w:rPr>
        <w:t xml:space="preserve">בכך להשפיע בעקיפין על ערך </w:t>
      </w:r>
      <w:r w:rsidR="00C21B1E" w:rsidRPr="00DC2A58">
        <w:rPr>
          <w:rFonts w:ascii="David" w:hAnsi="David"/>
          <w:szCs w:val="22"/>
          <w:rtl/>
        </w:rPr>
        <w:t xml:space="preserve">הנכסים </w:t>
      </w:r>
      <w:r w:rsidR="008437AF" w:rsidRPr="00DC2A58">
        <w:rPr>
          <w:rFonts w:ascii="David" w:hAnsi="David"/>
          <w:szCs w:val="22"/>
          <w:rtl/>
        </w:rPr>
        <w:t>של הבנק</w:t>
      </w:r>
      <w:r w:rsidR="00017B4E" w:rsidRPr="00DC2A58">
        <w:rPr>
          <w:rFonts w:ascii="David" w:hAnsi="David"/>
          <w:szCs w:val="22"/>
          <w:rtl/>
        </w:rPr>
        <w:t xml:space="preserve">. </w:t>
      </w:r>
      <w:r w:rsidR="00C848CC" w:rsidRPr="00DC2A58">
        <w:rPr>
          <w:rFonts w:ascii="David" w:hAnsi="David"/>
          <w:szCs w:val="22"/>
          <w:rtl/>
        </w:rPr>
        <w:t xml:space="preserve">יש המעריכים </w:t>
      </w:r>
      <w:r w:rsidR="007F2EFC" w:rsidRPr="00DC2A58">
        <w:rPr>
          <w:rFonts w:ascii="David" w:hAnsi="David"/>
          <w:szCs w:val="22"/>
          <w:rtl/>
        </w:rPr>
        <w:t>ש</w:t>
      </w:r>
      <w:r w:rsidR="00830F5E" w:rsidRPr="00DC2A58">
        <w:rPr>
          <w:rFonts w:ascii="David" w:hAnsi="David"/>
          <w:szCs w:val="22"/>
          <w:rtl/>
        </w:rPr>
        <w:t xml:space="preserve">במדינות מסוימות, </w:t>
      </w:r>
      <w:r w:rsidR="00E6190B" w:rsidRPr="00DC2A58">
        <w:rPr>
          <w:rFonts w:ascii="David" w:hAnsi="David"/>
          <w:szCs w:val="22"/>
          <w:rtl/>
        </w:rPr>
        <w:t xml:space="preserve">במקרים </w:t>
      </w:r>
      <w:r w:rsidR="00D02218" w:rsidRPr="00DC2A58">
        <w:rPr>
          <w:rFonts w:ascii="David" w:hAnsi="David"/>
          <w:szCs w:val="22"/>
          <w:rtl/>
        </w:rPr>
        <w:t xml:space="preserve">קיצוניים </w:t>
      </w:r>
      <w:r w:rsidR="00E6190B" w:rsidRPr="00DC2A58">
        <w:rPr>
          <w:rFonts w:ascii="David" w:hAnsi="David"/>
          <w:szCs w:val="22"/>
          <w:rtl/>
        </w:rPr>
        <w:t xml:space="preserve">של </w:t>
      </w:r>
      <w:r w:rsidR="002D3A5D" w:rsidRPr="00DC2A58">
        <w:rPr>
          <w:rFonts w:ascii="David" w:hAnsi="David"/>
          <w:szCs w:val="22"/>
          <w:rtl/>
        </w:rPr>
        <w:t xml:space="preserve">התממשות סיכוני </w:t>
      </w:r>
      <w:r w:rsidR="00E93F16" w:rsidRPr="00DC2A58">
        <w:rPr>
          <w:rFonts w:ascii="David" w:hAnsi="David"/>
          <w:szCs w:val="22"/>
          <w:rtl/>
        </w:rPr>
        <w:t>סביבה</w:t>
      </w:r>
      <w:r w:rsidR="002C6761" w:rsidRPr="00DC2A58">
        <w:rPr>
          <w:rFonts w:ascii="David" w:hAnsi="David"/>
          <w:szCs w:val="22"/>
          <w:rtl/>
        </w:rPr>
        <w:t xml:space="preserve">, </w:t>
      </w:r>
      <w:r w:rsidR="00C848CC" w:rsidRPr="00DC2A58">
        <w:rPr>
          <w:rFonts w:ascii="David" w:hAnsi="David"/>
          <w:szCs w:val="22"/>
          <w:rtl/>
        </w:rPr>
        <w:t>תיתכן</w:t>
      </w:r>
      <w:r w:rsidR="00D440CC" w:rsidRPr="00DC2A58">
        <w:rPr>
          <w:rFonts w:ascii="David" w:hAnsi="David"/>
          <w:szCs w:val="22"/>
          <w:rtl/>
        </w:rPr>
        <w:t xml:space="preserve"> </w:t>
      </w:r>
      <w:r w:rsidR="00E93F16" w:rsidRPr="00DC2A58">
        <w:rPr>
          <w:rFonts w:ascii="David" w:hAnsi="David"/>
          <w:szCs w:val="22"/>
          <w:rtl/>
        </w:rPr>
        <w:t xml:space="preserve">אף </w:t>
      </w:r>
      <w:r w:rsidR="00C848CC" w:rsidRPr="00DC2A58">
        <w:rPr>
          <w:rFonts w:ascii="David" w:hAnsi="David"/>
          <w:szCs w:val="22"/>
          <w:rtl/>
        </w:rPr>
        <w:t xml:space="preserve">השפעה </w:t>
      </w:r>
      <w:r w:rsidR="00D440CC" w:rsidRPr="00DC2A58">
        <w:rPr>
          <w:rFonts w:ascii="David" w:hAnsi="David"/>
          <w:szCs w:val="22"/>
          <w:rtl/>
        </w:rPr>
        <w:t>על יציבות</w:t>
      </w:r>
      <w:r w:rsidR="001E64E7" w:rsidRPr="00DC2A58">
        <w:rPr>
          <w:rFonts w:ascii="David" w:hAnsi="David"/>
          <w:szCs w:val="22"/>
          <w:rtl/>
        </w:rPr>
        <w:t>ה של</w:t>
      </w:r>
      <w:r w:rsidR="00D440CC" w:rsidRPr="00DC2A58">
        <w:rPr>
          <w:rFonts w:ascii="David" w:hAnsi="David"/>
          <w:szCs w:val="22"/>
          <w:rtl/>
        </w:rPr>
        <w:t xml:space="preserve"> המערכת הפיננסית. </w:t>
      </w:r>
      <w:r w:rsidR="006A5CF3" w:rsidRPr="00DC2A58">
        <w:rPr>
          <w:rFonts w:ascii="David" w:hAnsi="David"/>
          <w:szCs w:val="22"/>
          <w:rtl/>
        </w:rPr>
        <w:t>זאת</w:t>
      </w:r>
      <w:r w:rsidR="00D05395" w:rsidRPr="00DC2A58">
        <w:rPr>
          <w:rFonts w:ascii="David" w:hAnsi="David"/>
          <w:szCs w:val="22"/>
          <w:rtl/>
        </w:rPr>
        <w:t xml:space="preserve">, למשל, </w:t>
      </w:r>
      <w:r w:rsidR="001E64E7" w:rsidRPr="00DC2A58">
        <w:rPr>
          <w:rFonts w:ascii="David" w:hAnsi="David"/>
          <w:szCs w:val="22"/>
          <w:rtl/>
        </w:rPr>
        <w:t>בקרות</w:t>
      </w:r>
      <w:r w:rsidR="003349EA" w:rsidRPr="00DC2A58">
        <w:rPr>
          <w:rFonts w:ascii="David" w:hAnsi="David"/>
          <w:szCs w:val="22"/>
          <w:rtl/>
        </w:rPr>
        <w:t xml:space="preserve"> </w:t>
      </w:r>
      <w:r w:rsidR="00D05395" w:rsidRPr="00DC2A58">
        <w:rPr>
          <w:rFonts w:ascii="David" w:hAnsi="David"/>
          <w:szCs w:val="22"/>
          <w:rtl/>
        </w:rPr>
        <w:t>"אסו</w:t>
      </w:r>
      <w:r w:rsidR="003349EA" w:rsidRPr="00DC2A58">
        <w:rPr>
          <w:rFonts w:ascii="David" w:hAnsi="David"/>
          <w:szCs w:val="22"/>
          <w:rtl/>
        </w:rPr>
        <w:t>נות</w:t>
      </w:r>
      <w:r w:rsidR="00D05395" w:rsidRPr="00DC2A58">
        <w:rPr>
          <w:rFonts w:ascii="David" w:hAnsi="David"/>
          <w:szCs w:val="22"/>
          <w:rtl/>
        </w:rPr>
        <w:t xml:space="preserve"> טבע"</w:t>
      </w:r>
      <w:r w:rsidR="001E64E7" w:rsidRPr="00DC2A58">
        <w:rPr>
          <w:rFonts w:ascii="David" w:hAnsi="David"/>
          <w:szCs w:val="22"/>
          <w:rtl/>
        </w:rPr>
        <w:t xml:space="preserve">, </w:t>
      </w:r>
      <w:r w:rsidR="003349EA" w:rsidRPr="00DC2A58">
        <w:rPr>
          <w:rFonts w:ascii="David" w:hAnsi="David"/>
          <w:szCs w:val="22"/>
          <w:rtl/>
        </w:rPr>
        <w:t>כגון</w:t>
      </w:r>
      <w:r w:rsidR="001E64E7" w:rsidRPr="00DC2A58">
        <w:rPr>
          <w:rFonts w:ascii="David" w:hAnsi="David"/>
          <w:szCs w:val="22"/>
          <w:rtl/>
        </w:rPr>
        <w:t>,</w:t>
      </w:r>
      <w:r w:rsidR="003349EA" w:rsidRPr="00DC2A58">
        <w:rPr>
          <w:rFonts w:ascii="David" w:hAnsi="David"/>
          <w:szCs w:val="22"/>
          <w:rtl/>
        </w:rPr>
        <w:t xml:space="preserve"> </w:t>
      </w:r>
      <w:r w:rsidR="00D079A5" w:rsidRPr="00DC2A58">
        <w:rPr>
          <w:rFonts w:ascii="David" w:hAnsi="David"/>
          <w:szCs w:val="22"/>
          <w:rtl/>
        </w:rPr>
        <w:t xml:space="preserve">רעידות אדמה, </w:t>
      </w:r>
      <w:r w:rsidR="00D05395" w:rsidRPr="00DC2A58">
        <w:rPr>
          <w:rFonts w:ascii="David" w:hAnsi="David"/>
          <w:szCs w:val="22"/>
          <w:rtl/>
        </w:rPr>
        <w:t>שריפות ענק, סופות, בצורות</w:t>
      </w:r>
      <w:r w:rsidR="006238AA" w:rsidRPr="00DC2A58">
        <w:rPr>
          <w:rFonts w:ascii="David" w:hAnsi="David"/>
          <w:szCs w:val="22"/>
          <w:rtl/>
        </w:rPr>
        <w:t xml:space="preserve"> וכד'</w:t>
      </w:r>
      <w:r w:rsidR="00D05395" w:rsidRPr="00DC2A58">
        <w:rPr>
          <w:rFonts w:ascii="David" w:hAnsi="David"/>
          <w:szCs w:val="22"/>
          <w:rtl/>
        </w:rPr>
        <w:t xml:space="preserve">. לתופעות אלה קיים פוטנציאל של </w:t>
      </w:r>
      <w:r w:rsidR="0050541B" w:rsidRPr="00DC2A58">
        <w:rPr>
          <w:rFonts w:ascii="David" w:hAnsi="David"/>
          <w:szCs w:val="22"/>
          <w:rtl/>
        </w:rPr>
        <w:t>גרימת נזק</w:t>
      </w:r>
      <w:r w:rsidR="00D05395" w:rsidRPr="00DC2A58">
        <w:rPr>
          <w:rFonts w:ascii="David" w:hAnsi="David"/>
          <w:szCs w:val="22"/>
          <w:rtl/>
        </w:rPr>
        <w:t xml:space="preserve"> </w:t>
      </w:r>
      <w:r w:rsidR="007F08C0" w:rsidRPr="00DC2A58">
        <w:rPr>
          <w:rFonts w:ascii="David" w:hAnsi="David"/>
          <w:szCs w:val="22"/>
          <w:rtl/>
        </w:rPr>
        <w:t>מערכתי</w:t>
      </w:r>
      <w:r w:rsidR="0057786F" w:rsidRPr="00DC2A58">
        <w:rPr>
          <w:rFonts w:ascii="David" w:hAnsi="David"/>
          <w:szCs w:val="22"/>
          <w:rtl/>
        </w:rPr>
        <w:t xml:space="preserve"> רחב</w:t>
      </w:r>
      <w:r w:rsidR="003744F3" w:rsidRPr="00DC2A58">
        <w:rPr>
          <w:rFonts w:ascii="David" w:hAnsi="David"/>
          <w:szCs w:val="22"/>
          <w:rtl/>
        </w:rPr>
        <w:t xml:space="preserve">, </w:t>
      </w:r>
      <w:r w:rsidR="006238AA" w:rsidRPr="00DC2A58">
        <w:rPr>
          <w:rFonts w:ascii="David" w:hAnsi="David"/>
          <w:szCs w:val="22"/>
          <w:rtl/>
        </w:rPr>
        <w:t>לרבות</w:t>
      </w:r>
      <w:r w:rsidR="003744F3" w:rsidRPr="00DC2A58">
        <w:rPr>
          <w:rFonts w:ascii="David" w:hAnsi="David"/>
          <w:szCs w:val="22"/>
          <w:rtl/>
        </w:rPr>
        <w:t xml:space="preserve"> פגיעה</w:t>
      </w:r>
      <w:r w:rsidR="007F08C0" w:rsidRPr="00DC2A58">
        <w:rPr>
          <w:rFonts w:ascii="David" w:hAnsi="David"/>
          <w:szCs w:val="22"/>
          <w:rtl/>
        </w:rPr>
        <w:t xml:space="preserve"> </w:t>
      </w:r>
      <w:r w:rsidR="00E93F16" w:rsidRPr="00DC2A58">
        <w:rPr>
          <w:rFonts w:ascii="David" w:hAnsi="David"/>
          <w:szCs w:val="22"/>
          <w:rtl/>
        </w:rPr>
        <w:t>במבנים</w:t>
      </w:r>
      <w:r w:rsidR="00D079A5" w:rsidRPr="00DC2A58">
        <w:rPr>
          <w:rFonts w:ascii="David" w:hAnsi="David"/>
          <w:szCs w:val="22"/>
          <w:rtl/>
        </w:rPr>
        <w:t>, ב</w:t>
      </w:r>
      <w:r w:rsidR="007F08C0" w:rsidRPr="00DC2A58">
        <w:rPr>
          <w:rFonts w:ascii="David" w:hAnsi="David"/>
          <w:szCs w:val="22"/>
          <w:rtl/>
        </w:rPr>
        <w:t>תשתיות</w:t>
      </w:r>
      <w:r w:rsidR="009458A5" w:rsidRPr="00DC2A58">
        <w:rPr>
          <w:rFonts w:ascii="David" w:hAnsi="David"/>
          <w:szCs w:val="22"/>
          <w:rtl/>
        </w:rPr>
        <w:t>, בשרשרות אספקה</w:t>
      </w:r>
      <w:r w:rsidR="00BC5F00" w:rsidRPr="00DC2A58">
        <w:rPr>
          <w:rFonts w:ascii="David" w:hAnsi="David"/>
          <w:szCs w:val="22"/>
          <w:rtl/>
        </w:rPr>
        <w:t xml:space="preserve"> ו</w:t>
      </w:r>
      <w:r w:rsidR="00D079A5" w:rsidRPr="00DC2A58">
        <w:rPr>
          <w:rFonts w:ascii="David" w:hAnsi="David"/>
          <w:szCs w:val="22"/>
          <w:rtl/>
        </w:rPr>
        <w:t>בכושר הייצור</w:t>
      </w:r>
      <w:r w:rsidR="003744F3" w:rsidRPr="00DC2A58">
        <w:rPr>
          <w:rFonts w:ascii="David" w:hAnsi="David"/>
          <w:szCs w:val="22"/>
          <w:rtl/>
        </w:rPr>
        <w:t>.</w:t>
      </w:r>
      <w:r w:rsidR="0050541B" w:rsidRPr="00DC2A58">
        <w:rPr>
          <w:rFonts w:ascii="David" w:hAnsi="David"/>
          <w:szCs w:val="22"/>
          <w:rtl/>
        </w:rPr>
        <w:t xml:space="preserve"> </w:t>
      </w:r>
      <w:r w:rsidR="00BF102B" w:rsidRPr="00DC2A58">
        <w:rPr>
          <w:rFonts w:ascii="David" w:hAnsi="David"/>
          <w:szCs w:val="22"/>
          <w:rtl/>
        </w:rPr>
        <w:t>הפגיעה ב</w:t>
      </w:r>
      <w:r w:rsidR="00D079A5" w:rsidRPr="00DC2A58">
        <w:rPr>
          <w:rFonts w:ascii="David" w:hAnsi="David"/>
          <w:szCs w:val="22"/>
          <w:rtl/>
        </w:rPr>
        <w:t xml:space="preserve">נכסים </w:t>
      </w:r>
      <w:r w:rsidR="00BF102B" w:rsidRPr="00DC2A58">
        <w:rPr>
          <w:rFonts w:ascii="David" w:hAnsi="David"/>
          <w:szCs w:val="22"/>
          <w:rtl/>
        </w:rPr>
        <w:t>ו</w:t>
      </w:r>
      <w:r w:rsidR="00825B7C" w:rsidRPr="00DC2A58">
        <w:rPr>
          <w:rFonts w:ascii="David" w:hAnsi="David"/>
          <w:szCs w:val="22"/>
          <w:rtl/>
        </w:rPr>
        <w:t>בפעילות הכלכלית עלול</w:t>
      </w:r>
      <w:r w:rsidR="00BF102B" w:rsidRPr="00DC2A58">
        <w:rPr>
          <w:rFonts w:ascii="David" w:hAnsi="David"/>
          <w:szCs w:val="22"/>
          <w:rtl/>
        </w:rPr>
        <w:t>ה, בין היתר,</w:t>
      </w:r>
      <w:r w:rsidR="0063534C" w:rsidRPr="00DC2A58">
        <w:rPr>
          <w:rFonts w:ascii="David" w:hAnsi="David"/>
          <w:szCs w:val="22"/>
          <w:rtl/>
        </w:rPr>
        <w:t xml:space="preserve"> </w:t>
      </w:r>
      <w:r w:rsidR="00D079A5" w:rsidRPr="00DC2A58">
        <w:rPr>
          <w:rFonts w:ascii="David" w:hAnsi="David"/>
          <w:szCs w:val="22"/>
          <w:rtl/>
        </w:rPr>
        <w:t xml:space="preserve">לפגוע </w:t>
      </w:r>
      <w:r w:rsidR="00933396" w:rsidRPr="00DC2A58">
        <w:rPr>
          <w:rFonts w:ascii="David" w:hAnsi="David"/>
          <w:szCs w:val="22"/>
          <w:rtl/>
        </w:rPr>
        <w:t>בכושר הפירעון</w:t>
      </w:r>
      <w:r w:rsidR="00D079A5" w:rsidRPr="00DC2A58">
        <w:rPr>
          <w:rFonts w:ascii="David" w:hAnsi="David"/>
          <w:szCs w:val="22"/>
          <w:rtl/>
        </w:rPr>
        <w:t xml:space="preserve"> של חברות</w:t>
      </w:r>
      <w:r w:rsidR="00BF102B" w:rsidRPr="00DC2A58">
        <w:rPr>
          <w:rFonts w:ascii="David" w:hAnsi="David"/>
          <w:szCs w:val="22"/>
          <w:rtl/>
        </w:rPr>
        <w:t xml:space="preserve"> ו</w:t>
      </w:r>
      <w:r w:rsidR="00E93F16" w:rsidRPr="00DC2A58">
        <w:rPr>
          <w:rFonts w:ascii="David" w:hAnsi="David"/>
          <w:szCs w:val="22"/>
          <w:rtl/>
        </w:rPr>
        <w:t xml:space="preserve">של </w:t>
      </w:r>
      <w:r w:rsidR="00D079A5" w:rsidRPr="00DC2A58">
        <w:rPr>
          <w:rFonts w:ascii="David" w:hAnsi="David"/>
          <w:szCs w:val="22"/>
          <w:rtl/>
        </w:rPr>
        <w:t>משקי בית</w:t>
      </w:r>
      <w:r w:rsidR="00676E88" w:rsidRPr="00DC2A58">
        <w:rPr>
          <w:rFonts w:ascii="David" w:hAnsi="David"/>
          <w:szCs w:val="22"/>
          <w:rtl/>
        </w:rPr>
        <w:t xml:space="preserve"> ו</w:t>
      </w:r>
      <w:r w:rsidR="001E64E7" w:rsidRPr="00DC2A58">
        <w:rPr>
          <w:rFonts w:ascii="David" w:hAnsi="David"/>
          <w:szCs w:val="22"/>
          <w:rtl/>
        </w:rPr>
        <w:t xml:space="preserve">להביא </w:t>
      </w:r>
      <w:r w:rsidR="00E93F16" w:rsidRPr="00DC2A58">
        <w:rPr>
          <w:rFonts w:ascii="David" w:hAnsi="David"/>
          <w:szCs w:val="22"/>
          <w:rtl/>
        </w:rPr>
        <w:t>ב</w:t>
      </w:r>
      <w:r w:rsidR="00D702DD" w:rsidRPr="00DC2A58">
        <w:rPr>
          <w:rFonts w:ascii="David" w:hAnsi="David"/>
          <w:szCs w:val="22"/>
          <w:rtl/>
        </w:rPr>
        <w:t>כך</w:t>
      </w:r>
      <w:r w:rsidR="001E64E7" w:rsidRPr="00DC2A58">
        <w:rPr>
          <w:rFonts w:ascii="David" w:hAnsi="David"/>
          <w:szCs w:val="22"/>
          <w:rtl/>
        </w:rPr>
        <w:t xml:space="preserve"> </w:t>
      </w:r>
      <w:r w:rsidR="00D079A5" w:rsidRPr="00DC2A58">
        <w:rPr>
          <w:rFonts w:ascii="David" w:hAnsi="David"/>
          <w:szCs w:val="22"/>
          <w:rtl/>
        </w:rPr>
        <w:t>להתממשות של סיכונים פיננסים עבור הגופים המממנים</w:t>
      </w:r>
      <w:r w:rsidR="00676E88" w:rsidRPr="00DC2A58">
        <w:rPr>
          <w:rFonts w:ascii="David" w:hAnsi="David"/>
          <w:szCs w:val="22"/>
          <w:rtl/>
        </w:rPr>
        <w:t xml:space="preserve"> ו</w:t>
      </w:r>
      <w:r w:rsidR="00D079A5" w:rsidRPr="00DC2A58">
        <w:rPr>
          <w:rFonts w:ascii="David" w:hAnsi="David"/>
          <w:szCs w:val="22"/>
          <w:rtl/>
        </w:rPr>
        <w:t>בהם ה</w:t>
      </w:r>
      <w:r w:rsidR="00825B7C" w:rsidRPr="00DC2A58">
        <w:rPr>
          <w:rFonts w:ascii="David" w:hAnsi="David"/>
          <w:szCs w:val="22"/>
          <w:rtl/>
        </w:rPr>
        <w:t xml:space="preserve">בנקים. במקביל, חברות ביטוח שביטחו נכסים שנפגעו עלולות להתקשות לעמוד בהיקף התביעות. </w:t>
      </w:r>
      <w:r w:rsidR="00D549AC" w:rsidRPr="00DC2A58">
        <w:rPr>
          <w:rFonts w:ascii="David" w:hAnsi="David"/>
          <w:szCs w:val="22"/>
          <w:rtl/>
        </w:rPr>
        <w:t xml:space="preserve">בסופו של דבר, </w:t>
      </w:r>
      <w:r w:rsidR="008F3B6E" w:rsidRPr="00DC2A58">
        <w:rPr>
          <w:rFonts w:ascii="David" w:hAnsi="David"/>
          <w:szCs w:val="22"/>
          <w:rtl/>
        </w:rPr>
        <w:t xml:space="preserve">במצבי קיצון, </w:t>
      </w:r>
      <w:r w:rsidR="00607C22" w:rsidRPr="00DC2A58">
        <w:rPr>
          <w:rFonts w:ascii="David" w:hAnsi="David"/>
          <w:szCs w:val="22"/>
          <w:rtl/>
        </w:rPr>
        <w:t xml:space="preserve">הגופים הפיננסים עלולים </w:t>
      </w:r>
      <w:r w:rsidR="00C61BA4" w:rsidRPr="00DC2A58">
        <w:rPr>
          <w:rFonts w:ascii="David" w:hAnsi="David"/>
          <w:szCs w:val="22"/>
          <w:rtl/>
        </w:rPr>
        <w:t>להיקלע להפסדים משמעותיים</w:t>
      </w:r>
      <w:r w:rsidR="001E64E7" w:rsidRPr="00DC2A58">
        <w:rPr>
          <w:rFonts w:ascii="David" w:hAnsi="David"/>
          <w:szCs w:val="22"/>
          <w:rtl/>
        </w:rPr>
        <w:t>,</w:t>
      </w:r>
      <w:r w:rsidR="00C61BA4" w:rsidRPr="00DC2A58">
        <w:rPr>
          <w:rFonts w:ascii="David" w:hAnsi="David"/>
          <w:szCs w:val="22"/>
          <w:rtl/>
        </w:rPr>
        <w:t xml:space="preserve"> </w:t>
      </w:r>
      <w:r w:rsidR="007F2EFC" w:rsidRPr="00DC2A58">
        <w:rPr>
          <w:rFonts w:ascii="David" w:hAnsi="David"/>
          <w:szCs w:val="22"/>
          <w:rtl/>
        </w:rPr>
        <w:t>ש</w:t>
      </w:r>
      <w:r w:rsidR="00607C22" w:rsidRPr="00DC2A58">
        <w:rPr>
          <w:rFonts w:ascii="David" w:hAnsi="David"/>
          <w:szCs w:val="22"/>
          <w:rtl/>
        </w:rPr>
        <w:t xml:space="preserve">אין די בהון העצמי שלהם כדי לספוג </w:t>
      </w:r>
      <w:r w:rsidR="00C61BA4" w:rsidRPr="00DC2A58">
        <w:rPr>
          <w:rFonts w:ascii="David" w:hAnsi="David"/>
          <w:szCs w:val="22"/>
          <w:rtl/>
        </w:rPr>
        <w:t>אותם</w:t>
      </w:r>
      <w:r w:rsidR="00676E88" w:rsidRPr="00DC2A58">
        <w:rPr>
          <w:rFonts w:ascii="David" w:hAnsi="David"/>
          <w:szCs w:val="22"/>
          <w:rtl/>
        </w:rPr>
        <w:t xml:space="preserve"> ו</w:t>
      </w:r>
      <w:r w:rsidR="0063534C" w:rsidRPr="00DC2A58">
        <w:rPr>
          <w:rFonts w:ascii="David" w:hAnsi="David"/>
          <w:szCs w:val="22"/>
          <w:rtl/>
        </w:rPr>
        <w:t xml:space="preserve">אף </w:t>
      </w:r>
      <w:r w:rsidR="00D549AC" w:rsidRPr="00DC2A58">
        <w:rPr>
          <w:rFonts w:ascii="David" w:hAnsi="David"/>
          <w:szCs w:val="22"/>
          <w:rtl/>
        </w:rPr>
        <w:t>לעורר</w:t>
      </w:r>
      <w:r w:rsidR="00B94547" w:rsidRPr="00DC2A58">
        <w:rPr>
          <w:rFonts w:ascii="David" w:hAnsi="David"/>
          <w:szCs w:val="22"/>
          <w:rtl/>
        </w:rPr>
        <w:t xml:space="preserve"> "</w:t>
      </w:r>
      <w:r w:rsidR="0082017B" w:rsidRPr="00DC2A58">
        <w:rPr>
          <w:rFonts w:ascii="David" w:hAnsi="David"/>
          <w:szCs w:val="22"/>
          <w:rtl/>
        </w:rPr>
        <w:t xml:space="preserve">אפקט </w:t>
      </w:r>
      <w:r w:rsidR="00B94547" w:rsidRPr="00DC2A58">
        <w:rPr>
          <w:rFonts w:ascii="David" w:hAnsi="David"/>
          <w:szCs w:val="22"/>
          <w:rtl/>
        </w:rPr>
        <w:t>הדבקה" במערכת הפיננסית.</w:t>
      </w:r>
    </w:p>
    <w:p w:rsidR="00167D69" w:rsidRPr="00DC2A58" w:rsidRDefault="00B20917" w:rsidP="00F65A45">
      <w:pPr>
        <w:pStyle w:val="2"/>
        <w:numPr>
          <w:ilvl w:val="0"/>
          <w:numId w:val="0"/>
        </w:numPr>
        <w:spacing w:after="120"/>
        <w:ind w:left="-51"/>
        <w:rPr>
          <w:rFonts w:ascii="David" w:hAnsi="David"/>
          <w:szCs w:val="22"/>
          <w:rtl/>
        </w:rPr>
      </w:pPr>
      <w:r w:rsidRPr="00DC2A58">
        <w:rPr>
          <w:rFonts w:ascii="David" w:hAnsi="David"/>
          <w:szCs w:val="22"/>
          <w:rtl/>
        </w:rPr>
        <w:t>תהליך ה</w:t>
      </w:r>
      <w:r w:rsidR="00CC0F90" w:rsidRPr="00DC2A58">
        <w:rPr>
          <w:rFonts w:ascii="David" w:hAnsi="David"/>
          <w:szCs w:val="22"/>
          <w:rtl/>
        </w:rPr>
        <w:t>הפנמ</w:t>
      </w:r>
      <w:r w:rsidRPr="00DC2A58">
        <w:rPr>
          <w:rFonts w:ascii="David" w:hAnsi="David"/>
          <w:szCs w:val="22"/>
          <w:rtl/>
        </w:rPr>
        <w:t>ה של</w:t>
      </w:r>
      <w:r w:rsidR="00CC0F90" w:rsidRPr="00DC2A58">
        <w:rPr>
          <w:rFonts w:ascii="David" w:hAnsi="David"/>
          <w:szCs w:val="22"/>
          <w:rtl/>
        </w:rPr>
        <w:t xml:space="preserve"> סיכוני </w:t>
      </w:r>
      <w:r w:rsidR="00E93F16" w:rsidRPr="00DC2A58">
        <w:rPr>
          <w:rFonts w:ascii="David" w:hAnsi="David"/>
          <w:szCs w:val="22"/>
          <w:rtl/>
        </w:rPr>
        <w:t xml:space="preserve">הסביבה </w:t>
      </w:r>
      <w:r w:rsidR="00BA443B" w:rsidRPr="00DC2A58">
        <w:rPr>
          <w:rFonts w:ascii="David" w:hAnsi="David"/>
          <w:szCs w:val="22"/>
          <w:rtl/>
        </w:rPr>
        <w:t xml:space="preserve">ברחבי העולם בא לידי ביטוי </w:t>
      </w:r>
      <w:r w:rsidRPr="00DC2A58">
        <w:rPr>
          <w:rFonts w:ascii="David" w:hAnsi="David"/>
          <w:szCs w:val="22"/>
          <w:rtl/>
        </w:rPr>
        <w:t>ב</w:t>
      </w:r>
      <w:r w:rsidR="00BA443B" w:rsidRPr="00DC2A58">
        <w:rPr>
          <w:rFonts w:ascii="David" w:hAnsi="David"/>
          <w:szCs w:val="22"/>
          <w:rtl/>
        </w:rPr>
        <w:t xml:space="preserve">עלייה </w:t>
      </w:r>
      <w:r w:rsidR="00D24130" w:rsidRPr="00DC2A58">
        <w:rPr>
          <w:rFonts w:ascii="David" w:hAnsi="David"/>
          <w:szCs w:val="22"/>
          <w:rtl/>
        </w:rPr>
        <w:t xml:space="preserve">משמעותית </w:t>
      </w:r>
      <w:r w:rsidR="00BA443B" w:rsidRPr="00DC2A58">
        <w:rPr>
          <w:rFonts w:ascii="David" w:hAnsi="David"/>
          <w:szCs w:val="22"/>
          <w:rtl/>
        </w:rPr>
        <w:t xml:space="preserve">בהיקף </w:t>
      </w:r>
      <w:r w:rsidR="00876248" w:rsidRPr="00DC2A58">
        <w:rPr>
          <w:rFonts w:ascii="David" w:hAnsi="David"/>
          <w:szCs w:val="22"/>
          <w:rtl/>
        </w:rPr>
        <w:t xml:space="preserve">האסדרה </w:t>
      </w:r>
      <w:r w:rsidR="00BA443B" w:rsidRPr="00DC2A58">
        <w:rPr>
          <w:rFonts w:ascii="David" w:hAnsi="David"/>
          <w:szCs w:val="22"/>
          <w:rtl/>
        </w:rPr>
        <w:t>הסביבתית ו</w:t>
      </w:r>
      <w:r w:rsidR="00D24130" w:rsidRPr="00DC2A58">
        <w:rPr>
          <w:rFonts w:ascii="David" w:hAnsi="David"/>
          <w:szCs w:val="22"/>
          <w:rtl/>
        </w:rPr>
        <w:t>ב</w:t>
      </w:r>
      <w:r w:rsidR="00BA443B" w:rsidRPr="00DC2A58">
        <w:rPr>
          <w:rFonts w:ascii="David" w:hAnsi="David"/>
          <w:szCs w:val="22"/>
          <w:rtl/>
        </w:rPr>
        <w:t>שכלול</w:t>
      </w:r>
      <w:r w:rsidR="00CC0F90" w:rsidRPr="00DC2A58">
        <w:rPr>
          <w:rFonts w:ascii="David" w:hAnsi="David"/>
          <w:szCs w:val="22"/>
          <w:rtl/>
        </w:rPr>
        <w:t xml:space="preserve"> </w:t>
      </w:r>
      <w:r w:rsidRPr="00DC2A58">
        <w:rPr>
          <w:rFonts w:ascii="David" w:hAnsi="David"/>
          <w:szCs w:val="22"/>
          <w:rtl/>
        </w:rPr>
        <w:t xml:space="preserve">מואץ </w:t>
      </w:r>
      <w:r w:rsidR="00CC0F90" w:rsidRPr="00DC2A58">
        <w:rPr>
          <w:rFonts w:ascii="David" w:hAnsi="David"/>
          <w:szCs w:val="22"/>
          <w:rtl/>
        </w:rPr>
        <w:t>של</w:t>
      </w:r>
      <w:r w:rsidR="00BA443B" w:rsidRPr="00DC2A58">
        <w:rPr>
          <w:rFonts w:ascii="David" w:hAnsi="David"/>
          <w:szCs w:val="22"/>
          <w:rtl/>
        </w:rPr>
        <w:t>ה.</w:t>
      </w:r>
      <w:r w:rsidR="00953FE6" w:rsidRPr="00DC2A58">
        <w:rPr>
          <w:rFonts w:ascii="David" w:hAnsi="David"/>
          <w:szCs w:val="22"/>
          <w:rtl/>
        </w:rPr>
        <w:t xml:space="preserve"> </w:t>
      </w:r>
      <w:r w:rsidR="00C932C8" w:rsidRPr="00DC2A58">
        <w:rPr>
          <w:rFonts w:ascii="David" w:hAnsi="David"/>
          <w:szCs w:val="22"/>
          <w:rtl/>
        </w:rPr>
        <w:t>גופים בי</w:t>
      </w:r>
      <w:r w:rsidR="00876248" w:rsidRPr="00DC2A58">
        <w:rPr>
          <w:rFonts w:ascii="David" w:hAnsi="David"/>
          <w:szCs w:val="22"/>
          <w:rtl/>
        </w:rPr>
        <w:t>ן-</w:t>
      </w:r>
      <w:r w:rsidR="00C932C8" w:rsidRPr="00DC2A58">
        <w:rPr>
          <w:rFonts w:ascii="David" w:hAnsi="David"/>
          <w:szCs w:val="22"/>
          <w:rtl/>
        </w:rPr>
        <w:t>לאומיים וממשלות מגויסים למאמץ הגלובלי להפחתת הפגיעה באיכות הסביבה ופועלים באופן נמרץ במסגרת יוזמות נרחבות ומאתגרות, כגון "הסכם פריז"</w:t>
      </w:r>
      <w:r w:rsidR="001E64E7" w:rsidRPr="00DC2A58">
        <w:rPr>
          <w:rFonts w:ascii="David" w:hAnsi="David"/>
          <w:szCs w:val="22"/>
          <w:rtl/>
        </w:rPr>
        <w:t>,</w:t>
      </w:r>
      <w:r w:rsidR="00C932C8" w:rsidRPr="00DC2A58">
        <w:rPr>
          <w:rFonts w:ascii="David" w:hAnsi="David"/>
          <w:szCs w:val="22"/>
          <w:rtl/>
        </w:rPr>
        <w:t xml:space="preserve"> </w:t>
      </w:r>
      <w:r w:rsidR="00E93F16" w:rsidRPr="00DC2A58">
        <w:rPr>
          <w:rFonts w:ascii="David" w:hAnsi="David"/>
          <w:szCs w:val="22"/>
          <w:rtl/>
        </w:rPr>
        <w:t>ש</w:t>
      </w:r>
      <w:r w:rsidR="00C932C8" w:rsidRPr="00DC2A58">
        <w:rPr>
          <w:rFonts w:ascii="David" w:hAnsi="David"/>
          <w:szCs w:val="22"/>
          <w:rtl/>
        </w:rPr>
        <w:t>אותו אימצו מדינות רבות</w:t>
      </w:r>
      <w:r w:rsidR="00676E88" w:rsidRPr="00DC2A58">
        <w:rPr>
          <w:rFonts w:ascii="David" w:hAnsi="David"/>
          <w:szCs w:val="22"/>
          <w:rtl/>
        </w:rPr>
        <w:t xml:space="preserve"> ו</w:t>
      </w:r>
      <w:r w:rsidR="00C932C8" w:rsidRPr="00DC2A58">
        <w:rPr>
          <w:rFonts w:ascii="David" w:hAnsi="David"/>
          <w:szCs w:val="22"/>
          <w:rtl/>
        </w:rPr>
        <w:t>ביניהן ישראל</w:t>
      </w:r>
      <w:r w:rsidR="00C932C8" w:rsidRPr="00DC2A58">
        <w:rPr>
          <w:rFonts w:ascii="David" w:hAnsi="David"/>
          <w:szCs w:val="22"/>
          <w:vertAlign w:val="superscript"/>
          <w:rtl/>
        </w:rPr>
        <w:footnoteReference w:id="3"/>
      </w:r>
      <w:r w:rsidR="00E93F16" w:rsidRPr="00DC2A58">
        <w:rPr>
          <w:rFonts w:ascii="David" w:hAnsi="David"/>
          <w:szCs w:val="22"/>
          <w:rtl/>
        </w:rPr>
        <w:t>.</w:t>
      </w:r>
      <w:r w:rsidR="00C932C8" w:rsidRPr="00DC2A58">
        <w:rPr>
          <w:rFonts w:ascii="David" w:hAnsi="David"/>
          <w:szCs w:val="22"/>
          <w:rtl/>
        </w:rPr>
        <w:t xml:space="preserve"> על רקע תהליכים אלה, </w:t>
      </w:r>
      <w:r w:rsidR="00A51E78" w:rsidRPr="00DC2A58">
        <w:rPr>
          <w:rFonts w:ascii="David" w:hAnsi="David"/>
          <w:szCs w:val="22"/>
          <w:rtl/>
        </w:rPr>
        <w:t>משקיעים</w:t>
      </w:r>
      <w:r w:rsidR="00A51E78" w:rsidRPr="00DC2A58" w:rsidDel="00A51E78">
        <w:rPr>
          <w:rFonts w:ascii="David" w:hAnsi="David"/>
          <w:szCs w:val="22"/>
          <w:rtl/>
        </w:rPr>
        <w:t xml:space="preserve"> </w:t>
      </w:r>
      <w:r w:rsidR="00A51E78" w:rsidRPr="00DC2A58">
        <w:rPr>
          <w:rFonts w:ascii="David" w:hAnsi="David"/>
          <w:szCs w:val="22"/>
          <w:rtl/>
        </w:rPr>
        <w:t>גם</w:t>
      </w:r>
      <w:r w:rsidR="00C932C8" w:rsidRPr="00DC2A58">
        <w:rPr>
          <w:rFonts w:ascii="David" w:hAnsi="David"/>
          <w:szCs w:val="22"/>
          <w:rtl/>
        </w:rPr>
        <w:t xml:space="preserve"> </w:t>
      </w:r>
      <w:r w:rsidR="00876248" w:rsidRPr="00DC2A58">
        <w:rPr>
          <w:rFonts w:ascii="David" w:hAnsi="David"/>
          <w:szCs w:val="22"/>
          <w:rtl/>
        </w:rPr>
        <w:t xml:space="preserve">המאסדרים </w:t>
      </w:r>
      <w:r w:rsidR="004249AF" w:rsidRPr="00DC2A58">
        <w:rPr>
          <w:rFonts w:ascii="David" w:hAnsi="David"/>
          <w:szCs w:val="22"/>
          <w:rtl/>
        </w:rPr>
        <w:t xml:space="preserve">הפיננסים </w:t>
      </w:r>
      <w:r w:rsidR="003F738E" w:rsidRPr="00DC2A58">
        <w:rPr>
          <w:rFonts w:ascii="David" w:hAnsi="David"/>
          <w:szCs w:val="22"/>
          <w:rtl/>
        </w:rPr>
        <w:t>מאמץ בפיתוח</w:t>
      </w:r>
      <w:r w:rsidR="005834CD" w:rsidRPr="00DC2A58">
        <w:rPr>
          <w:rFonts w:ascii="David" w:hAnsi="David"/>
          <w:szCs w:val="22"/>
          <w:rtl/>
        </w:rPr>
        <w:t xml:space="preserve"> עקרונות ל</w:t>
      </w:r>
      <w:r w:rsidR="00981DE7" w:rsidRPr="00DC2A58">
        <w:rPr>
          <w:rFonts w:ascii="David" w:hAnsi="David"/>
          <w:szCs w:val="22"/>
          <w:rtl/>
        </w:rPr>
        <w:t>התמודד</w:t>
      </w:r>
      <w:r w:rsidR="007D4CAA" w:rsidRPr="00DC2A58">
        <w:rPr>
          <w:rFonts w:ascii="David" w:hAnsi="David"/>
          <w:szCs w:val="22"/>
          <w:rtl/>
        </w:rPr>
        <w:t>ות</w:t>
      </w:r>
      <w:r w:rsidR="00981DE7" w:rsidRPr="00DC2A58">
        <w:rPr>
          <w:rFonts w:ascii="David" w:hAnsi="David"/>
          <w:szCs w:val="22"/>
          <w:rtl/>
        </w:rPr>
        <w:t xml:space="preserve"> </w:t>
      </w:r>
      <w:r w:rsidR="00A5781F" w:rsidRPr="00DC2A58">
        <w:rPr>
          <w:rFonts w:ascii="David" w:hAnsi="David"/>
          <w:szCs w:val="22"/>
          <w:rtl/>
        </w:rPr>
        <w:t xml:space="preserve">של המערכות הפיננסיות </w:t>
      </w:r>
      <w:r w:rsidR="00981DE7" w:rsidRPr="00DC2A58">
        <w:rPr>
          <w:rFonts w:ascii="David" w:hAnsi="David"/>
          <w:szCs w:val="22"/>
          <w:rtl/>
        </w:rPr>
        <w:t>עם סיכוני</w:t>
      </w:r>
      <w:r w:rsidR="005345B1" w:rsidRPr="00DC2A58">
        <w:rPr>
          <w:rFonts w:ascii="David" w:hAnsi="David"/>
          <w:szCs w:val="22"/>
          <w:rtl/>
        </w:rPr>
        <w:t xml:space="preserve"> </w:t>
      </w:r>
      <w:r w:rsidR="00A51E78" w:rsidRPr="00DC2A58">
        <w:rPr>
          <w:rFonts w:ascii="David" w:hAnsi="David"/>
          <w:szCs w:val="22"/>
          <w:rtl/>
        </w:rPr>
        <w:t xml:space="preserve">סביבה </w:t>
      </w:r>
      <w:r w:rsidR="005834CD" w:rsidRPr="00DC2A58">
        <w:rPr>
          <w:rFonts w:ascii="David" w:hAnsi="David"/>
          <w:szCs w:val="22"/>
          <w:rtl/>
        </w:rPr>
        <w:t>ודרכים להפחתתם</w:t>
      </w:r>
      <w:r w:rsidR="00D440CC" w:rsidRPr="00DC2A58">
        <w:rPr>
          <w:rFonts w:ascii="David" w:hAnsi="David"/>
          <w:szCs w:val="22"/>
          <w:rtl/>
        </w:rPr>
        <w:t xml:space="preserve">. </w:t>
      </w:r>
      <w:r w:rsidR="00D20606" w:rsidRPr="00DC2A58">
        <w:rPr>
          <w:rFonts w:ascii="David" w:hAnsi="David"/>
          <w:szCs w:val="22"/>
          <w:rtl/>
        </w:rPr>
        <w:t xml:space="preserve">בין היתר מתרחב הפיתוח של </w:t>
      </w:r>
      <w:r w:rsidR="009F6F3D" w:rsidRPr="00DC2A58">
        <w:rPr>
          <w:rFonts w:ascii="David" w:hAnsi="David"/>
          <w:b/>
          <w:bCs/>
          <w:szCs w:val="22"/>
          <w:rtl/>
        </w:rPr>
        <w:t>כלים</w:t>
      </w:r>
      <w:r w:rsidR="009F6F3D" w:rsidRPr="00DC2A58">
        <w:rPr>
          <w:rFonts w:ascii="David" w:hAnsi="David"/>
          <w:szCs w:val="22"/>
          <w:rtl/>
        </w:rPr>
        <w:t xml:space="preserve"> </w:t>
      </w:r>
      <w:r w:rsidR="00C91D0D" w:rsidRPr="00DC2A58">
        <w:rPr>
          <w:rFonts w:ascii="David" w:hAnsi="David"/>
          <w:b/>
          <w:bCs/>
          <w:szCs w:val="22"/>
          <w:rtl/>
        </w:rPr>
        <w:t>לזיהוי</w:t>
      </w:r>
      <w:r w:rsidR="00D20606" w:rsidRPr="00DC2A58">
        <w:rPr>
          <w:rFonts w:ascii="David" w:hAnsi="David"/>
          <w:b/>
          <w:bCs/>
          <w:szCs w:val="22"/>
          <w:rtl/>
        </w:rPr>
        <w:t xml:space="preserve"> </w:t>
      </w:r>
      <w:r w:rsidR="00F374C8" w:rsidRPr="00DC2A58">
        <w:rPr>
          <w:rFonts w:ascii="David" w:hAnsi="David"/>
          <w:b/>
          <w:bCs/>
          <w:szCs w:val="22"/>
          <w:rtl/>
        </w:rPr>
        <w:t>ו</w:t>
      </w:r>
      <w:r w:rsidR="00A51E78" w:rsidRPr="00DC2A58">
        <w:rPr>
          <w:rFonts w:ascii="David" w:hAnsi="David"/>
          <w:b/>
          <w:bCs/>
          <w:szCs w:val="22"/>
          <w:rtl/>
        </w:rPr>
        <w:t>ל</w:t>
      </w:r>
      <w:r w:rsidR="00C91D0D" w:rsidRPr="00DC2A58">
        <w:rPr>
          <w:rFonts w:ascii="David" w:hAnsi="David"/>
          <w:b/>
          <w:bCs/>
          <w:szCs w:val="22"/>
          <w:rtl/>
        </w:rPr>
        <w:t>הערכה</w:t>
      </w:r>
      <w:r w:rsidR="00F374C8" w:rsidRPr="00DC2A58">
        <w:rPr>
          <w:rFonts w:ascii="David" w:hAnsi="David"/>
          <w:szCs w:val="22"/>
          <w:rtl/>
        </w:rPr>
        <w:t xml:space="preserve"> של סיכוני </w:t>
      </w:r>
      <w:r w:rsidR="00A51E78" w:rsidRPr="00DC2A58">
        <w:rPr>
          <w:rFonts w:ascii="David" w:hAnsi="David"/>
          <w:szCs w:val="22"/>
          <w:rtl/>
        </w:rPr>
        <w:t>סביבה</w:t>
      </w:r>
      <w:r w:rsidR="00F374C8" w:rsidRPr="00DC2A58">
        <w:rPr>
          <w:rFonts w:ascii="David" w:hAnsi="David"/>
          <w:szCs w:val="22"/>
          <w:rtl/>
        </w:rPr>
        <w:t xml:space="preserve">, </w:t>
      </w:r>
      <w:r w:rsidR="007C6D35" w:rsidRPr="00DC2A58">
        <w:rPr>
          <w:rFonts w:ascii="David" w:hAnsi="David"/>
          <w:szCs w:val="22"/>
          <w:rtl/>
        </w:rPr>
        <w:t xml:space="preserve">מתגבשים </w:t>
      </w:r>
      <w:r w:rsidR="00F374C8" w:rsidRPr="00DC2A58">
        <w:rPr>
          <w:rFonts w:ascii="David" w:hAnsi="David"/>
          <w:b/>
          <w:bCs/>
          <w:szCs w:val="22"/>
          <w:rtl/>
        </w:rPr>
        <w:t>עקרונות</w:t>
      </w:r>
      <w:r w:rsidR="00F374C8" w:rsidRPr="00DC2A58">
        <w:rPr>
          <w:rFonts w:ascii="David" w:hAnsi="David"/>
          <w:szCs w:val="22"/>
          <w:rtl/>
        </w:rPr>
        <w:t xml:space="preserve"> </w:t>
      </w:r>
      <w:r w:rsidR="00F374C8" w:rsidRPr="00DC2A58">
        <w:rPr>
          <w:rFonts w:ascii="David" w:hAnsi="David"/>
          <w:b/>
          <w:bCs/>
          <w:szCs w:val="22"/>
          <w:rtl/>
        </w:rPr>
        <w:t>ל</w:t>
      </w:r>
      <w:r w:rsidR="00C91D0D" w:rsidRPr="00DC2A58">
        <w:rPr>
          <w:rFonts w:ascii="David" w:hAnsi="David"/>
          <w:b/>
          <w:bCs/>
          <w:szCs w:val="22"/>
          <w:rtl/>
        </w:rPr>
        <w:t>ניהול</w:t>
      </w:r>
      <w:r w:rsidR="00C91D0D" w:rsidRPr="00DC2A58">
        <w:rPr>
          <w:rFonts w:ascii="David" w:hAnsi="David"/>
          <w:szCs w:val="22"/>
          <w:rtl/>
        </w:rPr>
        <w:t xml:space="preserve"> </w:t>
      </w:r>
      <w:r w:rsidR="005B63A4" w:rsidRPr="00DC2A58">
        <w:rPr>
          <w:rFonts w:ascii="David" w:hAnsi="David"/>
          <w:szCs w:val="22"/>
          <w:rtl/>
        </w:rPr>
        <w:t>ה</w:t>
      </w:r>
      <w:r w:rsidR="00D20606" w:rsidRPr="00DC2A58">
        <w:rPr>
          <w:rFonts w:ascii="David" w:hAnsi="David"/>
          <w:szCs w:val="22"/>
          <w:rtl/>
        </w:rPr>
        <w:t xml:space="preserve">סיכונים, </w:t>
      </w:r>
      <w:r w:rsidR="005F6D93" w:rsidRPr="00DC2A58">
        <w:rPr>
          <w:rFonts w:ascii="David" w:hAnsi="David"/>
          <w:szCs w:val="22"/>
          <w:rtl/>
        </w:rPr>
        <w:t>נקבעות</w:t>
      </w:r>
      <w:r w:rsidR="00463365" w:rsidRPr="00DC2A58">
        <w:rPr>
          <w:rFonts w:ascii="David" w:hAnsi="David"/>
          <w:szCs w:val="22"/>
          <w:rtl/>
        </w:rPr>
        <w:t xml:space="preserve"> </w:t>
      </w:r>
      <w:r w:rsidR="00830F5E" w:rsidRPr="00DC2A58">
        <w:rPr>
          <w:rFonts w:ascii="David" w:hAnsi="David"/>
          <w:b/>
          <w:bCs/>
          <w:szCs w:val="22"/>
          <w:rtl/>
        </w:rPr>
        <w:t>דרישות</w:t>
      </w:r>
      <w:r w:rsidR="00830F5E" w:rsidRPr="00DC2A58">
        <w:rPr>
          <w:rFonts w:ascii="David" w:hAnsi="David"/>
          <w:szCs w:val="22"/>
          <w:rtl/>
        </w:rPr>
        <w:t xml:space="preserve"> </w:t>
      </w:r>
      <w:r w:rsidR="005F6D93" w:rsidRPr="00DC2A58">
        <w:rPr>
          <w:rFonts w:ascii="David" w:hAnsi="David"/>
          <w:b/>
          <w:bCs/>
          <w:szCs w:val="22"/>
          <w:rtl/>
        </w:rPr>
        <w:t>ל</w:t>
      </w:r>
      <w:r w:rsidR="00D20606" w:rsidRPr="00DC2A58">
        <w:rPr>
          <w:rFonts w:ascii="David" w:hAnsi="David"/>
          <w:b/>
          <w:bCs/>
          <w:szCs w:val="22"/>
          <w:rtl/>
        </w:rPr>
        <w:t>גילוי</w:t>
      </w:r>
      <w:r w:rsidR="00D20606" w:rsidRPr="00DC2A58">
        <w:rPr>
          <w:rFonts w:ascii="David" w:hAnsi="David"/>
          <w:szCs w:val="22"/>
          <w:rtl/>
        </w:rPr>
        <w:t xml:space="preserve"> מידע </w:t>
      </w:r>
      <w:r w:rsidR="00830F5E" w:rsidRPr="00DC2A58">
        <w:rPr>
          <w:rFonts w:ascii="David" w:hAnsi="David"/>
          <w:szCs w:val="22"/>
          <w:rtl/>
        </w:rPr>
        <w:t>בנושאי</w:t>
      </w:r>
      <w:r w:rsidR="00A5781F" w:rsidRPr="00DC2A58">
        <w:rPr>
          <w:rFonts w:ascii="David" w:hAnsi="David"/>
          <w:szCs w:val="22"/>
          <w:rtl/>
        </w:rPr>
        <w:t xml:space="preserve"> סביבה</w:t>
      </w:r>
      <w:r w:rsidR="005F6D93" w:rsidRPr="00DC2A58">
        <w:rPr>
          <w:rFonts w:ascii="David" w:hAnsi="David"/>
          <w:szCs w:val="22"/>
          <w:rtl/>
        </w:rPr>
        <w:t xml:space="preserve"> וננקטים צעדים לעידו</w:t>
      </w:r>
      <w:r w:rsidR="00F23F06" w:rsidRPr="00DC2A58">
        <w:rPr>
          <w:rFonts w:ascii="David" w:hAnsi="David"/>
          <w:szCs w:val="22"/>
          <w:rtl/>
        </w:rPr>
        <w:t>ד</w:t>
      </w:r>
      <w:r w:rsidR="005F6D93" w:rsidRPr="00DC2A58">
        <w:rPr>
          <w:rFonts w:ascii="David" w:hAnsi="David"/>
          <w:szCs w:val="22"/>
          <w:rtl/>
        </w:rPr>
        <w:t xml:space="preserve"> </w:t>
      </w:r>
      <w:r w:rsidR="005F6D93" w:rsidRPr="00DC2A58">
        <w:rPr>
          <w:rFonts w:ascii="David" w:hAnsi="David"/>
          <w:b/>
          <w:bCs/>
          <w:szCs w:val="22"/>
          <w:rtl/>
        </w:rPr>
        <w:t>המעבר ל"מימון ירוק"</w:t>
      </w:r>
      <w:r w:rsidR="00D20606" w:rsidRPr="00DC2A58">
        <w:rPr>
          <w:rFonts w:ascii="David" w:hAnsi="David"/>
          <w:szCs w:val="22"/>
          <w:rtl/>
        </w:rPr>
        <w:t xml:space="preserve">. </w:t>
      </w:r>
      <w:r w:rsidR="005F6D93" w:rsidRPr="00DC2A58">
        <w:rPr>
          <w:rFonts w:ascii="David" w:hAnsi="David"/>
          <w:szCs w:val="22"/>
          <w:rtl/>
        </w:rPr>
        <w:t xml:space="preserve">התפתחויות אלה </w:t>
      </w:r>
      <w:r w:rsidR="00F23F06" w:rsidRPr="00DC2A58">
        <w:rPr>
          <w:rFonts w:ascii="David" w:hAnsi="David"/>
          <w:szCs w:val="22"/>
          <w:rtl/>
        </w:rPr>
        <w:t xml:space="preserve">מציבות </w:t>
      </w:r>
      <w:r w:rsidR="00F23F06" w:rsidRPr="00DC2A58">
        <w:rPr>
          <w:rFonts w:ascii="David" w:hAnsi="David"/>
          <w:szCs w:val="22"/>
          <w:rtl/>
        </w:rPr>
        <w:lastRenderedPageBreak/>
        <w:t xml:space="preserve">אתגרים </w:t>
      </w:r>
      <w:r w:rsidR="00463638" w:rsidRPr="00DC2A58">
        <w:rPr>
          <w:rFonts w:ascii="David" w:hAnsi="David"/>
          <w:szCs w:val="22"/>
          <w:rtl/>
        </w:rPr>
        <w:t xml:space="preserve">משמעותיים </w:t>
      </w:r>
      <w:r w:rsidR="00F23F06" w:rsidRPr="00DC2A58">
        <w:rPr>
          <w:rFonts w:ascii="David" w:hAnsi="David"/>
          <w:szCs w:val="22"/>
          <w:rtl/>
        </w:rPr>
        <w:t xml:space="preserve">בפני הגופים הפיננסים, אך הן גם </w:t>
      </w:r>
      <w:r w:rsidR="005F6D93" w:rsidRPr="00DC2A58">
        <w:rPr>
          <w:rFonts w:ascii="David" w:hAnsi="David"/>
          <w:szCs w:val="22"/>
          <w:rtl/>
        </w:rPr>
        <w:t>מרחיבות</w:t>
      </w:r>
      <w:r w:rsidR="001E64E7" w:rsidRPr="00DC2A58">
        <w:rPr>
          <w:rFonts w:ascii="David" w:hAnsi="David"/>
          <w:szCs w:val="22"/>
          <w:rtl/>
        </w:rPr>
        <w:t>,</w:t>
      </w:r>
      <w:r w:rsidR="00A51E78" w:rsidRPr="00DC2A58">
        <w:rPr>
          <w:rFonts w:ascii="David" w:hAnsi="David"/>
          <w:szCs w:val="22"/>
          <w:rtl/>
        </w:rPr>
        <w:t xml:space="preserve"> מאידך</w:t>
      </w:r>
      <w:r w:rsidR="001E64E7" w:rsidRPr="00DC2A58">
        <w:rPr>
          <w:rFonts w:ascii="David" w:hAnsi="David"/>
          <w:szCs w:val="22"/>
          <w:rtl/>
        </w:rPr>
        <w:t>,</w:t>
      </w:r>
      <w:r w:rsidR="005F6D93" w:rsidRPr="00DC2A58">
        <w:rPr>
          <w:rFonts w:ascii="David" w:hAnsi="David"/>
          <w:szCs w:val="22"/>
          <w:rtl/>
        </w:rPr>
        <w:t xml:space="preserve"> את </w:t>
      </w:r>
      <w:r w:rsidR="00F23F06" w:rsidRPr="00DC2A58">
        <w:rPr>
          <w:rFonts w:ascii="David" w:hAnsi="David"/>
          <w:szCs w:val="22"/>
          <w:rtl/>
        </w:rPr>
        <w:t xml:space="preserve">שקיפות המידע ואת </w:t>
      </w:r>
      <w:r w:rsidR="005F6D93" w:rsidRPr="00DC2A58">
        <w:rPr>
          <w:rFonts w:ascii="David" w:hAnsi="David"/>
          <w:szCs w:val="22"/>
          <w:rtl/>
        </w:rPr>
        <w:t>ההזדמנויות העסקיות</w:t>
      </w:r>
      <w:r w:rsidR="008E71C9" w:rsidRPr="00DC2A58">
        <w:rPr>
          <w:rFonts w:ascii="David" w:hAnsi="David"/>
          <w:szCs w:val="22"/>
          <w:rtl/>
        </w:rPr>
        <w:t xml:space="preserve"> (כגון השתתפות בשוק המימון הירוק ומימון פרויקטים של אנרגיה מתחדשת)</w:t>
      </w:r>
      <w:r w:rsidR="005F6D93" w:rsidRPr="00DC2A58">
        <w:rPr>
          <w:rFonts w:ascii="David" w:hAnsi="David"/>
          <w:szCs w:val="22"/>
          <w:rtl/>
        </w:rPr>
        <w:t xml:space="preserve">. </w:t>
      </w:r>
    </w:p>
    <w:p w:rsidR="008824B3" w:rsidRPr="00DC2A58" w:rsidRDefault="00F64FAF" w:rsidP="006A5CF3">
      <w:pPr>
        <w:pStyle w:val="2"/>
        <w:numPr>
          <w:ilvl w:val="0"/>
          <w:numId w:val="0"/>
        </w:numPr>
        <w:tabs>
          <w:tab w:val="left" w:pos="1814"/>
          <w:tab w:val="left" w:pos="2665"/>
        </w:tabs>
        <w:spacing w:after="120"/>
        <w:ind w:left="-51"/>
        <w:rPr>
          <w:rFonts w:ascii="David" w:hAnsi="David"/>
          <w:szCs w:val="22"/>
          <w:rtl/>
        </w:rPr>
      </w:pPr>
      <w:r w:rsidRPr="00DC2A58">
        <w:rPr>
          <w:rFonts w:ascii="David" w:hAnsi="David"/>
          <w:szCs w:val="22"/>
          <w:rtl/>
        </w:rPr>
        <w:t>על רקע</w:t>
      </w:r>
      <w:r w:rsidR="00D440CC" w:rsidRPr="00DC2A58">
        <w:rPr>
          <w:rFonts w:ascii="David" w:hAnsi="David"/>
          <w:szCs w:val="22"/>
          <w:rtl/>
        </w:rPr>
        <w:t xml:space="preserve"> ועידת </w:t>
      </w:r>
      <w:r w:rsidR="00D005CD" w:rsidRPr="00DC2A58">
        <w:rPr>
          <w:rFonts w:ascii="David" w:hAnsi="David"/>
          <w:szCs w:val="22"/>
          <w:rtl/>
        </w:rPr>
        <w:t>פריז</w:t>
      </w:r>
      <w:r w:rsidR="00BE5A07" w:rsidRPr="00DC2A58">
        <w:rPr>
          <w:rFonts w:ascii="David" w:hAnsi="David"/>
          <w:szCs w:val="22"/>
          <w:rtl/>
        </w:rPr>
        <w:t xml:space="preserve"> </w:t>
      </w:r>
      <w:r w:rsidR="00D440CC" w:rsidRPr="00DC2A58">
        <w:rPr>
          <w:rFonts w:ascii="David" w:hAnsi="David"/>
          <w:szCs w:val="22"/>
          <w:rtl/>
        </w:rPr>
        <w:t xml:space="preserve">ותופעות אקלימיות </w:t>
      </w:r>
      <w:r w:rsidR="00A51E78" w:rsidRPr="00DC2A58">
        <w:rPr>
          <w:rFonts w:ascii="David" w:hAnsi="David"/>
          <w:szCs w:val="22"/>
          <w:rtl/>
        </w:rPr>
        <w:t xml:space="preserve">שפוקדות </w:t>
      </w:r>
      <w:r w:rsidR="00D440CC" w:rsidRPr="00DC2A58">
        <w:rPr>
          <w:rFonts w:ascii="David" w:hAnsi="David"/>
          <w:szCs w:val="22"/>
          <w:rtl/>
        </w:rPr>
        <w:t xml:space="preserve">אזורים שונים בעולם, גברה </w:t>
      </w:r>
      <w:r w:rsidR="00422C98" w:rsidRPr="00DC2A58">
        <w:rPr>
          <w:rFonts w:ascii="David" w:hAnsi="David"/>
          <w:szCs w:val="22"/>
          <w:rtl/>
        </w:rPr>
        <w:t>ההתמקדות</w:t>
      </w:r>
      <w:r w:rsidR="00286018" w:rsidRPr="00DC2A58">
        <w:rPr>
          <w:rFonts w:ascii="David" w:hAnsi="David"/>
          <w:szCs w:val="22"/>
          <w:rtl/>
        </w:rPr>
        <w:t xml:space="preserve"> העולמית</w:t>
      </w:r>
      <w:r w:rsidR="00422C98" w:rsidRPr="00DC2A58">
        <w:rPr>
          <w:rFonts w:ascii="David" w:hAnsi="David"/>
          <w:szCs w:val="22"/>
          <w:rtl/>
        </w:rPr>
        <w:t xml:space="preserve"> </w:t>
      </w:r>
      <w:r w:rsidR="00422C98" w:rsidRPr="00DC2A58">
        <w:rPr>
          <w:rFonts w:ascii="David" w:hAnsi="David"/>
          <w:b/>
          <w:bCs/>
          <w:szCs w:val="22"/>
          <w:rtl/>
        </w:rPr>
        <w:t>ב</w:t>
      </w:r>
      <w:r w:rsidR="00D440CC" w:rsidRPr="00DC2A58">
        <w:rPr>
          <w:rFonts w:ascii="David" w:hAnsi="David"/>
          <w:b/>
          <w:bCs/>
          <w:szCs w:val="22"/>
          <w:rtl/>
        </w:rPr>
        <w:t>שינוי</w:t>
      </w:r>
      <w:r w:rsidR="009B6EE3" w:rsidRPr="00DC2A58">
        <w:rPr>
          <w:rFonts w:ascii="David" w:hAnsi="David"/>
          <w:b/>
          <w:bCs/>
          <w:szCs w:val="22"/>
          <w:rtl/>
        </w:rPr>
        <w:t>י</w:t>
      </w:r>
      <w:r w:rsidR="00D440CC" w:rsidRPr="00DC2A58">
        <w:rPr>
          <w:rFonts w:ascii="David" w:hAnsi="David"/>
          <w:b/>
          <w:bCs/>
          <w:szCs w:val="22"/>
          <w:rtl/>
        </w:rPr>
        <w:t xml:space="preserve"> </w:t>
      </w:r>
      <w:r w:rsidR="009B6EE3" w:rsidRPr="00DC2A58">
        <w:rPr>
          <w:rFonts w:ascii="David" w:hAnsi="David"/>
          <w:b/>
          <w:bCs/>
          <w:szCs w:val="22"/>
          <w:rtl/>
        </w:rPr>
        <w:t>האקלים</w:t>
      </w:r>
      <w:r w:rsidR="00D440CC" w:rsidRPr="00DC2A58">
        <w:rPr>
          <w:rFonts w:ascii="David" w:hAnsi="David"/>
          <w:szCs w:val="22"/>
          <w:rtl/>
        </w:rPr>
        <w:t xml:space="preserve"> </w:t>
      </w:r>
      <w:r w:rsidR="00422C98" w:rsidRPr="00DC2A58">
        <w:rPr>
          <w:rFonts w:ascii="David" w:hAnsi="David"/>
          <w:szCs w:val="22"/>
          <w:rtl/>
        </w:rPr>
        <w:t>כ</w:t>
      </w:r>
      <w:r w:rsidR="00D440CC" w:rsidRPr="00DC2A58">
        <w:rPr>
          <w:rFonts w:ascii="David" w:hAnsi="David"/>
          <w:szCs w:val="22"/>
          <w:rtl/>
        </w:rPr>
        <w:t xml:space="preserve">בעיה </w:t>
      </w:r>
      <w:r w:rsidR="004943AC" w:rsidRPr="00DC2A58">
        <w:rPr>
          <w:rFonts w:ascii="David" w:hAnsi="David"/>
          <w:szCs w:val="22"/>
          <w:rtl/>
        </w:rPr>
        <w:t xml:space="preserve">סביבתית </w:t>
      </w:r>
      <w:r w:rsidR="009B6EE3" w:rsidRPr="00DC2A58">
        <w:rPr>
          <w:rFonts w:ascii="David" w:hAnsi="David"/>
          <w:szCs w:val="22"/>
          <w:rtl/>
        </w:rPr>
        <w:t xml:space="preserve">מרכזית </w:t>
      </w:r>
      <w:r w:rsidR="00A51E78" w:rsidRPr="00DC2A58">
        <w:rPr>
          <w:rFonts w:ascii="David" w:hAnsi="David"/>
          <w:szCs w:val="22"/>
          <w:rtl/>
        </w:rPr>
        <w:t xml:space="preserve">שדורשת </w:t>
      </w:r>
      <w:r w:rsidR="007A0E73" w:rsidRPr="00DC2A58">
        <w:rPr>
          <w:rFonts w:ascii="David" w:hAnsi="David"/>
          <w:szCs w:val="22"/>
          <w:rtl/>
        </w:rPr>
        <w:t>התייחסות עכשווית</w:t>
      </w:r>
      <w:r w:rsidR="00676E88" w:rsidRPr="00DC2A58">
        <w:rPr>
          <w:rFonts w:ascii="David" w:hAnsi="David"/>
          <w:szCs w:val="22"/>
          <w:rtl/>
        </w:rPr>
        <w:t xml:space="preserve"> </w:t>
      </w:r>
      <w:r w:rsidR="006A5CF3" w:rsidRPr="00DC2A58">
        <w:rPr>
          <w:rFonts w:ascii="David" w:hAnsi="David"/>
          <w:szCs w:val="22"/>
          <w:rtl/>
        </w:rPr>
        <w:t>וזאת</w:t>
      </w:r>
      <w:r w:rsidR="00A51E78" w:rsidRPr="00DC2A58">
        <w:rPr>
          <w:rFonts w:ascii="David" w:hAnsi="David"/>
          <w:szCs w:val="22"/>
          <w:rtl/>
        </w:rPr>
        <w:t xml:space="preserve"> </w:t>
      </w:r>
      <w:r w:rsidR="003D4BB7" w:rsidRPr="00DC2A58">
        <w:rPr>
          <w:rFonts w:ascii="David" w:hAnsi="David"/>
          <w:szCs w:val="22"/>
          <w:rtl/>
        </w:rPr>
        <w:t xml:space="preserve">אף </w:t>
      </w:r>
      <w:r w:rsidR="00B501E2" w:rsidRPr="00DC2A58">
        <w:rPr>
          <w:rFonts w:ascii="David" w:hAnsi="David"/>
          <w:szCs w:val="22"/>
          <w:rtl/>
        </w:rPr>
        <w:t>בהקשר</w:t>
      </w:r>
      <w:r w:rsidR="003D4BB7" w:rsidRPr="00DC2A58">
        <w:rPr>
          <w:rFonts w:ascii="David" w:hAnsi="David"/>
          <w:szCs w:val="22"/>
          <w:rtl/>
        </w:rPr>
        <w:t xml:space="preserve"> הפיננסי</w:t>
      </w:r>
      <w:r w:rsidR="00B34CED" w:rsidRPr="00DC2A58">
        <w:rPr>
          <w:rFonts w:ascii="David" w:hAnsi="David"/>
          <w:szCs w:val="22"/>
          <w:rtl/>
        </w:rPr>
        <w:t>.</w:t>
      </w:r>
      <w:r w:rsidR="00906AE9" w:rsidRPr="00DC2A58">
        <w:rPr>
          <w:rFonts w:ascii="David" w:hAnsi="David"/>
          <w:szCs w:val="22"/>
          <w:rtl/>
        </w:rPr>
        <w:t xml:space="preserve"> </w:t>
      </w:r>
      <w:r w:rsidR="004943AC" w:rsidRPr="00DC2A58">
        <w:rPr>
          <w:rFonts w:ascii="David" w:hAnsi="David"/>
          <w:szCs w:val="22"/>
          <w:rtl/>
        </w:rPr>
        <w:t xml:space="preserve">את סיכוני האקלים </w:t>
      </w:r>
      <w:r w:rsidR="00424A42" w:rsidRPr="00DC2A58">
        <w:rPr>
          <w:rFonts w:ascii="David" w:hAnsi="David"/>
          <w:szCs w:val="22"/>
          <w:rtl/>
        </w:rPr>
        <w:t xml:space="preserve">נהוג לחלק </w:t>
      </w:r>
      <w:r w:rsidR="00E6190B" w:rsidRPr="00DC2A58">
        <w:rPr>
          <w:rFonts w:ascii="David" w:hAnsi="David"/>
          <w:szCs w:val="22"/>
          <w:rtl/>
        </w:rPr>
        <w:t>לשני סוגי</w:t>
      </w:r>
      <w:r w:rsidR="00FA7B27" w:rsidRPr="00DC2A58">
        <w:rPr>
          <w:rFonts w:ascii="David" w:hAnsi="David"/>
          <w:szCs w:val="22"/>
          <w:rtl/>
        </w:rPr>
        <w:t>ם</w:t>
      </w:r>
      <w:r w:rsidR="00E6190B" w:rsidRPr="00DC2A58">
        <w:rPr>
          <w:rFonts w:ascii="David" w:hAnsi="David"/>
          <w:szCs w:val="22"/>
          <w:rtl/>
        </w:rPr>
        <w:t xml:space="preserve"> – </w:t>
      </w:r>
      <w:r w:rsidR="00E6190B" w:rsidRPr="00DC2A58">
        <w:rPr>
          <w:rFonts w:ascii="David" w:hAnsi="David"/>
          <w:b/>
          <w:bCs/>
          <w:szCs w:val="22"/>
          <w:rtl/>
        </w:rPr>
        <w:t>סיכונים פיזים</w:t>
      </w:r>
      <w:r w:rsidR="00E85277" w:rsidRPr="00DC2A58">
        <w:rPr>
          <w:rFonts w:ascii="David" w:hAnsi="David"/>
          <w:szCs w:val="22"/>
          <w:rtl/>
        </w:rPr>
        <w:t>,</w:t>
      </w:r>
      <w:r w:rsidR="00BE5A07" w:rsidRPr="00DC2A58">
        <w:rPr>
          <w:rFonts w:ascii="David" w:hAnsi="David"/>
          <w:szCs w:val="22"/>
          <w:rtl/>
        </w:rPr>
        <w:t xml:space="preserve"> </w:t>
      </w:r>
      <w:r w:rsidR="007F2EFC" w:rsidRPr="00DC2A58">
        <w:rPr>
          <w:rFonts w:ascii="David" w:hAnsi="David"/>
          <w:szCs w:val="22"/>
          <w:rtl/>
        </w:rPr>
        <w:t>שנ</w:t>
      </w:r>
      <w:r w:rsidR="00E6190B" w:rsidRPr="00DC2A58">
        <w:rPr>
          <w:rFonts w:ascii="David" w:hAnsi="David"/>
          <w:szCs w:val="22"/>
          <w:rtl/>
        </w:rPr>
        <w:t xml:space="preserve">ובעים מחשיפה </w:t>
      </w:r>
      <w:r w:rsidR="003365AE" w:rsidRPr="00DC2A58">
        <w:rPr>
          <w:rFonts w:ascii="David" w:hAnsi="David"/>
          <w:szCs w:val="22"/>
          <w:rtl/>
        </w:rPr>
        <w:t>לפגיעה</w:t>
      </w:r>
      <w:r w:rsidR="00E6190B" w:rsidRPr="00DC2A58">
        <w:rPr>
          <w:rFonts w:ascii="David" w:hAnsi="David"/>
          <w:szCs w:val="22"/>
          <w:rtl/>
        </w:rPr>
        <w:t xml:space="preserve"> פוטנציאלי</w:t>
      </w:r>
      <w:r w:rsidR="003365AE" w:rsidRPr="00DC2A58">
        <w:rPr>
          <w:rFonts w:ascii="David" w:hAnsi="David"/>
          <w:szCs w:val="22"/>
          <w:rtl/>
        </w:rPr>
        <w:t>ת</w:t>
      </w:r>
      <w:r w:rsidR="00AA2DE5" w:rsidRPr="00DC2A58">
        <w:rPr>
          <w:rFonts w:ascii="David" w:hAnsi="David"/>
          <w:szCs w:val="22"/>
          <w:rtl/>
        </w:rPr>
        <w:t xml:space="preserve"> ישיר</w:t>
      </w:r>
      <w:r w:rsidR="003365AE" w:rsidRPr="00DC2A58">
        <w:rPr>
          <w:rFonts w:ascii="David" w:hAnsi="David"/>
          <w:szCs w:val="22"/>
          <w:rtl/>
        </w:rPr>
        <w:t>ה</w:t>
      </w:r>
      <w:r w:rsidR="00E6190B" w:rsidRPr="00DC2A58">
        <w:rPr>
          <w:rFonts w:ascii="David" w:hAnsi="David"/>
          <w:szCs w:val="22"/>
          <w:rtl/>
        </w:rPr>
        <w:t xml:space="preserve"> (</w:t>
      </w:r>
      <w:r w:rsidR="00A43770" w:rsidRPr="00DC2A58">
        <w:rPr>
          <w:rFonts w:ascii="David" w:hAnsi="David"/>
          <w:szCs w:val="22"/>
          <w:rtl/>
        </w:rPr>
        <w:t>למשל נזקי</w:t>
      </w:r>
      <w:r w:rsidR="00A14B57" w:rsidRPr="00DC2A58">
        <w:rPr>
          <w:rFonts w:ascii="David" w:hAnsi="David"/>
          <w:szCs w:val="22"/>
          <w:rtl/>
        </w:rPr>
        <w:t xml:space="preserve"> </w:t>
      </w:r>
      <w:r w:rsidR="00E6190B" w:rsidRPr="00DC2A58">
        <w:rPr>
          <w:rFonts w:ascii="David" w:hAnsi="David"/>
          <w:szCs w:val="22"/>
          <w:rtl/>
        </w:rPr>
        <w:t>שריפות, שיטפונות</w:t>
      </w:r>
      <w:r w:rsidR="00D03F71" w:rsidRPr="00DC2A58">
        <w:rPr>
          <w:rFonts w:ascii="David" w:hAnsi="David"/>
          <w:szCs w:val="22"/>
          <w:rtl/>
        </w:rPr>
        <w:t xml:space="preserve">, </w:t>
      </w:r>
      <w:r w:rsidR="003365AE" w:rsidRPr="00DC2A58">
        <w:rPr>
          <w:rFonts w:ascii="David" w:hAnsi="David"/>
          <w:szCs w:val="22"/>
          <w:rtl/>
        </w:rPr>
        <w:t xml:space="preserve">בצורות, </w:t>
      </w:r>
      <w:r w:rsidR="00D03F71" w:rsidRPr="00DC2A58">
        <w:rPr>
          <w:rFonts w:ascii="David" w:hAnsi="David"/>
          <w:szCs w:val="22"/>
          <w:rtl/>
        </w:rPr>
        <w:t>סופות</w:t>
      </w:r>
      <w:r w:rsidR="00E6190B" w:rsidRPr="00DC2A58">
        <w:rPr>
          <w:rFonts w:ascii="David" w:hAnsi="David"/>
          <w:szCs w:val="22"/>
          <w:rtl/>
        </w:rPr>
        <w:t xml:space="preserve"> וכד')</w:t>
      </w:r>
      <w:r w:rsidR="00676E88" w:rsidRPr="00DC2A58">
        <w:rPr>
          <w:rFonts w:ascii="David" w:hAnsi="David"/>
          <w:szCs w:val="22"/>
          <w:rtl/>
        </w:rPr>
        <w:t xml:space="preserve"> ו</w:t>
      </w:r>
      <w:r w:rsidR="00E6190B" w:rsidRPr="00DC2A58">
        <w:rPr>
          <w:rFonts w:ascii="David" w:hAnsi="David"/>
          <w:b/>
          <w:bCs/>
          <w:szCs w:val="22"/>
          <w:rtl/>
        </w:rPr>
        <w:t>סיכוני מעבר</w:t>
      </w:r>
      <w:r w:rsidR="00E6190B" w:rsidRPr="00DC2A58">
        <w:rPr>
          <w:rFonts w:ascii="David" w:hAnsi="David"/>
          <w:szCs w:val="22"/>
          <w:rtl/>
        </w:rPr>
        <w:t xml:space="preserve">, </w:t>
      </w:r>
      <w:r w:rsidR="007F2EFC" w:rsidRPr="00DC2A58">
        <w:rPr>
          <w:rFonts w:ascii="David" w:hAnsi="David"/>
          <w:szCs w:val="22"/>
          <w:rtl/>
        </w:rPr>
        <w:t>שנ</w:t>
      </w:r>
      <w:r w:rsidR="00E6190B" w:rsidRPr="00DC2A58">
        <w:rPr>
          <w:rFonts w:ascii="David" w:hAnsi="David"/>
          <w:szCs w:val="22"/>
          <w:rtl/>
        </w:rPr>
        <w:t xml:space="preserve">ובעים </w:t>
      </w:r>
      <w:r w:rsidR="003365AE" w:rsidRPr="00DC2A58">
        <w:rPr>
          <w:rFonts w:ascii="David" w:hAnsi="David"/>
          <w:szCs w:val="22"/>
          <w:rtl/>
        </w:rPr>
        <w:t>מ</w:t>
      </w:r>
      <w:r w:rsidR="00E6190B" w:rsidRPr="00DC2A58">
        <w:rPr>
          <w:rFonts w:ascii="David" w:hAnsi="David"/>
          <w:szCs w:val="22"/>
          <w:rtl/>
        </w:rPr>
        <w:t>השפעתם הפוטנציאלית</w:t>
      </w:r>
      <w:r w:rsidR="00A51E78" w:rsidRPr="00DC2A58">
        <w:rPr>
          <w:rFonts w:ascii="David" w:hAnsi="David"/>
          <w:szCs w:val="22"/>
          <w:rtl/>
        </w:rPr>
        <w:t xml:space="preserve"> </w:t>
      </w:r>
      <w:r w:rsidR="00E6190B" w:rsidRPr="00DC2A58">
        <w:rPr>
          <w:rFonts w:ascii="David" w:hAnsi="David"/>
          <w:szCs w:val="22"/>
          <w:rtl/>
        </w:rPr>
        <w:t xml:space="preserve">של שינויים והתאמות </w:t>
      </w:r>
      <w:r w:rsidR="007F2EFC" w:rsidRPr="00DC2A58">
        <w:rPr>
          <w:rFonts w:ascii="David" w:hAnsi="David"/>
          <w:szCs w:val="22"/>
          <w:rtl/>
        </w:rPr>
        <w:t>שנ</w:t>
      </w:r>
      <w:r w:rsidR="00A43770" w:rsidRPr="00DC2A58">
        <w:rPr>
          <w:rFonts w:ascii="David" w:hAnsi="David"/>
          <w:szCs w:val="22"/>
          <w:rtl/>
        </w:rPr>
        <w:t xml:space="preserve">ערכים </w:t>
      </w:r>
      <w:r w:rsidR="00BE5A07" w:rsidRPr="00DC2A58">
        <w:rPr>
          <w:rFonts w:ascii="David" w:hAnsi="David"/>
          <w:szCs w:val="22"/>
          <w:rtl/>
        </w:rPr>
        <w:t>ב</w:t>
      </w:r>
      <w:r w:rsidR="00A43770" w:rsidRPr="00DC2A58">
        <w:rPr>
          <w:rFonts w:ascii="David" w:hAnsi="David"/>
          <w:szCs w:val="22"/>
          <w:rtl/>
        </w:rPr>
        <w:t>מסגרת ה</w:t>
      </w:r>
      <w:r w:rsidR="00E6190B" w:rsidRPr="00DC2A58">
        <w:rPr>
          <w:rFonts w:ascii="David" w:hAnsi="David"/>
          <w:szCs w:val="22"/>
          <w:rtl/>
        </w:rPr>
        <w:t>התמודדות עם סיכוני אקלים</w:t>
      </w:r>
      <w:r w:rsidR="008E720F" w:rsidRPr="00DC2A58">
        <w:rPr>
          <w:rFonts w:ascii="David" w:hAnsi="David"/>
          <w:szCs w:val="22"/>
          <w:rtl/>
        </w:rPr>
        <w:t xml:space="preserve"> ו</w:t>
      </w:r>
      <w:r w:rsidR="00A43770" w:rsidRPr="00DC2A58">
        <w:rPr>
          <w:rFonts w:ascii="David" w:hAnsi="David"/>
          <w:szCs w:val="22"/>
          <w:rtl/>
        </w:rPr>
        <w:t>ה</w:t>
      </w:r>
      <w:r w:rsidR="008E720F" w:rsidRPr="00DC2A58">
        <w:rPr>
          <w:rFonts w:ascii="David" w:hAnsi="David"/>
          <w:szCs w:val="22"/>
          <w:rtl/>
        </w:rPr>
        <w:t>ניסיון להפחיתם</w:t>
      </w:r>
      <w:r w:rsidR="00E6190B" w:rsidRPr="00DC2A58">
        <w:rPr>
          <w:rFonts w:ascii="David" w:hAnsi="David"/>
          <w:szCs w:val="22"/>
          <w:rtl/>
        </w:rPr>
        <w:t xml:space="preserve"> (</w:t>
      </w:r>
      <w:r w:rsidR="00A4248B" w:rsidRPr="00DC2A58">
        <w:rPr>
          <w:rFonts w:ascii="David" w:hAnsi="David"/>
          <w:szCs w:val="22"/>
          <w:rtl/>
        </w:rPr>
        <w:t>כגון</w:t>
      </w:r>
      <w:r w:rsidR="001E64E7" w:rsidRPr="00DC2A58">
        <w:rPr>
          <w:rFonts w:ascii="David" w:hAnsi="David"/>
          <w:szCs w:val="22"/>
          <w:rtl/>
        </w:rPr>
        <w:t>,</w:t>
      </w:r>
      <w:r w:rsidR="00E6190B" w:rsidRPr="00DC2A58">
        <w:rPr>
          <w:rFonts w:ascii="David" w:hAnsi="David"/>
          <w:szCs w:val="22"/>
          <w:rtl/>
        </w:rPr>
        <w:t xml:space="preserve"> </w:t>
      </w:r>
      <w:r w:rsidR="00A4120F" w:rsidRPr="00DC2A58">
        <w:rPr>
          <w:rFonts w:ascii="David" w:hAnsi="David"/>
          <w:szCs w:val="22"/>
          <w:rtl/>
        </w:rPr>
        <w:t xml:space="preserve">שינויי מדיניות, </w:t>
      </w:r>
      <w:r w:rsidR="00E6190B" w:rsidRPr="00DC2A58">
        <w:rPr>
          <w:rFonts w:ascii="David" w:hAnsi="David"/>
          <w:szCs w:val="22"/>
          <w:rtl/>
        </w:rPr>
        <w:t xml:space="preserve">מעבר </w:t>
      </w:r>
      <w:r w:rsidR="00FD3F41" w:rsidRPr="00DC2A58">
        <w:rPr>
          <w:rFonts w:ascii="David" w:hAnsi="David"/>
          <w:szCs w:val="22"/>
          <w:rtl/>
        </w:rPr>
        <w:t>לכלכלה דלת פחמן</w:t>
      </w:r>
      <w:r w:rsidR="00E6190B" w:rsidRPr="00DC2A58">
        <w:rPr>
          <w:rFonts w:ascii="David" w:hAnsi="David"/>
          <w:szCs w:val="22"/>
          <w:rtl/>
        </w:rPr>
        <w:t>, אימוץ טכנולוגיות ירוק</w:t>
      </w:r>
      <w:r w:rsidR="00A43770" w:rsidRPr="00DC2A58">
        <w:rPr>
          <w:rFonts w:ascii="David" w:hAnsi="David"/>
          <w:szCs w:val="22"/>
          <w:rtl/>
        </w:rPr>
        <w:t>ות</w:t>
      </w:r>
      <w:r w:rsidR="00A4120F" w:rsidRPr="00DC2A58">
        <w:rPr>
          <w:rFonts w:ascii="David" w:hAnsi="David"/>
          <w:szCs w:val="22"/>
          <w:rtl/>
        </w:rPr>
        <w:t>, שינוי</w:t>
      </w:r>
      <w:r w:rsidR="00A51E78" w:rsidRPr="00DC2A58">
        <w:rPr>
          <w:rFonts w:ascii="David" w:hAnsi="David"/>
          <w:szCs w:val="22"/>
          <w:rtl/>
        </w:rPr>
        <w:t>ים</w:t>
      </w:r>
      <w:r w:rsidR="00A4120F" w:rsidRPr="00DC2A58">
        <w:rPr>
          <w:rFonts w:ascii="David" w:hAnsi="David"/>
          <w:szCs w:val="22"/>
          <w:rtl/>
        </w:rPr>
        <w:t xml:space="preserve"> בהעדפות השוק</w:t>
      </w:r>
      <w:r w:rsidR="00E6190B" w:rsidRPr="00DC2A58">
        <w:rPr>
          <w:rFonts w:ascii="David" w:hAnsi="David"/>
          <w:szCs w:val="22"/>
          <w:rtl/>
        </w:rPr>
        <w:t xml:space="preserve"> וכד').</w:t>
      </w:r>
      <w:r w:rsidR="008824B3" w:rsidRPr="00DC2A58">
        <w:rPr>
          <w:rFonts w:ascii="David" w:hAnsi="David"/>
          <w:szCs w:val="22"/>
          <w:rtl/>
        </w:rPr>
        <w:t xml:space="preserve"> </w:t>
      </w:r>
    </w:p>
    <w:p w:rsidR="00D440CC" w:rsidRPr="00DC2A58" w:rsidRDefault="00E162FD" w:rsidP="0083143B">
      <w:pPr>
        <w:pStyle w:val="2"/>
        <w:numPr>
          <w:ilvl w:val="0"/>
          <w:numId w:val="0"/>
        </w:numPr>
        <w:tabs>
          <w:tab w:val="left" w:pos="1814"/>
          <w:tab w:val="left" w:pos="2665"/>
        </w:tabs>
        <w:spacing w:after="120"/>
        <w:ind w:left="-51"/>
        <w:rPr>
          <w:rFonts w:ascii="David" w:hAnsi="David"/>
          <w:szCs w:val="22"/>
          <w:rtl/>
        </w:rPr>
      </w:pPr>
      <w:r w:rsidRPr="00DC2A58">
        <w:rPr>
          <w:rFonts w:ascii="David" w:hAnsi="David"/>
          <w:szCs w:val="22"/>
          <w:rtl/>
        </w:rPr>
        <w:t>שינויי</w:t>
      </w:r>
      <w:r w:rsidR="00C5020D" w:rsidRPr="00DC2A58">
        <w:rPr>
          <w:rFonts w:ascii="David" w:hAnsi="David"/>
          <w:szCs w:val="22"/>
          <w:rtl/>
        </w:rPr>
        <w:t xml:space="preserve"> האקלים </w:t>
      </w:r>
      <w:r w:rsidR="00A51E78" w:rsidRPr="00DC2A58">
        <w:rPr>
          <w:rFonts w:ascii="David" w:hAnsi="David"/>
          <w:szCs w:val="22"/>
          <w:rtl/>
        </w:rPr>
        <w:t xml:space="preserve">הם </w:t>
      </w:r>
      <w:r w:rsidR="00C5020D" w:rsidRPr="00DC2A58">
        <w:rPr>
          <w:rFonts w:ascii="David" w:hAnsi="David"/>
          <w:szCs w:val="22"/>
          <w:rtl/>
        </w:rPr>
        <w:t>בעיה כלל עולמית</w:t>
      </w:r>
      <w:r w:rsidR="00676E88" w:rsidRPr="00DC2A58">
        <w:rPr>
          <w:rFonts w:ascii="David" w:hAnsi="David"/>
          <w:szCs w:val="22"/>
          <w:rtl/>
        </w:rPr>
        <w:t xml:space="preserve"> ו</w:t>
      </w:r>
      <w:r w:rsidR="00C5020D" w:rsidRPr="00DC2A58">
        <w:rPr>
          <w:rFonts w:ascii="David" w:hAnsi="David"/>
          <w:szCs w:val="22"/>
          <w:rtl/>
        </w:rPr>
        <w:t xml:space="preserve">ההתמודדות עמם דורשת שיתופי פעולה </w:t>
      </w:r>
      <w:r w:rsidR="00E802AC" w:rsidRPr="00DC2A58">
        <w:rPr>
          <w:rFonts w:ascii="David" w:hAnsi="David"/>
          <w:szCs w:val="22"/>
          <w:rtl/>
        </w:rPr>
        <w:t>בי</w:t>
      </w:r>
      <w:r w:rsidR="00A81FE6" w:rsidRPr="00DC2A58">
        <w:rPr>
          <w:rFonts w:ascii="David" w:hAnsi="David"/>
          <w:szCs w:val="22"/>
          <w:rtl/>
        </w:rPr>
        <w:t>ן-</w:t>
      </w:r>
      <w:r w:rsidR="00E802AC" w:rsidRPr="00DC2A58">
        <w:rPr>
          <w:rFonts w:ascii="David" w:hAnsi="David"/>
          <w:szCs w:val="22"/>
          <w:rtl/>
        </w:rPr>
        <w:t xml:space="preserve">לאומיים </w:t>
      </w:r>
      <w:r w:rsidR="00C5020D" w:rsidRPr="00DC2A58">
        <w:rPr>
          <w:rFonts w:ascii="David" w:hAnsi="David"/>
          <w:szCs w:val="22"/>
          <w:rtl/>
        </w:rPr>
        <w:t xml:space="preserve">רחבים. </w:t>
      </w:r>
      <w:r w:rsidR="00E60173" w:rsidRPr="00DC2A58">
        <w:rPr>
          <w:rFonts w:ascii="David" w:hAnsi="David"/>
          <w:szCs w:val="22"/>
          <w:rtl/>
        </w:rPr>
        <w:t xml:space="preserve">הכלים, הנתונים והמדדים </w:t>
      </w:r>
      <w:r w:rsidR="00840ED4" w:rsidRPr="00DC2A58">
        <w:rPr>
          <w:rFonts w:ascii="David" w:hAnsi="David"/>
          <w:szCs w:val="22"/>
          <w:rtl/>
        </w:rPr>
        <w:t>שק</w:t>
      </w:r>
      <w:r w:rsidR="00E60173" w:rsidRPr="00DC2A58">
        <w:rPr>
          <w:rFonts w:ascii="David" w:hAnsi="David"/>
          <w:szCs w:val="22"/>
          <w:rtl/>
        </w:rPr>
        <w:t xml:space="preserve">יימים </w:t>
      </w:r>
      <w:r w:rsidR="00E04D81" w:rsidRPr="00DC2A58">
        <w:rPr>
          <w:rFonts w:ascii="David" w:hAnsi="David"/>
          <w:szCs w:val="22"/>
          <w:rtl/>
        </w:rPr>
        <w:t>ל</w:t>
      </w:r>
      <w:r w:rsidR="00E60173" w:rsidRPr="00DC2A58">
        <w:rPr>
          <w:rFonts w:ascii="David" w:hAnsi="David"/>
          <w:szCs w:val="22"/>
          <w:rtl/>
        </w:rPr>
        <w:t>בחינ</w:t>
      </w:r>
      <w:r w:rsidR="00E04D81" w:rsidRPr="00DC2A58">
        <w:rPr>
          <w:rFonts w:ascii="David" w:hAnsi="David"/>
          <w:szCs w:val="22"/>
          <w:rtl/>
        </w:rPr>
        <w:t>ה ו</w:t>
      </w:r>
      <w:r w:rsidR="00E802AC" w:rsidRPr="00DC2A58">
        <w:rPr>
          <w:rFonts w:ascii="David" w:hAnsi="David"/>
          <w:szCs w:val="22"/>
          <w:rtl/>
        </w:rPr>
        <w:t>ל</w:t>
      </w:r>
      <w:r w:rsidR="00E04D81" w:rsidRPr="00DC2A58">
        <w:rPr>
          <w:rFonts w:ascii="David" w:hAnsi="David"/>
          <w:szCs w:val="22"/>
          <w:rtl/>
        </w:rPr>
        <w:t xml:space="preserve">ניהול של </w:t>
      </w:r>
      <w:r w:rsidRPr="00DC2A58">
        <w:rPr>
          <w:rFonts w:ascii="David" w:hAnsi="David"/>
          <w:szCs w:val="22"/>
          <w:rtl/>
        </w:rPr>
        <w:t>סיכוני אקלים</w:t>
      </w:r>
      <w:r w:rsidR="008909F4" w:rsidRPr="00DC2A58">
        <w:rPr>
          <w:rFonts w:ascii="David" w:hAnsi="David"/>
          <w:szCs w:val="22"/>
          <w:rtl/>
        </w:rPr>
        <w:t>, פיננסים ואחרים,</w:t>
      </w:r>
      <w:r w:rsidR="00E802AC" w:rsidRPr="00DC2A58">
        <w:rPr>
          <w:rFonts w:ascii="David" w:hAnsi="David"/>
          <w:szCs w:val="22"/>
          <w:rtl/>
        </w:rPr>
        <w:t xml:space="preserve"> </w:t>
      </w:r>
      <w:r w:rsidR="00E60173" w:rsidRPr="00DC2A58">
        <w:rPr>
          <w:rFonts w:ascii="David" w:hAnsi="David"/>
          <w:szCs w:val="22"/>
          <w:rtl/>
        </w:rPr>
        <w:t xml:space="preserve">נמצאים בתהליך </w:t>
      </w:r>
      <w:r w:rsidR="00431E7F" w:rsidRPr="00DC2A58">
        <w:rPr>
          <w:rFonts w:ascii="David" w:hAnsi="David"/>
          <w:szCs w:val="22"/>
          <w:rtl/>
        </w:rPr>
        <w:t>פיתוח</w:t>
      </w:r>
      <w:r w:rsidR="00E60173" w:rsidRPr="00DC2A58">
        <w:rPr>
          <w:rFonts w:ascii="David" w:hAnsi="David"/>
          <w:szCs w:val="22"/>
          <w:rtl/>
        </w:rPr>
        <w:t xml:space="preserve"> מואץ, אך בהיבטים רבים לא גובשה </w:t>
      </w:r>
      <w:r w:rsidR="00A51E78" w:rsidRPr="00DC2A58">
        <w:rPr>
          <w:rFonts w:ascii="David" w:hAnsi="David"/>
          <w:szCs w:val="22"/>
          <w:rtl/>
        </w:rPr>
        <w:t xml:space="preserve">עדיין </w:t>
      </w:r>
      <w:r w:rsidR="00E60173" w:rsidRPr="00DC2A58">
        <w:rPr>
          <w:rFonts w:ascii="David" w:hAnsi="David"/>
          <w:szCs w:val="22"/>
          <w:rtl/>
        </w:rPr>
        <w:t xml:space="preserve">תפיסה </w:t>
      </w:r>
      <w:r w:rsidR="008909F4" w:rsidRPr="00DC2A58">
        <w:rPr>
          <w:rFonts w:ascii="David" w:hAnsi="David"/>
          <w:szCs w:val="22"/>
          <w:rtl/>
        </w:rPr>
        <w:t>אחת</w:t>
      </w:r>
      <w:r w:rsidR="00E60173" w:rsidRPr="00DC2A58">
        <w:rPr>
          <w:rFonts w:ascii="David" w:hAnsi="David"/>
          <w:szCs w:val="22"/>
          <w:rtl/>
        </w:rPr>
        <w:t xml:space="preserve"> מוסכמת ושלמה. </w:t>
      </w:r>
      <w:r w:rsidR="00ED24AD" w:rsidRPr="00DC2A58">
        <w:rPr>
          <w:rFonts w:ascii="David" w:hAnsi="David"/>
          <w:szCs w:val="22"/>
          <w:rtl/>
        </w:rPr>
        <w:t xml:space="preserve">בינואר 2021, </w:t>
      </w:r>
      <w:r w:rsidR="00724F20" w:rsidRPr="00DC2A58">
        <w:rPr>
          <w:rFonts w:ascii="David" w:hAnsi="David"/>
          <w:szCs w:val="22"/>
          <w:rtl/>
        </w:rPr>
        <w:t>על רקע חילופי השלטון</w:t>
      </w:r>
      <w:r w:rsidR="00D737BD" w:rsidRPr="00DC2A58">
        <w:rPr>
          <w:rFonts w:ascii="David" w:hAnsi="David"/>
          <w:szCs w:val="22"/>
          <w:rtl/>
        </w:rPr>
        <w:t xml:space="preserve"> בארה"ב</w:t>
      </w:r>
      <w:r w:rsidR="00724F20" w:rsidRPr="00DC2A58">
        <w:rPr>
          <w:rFonts w:ascii="David" w:hAnsi="David"/>
          <w:szCs w:val="22"/>
          <w:rtl/>
        </w:rPr>
        <w:t xml:space="preserve">, </w:t>
      </w:r>
      <w:r w:rsidR="00ED24AD" w:rsidRPr="00DC2A58">
        <w:rPr>
          <w:rFonts w:ascii="David" w:hAnsi="David"/>
          <w:szCs w:val="22"/>
          <w:rtl/>
        </w:rPr>
        <w:t xml:space="preserve">חתם </w:t>
      </w:r>
      <w:r w:rsidR="00D737BD" w:rsidRPr="00DC2A58">
        <w:rPr>
          <w:rFonts w:ascii="David" w:hAnsi="David"/>
          <w:szCs w:val="22"/>
          <w:rtl/>
        </w:rPr>
        <w:t>הנשיא הנכנס ג׳ו ביידן</w:t>
      </w:r>
      <w:r w:rsidR="00E75B39" w:rsidRPr="00DC2A58">
        <w:rPr>
          <w:rFonts w:ascii="David" w:hAnsi="David"/>
          <w:szCs w:val="22"/>
          <w:rtl/>
        </w:rPr>
        <w:t xml:space="preserve"> </w:t>
      </w:r>
      <w:r w:rsidR="008C7B0A" w:rsidRPr="00DC2A58">
        <w:rPr>
          <w:rFonts w:ascii="David" w:hAnsi="David"/>
          <w:szCs w:val="22"/>
          <w:rtl/>
        </w:rPr>
        <w:t xml:space="preserve">על </w:t>
      </w:r>
      <w:r w:rsidR="00BC0F0B" w:rsidRPr="00DC2A58">
        <w:rPr>
          <w:rFonts w:ascii="David" w:hAnsi="David"/>
          <w:szCs w:val="22"/>
          <w:rtl/>
        </w:rPr>
        <w:t>השבת</w:t>
      </w:r>
      <w:r w:rsidR="00E86534" w:rsidRPr="00DC2A58">
        <w:rPr>
          <w:rFonts w:ascii="David" w:hAnsi="David"/>
          <w:szCs w:val="22"/>
          <w:rtl/>
        </w:rPr>
        <w:t xml:space="preserve"> מחויבותה של</w:t>
      </w:r>
      <w:r w:rsidR="008C7B0A" w:rsidRPr="00DC2A58">
        <w:rPr>
          <w:rFonts w:ascii="David" w:hAnsi="David"/>
          <w:szCs w:val="22"/>
          <w:rtl/>
        </w:rPr>
        <w:t xml:space="preserve"> ארה"ב </w:t>
      </w:r>
      <w:r w:rsidR="005A0EDD" w:rsidRPr="00DC2A58">
        <w:rPr>
          <w:rFonts w:ascii="David" w:hAnsi="David"/>
          <w:szCs w:val="22"/>
          <w:rtl/>
        </w:rPr>
        <w:t xml:space="preserve">כלפי </w:t>
      </w:r>
      <w:r w:rsidR="0035231B" w:rsidRPr="00DC2A58">
        <w:rPr>
          <w:rFonts w:ascii="David" w:hAnsi="David"/>
          <w:szCs w:val="22"/>
          <w:rtl/>
        </w:rPr>
        <w:t>"</w:t>
      </w:r>
      <w:r w:rsidR="005A0EDD" w:rsidRPr="00DC2A58">
        <w:rPr>
          <w:rFonts w:ascii="David" w:hAnsi="David"/>
          <w:szCs w:val="22"/>
          <w:rtl/>
        </w:rPr>
        <w:t>הסכם פריז</w:t>
      </w:r>
      <w:r w:rsidR="0035231B" w:rsidRPr="00DC2A58">
        <w:rPr>
          <w:rFonts w:ascii="David" w:hAnsi="David"/>
          <w:szCs w:val="22"/>
          <w:rtl/>
        </w:rPr>
        <w:t>"</w:t>
      </w:r>
      <w:r w:rsidR="00676E88" w:rsidRPr="00DC2A58">
        <w:rPr>
          <w:rFonts w:ascii="David" w:hAnsi="David"/>
          <w:szCs w:val="22"/>
          <w:rtl/>
        </w:rPr>
        <w:t xml:space="preserve"> ו</w:t>
      </w:r>
      <w:r w:rsidR="008C7B0A" w:rsidRPr="00DC2A58">
        <w:rPr>
          <w:rFonts w:ascii="David" w:hAnsi="David"/>
          <w:szCs w:val="22"/>
          <w:rtl/>
        </w:rPr>
        <w:t xml:space="preserve">כן על צו </w:t>
      </w:r>
      <w:r w:rsidR="00DD4636" w:rsidRPr="00DC2A58">
        <w:rPr>
          <w:rFonts w:ascii="David" w:hAnsi="David"/>
          <w:szCs w:val="22"/>
          <w:rtl/>
        </w:rPr>
        <w:t xml:space="preserve">נשיאותי </w:t>
      </w:r>
      <w:r w:rsidR="007F2EFC" w:rsidRPr="00DC2A58">
        <w:rPr>
          <w:rFonts w:ascii="David" w:hAnsi="David"/>
          <w:szCs w:val="22"/>
          <w:rtl/>
        </w:rPr>
        <w:t>שמ</w:t>
      </w:r>
      <w:r w:rsidR="008C7B0A" w:rsidRPr="00DC2A58">
        <w:rPr>
          <w:rFonts w:ascii="David" w:hAnsi="David"/>
          <w:szCs w:val="22"/>
          <w:rtl/>
        </w:rPr>
        <w:t>שקף שינוי דרמטי במדיניות הממשל האמריקאי בנוגע לסיכוני אקלים</w:t>
      </w:r>
      <w:r w:rsidR="005A0EDD" w:rsidRPr="00DC2A58">
        <w:rPr>
          <w:rFonts w:ascii="David" w:hAnsi="David"/>
          <w:szCs w:val="22"/>
          <w:rtl/>
        </w:rPr>
        <w:t xml:space="preserve">. </w:t>
      </w:r>
      <w:r w:rsidR="00045B24" w:rsidRPr="00DC2A58">
        <w:rPr>
          <w:rFonts w:ascii="David" w:hAnsi="David"/>
          <w:szCs w:val="22"/>
          <w:rtl/>
        </w:rPr>
        <w:t>בין היתר</w:t>
      </w:r>
      <w:r w:rsidR="00A51E78" w:rsidRPr="00DC2A58">
        <w:rPr>
          <w:rFonts w:ascii="David" w:hAnsi="David"/>
          <w:szCs w:val="22"/>
          <w:rtl/>
        </w:rPr>
        <w:t xml:space="preserve"> מעמיד </w:t>
      </w:r>
      <w:r w:rsidR="00DD4636" w:rsidRPr="00DC2A58">
        <w:rPr>
          <w:rFonts w:ascii="David" w:hAnsi="David"/>
          <w:szCs w:val="22"/>
          <w:rtl/>
        </w:rPr>
        <w:t>ה</w:t>
      </w:r>
      <w:r w:rsidRPr="00DC2A58">
        <w:rPr>
          <w:rFonts w:ascii="David" w:hAnsi="David"/>
          <w:szCs w:val="22"/>
          <w:rtl/>
        </w:rPr>
        <w:t>צו</w:t>
      </w:r>
      <w:r w:rsidR="005A0EDD" w:rsidRPr="00DC2A58">
        <w:rPr>
          <w:rFonts w:ascii="David" w:hAnsi="David"/>
          <w:szCs w:val="22"/>
          <w:rtl/>
        </w:rPr>
        <w:t xml:space="preserve"> את "משבר האקלים" </w:t>
      </w:r>
      <w:r w:rsidR="003C6C3A" w:rsidRPr="00DC2A58">
        <w:rPr>
          <w:rFonts w:ascii="David" w:hAnsi="David"/>
          <w:szCs w:val="22"/>
          <w:rtl/>
        </w:rPr>
        <w:t>כנושא מרכזי ב</w:t>
      </w:r>
      <w:r w:rsidR="005A0EDD" w:rsidRPr="00DC2A58">
        <w:rPr>
          <w:rFonts w:ascii="David" w:hAnsi="David"/>
          <w:szCs w:val="22"/>
          <w:rtl/>
        </w:rPr>
        <w:t>מדיניות החוץ של ארה"ב וכסוגיה של ביטחון לאומי</w:t>
      </w:r>
      <w:r w:rsidR="00676E88" w:rsidRPr="00DC2A58">
        <w:rPr>
          <w:rFonts w:ascii="David" w:hAnsi="David"/>
          <w:szCs w:val="22"/>
          <w:rtl/>
        </w:rPr>
        <w:t xml:space="preserve"> ו</w:t>
      </w:r>
      <w:r w:rsidR="005A0EDD" w:rsidRPr="00DC2A58">
        <w:rPr>
          <w:rFonts w:ascii="David" w:hAnsi="David"/>
          <w:szCs w:val="22"/>
          <w:rtl/>
        </w:rPr>
        <w:t xml:space="preserve">מחזיר את ארה"ב </w:t>
      </w:r>
      <w:r w:rsidR="00A51E78" w:rsidRPr="00DC2A58">
        <w:rPr>
          <w:rFonts w:ascii="David" w:hAnsi="David"/>
          <w:szCs w:val="22"/>
          <w:rtl/>
        </w:rPr>
        <w:t xml:space="preserve">לעמדת </w:t>
      </w:r>
      <w:r w:rsidR="005A0EDD" w:rsidRPr="00DC2A58">
        <w:rPr>
          <w:rFonts w:ascii="David" w:hAnsi="David"/>
          <w:szCs w:val="22"/>
          <w:rtl/>
        </w:rPr>
        <w:t>הנהגה עולמי</w:t>
      </w:r>
      <w:r w:rsidR="00A51E78" w:rsidRPr="00DC2A58">
        <w:rPr>
          <w:rFonts w:ascii="David" w:hAnsi="David"/>
          <w:szCs w:val="22"/>
          <w:rtl/>
        </w:rPr>
        <w:t>ת</w:t>
      </w:r>
      <w:r w:rsidR="005A0EDD" w:rsidRPr="00DC2A58">
        <w:rPr>
          <w:rFonts w:ascii="David" w:hAnsi="David"/>
          <w:szCs w:val="22"/>
          <w:rtl/>
        </w:rPr>
        <w:t xml:space="preserve"> בתחום.</w:t>
      </w:r>
      <w:r w:rsidR="00D737BD" w:rsidRPr="00DC2A58">
        <w:rPr>
          <w:rFonts w:ascii="David" w:hAnsi="David"/>
          <w:szCs w:val="22"/>
          <w:rtl/>
        </w:rPr>
        <w:t xml:space="preserve"> התפתחות זו</w:t>
      </w:r>
      <w:r w:rsidR="00ED24AD" w:rsidRPr="00DC2A58">
        <w:rPr>
          <w:rFonts w:ascii="David" w:hAnsi="David"/>
          <w:szCs w:val="22"/>
          <w:rtl/>
        </w:rPr>
        <w:t xml:space="preserve"> </w:t>
      </w:r>
      <w:r w:rsidR="00724F20" w:rsidRPr="00DC2A58">
        <w:rPr>
          <w:rFonts w:ascii="David" w:hAnsi="David"/>
          <w:szCs w:val="22"/>
          <w:rtl/>
        </w:rPr>
        <w:t>צפוי</w:t>
      </w:r>
      <w:r w:rsidR="00D737BD" w:rsidRPr="00DC2A58">
        <w:rPr>
          <w:rFonts w:ascii="David" w:hAnsi="David"/>
          <w:szCs w:val="22"/>
          <w:rtl/>
        </w:rPr>
        <w:t>ה</w:t>
      </w:r>
      <w:r w:rsidR="00724F20" w:rsidRPr="00DC2A58">
        <w:rPr>
          <w:rFonts w:ascii="David" w:hAnsi="David"/>
          <w:szCs w:val="22"/>
          <w:rtl/>
        </w:rPr>
        <w:t xml:space="preserve"> </w:t>
      </w:r>
      <w:r w:rsidR="003C6C3A" w:rsidRPr="00DC2A58">
        <w:rPr>
          <w:rFonts w:ascii="David" w:hAnsi="David"/>
          <w:szCs w:val="22"/>
          <w:rtl/>
        </w:rPr>
        <w:t xml:space="preserve">לתרום </w:t>
      </w:r>
      <w:r w:rsidR="00002F47" w:rsidRPr="00DC2A58">
        <w:rPr>
          <w:rFonts w:ascii="David" w:hAnsi="David"/>
          <w:szCs w:val="22"/>
          <w:rtl/>
        </w:rPr>
        <w:t>להאצת</w:t>
      </w:r>
      <w:r w:rsidR="003C6C3A" w:rsidRPr="00DC2A58">
        <w:rPr>
          <w:rFonts w:ascii="David" w:hAnsi="David"/>
          <w:szCs w:val="22"/>
          <w:rtl/>
        </w:rPr>
        <w:t xml:space="preserve"> </w:t>
      </w:r>
      <w:r w:rsidR="00D737BD" w:rsidRPr="00DC2A58">
        <w:rPr>
          <w:rFonts w:ascii="David" w:hAnsi="David"/>
          <w:szCs w:val="22"/>
          <w:rtl/>
        </w:rPr>
        <w:t>הפעילות</w:t>
      </w:r>
      <w:r w:rsidR="005A0EDD" w:rsidRPr="00DC2A58">
        <w:rPr>
          <w:rFonts w:ascii="David" w:hAnsi="David"/>
          <w:szCs w:val="22"/>
          <w:rtl/>
        </w:rPr>
        <w:t xml:space="preserve"> </w:t>
      </w:r>
      <w:r w:rsidR="00094A92" w:rsidRPr="00DC2A58">
        <w:rPr>
          <w:rFonts w:ascii="David" w:hAnsi="David"/>
          <w:szCs w:val="22"/>
          <w:rtl/>
        </w:rPr>
        <w:t>הגלובלית</w:t>
      </w:r>
      <w:r w:rsidR="005A0EDD" w:rsidRPr="00DC2A58">
        <w:rPr>
          <w:rFonts w:ascii="David" w:hAnsi="David"/>
          <w:szCs w:val="22"/>
          <w:rtl/>
        </w:rPr>
        <w:t xml:space="preserve"> בנושא</w:t>
      </w:r>
      <w:r w:rsidR="00724F20" w:rsidRPr="00DC2A58">
        <w:rPr>
          <w:rFonts w:ascii="David" w:hAnsi="David"/>
          <w:szCs w:val="22"/>
          <w:rtl/>
        </w:rPr>
        <w:t>.</w:t>
      </w:r>
    </w:p>
    <w:p w:rsidR="00852BF7" w:rsidRPr="00DC2A58" w:rsidRDefault="00852BF7" w:rsidP="00865C87">
      <w:pPr>
        <w:pStyle w:val="2"/>
        <w:numPr>
          <w:ilvl w:val="0"/>
          <w:numId w:val="0"/>
        </w:numPr>
        <w:tabs>
          <w:tab w:val="left" w:pos="1814"/>
          <w:tab w:val="left" w:pos="2665"/>
        </w:tabs>
        <w:spacing w:after="120"/>
        <w:ind w:left="-51"/>
        <w:rPr>
          <w:rFonts w:ascii="David" w:hAnsi="David"/>
          <w:szCs w:val="22"/>
          <w:rtl/>
        </w:rPr>
      </w:pPr>
      <w:r w:rsidRPr="00DC2A58">
        <w:rPr>
          <w:rFonts w:ascii="David" w:hAnsi="David"/>
          <w:szCs w:val="22"/>
          <w:rtl/>
        </w:rPr>
        <w:t xml:space="preserve">ככלל, </w:t>
      </w:r>
      <w:r w:rsidR="009A4A54" w:rsidRPr="00DC2A58">
        <w:rPr>
          <w:rFonts w:ascii="David" w:hAnsi="David"/>
          <w:szCs w:val="22"/>
          <w:rtl/>
        </w:rPr>
        <w:t xml:space="preserve">בראייה בנקאית, </w:t>
      </w:r>
      <w:r w:rsidR="001E64E7" w:rsidRPr="00DC2A58">
        <w:rPr>
          <w:rFonts w:ascii="David" w:hAnsi="David"/>
          <w:szCs w:val="22"/>
          <w:rtl/>
        </w:rPr>
        <w:t>ה</w:t>
      </w:r>
      <w:r w:rsidR="009A4A54" w:rsidRPr="00DC2A58">
        <w:rPr>
          <w:rFonts w:ascii="David" w:hAnsi="David"/>
          <w:szCs w:val="22"/>
          <w:rtl/>
        </w:rPr>
        <w:t>התממשות של סיכוני סביבה עלולה להתבטא כהתממשות סיכונים פיננסים קלאסים</w:t>
      </w:r>
      <w:r w:rsidR="00676E88" w:rsidRPr="00DC2A58">
        <w:rPr>
          <w:rFonts w:ascii="David" w:hAnsi="David"/>
          <w:szCs w:val="22"/>
          <w:rtl/>
        </w:rPr>
        <w:t xml:space="preserve"> ו</w:t>
      </w:r>
      <w:r w:rsidR="009A4A54" w:rsidRPr="00DC2A58">
        <w:rPr>
          <w:rFonts w:ascii="David" w:hAnsi="David"/>
          <w:szCs w:val="22"/>
          <w:rtl/>
        </w:rPr>
        <w:t xml:space="preserve">בכללם סיכוני אשראי, שוק, נזילות, תפעול ומוניטין. עם </w:t>
      </w:r>
      <w:r w:rsidR="00865C87" w:rsidRPr="00DC2A58">
        <w:rPr>
          <w:rFonts w:ascii="David" w:hAnsi="David"/>
          <w:szCs w:val="22"/>
          <w:rtl/>
        </w:rPr>
        <w:t>זאת</w:t>
      </w:r>
      <w:r w:rsidR="009A4A54" w:rsidRPr="00DC2A58">
        <w:rPr>
          <w:rFonts w:ascii="David" w:hAnsi="David"/>
          <w:szCs w:val="22"/>
          <w:rtl/>
        </w:rPr>
        <w:t xml:space="preserve">, </w:t>
      </w:r>
      <w:r w:rsidRPr="00DC2A58">
        <w:rPr>
          <w:rFonts w:ascii="David" w:hAnsi="David"/>
          <w:szCs w:val="22"/>
          <w:rtl/>
        </w:rPr>
        <w:t xml:space="preserve">ניהול סיכוני </w:t>
      </w:r>
      <w:r w:rsidR="00A51E78" w:rsidRPr="00DC2A58">
        <w:rPr>
          <w:rFonts w:ascii="David" w:hAnsi="David"/>
          <w:szCs w:val="22"/>
          <w:rtl/>
        </w:rPr>
        <w:t xml:space="preserve">הסביבה </w:t>
      </w:r>
      <w:r w:rsidRPr="00DC2A58">
        <w:rPr>
          <w:rFonts w:ascii="David" w:hAnsi="David"/>
          <w:szCs w:val="22"/>
          <w:rtl/>
        </w:rPr>
        <w:t>דורש שינוי חשיבתי, בין היתר</w:t>
      </w:r>
      <w:r w:rsidR="00A51E78" w:rsidRPr="00DC2A58">
        <w:rPr>
          <w:rFonts w:ascii="David" w:hAnsi="David"/>
          <w:szCs w:val="22"/>
          <w:rtl/>
        </w:rPr>
        <w:t>,</w:t>
      </w:r>
      <w:r w:rsidRPr="00DC2A58">
        <w:rPr>
          <w:rFonts w:ascii="David" w:hAnsi="David"/>
          <w:szCs w:val="22"/>
          <w:rtl/>
        </w:rPr>
        <w:t xml:space="preserve"> בשל הצורך בראייה ארוכת טווח. אופק הזמן הארוך </w:t>
      </w:r>
      <w:r w:rsidR="007F2EFC" w:rsidRPr="00DC2A58">
        <w:rPr>
          <w:rFonts w:ascii="David" w:hAnsi="David"/>
          <w:szCs w:val="22"/>
          <w:rtl/>
        </w:rPr>
        <w:t>שנ</w:t>
      </w:r>
      <w:r w:rsidR="00205FDD" w:rsidRPr="00DC2A58">
        <w:rPr>
          <w:rFonts w:ascii="David" w:hAnsi="David"/>
          <w:szCs w:val="22"/>
          <w:rtl/>
        </w:rPr>
        <w:t xml:space="preserve">וגע לאיומים הסביבתיים </w:t>
      </w:r>
      <w:r w:rsidRPr="00DC2A58">
        <w:rPr>
          <w:rFonts w:ascii="David" w:hAnsi="David"/>
          <w:szCs w:val="22"/>
          <w:rtl/>
        </w:rPr>
        <w:t>מעלה אתגרים משמעותיים ביצירת מודלים ותרחישי קיצון שיוכלו לאמוד באופן אמין את הסיכון. אל מול אתגרים</w:t>
      </w:r>
      <w:r w:rsidR="00205FDD" w:rsidRPr="00DC2A58">
        <w:rPr>
          <w:rFonts w:ascii="David" w:hAnsi="David"/>
          <w:szCs w:val="22"/>
          <w:rtl/>
        </w:rPr>
        <w:t xml:space="preserve"> אלה</w:t>
      </w:r>
      <w:r w:rsidRPr="00DC2A58">
        <w:rPr>
          <w:rFonts w:ascii="David" w:hAnsi="David"/>
          <w:szCs w:val="22"/>
          <w:rtl/>
        </w:rPr>
        <w:t xml:space="preserve">, נראה </w:t>
      </w:r>
      <w:r w:rsidR="007F2EFC" w:rsidRPr="00DC2A58">
        <w:rPr>
          <w:rFonts w:ascii="David" w:hAnsi="David"/>
          <w:szCs w:val="22"/>
          <w:rtl/>
        </w:rPr>
        <w:t>ש</w:t>
      </w:r>
      <w:r w:rsidRPr="00DC2A58">
        <w:rPr>
          <w:rFonts w:ascii="David" w:hAnsi="David"/>
          <w:szCs w:val="22"/>
          <w:rtl/>
        </w:rPr>
        <w:t>מגיפת ה-</w:t>
      </w:r>
      <w:r w:rsidRPr="00DC2A58">
        <w:rPr>
          <w:rFonts w:ascii="David" w:hAnsi="David"/>
          <w:szCs w:val="22"/>
        </w:rPr>
        <w:t>COVID 19</w:t>
      </w:r>
      <w:r w:rsidRPr="00DC2A58">
        <w:rPr>
          <w:rFonts w:ascii="David" w:hAnsi="David"/>
          <w:szCs w:val="22"/>
          <w:rtl/>
        </w:rPr>
        <w:t xml:space="preserve"> והמשבר הכלכלי שנוצר כתוצאה ממנה, המחישו את העוצמה, ההרסנות </w:t>
      </w:r>
      <w:r w:rsidR="00001AD5" w:rsidRPr="00DC2A58">
        <w:rPr>
          <w:rFonts w:ascii="David" w:hAnsi="David"/>
          <w:szCs w:val="22"/>
          <w:rtl/>
        </w:rPr>
        <w:t xml:space="preserve">וההיתכנות </w:t>
      </w:r>
      <w:r w:rsidRPr="00DC2A58">
        <w:rPr>
          <w:rFonts w:ascii="David" w:hAnsi="David"/>
          <w:szCs w:val="22"/>
          <w:rtl/>
        </w:rPr>
        <w:t>של אסונות עולמיים</w:t>
      </w:r>
      <w:r w:rsidR="00676E88" w:rsidRPr="00DC2A58">
        <w:rPr>
          <w:rFonts w:ascii="David" w:hAnsi="David"/>
          <w:szCs w:val="22"/>
          <w:rtl/>
        </w:rPr>
        <w:t xml:space="preserve"> ו</w:t>
      </w:r>
      <w:r w:rsidRPr="00DC2A58">
        <w:rPr>
          <w:rFonts w:ascii="David" w:hAnsi="David"/>
          <w:szCs w:val="22"/>
          <w:rtl/>
        </w:rPr>
        <w:t xml:space="preserve">הגבירו </w:t>
      </w:r>
      <w:r w:rsidR="00A51E78" w:rsidRPr="00DC2A58">
        <w:rPr>
          <w:rFonts w:ascii="David" w:hAnsi="David"/>
          <w:szCs w:val="22"/>
          <w:rtl/>
        </w:rPr>
        <w:t xml:space="preserve">בכך </w:t>
      </w:r>
      <w:r w:rsidRPr="00DC2A58">
        <w:rPr>
          <w:rFonts w:ascii="David" w:hAnsi="David"/>
          <w:szCs w:val="22"/>
          <w:rtl/>
        </w:rPr>
        <w:t xml:space="preserve">את המודעות </w:t>
      </w:r>
      <w:r w:rsidR="00424FE2" w:rsidRPr="00DC2A58">
        <w:rPr>
          <w:rFonts w:ascii="David" w:hAnsi="David"/>
          <w:szCs w:val="22"/>
          <w:rtl/>
        </w:rPr>
        <w:t>לצורך ב</w:t>
      </w:r>
      <w:r w:rsidRPr="00DC2A58">
        <w:rPr>
          <w:rFonts w:ascii="David" w:hAnsi="David"/>
          <w:szCs w:val="22"/>
          <w:rtl/>
        </w:rPr>
        <w:t>חיזוק חוס</w:t>
      </w:r>
      <w:r w:rsidR="001E64E7" w:rsidRPr="00DC2A58">
        <w:rPr>
          <w:rFonts w:ascii="David" w:hAnsi="David"/>
          <w:szCs w:val="22"/>
          <w:rtl/>
        </w:rPr>
        <w:t>נם</w:t>
      </w:r>
      <w:r w:rsidRPr="00DC2A58">
        <w:rPr>
          <w:rFonts w:ascii="David" w:hAnsi="David"/>
          <w:szCs w:val="22"/>
          <w:rtl/>
        </w:rPr>
        <w:t xml:space="preserve"> של המשקים הכלכליים ו</w:t>
      </w:r>
      <w:r w:rsidR="001E64E7" w:rsidRPr="00DC2A58">
        <w:rPr>
          <w:rFonts w:ascii="David" w:hAnsi="David"/>
          <w:szCs w:val="22"/>
          <w:rtl/>
        </w:rPr>
        <w:t xml:space="preserve">של </w:t>
      </w:r>
      <w:r w:rsidRPr="00DC2A58">
        <w:rPr>
          <w:rFonts w:ascii="David" w:hAnsi="David"/>
          <w:szCs w:val="22"/>
          <w:rtl/>
        </w:rPr>
        <w:t>המערכות הפיננסיות</w:t>
      </w:r>
      <w:r w:rsidR="00CA696E" w:rsidRPr="00DC2A58">
        <w:rPr>
          <w:rFonts w:ascii="David" w:hAnsi="David"/>
          <w:szCs w:val="22"/>
          <w:rtl/>
        </w:rPr>
        <w:t xml:space="preserve"> </w:t>
      </w:r>
      <w:r w:rsidR="00AD5DC0" w:rsidRPr="00DC2A58">
        <w:rPr>
          <w:rFonts w:ascii="David" w:hAnsi="David"/>
          <w:szCs w:val="22"/>
          <w:rtl/>
        </w:rPr>
        <w:t xml:space="preserve">אף </w:t>
      </w:r>
      <w:r w:rsidR="00CA696E" w:rsidRPr="00DC2A58">
        <w:rPr>
          <w:rFonts w:ascii="David" w:hAnsi="David"/>
          <w:szCs w:val="22"/>
          <w:rtl/>
        </w:rPr>
        <w:t>בפני</w:t>
      </w:r>
      <w:r w:rsidR="00AD5DC0" w:rsidRPr="00DC2A58">
        <w:rPr>
          <w:rFonts w:ascii="David" w:hAnsi="David"/>
          <w:szCs w:val="22"/>
          <w:rtl/>
        </w:rPr>
        <w:t xml:space="preserve"> זעזועי סביבה ואקלים</w:t>
      </w:r>
      <w:r w:rsidRPr="00DC2A58">
        <w:rPr>
          <w:rFonts w:ascii="David" w:hAnsi="David"/>
          <w:szCs w:val="22"/>
          <w:rtl/>
        </w:rPr>
        <w:t>.</w:t>
      </w:r>
    </w:p>
    <w:p w:rsidR="00973F50" w:rsidRPr="00DC2A58" w:rsidRDefault="00973F50" w:rsidP="00165C5E">
      <w:pPr>
        <w:pStyle w:val="1"/>
        <w:numPr>
          <w:ilvl w:val="0"/>
          <w:numId w:val="6"/>
        </w:numPr>
        <w:tabs>
          <w:tab w:val="left" w:pos="367"/>
        </w:tabs>
        <w:spacing w:before="360" w:after="120"/>
        <w:ind w:left="357" w:right="567" w:hanging="357"/>
        <w:rPr>
          <w:rFonts w:ascii="David" w:hAnsi="David"/>
          <w:b/>
          <w:bCs/>
          <w:sz w:val="26"/>
          <w:szCs w:val="26"/>
          <w:rtl/>
        </w:rPr>
      </w:pPr>
      <w:r w:rsidRPr="00DC2A58">
        <w:rPr>
          <w:rFonts w:ascii="David" w:hAnsi="David"/>
          <w:b/>
          <w:bCs/>
          <w:sz w:val="26"/>
          <w:szCs w:val="26"/>
          <w:rtl/>
        </w:rPr>
        <w:t xml:space="preserve">התפתחויות </w:t>
      </w:r>
      <w:r w:rsidR="00B6411A" w:rsidRPr="00DC2A58">
        <w:rPr>
          <w:rFonts w:ascii="David" w:hAnsi="David"/>
          <w:b/>
          <w:bCs/>
          <w:sz w:val="26"/>
          <w:szCs w:val="26"/>
          <w:rtl/>
        </w:rPr>
        <w:t xml:space="preserve">בזירה </w:t>
      </w:r>
      <w:r w:rsidR="00D92B2D" w:rsidRPr="00DC2A58">
        <w:rPr>
          <w:rFonts w:ascii="David" w:hAnsi="David"/>
          <w:b/>
          <w:bCs/>
          <w:sz w:val="26"/>
          <w:szCs w:val="26"/>
          <w:rtl/>
        </w:rPr>
        <w:t>הבי</w:t>
      </w:r>
      <w:r w:rsidR="00876248" w:rsidRPr="00DC2A58">
        <w:rPr>
          <w:rFonts w:ascii="David" w:hAnsi="David"/>
          <w:b/>
          <w:bCs/>
          <w:sz w:val="26"/>
          <w:szCs w:val="26"/>
          <w:rtl/>
        </w:rPr>
        <w:t>ן-</w:t>
      </w:r>
      <w:r w:rsidR="00D92B2D" w:rsidRPr="00DC2A58">
        <w:rPr>
          <w:rFonts w:ascii="David" w:hAnsi="David"/>
          <w:b/>
          <w:bCs/>
          <w:sz w:val="26"/>
          <w:szCs w:val="26"/>
          <w:rtl/>
        </w:rPr>
        <w:t>לאומית</w:t>
      </w:r>
    </w:p>
    <w:p w:rsidR="008B7D4D" w:rsidRPr="00DC2A58" w:rsidRDefault="00B64361" w:rsidP="00423F2E">
      <w:pPr>
        <w:tabs>
          <w:tab w:val="clear" w:pos="1814"/>
          <w:tab w:val="left" w:pos="1650"/>
        </w:tabs>
        <w:spacing w:after="120"/>
        <w:rPr>
          <w:rFonts w:ascii="David" w:hAnsi="David"/>
          <w:sz w:val="22"/>
          <w:szCs w:val="22"/>
          <w:rtl/>
        </w:rPr>
      </w:pPr>
      <w:r w:rsidRPr="00DC2A58">
        <w:rPr>
          <w:rFonts w:ascii="David" w:hAnsi="David"/>
          <w:sz w:val="22"/>
          <w:szCs w:val="22"/>
          <w:rtl/>
        </w:rPr>
        <w:t xml:space="preserve">לפי התפיסה הרווחת בעולם, העיסוק בסיכוני סביבה ואקלים </w:t>
      </w:r>
      <w:r w:rsidR="0018737F" w:rsidRPr="00DC2A58">
        <w:rPr>
          <w:rFonts w:ascii="David" w:hAnsi="David"/>
          <w:sz w:val="22"/>
          <w:szCs w:val="22"/>
          <w:rtl/>
        </w:rPr>
        <w:t xml:space="preserve">בהקשר הפיננסי </w:t>
      </w:r>
      <w:r w:rsidRPr="00DC2A58">
        <w:rPr>
          <w:rFonts w:ascii="David" w:hAnsi="David"/>
          <w:sz w:val="22"/>
          <w:szCs w:val="22"/>
          <w:rtl/>
        </w:rPr>
        <w:t xml:space="preserve">הוא חלק מהמנדט של </w:t>
      </w:r>
      <w:r w:rsidR="00876248" w:rsidRPr="00DC2A58">
        <w:rPr>
          <w:rFonts w:ascii="David" w:hAnsi="David"/>
          <w:sz w:val="22"/>
          <w:szCs w:val="22"/>
          <w:rtl/>
        </w:rPr>
        <w:t xml:space="preserve">המאסדרים </w:t>
      </w:r>
      <w:r w:rsidRPr="00DC2A58">
        <w:rPr>
          <w:rFonts w:ascii="David" w:hAnsi="David"/>
          <w:sz w:val="22"/>
          <w:szCs w:val="22"/>
          <w:rtl/>
        </w:rPr>
        <w:t xml:space="preserve">והמפקחים הפיננסים. </w:t>
      </w:r>
      <w:r w:rsidR="00423F2E" w:rsidRPr="00DC2A58">
        <w:rPr>
          <w:rFonts w:ascii="David" w:hAnsi="David"/>
          <w:sz w:val="22"/>
          <w:szCs w:val="22"/>
          <w:rtl/>
        </w:rPr>
        <w:t>זאת</w:t>
      </w:r>
      <w:r w:rsidR="00300673" w:rsidRPr="00DC2A58">
        <w:rPr>
          <w:rFonts w:ascii="David" w:hAnsi="David"/>
          <w:sz w:val="22"/>
          <w:szCs w:val="22"/>
          <w:rtl/>
        </w:rPr>
        <w:t xml:space="preserve"> </w:t>
      </w:r>
      <w:r w:rsidRPr="00DC2A58">
        <w:rPr>
          <w:rFonts w:ascii="David" w:hAnsi="David"/>
          <w:sz w:val="22"/>
          <w:szCs w:val="22"/>
          <w:rtl/>
        </w:rPr>
        <w:t>לאור ההשלכות הכלכליות-פיננסיות-חברתיות שעלולות להיות להתממשות</w:t>
      </w:r>
      <w:r w:rsidR="001E64E7" w:rsidRPr="00DC2A58">
        <w:rPr>
          <w:rFonts w:ascii="David" w:hAnsi="David"/>
          <w:sz w:val="22"/>
          <w:szCs w:val="22"/>
          <w:rtl/>
        </w:rPr>
        <w:t>ם של</w:t>
      </w:r>
      <w:r w:rsidRPr="00DC2A58">
        <w:rPr>
          <w:rFonts w:ascii="David" w:hAnsi="David"/>
          <w:sz w:val="22"/>
          <w:szCs w:val="22"/>
          <w:rtl/>
        </w:rPr>
        <w:t xml:space="preserve"> סיכונים מערכתיים אלה</w:t>
      </w:r>
      <w:r w:rsidR="00676E88" w:rsidRPr="00DC2A58">
        <w:rPr>
          <w:rFonts w:ascii="David" w:hAnsi="David"/>
          <w:sz w:val="22"/>
          <w:szCs w:val="22"/>
          <w:rtl/>
        </w:rPr>
        <w:t xml:space="preserve"> ו</w:t>
      </w:r>
      <w:r w:rsidR="004E3661" w:rsidRPr="00DC2A58">
        <w:rPr>
          <w:rFonts w:ascii="David" w:hAnsi="David"/>
          <w:sz w:val="22"/>
          <w:szCs w:val="22"/>
          <w:rtl/>
        </w:rPr>
        <w:t xml:space="preserve">לאור </w:t>
      </w:r>
      <w:r w:rsidRPr="00DC2A58">
        <w:rPr>
          <w:rFonts w:ascii="David" w:hAnsi="David"/>
          <w:sz w:val="22"/>
          <w:szCs w:val="22"/>
          <w:rtl/>
        </w:rPr>
        <w:t xml:space="preserve">ההשפעות היציבותיות </w:t>
      </w:r>
      <w:r w:rsidR="00680F9D" w:rsidRPr="00DC2A58">
        <w:rPr>
          <w:rFonts w:ascii="David" w:hAnsi="David"/>
          <w:sz w:val="22"/>
          <w:szCs w:val="22"/>
          <w:rtl/>
        </w:rPr>
        <w:t>הפוטנציאליות</w:t>
      </w:r>
      <w:r w:rsidRPr="00DC2A58">
        <w:rPr>
          <w:rFonts w:ascii="David" w:hAnsi="David"/>
          <w:sz w:val="22"/>
          <w:szCs w:val="22"/>
          <w:rtl/>
        </w:rPr>
        <w:t>. בהתאם לכך</w:t>
      </w:r>
      <w:r w:rsidR="008F37DF" w:rsidRPr="00DC2A58">
        <w:rPr>
          <w:rFonts w:ascii="David" w:hAnsi="David"/>
          <w:sz w:val="22"/>
          <w:szCs w:val="22"/>
          <w:rtl/>
        </w:rPr>
        <w:t xml:space="preserve">, </w:t>
      </w:r>
      <w:r w:rsidRPr="00DC2A58">
        <w:rPr>
          <w:rFonts w:ascii="David" w:hAnsi="David"/>
          <w:sz w:val="22"/>
          <w:szCs w:val="22"/>
          <w:rtl/>
        </w:rPr>
        <w:t>הסיכון הסביבתי</w:t>
      </w:r>
      <w:r w:rsidR="008F37DF" w:rsidRPr="00DC2A58">
        <w:rPr>
          <w:rFonts w:ascii="David" w:hAnsi="David"/>
          <w:sz w:val="22"/>
          <w:szCs w:val="22"/>
          <w:rtl/>
        </w:rPr>
        <w:t xml:space="preserve"> הפך לנושא מרכזי על סדר היום של </w:t>
      </w:r>
      <w:r w:rsidR="00560FC2" w:rsidRPr="00DC2A58">
        <w:rPr>
          <w:rFonts w:ascii="David" w:hAnsi="David"/>
          <w:sz w:val="22"/>
          <w:szCs w:val="22"/>
          <w:rtl/>
        </w:rPr>
        <w:t xml:space="preserve">גופי </w:t>
      </w:r>
      <w:r w:rsidR="00A81FE6" w:rsidRPr="00DC2A58">
        <w:rPr>
          <w:rFonts w:ascii="David" w:hAnsi="David"/>
          <w:sz w:val="22"/>
          <w:szCs w:val="22"/>
          <w:rtl/>
        </w:rPr>
        <w:t xml:space="preserve">האסדרה </w:t>
      </w:r>
      <w:r w:rsidR="00560FC2" w:rsidRPr="00DC2A58">
        <w:rPr>
          <w:rFonts w:ascii="David" w:hAnsi="David"/>
          <w:sz w:val="22"/>
          <w:szCs w:val="22"/>
          <w:rtl/>
        </w:rPr>
        <w:t>ו</w:t>
      </w:r>
      <w:r w:rsidR="00AA5D90" w:rsidRPr="00DC2A58">
        <w:rPr>
          <w:rFonts w:ascii="David" w:hAnsi="David"/>
          <w:sz w:val="22"/>
          <w:szCs w:val="22"/>
          <w:rtl/>
        </w:rPr>
        <w:t>ה</w:t>
      </w:r>
      <w:r w:rsidR="00560FC2" w:rsidRPr="00DC2A58">
        <w:rPr>
          <w:rFonts w:ascii="David" w:hAnsi="David"/>
          <w:sz w:val="22"/>
          <w:szCs w:val="22"/>
          <w:rtl/>
        </w:rPr>
        <w:t xml:space="preserve">פיקוח </w:t>
      </w:r>
      <w:r w:rsidR="00AA5D90" w:rsidRPr="00DC2A58">
        <w:rPr>
          <w:rFonts w:ascii="David" w:hAnsi="David"/>
          <w:sz w:val="22"/>
          <w:szCs w:val="22"/>
          <w:rtl/>
        </w:rPr>
        <w:t>ה</w:t>
      </w:r>
      <w:r w:rsidR="00560FC2" w:rsidRPr="00DC2A58">
        <w:rPr>
          <w:rFonts w:ascii="David" w:hAnsi="David"/>
          <w:sz w:val="22"/>
          <w:szCs w:val="22"/>
          <w:rtl/>
        </w:rPr>
        <w:t>פיננס</w:t>
      </w:r>
      <w:r w:rsidR="00AA5D90" w:rsidRPr="00DC2A58">
        <w:rPr>
          <w:rFonts w:ascii="David" w:hAnsi="David"/>
          <w:sz w:val="22"/>
          <w:szCs w:val="22"/>
          <w:rtl/>
        </w:rPr>
        <w:t>ים</w:t>
      </w:r>
      <w:r w:rsidR="00560FC2" w:rsidRPr="00DC2A58">
        <w:rPr>
          <w:rFonts w:ascii="David" w:hAnsi="David"/>
          <w:sz w:val="22"/>
          <w:szCs w:val="22"/>
          <w:rtl/>
        </w:rPr>
        <w:t xml:space="preserve"> </w:t>
      </w:r>
      <w:r w:rsidRPr="00DC2A58">
        <w:rPr>
          <w:rFonts w:ascii="David" w:hAnsi="David"/>
          <w:sz w:val="22"/>
          <w:szCs w:val="22"/>
          <w:rtl/>
        </w:rPr>
        <w:t>ברחבי העולם</w:t>
      </w:r>
      <w:r w:rsidR="00BF794B" w:rsidRPr="00DC2A58">
        <w:rPr>
          <w:rFonts w:ascii="David" w:hAnsi="David"/>
          <w:sz w:val="22"/>
          <w:szCs w:val="22"/>
          <w:rtl/>
        </w:rPr>
        <w:t xml:space="preserve">, </w:t>
      </w:r>
      <w:r w:rsidR="003771C0" w:rsidRPr="00DC2A58">
        <w:rPr>
          <w:rFonts w:ascii="David" w:hAnsi="David"/>
          <w:sz w:val="22"/>
          <w:szCs w:val="22"/>
          <w:rtl/>
        </w:rPr>
        <w:t xml:space="preserve">כפי </w:t>
      </w:r>
      <w:r w:rsidR="001C6E2B" w:rsidRPr="00DC2A58">
        <w:rPr>
          <w:rFonts w:ascii="David" w:hAnsi="David"/>
          <w:sz w:val="22"/>
          <w:szCs w:val="22"/>
          <w:rtl/>
        </w:rPr>
        <w:t xml:space="preserve">שבא לידי ביטוי </w:t>
      </w:r>
      <w:r w:rsidR="001C4363" w:rsidRPr="00DC2A58">
        <w:rPr>
          <w:rFonts w:ascii="David" w:hAnsi="David"/>
          <w:sz w:val="22"/>
          <w:szCs w:val="22"/>
          <w:rtl/>
        </w:rPr>
        <w:t>ב</w:t>
      </w:r>
      <w:r w:rsidR="00A3028C" w:rsidRPr="00DC2A58">
        <w:rPr>
          <w:rFonts w:ascii="David" w:hAnsi="David"/>
          <w:sz w:val="22"/>
          <w:szCs w:val="22"/>
          <w:rtl/>
        </w:rPr>
        <w:t xml:space="preserve">יוזמות </w:t>
      </w:r>
      <w:r w:rsidR="00876248" w:rsidRPr="00DC2A58">
        <w:rPr>
          <w:rFonts w:ascii="David" w:hAnsi="David"/>
          <w:sz w:val="22"/>
          <w:szCs w:val="22"/>
          <w:rtl/>
        </w:rPr>
        <w:t xml:space="preserve">האסדרה </w:t>
      </w:r>
      <w:r w:rsidR="00F04CBB" w:rsidRPr="00DC2A58">
        <w:rPr>
          <w:rFonts w:ascii="David" w:hAnsi="David"/>
          <w:sz w:val="22"/>
          <w:szCs w:val="22"/>
          <w:rtl/>
        </w:rPr>
        <w:t xml:space="preserve">ובפרסומים הרבים </w:t>
      </w:r>
      <w:r w:rsidR="003771C0" w:rsidRPr="00DC2A58">
        <w:rPr>
          <w:rFonts w:ascii="David" w:hAnsi="David"/>
          <w:sz w:val="22"/>
          <w:szCs w:val="22"/>
          <w:rtl/>
        </w:rPr>
        <w:t>בנושא</w:t>
      </w:r>
      <w:r w:rsidR="00E073EC" w:rsidRPr="00DC2A58">
        <w:rPr>
          <w:rFonts w:ascii="David" w:hAnsi="David"/>
          <w:sz w:val="22"/>
          <w:szCs w:val="22"/>
          <w:rtl/>
        </w:rPr>
        <w:t xml:space="preserve"> </w:t>
      </w:r>
      <w:r w:rsidR="001C4363" w:rsidRPr="00DC2A58">
        <w:rPr>
          <w:rFonts w:ascii="David" w:hAnsi="David"/>
          <w:sz w:val="22"/>
          <w:szCs w:val="22"/>
          <w:rtl/>
        </w:rPr>
        <w:t>(</w:t>
      </w:r>
      <w:r w:rsidR="00E073EC" w:rsidRPr="00DC2A58">
        <w:rPr>
          <w:rFonts w:ascii="David" w:hAnsi="David"/>
          <w:sz w:val="22"/>
          <w:szCs w:val="22"/>
          <w:rtl/>
        </w:rPr>
        <w:t xml:space="preserve">להרחבה </w:t>
      </w:r>
      <w:r w:rsidR="00300673" w:rsidRPr="00DC2A58">
        <w:rPr>
          <w:rFonts w:ascii="David" w:hAnsi="David"/>
          <w:sz w:val="22"/>
          <w:szCs w:val="22"/>
          <w:rtl/>
        </w:rPr>
        <w:t xml:space="preserve">נא </w:t>
      </w:r>
      <w:r w:rsidR="001C4363" w:rsidRPr="00DC2A58">
        <w:rPr>
          <w:rFonts w:ascii="David" w:hAnsi="David"/>
          <w:sz w:val="22"/>
          <w:szCs w:val="22"/>
          <w:rtl/>
        </w:rPr>
        <w:t>רא</w:t>
      </w:r>
      <w:r w:rsidR="00FF7BBF" w:rsidRPr="00DC2A58">
        <w:rPr>
          <w:rFonts w:ascii="David" w:hAnsi="David"/>
          <w:sz w:val="22"/>
          <w:szCs w:val="22"/>
          <w:rtl/>
        </w:rPr>
        <w:t>ו</w:t>
      </w:r>
      <w:r w:rsidR="001C4363" w:rsidRPr="00DC2A58">
        <w:rPr>
          <w:rFonts w:ascii="David" w:hAnsi="David"/>
          <w:sz w:val="22"/>
          <w:szCs w:val="22"/>
          <w:rtl/>
        </w:rPr>
        <w:t xml:space="preserve"> נספח)</w:t>
      </w:r>
      <w:r w:rsidRPr="00DC2A58">
        <w:rPr>
          <w:rFonts w:ascii="David" w:hAnsi="David"/>
          <w:sz w:val="22"/>
          <w:szCs w:val="22"/>
          <w:rtl/>
        </w:rPr>
        <w:t xml:space="preserve">. </w:t>
      </w:r>
      <w:r w:rsidR="009E1CE8" w:rsidRPr="00DC2A58">
        <w:rPr>
          <w:rFonts w:ascii="David" w:hAnsi="David"/>
          <w:sz w:val="22"/>
          <w:szCs w:val="22"/>
          <w:rtl/>
        </w:rPr>
        <w:t xml:space="preserve">עם זאת, </w:t>
      </w:r>
      <w:r w:rsidRPr="00DC2A58">
        <w:rPr>
          <w:rFonts w:ascii="David" w:hAnsi="David"/>
          <w:sz w:val="22"/>
          <w:szCs w:val="22"/>
          <w:rtl/>
        </w:rPr>
        <w:t>בצד הפנמת</w:t>
      </w:r>
      <w:r w:rsidR="008F37DF" w:rsidRPr="00DC2A58">
        <w:rPr>
          <w:rFonts w:ascii="David" w:hAnsi="David"/>
          <w:sz w:val="22"/>
          <w:szCs w:val="22"/>
          <w:rtl/>
        </w:rPr>
        <w:t xml:space="preserve"> </w:t>
      </w:r>
      <w:r w:rsidR="00A33E05" w:rsidRPr="00DC2A58">
        <w:rPr>
          <w:rFonts w:ascii="David" w:hAnsi="David"/>
          <w:sz w:val="22"/>
          <w:szCs w:val="22"/>
          <w:rtl/>
        </w:rPr>
        <w:t>הצורך ב</w:t>
      </w:r>
      <w:r w:rsidR="003771C0" w:rsidRPr="00DC2A58">
        <w:rPr>
          <w:rFonts w:ascii="David" w:hAnsi="David"/>
          <w:sz w:val="22"/>
          <w:szCs w:val="22"/>
          <w:rtl/>
        </w:rPr>
        <w:t xml:space="preserve">נקיטת צעדים </w:t>
      </w:r>
      <w:r w:rsidR="008F37DF" w:rsidRPr="00DC2A58">
        <w:rPr>
          <w:rFonts w:ascii="David" w:hAnsi="David"/>
          <w:sz w:val="22"/>
          <w:szCs w:val="22"/>
          <w:rtl/>
        </w:rPr>
        <w:t>מעשיים</w:t>
      </w:r>
      <w:r w:rsidR="00C56D23" w:rsidRPr="00DC2A58">
        <w:rPr>
          <w:rFonts w:ascii="David" w:hAnsi="David"/>
          <w:sz w:val="22"/>
          <w:szCs w:val="22"/>
          <w:rtl/>
        </w:rPr>
        <w:t xml:space="preserve"> </w:t>
      </w:r>
      <w:r w:rsidR="00592A1B" w:rsidRPr="00DC2A58">
        <w:rPr>
          <w:rFonts w:ascii="David" w:hAnsi="David"/>
          <w:sz w:val="22"/>
          <w:szCs w:val="22"/>
          <w:rtl/>
        </w:rPr>
        <w:t>ומ</w:t>
      </w:r>
      <w:r w:rsidR="00300673" w:rsidRPr="00DC2A58">
        <w:rPr>
          <w:rFonts w:ascii="David" w:hAnsi="David"/>
          <w:sz w:val="22"/>
          <w:szCs w:val="22"/>
          <w:rtl/>
        </w:rPr>
        <w:t>י</w:t>
      </w:r>
      <w:r w:rsidR="00592A1B" w:rsidRPr="00DC2A58">
        <w:rPr>
          <w:rFonts w:ascii="David" w:hAnsi="David"/>
          <w:sz w:val="22"/>
          <w:szCs w:val="22"/>
          <w:rtl/>
        </w:rPr>
        <w:t>ידיים</w:t>
      </w:r>
      <w:r w:rsidR="00FA7A21" w:rsidRPr="00DC2A58">
        <w:rPr>
          <w:rFonts w:ascii="David" w:hAnsi="David"/>
          <w:sz w:val="22"/>
          <w:szCs w:val="22"/>
          <w:rtl/>
        </w:rPr>
        <w:t xml:space="preserve">, </w:t>
      </w:r>
      <w:r w:rsidR="00C56D23" w:rsidRPr="00DC2A58">
        <w:rPr>
          <w:rFonts w:ascii="David" w:hAnsi="David"/>
          <w:sz w:val="22"/>
          <w:szCs w:val="22"/>
          <w:rtl/>
        </w:rPr>
        <w:t xml:space="preserve">ניכר </w:t>
      </w:r>
      <w:r w:rsidR="007F2EFC" w:rsidRPr="00DC2A58">
        <w:rPr>
          <w:rFonts w:ascii="David" w:hAnsi="David"/>
          <w:sz w:val="22"/>
          <w:szCs w:val="22"/>
          <w:rtl/>
        </w:rPr>
        <w:t>ש</w:t>
      </w:r>
      <w:r w:rsidR="00C56D23" w:rsidRPr="00DC2A58">
        <w:rPr>
          <w:rFonts w:ascii="David" w:hAnsi="David"/>
          <w:sz w:val="22"/>
          <w:szCs w:val="22"/>
          <w:rtl/>
        </w:rPr>
        <w:t xml:space="preserve">העולם </w:t>
      </w:r>
      <w:r w:rsidRPr="00DC2A58">
        <w:rPr>
          <w:rFonts w:ascii="David" w:hAnsi="David"/>
          <w:sz w:val="22"/>
          <w:szCs w:val="22"/>
          <w:rtl/>
        </w:rPr>
        <w:t xml:space="preserve">הפיננסי </w:t>
      </w:r>
      <w:r w:rsidR="00D82214" w:rsidRPr="00DC2A58">
        <w:rPr>
          <w:rFonts w:ascii="David" w:hAnsi="David"/>
          <w:sz w:val="22"/>
          <w:szCs w:val="22"/>
          <w:rtl/>
        </w:rPr>
        <w:t>מצוי</w:t>
      </w:r>
      <w:r w:rsidR="00300673" w:rsidRPr="00DC2A58">
        <w:rPr>
          <w:rFonts w:ascii="David" w:hAnsi="David"/>
          <w:sz w:val="22"/>
          <w:szCs w:val="22"/>
          <w:rtl/>
        </w:rPr>
        <w:t xml:space="preserve"> עדיין</w:t>
      </w:r>
      <w:r w:rsidR="00D82214" w:rsidRPr="00DC2A58">
        <w:rPr>
          <w:rFonts w:ascii="David" w:hAnsi="David"/>
          <w:sz w:val="22"/>
          <w:szCs w:val="22"/>
          <w:rtl/>
        </w:rPr>
        <w:t xml:space="preserve"> </w:t>
      </w:r>
      <w:r w:rsidR="00300673" w:rsidRPr="00DC2A58">
        <w:rPr>
          <w:rFonts w:ascii="David" w:hAnsi="David"/>
          <w:sz w:val="22"/>
          <w:szCs w:val="22"/>
          <w:rtl/>
        </w:rPr>
        <w:t>באי-</w:t>
      </w:r>
      <w:r w:rsidR="00D82214" w:rsidRPr="00DC2A58">
        <w:rPr>
          <w:rFonts w:ascii="David" w:hAnsi="David"/>
          <w:sz w:val="22"/>
          <w:szCs w:val="22"/>
          <w:rtl/>
        </w:rPr>
        <w:t xml:space="preserve">וודאות </w:t>
      </w:r>
      <w:r w:rsidR="00FE3507" w:rsidRPr="00DC2A58">
        <w:rPr>
          <w:rFonts w:ascii="David" w:hAnsi="David"/>
          <w:sz w:val="22"/>
          <w:szCs w:val="22"/>
          <w:rtl/>
        </w:rPr>
        <w:t>משמעותי</w:t>
      </w:r>
      <w:r w:rsidR="00300673" w:rsidRPr="00DC2A58">
        <w:rPr>
          <w:rFonts w:ascii="David" w:hAnsi="David"/>
          <w:sz w:val="22"/>
          <w:szCs w:val="22"/>
          <w:rtl/>
        </w:rPr>
        <w:t>ת</w:t>
      </w:r>
      <w:r w:rsidR="00D82214" w:rsidRPr="00DC2A58">
        <w:rPr>
          <w:rFonts w:ascii="David" w:hAnsi="David"/>
          <w:sz w:val="22"/>
          <w:szCs w:val="22"/>
          <w:rtl/>
        </w:rPr>
        <w:t xml:space="preserve"> לגבי התרחישים </w:t>
      </w:r>
      <w:r w:rsidR="00300673" w:rsidRPr="00DC2A58">
        <w:rPr>
          <w:rFonts w:ascii="David" w:hAnsi="David"/>
          <w:sz w:val="22"/>
          <w:szCs w:val="22"/>
          <w:rtl/>
        </w:rPr>
        <w:t>ש</w:t>
      </w:r>
      <w:r w:rsidR="00D82214" w:rsidRPr="00DC2A58">
        <w:rPr>
          <w:rFonts w:ascii="David" w:hAnsi="David"/>
          <w:sz w:val="22"/>
          <w:szCs w:val="22"/>
          <w:rtl/>
        </w:rPr>
        <w:t>אליהם יש להיערך</w:t>
      </w:r>
      <w:r w:rsidR="00FA7A21" w:rsidRPr="00DC2A58">
        <w:rPr>
          <w:rFonts w:ascii="David" w:hAnsi="David"/>
          <w:sz w:val="22"/>
          <w:szCs w:val="22"/>
          <w:rtl/>
        </w:rPr>
        <w:t>.</w:t>
      </w:r>
      <w:r w:rsidR="0018737F" w:rsidRPr="00DC2A58">
        <w:rPr>
          <w:rFonts w:ascii="David" w:hAnsi="David"/>
          <w:sz w:val="22"/>
          <w:szCs w:val="22"/>
          <w:rtl/>
        </w:rPr>
        <w:t xml:space="preserve"> </w:t>
      </w:r>
      <w:r w:rsidR="00502054" w:rsidRPr="00DC2A58">
        <w:rPr>
          <w:rFonts w:ascii="David" w:hAnsi="David"/>
          <w:sz w:val="22"/>
          <w:szCs w:val="22"/>
          <w:rtl/>
        </w:rPr>
        <w:t xml:space="preserve">נראה </w:t>
      </w:r>
      <w:r w:rsidR="007F2EFC" w:rsidRPr="00DC2A58">
        <w:rPr>
          <w:rFonts w:ascii="David" w:hAnsi="David"/>
          <w:sz w:val="22"/>
          <w:szCs w:val="22"/>
          <w:rtl/>
        </w:rPr>
        <w:t>ש</w:t>
      </w:r>
      <w:r w:rsidR="00267B26" w:rsidRPr="00DC2A58">
        <w:rPr>
          <w:rFonts w:ascii="David" w:hAnsi="David"/>
          <w:sz w:val="22"/>
          <w:szCs w:val="22"/>
          <w:rtl/>
        </w:rPr>
        <w:t xml:space="preserve">בנקודת הזמן </w:t>
      </w:r>
      <w:r w:rsidR="00300673" w:rsidRPr="00DC2A58">
        <w:rPr>
          <w:rFonts w:ascii="David" w:hAnsi="David"/>
          <w:sz w:val="22"/>
          <w:szCs w:val="22"/>
          <w:rtl/>
        </w:rPr>
        <w:t>ש</w:t>
      </w:r>
      <w:r w:rsidR="00267B26" w:rsidRPr="00DC2A58">
        <w:rPr>
          <w:rFonts w:ascii="David" w:hAnsi="David"/>
          <w:sz w:val="22"/>
          <w:szCs w:val="22"/>
          <w:rtl/>
        </w:rPr>
        <w:t xml:space="preserve">בה אנו </w:t>
      </w:r>
      <w:r w:rsidR="00502054" w:rsidRPr="00DC2A58">
        <w:rPr>
          <w:rFonts w:ascii="David" w:hAnsi="David"/>
          <w:sz w:val="22"/>
          <w:szCs w:val="22"/>
          <w:rtl/>
        </w:rPr>
        <w:t>מצויים</w:t>
      </w:r>
      <w:r w:rsidR="00267B26" w:rsidRPr="00DC2A58">
        <w:rPr>
          <w:rFonts w:ascii="David" w:hAnsi="David"/>
          <w:sz w:val="22"/>
          <w:szCs w:val="22"/>
          <w:rtl/>
        </w:rPr>
        <w:t xml:space="preserve">, </w:t>
      </w:r>
      <w:r w:rsidR="00300673" w:rsidRPr="00DC2A58">
        <w:rPr>
          <w:rFonts w:ascii="David" w:hAnsi="David"/>
          <w:sz w:val="22"/>
          <w:szCs w:val="22"/>
          <w:rtl/>
        </w:rPr>
        <w:t xml:space="preserve">נדרשת </w:t>
      </w:r>
      <w:r w:rsidR="0026021F" w:rsidRPr="00DC2A58">
        <w:rPr>
          <w:rFonts w:ascii="David" w:hAnsi="David"/>
          <w:sz w:val="22"/>
          <w:szCs w:val="22"/>
          <w:rtl/>
        </w:rPr>
        <w:t xml:space="preserve">הקהילה הפיננסית לאזן בין הניסיון ליצור </w:t>
      </w:r>
      <w:r w:rsidR="007037F1" w:rsidRPr="00DC2A58">
        <w:rPr>
          <w:rFonts w:ascii="David" w:hAnsi="David"/>
          <w:sz w:val="22"/>
          <w:szCs w:val="22"/>
          <w:rtl/>
        </w:rPr>
        <w:t xml:space="preserve">שיטות וכלים </w:t>
      </w:r>
      <w:r w:rsidR="00560FC2" w:rsidRPr="00DC2A58">
        <w:rPr>
          <w:rFonts w:ascii="David" w:hAnsi="David"/>
          <w:sz w:val="22"/>
          <w:szCs w:val="22"/>
          <w:rtl/>
        </w:rPr>
        <w:t xml:space="preserve">מיטביים </w:t>
      </w:r>
      <w:r w:rsidR="007037F1" w:rsidRPr="00DC2A58">
        <w:rPr>
          <w:rFonts w:ascii="David" w:hAnsi="David"/>
          <w:sz w:val="22"/>
          <w:szCs w:val="22"/>
          <w:rtl/>
        </w:rPr>
        <w:t>לזיהוי, אמידה וניהול של</w:t>
      </w:r>
      <w:r w:rsidR="00CC4212" w:rsidRPr="00DC2A58">
        <w:rPr>
          <w:rFonts w:ascii="David" w:hAnsi="David"/>
          <w:sz w:val="22"/>
          <w:szCs w:val="22"/>
          <w:rtl/>
        </w:rPr>
        <w:t xml:space="preserve"> ה</w:t>
      </w:r>
      <w:r w:rsidR="0026021F" w:rsidRPr="00DC2A58">
        <w:rPr>
          <w:rFonts w:ascii="David" w:hAnsi="David"/>
          <w:sz w:val="22"/>
          <w:szCs w:val="22"/>
          <w:rtl/>
        </w:rPr>
        <w:t>סיכונים</w:t>
      </w:r>
      <w:r w:rsidR="00300673" w:rsidRPr="00DC2A58">
        <w:rPr>
          <w:rFonts w:ascii="David" w:hAnsi="David"/>
          <w:sz w:val="22"/>
          <w:szCs w:val="22"/>
          <w:rtl/>
        </w:rPr>
        <w:t>,</w:t>
      </w:r>
      <w:r w:rsidR="0026021F" w:rsidRPr="00DC2A58">
        <w:rPr>
          <w:rFonts w:ascii="David" w:hAnsi="David"/>
          <w:sz w:val="22"/>
          <w:szCs w:val="22"/>
          <w:rtl/>
        </w:rPr>
        <w:t xml:space="preserve"> לבין </w:t>
      </w:r>
      <w:r w:rsidR="008B7D4D" w:rsidRPr="00DC2A58">
        <w:rPr>
          <w:rFonts w:ascii="David" w:hAnsi="David"/>
          <w:sz w:val="22"/>
          <w:szCs w:val="22"/>
          <w:rtl/>
        </w:rPr>
        <w:t>הה</w:t>
      </w:r>
      <w:r w:rsidR="00267B26" w:rsidRPr="00DC2A58">
        <w:rPr>
          <w:rFonts w:ascii="David" w:hAnsi="David"/>
          <w:sz w:val="22"/>
          <w:szCs w:val="22"/>
          <w:rtl/>
        </w:rPr>
        <w:t>כר</w:t>
      </w:r>
      <w:r w:rsidR="008B7D4D" w:rsidRPr="00DC2A58">
        <w:rPr>
          <w:rFonts w:ascii="David" w:hAnsi="David"/>
          <w:sz w:val="22"/>
          <w:szCs w:val="22"/>
          <w:rtl/>
        </w:rPr>
        <w:t>ח</w:t>
      </w:r>
      <w:r w:rsidR="0003603A" w:rsidRPr="00DC2A58">
        <w:rPr>
          <w:rFonts w:ascii="David" w:hAnsi="David"/>
          <w:sz w:val="22"/>
          <w:szCs w:val="22"/>
          <w:rtl/>
        </w:rPr>
        <w:t>, על אף אי-הוודאות,</w:t>
      </w:r>
      <w:r w:rsidR="0026021F" w:rsidRPr="00DC2A58">
        <w:rPr>
          <w:rFonts w:ascii="David" w:hAnsi="David"/>
          <w:sz w:val="22"/>
          <w:szCs w:val="22"/>
          <w:rtl/>
        </w:rPr>
        <w:t xml:space="preserve"> לפעול </w:t>
      </w:r>
      <w:r w:rsidR="00EF5014" w:rsidRPr="00DC2A58">
        <w:rPr>
          <w:rFonts w:ascii="David" w:hAnsi="David"/>
          <w:sz w:val="22"/>
          <w:szCs w:val="22"/>
          <w:rtl/>
        </w:rPr>
        <w:t>באופן מי</w:t>
      </w:r>
      <w:r w:rsidR="007A1B73" w:rsidRPr="00DC2A58">
        <w:rPr>
          <w:rFonts w:ascii="David" w:hAnsi="David"/>
          <w:sz w:val="22"/>
          <w:szCs w:val="22"/>
          <w:rtl/>
        </w:rPr>
        <w:t>י</w:t>
      </w:r>
      <w:r w:rsidR="00EF5014" w:rsidRPr="00DC2A58">
        <w:rPr>
          <w:rFonts w:ascii="David" w:hAnsi="David"/>
          <w:sz w:val="22"/>
          <w:szCs w:val="22"/>
          <w:rtl/>
        </w:rPr>
        <w:t>די</w:t>
      </w:r>
      <w:r w:rsidR="0026021F" w:rsidRPr="00DC2A58">
        <w:rPr>
          <w:rFonts w:ascii="David" w:hAnsi="David"/>
          <w:sz w:val="22"/>
          <w:szCs w:val="22"/>
          <w:rtl/>
        </w:rPr>
        <w:t>.</w:t>
      </w:r>
    </w:p>
    <w:p w:rsidR="003D056F" w:rsidRPr="00DC2A58" w:rsidRDefault="003D056F" w:rsidP="00B63316">
      <w:pPr>
        <w:tabs>
          <w:tab w:val="clear" w:pos="1814"/>
          <w:tab w:val="left" w:pos="1650"/>
        </w:tabs>
        <w:spacing w:after="120"/>
        <w:rPr>
          <w:rFonts w:ascii="David" w:hAnsi="David"/>
          <w:sz w:val="22"/>
          <w:szCs w:val="22"/>
          <w:rtl/>
        </w:rPr>
      </w:pPr>
      <w:r w:rsidRPr="00DC2A58">
        <w:rPr>
          <w:rFonts w:ascii="David" w:hAnsi="David"/>
          <w:sz w:val="22"/>
          <w:szCs w:val="22"/>
          <w:rtl/>
        </w:rPr>
        <w:t xml:space="preserve">בצד יוזמות </w:t>
      </w:r>
      <w:r w:rsidR="00876248" w:rsidRPr="00DC2A58">
        <w:rPr>
          <w:rFonts w:ascii="David" w:hAnsi="David"/>
          <w:sz w:val="22"/>
          <w:szCs w:val="22"/>
          <w:rtl/>
        </w:rPr>
        <w:t>האסדרה ש</w:t>
      </w:r>
      <w:r w:rsidR="00366792" w:rsidRPr="00DC2A58">
        <w:rPr>
          <w:rFonts w:ascii="David" w:hAnsi="David"/>
          <w:sz w:val="22"/>
          <w:szCs w:val="22"/>
          <w:rtl/>
        </w:rPr>
        <w:t>נמצאות</w:t>
      </w:r>
      <w:r w:rsidRPr="00DC2A58">
        <w:rPr>
          <w:rFonts w:ascii="David" w:hAnsi="David"/>
          <w:sz w:val="22"/>
          <w:szCs w:val="22"/>
          <w:rtl/>
        </w:rPr>
        <w:t xml:space="preserve"> בשלבים שונים של הבשלה, חלה התקדמות משמעותית באופן שבו גופים פיננסים בעולם משלבים שיקולים סביבתיים</w:t>
      </w:r>
      <w:r w:rsidR="000D2AB8" w:rsidRPr="00DC2A58">
        <w:rPr>
          <w:rFonts w:ascii="David" w:hAnsi="David"/>
          <w:sz w:val="22"/>
          <w:szCs w:val="22"/>
          <w:rtl/>
        </w:rPr>
        <w:t xml:space="preserve"> וחברתיים</w:t>
      </w:r>
      <w:r w:rsidRPr="00DC2A58">
        <w:rPr>
          <w:rFonts w:ascii="David" w:hAnsi="David"/>
          <w:sz w:val="22"/>
          <w:szCs w:val="22"/>
          <w:rtl/>
        </w:rPr>
        <w:t xml:space="preserve"> </w:t>
      </w:r>
      <w:r w:rsidR="000333EC" w:rsidRPr="00DC2A58">
        <w:rPr>
          <w:rFonts w:ascii="David" w:hAnsi="David"/>
          <w:sz w:val="22"/>
          <w:szCs w:val="22"/>
          <w:rtl/>
        </w:rPr>
        <w:t>באסטרטגיה ו</w:t>
      </w:r>
      <w:r w:rsidRPr="00DC2A58">
        <w:rPr>
          <w:rFonts w:ascii="David" w:hAnsi="David"/>
          <w:sz w:val="22"/>
          <w:szCs w:val="22"/>
          <w:rtl/>
        </w:rPr>
        <w:t xml:space="preserve">בהחלטות העסקיות שלהם. </w:t>
      </w:r>
      <w:r w:rsidR="00226221" w:rsidRPr="00DC2A58">
        <w:rPr>
          <w:rFonts w:ascii="David" w:hAnsi="David"/>
          <w:sz w:val="22"/>
          <w:szCs w:val="22"/>
          <w:rtl/>
        </w:rPr>
        <w:t>מגמות אלה באות</w:t>
      </w:r>
      <w:r w:rsidRPr="00DC2A58">
        <w:rPr>
          <w:rFonts w:ascii="David" w:hAnsi="David"/>
          <w:sz w:val="22"/>
          <w:szCs w:val="22"/>
          <w:rtl/>
        </w:rPr>
        <w:t xml:space="preserve"> לידי ביטוי </w:t>
      </w:r>
      <w:r w:rsidR="00B5174D" w:rsidRPr="00DC2A58">
        <w:rPr>
          <w:rFonts w:ascii="David" w:hAnsi="David"/>
          <w:sz w:val="22"/>
          <w:szCs w:val="22"/>
          <w:rtl/>
        </w:rPr>
        <w:t xml:space="preserve">אף </w:t>
      </w:r>
      <w:r w:rsidR="006F5A3C" w:rsidRPr="00DC2A58">
        <w:rPr>
          <w:rFonts w:ascii="David" w:hAnsi="David"/>
          <w:sz w:val="22"/>
          <w:szCs w:val="22"/>
          <w:rtl/>
        </w:rPr>
        <w:t>ב</w:t>
      </w:r>
      <w:r w:rsidR="00982F84" w:rsidRPr="00DC2A58">
        <w:rPr>
          <w:rFonts w:ascii="David" w:hAnsi="David"/>
          <w:sz w:val="22"/>
          <w:szCs w:val="22"/>
          <w:rtl/>
        </w:rPr>
        <w:t xml:space="preserve">דגש שניתן </w:t>
      </w:r>
      <w:r w:rsidR="000333EC" w:rsidRPr="00DC2A58">
        <w:rPr>
          <w:rFonts w:ascii="David" w:hAnsi="David"/>
          <w:sz w:val="22"/>
          <w:szCs w:val="22"/>
          <w:rtl/>
        </w:rPr>
        <w:t xml:space="preserve">להיבטים אלה </w:t>
      </w:r>
      <w:r w:rsidR="00982F84" w:rsidRPr="00DC2A58">
        <w:rPr>
          <w:rFonts w:ascii="David" w:hAnsi="David"/>
          <w:sz w:val="22"/>
          <w:szCs w:val="22"/>
          <w:rtl/>
        </w:rPr>
        <w:t>ב</w:t>
      </w:r>
      <w:r w:rsidRPr="00DC2A58">
        <w:rPr>
          <w:rFonts w:ascii="David" w:hAnsi="David"/>
          <w:sz w:val="22"/>
          <w:szCs w:val="22"/>
          <w:rtl/>
        </w:rPr>
        <w:t xml:space="preserve">דוחות לציבור </w:t>
      </w:r>
      <w:r w:rsidR="00D5540A" w:rsidRPr="00DC2A58">
        <w:rPr>
          <w:rFonts w:ascii="David" w:hAnsi="David"/>
          <w:sz w:val="22"/>
          <w:szCs w:val="22"/>
          <w:rtl/>
        </w:rPr>
        <w:t>שמפרסמים</w:t>
      </w:r>
      <w:r w:rsidRPr="00DC2A58">
        <w:rPr>
          <w:rFonts w:ascii="David" w:hAnsi="David"/>
          <w:sz w:val="22"/>
          <w:szCs w:val="22"/>
          <w:rtl/>
        </w:rPr>
        <w:t xml:space="preserve"> </w:t>
      </w:r>
      <w:r w:rsidR="00E36A4E" w:rsidRPr="00DC2A58">
        <w:rPr>
          <w:rFonts w:ascii="David" w:hAnsi="David"/>
          <w:sz w:val="22"/>
          <w:szCs w:val="22"/>
          <w:rtl/>
        </w:rPr>
        <w:t>הגופים הפיננסים</w:t>
      </w:r>
      <w:r w:rsidR="00676E88" w:rsidRPr="00DC2A58">
        <w:rPr>
          <w:rFonts w:ascii="David" w:hAnsi="David"/>
          <w:sz w:val="22"/>
          <w:szCs w:val="22"/>
          <w:rtl/>
        </w:rPr>
        <w:t xml:space="preserve"> ו</w:t>
      </w:r>
      <w:r w:rsidR="00226221" w:rsidRPr="00DC2A58">
        <w:rPr>
          <w:rFonts w:ascii="David" w:hAnsi="David"/>
          <w:sz w:val="22"/>
          <w:szCs w:val="22"/>
          <w:rtl/>
        </w:rPr>
        <w:t>בשיפור המשמעותי של הגילוי בנושאים אלה במסגרת</w:t>
      </w:r>
      <w:r w:rsidRPr="00DC2A58">
        <w:rPr>
          <w:rFonts w:ascii="David" w:hAnsi="David"/>
          <w:sz w:val="22"/>
          <w:szCs w:val="22"/>
          <w:rtl/>
        </w:rPr>
        <w:t xml:space="preserve"> דוחות האחריות התאגידית</w:t>
      </w:r>
      <w:r w:rsidR="00F7102D" w:rsidRPr="00DC2A58">
        <w:rPr>
          <w:rFonts w:ascii="David" w:hAnsi="David"/>
          <w:sz w:val="22"/>
          <w:szCs w:val="22"/>
          <w:rtl/>
        </w:rPr>
        <w:t xml:space="preserve">. </w:t>
      </w:r>
      <w:r w:rsidR="0087388E" w:rsidRPr="00DC2A58">
        <w:rPr>
          <w:rFonts w:ascii="David" w:hAnsi="David"/>
          <w:sz w:val="22"/>
          <w:szCs w:val="22"/>
          <w:rtl/>
        </w:rPr>
        <w:t>בהקשר זה נציין כי קיימת טענה לפיה גופים פיננסיים</w:t>
      </w:r>
      <w:r w:rsidR="000D2AB8" w:rsidRPr="00DC2A58">
        <w:rPr>
          <w:rFonts w:ascii="David" w:hAnsi="David"/>
          <w:sz w:val="22"/>
          <w:szCs w:val="22"/>
          <w:rtl/>
        </w:rPr>
        <w:t xml:space="preserve"> וחברות</w:t>
      </w:r>
      <w:r w:rsidR="00007342" w:rsidRPr="00DC2A58">
        <w:rPr>
          <w:rFonts w:ascii="David" w:hAnsi="David"/>
          <w:sz w:val="22"/>
          <w:szCs w:val="22"/>
          <w:rtl/>
        </w:rPr>
        <w:t xml:space="preserve"> עסקיות</w:t>
      </w:r>
      <w:r w:rsidR="0087388E" w:rsidRPr="00DC2A58">
        <w:rPr>
          <w:rFonts w:ascii="David" w:hAnsi="David"/>
          <w:sz w:val="22"/>
          <w:szCs w:val="22"/>
          <w:rtl/>
        </w:rPr>
        <w:t xml:space="preserve"> שמטמיעים שיקולים סביבתיים </w:t>
      </w:r>
      <w:r w:rsidR="000D2AB8" w:rsidRPr="00DC2A58">
        <w:rPr>
          <w:rFonts w:ascii="David" w:hAnsi="David"/>
          <w:sz w:val="22"/>
          <w:szCs w:val="22"/>
          <w:rtl/>
        </w:rPr>
        <w:t xml:space="preserve">וחברתיים בניהול פעילותם </w:t>
      </w:r>
      <w:r w:rsidR="0087388E" w:rsidRPr="00DC2A58">
        <w:rPr>
          <w:rFonts w:ascii="David" w:hAnsi="David"/>
          <w:sz w:val="22"/>
          <w:szCs w:val="22"/>
          <w:rtl/>
        </w:rPr>
        <w:t>עשויים להפיק מכך תועלות כלכליות ופיננסיות</w:t>
      </w:r>
      <w:r w:rsidR="000D2AB8" w:rsidRPr="00DC2A58">
        <w:rPr>
          <w:rFonts w:ascii="David" w:hAnsi="David"/>
          <w:sz w:val="22"/>
          <w:szCs w:val="22"/>
          <w:rtl/>
        </w:rPr>
        <w:t>, בנוסף</w:t>
      </w:r>
      <w:r w:rsidR="0087388E" w:rsidRPr="00DC2A58">
        <w:rPr>
          <w:rFonts w:ascii="David" w:hAnsi="David"/>
          <w:sz w:val="22"/>
          <w:szCs w:val="22"/>
          <w:rtl/>
        </w:rPr>
        <w:t xml:space="preserve"> </w:t>
      </w:r>
      <w:r w:rsidR="00F14CB5" w:rsidRPr="00DC2A58">
        <w:rPr>
          <w:rFonts w:ascii="David" w:hAnsi="David"/>
          <w:sz w:val="22"/>
          <w:szCs w:val="22"/>
          <w:rtl/>
        </w:rPr>
        <w:t>לתרומ</w:t>
      </w:r>
      <w:r w:rsidR="00007342" w:rsidRPr="00DC2A58">
        <w:rPr>
          <w:rFonts w:ascii="David" w:hAnsi="David"/>
          <w:sz w:val="22"/>
          <w:szCs w:val="22"/>
          <w:rtl/>
        </w:rPr>
        <w:t>ה</w:t>
      </w:r>
      <w:r w:rsidR="0087388E" w:rsidRPr="00DC2A58">
        <w:rPr>
          <w:rFonts w:ascii="David" w:hAnsi="David"/>
          <w:sz w:val="22"/>
          <w:szCs w:val="22"/>
          <w:rtl/>
        </w:rPr>
        <w:t xml:space="preserve"> </w:t>
      </w:r>
      <w:r w:rsidR="00F14CB5" w:rsidRPr="00DC2A58">
        <w:rPr>
          <w:rFonts w:ascii="David" w:hAnsi="David"/>
          <w:sz w:val="22"/>
          <w:szCs w:val="22"/>
          <w:rtl/>
        </w:rPr>
        <w:t>החיובית ל</w:t>
      </w:r>
      <w:r w:rsidR="0087388E" w:rsidRPr="00DC2A58">
        <w:rPr>
          <w:rFonts w:ascii="David" w:hAnsi="David"/>
          <w:sz w:val="22"/>
          <w:szCs w:val="22"/>
          <w:rtl/>
        </w:rPr>
        <w:t>סביבה</w:t>
      </w:r>
      <w:r w:rsidR="000D2AB8" w:rsidRPr="00DC2A58">
        <w:rPr>
          <w:rFonts w:ascii="David" w:hAnsi="David"/>
          <w:sz w:val="22"/>
          <w:szCs w:val="22"/>
          <w:rtl/>
        </w:rPr>
        <w:t xml:space="preserve"> ו</w:t>
      </w:r>
      <w:r w:rsidR="00F14CB5" w:rsidRPr="00DC2A58">
        <w:rPr>
          <w:rFonts w:ascii="David" w:hAnsi="David"/>
          <w:sz w:val="22"/>
          <w:szCs w:val="22"/>
          <w:rtl/>
        </w:rPr>
        <w:t>ל</w:t>
      </w:r>
      <w:r w:rsidR="000D2AB8" w:rsidRPr="00DC2A58">
        <w:rPr>
          <w:rFonts w:ascii="David" w:hAnsi="David"/>
          <w:sz w:val="22"/>
          <w:szCs w:val="22"/>
          <w:rtl/>
        </w:rPr>
        <w:t>חברה</w:t>
      </w:r>
      <w:r w:rsidR="0087388E" w:rsidRPr="00DC2A58">
        <w:rPr>
          <w:rFonts w:ascii="David" w:hAnsi="David"/>
          <w:sz w:val="22"/>
          <w:szCs w:val="22"/>
          <w:rtl/>
        </w:rPr>
        <w:t xml:space="preserve">. </w:t>
      </w:r>
      <w:r w:rsidR="000D2AB8" w:rsidRPr="00DC2A58">
        <w:rPr>
          <w:rFonts w:ascii="David" w:hAnsi="David"/>
          <w:sz w:val="22"/>
          <w:szCs w:val="22"/>
          <w:rtl/>
        </w:rPr>
        <w:t xml:space="preserve">לפי טענה זו, אימוץ שיקולי סביבה וחברה יכול </w:t>
      </w:r>
      <w:r w:rsidR="00007342" w:rsidRPr="00DC2A58">
        <w:rPr>
          <w:rFonts w:ascii="David" w:hAnsi="David"/>
          <w:sz w:val="22"/>
          <w:szCs w:val="22"/>
          <w:rtl/>
        </w:rPr>
        <w:t>להועיל</w:t>
      </w:r>
      <w:r w:rsidR="000D2AB8" w:rsidRPr="00DC2A58">
        <w:rPr>
          <w:rFonts w:ascii="David" w:hAnsi="David"/>
          <w:sz w:val="22"/>
          <w:szCs w:val="22"/>
          <w:rtl/>
        </w:rPr>
        <w:t xml:space="preserve"> במישרין לאיתנות </w:t>
      </w:r>
      <w:r w:rsidR="00F14CB5" w:rsidRPr="00DC2A58">
        <w:rPr>
          <w:rFonts w:ascii="David" w:hAnsi="David"/>
          <w:sz w:val="22"/>
          <w:szCs w:val="22"/>
          <w:rtl/>
        </w:rPr>
        <w:t xml:space="preserve">הגוף הפיננסי או </w:t>
      </w:r>
      <w:r w:rsidR="000D2AB8" w:rsidRPr="00DC2A58">
        <w:rPr>
          <w:rFonts w:ascii="David" w:hAnsi="David"/>
          <w:sz w:val="22"/>
          <w:szCs w:val="22"/>
          <w:rtl/>
        </w:rPr>
        <w:t>החברה</w:t>
      </w:r>
      <w:r w:rsidR="00F14CB5" w:rsidRPr="00DC2A58">
        <w:rPr>
          <w:rFonts w:ascii="David" w:hAnsi="David"/>
          <w:sz w:val="22"/>
          <w:szCs w:val="22"/>
          <w:rtl/>
        </w:rPr>
        <w:t xml:space="preserve"> העסקית המאמצים אותם</w:t>
      </w:r>
      <w:r w:rsidR="000D2AB8" w:rsidRPr="00DC2A58">
        <w:rPr>
          <w:rFonts w:ascii="David" w:hAnsi="David"/>
          <w:sz w:val="22"/>
          <w:szCs w:val="22"/>
          <w:rtl/>
        </w:rPr>
        <w:t xml:space="preserve">, בין היתר </w:t>
      </w:r>
      <w:r w:rsidR="00F14CB5" w:rsidRPr="00DC2A58">
        <w:rPr>
          <w:rFonts w:ascii="David" w:hAnsi="David"/>
          <w:sz w:val="22"/>
          <w:szCs w:val="22"/>
          <w:rtl/>
        </w:rPr>
        <w:t>בזכות</w:t>
      </w:r>
      <w:r w:rsidR="000D2AB8" w:rsidRPr="00DC2A58">
        <w:rPr>
          <w:rFonts w:ascii="David" w:hAnsi="David"/>
          <w:sz w:val="22"/>
          <w:szCs w:val="22"/>
          <w:rtl/>
        </w:rPr>
        <w:t xml:space="preserve"> </w:t>
      </w:r>
      <w:r w:rsidR="00007342" w:rsidRPr="00DC2A58">
        <w:rPr>
          <w:rFonts w:ascii="David" w:hAnsi="David"/>
          <w:sz w:val="22"/>
          <w:szCs w:val="22"/>
          <w:rtl/>
        </w:rPr>
        <w:t xml:space="preserve">ההשפעה החיובית על </w:t>
      </w:r>
      <w:r w:rsidR="000D2AB8" w:rsidRPr="00DC2A58">
        <w:rPr>
          <w:rFonts w:ascii="David" w:hAnsi="David"/>
          <w:sz w:val="22"/>
          <w:szCs w:val="22"/>
          <w:rtl/>
        </w:rPr>
        <w:t xml:space="preserve">ניהול הסיכונים </w:t>
      </w:r>
      <w:r w:rsidR="00F14CB5" w:rsidRPr="00DC2A58">
        <w:rPr>
          <w:rFonts w:ascii="David" w:hAnsi="David"/>
          <w:sz w:val="22"/>
          <w:szCs w:val="22"/>
          <w:rtl/>
        </w:rPr>
        <w:t>ו</w:t>
      </w:r>
      <w:r w:rsidR="00007342" w:rsidRPr="00DC2A58">
        <w:rPr>
          <w:rFonts w:ascii="David" w:hAnsi="David"/>
          <w:sz w:val="22"/>
          <w:szCs w:val="22"/>
          <w:rtl/>
        </w:rPr>
        <w:t>על ה</w:t>
      </w:r>
      <w:r w:rsidR="000D2AB8" w:rsidRPr="00DC2A58">
        <w:rPr>
          <w:rFonts w:ascii="David" w:hAnsi="David"/>
          <w:sz w:val="22"/>
          <w:szCs w:val="22"/>
          <w:rtl/>
        </w:rPr>
        <w:t xml:space="preserve">מוניטין. חיזוק </w:t>
      </w:r>
      <w:r w:rsidR="00430757" w:rsidRPr="00DC2A58">
        <w:rPr>
          <w:rFonts w:ascii="David" w:hAnsi="David"/>
          <w:sz w:val="22"/>
          <w:szCs w:val="22"/>
          <w:rtl/>
        </w:rPr>
        <w:t xml:space="preserve">מסוים </w:t>
      </w:r>
      <w:r w:rsidR="000D2AB8" w:rsidRPr="00DC2A58">
        <w:rPr>
          <w:rFonts w:ascii="David" w:hAnsi="David"/>
          <w:sz w:val="22"/>
          <w:szCs w:val="22"/>
          <w:rtl/>
        </w:rPr>
        <w:t xml:space="preserve">לטענה זו בא לידי ביטוי </w:t>
      </w:r>
      <w:r w:rsidR="000D2AB8" w:rsidRPr="00DC2A58">
        <w:rPr>
          <w:rFonts w:ascii="David" w:hAnsi="David"/>
          <w:sz w:val="22"/>
          <w:szCs w:val="22"/>
          <w:rtl/>
        </w:rPr>
        <w:lastRenderedPageBreak/>
        <w:t>ב</w:t>
      </w:r>
      <w:r w:rsidR="00F7102D" w:rsidRPr="00DC2A58">
        <w:rPr>
          <w:rFonts w:ascii="David" w:hAnsi="David"/>
          <w:sz w:val="22"/>
          <w:szCs w:val="22"/>
          <w:rtl/>
        </w:rPr>
        <w:t xml:space="preserve">מחקר שנערך על-ידי </w:t>
      </w:r>
      <w:r w:rsidR="00430757" w:rsidRPr="00DC2A58">
        <w:rPr>
          <w:rFonts w:ascii="David" w:hAnsi="David"/>
          <w:sz w:val="22"/>
          <w:szCs w:val="22"/>
          <w:rtl/>
        </w:rPr>
        <w:t xml:space="preserve">קבוצת </w:t>
      </w:r>
      <w:r w:rsidR="00F7102D" w:rsidRPr="00DC2A58">
        <w:rPr>
          <w:rFonts w:ascii="David" w:hAnsi="David"/>
          <w:sz w:val="22"/>
          <w:szCs w:val="22"/>
          <w:rtl/>
        </w:rPr>
        <w:t xml:space="preserve">חוקרים מאוניברסיטאות בישראל ובהונג-קונג, לפיו אימוץ מסגרת של עקרונות סביבתיים וחברתיים על ידי בנקים עשוי לייצר ערך עבור החברות הלוות מהם. המחקר תומך בהשערה כי חברות יכולות להפחית את מחירי החוב וההון העצמי שלהן על-ידי התחייבות לשיקולי </w:t>
      </w:r>
      <w:r w:rsidR="00F7102D" w:rsidRPr="00DC2A58">
        <w:rPr>
          <w:rFonts w:ascii="David" w:hAnsi="David"/>
          <w:sz w:val="22"/>
          <w:szCs w:val="22"/>
        </w:rPr>
        <w:t>ESG</w:t>
      </w:r>
      <w:r w:rsidR="00F7102D" w:rsidRPr="00DC2A58">
        <w:rPr>
          <w:rFonts w:ascii="David" w:hAnsi="David"/>
          <w:sz w:val="22"/>
          <w:szCs w:val="22"/>
          <w:rtl/>
        </w:rPr>
        <w:t xml:space="preserve"> המושגת באמצעות התקשרות בחוזי הלוואות עם בנקים שהתחייבו בעצמם למסגרת עקרונות סביבתיים-חברתיים</w:t>
      </w:r>
      <w:r w:rsidR="00F65A45" w:rsidRPr="00DC2A58">
        <w:rPr>
          <w:rStyle w:val="aa"/>
          <w:rFonts w:ascii="David" w:hAnsi="David"/>
          <w:sz w:val="22"/>
          <w:szCs w:val="22"/>
          <w:rtl/>
        </w:rPr>
        <w:footnoteReference w:id="4"/>
      </w:r>
      <w:r w:rsidR="00F65A45" w:rsidRPr="00DC2A58">
        <w:rPr>
          <w:rFonts w:ascii="David" w:hAnsi="David"/>
          <w:sz w:val="22"/>
          <w:szCs w:val="22"/>
          <w:rtl/>
        </w:rPr>
        <w:t>.</w:t>
      </w:r>
    </w:p>
    <w:p w:rsidR="00617AA6" w:rsidRPr="00DC2A58" w:rsidRDefault="00AF6BB7" w:rsidP="00FB7E9B">
      <w:pPr>
        <w:tabs>
          <w:tab w:val="clear" w:pos="1814"/>
          <w:tab w:val="left" w:pos="1650"/>
        </w:tabs>
        <w:spacing w:after="120"/>
        <w:rPr>
          <w:rFonts w:ascii="David" w:hAnsi="David"/>
          <w:sz w:val="22"/>
          <w:szCs w:val="22"/>
          <w:rtl/>
        </w:rPr>
      </w:pPr>
      <w:r w:rsidRPr="00DC2A58">
        <w:rPr>
          <w:rFonts w:ascii="David" w:hAnsi="David"/>
          <w:sz w:val="22"/>
          <w:szCs w:val="22"/>
          <w:rtl/>
        </w:rPr>
        <w:t xml:space="preserve">התהליכים </w:t>
      </w:r>
      <w:r w:rsidR="007F2EFC" w:rsidRPr="00DC2A58">
        <w:rPr>
          <w:rFonts w:ascii="David" w:hAnsi="David"/>
          <w:sz w:val="22"/>
          <w:szCs w:val="22"/>
          <w:rtl/>
        </w:rPr>
        <w:t>שנ</w:t>
      </w:r>
      <w:r w:rsidRPr="00DC2A58">
        <w:rPr>
          <w:rFonts w:ascii="David" w:hAnsi="David"/>
          <w:sz w:val="22"/>
          <w:szCs w:val="22"/>
          <w:rtl/>
        </w:rPr>
        <w:t>ערכים</w:t>
      </w:r>
      <w:r w:rsidR="00BF794B" w:rsidRPr="00DC2A58">
        <w:rPr>
          <w:rFonts w:ascii="David" w:hAnsi="David"/>
          <w:sz w:val="22"/>
          <w:szCs w:val="22"/>
          <w:rtl/>
        </w:rPr>
        <w:t xml:space="preserve"> בעולם </w:t>
      </w:r>
      <w:r w:rsidR="00B63700" w:rsidRPr="00DC2A58">
        <w:rPr>
          <w:rFonts w:ascii="David" w:hAnsi="David"/>
          <w:sz w:val="22"/>
          <w:szCs w:val="22"/>
          <w:rtl/>
        </w:rPr>
        <w:t xml:space="preserve">בניסיון </w:t>
      </w:r>
      <w:r w:rsidR="002378FF" w:rsidRPr="00DC2A58">
        <w:rPr>
          <w:rFonts w:ascii="David" w:hAnsi="David"/>
          <w:sz w:val="22"/>
          <w:szCs w:val="22"/>
          <w:rtl/>
        </w:rPr>
        <w:t>למתן את</w:t>
      </w:r>
      <w:r w:rsidR="00B63700" w:rsidRPr="00DC2A58">
        <w:rPr>
          <w:rFonts w:ascii="David" w:hAnsi="David"/>
          <w:sz w:val="22"/>
          <w:szCs w:val="22"/>
          <w:rtl/>
        </w:rPr>
        <w:t xml:space="preserve"> שינויי </w:t>
      </w:r>
      <w:r w:rsidR="002378FF" w:rsidRPr="00DC2A58">
        <w:rPr>
          <w:rFonts w:ascii="David" w:hAnsi="David"/>
          <w:sz w:val="22"/>
          <w:szCs w:val="22"/>
          <w:rtl/>
        </w:rPr>
        <w:t>ה</w:t>
      </w:r>
      <w:r w:rsidR="00B63700" w:rsidRPr="00DC2A58">
        <w:rPr>
          <w:rFonts w:ascii="David" w:hAnsi="David"/>
          <w:sz w:val="22"/>
          <w:szCs w:val="22"/>
          <w:rtl/>
        </w:rPr>
        <w:t>אקלים ולצורך שיפור ההתמודדות איתם</w:t>
      </w:r>
      <w:r w:rsidR="00EA1B9F" w:rsidRPr="00DC2A58">
        <w:rPr>
          <w:rFonts w:ascii="David" w:hAnsi="David"/>
          <w:sz w:val="22"/>
          <w:szCs w:val="22"/>
          <w:rtl/>
        </w:rPr>
        <w:t xml:space="preserve">, </w:t>
      </w:r>
      <w:r w:rsidRPr="00DC2A58">
        <w:rPr>
          <w:rFonts w:ascii="David" w:hAnsi="David"/>
          <w:sz w:val="22"/>
          <w:szCs w:val="22"/>
          <w:rtl/>
        </w:rPr>
        <w:t>מלמדים</w:t>
      </w:r>
      <w:r w:rsidR="00BF794B" w:rsidRPr="00DC2A58">
        <w:rPr>
          <w:rFonts w:ascii="David" w:hAnsi="David"/>
          <w:sz w:val="22"/>
          <w:szCs w:val="22"/>
          <w:rtl/>
        </w:rPr>
        <w:t xml:space="preserve"> על</w:t>
      </w:r>
      <w:r w:rsidR="00DB4660" w:rsidRPr="00DC2A58">
        <w:rPr>
          <w:rFonts w:ascii="David" w:hAnsi="David"/>
          <w:sz w:val="22"/>
          <w:szCs w:val="22"/>
          <w:rtl/>
        </w:rPr>
        <w:t xml:space="preserve"> </w:t>
      </w:r>
      <w:r w:rsidR="00BF794B" w:rsidRPr="00DC2A58">
        <w:rPr>
          <w:rFonts w:ascii="David" w:hAnsi="David"/>
          <w:sz w:val="22"/>
          <w:szCs w:val="22"/>
          <w:rtl/>
        </w:rPr>
        <w:t>ה</w:t>
      </w:r>
      <w:r w:rsidR="00DB4660" w:rsidRPr="00DC2A58">
        <w:rPr>
          <w:rFonts w:ascii="David" w:hAnsi="David"/>
          <w:sz w:val="22"/>
          <w:szCs w:val="22"/>
          <w:rtl/>
        </w:rPr>
        <w:t xml:space="preserve">חשיבות </w:t>
      </w:r>
      <w:r w:rsidR="00BF794B" w:rsidRPr="00DC2A58">
        <w:rPr>
          <w:rFonts w:ascii="David" w:hAnsi="David"/>
          <w:sz w:val="22"/>
          <w:szCs w:val="22"/>
          <w:rtl/>
        </w:rPr>
        <w:t>ה</w:t>
      </w:r>
      <w:r w:rsidR="00DB4660" w:rsidRPr="00DC2A58">
        <w:rPr>
          <w:rFonts w:ascii="David" w:hAnsi="David"/>
          <w:sz w:val="22"/>
          <w:szCs w:val="22"/>
          <w:rtl/>
        </w:rPr>
        <w:t>מכרעת</w:t>
      </w:r>
      <w:r w:rsidR="00EA1B9F" w:rsidRPr="00DC2A58">
        <w:rPr>
          <w:rFonts w:ascii="David" w:hAnsi="David"/>
          <w:sz w:val="22"/>
          <w:szCs w:val="22"/>
          <w:rtl/>
        </w:rPr>
        <w:t xml:space="preserve"> </w:t>
      </w:r>
      <w:r w:rsidR="00BF794B" w:rsidRPr="00DC2A58">
        <w:rPr>
          <w:rFonts w:ascii="David" w:hAnsi="David"/>
          <w:sz w:val="22"/>
          <w:szCs w:val="22"/>
          <w:rtl/>
        </w:rPr>
        <w:t>ש</w:t>
      </w:r>
      <w:r w:rsidR="00DB4660" w:rsidRPr="00DC2A58">
        <w:rPr>
          <w:rFonts w:ascii="David" w:hAnsi="David"/>
          <w:sz w:val="22"/>
          <w:szCs w:val="22"/>
          <w:rtl/>
        </w:rPr>
        <w:t>ל</w:t>
      </w:r>
      <w:r w:rsidR="00BF794B" w:rsidRPr="00DC2A58">
        <w:rPr>
          <w:rFonts w:ascii="David" w:hAnsi="David"/>
          <w:sz w:val="22"/>
          <w:szCs w:val="22"/>
          <w:rtl/>
        </w:rPr>
        <w:t xml:space="preserve"> </w:t>
      </w:r>
      <w:r w:rsidR="001E64E7" w:rsidRPr="00DC2A58">
        <w:rPr>
          <w:rFonts w:ascii="David" w:hAnsi="David"/>
          <w:sz w:val="22"/>
          <w:szCs w:val="22"/>
          <w:rtl/>
        </w:rPr>
        <w:t>ה</w:t>
      </w:r>
      <w:r w:rsidR="00DB4660" w:rsidRPr="00DC2A58">
        <w:rPr>
          <w:rFonts w:ascii="David" w:hAnsi="David"/>
          <w:sz w:val="22"/>
          <w:szCs w:val="22"/>
          <w:rtl/>
        </w:rPr>
        <w:t xml:space="preserve">מעורבות </w:t>
      </w:r>
      <w:r w:rsidR="001E64E7" w:rsidRPr="00DC2A58">
        <w:rPr>
          <w:rFonts w:ascii="David" w:hAnsi="David"/>
          <w:sz w:val="22"/>
          <w:szCs w:val="22"/>
          <w:rtl/>
        </w:rPr>
        <w:t xml:space="preserve">של </w:t>
      </w:r>
      <w:r w:rsidRPr="00DC2A58">
        <w:rPr>
          <w:rFonts w:ascii="David" w:hAnsi="David"/>
          <w:sz w:val="22"/>
          <w:szCs w:val="22"/>
          <w:rtl/>
        </w:rPr>
        <w:t>כלל</w:t>
      </w:r>
      <w:r w:rsidR="00BF794B" w:rsidRPr="00DC2A58">
        <w:rPr>
          <w:rFonts w:ascii="David" w:hAnsi="David"/>
          <w:sz w:val="22"/>
          <w:szCs w:val="22"/>
          <w:rtl/>
        </w:rPr>
        <w:t xml:space="preserve"> ה</w:t>
      </w:r>
      <w:r w:rsidR="00EA1B9F" w:rsidRPr="00DC2A58">
        <w:rPr>
          <w:rFonts w:ascii="David" w:hAnsi="David"/>
          <w:sz w:val="22"/>
          <w:szCs w:val="22"/>
          <w:rtl/>
        </w:rPr>
        <w:t>שחקנים</w:t>
      </w:r>
      <w:r w:rsidR="00613687" w:rsidRPr="00DC2A58">
        <w:rPr>
          <w:rFonts w:ascii="David" w:hAnsi="David"/>
          <w:sz w:val="22"/>
          <w:szCs w:val="22"/>
          <w:rtl/>
        </w:rPr>
        <w:t xml:space="preserve"> בטיפול בסוגיות אלה</w:t>
      </w:r>
      <w:r w:rsidR="00EA1B9F" w:rsidRPr="00DC2A58">
        <w:rPr>
          <w:rFonts w:ascii="David" w:hAnsi="David"/>
          <w:sz w:val="22"/>
          <w:szCs w:val="22"/>
          <w:rtl/>
        </w:rPr>
        <w:t xml:space="preserve">. </w:t>
      </w:r>
      <w:r w:rsidR="008C777F" w:rsidRPr="00DC2A58">
        <w:rPr>
          <w:rFonts w:ascii="David" w:hAnsi="David"/>
          <w:sz w:val="22"/>
          <w:szCs w:val="22"/>
          <w:rtl/>
        </w:rPr>
        <w:t xml:space="preserve">בינואר 2020 </w:t>
      </w:r>
      <w:r w:rsidR="001E64E7" w:rsidRPr="00DC2A58">
        <w:rPr>
          <w:rFonts w:ascii="David" w:hAnsi="David"/>
          <w:sz w:val="22"/>
          <w:szCs w:val="22"/>
          <w:rtl/>
        </w:rPr>
        <w:t>פרסמו</w:t>
      </w:r>
      <w:r w:rsidR="008B7D4D" w:rsidRPr="00DC2A58">
        <w:rPr>
          <w:rFonts w:ascii="David" w:hAnsi="David"/>
          <w:sz w:val="22"/>
          <w:szCs w:val="22"/>
          <w:rtl/>
        </w:rPr>
        <w:t xml:space="preserve"> ה-</w:t>
      </w:r>
      <w:r w:rsidR="008B7D4D" w:rsidRPr="00DC2A58">
        <w:rPr>
          <w:rFonts w:ascii="David" w:hAnsi="David"/>
          <w:sz w:val="22"/>
          <w:szCs w:val="22"/>
        </w:rPr>
        <w:t>BIS</w:t>
      </w:r>
      <w:r w:rsidR="008B7D4D" w:rsidRPr="00DC2A58">
        <w:rPr>
          <w:rFonts w:ascii="David" w:hAnsi="David"/>
          <w:sz w:val="22"/>
          <w:szCs w:val="22"/>
          <w:rtl/>
        </w:rPr>
        <w:t xml:space="preserve"> והבנק המרכזי של צרפת </w:t>
      </w:r>
      <w:r w:rsidR="001E64E7" w:rsidRPr="00DC2A58">
        <w:rPr>
          <w:rFonts w:ascii="David" w:hAnsi="David"/>
          <w:sz w:val="22"/>
          <w:szCs w:val="22"/>
          <w:rtl/>
        </w:rPr>
        <w:t xml:space="preserve">את </w:t>
      </w:r>
      <w:r w:rsidR="008C777F" w:rsidRPr="00DC2A58">
        <w:rPr>
          <w:rFonts w:ascii="David" w:hAnsi="David"/>
          <w:sz w:val="22"/>
          <w:szCs w:val="22"/>
          <w:rtl/>
        </w:rPr>
        <w:t>הספר "הברבור הירוק"</w:t>
      </w:r>
      <w:r w:rsidR="00D91286" w:rsidRPr="00DC2A58">
        <w:rPr>
          <w:rFonts w:ascii="David" w:hAnsi="David"/>
          <w:sz w:val="22"/>
          <w:szCs w:val="22"/>
          <w:rtl/>
        </w:rPr>
        <w:t xml:space="preserve"> (</w:t>
      </w:r>
      <w:r w:rsidR="00D91286" w:rsidRPr="00DC2A58">
        <w:rPr>
          <w:rFonts w:ascii="David" w:hAnsi="David"/>
          <w:sz w:val="22"/>
          <w:szCs w:val="22"/>
        </w:rPr>
        <w:t>("The Green Swan"</w:t>
      </w:r>
      <w:r w:rsidR="008E3EB9" w:rsidRPr="00DC2A58">
        <w:rPr>
          <w:rFonts w:ascii="David" w:hAnsi="David"/>
          <w:sz w:val="22"/>
          <w:szCs w:val="22"/>
          <w:rtl/>
        </w:rPr>
        <w:t>,</w:t>
      </w:r>
      <w:r w:rsidR="008C777F" w:rsidRPr="00DC2A58">
        <w:rPr>
          <w:rFonts w:ascii="David" w:hAnsi="David"/>
          <w:sz w:val="22"/>
          <w:szCs w:val="22"/>
          <w:rtl/>
        </w:rPr>
        <w:t xml:space="preserve"> ש</w:t>
      </w:r>
      <w:r w:rsidR="008B7D4D" w:rsidRPr="00DC2A58">
        <w:rPr>
          <w:rFonts w:ascii="David" w:hAnsi="David"/>
          <w:sz w:val="22"/>
          <w:szCs w:val="22"/>
          <w:rtl/>
        </w:rPr>
        <w:t>עוסק בנושא סיכוני אקלים</w:t>
      </w:r>
      <w:r w:rsidR="00342B87" w:rsidRPr="00DC2A58">
        <w:rPr>
          <w:rFonts w:ascii="David" w:hAnsi="David"/>
          <w:sz w:val="22"/>
          <w:szCs w:val="22"/>
          <w:rtl/>
        </w:rPr>
        <w:t xml:space="preserve"> </w:t>
      </w:r>
      <w:r w:rsidR="009D1F29" w:rsidRPr="00DC2A58">
        <w:rPr>
          <w:rFonts w:ascii="David" w:hAnsi="David"/>
          <w:sz w:val="22"/>
          <w:szCs w:val="22"/>
          <w:rtl/>
        </w:rPr>
        <w:t>ו</w:t>
      </w:r>
      <w:r w:rsidR="00342B87" w:rsidRPr="00DC2A58">
        <w:rPr>
          <w:rFonts w:ascii="David" w:hAnsi="David"/>
          <w:sz w:val="22"/>
          <w:szCs w:val="22"/>
          <w:rtl/>
        </w:rPr>
        <w:t>מ</w:t>
      </w:r>
      <w:r w:rsidR="009D1F29" w:rsidRPr="00DC2A58">
        <w:rPr>
          <w:rFonts w:ascii="David" w:hAnsi="David"/>
          <w:sz w:val="22"/>
          <w:szCs w:val="22"/>
          <w:rtl/>
        </w:rPr>
        <w:t xml:space="preserve">ציג </w:t>
      </w:r>
      <w:r w:rsidR="00342B87" w:rsidRPr="00DC2A58">
        <w:rPr>
          <w:rFonts w:ascii="David" w:hAnsi="David"/>
          <w:sz w:val="22"/>
          <w:szCs w:val="22"/>
          <w:rtl/>
        </w:rPr>
        <w:t>נקודת מבט רחבה</w:t>
      </w:r>
      <w:r w:rsidR="00E073EC" w:rsidRPr="00DC2A58">
        <w:rPr>
          <w:rFonts w:ascii="David" w:hAnsi="David"/>
          <w:sz w:val="22"/>
          <w:szCs w:val="22"/>
          <w:rtl/>
        </w:rPr>
        <w:t xml:space="preserve"> </w:t>
      </w:r>
      <w:r w:rsidR="00F166CB" w:rsidRPr="00DC2A58">
        <w:rPr>
          <w:rFonts w:ascii="David" w:hAnsi="David"/>
          <w:sz w:val="22"/>
          <w:szCs w:val="22"/>
          <w:rtl/>
        </w:rPr>
        <w:t>(</w:t>
      </w:r>
      <w:r w:rsidR="00E073EC" w:rsidRPr="00DC2A58">
        <w:rPr>
          <w:rFonts w:ascii="David" w:hAnsi="David"/>
          <w:sz w:val="22"/>
          <w:szCs w:val="22"/>
          <w:rtl/>
        </w:rPr>
        <w:t xml:space="preserve">להרחבה </w:t>
      </w:r>
      <w:r w:rsidR="008E3EB9" w:rsidRPr="00DC2A58">
        <w:rPr>
          <w:rFonts w:ascii="David" w:hAnsi="David"/>
          <w:sz w:val="22"/>
          <w:szCs w:val="22"/>
          <w:rtl/>
        </w:rPr>
        <w:t xml:space="preserve">נא </w:t>
      </w:r>
      <w:r w:rsidR="00E073EC" w:rsidRPr="00DC2A58">
        <w:rPr>
          <w:rFonts w:ascii="David" w:hAnsi="David"/>
          <w:sz w:val="22"/>
          <w:szCs w:val="22"/>
          <w:rtl/>
        </w:rPr>
        <w:t>רא</w:t>
      </w:r>
      <w:r w:rsidR="00FF7BBF" w:rsidRPr="00DC2A58">
        <w:rPr>
          <w:rFonts w:ascii="David" w:hAnsi="David"/>
          <w:sz w:val="22"/>
          <w:szCs w:val="22"/>
          <w:rtl/>
        </w:rPr>
        <w:t>ו</w:t>
      </w:r>
      <w:r w:rsidR="00E073EC" w:rsidRPr="00DC2A58">
        <w:rPr>
          <w:rFonts w:ascii="David" w:hAnsi="David"/>
          <w:sz w:val="22"/>
          <w:szCs w:val="22"/>
          <w:rtl/>
        </w:rPr>
        <w:t xml:space="preserve"> נספח</w:t>
      </w:r>
      <w:r w:rsidR="00F166CB" w:rsidRPr="00DC2A58">
        <w:rPr>
          <w:rFonts w:ascii="David" w:hAnsi="David"/>
          <w:sz w:val="22"/>
          <w:szCs w:val="22"/>
          <w:rtl/>
        </w:rPr>
        <w:t>)</w:t>
      </w:r>
      <w:r w:rsidR="008C777F" w:rsidRPr="00DC2A58">
        <w:rPr>
          <w:rFonts w:ascii="David" w:hAnsi="David"/>
          <w:sz w:val="22"/>
          <w:szCs w:val="22"/>
          <w:rtl/>
        </w:rPr>
        <w:t>. כותבי הספר</w:t>
      </w:r>
      <w:r w:rsidR="008B7D4D" w:rsidRPr="00DC2A58">
        <w:rPr>
          <w:rFonts w:ascii="David" w:hAnsi="David"/>
          <w:sz w:val="22"/>
          <w:szCs w:val="22"/>
          <w:rtl/>
        </w:rPr>
        <w:t xml:space="preserve"> מדגישים</w:t>
      </w:r>
      <w:r w:rsidR="008C777F" w:rsidRPr="00DC2A58">
        <w:rPr>
          <w:rFonts w:ascii="David" w:hAnsi="David"/>
          <w:sz w:val="22"/>
          <w:szCs w:val="22"/>
          <w:rtl/>
        </w:rPr>
        <w:t>,</w:t>
      </w:r>
      <w:r w:rsidR="00CC7704" w:rsidRPr="00DC2A58">
        <w:rPr>
          <w:rFonts w:ascii="David" w:hAnsi="David"/>
          <w:sz w:val="22"/>
          <w:szCs w:val="22"/>
          <w:rtl/>
        </w:rPr>
        <w:t xml:space="preserve"> </w:t>
      </w:r>
      <w:r w:rsidR="007F2EFC" w:rsidRPr="00DC2A58">
        <w:rPr>
          <w:rFonts w:ascii="David" w:hAnsi="David"/>
          <w:sz w:val="22"/>
          <w:szCs w:val="22"/>
          <w:rtl/>
        </w:rPr>
        <w:t>ש</w:t>
      </w:r>
      <w:r w:rsidR="00A37954" w:rsidRPr="00DC2A58">
        <w:rPr>
          <w:rFonts w:ascii="David" w:hAnsi="David"/>
          <w:sz w:val="22"/>
          <w:szCs w:val="22"/>
          <w:rtl/>
        </w:rPr>
        <w:t xml:space="preserve">מול האתגרים המיוחדים של </w:t>
      </w:r>
      <w:r w:rsidR="003A54CA" w:rsidRPr="00DC2A58">
        <w:rPr>
          <w:rFonts w:ascii="David" w:hAnsi="David"/>
          <w:sz w:val="22"/>
          <w:szCs w:val="22"/>
          <w:rtl/>
        </w:rPr>
        <w:t xml:space="preserve">ניהול </w:t>
      </w:r>
      <w:r w:rsidR="00A37954" w:rsidRPr="00DC2A58">
        <w:rPr>
          <w:rFonts w:ascii="David" w:hAnsi="David"/>
          <w:sz w:val="22"/>
          <w:szCs w:val="22"/>
          <w:rtl/>
        </w:rPr>
        <w:t xml:space="preserve">סיכוני אקלים, </w:t>
      </w:r>
      <w:r w:rsidR="002D61D2" w:rsidRPr="00DC2A58">
        <w:rPr>
          <w:rFonts w:ascii="David" w:hAnsi="David"/>
          <w:b/>
          <w:bCs/>
          <w:sz w:val="22"/>
          <w:szCs w:val="22"/>
          <w:rtl/>
        </w:rPr>
        <w:t xml:space="preserve">פעילותם ההכרחית של </w:t>
      </w:r>
      <w:r w:rsidR="00BB1C56" w:rsidRPr="00DC2A58">
        <w:rPr>
          <w:rFonts w:ascii="David" w:hAnsi="David"/>
          <w:b/>
          <w:bCs/>
          <w:sz w:val="22"/>
          <w:szCs w:val="22"/>
          <w:rtl/>
        </w:rPr>
        <w:t xml:space="preserve">בנקים מרכזיים, </w:t>
      </w:r>
      <w:r w:rsidR="00876248" w:rsidRPr="00DC2A58">
        <w:rPr>
          <w:rFonts w:ascii="David" w:hAnsi="David"/>
          <w:b/>
          <w:bCs/>
          <w:sz w:val="22"/>
          <w:szCs w:val="22"/>
          <w:rtl/>
        </w:rPr>
        <w:t xml:space="preserve">מאסדרים </w:t>
      </w:r>
      <w:r w:rsidR="00BB1C56" w:rsidRPr="00DC2A58">
        <w:rPr>
          <w:rFonts w:ascii="David" w:hAnsi="David"/>
          <w:b/>
          <w:bCs/>
          <w:sz w:val="22"/>
          <w:szCs w:val="22"/>
          <w:rtl/>
        </w:rPr>
        <w:t xml:space="preserve">ומפקחים </w:t>
      </w:r>
      <w:r w:rsidR="00C34D76" w:rsidRPr="00DC2A58">
        <w:rPr>
          <w:rFonts w:ascii="David" w:hAnsi="David"/>
          <w:b/>
          <w:bCs/>
          <w:sz w:val="22"/>
          <w:szCs w:val="22"/>
          <w:rtl/>
        </w:rPr>
        <w:t>פיננסים</w:t>
      </w:r>
      <w:r w:rsidR="008E3EB9" w:rsidRPr="00DC2A58">
        <w:rPr>
          <w:rFonts w:ascii="David" w:hAnsi="David"/>
          <w:b/>
          <w:bCs/>
          <w:sz w:val="22"/>
          <w:szCs w:val="22"/>
          <w:rtl/>
        </w:rPr>
        <w:t>,</w:t>
      </w:r>
      <w:r w:rsidR="00C34D76" w:rsidRPr="00DC2A58">
        <w:rPr>
          <w:rFonts w:ascii="David" w:hAnsi="David"/>
          <w:b/>
          <w:bCs/>
          <w:sz w:val="22"/>
          <w:szCs w:val="22"/>
          <w:rtl/>
        </w:rPr>
        <w:t xml:space="preserve"> </w:t>
      </w:r>
      <w:r w:rsidR="008E3EB9" w:rsidRPr="00DC2A58">
        <w:rPr>
          <w:rFonts w:ascii="David" w:hAnsi="David"/>
          <w:b/>
          <w:bCs/>
          <w:sz w:val="22"/>
          <w:szCs w:val="22"/>
          <w:rtl/>
        </w:rPr>
        <w:t xml:space="preserve">לא </w:t>
      </w:r>
      <w:r w:rsidR="00BB1C56" w:rsidRPr="00DC2A58">
        <w:rPr>
          <w:rFonts w:ascii="David" w:hAnsi="David"/>
          <w:b/>
          <w:bCs/>
          <w:sz w:val="22"/>
          <w:szCs w:val="22"/>
          <w:rtl/>
        </w:rPr>
        <w:t xml:space="preserve">יכולה להחליף את הפעילות </w:t>
      </w:r>
      <w:r w:rsidR="007F2EFC" w:rsidRPr="00DC2A58">
        <w:rPr>
          <w:rFonts w:ascii="David" w:hAnsi="David"/>
          <w:b/>
          <w:bCs/>
          <w:sz w:val="22"/>
          <w:szCs w:val="22"/>
          <w:rtl/>
        </w:rPr>
        <w:t>שנ</w:t>
      </w:r>
      <w:r w:rsidR="00BB1C56" w:rsidRPr="00DC2A58">
        <w:rPr>
          <w:rFonts w:ascii="David" w:hAnsi="David"/>
          <w:b/>
          <w:bCs/>
          <w:sz w:val="22"/>
          <w:szCs w:val="22"/>
          <w:rtl/>
        </w:rPr>
        <w:t>דרשת מממשלות</w:t>
      </w:r>
      <w:r w:rsidR="00617AA6" w:rsidRPr="00DC2A58">
        <w:rPr>
          <w:rFonts w:ascii="David" w:hAnsi="David"/>
          <w:b/>
          <w:bCs/>
          <w:sz w:val="22"/>
          <w:szCs w:val="22"/>
          <w:rtl/>
        </w:rPr>
        <w:t xml:space="preserve">, </w:t>
      </w:r>
      <w:r w:rsidR="00BB1C56" w:rsidRPr="00DC2A58">
        <w:rPr>
          <w:rFonts w:ascii="David" w:hAnsi="David"/>
          <w:b/>
          <w:bCs/>
          <w:sz w:val="22"/>
          <w:szCs w:val="22"/>
          <w:rtl/>
        </w:rPr>
        <w:t>משחקנים פרטיים</w:t>
      </w:r>
      <w:r w:rsidR="00617AA6" w:rsidRPr="00DC2A58">
        <w:rPr>
          <w:rFonts w:ascii="David" w:hAnsi="David"/>
          <w:b/>
          <w:bCs/>
          <w:sz w:val="22"/>
          <w:szCs w:val="22"/>
          <w:rtl/>
        </w:rPr>
        <w:t xml:space="preserve"> ומהקהילה הבי</w:t>
      </w:r>
      <w:r w:rsidR="00876248" w:rsidRPr="00DC2A58">
        <w:rPr>
          <w:rFonts w:ascii="David" w:hAnsi="David"/>
          <w:b/>
          <w:bCs/>
          <w:sz w:val="22"/>
          <w:szCs w:val="22"/>
          <w:rtl/>
        </w:rPr>
        <w:t>ן-</w:t>
      </w:r>
      <w:r w:rsidR="00617AA6" w:rsidRPr="00DC2A58">
        <w:rPr>
          <w:rFonts w:ascii="David" w:hAnsi="David"/>
          <w:b/>
          <w:bCs/>
          <w:sz w:val="22"/>
          <w:szCs w:val="22"/>
          <w:rtl/>
        </w:rPr>
        <w:t>לאומית</w:t>
      </w:r>
      <w:r w:rsidR="00676E88" w:rsidRPr="00DC2A58">
        <w:rPr>
          <w:rFonts w:ascii="David" w:hAnsi="David"/>
          <w:b/>
          <w:bCs/>
          <w:sz w:val="22"/>
          <w:szCs w:val="22"/>
          <w:rtl/>
        </w:rPr>
        <w:t xml:space="preserve"> ו</w:t>
      </w:r>
      <w:r w:rsidR="00BB1C56" w:rsidRPr="00DC2A58">
        <w:rPr>
          <w:rFonts w:ascii="David" w:hAnsi="David"/>
          <w:b/>
          <w:bCs/>
          <w:sz w:val="22"/>
          <w:szCs w:val="22"/>
          <w:rtl/>
        </w:rPr>
        <w:t>יש לראותה כפעילות משלימה למדיניות רחבה יותר.</w:t>
      </w:r>
      <w:r w:rsidR="003A54CA" w:rsidRPr="00DC2A58">
        <w:rPr>
          <w:rFonts w:ascii="David" w:hAnsi="David"/>
          <w:sz w:val="22"/>
          <w:szCs w:val="22"/>
          <w:rtl/>
        </w:rPr>
        <w:t xml:space="preserve"> </w:t>
      </w:r>
      <w:r w:rsidR="00A308FA" w:rsidRPr="00DC2A58">
        <w:rPr>
          <w:rFonts w:ascii="David" w:hAnsi="David"/>
          <w:sz w:val="22"/>
          <w:szCs w:val="22"/>
          <w:rtl/>
        </w:rPr>
        <w:t xml:space="preserve">לפי </w:t>
      </w:r>
      <w:r w:rsidR="00FB7E9B" w:rsidRPr="00DC2A58">
        <w:rPr>
          <w:rFonts w:ascii="David" w:hAnsi="David"/>
          <w:sz w:val="22"/>
          <w:szCs w:val="22"/>
          <w:rtl/>
        </w:rPr>
        <w:t>הכותבים</w:t>
      </w:r>
      <w:r w:rsidR="00A308FA" w:rsidRPr="00DC2A58">
        <w:rPr>
          <w:rFonts w:ascii="David" w:hAnsi="David"/>
          <w:sz w:val="22"/>
          <w:szCs w:val="22"/>
          <w:rtl/>
        </w:rPr>
        <w:t xml:space="preserve">, </w:t>
      </w:r>
      <w:r w:rsidR="003A54CA" w:rsidRPr="00DC2A58">
        <w:rPr>
          <w:rFonts w:ascii="David" w:hAnsi="David"/>
          <w:sz w:val="22"/>
          <w:szCs w:val="22"/>
          <w:rtl/>
        </w:rPr>
        <w:t xml:space="preserve">הטיפול בבעיה קולקטיבית ומורכבת </w:t>
      </w:r>
      <w:r w:rsidR="00D10B95" w:rsidRPr="00DC2A58">
        <w:rPr>
          <w:rFonts w:ascii="David" w:hAnsi="David"/>
          <w:sz w:val="22"/>
          <w:szCs w:val="22"/>
          <w:rtl/>
        </w:rPr>
        <w:t>זו</w:t>
      </w:r>
      <w:r w:rsidR="003A54CA" w:rsidRPr="00DC2A58">
        <w:rPr>
          <w:rFonts w:ascii="David" w:hAnsi="David"/>
          <w:sz w:val="22"/>
          <w:szCs w:val="22"/>
          <w:rtl/>
        </w:rPr>
        <w:t xml:space="preserve"> מחייב </w:t>
      </w:r>
      <w:r w:rsidR="00856C88" w:rsidRPr="00DC2A58">
        <w:rPr>
          <w:rFonts w:ascii="David" w:hAnsi="David"/>
          <w:sz w:val="22"/>
          <w:szCs w:val="22"/>
          <w:rtl/>
        </w:rPr>
        <w:t>שיתוף פעולה ו</w:t>
      </w:r>
      <w:r w:rsidR="003A54CA" w:rsidRPr="00DC2A58">
        <w:rPr>
          <w:rFonts w:ascii="David" w:hAnsi="David"/>
          <w:sz w:val="22"/>
          <w:szCs w:val="22"/>
          <w:rtl/>
        </w:rPr>
        <w:t>תיאום בין כלל הגורמים</w:t>
      </w:r>
      <w:r w:rsidR="00856C88" w:rsidRPr="00DC2A58">
        <w:rPr>
          <w:rFonts w:ascii="David" w:hAnsi="David"/>
          <w:sz w:val="22"/>
          <w:szCs w:val="22"/>
          <w:rtl/>
        </w:rPr>
        <w:t xml:space="preserve"> </w:t>
      </w:r>
      <w:r w:rsidR="00A81FE6" w:rsidRPr="00DC2A58">
        <w:rPr>
          <w:rFonts w:ascii="David" w:hAnsi="David"/>
          <w:sz w:val="22"/>
          <w:szCs w:val="22"/>
          <w:rtl/>
        </w:rPr>
        <w:t>הנוגעים בדבר</w:t>
      </w:r>
      <w:r w:rsidR="003A54CA" w:rsidRPr="00DC2A58">
        <w:rPr>
          <w:rFonts w:ascii="David" w:hAnsi="David"/>
          <w:sz w:val="22"/>
          <w:szCs w:val="22"/>
          <w:rtl/>
        </w:rPr>
        <w:t>.</w:t>
      </w:r>
    </w:p>
    <w:p w:rsidR="00E553FC" w:rsidRPr="00DC2A58" w:rsidRDefault="00275A2F" w:rsidP="00676933">
      <w:pPr>
        <w:pStyle w:val="1"/>
        <w:numPr>
          <w:ilvl w:val="0"/>
          <w:numId w:val="6"/>
        </w:numPr>
        <w:tabs>
          <w:tab w:val="left" w:pos="367"/>
        </w:tabs>
        <w:spacing w:before="360" w:after="120"/>
        <w:ind w:left="357" w:right="567" w:hanging="357"/>
        <w:rPr>
          <w:rFonts w:ascii="David" w:hAnsi="David"/>
          <w:b/>
          <w:bCs/>
          <w:sz w:val="26"/>
          <w:szCs w:val="26"/>
          <w:rtl/>
        </w:rPr>
      </w:pPr>
      <w:r w:rsidRPr="00DC2A58">
        <w:rPr>
          <w:rFonts w:ascii="David" w:hAnsi="David"/>
          <w:b/>
          <w:bCs/>
          <w:sz w:val="26"/>
          <w:szCs w:val="26"/>
          <w:rtl/>
        </w:rPr>
        <w:t>התפתחויות</w:t>
      </w:r>
      <w:r w:rsidR="00676933" w:rsidRPr="00DC2A58">
        <w:rPr>
          <w:rFonts w:ascii="David" w:hAnsi="David"/>
          <w:b/>
          <w:bCs/>
          <w:sz w:val="26"/>
          <w:szCs w:val="26"/>
          <w:rtl/>
        </w:rPr>
        <w:t xml:space="preserve"> </w:t>
      </w:r>
      <w:r w:rsidR="00E553FC" w:rsidRPr="00DC2A58">
        <w:rPr>
          <w:rFonts w:ascii="David" w:hAnsi="David"/>
          <w:b/>
          <w:bCs/>
          <w:sz w:val="26"/>
          <w:szCs w:val="26"/>
          <w:rtl/>
        </w:rPr>
        <w:t xml:space="preserve">בישראל </w:t>
      </w:r>
    </w:p>
    <w:p w:rsidR="00E11DE2" w:rsidRPr="00DC2A58" w:rsidRDefault="00E11DE2" w:rsidP="00D87E12">
      <w:pPr>
        <w:pStyle w:val="1"/>
        <w:numPr>
          <w:ilvl w:val="0"/>
          <w:numId w:val="0"/>
        </w:numPr>
        <w:tabs>
          <w:tab w:val="clear" w:pos="1814"/>
          <w:tab w:val="left" w:pos="-58"/>
        </w:tabs>
        <w:spacing w:after="120"/>
        <w:rPr>
          <w:rFonts w:ascii="David" w:hAnsi="David"/>
          <w:szCs w:val="22"/>
        </w:rPr>
      </w:pPr>
      <w:r w:rsidRPr="00DC2A58">
        <w:rPr>
          <w:rFonts w:ascii="David" w:hAnsi="David"/>
          <w:szCs w:val="22"/>
          <w:rtl/>
        </w:rPr>
        <w:t xml:space="preserve">הפיקוח על הבנקים בישראל מייחס חשיבות רבה </w:t>
      </w:r>
      <w:r w:rsidR="004F3662" w:rsidRPr="00DC2A58">
        <w:rPr>
          <w:rFonts w:ascii="David" w:hAnsi="David"/>
          <w:szCs w:val="22"/>
          <w:rtl/>
        </w:rPr>
        <w:t>לניהול מיטבי של</w:t>
      </w:r>
      <w:r w:rsidR="00470CF2" w:rsidRPr="00DC2A58">
        <w:rPr>
          <w:rFonts w:ascii="David" w:hAnsi="David"/>
          <w:szCs w:val="22"/>
          <w:rtl/>
        </w:rPr>
        <w:t xml:space="preserve"> </w:t>
      </w:r>
      <w:r w:rsidRPr="00DC2A58">
        <w:rPr>
          <w:rFonts w:ascii="David" w:hAnsi="David"/>
          <w:szCs w:val="22"/>
          <w:rtl/>
        </w:rPr>
        <w:t>סיכוני סביבה ואקלים בהקשר הפיננסי</w:t>
      </w:r>
      <w:r w:rsidR="00676E88" w:rsidRPr="00DC2A58">
        <w:rPr>
          <w:rFonts w:ascii="David" w:hAnsi="David"/>
          <w:szCs w:val="22"/>
          <w:rtl/>
        </w:rPr>
        <w:t xml:space="preserve"> </w:t>
      </w:r>
      <w:r w:rsidR="001D3A1C" w:rsidRPr="00DC2A58">
        <w:rPr>
          <w:rFonts w:ascii="David" w:hAnsi="David"/>
          <w:szCs w:val="22"/>
          <w:rtl/>
        </w:rPr>
        <w:t xml:space="preserve">ולמאמצים </w:t>
      </w:r>
      <w:r w:rsidR="004F3662" w:rsidRPr="00DC2A58">
        <w:rPr>
          <w:rFonts w:ascii="David" w:hAnsi="David"/>
          <w:szCs w:val="22"/>
          <w:rtl/>
        </w:rPr>
        <w:t>להפחתתם</w:t>
      </w:r>
      <w:r w:rsidR="00676E88" w:rsidRPr="00DC2A58">
        <w:rPr>
          <w:rFonts w:ascii="David" w:hAnsi="David"/>
          <w:szCs w:val="22"/>
          <w:rtl/>
        </w:rPr>
        <w:t xml:space="preserve"> ו</w:t>
      </w:r>
      <w:r w:rsidRPr="00DC2A58">
        <w:rPr>
          <w:rFonts w:ascii="David" w:hAnsi="David"/>
          <w:szCs w:val="22"/>
          <w:rtl/>
        </w:rPr>
        <w:t>פועל בנושא זה לאורך שנים רבות. פעילות הפיקוח בנושא נעשית, בין היתר, במסגרת תפקידו לשמור על יציבות מערכת הבנקא</w:t>
      </w:r>
      <w:r w:rsidR="007F2EFC" w:rsidRPr="00DC2A58">
        <w:rPr>
          <w:rFonts w:ascii="David" w:hAnsi="David"/>
          <w:szCs w:val="22"/>
          <w:rtl/>
        </w:rPr>
        <w:t>ו</w:t>
      </w:r>
      <w:r w:rsidRPr="00DC2A58">
        <w:rPr>
          <w:rFonts w:ascii="David" w:hAnsi="David"/>
          <w:szCs w:val="22"/>
          <w:rtl/>
        </w:rPr>
        <w:t xml:space="preserve">ת, </w:t>
      </w:r>
      <w:r w:rsidR="007F2EFC" w:rsidRPr="00DC2A58">
        <w:rPr>
          <w:rFonts w:ascii="David" w:hAnsi="David"/>
          <w:szCs w:val="22"/>
          <w:rtl/>
        </w:rPr>
        <w:t>ש</w:t>
      </w:r>
      <w:r w:rsidRPr="00DC2A58">
        <w:rPr>
          <w:rFonts w:ascii="David" w:hAnsi="David"/>
          <w:szCs w:val="22"/>
          <w:rtl/>
        </w:rPr>
        <w:t>הכרחית ל</w:t>
      </w:r>
      <w:r w:rsidR="00F626A1" w:rsidRPr="00DC2A58">
        <w:rPr>
          <w:rFonts w:ascii="David" w:hAnsi="David"/>
          <w:szCs w:val="22"/>
          <w:rtl/>
        </w:rPr>
        <w:t>צורך ה</w:t>
      </w:r>
      <w:r w:rsidR="004F3662" w:rsidRPr="00DC2A58">
        <w:rPr>
          <w:rFonts w:ascii="David" w:hAnsi="David"/>
          <w:szCs w:val="22"/>
          <w:rtl/>
        </w:rPr>
        <w:t>תמיכה ב</w:t>
      </w:r>
      <w:r w:rsidRPr="00DC2A58">
        <w:rPr>
          <w:rFonts w:ascii="David" w:hAnsi="David"/>
          <w:szCs w:val="22"/>
          <w:rtl/>
        </w:rPr>
        <w:t>עמידות הכלכלה והמשק</w:t>
      </w:r>
      <w:r w:rsidR="001D3A1C" w:rsidRPr="00DC2A58">
        <w:rPr>
          <w:rFonts w:ascii="David" w:hAnsi="David"/>
          <w:szCs w:val="22"/>
          <w:rtl/>
        </w:rPr>
        <w:t>,</w:t>
      </w:r>
      <w:r w:rsidRPr="00DC2A58">
        <w:rPr>
          <w:rFonts w:ascii="David" w:hAnsi="David"/>
          <w:szCs w:val="22"/>
          <w:rtl/>
        </w:rPr>
        <w:t xml:space="preserve"> הן בטווח הארוך והן בתקופות משבר. </w:t>
      </w:r>
    </w:p>
    <w:p w:rsidR="00CD5084" w:rsidRPr="00DC2A58" w:rsidRDefault="005934D0" w:rsidP="00520C06">
      <w:pPr>
        <w:pStyle w:val="1"/>
        <w:numPr>
          <w:ilvl w:val="0"/>
          <w:numId w:val="0"/>
        </w:numPr>
        <w:spacing w:after="120"/>
        <w:rPr>
          <w:rFonts w:ascii="David" w:hAnsi="David"/>
          <w:szCs w:val="22"/>
          <w:u w:val="single"/>
        </w:rPr>
      </w:pPr>
      <w:r w:rsidRPr="00DC2A58">
        <w:rPr>
          <w:rFonts w:ascii="David" w:hAnsi="David"/>
          <w:szCs w:val="22"/>
          <w:rtl/>
        </w:rPr>
        <w:t>ב-11</w:t>
      </w:r>
      <w:r w:rsidR="00CD5084" w:rsidRPr="00DC2A58">
        <w:rPr>
          <w:rFonts w:ascii="David" w:hAnsi="David"/>
          <w:szCs w:val="22"/>
          <w:rtl/>
        </w:rPr>
        <w:t xml:space="preserve"> </w:t>
      </w:r>
      <w:r w:rsidRPr="00DC2A58">
        <w:rPr>
          <w:rFonts w:ascii="David" w:hAnsi="David"/>
          <w:szCs w:val="22"/>
          <w:rtl/>
        </w:rPr>
        <w:t xml:space="preserve">ביוני 2009 </w:t>
      </w:r>
      <w:r w:rsidR="00CD5084" w:rsidRPr="00DC2A58">
        <w:rPr>
          <w:rFonts w:ascii="David" w:hAnsi="David"/>
          <w:szCs w:val="22"/>
          <w:rtl/>
        </w:rPr>
        <w:t xml:space="preserve">פורסם מכתב המפקח לתאגידים הבנקאים בנושא סיכונים סביבתיים. </w:t>
      </w:r>
      <w:r w:rsidR="008E3EB9" w:rsidRPr="00DC2A58">
        <w:rPr>
          <w:rFonts w:ascii="David" w:hAnsi="David"/>
          <w:szCs w:val="22"/>
          <w:rtl/>
        </w:rPr>
        <w:t>ל</w:t>
      </w:r>
      <w:r w:rsidR="00024C41" w:rsidRPr="00DC2A58">
        <w:rPr>
          <w:rFonts w:ascii="David" w:hAnsi="David"/>
          <w:szCs w:val="22"/>
          <w:rtl/>
        </w:rPr>
        <w:t xml:space="preserve">פי </w:t>
      </w:r>
      <w:r w:rsidR="00CD5084" w:rsidRPr="00DC2A58">
        <w:rPr>
          <w:rFonts w:ascii="David" w:hAnsi="David"/>
          <w:szCs w:val="22"/>
          <w:rtl/>
        </w:rPr>
        <w:t xml:space="preserve">מכתב זה </w:t>
      </w:r>
      <w:r w:rsidR="008E3EB9" w:rsidRPr="00DC2A58">
        <w:rPr>
          <w:rFonts w:ascii="David" w:hAnsi="David"/>
          <w:szCs w:val="22"/>
          <w:rtl/>
        </w:rPr>
        <w:t xml:space="preserve">נדרשים </w:t>
      </w:r>
      <w:r w:rsidR="00024C41" w:rsidRPr="00DC2A58">
        <w:rPr>
          <w:rFonts w:ascii="David" w:hAnsi="David"/>
          <w:szCs w:val="22"/>
          <w:rtl/>
        </w:rPr>
        <w:t>התאגידים לזהות ולהעריך את הסיכון הסביבתי כחלק מהתהליך הנאות של הערכת סיכונים</w:t>
      </w:r>
      <w:r w:rsidR="00676E88" w:rsidRPr="00DC2A58">
        <w:rPr>
          <w:rFonts w:ascii="David" w:hAnsi="David"/>
          <w:szCs w:val="22"/>
          <w:rtl/>
        </w:rPr>
        <w:t xml:space="preserve"> ו</w:t>
      </w:r>
      <w:r w:rsidR="00024C41" w:rsidRPr="00DC2A58">
        <w:rPr>
          <w:rFonts w:ascii="David" w:hAnsi="David"/>
          <w:szCs w:val="22"/>
          <w:rtl/>
        </w:rPr>
        <w:t xml:space="preserve">לפעול להטמעת ניהול החשיפה לסיכון הסביבתי במכלול ניהול הסיכונים בקבוצה הבנקאית. </w:t>
      </w:r>
      <w:r w:rsidR="00520C06" w:rsidRPr="00DC2A58">
        <w:rPr>
          <w:rFonts w:ascii="David" w:hAnsi="David"/>
          <w:szCs w:val="22"/>
          <w:rtl/>
        </w:rPr>
        <w:t xml:space="preserve">בפרט, </w:t>
      </w:r>
      <w:r w:rsidR="00024C41" w:rsidRPr="00DC2A58">
        <w:rPr>
          <w:rFonts w:ascii="David" w:hAnsi="David"/>
          <w:szCs w:val="22"/>
          <w:rtl/>
        </w:rPr>
        <w:t>התאגידים נדרשים לקבוע מדיניות ונהלים לזיהוי סיכון סביבתי מהותי בעת מתן אשראי</w:t>
      </w:r>
      <w:r w:rsidR="00676E88" w:rsidRPr="00DC2A58">
        <w:rPr>
          <w:rFonts w:ascii="David" w:hAnsi="David"/>
          <w:szCs w:val="22"/>
          <w:rtl/>
        </w:rPr>
        <w:t xml:space="preserve"> ו</w:t>
      </w:r>
      <w:r w:rsidR="00024C41" w:rsidRPr="00DC2A58">
        <w:rPr>
          <w:rFonts w:ascii="David" w:hAnsi="David"/>
          <w:szCs w:val="22"/>
          <w:rtl/>
        </w:rPr>
        <w:t xml:space="preserve">לשלב הערכת סיכון זה בהערכה התקופתית של איכות האשראי שהועמד. </w:t>
      </w:r>
      <w:r w:rsidR="00CD5084" w:rsidRPr="00DC2A58">
        <w:rPr>
          <w:rFonts w:ascii="David" w:eastAsia="Calibri" w:hAnsi="David"/>
          <w:szCs w:val="22"/>
          <w:rtl/>
        </w:rPr>
        <w:t>הפיקוח לא הכתיב בצורה מפורשת את אופן היישום של הדרישה שבמכתב</w:t>
      </w:r>
      <w:r w:rsidR="00135A9B" w:rsidRPr="00DC2A58">
        <w:rPr>
          <w:rFonts w:ascii="David" w:eastAsia="Calibri" w:hAnsi="David"/>
          <w:szCs w:val="22"/>
          <w:rtl/>
        </w:rPr>
        <w:t>,</w:t>
      </w:r>
      <w:r w:rsidR="00CD5084" w:rsidRPr="00DC2A58">
        <w:rPr>
          <w:rFonts w:ascii="David" w:eastAsia="Calibri" w:hAnsi="David"/>
          <w:szCs w:val="22"/>
          <w:rtl/>
        </w:rPr>
        <w:t xml:space="preserve"> אלא הותיר זאת בידי התאגידים הבנקאים, כ</w:t>
      </w:r>
      <w:r w:rsidR="007F2EFC" w:rsidRPr="00DC2A58">
        <w:rPr>
          <w:rFonts w:ascii="David" w:eastAsia="Calibri" w:hAnsi="David"/>
          <w:szCs w:val="22"/>
          <w:rtl/>
        </w:rPr>
        <w:t>ש</w:t>
      </w:r>
      <w:r w:rsidR="00CD5084" w:rsidRPr="00DC2A58">
        <w:rPr>
          <w:rFonts w:ascii="David" w:eastAsia="Calibri" w:hAnsi="David"/>
          <w:szCs w:val="22"/>
          <w:rtl/>
        </w:rPr>
        <w:t xml:space="preserve">הם נדרשים </w:t>
      </w:r>
      <w:r w:rsidR="00D22798" w:rsidRPr="00DC2A58">
        <w:rPr>
          <w:rFonts w:ascii="David" w:eastAsia="Calibri" w:hAnsi="David"/>
          <w:szCs w:val="22"/>
          <w:rtl/>
        </w:rPr>
        <w:t xml:space="preserve">ליישם את ההנחיות בשים לב לנהוג בקרב מדינות מפותחות בעולם ולהמלצות, להנחיות ולתקנים שפרסמו רשויות </w:t>
      </w:r>
      <w:r w:rsidR="00E61BA2" w:rsidRPr="00DC2A58">
        <w:rPr>
          <w:rFonts w:ascii="David" w:eastAsia="Calibri" w:hAnsi="David"/>
          <w:szCs w:val="22"/>
          <w:rtl/>
        </w:rPr>
        <w:t>ה</w:t>
      </w:r>
      <w:r w:rsidR="00D22798" w:rsidRPr="00DC2A58">
        <w:rPr>
          <w:rFonts w:ascii="David" w:eastAsia="Calibri" w:hAnsi="David"/>
          <w:szCs w:val="22"/>
          <w:rtl/>
        </w:rPr>
        <w:t>פיקוח על הבנקים במדינות מפותחות</w:t>
      </w:r>
      <w:r w:rsidR="00CD5084" w:rsidRPr="00DC2A58">
        <w:rPr>
          <w:rFonts w:ascii="David" w:eastAsia="Calibri" w:hAnsi="David"/>
          <w:szCs w:val="22"/>
          <w:rtl/>
        </w:rPr>
        <w:t>.</w:t>
      </w:r>
    </w:p>
    <w:p w:rsidR="003A5D5A" w:rsidRPr="00DC2A58" w:rsidRDefault="006C4C86" w:rsidP="006A5CF3">
      <w:pPr>
        <w:pStyle w:val="1"/>
        <w:numPr>
          <w:ilvl w:val="0"/>
          <w:numId w:val="0"/>
        </w:numPr>
        <w:tabs>
          <w:tab w:val="clear" w:pos="1814"/>
          <w:tab w:val="left" w:pos="367"/>
        </w:tabs>
        <w:spacing w:after="120"/>
        <w:rPr>
          <w:rFonts w:ascii="David" w:hAnsi="David"/>
          <w:szCs w:val="22"/>
          <w:rtl/>
        </w:rPr>
      </w:pPr>
      <w:r w:rsidRPr="00DC2A58">
        <w:rPr>
          <w:rFonts w:ascii="David" w:hAnsi="David"/>
          <w:szCs w:val="22"/>
          <w:rtl/>
        </w:rPr>
        <w:t xml:space="preserve">על רקע ההתפתחויות המשמעותיות </w:t>
      </w:r>
      <w:r w:rsidR="001D017A" w:rsidRPr="00DC2A58">
        <w:rPr>
          <w:rFonts w:ascii="David" w:hAnsi="David"/>
          <w:szCs w:val="22"/>
          <w:rtl/>
        </w:rPr>
        <w:t xml:space="preserve">של השנים האחרונות </w:t>
      </w:r>
      <w:r w:rsidRPr="00DC2A58">
        <w:rPr>
          <w:rFonts w:ascii="David" w:hAnsi="David"/>
          <w:szCs w:val="22"/>
          <w:rtl/>
        </w:rPr>
        <w:t>בפרקטיקות הנהוגות לניהול סיכונים סביבתיים ברחבי העולם</w:t>
      </w:r>
      <w:r w:rsidR="003A5D5A" w:rsidRPr="00DC2A58">
        <w:rPr>
          <w:rFonts w:ascii="David" w:hAnsi="David"/>
          <w:szCs w:val="22"/>
          <w:rtl/>
        </w:rPr>
        <w:t xml:space="preserve">, </w:t>
      </w:r>
      <w:r w:rsidR="00E61BA2" w:rsidRPr="00DC2A58">
        <w:rPr>
          <w:rFonts w:ascii="David" w:hAnsi="David"/>
          <w:szCs w:val="22"/>
          <w:rtl/>
        </w:rPr>
        <w:t xml:space="preserve">החליט </w:t>
      </w:r>
      <w:r w:rsidR="003A5D5A" w:rsidRPr="00DC2A58">
        <w:rPr>
          <w:rFonts w:ascii="David" w:hAnsi="David"/>
          <w:szCs w:val="22"/>
          <w:rtl/>
        </w:rPr>
        <w:t xml:space="preserve">הפיקוח על הבנקים </w:t>
      </w:r>
      <w:r w:rsidR="00781992" w:rsidRPr="00DC2A58">
        <w:rPr>
          <w:rFonts w:ascii="David" w:hAnsi="David"/>
          <w:szCs w:val="22"/>
          <w:rtl/>
        </w:rPr>
        <w:t xml:space="preserve">לקדם </w:t>
      </w:r>
      <w:r w:rsidR="00676E88" w:rsidRPr="00DC2A58">
        <w:rPr>
          <w:rFonts w:ascii="David" w:hAnsi="David"/>
          <w:szCs w:val="22"/>
          <w:rtl/>
        </w:rPr>
        <w:t>א</w:t>
      </w:r>
      <w:r w:rsidR="00781992" w:rsidRPr="00DC2A58">
        <w:rPr>
          <w:rFonts w:ascii="David" w:hAnsi="David"/>
          <w:szCs w:val="22"/>
          <w:rtl/>
        </w:rPr>
        <w:t>סדרה</w:t>
      </w:r>
      <w:r w:rsidR="003A5D5A" w:rsidRPr="00DC2A58">
        <w:rPr>
          <w:rFonts w:ascii="David" w:hAnsi="David"/>
          <w:szCs w:val="22"/>
          <w:rtl/>
        </w:rPr>
        <w:t xml:space="preserve"> עדכנית </w:t>
      </w:r>
      <w:r w:rsidRPr="00DC2A58">
        <w:rPr>
          <w:rFonts w:ascii="David" w:hAnsi="David"/>
          <w:szCs w:val="22"/>
          <w:rtl/>
        </w:rPr>
        <w:t xml:space="preserve">ומקיפה </w:t>
      </w:r>
      <w:r w:rsidR="003A5D5A" w:rsidRPr="00DC2A58">
        <w:rPr>
          <w:rFonts w:ascii="David" w:hAnsi="David"/>
          <w:szCs w:val="22"/>
          <w:rtl/>
        </w:rPr>
        <w:t>בנושא זה</w:t>
      </w:r>
      <w:r w:rsidR="00676E88" w:rsidRPr="00DC2A58">
        <w:rPr>
          <w:rFonts w:ascii="David" w:hAnsi="David"/>
          <w:szCs w:val="22"/>
          <w:rtl/>
        </w:rPr>
        <w:t xml:space="preserve"> ו</w:t>
      </w:r>
      <w:r w:rsidR="003A5D5A" w:rsidRPr="00DC2A58">
        <w:rPr>
          <w:rFonts w:ascii="David" w:hAnsi="David"/>
          <w:szCs w:val="22"/>
          <w:rtl/>
        </w:rPr>
        <w:t xml:space="preserve">אף קבע לעצמו מפת דרכים לביצוע </w:t>
      </w:r>
      <w:r w:rsidR="00781992" w:rsidRPr="00DC2A58">
        <w:rPr>
          <w:rFonts w:ascii="David" w:hAnsi="David"/>
          <w:szCs w:val="22"/>
          <w:rtl/>
        </w:rPr>
        <w:t>ה</w:t>
      </w:r>
      <w:r w:rsidR="003A5D5A" w:rsidRPr="00DC2A58">
        <w:rPr>
          <w:rFonts w:ascii="David" w:hAnsi="David"/>
          <w:szCs w:val="22"/>
          <w:rtl/>
        </w:rPr>
        <w:t xml:space="preserve">תהליך. </w:t>
      </w:r>
      <w:r w:rsidRPr="00DC2A58">
        <w:rPr>
          <w:rFonts w:ascii="David" w:hAnsi="David"/>
          <w:szCs w:val="22"/>
          <w:rtl/>
        </w:rPr>
        <w:t xml:space="preserve">התהליך המתוכנן </w:t>
      </w:r>
      <w:r w:rsidR="00E61BA2" w:rsidRPr="00DC2A58">
        <w:rPr>
          <w:rFonts w:ascii="David" w:hAnsi="David"/>
          <w:szCs w:val="22"/>
          <w:rtl/>
        </w:rPr>
        <w:t xml:space="preserve">הוא </w:t>
      </w:r>
      <w:r w:rsidRPr="00DC2A58">
        <w:rPr>
          <w:rFonts w:ascii="David" w:hAnsi="David"/>
          <w:szCs w:val="22"/>
          <w:rtl/>
        </w:rPr>
        <w:t>מדורג וארוך טווח</w:t>
      </w:r>
      <w:r w:rsidR="00676E88" w:rsidRPr="00DC2A58">
        <w:rPr>
          <w:rFonts w:ascii="David" w:hAnsi="David"/>
          <w:szCs w:val="22"/>
          <w:rtl/>
        </w:rPr>
        <w:t xml:space="preserve"> ו</w:t>
      </w:r>
      <w:r w:rsidRPr="00DC2A58">
        <w:rPr>
          <w:rFonts w:ascii="David" w:hAnsi="David"/>
          <w:szCs w:val="22"/>
          <w:rtl/>
        </w:rPr>
        <w:t>יתבסס במידה רבה על ה</w:t>
      </w:r>
      <w:r w:rsidR="00676E88" w:rsidRPr="00DC2A58">
        <w:rPr>
          <w:rFonts w:ascii="David" w:hAnsi="David"/>
          <w:szCs w:val="22"/>
          <w:rtl/>
        </w:rPr>
        <w:t>א</w:t>
      </w:r>
      <w:r w:rsidRPr="00DC2A58">
        <w:rPr>
          <w:rFonts w:ascii="David" w:hAnsi="David"/>
          <w:szCs w:val="22"/>
          <w:rtl/>
        </w:rPr>
        <w:t xml:space="preserve">סדרה </w:t>
      </w:r>
      <w:r w:rsidR="007F2EFC" w:rsidRPr="00DC2A58">
        <w:rPr>
          <w:rFonts w:ascii="David" w:hAnsi="David"/>
          <w:szCs w:val="22"/>
          <w:rtl/>
        </w:rPr>
        <w:t>שמ</w:t>
      </w:r>
      <w:r w:rsidRPr="00DC2A58">
        <w:rPr>
          <w:rFonts w:ascii="David" w:hAnsi="David"/>
          <w:szCs w:val="22"/>
          <w:rtl/>
        </w:rPr>
        <w:t xml:space="preserve">תפתחת בעולם ועל המעקב והלמידה המתמשכים </w:t>
      </w:r>
      <w:r w:rsidR="0078270A" w:rsidRPr="00DC2A58">
        <w:rPr>
          <w:rFonts w:ascii="David" w:hAnsi="David"/>
          <w:szCs w:val="22"/>
          <w:rtl/>
        </w:rPr>
        <w:t>שעורך הפיקוח ב</w:t>
      </w:r>
      <w:r w:rsidRPr="00DC2A58">
        <w:rPr>
          <w:rFonts w:ascii="David" w:hAnsi="David"/>
          <w:szCs w:val="22"/>
          <w:rtl/>
        </w:rPr>
        <w:t>נושא</w:t>
      </w:r>
      <w:r w:rsidR="0078270A" w:rsidRPr="00DC2A58">
        <w:rPr>
          <w:rFonts w:ascii="David" w:hAnsi="David"/>
          <w:szCs w:val="22"/>
          <w:rtl/>
        </w:rPr>
        <w:t xml:space="preserve"> זה</w:t>
      </w:r>
      <w:r w:rsidRPr="00DC2A58">
        <w:rPr>
          <w:rFonts w:ascii="David" w:hAnsi="David"/>
          <w:szCs w:val="22"/>
          <w:rtl/>
        </w:rPr>
        <w:t xml:space="preserve">. </w:t>
      </w:r>
      <w:r w:rsidR="00D41EDA" w:rsidRPr="00DC2A58">
        <w:rPr>
          <w:rFonts w:ascii="David" w:hAnsi="David"/>
          <w:szCs w:val="22"/>
          <w:rtl/>
        </w:rPr>
        <w:t xml:space="preserve">ככלל, </w:t>
      </w:r>
      <w:r w:rsidR="00362DE7" w:rsidRPr="00DC2A58">
        <w:rPr>
          <w:rFonts w:ascii="David" w:hAnsi="David"/>
          <w:szCs w:val="22"/>
          <w:rtl/>
        </w:rPr>
        <w:t>ה</w:t>
      </w:r>
      <w:r w:rsidR="007F2EFC" w:rsidRPr="00DC2A58">
        <w:rPr>
          <w:rFonts w:ascii="David" w:hAnsi="David"/>
          <w:szCs w:val="22"/>
          <w:rtl/>
        </w:rPr>
        <w:t>א</w:t>
      </w:r>
      <w:r w:rsidR="00781992" w:rsidRPr="00DC2A58">
        <w:rPr>
          <w:rFonts w:ascii="David" w:hAnsi="David"/>
          <w:szCs w:val="22"/>
          <w:rtl/>
        </w:rPr>
        <w:t>סדרה</w:t>
      </w:r>
      <w:r w:rsidR="00362DE7" w:rsidRPr="00DC2A58">
        <w:rPr>
          <w:rFonts w:ascii="David" w:hAnsi="David"/>
          <w:szCs w:val="22"/>
          <w:rtl/>
        </w:rPr>
        <w:t xml:space="preserve"> </w:t>
      </w:r>
      <w:r w:rsidR="007F2EFC" w:rsidRPr="00DC2A58">
        <w:rPr>
          <w:rFonts w:ascii="David" w:hAnsi="David"/>
          <w:szCs w:val="22"/>
          <w:rtl/>
        </w:rPr>
        <w:t xml:space="preserve">שמתגבשת </w:t>
      </w:r>
      <w:r w:rsidR="00362DE7" w:rsidRPr="00DC2A58">
        <w:rPr>
          <w:rFonts w:ascii="David" w:hAnsi="David"/>
          <w:szCs w:val="22"/>
          <w:rtl/>
        </w:rPr>
        <w:t>צפויה ל</w:t>
      </w:r>
      <w:r w:rsidR="009A617E" w:rsidRPr="00DC2A58">
        <w:rPr>
          <w:rFonts w:ascii="David" w:hAnsi="David"/>
          <w:szCs w:val="22"/>
          <w:rtl/>
        </w:rPr>
        <w:t xml:space="preserve">שקף את הציפיות הפיקוחיות </w:t>
      </w:r>
      <w:r w:rsidR="00094BE3" w:rsidRPr="00DC2A58">
        <w:rPr>
          <w:rFonts w:ascii="David" w:hAnsi="David"/>
          <w:szCs w:val="22"/>
          <w:rtl/>
        </w:rPr>
        <w:t>ב</w:t>
      </w:r>
      <w:r w:rsidR="00362DE7" w:rsidRPr="00DC2A58">
        <w:rPr>
          <w:rFonts w:ascii="David" w:hAnsi="David"/>
          <w:szCs w:val="22"/>
          <w:rtl/>
        </w:rPr>
        <w:t xml:space="preserve">חמשת ההיבטים </w:t>
      </w:r>
      <w:r w:rsidR="00E61BA2" w:rsidRPr="00DC2A58">
        <w:rPr>
          <w:rFonts w:ascii="David" w:hAnsi="David"/>
          <w:szCs w:val="22"/>
          <w:rtl/>
        </w:rPr>
        <w:t xml:space="preserve">שמצוינים </w:t>
      </w:r>
      <w:r w:rsidR="00362DE7" w:rsidRPr="00DC2A58">
        <w:rPr>
          <w:rFonts w:ascii="David" w:hAnsi="David"/>
          <w:szCs w:val="22"/>
          <w:rtl/>
        </w:rPr>
        <w:t xml:space="preserve">במדריך למפקחים שפרסם </w:t>
      </w:r>
      <w:r w:rsidR="00D2307F" w:rsidRPr="00DC2A58">
        <w:rPr>
          <w:rFonts w:ascii="David" w:hAnsi="David"/>
          <w:szCs w:val="22"/>
          <w:rtl/>
        </w:rPr>
        <w:t xml:space="preserve">ארגון </w:t>
      </w:r>
      <w:r w:rsidR="00362DE7" w:rsidRPr="00DC2A58">
        <w:rPr>
          <w:rFonts w:ascii="David" w:hAnsi="David"/>
          <w:szCs w:val="22"/>
          <w:rtl/>
        </w:rPr>
        <w:t>ה-</w:t>
      </w:r>
      <w:r w:rsidR="00362DE7" w:rsidRPr="00DC2A58">
        <w:rPr>
          <w:rFonts w:ascii="David" w:hAnsi="David"/>
          <w:szCs w:val="22"/>
        </w:rPr>
        <w:t>NGFS</w:t>
      </w:r>
      <w:r w:rsidR="004531A2" w:rsidRPr="00DC2A58">
        <w:rPr>
          <w:rFonts w:ascii="David" w:hAnsi="David"/>
          <w:szCs w:val="22"/>
          <w:rtl/>
        </w:rPr>
        <w:t xml:space="preserve"> </w:t>
      </w:r>
      <w:r w:rsidR="001A68C9" w:rsidRPr="00DC2A58">
        <w:rPr>
          <w:rFonts w:ascii="David" w:hAnsi="David"/>
          <w:szCs w:val="22"/>
          <w:rtl/>
        </w:rPr>
        <w:t>(</w:t>
      </w:r>
      <w:r w:rsidR="001A68C9" w:rsidRPr="00DC2A58">
        <w:rPr>
          <w:rFonts w:ascii="David" w:hAnsi="David"/>
          <w:szCs w:val="22"/>
        </w:rPr>
        <w:t>Network for Greening the Financial System</w:t>
      </w:r>
      <w:r w:rsidR="001A68C9" w:rsidRPr="00DC2A58">
        <w:rPr>
          <w:rFonts w:ascii="David" w:hAnsi="David"/>
          <w:szCs w:val="22"/>
          <w:rtl/>
        </w:rPr>
        <w:t xml:space="preserve">) </w:t>
      </w:r>
      <w:r w:rsidR="00362DE7" w:rsidRPr="00DC2A58">
        <w:rPr>
          <w:rFonts w:ascii="David" w:hAnsi="David"/>
          <w:szCs w:val="22"/>
          <w:rtl/>
        </w:rPr>
        <w:t>במאי 2020</w:t>
      </w:r>
      <w:r w:rsidR="00852074" w:rsidRPr="00DC2A58">
        <w:rPr>
          <w:rFonts w:ascii="David" w:hAnsi="David"/>
          <w:szCs w:val="22"/>
          <w:rtl/>
        </w:rPr>
        <w:t>, קרי,</w:t>
      </w:r>
      <w:r w:rsidR="00690472" w:rsidRPr="00DC2A58">
        <w:rPr>
          <w:rFonts w:ascii="David" w:hAnsi="David"/>
          <w:szCs w:val="22"/>
          <w:rtl/>
        </w:rPr>
        <w:t xml:space="preserve"> ממשל תאגידי, אסטרטגיה, ניהול </w:t>
      </w:r>
      <w:r w:rsidR="00362DE7" w:rsidRPr="00DC2A58">
        <w:rPr>
          <w:rFonts w:ascii="David" w:hAnsi="David"/>
          <w:szCs w:val="22"/>
          <w:rtl/>
        </w:rPr>
        <w:t xml:space="preserve">סיכונים, ניתוח תרחישים ומבחני </w:t>
      </w:r>
      <w:r w:rsidR="00214A78" w:rsidRPr="00DC2A58">
        <w:rPr>
          <w:rFonts w:ascii="David" w:hAnsi="David"/>
          <w:szCs w:val="22"/>
          <w:rtl/>
        </w:rPr>
        <w:t>קיצון</w:t>
      </w:r>
      <w:r w:rsidR="00362DE7" w:rsidRPr="00DC2A58">
        <w:rPr>
          <w:rFonts w:ascii="David" w:hAnsi="David"/>
          <w:szCs w:val="22"/>
          <w:rtl/>
        </w:rPr>
        <w:t xml:space="preserve"> וגילוי</w:t>
      </w:r>
      <w:r w:rsidR="00BB4DA2" w:rsidRPr="00DC2A58">
        <w:rPr>
          <w:rFonts w:ascii="David" w:hAnsi="David"/>
          <w:szCs w:val="22"/>
          <w:rtl/>
        </w:rPr>
        <w:t xml:space="preserve"> </w:t>
      </w:r>
      <w:r w:rsidR="00F166CB" w:rsidRPr="00DC2A58">
        <w:rPr>
          <w:rFonts w:ascii="David" w:hAnsi="David"/>
          <w:szCs w:val="22"/>
          <w:rtl/>
        </w:rPr>
        <w:t>(</w:t>
      </w:r>
      <w:r w:rsidR="00BB4DA2" w:rsidRPr="00DC2A58">
        <w:rPr>
          <w:rFonts w:ascii="David" w:hAnsi="David"/>
          <w:szCs w:val="22"/>
          <w:rtl/>
        </w:rPr>
        <w:t xml:space="preserve">להרחבה </w:t>
      </w:r>
      <w:r w:rsidR="00E61BA2" w:rsidRPr="00DC2A58">
        <w:rPr>
          <w:rFonts w:ascii="David" w:hAnsi="David"/>
          <w:szCs w:val="22"/>
          <w:rtl/>
        </w:rPr>
        <w:t xml:space="preserve">נא </w:t>
      </w:r>
      <w:r w:rsidR="00BB4DA2" w:rsidRPr="00DC2A58">
        <w:rPr>
          <w:rFonts w:ascii="David" w:hAnsi="David"/>
          <w:szCs w:val="22"/>
          <w:rtl/>
        </w:rPr>
        <w:t>רא</w:t>
      </w:r>
      <w:r w:rsidR="00FF7BBF" w:rsidRPr="00DC2A58">
        <w:rPr>
          <w:rFonts w:ascii="David" w:hAnsi="David"/>
          <w:szCs w:val="22"/>
          <w:rtl/>
        </w:rPr>
        <w:t>ו</w:t>
      </w:r>
      <w:r w:rsidR="00BB4DA2" w:rsidRPr="00DC2A58">
        <w:rPr>
          <w:rFonts w:ascii="David" w:hAnsi="David"/>
          <w:szCs w:val="22"/>
          <w:rtl/>
        </w:rPr>
        <w:t xml:space="preserve"> נספח</w:t>
      </w:r>
      <w:r w:rsidR="00F166CB" w:rsidRPr="00DC2A58">
        <w:rPr>
          <w:rFonts w:ascii="David" w:hAnsi="David"/>
          <w:szCs w:val="22"/>
          <w:rtl/>
        </w:rPr>
        <w:t>)</w:t>
      </w:r>
      <w:r w:rsidR="00362DE7" w:rsidRPr="00DC2A58">
        <w:rPr>
          <w:rFonts w:ascii="David" w:hAnsi="David"/>
          <w:szCs w:val="22"/>
          <w:rtl/>
        </w:rPr>
        <w:t xml:space="preserve">. </w:t>
      </w:r>
      <w:r w:rsidRPr="00DC2A58">
        <w:rPr>
          <w:rFonts w:ascii="David" w:hAnsi="David"/>
          <w:szCs w:val="22"/>
          <w:rtl/>
        </w:rPr>
        <w:t>כחלק מתהליך ה</w:t>
      </w:r>
      <w:r w:rsidR="00676E88" w:rsidRPr="00DC2A58">
        <w:rPr>
          <w:rFonts w:ascii="David" w:hAnsi="David"/>
          <w:szCs w:val="22"/>
          <w:rtl/>
        </w:rPr>
        <w:t>א</w:t>
      </w:r>
      <w:r w:rsidRPr="00DC2A58">
        <w:rPr>
          <w:rFonts w:ascii="David" w:hAnsi="David"/>
          <w:szCs w:val="22"/>
          <w:rtl/>
        </w:rPr>
        <w:t>סדרה</w:t>
      </w:r>
      <w:r w:rsidR="00E61BA2" w:rsidRPr="00DC2A58">
        <w:rPr>
          <w:rFonts w:ascii="David" w:hAnsi="David"/>
          <w:szCs w:val="22"/>
          <w:rtl/>
        </w:rPr>
        <w:t xml:space="preserve"> החל</w:t>
      </w:r>
      <w:r w:rsidRPr="00DC2A58">
        <w:rPr>
          <w:rFonts w:ascii="David" w:hAnsi="David"/>
          <w:szCs w:val="22"/>
          <w:rtl/>
        </w:rPr>
        <w:t xml:space="preserve"> הפיקוח בחודשים האחרונים </w:t>
      </w:r>
      <w:r w:rsidR="00E61BA2" w:rsidRPr="00DC2A58">
        <w:rPr>
          <w:rFonts w:ascii="David" w:hAnsi="David"/>
          <w:szCs w:val="22"/>
          <w:rtl/>
        </w:rPr>
        <w:t xml:space="preserve">לקיים </w:t>
      </w:r>
      <w:r w:rsidR="003A5D5A" w:rsidRPr="00DC2A58">
        <w:rPr>
          <w:rFonts w:ascii="David" w:hAnsi="David"/>
          <w:szCs w:val="22"/>
          <w:rtl/>
        </w:rPr>
        <w:t>דו-שיח עם הבנקים לבחינת הפרקטיקות</w:t>
      </w:r>
      <w:r w:rsidR="00E61BA2" w:rsidRPr="00DC2A58">
        <w:rPr>
          <w:rFonts w:ascii="David" w:hAnsi="David"/>
          <w:szCs w:val="22"/>
          <w:rtl/>
        </w:rPr>
        <w:t xml:space="preserve"> </w:t>
      </w:r>
      <w:r w:rsidR="003A5D5A" w:rsidRPr="00DC2A58">
        <w:rPr>
          <w:rFonts w:ascii="David" w:hAnsi="David"/>
          <w:szCs w:val="22"/>
          <w:rtl/>
        </w:rPr>
        <w:t>שהתגבשו אצלם</w:t>
      </w:r>
      <w:r w:rsidR="0078270A" w:rsidRPr="00DC2A58">
        <w:rPr>
          <w:rFonts w:ascii="David" w:hAnsi="David"/>
          <w:szCs w:val="22"/>
          <w:rtl/>
        </w:rPr>
        <w:t xml:space="preserve"> בנושא, </w:t>
      </w:r>
      <w:r w:rsidR="003A5D5A" w:rsidRPr="00DC2A58">
        <w:rPr>
          <w:rFonts w:ascii="David" w:hAnsi="David"/>
          <w:szCs w:val="22"/>
          <w:rtl/>
        </w:rPr>
        <w:t xml:space="preserve">התאמתן לציפיות הפיקוחיות </w:t>
      </w:r>
      <w:r w:rsidR="007F2EFC" w:rsidRPr="00DC2A58">
        <w:rPr>
          <w:rFonts w:ascii="David" w:hAnsi="David"/>
          <w:szCs w:val="22"/>
          <w:rtl/>
        </w:rPr>
        <w:t xml:space="preserve">ולאמות המידה המקובלות </w:t>
      </w:r>
      <w:r w:rsidR="003A5D5A" w:rsidRPr="00DC2A58">
        <w:rPr>
          <w:rFonts w:ascii="David" w:hAnsi="David"/>
          <w:szCs w:val="22"/>
          <w:rtl/>
        </w:rPr>
        <w:t>בעולם</w:t>
      </w:r>
      <w:r w:rsidRPr="00DC2A58">
        <w:rPr>
          <w:rFonts w:ascii="David" w:hAnsi="David"/>
          <w:szCs w:val="22"/>
          <w:rtl/>
        </w:rPr>
        <w:t xml:space="preserve"> </w:t>
      </w:r>
      <w:r w:rsidR="00E61BA2" w:rsidRPr="00DC2A58">
        <w:rPr>
          <w:rFonts w:ascii="David" w:hAnsi="David"/>
          <w:szCs w:val="22"/>
          <w:rtl/>
        </w:rPr>
        <w:t>ו</w:t>
      </w:r>
      <w:r w:rsidR="00721FE8" w:rsidRPr="00DC2A58">
        <w:rPr>
          <w:rFonts w:ascii="David" w:hAnsi="David"/>
          <w:szCs w:val="22"/>
          <w:rtl/>
        </w:rPr>
        <w:t>ה</w:t>
      </w:r>
      <w:r w:rsidR="00E61BA2" w:rsidRPr="00DC2A58">
        <w:rPr>
          <w:rFonts w:ascii="David" w:hAnsi="David"/>
          <w:szCs w:val="22"/>
          <w:rtl/>
        </w:rPr>
        <w:t xml:space="preserve">אתגרים </w:t>
      </w:r>
      <w:r w:rsidR="00852074" w:rsidRPr="00DC2A58">
        <w:rPr>
          <w:rFonts w:ascii="David" w:hAnsi="David"/>
          <w:szCs w:val="22"/>
          <w:rtl/>
        </w:rPr>
        <w:t>ש</w:t>
      </w:r>
      <w:r w:rsidR="0078270A" w:rsidRPr="00DC2A58">
        <w:rPr>
          <w:rFonts w:ascii="David" w:hAnsi="David"/>
          <w:szCs w:val="22"/>
          <w:rtl/>
        </w:rPr>
        <w:t>עימם הם מתמודדים</w:t>
      </w:r>
      <w:r w:rsidRPr="00DC2A58">
        <w:rPr>
          <w:rFonts w:ascii="David" w:hAnsi="David"/>
          <w:szCs w:val="22"/>
          <w:rtl/>
        </w:rPr>
        <w:t>.</w:t>
      </w:r>
      <w:r w:rsidR="003A5D5A" w:rsidRPr="00DC2A58">
        <w:rPr>
          <w:rFonts w:ascii="David" w:hAnsi="David"/>
          <w:szCs w:val="22"/>
          <w:rtl/>
        </w:rPr>
        <w:t xml:space="preserve"> </w:t>
      </w:r>
      <w:r w:rsidR="006A5CF3" w:rsidRPr="00DC2A58">
        <w:rPr>
          <w:rFonts w:ascii="David" w:hAnsi="David"/>
          <w:szCs w:val="22"/>
          <w:rtl/>
        </w:rPr>
        <w:t>זאת</w:t>
      </w:r>
      <w:r w:rsidR="003A5D5A" w:rsidRPr="00DC2A58">
        <w:rPr>
          <w:rFonts w:ascii="David" w:hAnsi="David"/>
          <w:szCs w:val="22"/>
          <w:rtl/>
        </w:rPr>
        <w:t xml:space="preserve">, בין היתר, באמצעות שאלון שנשלח </w:t>
      </w:r>
      <w:r w:rsidR="00E61BA2" w:rsidRPr="00DC2A58">
        <w:rPr>
          <w:rFonts w:ascii="David" w:hAnsi="David"/>
          <w:szCs w:val="22"/>
          <w:rtl/>
        </w:rPr>
        <w:t>ל</w:t>
      </w:r>
      <w:r w:rsidR="00F626A1" w:rsidRPr="00DC2A58">
        <w:rPr>
          <w:rFonts w:ascii="David" w:hAnsi="David"/>
          <w:szCs w:val="22"/>
          <w:rtl/>
        </w:rPr>
        <w:t>תאגידים הבנקאים</w:t>
      </w:r>
      <w:r w:rsidRPr="00DC2A58">
        <w:rPr>
          <w:rFonts w:ascii="David" w:hAnsi="David"/>
          <w:szCs w:val="22"/>
          <w:rtl/>
        </w:rPr>
        <w:t xml:space="preserve">. </w:t>
      </w:r>
      <w:r w:rsidR="00214A78" w:rsidRPr="00DC2A58">
        <w:rPr>
          <w:rFonts w:ascii="David" w:hAnsi="David"/>
          <w:szCs w:val="22"/>
          <w:rtl/>
        </w:rPr>
        <w:t>ה</w:t>
      </w:r>
      <w:r w:rsidR="00676E88" w:rsidRPr="00DC2A58">
        <w:rPr>
          <w:rFonts w:ascii="David" w:hAnsi="David"/>
          <w:szCs w:val="22"/>
          <w:rtl/>
        </w:rPr>
        <w:t>א</w:t>
      </w:r>
      <w:r w:rsidR="00214A78" w:rsidRPr="00DC2A58">
        <w:rPr>
          <w:rFonts w:ascii="David" w:hAnsi="David"/>
          <w:szCs w:val="22"/>
          <w:rtl/>
        </w:rPr>
        <w:t xml:space="preserve">סדרה </w:t>
      </w:r>
      <w:r w:rsidR="003A5D5A" w:rsidRPr="00DC2A58">
        <w:rPr>
          <w:rFonts w:ascii="David" w:hAnsi="David"/>
          <w:szCs w:val="22"/>
          <w:rtl/>
        </w:rPr>
        <w:t xml:space="preserve">שתגובש צפויה להתבסס על עקרונות </w:t>
      </w:r>
      <w:r w:rsidR="003A5D5A" w:rsidRPr="00DC2A58">
        <w:rPr>
          <w:rFonts w:ascii="David" w:hAnsi="David"/>
          <w:szCs w:val="22"/>
          <w:rtl/>
        </w:rPr>
        <w:lastRenderedPageBreak/>
        <w:t>ה</w:t>
      </w:r>
      <w:r w:rsidR="007F2EFC" w:rsidRPr="00DC2A58">
        <w:rPr>
          <w:rFonts w:ascii="David" w:hAnsi="David"/>
          <w:szCs w:val="22"/>
          <w:rtl/>
        </w:rPr>
        <w:t>א</w:t>
      </w:r>
      <w:r w:rsidR="003A5D5A" w:rsidRPr="00DC2A58">
        <w:rPr>
          <w:rFonts w:ascii="David" w:hAnsi="David"/>
          <w:szCs w:val="22"/>
          <w:rtl/>
        </w:rPr>
        <w:t xml:space="preserve">סדרה המקובלים בעולם, </w:t>
      </w:r>
      <w:r w:rsidR="00571FF8" w:rsidRPr="00DC2A58">
        <w:rPr>
          <w:rFonts w:ascii="David" w:hAnsi="David"/>
          <w:szCs w:val="22"/>
          <w:rtl/>
        </w:rPr>
        <w:t xml:space="preserve">תוך שאיפה להתאמה מיטבית של </w:t>
      </w:r>
      <w:r w:rsidR="00876248" w:rsidRPr="00DC2A58">
        <w:rPr>
          <w:rFonts w:ascii="David" w:hAnsi="David"/>
          <w:szCs w:val="22"/>
          <w:rtl/>
        </w:rPr>
        <w:t xml:space="preserve">האסדרה </w:t>
      </w:r>
      <w:r w:rsidR="00571FF8" w:rsidRPr="00DC2A58">
        <w:rPr>
          <w:rFonts w:ascii="David" w:hAnsi="David"/>
          <w:szCs w:val="22"/>
          <w:rtl/>
        </w:rPr>
        <w:t>והציפיות הבי</w:t>
      </w:r>
      <w:r w:rsidR="00876248" w:rsidRPr="00DC2A58">
        <w:rPr>
          <w:rFonts w:ascii="David" w:hAnsi="David"/>
          <w:szCs w:val="22"/>
          <w:rtl/>
        </w:rPr>
        <w:t>ן-</w:t>
      </w:r>
      <w:r w:rsidR="00571FF8" w:rsidRPr="00DC2A58">
        <w:rPr>
          <w:rFonts w:ascii="David" w:hAnsi="David"/>
          <w:szCs w:val="22"/>
          <w:rtl/>
        </w:rPr>
        <w:t>לאומיות לסביבה המקומית.</w:t>
      </w:r>
      <w:r w:rsidR="003A5D5A" w:rsidRPr="00DC2A58">
        <w:rPr>
          <w:rFonts w:ascii="David" w:hAnsi="David"/>
          <w:szCs w:val="22"/>
          <w:rtl/>
        </w:rPr>
        <w:t xml:space="preserve"> במקביל לתהליך ה</w:t>
      </w:r>
      <w:r w:rsidR="00676E88" w:rsidRPr="00DC2A58">
        <w:rPr>
          <w:rFonts w:ascii="David" w:hAnsi="David"/>
          <w:szCs w:val="22"/>
          <w:rtl/>
        </w:rPr>
        <w:t>א</w:t>
      </w:r>
      <w:r w:rsidR="003A5D5A" w:rsidRPr="00DC2A58">
        <w:rPr>
          <w:rFonts w:ascii="David" w:hAnsi="David"/>
          <w:szCs w:val="22"/>
          <w:rtl/>
        </w:rPr>
        <w:t>סדרה</w:t>
      </w:r>
      <w:r w:rsidR="00852074" w:rsidRPr="00DC2A58">
        <w:rPr>
          <w:rFonts w:ascii="David" w:hAnsi="David"/>
          <w:szCs w:val="22"/>
          <w:rtl/>
        </w:rPr>
        <w:t>,</w:t>
      </w:r>
      <w:r w:rsidR="0024053D" w:rsidRPr="00DC2A58">
        <w:rPr>
          <w:rFonts w:ascii="David" w:hAnsi="David"/>
          <w:szCs w:val="22"/>
          <w:rtl/>
        </w:rPr>
        <w:t xml:space="preserve"> ממשיך </w:t>
      </w:r>
      <w:r w:rsidR="003A5D5A" w:rsidRPr="00DC2A58">
        <w:rPr>
          <w:rFonts w:ascii="David" w:hAnsi="David"/>
          <w:szCs w:val="22"/>
          <w:rtl/>
        </w:rPr>
        <w:t xml:space="preserve">הפיקוח לעקוב באופן שוטף אחר </w:t>
      </w:r>
      <w:r w:rsidR="005773A2" w:rsidRPr="00DC2A58">
        <w:rPr>
          <w:rFonts w:ascii="David" w:hAnsi="David"/>
          <w:szCs w:val="22"/>
          <w:rtl/>
        </w:rPr>
        <w:t xml:space="preserve">ההתפתחויות המשמעותיות </w:t>
      </w:r>
      <w:r w:rsidR="0024053D" w:rsidRPr="00DC2A58">
        <w:rPr>
          <w:rFonts w:ascii="David" w:hAnsi="David"/>
          <w:szCs w:val="22"/>
          <w:rtl/>
        </w:rPr>
        <w:t xml:space="preserve">והמואצות </w:t>
      </w:r>
      <w:r w:rsidR="005773A2" w:rsidRPr="00DC2A58">
        <w:rPr>
          <w:rFonts w:ascii="David" w:hAnsi="David"/>
          <w:szCs w:val="22"/>
          <w:rtl/>
        </w:rPr>
        <w:t>בנושא זה</w:t>
      </w:r>
      <w:r w:rsidR="003A5D5A" w:rsidRPr="00DC2A58">
        <w:rPr>
          <w:rFonts w:ascii="David" w:hAnsi="David"/>
          <w:szCs w:val="22"/>
          <w:rtl/>
        </w:rPr>
        <w:t>.</w:t>
      </w:r>
    </w:p>
    <w:p w:rsidR="00F117FE" w:rsidRPr="00DC2A58" w:rsidRDefault="00F117FE" w:rsidP="00D81FBF">
      <w:pPr>
        <w:pStyle w:val="1"/>
        <w:numPr>
          <w:ilvl w:val="0"/>
          <w:numId w:val="0"/>
        </w:numPr>
        <w:spacing w:after="120"/>
        <w:rPr>
          <w:rFonts w:ascii="David" w:hAnsi="David"/>
          <w:szCs w:val="22"/>
          <w:rtl/>
        </w:rPr>
      </w:pPr>
      <w:r w:rsidRPr="00DC2A58">
        <w:rPr>
          <w:rFonts w:ascii="David" w:hAnsi="David"/>
          <w:szCs w:val="22"/>
          <w:rtl/>
        </w:rPr>
        <w:t>בהיבט של גילוי מידע לציבור</w:t>
      </w:r>
      <w:r w:rsidR="00852074" w:rsidRPr="00DC2A58">
        <w:rPr>
          <w:rFonts w:ascii="David" w:hAnsi="David"/>
          <w:szCs w:val="22"/>
          <w:rtl/>
        </w:rPr>
        <w:t>,</w:t>
      </w:r>
      <w:r w:rsidR="0024053D" w:rsidRPr="00DC2A58">
        <w:rPr>
          <w:rFonts w:ascii="David" w:hAnsi="David"/>
          <w:szCs w:val="22"/>
          <w:rtl/>
        </w:rPr>
        <w:t xml:space="preserve"> דורש</w:t>
      </w:r>
      <w:r w:rsidRPr="00DC2A58">
        <w:rPr>
          <w:rFonts w:ascii="David" w:hAnsi="David"/>
          <w:szCs w:val="22"/>
          <w:rtl/>
        </w:rPr>
        <w:t xml:space="preserve"> הפיקוח על הבנקים מזה שנים רבות</w:t>
      </w:r>
      <w:r w:rsidR="0024053D" w:rsidRPr="00DC2A58">
        <w:rPr>
          <w:rFonts w:ascii="David" w:hAnsi="David"/>
          <w:szCs w:val="22"/>
          <w:rtl/>
        </w:rPr>
        <w:t>,</w:t>
      </w:r>
      <w:r w:rsidRPr="00DC2A58">
        <w:rPr>
          <w:rFonts w:ascii="David" w:hAnsi="David"/>
          <w:szCs w:val="22"/>
          <w:rtl/>
        </w:rPr>
        <w:t xml:space="preserve"> </w:t>
      </w:r>
      <w:r w:rsidR="007F2EFC" w:rsidRPr="00DC2A58">
        <w:rPr>
          <w:rFonts w:ascii="David" w:hAnsi="David"/>
          <w:szCs w:val="22"/>
          <w:rtl/>
        </w:rPr>
        <w:t>ש</w:t>
      </w:r>
      <w:r w:rsidRPr="00DC2A58">
        <w:rPr>
          <w:rFonts w:ascii="David" w:hAnsi="David"/>
          <w:szCs w:val="22"/>
          <w:rtl/>
        </w:rPr>
        <w:t xml:space="preserve">תאגידים בנקאים יכללו בדוחות שהם מפרסמים לציבור מידע איכותי וכמותי לגבי הסיכונים העיקריים שהם חשופים אליהם ואופן ניהולם, לרבות סיכוני </w:t>
      </w:r>
      <w:r w:rsidR="0024053D" w:rsidRPr="00DC2A58">
        <w:rPr>
          <w:rFonts w:ascii="David" w:hAnsi="David"/>
          <w:szCs w:val="22"/>
          <w:rtl/>
        </w:rPr>
        <w:t>סביבה</w:t>
      </w:r>
      <w:r w:rsidRPr="00DC2A58">
        <w:rPr>
          <w:rFonts w:ascii="David" w:hAnsi="David"/>
          <w:szCs w:val="22"/>
          <w:rtl/>
        </w:rPr>
        <w:t xml:space="preserve">. בנוסף, הפיקוח דורש מהתאגידים הבנקאים לפרסם לציבור דוח אחריות תאגידית </w:t>
      </w:r>
      <w:r w:rsidR="007F2EFC" w:rsidRPr="00DC2A58">
        <w:rPr>
          <w:rFonts w:ascii="David" w:hAnsi="David"/>
          <w:szCs w:val="22"/>
          <w:rtl/>
        </w:rPr>
        <w:t>שמ</w:t>
      </w:r>
      <w:r w:rsidRPr="00DC2A58">
        <w:rPr>
          <w:rFonts w:ascii="David" w:hAnsi="David"/>
          <w:szCs w:val="22"/>
          <w:rtl/>
        </w:rPr>
        <w:t>שקף</w:t>
      </w:r>
      <w:r w:rsidR="00F626A1" w:rsidRPr="00DC2A58">
        <w:rPr>
          <w:rFonts w:ascii="David" w:hAnsi="David"/>
          <w:szCs w:val="22"/>
          <w:rtl/>
        </w:rPr>
        <w:t>, בין היתר,</w:t>
      </w:r>
      <w:r w:rsidRPr="00DC2A58">
        <w:rPr>
          <w:rFonts w:ascii="David" w:hAnsi="David"/>
          <w:szCs w:val="22"/>
          <w:rtl/>
        </w:rPr>
        <w:t xml:space="preserve"> את האופן שבו הם מטמיעים שיקולים חברתיים וסביבתיים בקבלת ההחלטות שלהם לטובת עמידות (</w:t>
      </w:r>
      <w:r w:rsidR="00DF1556" w:rsidRPr="00DC2A58">
        <w:rPr>
          <w:rFonts w:ascii="David" w:hAnsi="David"/>
          <w:szCs w:val="22"/>
        </w:rPr>
        <w:t>S</w:t>
      </w:r>
      <w:r w:rsidRPr="00DC2A58">
        <w:rPr>
          <w:rFonts w:ascii="David" w:hAnsi="David"/>
          <w:szCs w:val="22"/>
        </w:rPr>
        <w:t>ustainability</w:t>
      </w:r>
      <w:r w:rsidRPr="00DC2A58">
        <w:rPr>
          <w:rFonts w:ascii="David" w:hAnsi="David"/>
          <w:szCs w:val="22"/>
          <w:rtl/>
        </w:rPr>
        <w:t xml:space="preserve">) המשק בטווח הארוך. </w:t>
      </w:r>
      <w:r w:rsidR="00F626A1" w:rsidRPr="00DC2A58">
        <w:rPr>
          <w:rFonts w:ascii="David" w:hAnsi="David"/>
          <w:szCs w:val="22"/>
          <w:rtl/>
        </w:rPr>
        <w:t xml:space="preserve">מידע מהימן ונגיש בנושאים אלה מדגיש את </w:t>
      </w:r>
      <w:r w:rsidR="007F2EFC" w:rsidRPr="00DC2A58">
        <w:rPr>
          <w:rFonts w:ascii="David" w:hAnsi="David"/>
          <w:szCs w:val="22"/>
          <w:rtl/>
        </w:rPr>
        <w:t>ה</w:t>
      </w:r>
      <w:r w:rsidR="00F626A1" w:rsidRPr="00DC2A58">
        <w:rPr>
          <w:rFonts w:ascii="David" w:hAnsi="David"/>
          <w:szCs w:val="22"/>
          <w:rtl/>
        </w:rPr>
        <w:t>מחויבות</w:t>
      </w:r>
      <w:r w:rsidR="007F2EFC" w:rsidRPr="00DC2A58">
        <w:rPr>
          <w:rFonts w:ascii="David" w:hAnsi="David"/>
          <w:szCs w:val="22"/>
          <w:rtl/>
        </w:rPr>
        <w:t xml:space="preserve"> של</w:t>
      </w:r>
      <w:r w:rsidR="00F626A1" w:rsidRPr="00DC2A58">
        <w:rPr>
          <w:rFonts w:ascii="David" w:hAnsi="David"/>
          <w:szCs w:val="22"/>
          <w:rtl/>
        </w:rPr>
        <w:t xml:space="preserve"> מערכת הבנקא</w:t>
      </w:r>
      <w:r w:rsidR="007F2EFC" w:rsidRPr="00DC2A58">
        <w:rPr>
          <w:rFonts w:ascii="David" w:hAnsi="David"/>
          <w:szCs w:val="22"/>
          <w:rtl/>
        </w:rPr>
        <w:t>ו</w:t>
      </w:r>
      <w:r w:rsidR="00F626A1" w:rsidRPr="00DC2A58">
        <w:rPr>
          <w:rFonts w:ascii="David" w:hAnsi="David"/>
          <w:szCs w:val="22"/>
          <w:rtl/>
        </w:rPr>
        <w:t>ת לעמידות המשק ותורם</w:t>
      </w:r>
      <w:r w:rsidR="0024053D" w:rsidRPr="00DC2A58">
        <w:rPr>
          <w:rFonts w:ascii="David" w:hAnsi="David"/>
          <w:szCs w:val="22"/>
          <w:rtl/>
        </w:rPr>
        <w:t xml:space="preserve"> בכך</w:t>
      </w:r>
      <w:r w:rsidR="00F626A1" w:rsidRPr="00DC2A58">
        <w:rPr>
          <w:rFonts w:ascii="David" w:hAnsi="David"/>
          <w:szCs w:val="22"/>
          <w:rtl/>
        </w:rPr>
        <w:t xml:space="preserve"> לשימור אמון הציבור בה. </w:t>
      </w:r>
      <w:r w:rsidRPr="00DC2A58">
        <w:rPr>
          <w:rFonts w:ascii="David" w:hAnsi="David"/>
          <w:szCs w:val="22"/>
          <w:rtl/>
        </w:rPr>
        <w:t>לאור הניסיון שנצבר בעולם בנוגע לגילוי בנושאי אחריות תאגידית ו-</w:t>
      </w:r>
      <w:r w:rsidRPr="00DC2A58">
        <w:rPr>
          <w:rFonts w:ascii="David" w:hAnsi="David"/>
          <w:szCs w:val="22"/>
        </w:rPr>
        <w:t>ESG</w:t>
      </w:r>
      <w:r w:rsidRPr="00DC2A58">
        <w:rPr>
          <w:rFonts w:ascii="David" w:hAnsi="David"/>
          <w:szCs w:val="22"/>
          <w:rtl/>
        </w:rPr>
        <w:t xml:space="preserve">, </w:t>
      </w:r>
      <w:r w:rsidR="0024053D" w:rsidRPr="00DC2A58">
        <w:rPr>
          <w:rFonts w:ascii="David" w:hAnsi="David"/>
          <w:szCs w:val="22"/>
          <w:rtl/>
        </w:rPr>
        <w:t xml:space="preserve">בוחן </w:t>
      </w:r>
      <w:r w:rsidRPr="00DC2A58">
        <w:rPr>
          <w:rFonts w:ascii="David" w:hAnsi="David"/>
          <w:szCs w:val="22"/>
          <w:rtl/>
        </w:rPr>
        <w:t xml:space="preserve">הפיקוח </w:t>
      </w:r>
      <w:r w:rsidR="00CE2747" w:rsidRPr="00DC2A58">
        <w:rPr>
          <w:rFonts w:ascii="David" w:hAnsi="David"/>
          <w:szCs w:val="22"/>
          <w:rtl/>
        </w:rPr>
        <w:t xml:space="preserve">על הבנקים </w:t>
      </w:r>
      <w:r w:rsidRPr="00DC2A58">
        <w:rPr>
          <w:rFonts w:ascii="David" w:hAnsi="David"/>
          <w:szCs w:val="22"/>
          <w:rtl/>
        </w:rPr>
        <w:t xml:space="preserve">אפשרויות לשיפור הגילוי שניתן בנושאים אלה על ידי התאגידים הבנקאים. בנק ישראל הביע </w:t>
      </w:r>
      <w:r w:rsidR="0024053D" w:rsidRPr="00DC2A58">
        <w:rPr>
          <w:rFonts w:ascii="David" w:hAnsi="David"/>
          <w:szCs w:val="22"/>
          <w:rtl/>
        </w:rPr>
        <w:t xml:space="preserve">גם </w:t>
      </w:r>
      <w:r w:rsidRPr="00DC2A58">
        <w:rPr>
          <w:rFonts w:ascii="David" w:hAnsi="David"/>
          <w:szCs w:val="22"/>
          <w:rtl/>
        </w:rPr>
        <w:t xml:space="preserve">תמיכה במאמצי </w:t>
      </w:r>
      <w:r w:rsidR="0024053D" w:rsidRPr="00DC2A58">
        <w:rPr>
          <w:rFonts w:ascii="David" w:hAnsi="David"/>
          <w:szCs w:val="22"/>
          <w:rtl/>
        </w:rPr>
        <w:t>ה</w:t>
      </w:r>
      <w:r w:rsidRPr="00DC2A58">
        <w:rPr>
          <w:rFonts w:ascii="David" w:hAnsi="David"/>
          <w:szCs w:val="22"/>
          <w:rtl/>
        </w:rPr>
        <w:t xml:space="preserve">רשות </w:t>
      </w:r>
      <w:r w:rsidR="0024053D" w:rsidRPr="00DC2A58">
        <w:rPr>
          <w:rFonts w:ascii="David" w:hAnsi="David"/>
          <w:szCs w:val="22"/>
          <w:rtl/>
        </w:rPr>
        <w:t>ל</w:t>
      </w:r>
      <w:r w:rsidRPr="00DC2A58">
        <w:rPr>
          <w:rFonts w:ascii="David" w:hAnsi="David"/>
          <w:szCs w:val="22"/>
          <w:rtl/>
        </w:rPr>
        <w:t>ניירות ערך משנת 2020 לעודד חברות ציבוריות שאינן בנקים</w:t>
      </w:r>
      <w:r w:rsidR="0024053D" w:rsidRPr="00DC2A58">
        <w:rPr>
          <w:rFonts w:ascii="David" w:hAnsi="David"/>
          <w:szCs w:val="22"/>
          <w:rtl/>
        </w:rPr>
        <w:t>,</w:t>
      </w:r>
      <w:r w:rsidRPr="00DC2A58">
        <w:rPr>
          <w:rFonts w:ascii="David" w:hAnsi="David"/>
          <w:szCs w:val="22"/>
          <w:rtl/>
        </w:rPr>
        <w:t xml:space="preserve"> </w:t>
      </w:r>
      <w:r w:rsidR="0024053D" w:rsidRPr="00DC2A58">
        <w:rPr>
          <w:rFonts w:ascii="David" w:hAnsi="David"/>
          <w:szCs w:val="22"/>
          <w:rtl/>
        </w:rPr>
        <w:t xml:space="preserve">לפרסם </w:t>
      </w:r>
      <w:r w:rsidRPr="00DC2A58">
        <w:rPr>
          <w:rFonts w:ascii="David" w:hAnsi="David"/>
          <w:szCs w:val="22"/>
          <w:rtl/>
        </w:rPr>
        <w:t xml:space="preserve">גילוי בנוגע לניהול סיכוני </w:t>
      </w:r>
      <w:r w:rsidRPr="00DC2A58">
        <w:rPr>
          <w:rFonts w:ascii="David" w:hAnsi="David"/>
          <w:szCs w:val="22"/>
        </w:rPr>
        <w:t>ESG</w:t>
      </w:r>
      <w:r w:rsidRPr="00DC2A58">
        <w:rPr>
          <w:rFonts w:ascii="David" w:hAnsi="David"/>
          <w:szCs w:val="22"/>
          <w:rtl/>
        </w:rPr>
        <w:t>.</w:t>
      </w:r>
    </w:p>
    <w:p w:rsidR="001B59CD" w:rsidRPr="00DC2A58" w:rsidRDefault="001B59CD" w:rsidP="003B1832">
      <w:pPr>
        <w:pStyle w:val="2"/>
        <w:numPr>
          <w:ilvl w:val="0"/>
          <w:numId w:val="0"/>
        </w:numPr>
        <w:spacing w:after="120"/>
        <w:rPr>
          <w:rFonts w:ascii="David" w:hAnsi="David"/>
          <w:szCs w:val="22"/>
          <w:rtl/>
        </w:rPr>
      </w:pPr>
      <w:r w:rsidRPr="00DC2A58">
        <w:rPr>
          <w:rFonts w:ascii="David" w:hAnsi="David"/>
          <w:szCs w:val="22"/>
          <w:rtl/>
        </w:rPr>
        <w:t xml:space="preserve">בנוסף לתהליכים אלה, חבר בנק ישראל בצוותי חשיבה ופורומים משותפים ביחד עם משרדים ממשלתיים, מאסדרים פיננסים נוספים, רשויות ציבוריות, אנשי אקדמיה ועוד, שמקדמים יחדיו סוגיות שקשורות לסיכוני סביבה ולהיערכות הלאומית לשינויי אקלים, בין היתר בהקשר הכלכלי והפיננסי. במסגרת שיתופי פעולה אלה נערכים אף ימי עיון וסדנאות מקצועיות משותפות בנושאים הרלוונטיים. </w:t>
      </w:r>
    </w:p>
    <w:p w:rsidR="001B59CD" w:rsidRPr="00DC2A58" w:rsidRDefault="001B59CD" w:rsidP="00E06EC0">
      <w:pPr>
        <w:shd w:val="clear" w:color="auto" w:fill="FFFFFF"/>
        <w:spacing w:after="120"/>
        <w:rPr>
          <w:rFonts w:ascii="David" w:hAnsi="David"/>
          <w:sz w:val="22"/>
          <w:szCs w:val="22"/>
          <w:rtl/>
        </w:rPr>
      </w:pPr>
      <w:r w:rsidRPr="00DC2A58">
        <w:rPr>
          <w:rFonts w:ascii="David" w:hAnsi="David"/>
          <w:sz w:val="22"/>
          <w:szCs w:val="22"/>
          <w:rtl/>
        </w:rPr>
        <w:t xml:space="preserve">כחלק מההירתמות למאמץ הגלובלי וכדי לשפר את הידע בתחום, הצטרף בנק ישראל באוקטובר 2020 לארגון הבין-לאומי </w:t>
      </w:r>
      <w:r w:rsidRPr="00DC2A58">
        <w:rPr>
          <w:rFonts w:ascii="David" w:hAnsi="David"/>
          <w:sz w:val="22"/>
          <w:szCs w:val="22"/>
        </w:rPr>
        <w:t>NGFS</w:t>
      </w:r>
      <w:r w:rsidRPr="00DC2A58">
        <w:rPr>
          <w:rFonts w:ascii="David" w:hAnsi="David"/>
          <w:sz w:val="22"/>
          <w:szCs w:val="22"/>
          <w:rtl/>
        </w:rPr>
        <w:t xml:space="preserve"> שבמסגרתו פועלת קבוצה גדולה של בנקים מרכזיים ורשויות פיקוח למען הפיכת המערכת הפיננסית לירוקה יותר (להרחבה נא ראו נספח).</w:t>
      </w:r>
    </w:p>
    <w:p w:rsidR="00CD5084" w:rsidRPr="00DC2A58" w:rsidRDefault="00364190" w:rsidP="00E06EC0">
      <w:pPr>
        <w:shd w:val="clear" w:color="auto" w:fill="FFFFFF"/>
        <w:spacing w:after="120"/>
        <w:rPr>
          <w:rFonts w:ascii="David" w:hAnsi="David"/>
          <w:b/>
          <w:bCs/>
          <w:sz w:val="22"/>
          <w:szCs w:val="22"/>
          <w:rtl/>
        </w:rPr>
      </w:pPr>
      <w:r w:rsidRPr="00DC2A58">
        <w:rPr>
          <w:rFonts w:ascii="David" w:hAnsi="David"/>
          <w:sz w:val="22"/>
          <w:szCs w:val="22"/>
          <w:rtl/>
        </w:rPr>
        <w:t>בנק ישראל</w:t>
      </w:r>
      <w:r w:rsidR="003038A8" w:rsidRPr="00DC2A58">
        <w:rPr>
          <w:rFonts w:ascii="David" w:hAnsi="David"/>
          <w:sz w:val="22"/>
          <w:szCs w:val="22"/>
          <w:rtl/>
        </w:rPr>
        <w:t xml:space="preserve"> עוקב באופן שוטף אחר הפרסומים הבי</w:t>
      </w:r>
      <w:r w:rsidR="00A81FE6" w:rsidRPr="00DC2A58">
        <w:rPr>
          <w:rFonts w:ascii="David" w:hAnsi="David"/>
          <w:sz w:val="22"/>
          <w:szCs w:val="22"/>
          <w:rtl/>
        </w:rPr>
        <w:t>ן-</w:t>
      </w:r>
      <w:r w:rsidR="003038A8" w:rsidRPr="00DC2A58">
        <w:rPr>
          <w:rFonts w:ascii="David" w:hAnsi="David"/>
          <w:sz w:val="22"/>
          <w:szCs w:val="22"/>
          <w:rtl/>
        </w:rPr>
        <w:t xml:space="preserve">לאומיים, הניסיון </w:t>
      </w:r>
      <w:r w:rsidR="007F2EFC" w:rsidRPr="00DC2A58">
        <w:rPr>
          <w:rFonts w:ascii="David" w:hAnsi="David"/>
          <w:sz w:val="22"/>
          <w:szCs w:val="22"/>
          <w:rtl/>
        </w:rPr>
        <w:t>שנ</w:t>
      </w:r>
      <w:r w:rsidR="003038A8" w:rsidRPr="00DC2A58">
        <w:rPr>
          <w:rFonts w:ascii="David" w:hAnsi="David"/>
          <w:sz w:val="22"/>
          <w:szCs w:val="22"/>
          <w:rtl/>
        </w:rPr>
        <w:t>צבר והמגמות בעולם בנושא סיכוני סביב</w:t>
      </w:r>
      <w:r w:rsidR="007425E2" w:rsidRPr="00DC2A58">
        <w:rPr>
          <w:rFonts w:ascii="David" w:hAnsi="David"/>
          <w:sz w:val="22"/>
          <w:szCs w:val="22"/>
          <w:rtl/>
        </w:rPr>
        <w:t>ה ואקלים.</w:t>
      </w:r>
      <w:r w:rsidR="003038A8" w:rsidRPr="00DC2A58">
        <w:rPr>
          <w:rFonts w:ascii="David" w:hAnsi="David"/>
          <w:sz w:val="22"/>
          <w:szCs w:val="22"/>
          <w:rtl/>
        </w:rPr>
        <w:t xml:space="preserve"> </w:t>
      </w:r>
      <w:r w:rsidR="004C4C53" w:rsidRPr="00DC2A58">
        <w:rPr>
          <w:rFonts w:ascii="David" w:hAnsi="David"/>
          <w:sz w:val="22"/>
          <w:szCs w:val="22"/>
          <w:rtl/>
        </w:rPr>
        <w:t>לסיכוני</w:t>
      </w:r>
      <w:r w:rsidR="007425E2" w:rsidRPr="00DC2A58">
        <w:rPr>
          <w:rFonts w:ascii="David" w:hAnsi="David"/>
          <w:sz w:val="22"/>
          <w:szCs w:val="22"/>
          <w:rtl/>
        </w:rPr>
        <w:t>ם אלה</w:t>
      </w:r>
      <w:r w:rsidR="004C4C53" w:rsidRPr="00DC2A58">
        <w:rPr>
          <w:rFonts w:ascii="David" w:hAnsi="David"/>
          <w:sz w:val="22"/>
          <w:szCs w:val="22"/>
          <w:rtl/>
        </w:rPr>
        <w:t xml:space="preserve"> </w:t>
      </w:r>
      <w:r w:rsidR="00C03990" w:rsidRPr="00DC2A58">
        <w:rPr>
          <w:rFonts w:ascii="David" w:hAnsi="David"/>
          <w:sz w:val="22"/>
          <w:szCs w:val="22"/>
          <w:rtl/>
        </w:rPr>
        <w:t xml:space="preserve">יש </w:t>
      </w:r>
      <w:r w:rsidR="004C4C53" w:rsidRPr="00DC2A58">
        <w:rPr>
          <w:rFonts w:ascii="David" w:hAnsi="David"/>
          <w:sz w:val="22"/>
          <w:szCs w:val="22"/>
          <w:rtl/>
        </w:rPr>
        <w:t>היבטים רבים, אף כ</w:t>
      </w:r>
      <w:r w:rsidR="007F2EFC" w:rsidRPr="00DC2A58">
        <w:rPr>
          <w:rFonts w:ascii="David" w:hAnsi="David"/>
          <w:sz w:val="22"/>
          <w:szCs w:val="22"/>
          <w:rtl/>
        </w:rPr>
        <w:t>ש</w:t>
      </w:r>
      <w:r w:rsidR="004C4C53" w:rsidRPr="00DC2A58">
        <w:rPr>
          <w:rFonts w:ascii="David" w:hAnsi="David"/>
          <w:sz w:val="22"/>
          <w:szCs w:val="22"/>
          <w:rtl/>
        </w:rPr>
        <w:t xml:space="preserve">מתמקדים </w:t>
      </w:r>
      <w:r w:rsidRPr="00DC2A58">
        <w:rPr>
          <w:rFonts w:ascii="David" w:hAnsi="David"/>
          <w:sz w:val="22"/>
          <w:szCs w:val="22"/>
          <w:rtl/>
        </w:rPr>
        <w:t xml:space="preserve">בעיקר </w:t>
      </w:r>
      <w:r w:rsidR="004C4C53" w:rsidRPr="00DC2A58">
        <w:rPr>
          <w:rFonts w:ascii="David" w:hAnsi="David"/>
          <w:sz w:val="22"/>
          <w:szCs w:val="22"/>
          <w:rtl/>
        </w:rPr>
        <w:t>בהשלכות הפיננסיות</w:t>
      </w:r>
      <w:r w:rsidR="00A70B3F" w:rsidRPr="00DC2A58">
        <w:rPr>
          <w:rFonts w:ascii="David" w:hAnsi="David"/>
          <w:sz w:val="22"/>
          <w:szCs w:val="22"/>
          <w:rtl/>
        </w:rPr>
        <w:t>,</w:t>
      </w:r>
      <w:r w:rsidR="00676E88" w:rsidRPr="00DC2A58">
        <w:rPr>
          <w:rFonts w:ascii="David" w:hAnsi="David"/>
          <w:sz w:val="22"/>
          <w:szCs w:val="22"/>
          <w:rtl/>
        </w:rPr>
        <w:t xml:space="preserve"> ו</w:t>
      </w:r>
      <w:r w:rsidR="004C4C53" w:rsidRPr="00DC2A58">
        <w:rPr>
          <w:rFonts w:ascii="David" w:hAnsi="David"/>
          <w:sz w:val="22"/>
          <w:szCs w:val="22"/>
          <w:rtl/>
        </w:rPr>
        <w:t xml:space="preserve">לכן יש הכרח בראייה רחבה וכוללת ובשיתוף פעולה בין שחקנים רבים. פעילות </w:t>
      </w:r>
      <w:r w:rsidR="00905FFD" w:rsidRPr="00DC2A58">
        <w:rPr>
          <w:rFonts w:ascii="David" w:hAnsi="David"/>
          <w:sz w:val="22"/>
          <w:szCs w:val="22"/>
          <w:rtl/>
        </w:rPr>
        <w:t>בנק ישראל ו</w:t>
      </w:r>
      <w:r w:rsidR="004C4C53" w:rsidRPr="00DC2A58">
        <w:rPr>
          <w:rFonts w:ascii="David" w:hAnsi="David"/>
          <w:sz w:val="22"/>
          <w:szCs w:val="22"/>
          <w:rtl/>
        </w:rPr>
        <w:t>המגזר הפיננסי בנושא זה היא פעילות משלימה לפעילות של משרדי הממשלה ו</w:t>
      </w:r>
      <w:r w:rsidR="00C03990" w:rsidRPr="00DC2A58">
        <w:rPr>
          <w:rFonts w:ascii="David" w:hAnsi="David"/>
          <w:sz w:val="22"/>
          <w:szCs w:val="22"/>
          <w:rtl/>
        </w:rPr>
        <w:t xml:space="preserve">של </w:t>
      </w:r>
      <w:r w:rsidR="004C4C53" w:rsidRPr="00DC2A58">
        <w:rPr>
          <w:rFonts w:ascii="David" w:hAnsi="David"/>
          <w:sz w:val="22"/>
          <w:szCs w:val="22"/>
          <w:rtl/>
        </w:rPr>
        <w:t xml:space="preserve">קובעי המדיניות </w:t>
      </w:r>
      <w:r w:rsidR="00C03990" w:rsidRPr="00DC2A58">
        <w:rPr>
          <w:rFonts w:ascii="David" w:hAnsi="David"/>
          <w:sz w:val="22"/>
          <w:szCs w:val="22"/>
          <w:rtl/>
        </w:rPr>
        <w:t xml:space="preserve">שאמונים </w:t>
      </w:r>
      <w:r w:rsidR="004C4C53" w:rsidRPr="00DC2A58">
        <w:rPr>
          <w:rFonts w:ascii="David" w:hAnsi="David"/>
          <w:sz w:val="22"/>
          <w:szCs w:val="22"/>
          <w:rtl/>
        </w:rPr>
        <w:t xml:space="preserve">על נושא </w:t>
      </w:r>
      <w:r w:rsidR="00905FFD" w:rsidRPr="00DC2A58">
        <w:rPr>
          <w:rFonts w:ascii="David" w:hAnsi="David"/>
          <w:sz w:val="22"/>
          <w:szCs w:val="22"/>
          <w:rtl/>
        </w:rPr>
        <w:t xml:space="preserve">הגנת </w:t>
      </w:r>
      <w:r w:rsidR="004C4C53" w:rsidRPr="00DC2A58">
        <w:rPr>
          <w:rFonts w:ascii="David" w:hAnsi="David"/>
          <w:sz w:val="22"/>
          <w:szCs w:val="22"/>
          <w:rtl/>
        </w:rPr>
        <w:t>הסביבה ו</w:t>
      </w:r>
      <w:r w:rsidR="00C03990" w:rsidRPr="00DC2A58">
        <w:rPr>
          <w:rFonts w:ascii="David" w:hAnsi="David"/>
          <w:sz w:val="22"/>
          <w:szCs w:val="22"/>
          <w:rtl/>
        </w:rPr>
        <w:t xml:space="preserve">על </w:t>
      </w:r>
      <w:r w:rsidR="004C4C53" w:rsidRPr="00DC2A58">
        <w:rPr>
          <w:rFonts w:ascii="David" w:hAnsi="David"/>
          <w:sz w:val="22"/>
          <w:szCs w:val="22"/>
          <w:rtl/>
        </w:rPr>
        <w:t>ה</w:t>
      </w:r>
      <w:r w:rsidR="00905FFD" w:rsidRPr="00DC2A58">
        <w:rPr>
          <w:rFonts w:ascii="David" w:hAnsi="David"/>
          <w:sz w:val="22"/>
          <w:szCs w:val="22"/>
          <w:rtl/>
        </w:rPr>
        <w:t>ה</w:t>
      </w:r>
      <w:r w:rsidR="004C4C53" w:rsidRPr="00DC2A58">
        <w:rPr>
          <w:rFonts w:ascii="David" w:hAnsi="David"/>
          <w:sz w:val="22"/>
          <w:szCs w:val="22"/>
          <w:rtl/>
        </w:rPr>
        <w:t>תמודדות עם משבר האקלים</w:t>
      </w:r>
      <w:r w:rsidR="00093188" w:rsidRPr="00DC2A58">
        <w:rPr>
          <w:rFonts w:ascii="David" w:hAnsi="David"/>
          <w:sz w:val="22"/>
          <w:szCs w:val="22"/>
          <w:rtl/>
        </w:rPr>
        <w:t>,</w:t>
      </w:r>
      <w:r w:rsidR="00676E88" w:rsidRPr="00DC2A58">
        <w:rPr>
          <w:rFonts w:ascii="David" w:hAnsi="David"/>
          <w:sz w:val="22"/>
          <w:szCs w:val="22"/>
          <w:rtl/>
        </w:rPr>
        <w:t xml:space="preserve"> </w:t>
      </w:r>
      <w:r w:rsidR="00C03990" w:rsidRPr="00DC2A58">
        <w:rPr>
          <w:rFonts w:ascii="David" w:hAnsi="David"/>
          <w:sz w:val="22"/>
          <w:szCs w:val="22"/>
          <w:rtl/>
        </w:rPr>
        <w:t xml:space="preserve">וחלה </w:t>
      </w:r>
      <w:r w:rsidR="008F40EA" w:rsidRPr="00DC2A58">
        <w:rPr>
          <w:rFonts w:ascii="David" w:hAnsi="David"/>
          <w:sz w:val="22"/>
          <w:szCs w:val="22"/>
          <w:rtl/>
        </w:rPr>
        <w:t xml:space="preserve">חובה </w:t>
      </w:r>
      <w:r w:rsidR="00815D25" w:rsidRPr="00DC2A58">
        <w:rPr>
          <w:rFonts w:ascii="David" w:hAnsi="David"/>
          <w:sz w:val="22"/>
          <w:szCs w:val="22"/>
          <w:rtl/>
        </w:rPr>
        <w:t>ש</w:t>
      </w:r>
      <w:r w:rsidR="008F40EA" w:rsidRPr="00DC2A58">
        <w:rPr>
          <w:rFonts w:ascii="David" w:hAnsi="David"/>
          <w:sz w:val="22"/>
          <w:szCs w:val="22"/>
          <w:rtl/>
        </w:rPr>
        <w:t>ל</w:t>
      </w:r>
      <w:r w:rsidR="00815D25" w:rsidRPr="00DC2A58">
        <w:rPr>
          <w:rFonts w:ascii="David" w:hAnsi="David"/>
          <w:sz w:val="22"/>
          <w:szCs w:val="22"/>
          <w:rtl/>
        </w:rPr>
        <w:t xml:space="preserve"> </w:t>
      </w:r>
      <w:r w:rsidR="008F40EA" w:rsidRPr="00DC2A58">
        <w:rPr>
          <w:rFonts w:ascii="David" w:hAnsi="David"/>
          <w:sz w:val="22"/>
          <w:szCs w:val="22"/>
          <w:rtl/>
        </w:rPr>
        <w:t>כלל הגורמים להירתם למאבק גלובלי</w:t>
      </w:r>
      <w:r w:rsidR="00C03990" w:rsidRPr="00DC2A58">
        <w:rPr>
          <w:rFonts w:ascii="David" w:hAnsi="David"/>
          <w:sz w:val="22"/>
          <w:szCs w:val="22"/>
          <w:rtl/>
        </w:rPr>
        <w:t xml:space="preserve"> זה</w:t>
      </w:r>
      <w:r w:rsidR="008F40EA" w:rsidRPr="00DC2A58">
        <w:rPr>
          <w:rFonts w:ascii="David" w:hAnsi="David"/>
          <w:sz w:val="22"/>
          <w:szCs w:val="22"/>
          <w:rtl/>
        </w:rPr>
        <w:t>.</w:t>
      </w:r>
    </w:p>
    <w:p w:rsidR="00701C13" w:rsidRPr="00DC2A58" w:rsidRDefault="00701C13" w:rsidP="00166CF3">
      <w:pPr>
        <w:pStyle w:val="1"/>
        <w:numPr>
          <w:ilvl w:val="0"/>
          <w:numId w:val="0"/>
        </w:numPr>
        <w:tabs>
          <w:tab w:val="left" w:pos="367"/>
        </w:tabs>
        <w:spacing w:before="360" w:after="120"/>
        <w:rPr>
          <w:rFonts w:ascii="David" w:hAnsi="David"/>
          <w:b/>
          <w:bCs/>
          <w:szCs w:val="22"/>
          <w:rtl/>
        </w:rPr>
      </w:pPr>
      <w:r w:rsidRPr="00DC2A58">
        <w:rPr>
          <w:rFonts w:ascii="David" w:hAnsi="David"/>
          <w:b/>
          <w:bCs/>
          <w:szCs w:val="22"/>
          <w:rtl/>
        </w:rPr>
        <w:t xml:space="preserve">נספח: </w:t>
      </w:r>
      <w:r w:rsidR="001C4363" w:rsidRPr="00DC2A58">
        <w:rPr>
          <w:rFonts w:ascii="David" w:hAnsi="David"/>
          <w:b/>
          <w:bCs/>
          <w:szCs w:val="22"/>
          <w:rtl/>
        </w:rPr>
        <w:t xml:space="preserve">פרסומים </w:t>
      </w:r>
      <w:r w:rsidR="00297D25" w:rsidRPr="00DC2A58">
        <w:rPr>
          <w:rFonts w:ascii="David" w:hAnsi="David"/>
          <w:b/>
          <w:bCs/>
          <w:szCs w:val="22"/>
          <w:rtl/>
        </w:rPr>
        <w:t xml:space="preserve">ויוזמות </w:t>
      </w:r>
      <w:r w:rsidR="001C4363" w:rsidRPr="00DC2A58">
        <w:rPr>
          <w:rFonts w:ascii="David" w:hAnsi="David"/>
          <w:b/>
          <w:bCs/>
          <w:szCs w:val="22"/>
          <w:rtl/>
        </w:rPr>
        <w:t xml:space="preserve">של גופי </w:t>
      </w:r>
      <w:r w:rsidR="00676E88" w:rsidRPr="00DC2A58">
        <w:rPr>
          <w:rFonts w:ascii="David" w:hAnsi="David"/>
          <w:b/>
          <w:bCs/>
          <w:szCs w:val="22"/>
          <w:rtl/>
        </w:rPr>
        <w:t>א</w:t>
      </w:r>
      <w:r w:rsidR="001C4363" w:rsidRPr="00DC2A58">
        <w:rPr>
          <w:rFonts w:ascii="David" w:hAnsi="David"/>
          <w:b/>
          <w:bCs/>
          <w:szCs w:val="22"/>
          <w:rtl/>
        </w:rPr>
        <w:t xml:space="preserve">סדרה ורשויות פיקוח </w:t>
      </w:r>
      <w:r w:rsidR="00297D25" w:rsidRPr="00DC2A58">
        <w:rPr>
          <w:rFonts w:ascii="David" w:hAnsi="David"/>
          <w:b/>
          <w:bCs/>
          <w:szCs w:val="22"/>
          <w:rtl/>
        </w:rPr>
        <w:t>בזירה הבי</w:t>
      </w:r>
      <w:r w:rsidR="00876248" w:rsidRPr="00DC2A58">
        <w:rPr>
          <w:rFonts w:ascii="David" w:hAnsi="David"/>
          <w:b/>
          <w:bCs/>
          <w:szCs w:val="22"/>
          <w:rtl/>
        </w:rPr>
        <w:t>ן-</w:t>
      </w:r>
      <w:r w:rsidR="00297D25" w:rsidRPr="00DC2A58">
        <w:rPr>
          <w:rFonts w:ascii="David" w:hAnsi="David"/>
          <w:b/>
          <w:bCs/>
          <w:szCs w:val="22"/>
          <w:rtl/>
        </w:rPr>
        <w:t>לאומית</w:t>
      </w:r>
    </w:p>
    <w:p w:rsidR="00701C13" w:rsidRPr="00DC2A58" w:rsidRDefault="00701C13" w:rsidP="00D87E12">
      <w:pPr>
        <w:pStyle w:val="2"/>
        <w:numPr>
          <w:ilvl w:val="0"/>
          <w:numId w:val="0"/>
        </w:numPr>
        <w:tabs>
          <w:tab w:val="left" w:pos="1814"/>
          <w:tab w:val="left" w:pos="2665"/>
        </w:tabs>
        <w:spacing w:after="120"/>
        <w:rPr>
          <w:rFonts w:ascii="David" w:hAnsi="David"/>
          <w:szCs w:val="22"/>
          <w:rtl/>
        </w:rPr>
      </w:pPr>
      <w:r w:rsidRPr="00DC2A58">
        <w:rPr>
          <w:rFonts w:ascii="David" w:hAnsi="David"/>
          <w:szCs w:val="22"/>
          <w:rtl/>
        </w:rPr>
        <w:t xml:space="preserve">העיסוק בנושא סיכוני סביבה ואקלים </w:t>
      </w:r>
      <w:r w:rsidR="005E30E5" w:rsidRPr="00DC2A58">
        <w:rPr>
          <w:rFonts w:ascii="David" w:hAnsi="David"/>
          <w:szCs w:val="22"/>
          <w:rtl/>
        </w:rPr>
        <w:t>מהזווית</w:t>
      </w:r>
      <w:r w:rsidRPr="00DC2A58">
        <w:rPr>
          <w:rFonts w:ascii="David" w:hAnsi="David"/>
          <w:szCs w:val="22"/>
          <w:rtl/>
        </w:rPr>
        <w:t xml:space="preserve"> </w:t>
      </w:r>
      <w:r w:rsidR="005E30E5" w:rsidRPr="00DC2A58">
        <w:rPr>
          <w:rFonts w:ascii="David" w:hAnsi="David"/>
          <w:szCs w:val="22"/>
          <w:rtl/>
        </w:rPr>
        <w:t xml:space="preserve">הפיננסית </w:t>
      </w:r>
      <w:r w:rsidRPr="00DC2A58">
        <w:rPr>
          <w:rFonts w:ascii="David" w:hAnsi="David"/>
          <w:szCs w:val="22"/>
          <w:rtl/>
        </w:rPr>
        <w:t xml:space="preserve">הוא רחב ומתעצם בקצב משמעותי בשנים האחרונות. היוזמות, החידושים והפרסומים בנושא זה </w:t>
      </w:r>
      <w:r w:rsidR="00674311" w:rsidRPr="00DC2A58">
        <w:rPr>
          <w:rFonts w:ascii="David" w:hAnsi="David"/>
          <w:szCs w:val="22"/>
          <w:rtl/>
        </w:rPr>
        <w:t>הם</w:t>
      </w:r>
      <w:r w:rsidR="0044402D" w:rsidRPr="00DC2A58">
        <w:rPr>
          <w:rFonts w:ascii="David" w:hAnsi="David"/>
          <w:szCs w:val="22"/>
          <w:rtl/>
        </w:rPr>
        <w:t xml:space="preserve"> בהתאם לכך</w:t>
      </w:r>
      <w:r w:rsidR="00674311" w:rsidRPr="00DC2A58">
        <w:rPr>
          <w:rFonts w:ascii="David" w:hAnsi="David"/>
          <w:szCs w:val="22"/>
          <w:rtl/>
        </w:rPr>
        <w:t xml:space="preserve"> </w:t>
      </w:r>
      <w:r w:rsidRPr="00DC2A58">
        <w:rPr>
          <w:rFonts w:ascii="David" w:hAnsi="David"/>
          <w:szCs w:val="22"/>
          <w:rtl/>
        </w:rPr>
        <w:t xml:space="preserve">רבים ותכופים. נציג </w:t>
      </w:r>
      <w:r w:rsidR="0044402D" w:rsidRPr="00DC2A58">
        <w:rPr>
          <w:rFonts w:ascii="David" w:hAnsi="David"/>
          <w:szCs w:val="22"/>
          <w:rtl/>
        </w:rPr>
        <w:t xml:space="preserve">להלן </w:t>
      </w:r>
      <w:r w:rsidRPr="00DC2A58">
        <w:rPr>
          <w:rFonts w:ascii="David" w:hAnsi="David"/>
          <w:szCs w:val="22"/>
          <w:rtl/>
        </w:rPr>
        <w:t>מספר התפתחויות מרכזיות בנושא זה מהשנים האחרונות.</w:t>
      </w:r>
    </w:p>
    <w:p w:rsidR="00701C13" w:rsidRPr="00DC2A58" w:rsidRDefault="00701C13" w:rsidP="002E575B">
      <w:pPr>
        <w:pStyle w:val="2"/>
        <w:numPr>
          <w:ilvl w:val="0"/>
          <w:numId w:val="0"/>
        </w:numPr>
        <w:tabs>
          <w:tab w:val="left" w:pos="509"/>
          <w:tab w:val="left" w:pos="2665"/>
        </w:tabs>
        <w:spacing w:before="240"/>
        <w:rPr>
          <w:rFonts w:ascii="David" w:hAnsi="David"/>
          <w:b/>
          <w:bCs/>
          <w:sz w:val="26"/>
          <w:szCs w:val="26"/>
          <w:rtl/>
        </w:rPr>
      </w:pPr>
      <w:r w:rsidRPr="00DC2A58">
        <w:rPr>
          <w:rFonts w:ascii="David" w:hAnsi="David"/>
          <w:b/>
          <w:bCs/>
          <w:sz w:val="26"/>
          <w:szCs w:val="26"/>
          <w:rtl/>
        </w:rPr>
        <w:t xml:space="preserve">צוות משימה לגילוי פיננסי בנושאי אקלים – </w:t>
      </w:r>
      <w:r w:rsidRPr="00DC2A58">
        <w:rPr>
          <w:rFonts w:ascii="David" w:hAnsi="David"/>
          <w:b/>
          <w:bCs/>
          <w:sz w:val="26"/>
          <w:szCs w:val="26"/>
        </w:rPr>
        <w:t>TCFD</w:t>
      </w:r>
    </w:p>
    <w:p w:rsidR="00701C13" w:rsidRPr="00DC2A58" w:rsidRDefault="00701C13" w:rsidP="00701C13">
      <w:pPr>
        <w:pStyle w:val="2"/>
        <w:numPr>
          <w:ilvl w:val="0"/>
          <w:numId w:val="0"/>
        </w:numPr>
        <w:tabs>
          <w:tab w:val="left" w:pos="1814"/>
          <w:tab w:val="left" w:pos="2665"/>
        </w:tabs>
        <w:spacing w:after="80"/>
        <w:rPr>
          <w:rFonts w:ascii="David" w:hAnsi="David"/>
          <w:b/>
          <w:bCs/>
          <w:szCs w:val="22"/>
          <w:rtl/>
        </w:rPr>
      </w:pPr>
      <w:r w:rsidRPr="00DC2A58">
        <w:rPr>
          <w:rFonts w:ascii="David" w:hAnsi="David"/>
          <w:szCs w:val="22"/>
          <w:rtl/>
        </w:rPr>
        <w:t xml:space="preserve">על רקע הצורך במידע פיננסי אמין שיאפשר לשווקים לתמחר נכון סיכונים והזדמנויות </w:t>
      </w:r>
      <w:r w:rsidR="00840ED4" w:rsidRPr="00DC2A58">
        <w:rPr>
          <w:rFonts w:ascii="David" w:hAnsi="David"/>
          <w:szCs w:val="22"/>
          <w:rtl/>
        </w:rPr>
        <w:t>שק</w:t>
      </w:r>
      <w:r w:rsidRPr="00DC2A58">
        <w:rPr>
          <w:rFonts w:ascii="David" w:hAnsi="David"/>
          <w:szCs w:val="22"/>
          <w:rtl/>
        </w:rPr>
        <w:t>שורים בשינויי אקלים ובמעבר לכלכלה מופחתת פחמן, הקימה המועצה ליציבות פיננסית (</w:t>
      </w:r>
      <w:r w:rsidRPr="00DC2A58">
        <w:rPr>
          <w:rStyle w:val="aa"/>
          <w:rFonts w:ascii="David" w:hAnsi="David"/>
          <w:szCs w:val="22"/>
        </w:rPr>
        <w:footnoteReference w:id="5"/>
      </w:r>
      <w:r w:rsidRPr="00DC2A58">
        <w:rPr>
          <w:rFonts w:ascii="David" w:hAnsi="David"/>
          <w:szCs w:val="22"/>
        </w:rPr>
        <w:t>(FSB</w:t>
      </w:r>
      <w:r w:rsidRPr="00DC2A58">
        <w:rPr>
          <w:rFonts w:ascii="David" w:hAnsi="David"/>
          <w:szCs w:val="22"/>
          <w:rtl/>
        </w:rPr>
        <w:t xml:space="preserve"> בשנת 2015 צוות משימה לגילוי פיננסי בנושאי אקלים – </w:t>
      </w:r>
      <w:r w:rsidRPr="00DC2A58">
        <w:rPr>
          <w:rFonts w:ascii="David" w:hAnsi="David"/>
          <w:szCs w:val="22"/>
        </w:rPr>
        <w:t>Task Force on Climate-related Financial Disclosures</w:t>
      </w:r>
      <w:r w:rsidRPr="00DC2A58">
        <w:rPr>
          <w:rFonts w:ascii="David" w:hAnsi="David"/>
          <w:szCs w:val="22"/>
          <w:rtl/>
        </w:rPr>
        <w:t xml:space="preserve"> (</w:t>
      </w:r>
      <w:r w:rsidRPr="00DC2A58">
        <w:rPr>
          <w:rFonts w:ascii="David" w:hAnsi="David"/>
          <w:szCs w:val="22"/>
        </w:rPr>
        <w:t>TCFD</w:t>
      </w:r>
      <w:r w:rsidRPr="00DC2A58">
        <w:rPr>
          <w:rFonts w:ascii="David" w:hAnsi="David"/>
          <w:szCs w:val="22"/>
          <w:rtl/>
        </w:rPr>
        <w:t xml:space="preserve">). </w:t>
      </w:r>
    </w:p>
    <w:p w:rsidR="00701C13" w:rsidRPr="00DC2A58" w:rsidRDefault="00701C13" w:rsidP="00D87E12">
      <w:pPr>
        <w:pStyle w:val="2"/>
        <w:numPr>
          <w:ilvl w:val="0"/>
          <w:numId w:val="0"/>
        </w:numPr>
        <w:tabs>
          <w:tab w:val="left" w:pos="1814"/>
          <w:tab w:val="left" w:pos="2665"/>
        </w:tabs>
        <w:spacing w:after="80"/>
        <w:rPr>
          <w:rFonts w:ascii="David" w:hAnsi="David"/>
          <w:szCs w:val="22"/>
          <w:rtl/>
        </w:rPr>
      </w:pPr>
      <w:r w:rsidRPr="00DC2A58">
        <w:rPr>
          <w:rFonts w:ascii="David" w:hAnsi="David"/>
          <w:szCs w:val="22"/>
          <w:rtl/>
        </w:rPr>
        <w:t xml:space="preserve">הצוות פרסם </w:t>
      </w:r>
      <w:r w:rsidR="0044402D" w:rsidRPr="00DC2A58">
        <w:rPr>
          <w:rFonts w:ascii="David" w:hAnsi="David"/>
          <w:b/>
          <w:bCs/>
          <w:szCs w:val="22"/>
          <w:rtl/>
        </w:rPr>
        <w:t>ביוני 2017</w:t>
      </w:r>
      <w:r w:rsidR="0044402D" w:rsidRPr="00DC2A58">
        <w:rPr>
          <w:rFonts w:ascii="David" w:hAnsi="David"/>
          <w:szCs w:val="22"/>
          <w:rtl/>
        </w:rPr>
        <w:t xml:space="preserve"> </w:t>
      </w:r>
      <w:r w:rsidRPr="00DC2A58">
        <w:rPr>
          <w:rFonts w:ascii="David" w:hAnsi="David"/>
          <w:szCs w:val="22"/>
          <w:rtl/>
        </w:rPr>
        <w:t>מסגרת מומלצת לגילוי פיננסי בנושאי אקלים, שנועדה להיות ישימה עבור גופים ממגזרים שונים</w:t>
      </w:r>
      <w:r w:rsidRPr="00DC2A58">
        <w:rPr>
          <w:rStyle w:val="aa"/>
          <w:rFonts w:ascii="David" w:hAnsi="David"/>
          <w:szCs w:val="22"/>
          <w:rtl/>
        </w:rPr>
        <w:footnoteReference w:id="6"/>
      </w:r>
      <w:r w:rsidR="007F2EFC" w:rsidRPr="00DC2A58">
        <w:rPr>
          <w:rFonts w:ascii="David" w:hAnsi="David"/>
          <w:szCs w:val="22"/>
          <w:rtl/>
        </w:rPr>
        <w:t>.</w:t>
      </w:r>
      <w:r w:rsidRPr="00DC2A58">
        <w:rPr>
          <w:rFonts w:ascii="David" w:hAnsi="David"/>
          <w:szCs w:val="22"/>
          <w:rtl/>
        </w:rPr>
        <w:t xml:space="preserve"> </w:t>
      </w:r>
      <w:r w:rsidR="00EF59D1" w:rsidRPr="00DC2A58">
        <w:rPr>
          <w:rFonts w:ascii="David" w:hAnsi="David"/>
          <w:szCs w:val="22"/>
          <w:rtl/>
        </w:rPr>
        <w:t xml:space="preserve">מטרת הגילוי </w:t>
      </w:r>
      <w:r w:rsidRPr="00DC2A58">
        <w:rPr>
          <w:rFonts w:ascii="David" w:hAnsi="David"/>
          <w:szCs w:val="22"/>
          <w:rtl/>
        </w:rPr>
        <w:t xml:space="preserve">היא לשקף את הערכתו של הגוף המדווח לגבי הסיכונים וההזדמנויות </w:t>
      </w:r>
      <w:r w:rsidR="00840ED4" w:rsidRPr="00DC2A58">
        <w:rPr>
          <w:rFonts w:ascii="David" w:hAnsi="David"/>
          <w:szCs w:val="22"/>
          <w:rtl/>
        </w:rPr>
        <w:t>שע</w:t>
      </w:r>
      <w:r w:rsidRPr="00DC2A58">
        <w:rPr>
          <w:rFonts w:ascii="David" w:hAnsi="David"/>
          <w:szCs w:val="22"/>
          <w:rtl/>
        </w:rPr>
        <w:t>ומדים בפניו בנושא האקלים</w:t>
      </w:r>
      <w:r w:rsidR="00676E88" w:rsidRPr="00DC2A58">
        <w:rPr>
          <w:rFonts w:ascii="David" w:hAnsi="David"/>
          <w:szCs w:val="22"/>
          <w:rtl/>
        </w:rPr>
        <w:t xml:space="preserve"> ו</w:t>
      </w:r>
      <w:r w:rsidRPr="00DC2A58">
        <w:rPr>
          <w:rFonts w:ascii="David" w:hAnsi="David"/>
          <w:szCs w:val="22"/>
          <w:rtl/>
        </w:rPr>
        <w:t>את אופן ניהולם. הגילוי נוגע לארבעה היבטים מרכזיים: ממשל תאגידי</w:t>
      </w:r>
      <w:r w:rsidR="0044402D" w:rsidRPr="00DC2A58">
        <w:rPr>
          <w:rFonts w:ascii="David" w:hAnsi="David"/>
          <w:szCs w:val="22"/>
          <w:rtl/>
        </w:rPr>
        <w:t xml:space="preserve">; </w:t>
      </w:r>
      <w:r w:rsidRPr="00DC2A58">
        <w:rPr>
          <w:rFonts w:ascii="David" w:hAnsi="David"/>
          <w:szCs w:val="22"/>
          <w:rtl/>
        </w:rPr>
        <w:lastRenderedPageBreak/>
        <w:t>אסטרטגיה</w:t>
      </w:r>
      <w:r w:rsidR="0044402D" w:rsidRPr="00DC2A58">
        <w:rPr>
          <w:rFonts w:ascii="David" w:hAnsi="David"/>
          <w:szCs w:val="22"/>
          <w:rtl/>
        </w:rPr>
        <w:t>;</w:t>
      </w:r>
      <w:r w:rsidRPr="00DC2A58">
        <w:rPr>
          <w:rFonts w:ascii="David" w:hAnsi="David"/>
          <w:szCs w:val="22"/>
          <w:rtl/>
        </w:rPr>
        <w:t xml:space="preserve"> ניהול סיכונים</w:t>
      </w:r>
      <w:r w:rsidR="0044402D" w:rsidRPr="00DC2A58">
        <w:rPr>
          <w:rFonts w:ascii="David" w:hAnsi="David"/>
          <w:szCs w:val="22"/>
          <w:rtl/>
        </w:rPr>
        <w:t>;</w:t>
      </w:r>
      <w:r w:rsidRPr="00DC2A58">
        <w:rPr>
          <w:rFonts w:ascii="David" w:hAnsi="David"/>
          <w:szCs w:val="22"/>
          <w:rtl/>
        </w:rPr>
        <w:t xml:space="preserve"> מדדים ויעדים. המדדים והיעדים המומלצים כוללים מדדים לאמידת סיכונים והזדמנויות</w:t>
      </w:r>
      <w:r w:rsidR="0044402D" w:rsidRPr="00DC2A58">
        <w:rPr>
          <w:rFonts w:ascii="David" w:hAnsi="David"/>
          <w:szCs w:val="22"/>
          <w:rtl/>
        </w:rPr>
        <w:t xml:space="preserve"> </w:t>
      </w:r>
      <w:r w:rsidRPr="00DC2A58">
        <w:rPr>
          <w:rFonts w:ascii="David" w:hAnsi="David"/>
          <w:szCs w:val="22"/>
          <w:rtl/>
        </w:rPr>
        <w:t>(למשל</w:t>
      </w:r>
      <w:r w:rsidR="0044402D" w:rsidRPr="00DC2A58">
        <w:rPr>
          <w:rFonts w:ascii="David" w:hAnsi="David"/>
          <w:szCs w:val="22"/>
          <w:rtl/>
        </w:rPr>
        <w:t>,</w:t>
      </w:r>
      <w:r w:rsidRPr="00DC2A58">
        <w:rPr>
          <w:rFonts w:ascii="David" w:hAnsi="David"/>
          <w:szCs w:val="22"/>
          <w:rtl/>
        </w:rPr>
        <w:t xml:space="preserve"> מדדי אנרגיה, שימוש בקרקע וניהול פסולת), גילוי של פליטות גזי חממה ישירות ועקיפות</w:t>
      </w:r>
      <w:r w:rsidR="00676E88" w:rsidRPr="00DC2A58">
        <w:rPr>
          <w:rFonts w:ascii="David" w:hAnsi="David"/>
          <w:szCs w:val="22"/>
          <w:rtl/>
        </w:rPr>
        <w:t xml:space="preserve"> ו</w:t>
      </w:r>
      <w:r w:rsidRPr="00DC2A58">
        <w:rPr>
          <w:rFonts w:ascii="David" w:hAnsi="David"/>
          <w:szCs w:val="22"/>
          <w:rtl/>
        </w:rPr>
        <w:t xml:space="preserve">תיאור יעדים שנקבעו בהתאם לדרישות </w:t>
      </w:r>
      <w:r w:rsidR="00876248" w:rsidRPr="00DC2A58">
        <w:rPr>
          <w:rFonts w:ascii="David" w:hAnsi="David"/>
          <w:szCs w:val="22"/>
          <w:rtl/>
        </w:rPr>
        <w:t xml:space="preserve">אסדרה </w:t>
      </w:r>
      <w:r w:rsidRPr="00DC2A58">
        <w:rPr>
          <w:rFonts w:ascii="David" w:hAnsi="David"/>
          <w:szCs w:val="22"/>
          <w:rtl/>
        </w:rPr>
        <w:t>צפויות, מגבלות שוק או מטרות אחרות (למשל</w:t>
      </w:r>
      <w:r w:rsidR="00C35CE1" w:rsidRPr="00DC2A58">
        <w:rPr>
          <w:rFonts w:ascii="David" w:hAnsi="David"/>
          <w:szCs w:val="22"/>
          <w:rtl/>
        </w:rPr>
        <w:t>,</w:t>
      </w:r>
      <w:r w:rsidRPr="00DC2A58">
        <w:rPr>
          <w:rFonts w:ascii="David" w:hAnsi="David"/>
          <w:szCs w:val="22"/>
          <w:rtl/>
        </w:rPr>
        <w:t xml:space="preserve"> רמת פליטת גזי חממה, שימוש במים ובאנרגיה וכד'). על הגוף המדווח לגלות גם את רמת העמידה ביעדים. ה-</w:t>
      </w:r>
      <w:r w:rsidRPr="00DC2A58">
        <w:rPr>
          <w:rFonts w:ascii="David" w:hAnsi="David"/>
          <w:szCs w:val="22"/>
        </w:rPr>
        <w:t>TCFD</w:t>
      </w:r>
      <w:r w:rsidRPr="00DC2A58">
        <w:rPr>
          <w:rFonts w:ascii="David" w:hAnsi="David"/>
          <w:szCs w:val="22"/>
          <w:rtl/>
        </w:rPr>
        <w:t xml:space="preserve"> ממליצים </w:t>
      </w:r>
      <w:r w:rsidR="007F2EFC" w:rsidRPr="00DC2A58">
        <w:rPr>
          <w:rFonts w:ascii="David" w:hAnsi="David"/>
          <w:szCs w:val="22"/>
          <w:rtl/>
        </w:rPr>
        <w:t>ש</w:t>
      </w:r>
      <w:r w:rsidRPr="00DC2A58">
        <w:rPr>
          <w:rFonts w:ascii="David" w:hAnsi="David"/>
          <w:szCs w:val="22"/>
          <w:rtl/>
        </w:rPr>
        <w:t xml:space="preserve">הגילוי הסביבתי ישולב במסגרת הדיווח הפיננסי השנתי של החברות, ככל שהדבר אפשרי, במטרה לתרום להיקף השימוש במידע ולהבטיח את </w:t>
      </w:r>
      <w:r w:rsidR="00852074" w:rsidRPr="00DC2A58">
        <w:rPr>
          <w:rFonts w:ascii="David" w:hAnsi="David"/>
          <w:szCs w:val="22"/>
          <w:rtl/>
        </w:rPr>
        <w:t>הבקרה עליו</w:t>
      </w:r>
      <w:r w:rsidRPr="00DC2A58">
        <w:rPr>
          <w:rFonts w:ascii="David" w:hAnsi="David"/>
          <w:szCs w:val="22"/>
          <w:rtl/>
        </w:rPr>
        <w:t xml:space="preserve">. </w:t>
      </w:r>
      <w:r w:rsidRPr="00DC2A58">
        <w:rPr>
          <w:rFonts w:ascii="David" w:hAnsi="David"/>
          <w:kern w:val="24"/>
          <w:szCs w:val="22"/>
          <w:rtl/>
        </w:rPr>
        <w:t xml:space="preserve">מעבר להמלצות הגילוי שנועדו לכלל המגזרים, </w:t>
      </w:r>
      <w:r w:rsidR="00852074" w:rsidRPr="00DC2A58">
        <w:rPr>
          <w:rFonts w:ascii="David" w:hAnsi="David"/>
          <w:kern w:val="24"/>
          <w:szCs w:val="22"/>
          <w:rtl/>
        </w:rPr>
        <w:t xml:space="preserve">פיתחו </w:t>
      </w:r>
      <w:r w:rsidRPr="00DC2A58">
        <w:rPr>
          <w:rFonts w:ascii="David" w:hAnsi="David"/>
          <w:kern w:val="24"/>
          <w:szCs w:val="22"/>
          <w:rtl/>
        </w:rPr>
        <w:t>ה-</w:t>
      </w:r>
      <w:r w:rsidRPr="00DC2A58">
        <w:rPr>
          <w:rFonts w:ascii="David" w:hAnsi="David"/>
          <w:szCs w:val="22"/>
        </w:rPr>
        <w:t>TCFD</w:t>
      </w:r>
      <w:r w:rsidRPr="00DC2A58">
        <w:rPr>
          <w:rFonts w:ascii="David" w:hAnsi="David"/>
          <w:kern w:val="24"/>
          <w:szCs w:val="22"/>
          <w:rtl/>
        </w:rPr>
        <w:t xml:space="preserve"> אף הנחיות גילוי </w:t>
      </w:r>
      <w:r w:rsidR="00C35CE1" w:rsidRPr="00DC2A58">
        <w:rPr>
          <w:rFonts w:ascii="David" w:hAnsi="David"/>
          <w:kern w:val="24"/>
          <w:szCs w:val="22"/>
          <w:rtl/>
        </w:rPr>
        <w:t xml:space="preserve">ייחודיות </w:t>
      </w:r>
      <w:r w:rsidRPr="00DC2A58">
        <w:rPr>
          <w:rFonts w:ascii="David" w:hAnsi="David"/>
          <w:kern w:val="24"/>
          <w:szCs w:val="22"/>
          <w:rtl/>
        </w:rPr>
        <w:t xml:space="preserve">עבור הגופים הפיננסים. </w:t>
      </w:r>
      <w:r w:rsidRPr="00DC2A58" w:rsidDel="00FF0018">
        <w:rPr>
          <w:rFonts w:ascii="David" w:hAnsi="David"/>
          <w:kern w:val="24"/>
          <w:szCs w:val="22"/>
          <w:rtl/>
        </w:rPr>
        <w:t>המלצות ה-</w:t>
      </w:r>
      <w:r w:rsidRPr="00DC2A58" w:rsidDel="00FF0018">
        <w:rPr>
          <w:rFonts w:ascii="David" w:hAnsi="David"/>
          <w:szCs w:val="22"/>
        </w:rPr>
        <w:t>TCFD</w:t>
      </w:r>
      <w:r w:rsidRPr="00DC2A58" w:rsidDel="00FF0018">
        <w:rPr>
          <w:rFonts w:ascii="David" w:hAnsi="David"/>
          <w:kern w:val="24"/>
          <w:szCs w:val="22"/>
          <w:rtl/>
        </w:rPr>
        <w:t xml:space="preserve"> הפכו לתקן גלובלי רווח, </w:t>
      </w:r>
      <w:r w:rsidR="00C35CE1" w:rsidRPr="00DC2A58">
        <w:rPr>
          <w:rFonts w:ascii="David" w:hAnsi="David"/>
          <w:kern w:val="24"/>
          <w:szCs w:val="22"/>
          <w:rtl/>
        </w:rPr>
        <w:t>ש</w:t>
      </w:r>
      <w:r w:rsidRPr="00DC2A58" w:rsidDel="00FF0018">
        <w:rPr>
          <w:rFonts w:ascii="David" w:hAnsi="David"/>
          <w:kern w:val="24"/>
          <w:szCs w:val="22"/>
          <w:rtl/>
        </w:rPr>
        <w:t>מאומץ</w:t>
      </w:r>
      <w:r w:rsidR="00C35CE1" w:rsidRPr="00DC2A58">
        <w:rPr>
          <w:rFonts w:ascii="David" w:hAnsi="David"/>
          <w:kern w:val="24"/>
          <w:szCs w:val="22"/>
          <w:rtl/>
        </w:rPr>
        <w:t>,</w:t>
      </w:r>
      <w:r w:rsidRPr="00DC2A58" w:rsidDel="00FF0018">
        <w:rPr>
          <w:rFonts w:ascii="David" w:hAnsi="David"/>
          <w:kern w:val="24"/>
          <w:szCs w:val="22"/>
          <w:rtl/>
        </w:rPr>
        <w:t xml:space="preserve"> בין היתר</w:t>
      </w:r>
      <w:r w:rsidR="00C35CE1" w:rsidRPr="00DC2A58">
        <w:rPr>
          <w:rFonts w:ascii="David" w:hAnsi="David"/>
          <w:kern w:val="24"/>
          <w:szCs w:val="22"/>
          <w:rtl/>
        </w:rPr>
        <w:t>,</w:t>
      </w:r>
      <w:r w:rsidRPr="00DC2A58" w:rsidDel="00FF0018">
        <w:rPr>
          <w:rFonts w:ascii="David" w:hAnsi="David"/>
          <w:kern w:val="24"/>
          <w:szCs w:val="22"/>
          <w:rtl/>
        </w:rPr>
        <w:t xml:space="preserve"> על ידי האיחוד האירופי </w:t>
      </w:r>
      <w:r w:rsidR="00C35CE1" w:rsidRPr="00DC2A58" w:rsidDel="00FF0018">
        <w:rPr>
          <w:rFonts w:ascii="David" w:hAnsi="David"/>
          <w:kern w:val="24"/>
          <w:szCs w:val="22"/>
          <w:rtl/>
        </w:rPr>
        <w:t>ו</w:t>
      </w:r>
      <w:r w:rsidR="00C35CE1" w:rsidRPr="00DC2A58">
        <w:rPr>
          <w:rFonts w:ascii="David" w:hAnsi="David"/>
          <w:kern w:val="24"/>
          <w:szCs w:val="22"/>
          <w:rtl/>
        </w:rPr>
        <w:t>בריטניה</w:t>
      </w:r>
      <w:r w:rsidRPr="00DC2A58" w:rsidDel="00FF0018">
        <w:rPr>
          <w:rFonts w:ascii="David" w:hAnsi="David"/>
          <w:kern w:val="24"/>
          <w:szCs w:val="22"/>
          <w:rtl/>
        </w:rPr>
        <w:t>.</w:t>
      </w:r>
    </w:p>
    <w:p w:rsidR="00701C13" w:rsidRPr="00DC2A58" w:rsidRDefault="00701C13" w:rsidP="00F166CB">
      <w:pPr>
        <w:pStyle w:val="2"/>
        <w:numPr>
          <w:ilvl w:val="0"/>
          <w:numId w:val="0"/>
        </w:numPr>
        <w:tabs>
          <w:tab w:val="left" w:pos="509"/>
          <w:tab w:val="left" w:pos="1814"/>
          <w:tab w:val="left" w:pos="2665"/>
        </w:tabs>
        <w:spacing w:before="240"/>
        <w:rPr>
          <w:rFonts w:ascii="David" w:hAnsi="David"/>
          <w:b/>
          <w:bCs/>
          <w:sz w:val="26"/>
          <w:szCs w:val="26"/>
          <w:rtl/>
        </w:rPr>
      </w:pPr>
      <w:r w:rsidRPr="00DC2A58">
        <w:rPr>
          <w:rFonts w:ascii="David" w:hAnsi="David"/>
          <w:b/>
          <w:bCs/>
          <w:sz w:val="26"/>
          <w:szCs w:val="26"/>
          <w:rtl/>
        </w:rPr>
        <w:t xml:space="preserve">רשת למען מערכת פיננסית ירוקה יותר – </w:t>
      </w:r>
      <w:r w:rsidRPr="00DC2A58">
        <w:rPr>
          <w:rFonts w:ascii="David" w:hAnsi="David"/>
          <w:b/>
          <w:bCs/>
          <w:sz w:val="26"/>
          <w:szCs w:val="26"/>
        </w:rPr>
        <w:t>NGFS</w:t>
      </w:r>
      <w:r w:rsidRPr="00DC2A58">
        <w:rPr>
          <w:rFonts w:ascii="David" w:hAnsi="David"/>
          <w:b/>
          <w:bCs/>
          <w:sz w:val="26"/>
          <w:szCs w:val="26"/>
          <w:rtl/>
        </w:rPr>
        <w:t xml:space="preserve"> </w:t>
      </w:r>
    </w:p>
    <w:p w:rsidR="00701C13" w:rsidRPr="00DC2A58" w:rsidRDefault="006C1805" w:rsidP="00B94902">
      <w:pPr>
        <w:pStyle w:val="1"/>
        <w:numPr>
          <w:ilvl w:val="0"/>
          <w:numId w:val="0"/>
        </w:numPr>
        <w:spacing w:after="120"/>
        <w:rPr>
          <w:rFonts w:ascii="David" w:hAnsi="David"/>
          <w:szCs w:val="22"/>
          <w:rtl/>
        </w:rPr>
      </w:pPr>
      <w:r w:rsidRPr="00DC2A58">
        <w:rPr>
          <w:rFonts w:ascii="David" w:hAnsi="David"/>
          <w:szCs w:val="22"/>
          <w:rtl/>
        </w:rPr>
        <w:t>בדצמבר 2017 נערכה בפריז</w:t>
      </w:r>
      <w:r w:rsidR="00701C13" w:rsidRPr="00DC2A58">
        <w:rPr>
          <w:rFonts w:ascii="David" w:hAnsi="David"/>
          <w:szCs w:val="22"/>
          <w:rtl/>
        </w:rPr>
        <w:t xml:space="preserve"> פסג</w:t>
      </w:r>
      <w:r w:rsidRPr="00DC2A58">
        <w:rPr>
          <w:rFonts w:ascii="David" w:hAnsi="David"/>
          <w:szCs w:val="22"/>
          <w:rtl/>
        </w:rPr>
        <w:t>ת</w:t>
      </w:r>
      <w:r w:rsidR="00B94902" w:rsidRPr="00DC2A58">
        <w:rPr>
          <w:rFonts w:ascii="David" w:hAnsi="David"/>
          <w:szCs w:val="22"/>
          <w:rtl/>
        </w:rPr>
        <w:t xml:space="preserve"> "</w:t>
      </w:r>
      <w:r w:rsidR="007C3DFF" w:rsidRPr="00DC2A58">
        <w:rPr>
          <w:rFonts w:ascii="David" w:hAnsi="David"/>
          <w:szCs w:val="22"/>
        </w:rPr>
        <w:t>One Planet Summit</w:t>
      </w:r>
      <w:r w:rsidR="00B94902" w:rsidRPr="00DC2A58">
        <w:rPr>
          <w:rFonts w:ascii="David" w:hAnsi="David"/>
          <w:szCs w:val="22"/>
          <w:rtl/>
        </w:rPr>
        <w:t xml:space="preserve">" </w:t>
      </w:r>
      <w:r w:rsidRPr="00DC2A58">
        <w:rPr>
          <w:rFonts w:ascii="David" w:hAnsi="David"/>
          <w:szCs w:val="22"/>
          <w:rtl/>
        </w:rPr>
        <w:t>שבמסגרתה</w:t>
      </w:r>
      <w:r w:rsidR="007C3DFF" w:rsidRPr="00DC2A58">
        <w:rPr>
          <w:rFonts w:ascii="David" w:hAnsi="David"/>
          <w:szCs w:val="22"/>
          <w:rtl/>
        </w:rPr>
        <w:t xml:space="preserve"> הוקמה </w:t>
      </w:r>
      <w:r w:rsidR="00701C13" w:rsidRPr="00DC2A58">
        <w:rPr>
          <w:rFonts w:ascii="David" w:hAnsi="David"/>
          <w:szCs w:val="22"/>
          <w:rtl/>
        </w:rPr>
        <w:t>ה-</w:t>
      </w:r>
      <w:r w:rsidR="00701C13" w:rsidRPr="00DC2A58">
        <w:rPr>
          <w:rFonts w:ascii="David" w:hAnsi="David"/>
          <w:szCs w:val="22"/>
        </w:rPr>
        <w:t>Network for Greening the Financial System</w:t>
      </w:r>
      <w:r w:rsidR="00701C13" w:rsidRPr="00DC2A58">
        <w:rPr>
          <w:rFonts w:ascii="David" w:hAnsi="David"/>
          <w:szCs w:val="22"/>
          <w:rtl/>
        </w:rPr>
        <w:t xml:space="preserve"> (</w:t>
      </w:r>
      <w:r w:rsidR="00701C13" w:rsidRPr="00DC2A58">
        <w:rPr>
          <w:rFonts w:ascii="David" w:hAnsi="David"/>
          <w:szCs w:val="22"/>
        </w:rPr>
        <w:t>NGFS</w:t>
      </w:r>
      <w:r w:rsidR="00701C13" w:rsidRPr="00DC2A58">
        <w:rPr>
          <w:rFonts w:ascii="David" w:hAnsi="David"/>
          <w:szCs w:val="22"/>
          <w:rtl/>
        </w:rPr>
        <w:t xml:space="preserve">) – רשת של בנקים מרכזיים ורשויות פיקוח </w:t>
      </w:r>
      <w:r w:rsidR="007F2EFC" w:rsidRPr="00DC2A58">
        <w:rPr>
          <w:rFonts w:ascii="David" w:hAnsi="David"/>
          <w:szCs w:val="22"/>
          <w:rtl/>
        </w:rPr>
        <w:t>שמ</w:t>
      </w:r>
      <w:r w:rsidR="00701C13" w:rsidRPr="00DC2A58">
        <w:rPr>
          <w:rFonts w:ascii="David" w:hAnsi="David"/>
          <w:szCs w:val="22"/>
          <w:rtl/>
        </w:rPr>
        <w:t>שתפים פעולה ביניהם לצורך הפיכת המערכת הפיננסית לירוקה יותר. מספר החברים בארגון</w:t>
      </w:r>
      <w:r w:rsidR="00153C92" w:rsidRPr="00DC2A58">
        <w:rPr>
          <w:rFonts w:ascii="David" w:hAnsi="David"/>
          <w:szCs w:val="22"/>
          <w:rtl/>
        </w:rPr>
        <w:t xml:space="preserve"> הגיע בפברואר 2021</w:t>
      </w:r>
      <w:r w:rsidR="00701C13" w:rsidRPr="00DC2A58">
        <w:rPr>
          <w:rFonts w:ascii="David" w:hAnsi="David"/>
          <w:szCs w:val="22"/>
          <w:rtl/>
        </w:rPr>
        <w:t xml:space="preserve"> ל-87</w:t>
      </w:r>
      <w:r w:rsidR="00676E88" w:rsidRPr="00DC2A58">
        <w:rPr>
          <w:rFonts w:ascii="David" w:hAnsi="David"/>
          <w:szCs w:val="22"/>
          <w:rtl/>
        </w:rPr>
        <w:t xml:space="preserve"> ו</w:t>
      </w:r>
      <w:r w:rsidR="00701C13" w:rsidRPr="00DC2A58">
        <w:rPr>
          <w:rFonts w:ascii="David" w:hAnsi="David"/>
          <w:szCs w:val="22"/>
          <w:rtl/>
        </w:rPr>
        <w:t>עוד 13 משקיפים (כולל ועדת באזל והבנק העולמי). בנק ישראל הצטרף ל-</w:t>
      </w:r>
      <w:r w:rsidR="00701C13" w:rsidRPr="00DC2A58">
        <w:rPr>
          <w:rFonts w:ascii="David" w:hAnsi="David"/>
          <w:szCs w:val="22"/>
        </w:rPr>
        <w:t>NGFS</w:t>
      </w:r>
      <w:r w:rsidR="00701C13" w:rsidRPr="00DC2A58">
        <w:rPr>
          <w:rFonts w:ascii="David" w:hAnsi="David"/>
          <w:szCs w:val="22"/>
          <w:rtl/>
        </w:rPr>
        <w:t xml:space="preserve"> כחבר מן המניין באוקטובר 2020. </w:t>
      </w:r>
      <w:r w:rsidR="00783200" w:rsidRPr="00DC2A58">
        <w:rPr>
          <w:rFonts w:ascii="David" w:hAnsi="David"/>
          <w:szCs w:val="22"/>
          <w:rtl/>
        </w:rPr>
        <w:t>מאז הקמתו פרסם ה-</w:t>
      </w:r>
      <w:r w:rsidR="00783200" w:rsidRPr="00DC2A58">
        <w:rPr>
          <w:rFonts w:ascii="David" w:hAnsi="David"/>
          <w:szCs w:val="22"/>
        </w:rPr>
        <w:t>NGFS</w:t>
      </w:r>
      <w:r w:rsidR="00783200" w:rsidRPr="00DC2A58">
        <w:rPr>
          <w:rFonts w:ascii="David" w:hAnsi="David"/>
          <w:szCs w:val="22"/>
          <w:rtl/>
        </w:rPr>
        <w:t xml:space="preserve"> מסמכים רבים שזכו לתשומת לב בין-לאומית וביניהם לדוגמה הפרסומים החשובים הבאים:</w:t>
      </w:r>
    </w:p>
    <w:p w:rsidR="00701C13" w:rsidRPr="00DC2A58" w:rsidRDefault="00153C92" w:rsidP="00D87E12">
      <w:pPr>
        <w:pStyle w:val="2"/>
        <w:numPr>
          <w:ilvl w:val="0"/>
          <w:numId w:val="0"/>
        </w:numPr>
        <w:spacing w:after="120"/>
        <w:rPr>
          <w:rFonts w:ascii="David" w:hAnsi="David"/>
          <w:szCs w:val="22"/>
          <w:rtl/>
        </w:rPr>
      </w:pPr>
      <w:r w:rsidRPr="00DC2A58">
        <w:rPr>
          <w:rFonts w:ascii="David" w:hAnsi="David"/>
          <w:b/>
          <w:bCs/>
          <w:szCs w:val="22"/>
          <w:rtl/>
        </w:rPr>
        <w:t xml:space="preserve">במאי 2020 </w:t>
      </w:r>
      <w:r w:rsidR="00F82728" w:rsidRPr="00DC2A58">
        <w:rPr>
          <w:rFonts w:ascii="David" w:hAnsi="David"/>
          <w:szCs w:val="22"/>
          <w:rtl/>
        </w:rPr>
        <w:t>פרסם ה-</w:t>
      </w:r>
      <w:r w:rsidR="00F82728" w:rsidRPr="00DC2A58">
        <w:rPr>
          <w:rFonts w:ascii="David" w:hAnsi="David"/>
          <w:szCs w:val="22"/>
        </w:rPr>
        <w:t>NGFS</w:t>
      </w:r>
      <w:r w:rsidR="00F82728" w:rsidRPr="00DC2A58">
        <w:rPr>
          <w:rFonts w:ascii="David" w:hAnsi="David"/>
          <w:szCs w:val="22"/>
          <w:rtl/>
        </w:rPr>
        <w:t xml:space="preserve"> </w:t>
      </w:r>
      <w:r w:rsidR="00701C13" w:rsidRPr="00DC2A58">
        <w:rPr>
          <w:rFonts w:ascii="David" w:hAnsi="David"/>
          <w:szCs w:val="22"/>
          <w:rtl/>
        </w:rPr>
        <w:t xml:space="preserve">מדריך למפקחים בנושא "הטמעת סיכוני אקלים וסיכוני </w:t>
      </w:r>
      <w:r w:rsidRPr="00DC2A58">
        <w:rPr>
          <w:rFonts w:ascii="David" w:hAnsi="David"/>
          <w:szCs w:val="22"/>
          <w:rtl/>
        </w:rPr>
        <w:t xml:space="preserve">סביבה </w:t>
      </w:r>
      <w:r w:rsidR="00701C13" w:rsidRPr="00DC2A58">
        <w:rPr>
          <w:rFonts w:ascii="David" w:hAnsi="David"/>
          <w:szCs w:val="22"/>
          <w:rtl/>
        </w:rPr>
        <w:t>בפיקוח היציבותי"</w:t>
      </w:r>
      <w:r w:rsidR="00701C13" w:rsidRPr="00DC2A58">
        <w:rPr>
          <w:rFonts w:ascii="David" w:hAnsi="David"/>
          <w:szCs w:val="22"/>
          <w:vertAlign w:val="superscript"/>
          <w:rtl/>
        </w:rPr>
        <w:footnoteReference w:id="7"/>
      </w:r>
      <w:r w:rsidR="007F2EFC" w:rsidRPr="00DC2A58">
        <w:rPr>
          <w:rFonts w:ascii="David" w:hAnsi="David"/>
          <w:szCs w:val="22"/>
          <w:rtl/>
        </w:rPr>
        <w:t>.</w:t>
      </w:r>
      <w:r w:rsidR="00701C13" w:rsidRPr="00DC2A58">
        <w:rPr>
          <w:rFonts w:ascii="David" w:hAnsi="David"/>
          <w:szCs w:val="22"/>
          <w:rtl/>
        </w:rPr>
        <w:t xml:space="preserve"> המדריך מציג חמש המלצות שנועדו להוות השראה עבור המפקחים להאצת הטיפול בנושא, תוך מתן אפשרות להתאמת </w:t>
      </w:r>
      <w:r w:rsidRPr="00DC2A58">
        <w:rPr>
          <w:rFonts w:ascii="David" w:hAnsi="David"/>
          <w:szCs w:val="22"/>
          <w:rtl/>
        </w:rPr>
        <w:t>ה</w:t>
      </w:r>
      <w:r w:rsidR="00701C13" w:rsidRPr="00DC2A58">
        <w:rPr>
          <w:rFonts w:ascii="David" w:hAnsi="David"/>
          <w:szCs w:val="22"/>
          <w:rtl/>
        </w:rPr>
        <w:t>אופן וקצב הטיפול לצרכים הפיקוחיים המקומיים. ההמלצות שנקבעו</w:t>
      </w:r>
      <w:r w:rsidRPr="00DC2A58">
        <w:rPr>
          <w:rFonts w:ascii="David" w:hAnsi="David"/>
          <w:szCs w:val="22"/>
          <w:rtl/>
        </w:rPr>
        <w:t xml:space="preserve"> הן</w:t>
      </w:r>
      <w:r w:rsidR="00701C13" w:rsidRPr="00DC2A58">
        <w:rPr>
          <w:rFonts w:ascii="David" w:hAnsi="David"/>
          <w:szCs w:val="22"/>
          <w:rtl/>
        </w:rPr>
        <w:t>:</w:t>
      </w:r>
    </w:p>
    <w:p w:rsidR="00701C13" w:rsidRPr="00DC2A58" w:rsidRDefault="00701C13" w:rsidP="00D87E12">
      <w:pPr>
        <w:pStyle w:val="2"/>
        <w:numPr>
          <w:ilvl w:val="0"/>
          <w:numId w:val="5"/>
        </w:numPr>
        <w:ind w:left="357" w:hanging="357"/>
        <w:rPr>
          <w:rFonts w:ascii="David" w:hAnsi="David"/>
          <w:szCs w:val="22"/>
        </w:rPr>
      </w:pPr>
      <w:r w:rsidRPr="00DC2A58">
        <w:rPr>
          <w:rFonts w:ascii="David" w:hAnsi="David"/>
          <w:szCs w:val="22"/>
          <w:rtl/>
        </w:rPr>
        <w:t xml:space="preserve">בחינת האופן </w:t>
      </w:r>
      <w:r w:rsidR="00153C92" w:rsidRPr="00DC2A58">
        <w:rPr>
          <w:rFonts w:ascii="David" w:hAnsi="David"/>
          <w:szCs w:val="22"/>
          <w:rtl/>
        </w:rPr>
        <w:t>ש</w:t>
      </w:r>
      <w:r w:rsidRPr="00DC2A58">
        <w:rPr>
          <w:rFonts w:ascii="David" w:hAnsi="David"/>
          <w:szCs w:val="22"/>
          <w:rtl/>
        </w:rPr>
        <w:t xml:space="preserve">בו סיכוני סביבה ואקלים מסכנים את הכלכלה ואת </w:t>
      </w:r>
      <w:r w:rsidR="007F2EFC" w:rsidRPr="00DC2A58">
        <w:rPr>
          <w:rFonts w:ascii="David" w:hAnsi="David"/>
          <w:szCs w:val="22"/>
          <w:rtl/>
        </w:rPr>
        <w:t xml:space="preserve">המגזר </w:t>
      </w:r>
      <w:r w:rsidRPr="00DC2A58">
        <w:rPr>
          <w:rFonts w:ascii="David" w:hAnsi="David"/>
          <w:szCs w:val="22"/>
          <w:rtl/>
        </w:rPr>
        <w:t>הפיננסי במשק המקומי</w:t>
      </w:r>
      <w:r w:rsidR="00676E88" w:rsidRPr="00DC2A58">
        <w:rPr>
          <w:rFonts w:ascii="David" w:hAnsi="David"/>
          <w:szCs w:val="22"/>
          <w:rtl/>
        </w:rPr>
        <w:t xml:space="preserve"> ו</w:t>
      </w:r>
      <w:r w:rsidRPr="00DC2A58">
        <w:rPr>
          <w:rFonts w:ascii="David" w:hAnsi="David"/>
          <w:szCs w:val="22"/>
          <w:rtl/>
        </w:rPr>
        <w:t>כיצד הם עלולים להיות מהותיים עבור הישויות המפוקחות</w:t>
      </w:r>
      <w:r w:rsidR="00153C92" w:rsidRPr="00DC2A58">
        <w:rPr>
          <w:rFonts w:ascii="David" w:hAnsi="David"/>
          <w:szCs w:val="22"/>
          <w:rtl/>
        </w:rPr>
        <w:t>;</w:t>
      </w:r>
    </w:p>
    <w:p w:rsidR="00701C13" w:rsidRPr="00DC2A58" w:rsidRDefault="00701C13" w:rsidP="00153C92">
      <w:pPr>
        <w:pStyle w:val="2"/>
        <w:numPr>
          <w:ilvl w:val="0"/>
          <w:numId w:val="5"/>
        </w:numPr>
        <w:ind w:left="357" w:hanging="357"/>
        <w:rPr>
          <w:rFonts w:ascii="David" w:hAnsi="David"/>
          <w:szCs w:val="22"/>
        </w:rPr>
      </w:pPr>
      <w:r w:rsidRPr="00DC2A58">
        <w:rPr>
          <w:rFonts w:ascii="David" w:hAnsi="David"/>
          <w:szCs w:val="22"/>
          <w:rtl/>
        </w:rPr>
        <w:t>פיתוח אסטרטגיה ברורה, קביעת ארגון פנימי והקצאת משאבים מספקים לטיפול בנושא</w:t>
      </w:r>
      <w:r w:rsidR="00153C92" w:rsidRPr="00DC2A58">
        <w:rPr>
          <w:rFonts w:ascii="David" w:hAnsi="David"/>
          <w:szCs w:val="22"/>
          <w:rtl/>
        </w:rPr>
        <w:t>;</w:t>
      </w:r>
    </w:p>
    <w:p w:rsidR="00701C13" w:rsidRPr="00DC2A58" w:rsidRDefault="00701C13" w:rsidP="001D6BD9">
      <w:pPr>
        <w:pStyle w:val="2"/>
        <w:numPr>
          <w:ilvl w:val="0"/>
          <w:numId w:val="5"/>
        </w:numPr>
        <w:ind w:left="357" w:hanging="357"/>
        <w:rPr>
          <w:rFonts w:ascii="David" w:hAnsi="David"/>
          <w:szCs w:val="22"/>
        </w:rPr>
      </w:pPr>
      <w:r w:rsidRPr="00DC2A58">
        <w:rPr>
          <w:rFonts w:ascii="David" w:hAnsi="David"/>
          <w:szCs w:val="22"/>
          <w:rtl/>
        </w:rPr>
        <w:t xml:space="preserve">זיהוי החשיפות של הגופים המפוקחים </w:t>
      </w:r>
      <w:r w:rsidR="001D6BD9" w:rsidRPr="00DC2A58">
        <w:rPr>
          <w:rFonts w:ascii="David" w:hAnsi="David"/>
          <w:szCs w:val="22"/>
          <w:rtl/>
        </w:rPr>
        <w:t>ל</w:t>
      </w:r>
      <w:r w:rsidRPr="00DC2A58">
        <w:rPr>
          <w:rFonts w:ascii="David" w:hAnsi="David"/>
          <w:szCs w:val="22"/>
          <w:rtl/>
        </w:rPr>
        <w:t>סיכוני סביבה ואקלים והערכת ההפסדים הפוטנציאליים</w:t>
      </w:r>
      <w:r w:rsidR="00A81FE6" w:rsidRPr="00DC2A58">
        <w:rPr>
          <w:rFonts w:ascii="David" w:hAnsi="David"/>
          <w:szCs w:val="22"/>
          <w:rtl/>
        </w:rPr>
        <w:t xml:space="preserve"> </w:t>
      </w:r>
      <w:r w:rsidRPr="00DC2A58">
        <w:rPr>
          <w:rFonts w:ascii="David" w:hAnsi="David"/>
          <w:szCs w:val="22"/>
          <w:rtl/>
        </w:rPr>
        <w:t>במקרה של התממשות הסיכון</w:t>
      </w:r>
      <w:r w:rsidR="00153C92" w:rsidRPr="00DC2A58">
        <w:rPr>
          <w:rFonts w:ascii="David" w:hAnsi="David"/>
          <w:szCs w:val="22"/>
          <w:rtl/>
        </w:rPr>
        <w:t>;</w:t>
      </w:r>
    </w:p>
    <w:p w:rsidR="00701C13" w:rsidRPr="00DC2A58" w:rsidRDefault="00701C13" w:rsidP="007E74AA">
      <w:pPr>
        <w:pStyle w:val="2"/>
        <w:numPr>
          <w:ilvl w:val="0"/>
          <w:numId w:val="5"/>
        </w:numPr>
        <w:ind w:left="357" w:hanging="357"/>
        <w:rPr>
          <w:rFonts w:ascii="David" w:hAnsi="David"/>
          <w:szCs w:val="22"/>
        </w:rPr>
      </w:pPr>
      <w:r w:rsidRPr="00DC2A58">
        <w:rPr>
          <w:rFonts w:ascii="David" w:hAnsi="David"/>
          <w:szCs w:val="22"/>
          <w:rtl/>
        </w:rPr>
        <w:t>גיבוש ושיקוף של ציפיות הפיקוח באשר לגישה יציבותית נאותה לסיכוני סביבה ואקלים. חמישה נושאים שמקובל להתייחס אליהם</w:t>
      </w:r>
      <w:r w:rsidR="008F7C9B" w:rsidRPr="00DC2A58">
        <w:rPr>
          <w:rFonts w:ascii="David" w:hAnsi="David"/>
          <w:szCs w:val="22"/>
          <w:rtl/>
        </w:rPr>
        <w:t xml:space="preserve"> הם</w:t>
      </w:r>
      <w:r w:rsidR="00852074" w:rsidRPr="00DC2A58">
        <w:rPr>
          <w:rFonts w:ascii="David" w:hAnsi="David"/>
          <w:szCs w:val="22"/>
          <w:rtl/>
        </w:rPr>
        <w:t>,</w:t>
      </w:r>
      <w:r w:rsidR="008F7C9B" w:rsidRPr="00DC2A58">
        <w:rPr>
          <w:rFonts w:ascii="David" w:hAnsi="David"/>
          <w:szCs w:val="22"/>
          <w:rtl/>
        </w:rPr>
        <w:t xml:space="preserve"> </w:t>
      </w:r>
      <w:r w:rsidRPr="00DC2A58">
        <w:rPr>
          <w:rFonts w:ascii="David" w:hAnsi="David"/>
          <w:szCs w:val="22"/>
          <w:rtl/>
        </w:rPr>
        <w:t>ממשל תאגידי, אסטרטגיה, ניהול</w:t>
      </w:r>
      <w:r w:rsidR="00470CF2" w:rsidRPr="00DC2A58">
        <w:rPr>
          <w:rFonts w:ascii="David" w:hAnsi="David"/>
          <w:szCs w:val="22"/>
          <w:rtl/>
        </w:rPr>
        <w:t xml:space="preserve"> </w:t>
      </w:r>
      <w:r w:rsidRPr="00DC2A58">
        <w:rPr>
          <w:rFonts w:ascii="David" w:hAnsi="David"/>
          <w:szCs w:val="22"/>
          <w:rtl/>
        </w:rPr>
        <w:t>סיכונים, ניתוח תרחישים ומבחני קיצון ו</w:t>
      </w:r>
      <w:r w:rsidR="00852074" w:rsidRPr="00DC2A58">
        <w:rPr>
          <w:rFonts w:ascii="David" w:hAnsi="David"/>
          <w:szCs w:val="22"/>
          <w:rtl/>
        </w:rPr>
        <w:t xml:space="preserve">כן </w:t>
      </w:r>
      <w:r w:rsidRPr="00DC2A58">
        <w:rPr>
          <w:rFonts w:ascii="David" w:hAnsi="David"/>
          <w:szCs w:val="22"/>
          <w:rtl/>
        </w:rPr>
        <w:t>גילוי</w:t>
      </w:r>
      <w:r w:rsidR="008F7C9B" w:rsidRPr="00DC2A58">
        <w:rPr>
          <w:rFonts w:ascii="David" w:hAnsi="David"/>
          <w:szCs w:val="22"/>
          <w:rtl/>
        </w:rPr>
        <w:t>;</w:t>
      </w:r>
    </w:p>
    <w:p w:rsidR="00701C13" w:rsidRPr="00DC2A58" w:rsidRDefault="00701C13" w:rsidP="00701C13">
      <w:pPr>
        <w:pStyle w:val="2"/>
        <w:numPr>
          <w:ilvl w:val="0"/>
          <w:numId w:val="5"/>
        </w:numPr>
        <w:spacing w:after="120"/>
        <w:rPr>
          <w:rFonts w:ascii="David" w:hAnsi="David"/>
          <w:szCs w:val="22"/>
        </w:rPr>
      </w:pPr>
      <w:r w:rsidRPr="00DC2A58">
        <w:rPr>
          <w:rFonts w:ascii="David" w:hAnsi="David"/>
          <w:szCs w:val="22"/>
          <w:rtl/>
        </w:rPr>
        <w:t>הבטחת ניהול הולם של סיכוני סביבה ואקלים על ידי התאגידים הפיננסים ונקיטת אמצעים פיקוחיים להפחתת הסיכון במקרה הצורך.</w:t>
      </w:r>
    </w:p>
    <w:p w:rsidR="00701C13" w:rsidRPr="00DC2A58" w:rsidRDefault="00E17880" w:rsidP="0053792A">
      <w:pPr>
        <w:pStyle w:val="2"/>
        <w:numPr>
          <w:ilvl w:val="0"/>
          <w:numId w:val="0"/>
        </w:numPr>
        <w:spacing w:after="120"/>
        <w:rPr>
          <w:rFonts w:ascii="David" w:hAnsi="David"/>
          <w:szCs w:val="22"/>
          <w:shd w:val="clear" w:color="auto" w:fill="FFFFFF"/>
          <w:rtl/>
        </w:rPr>
      </w:pPr>
      <w:r w:rsidRPr="00DC2A58">
        <w:rPr>
          <w:rFonts w:ascii="David" w:hAnsi="David"/>
          <w:b/>
          <w:bCs/>
          <w:szCs w:val="22"/>
          <w:rtl/>
        </w:rPr>
        <w:t>ביוני 2020</w:t>
      </w:r>
      <w:r w:rsidRPr="00DC2A58">
        <w:rPr>
          <w:rFonts w:ascii="David" w:hAnsi="David"/>
          <w:szCs w:val="22"/>
          <w:rtl/>
        </w:rPr>
        <w:t xml:space="preserve"> </w:t>
      </w:r>
      <w:r w:rsidR="00F82728" w:rsidRPr="00DC2A58">
        <w:rPr>
          <w:rFonts w:ascii="David" w:hAnsi="David"/>
          <w:szCs w:val="22"/>
          <w:rtl/>
        </w:rPr>
        <w:t>פרסם ה-</w:t>
      </w:r>
      <w:r w:rsidR="00F82728" w:rsidRPr="00DC2A58">
        <w:rPr>
          <w:rFonts w:ascii="David" w:hAnsi="David"/>
          <w:szCs w:val="22"/>
        </w:rPr>
        <w:t>NGFS</w:t>
      </w:r>
      <w:r w:rsidR="00F82728" w:rsidRPr="00DC2A58">
        <w:rPr>
          <w:rFonts w:ascii="David" w:hAnsi="David"/>
          <w:szCs w:val="22"/>
          <w:rtl/>
        </w:rPr>
        <w:t xml:space="preserve"> </w:t>
      </w:r>
      <w:r w:rsidR="00701C13" w:rsidRPr="00DC2A58">
        <w:rPr>
          <w:rFonts w:ascii="David" w:hAnsi="David"/>
          <w:szCs w:val="22"/>
          <w:rtl/>
        </w:rPr>
        <w:t xml:space="preserve">שני </w:t>
      </w:r>
      <w:r w:rsidR="00830A9A" w:rsidRPr="00DC2A58">
        <w:rPr>
          <w:rFonts w:ascii="David" w:hAnsi="David"/>
          <w:szCs w:val="22"/>
          <w:rtl/>
        </w:rPr>
        <w:t xml:space="preserve">מסמכים </w:t>
      </w:r>
      <w:r w:rsidR="00701C13" w:rsidRPr="00DC2A58">
        <w:rPr>
          <w:rFonts w:ascii="David" w:hAnsi="David"/>
          <w:szCs w:val="22"/>
          <w:rtl/>
        </w:rPr>
        <w:t>בנושא תרחישי אקלים</w:t>
      </w:r>
      <w:r w:rsidR="006B1F3B" w:rsidRPr="00DC2A58">
        <w:rPr>
          <w:rFonts w:ascii="David" w:hAnsi="David"/>
          <w:szCs w:val="22"/>
          <w:rtl/>
        </w:rPr>
        <w:t xml:space="preserve"> – </w:t>
      </w:r>
      <w:r w:rsidR="00830A9A" w:rsidRPr="00DC2A58">
        <w:rPr>
          <w:rFonts w:ascii="David" w:hAnsi="David"/>
          <w:szCs w:val="22"/>
          <w:rtl/>
        </w:rPr>
        <w:t>"מסמך</w:t>
      </w:r>
      <w:r w:rsidR="006B1F3B" w:rsidRPr="00DC2A58">
        <w:rPr>
          <w:rFonts w:ascii="David" w:hAnsi="David"/>
          <w:szCs w:val="22"/>
          <w:rtl/>
        </w:rPr>
        <w:t xml:space="preserve"> תרחישי אקלים</w:t>
      </w:r>
      <w:r w:rsidR="00830A9A" w:rsidRPr="00DC2A58">
        <w:rPr>
          <w:rFonts w:ascii="David" w:hAnsi="David"/>
          <w:szCs w:val="22"/>
          <w:rtl/>
        </w:rPr>
        <w:t>"</w:t>
      </w:r>
      <w:r w:rsidRPr="00DC2A58">
        <w:rPr>
          <w:rFonts w:ascii="David" w:hAnsi="David"/>
          <w:szCs w:val="22"/>
          <w:rtl/>
        </w:rPr>
        <w:t>,</w:t>
      </w:r>
      <w:r w:rsidR="00701C13" w:rsidRPr="00DC2A58">
        <w:rPr>
          <w:rFonts w:ascii="David" w:hAnsi="David"/>
          <w:szCs w:val="22"/>
          <w:rtl/>
        </w:rPr>
        <w:t xml:space="preserve"> שנועד לספק נקודת מוצא משותפת לניתוח סיכוני אקלים</w:t>
      </w:r>
      <w:r w:rsidR="00847180" w:rsidRPr="00DC2A58">
        <w:rPr>
          <w:rFonts w:ascii="David" w:hAnsi="David"/>
          <w:szCs w:val="22"/>
          <w:rtl/>
        </w:rPr>
        <w:t>,</w:t>
      </w:r>
      <w:r w:rsidR="00676E88" w:rsidRPr="00DC2A58">
        <w:rPr>
          <w:rFonts w:ascii="David" w:hAnsi="David"/>
          <w:szCs w:val="22"/>
          <w:rtl/>
        </w:rPr>
        <w:t xml:space="preserve"> ו</w:t>
      </w:r>
      <w:r w:rsidR="00852074" w:rsidRPr="00DC2A58">
        <w:rPr>
          <w:rFonts w:ascii="David" w:hAnsi="David"/>
          <w:szCs w:val="22"/>
          <w:rtl/>
        </w:rPr>
        <w:t xml:space="preserve">כן </w:t>
      </w:r>
      <w:r w:rsidR="006B1F3B" w:rsidRPr="00DC2A58">
        <w:rPr>
          <w:rFonts w:ascii="David" w:hAnsi="David"/>
          <w:szCs w:val="22"/>
          <w:rtl/>
        </w:rPr>
        <w:t>מדריך</w:t>
      </w:r>
      <w:r w:rsidR="00701C13" w:rsidRPr="00DC2A58">
        <w:rPr>
          <w:rFonts w:ascii="David" w:hAnsi="David"/>
          <w:szCs w:val="22"/>
          <w:rtl/>
        </w:rPr>
        <w:t xml:space="preserve"> מעשי לשימוש בניתוח תרחישים לצורך הערכת סיכוני אקלים למשק ולמערכת הפיננסית</w:t>
      </w:r>
      <w:r w:rsidR="00701C13" w:rsidRPr="00DC2A58">
        <w:rPr>
          <w:rFonts w:ascii="David" w:hAnsi="David"/>
          <w:szCs w:val="22"/>
          <w:vertAlign w:val="superscript"/>
          <w:rtl/>
        </w:rPr>
        <w:footnoteReference w:id="8"/>
      </w:r>
      <w:r w:rsidRPr="00DC2A58">
        <w:rPr>
          <w:rFonts w:ascii="David" w:hAnsi="David"/>
          <w:szCs w:val="22"/>
          <w:rtl/>
        </w:rPr>
        <w:t>.</w:t>
      </w:r>
      <w:r w:rsidR="003175DB" w:rsidRPr="00DC2A58">
        <w:rPr>
          <w:rFonts w:ascii="David" w:hAnsi="David"/>
          <w:szCs w:val="22"/>
          <w:rtl/>
        </w:rPr>
        <w:t xml:space="preserve"> ה-</w:t>
      </w:r>
      <w:r w:rsidR="003175DB" w:rsidRPr="00DC2A58">
        <w:rPr>
          <w:rFonts w:ascii="David" w:hAnsi="David"/>
          <w:szCs w:val="22"/>
        </w:rPr>
        <w:t>NGFS</w:t>
      </w:r>
      <w:r w:rsidR="003175DB" w:rsidRPr="00DC2A58">
        <w:rPr>
          <w:rFonts w:ascii="David" w:hAnsi="David"/>
          <w:szCs w:val="22"/>
          <w:rtl/>
        </w:rPr>
        <w:t xml:space="preserve"> </w:t>
      </w:r>
      <w:r w:rsidR="00550DBD" w:rsidRPr="00DC2A58">
        <w:rPr>
          <w:rFonts w:ascii="David" w:hAnsi="David"/>
          <w:szCs w:val="22"/>
          <w:rtl/>
        </w:rPr>
        <w:t>ציין</w:t>
      </w:r>
      <w:r w:rsidR="00C104AF" w:rsidRPr="00DC2A58">
        <w:rPr>
          <w:rFonts w:ascii="David" w:hAnsi="David"/>
          <w:szCs w:val="22"/>
          <w:rtl/>
        </w:rPr>
        <w:t>,</w:t>
      </w:r>
      <w:r w:rsidR="00550DBD" w:rsidRPr="00DC2A58">
        <w:rPr>
          <w:rFonts w:ascii="David" w:hAnsi="David"/>
          <w:szCs w:val="22"/>
          <w:rtl/>
        </w:rPr>
        <w:t xml:space="preserve"> </w:t>
      </w:r>
      <w:r w:rsidR="007F2EFC" w:rsidRPr="00DC2A58">
        <w:rPr>
          <w:rFonts w:ascii="David" w:hAnsi="David"/>
          <w:szCs w:val="22"/>
          <w:rtl/>
        </w:rPr>
        <w:t>ש</w:t>
      </w:r>
      <w:r w:rsidR="00830A9A" w:rsidRPr="00DC2A58">
        <w:rPr>
          <w:rFonts w:ascii="David" w:hAnsi="David"/>
          <w:szCs w:val="22"/>
          <w:rtl/>
        </w:rPr>
        <w:t>בעוד</w:t>
      </w:r>
      <w:r w:rsidR="00550DBD" w:rsidRPr="00DC2A58">
        <w:rPr>
          <w:rFonts w:ascii="David" w:hAnsi="David"/>
          <w:szCs w:val="22"/>
          <w:rtl/>
        </w:rPr>
        <w:t xml:space="preserve"> </w:t>
      </w:r>
      <w:r w:rsidR="006378F7" w:rsidRPr="00DC2A58">
        <w:rPr>
          <w:rFonts w:ascii="David" w:hAnsi="David"/>
          <w:szCs w:val="22"/>
          <w:rtl/>
        </w:rPr>
        <w:t>"מסמך תרחישי</w:t>
      </w:r>
      <w:r w:rsidR="00EF3041" w:rsidRPr="00DC2A58">
        <w:rPr>
          <w:rFonts w:ascii="David" w:hAnsi="David"/>
          <w:szCs w:val="22"/>
          <w:rtl/>
        </w:rPr>
        <w:t xml:space="preserve"> האקלים</w:t>
      </w:r>
      <w:r w:rsidR="006378F7" w:rsidRPr="00DC2A58">
        <w:rPr>
          <w:rFonts w:ascii="David" w:hAnsi="David"/>
          <w:szCs w:val="22"/>
          <w:rtl/>
        </w:rPr>
        <w:t>"</w:t>
      </w:r>
      <w:r w:rsidR="00550DBD" w:rsidRPr="00DC2A58">
        <w:rPr>
          <w:rFonts w:ascii="David" w:hAnsi="David"/>
          <w:szCs w:val="22"/>
          <w:rtl/>
        </w:rPr>
        <w:t xml:space="preserve"> </w:t>
      </w:r>
      <w:r w:rsidR="006B1F3B" w:rsidRPr="00DC2A58">
        <w:rPr>
          <w:rFonts w:ascii="David" w:hAnsi="David"/>
          <w:szCs w:val="22"/>
          <w:rtl/>
        </w:rPr>
        <w:t>מיועד</w:t>
      </w:r>
      <w:r w:rsidR="00701C13" w:rsidRPr="00DC2A58">
        <w:rPr>
          <w:rFonts w:ascii="David" w:hAnsi="David"/>
          <w:szCs w:val="22"/>
          <w:rtl/>
        </w:rPr>
        <w:t xml:space="preserve"> בעיקר לבנקים מרכזיים ולמפקחים, הוא עשוי </w:t>
      </w:r>
      <w:r w:rsidRPr="00DC2A58">
        <w:rPr>
          <w:rFonts w:ascii="David" w:hAnsi="David"/>
          <w:szCs w:val="22"/>
          <w:rtl/>
        </w:rPr>
        <w:t xml:space="preserve">אף </w:t>
      </w:r>
      <w:r w:rsidR="00701C13" w:rsidRPr="00DC2A58">
        <w:rPr>
          <w:rFonts w:ascii="David" w:hAnsi="David"/>
          <w:szCs w:val="22"/>
          <w:rtl/>
        </w:rPr>
        <w:t>לסייע ל</w:t>
      </w:r>
      <w:r w:rsidR="00C104AF" w:rsidRPr="00DC2A58">
        <w:rPr>
          <w:rFonts w:ascii="David" w:hAnsi="David"/>
          <w:szCs w:val="22"/>
          <w:rtl/>
        </w:rPr>
        <w:t>שאר</w:t>
      </w:r>
      <w:r w:rsidR="00701C13" w:rsidRPr="00DC2A58">
        <w:rPr>
          <w:rFonts w:ascii="David" w:hAnsi="David"/>
          <w:szCs w:val="22"/>
          <w:rtl/>
        </w:rPr>
        <w:t xml:space="preserve"> הקהילה. </w:t>
      </w:r>
      <w:r w:rsidR="00701C13" w:rsidRPr="00DC2A58">
        <w:rPr>
          <w:rFonts w:ascii="David" w:hAnsi="David"/>
          <w:szCs w:val="22"/>
          <w:shd w:val="clear" w:color="auto" w:fill="FFFFFF"/>
          <w:rtl/>
        </w:rPr>
        <w:t xml:space="preserve">בסדנה מקצועית שקיימה ועדת באזל באוקטובר 2020 </w:t>
      </w:r>
      <w:r w:rsidRPr="00DC2A58">
        <w:rPr>
          <w:rFonts w:ascii="David" w:hAnsi="David"/>
          <w:szCs w:val="22"/>
          <w:shd w:val="clear" w:color="auto" w:fill="FFFFFF"/>
          <w:rtl/>
        </w:rPr>
        <w:t xml:space="preserve">זוהו </w:t>
      </w:r>
      <w:r w:rsidR="00701C13" w:rsidRPr="00DC2A58">
        <w:rPr>
          <w:rFonts w:ascii="David" w:hAnsi="David"/>
          <w:szCs w:val="22"/>
          <w:shd w:val="clear" w:color="auto" w:fill="FFFFFF"/>
          <w:rtl/>
        </w:rPr>
        <w:t>תרחישי ה-</w:t>
      </w:r>
      <w:r w:rsidR="00701C13" w:rsidRPr="00DC2A58">
        <w:rPr>
          <w:rFonts w:ascii="David" w:hAnsi="David"/>
          <w:szCs w:val="22"/>
          <w:shd w:val="clear" w:color="auto" w:fill="FFFFFF"/>
        </w:rPr>
        <w:t>NGFS</w:t>
      </w:r>
      <w:r w:rsidR="00701C13" w:rsidRPr="00DC2A58">
        <w:rPr>
          <w:rFonts w:ascii="David" w:hAnsi="David"/>
          <w:szCs w:val="22"/>
          <w:shd w:val="clear" w:color="auto" w:fill="FFFFFF"/>
          <w:rtl/>
        </w:rPr>
        <w:t xml:space="preserve"> כמועילים לשם יצירת נקודת פתיחה משותפת לניתוח סיכוני אקלים</w:t>
      </w:r>
      <w:r w:rsidR="00701C13" w:rsidRPr="00DC2A58">
        <w:rPr>
          <w:rStyle w:val="aa"/>
          <w:rFonts w:ascii="David" w:hAnsi="David"/>
          <w:szCs w:val="22"/>
          <w:shd w:val="clear" w:color="auto" w:fill="FFFFFF"/>
          <w:rtl/>
        </w:rPr>
        <w:footnoteReference w:id="9"/>
      </w:r>
      <w:r w:rsidRPr="00DC2A58">
        <w:rPr>
          <w:rFonts w:ascii="David" w:hAnsi="David"/>
          <w:szCs w:val="22"/>
          <w:shd w:val="clear" w:color="auto" w:fill="FFFFFF"/>
          <w:rtl/>
        </w:rPr>
        <w:t>.</w:t>
      </w:r>
    </w:p>
    <w:p w:rsidR="00701C13" w:rsidRPr="00DC2A58" w:rsidRDefault="00E17880" w:rsidP="00CF0A33">
      <w:pPr>
        <w:pStyle w:val="2"/>
        <w:numPr>
          <w:ilvl w:val="0"/>
          <w:numId w:val="0"/>
        </w:numPr>
        <w:spacing w:after="120"/>
        <w:rPr>
          <w:rFonts w:ascii="David" w:hAnsi="David"/>
          <w:szCs w:val="22"/>
        </w:rPr>
      </w:pPr>
      <w:r w:rsidRPr="00DC2A58">
        <w:rPr>
          <w:rFonts w:ascii="David" w:hAnsi="David"/>
          <w:b/>
          <w:bCs/>
          <w:szCs w:val="22"/>
          <w:rtl/>
        </w:rPr>
        <w:lastRenderedPageBreak/>
        <w:t xml:space="preserve">בספטמבר 2020 </w:t>
      </w:r>
      <w:r w:rsidR="00F82728" w:rsidRPr="00DC2A58">
        <w:rPr>
          <w:rFonts w:ascii="David" w:hAnsi="David"/>
          <w:szCs w:val="22"/>
          <w:rtl/>
        </w:rPr>
        <w:t>פרסם ה-</w:t>
      </w:r>
      <w:r w:rsidR="00F82728" w:rsidRPr="00DC2A58">
        <w:rPr>
          <w:rFonts w:ascii="David" w:hAnsi="David"/>
          <w:szCs w:val="22"/>
        </w:rPr>
        <w:t>NGFS</w:t>
      </w:r>
      <w:r w:rsidR="00F82728" w:rsidRPr="00DC2A58">
        <w:rPr>
          <w:rFonts w:ascii="David" w:hAnsi="David"/>
          <w:szCs w:val="22"/>
          <w:rtl/>
        </w:rPr>
        <w:t xml:space="preserve"> </w:t>
      </w:r>
      <w:r w:rsidR="00701C13" w:rsidRPr="00DC2A58">
        <w:rPr>
          <w:rFonts w:ascii="David" w:hAnsi="David"/>
          <w:szCs w:val="22"/>
          <w:rtl/>
        </w:rPr>
        <w:t xml:space="preserve">דוח </w:t>
      </w:r>
      <w:r w:rsidRPr="00DC2A58">
        <w:rPr>
          <w:rFonts w:ascii="David" w:hAnsi="David"/>
          <w:szCs w:val="22"/>
          <w:rtl/>
        </w:rPr>
        <w:t>ש</w:t>
      </w:r>
      <w:r w:rsidR="00701C13" w:rsidRPr="00DC2A58">
        <w:rPr>
          <w:rFonts w:ascii="David" w:hAnsi="David"/>
          <w:szCs w:val="22"/>
          <w:rtl/>
        </w:rPr>
        <w:t>סוקר את השיטות להערכה ולניתוח של סיכוני סביב</w:t>
      </w:r>
      <w:r w:rsidRPr="00DC2A58">
        <w:rPr>
          <w:rFonts w:ascii="David" w:hAnsi="David"/>
          <w:szCs w:val="22"/>
          <w:rtl/>
        </w:rPr>
        <w:t>ה</w:t>
      </w:r>
      <w:r w:rsidR="00701C13" w:rsidRPr="00DC2A58">
        <w:rPr>
          <w:rFonts w:ascii="David" w:hAnsi="David"/>
          <w:szCs w:val="22"/>
          <w:rtl/>
        </w:rPr>
        <w:t xml:space="preserve"> </w:t>
      </w:r>
      <w:r w:rsidRPr="00DC2A58">
        <w:rPr>
          <w:rFonts w:ascii="David" w:hAnsi="David"/>
          <w:szCs w:val="22"/>
          <w:rtl/>
        </w:rPr>
        <w:t>ש</w:t>
      </w:r>
      <w:r w:rsidR="00701C13" w:rsidRPr="00DC2A58">
        <w:rPr>
          <w:rFonts w:ascii="David" w:hAnsi="David"/>
          <w:szCs w:val="22"/>
          <w:rtl/>
        </w:rPr>
        <w:t>בהן משתמשים מוסדות פיננסים ברחבי העולם</w:t>
      </w:r>
      <w:r w:rsidR="00701C13" w:rsidRPr="00DC2A58">
        <w:rPr>
          <w:rFonts w:ascii="David" w:hAnsi="David"/>
          <w:szCs w:val="22"/>
          <w:vertAlign w:val="superscript"/>
          <w:rtl/>
        </w:rPr>
        <w:footnoteReference w:id="10"/>
      </w:r>
      <w:r w:rsidR="00A81FE6" w:rsidRPr="00DC2A58">
        <w:rPr>
          <w:rFonts w:ascii="David" w:hAnsi="David"/>
          <w:szCs w:val="22"/>
          <w:rtl/>
        </w:rPr>
        <w:t>.</w:t>
      </w:r>
      <w:r w:rsidR="00701C13" w:rsidRPr="00DC2A58">
        <w:rPr>
          <w:rFonts w:ascii="David" w:hAnsi="David"/>
          <w:szCs w:val="22"/>
          <w:rtl/>
        </w:rPr>
        <w:t xml:space="preserve"> הדוח מספק הסברים מפורטים לאופן </w:t>
      </w:r>
      <w:r w:rsidRPr="00DC2A58">
        <w:rPr>
          <w:rFonts w:ascii="David" w:hAnsi="David"/>
          <w:szCs w:val="22"/>
          <w:rtl/>
        </w:rPr>
        <w:t>ש</w:t>
      </w:r>
      <w:r w:rsidR="00701C13" w:rsidRPr="00DC2A58">
        <w:rPr>
          <w:rFonts w:ascii="David" w:hAnsi="David"/>
          <w:szCs w:val="22"/>
          <w:rtl/>
        </w:rPr>
        <w:t xml:space="preserve">בו סיכוני </w:t>
      </w:r>
      <w:r w:rsidRPr="00DC2A58">
        <w:rPr>
          <w:rFonts w:ascii="David" w:hAnsi="David"/>
          <w:szCs w:val="22"/>
          <w:rtl/>
        </w:rPr>
        <w:t xml:space="preserve">סביבה </w:t>
      </w:r>
      <w:r w:rsidR="00701C13" w:rsidRPr="00DC2A58">
        <w:rPr>
          <w:rFonts w:ascii="David" w:hAnsi="David"/>
          <w:szCs w:val="22"/>
          <w:rtl/>
        </w:rPr>
        <w:t>עלולים להפוך לסיכונים פיננסים</w:t>
      </w:r>
      <w:r w:rsidR="00676E88" w:rsidRPr="00DC2A58">
        <w:rPr>
          <w:rFonts w:ascii="David" w:hAnsi="David"/>
          <w:szCs w:val="22"/>
          <w:rtl/>
        </w:rPr>
        <w:t xml:space="preserve"> ו</w:t>
      </w:r>
      <w:r w:rsidR="00701C13" w:rsidRPr="00DC2A58">
        <w:rPr>
          <w:rFonts w:ascii="David" w:hAnsi="David"/>
          <w:szCs w:val="22"/>
          <w:rtl/>
        </w:rPr>
        <w:t xml:space="preserve">סוקר את הכלים והמתודולוגיות לניתוח סיכונים אלה, לרבות ניתוח תרחישים ומבחני קיצון. </w:t>
      </w:r>
      <w:r w:rsidR="00C104AF" w:rsidRPr="00DC2A58">
        <w:rPr>
          <w:rFonts w:ascii="David" w:hAnsi="David"/>
          <w:szCs w:val="22"/>
          <w:rtl/>
        </w:rPr>
        <w:t xml:space="preserve">המחברים </w:t>
      </w:r>
      <w:r w:rsidR="00701C13" w:rsidRPr="00DC2A58">
        <w:rPr>
          <w:rFonts w:ascii="David" w:hAnsi="David"/>
          <w:szCs w:val="22"/>
          <w:rtl/>
        </w:rPr>
        <w:t xml:space="preserve">מציינים, </w:t>
      </w:r>
      <w:r w:rsidR="007F2EFC" w:rsidRPr="00DC2A58">
        <w:rPr>
          <w:rFonts w:ascii="David" w:hAnsi="David"/>
          <w:szCs w:val="22"/>
          <w:rtl/>
        </w:rPr>
        <w:t>ש</w:t>
      </w:r>
      <w:r w:rsidR="00701C13" w:rsidRPr="00DC2A58">
        <w:rPr>
          <w:rFonts w:ascii="David" w:hAnsi="David"/>
          <w:szCs w:val="22"/>
          <w:rtl/>
        </w:rPr>
        <w:t xml:space="preserve">בעוד </w:t>
      </w:r>
      <w:r w:rsidRPr="00DC2A58">
        <w:rPr>
          <w:rFonts w:ascii="David" w:hAnsi="David"/>
          <w:szCs w:val="22"/>
          <w:rtl/>
        </w:rPr>
        <w:t>ש</w:t>
      </w:r>
      <w:r w:rsidR="00701C13" w:rsidRPr="00DC2A58">
        <w:rPr>
          <w:rFonts w:ascii="David" w:hAnsi="David"/>
          <w:szCs w:val="22"/>
          <w:rtl/>
        </w:rPr>
        <w:t xml:space="preserve">החשיפה של הגופים הפיננסים </w:t>
      </w:r>
      <w:r w:rsidRPr="00DC2A58">
        <w:rPr>
          <w:rFonts w:ascii="David" w:hAnsi="David"/>
          <w:szCs w:val="22"/>
          <w:rtl/>
        </w:rPr>
        <w:t>ל</w:t>
      </w:r>
      <w:r w:rsidR="00701C13" w:rsidRPr="00DC2A58">
        <w:rPr>
          <w:rFonts w:ascii="David" w:hAnsi="David"/>
          <w:szCs w:val="22"/>
          <w:rtl/>
        </w:rPr>
        <w:t>סיכוני סביבה יכולה להיות ישירה, למשל כ</w:t>
      </w:r>
      <w:r w:rsidR="007F2EFC" w:rsidRPr="00DC2A58">
        <w:rPr>
          <w:rFonts w:ascii="David" w:hAnsi="David"/>
          <w:szCs w:val="22"/>
          <w:rtl/>
        </w:rPr>
        <w:t>ש</w:t>
      </w:r>
      <w:r w:rsidR="00701C13" w:rsidRPr="00DC2A58">
        <w:rPr>
          <w:rFonts w:ascii="David" w:hAnsi="David"/>
          <w:szCs w:val="22"/>
          <w:rtl/>
        </w:rPr>
        <w:t xml:space="preserve">בנייני המטה נמצאים באזורי חוף </w:t>
      </w:r>
      <w:r w:rsidR="00404FA7" w:rsidRPr="00DC2A58">
        <w:rPr>
          <w:rFonts w:ascii="David" w:hAnsi="David"/>
          <w:szCs w:val="22"/>
          <w:rtl/>
        </w:rPr>
        <w:t>שח</w:t>
      </w:r>
      <w:r w:rsidR="00701C13" w:rsidRPr="00DC2A58">
        <w:rPr>
          <w:rFonts w:ascii="David" w:hAnsi="David"/>
          <w:szCs w:val="22"/>
          <w:rtl/>
        </w:rPr>
        <w:t xml:space="preserve">שופים </w:t>
      </w:r>
      <w:r w:rsidRPr="00DC2A58">
        <w:rPr>
          <w:rFonts w:ascii="David" w:hAnsi="David"/>
          <w:szCs w:val="22"/>
          <w:rtl/>
        </w:rPr>
        <w:t>ל</w:t>
      </w:r>
      <w:r w:rsidR="00701C13" w:rsidRPr="00DC2A58">
        <w:rPr>
          <w:rFonts w:ascii="David" w:hAnsi="David"/>
          <w:szCs w:val="22"/>
          <w:rtl/>
        </w:rPr>
        <w:t xml:space="preserve">עליית מפלס המים, החשיפה העיקרית היא עקיפה. החשיפה העקיפה נובעת מחשיפתם של </w:t>
      </w:r>
      <w:r w:rsidRPr="00DC2A58">
        <w:rPr>
          <w:rFonts w:ascii="David" w:hAnsi="David"/>
          <w:szCs w:val="22"/>
          <w:rtl/>
        </w:rPr>
        <w:t>ה</w:t>
      </w:r>
      <w:r w:rsidR="00701C13" w:rsidRPr="00DC2A58">
        <w:rPr>
          <w:rFonts w:ascii="David" w:hAnsi="David"/>
          <w:szCs w:val="22"/>
          <w:rtl/>
        </w:rPr>
        <w:t xml:space="preserve">לקוחות </w:t>
      </w:r>
      <w:r w:rsidRPr="00DC2A58">
        <w:rPr>
          <w:rFonts w:ascii="David" w:hAnsi="David"/>
          <w:szCs w:val="22"/>
          <w:rtl/>
        </w:rPr>
        <w:t xml:space="preserve">של </w:t>
      </w:r>
      <w:r w:rsidR="00701C13" w:rsidRPr="00DC2A58">
        <w:rPr>
          <w:rFonts w:ascii="David" w:hAnsi="David"/>
          <w:szCs w:val="22"/>
          <w:rtl/>
        </w:rPr>
        <w:t xml:space="preserve">הגוף הפיננסי ושל </w:t>
      </w:r>
      <w:r w:rsidRPr="00DC2A58">
        <w:rPr>
          <w:rFonts w:ascii="David" w:hAnsi="David"/>
          <w:szCs w:val="22"/>
          <w:rtl/>
        </w:rPr>
        <w:t>ה</w:t>
      </w:r>
      <w:r w:rsidR="00701C13" w:rsidRPr="00DC2A58">
        <w:rPr>
          <w:rFonts w:ascii="David" w:hAnsi="David"/>
          <w:szCs w:val="22"/>
          <w:rtl/>
        </w:rPr>
        <w:t xml:space="preserve">חברות </w:t>
      </w:r>
      <w:r w:rsidRPr="00DC2A58">
        <w:rPr>
          <w:rFonts w:ascii="David" w:hAnsi="David"/>
          <w:szCs w:val="22"/>
          <w:rtl/>
        </w:rPr>
        <w:t>ש</w:t>
      </w:r>
      <w:r w:rsidR="00701C13" w:rsidRPr="00DC2A58">
        <w:rPr>
          <w:rFonts w:ascii="David" w:hAnsi="David"/>
          <w:szCs w:val="22"/>
          <w:rtl/>
        </w:rPr>
        <w:t xml:space="preserve">בהן </w:t>
      </w:r>
      <w:r w:rsidRPr="00DC2A58">
        <w:rPr>
          <w:rFonts w:ascii="David" w:hAnsi="David"/>
          <w:szCs w:val="22"/>
          <w:rtl/>
        </w:rPr>
        <w:t xml:space="preserve">הוא </w:t>
      </w:r>
      <w:r w:rsidR="00701C13" w:rsidRPr="00DC2A58">
        <w:rPr>
          <w:rFonts w:ascii="David" w:hAnsi="David"/>
          <w:szCs w:val="22"/>
          <w:rtl/>
        </w:rPr>
        <w:t xml:space="preserve">השקיע </w:t>
      </w:r>
      <w:r w:rsidRPr="00DC2A58">
        <w:rPr>
          <w:rFonts w:ascii="David" w:hAnsi="David"/>
          <w:szCs w:val="22"/>
          <w:rtl/>
        </w:rPr>
        <w:t>ל</w:t>
      </w:r>
      <w:r w:rsidR="00701C13" w:rsidRPr="00DC2A58">
        <w:rPr>
          <w:rFonts w:ascii="David" w:hAnsi="David"/>
          <w:szCs w:val="22"/>
          <w:rtl/>
        </w:rPr>
        <w:t xml:space="preserve">סיכוני </w:t>
      </w:r>
      <w:r w:rsidRPr="00DC2A58">
        <w:rPr>
          <w:rFonts w:ascii="David" w:hAnsi="David"/>
          <w:szCs w:val="22"/>
          <w:rtl/>
        </w:rPr>
        <w:t>סביבה</w:t>
      </w:r>
      <w:r w:rsidR="00701C13" w:rsidRPr="00DC2A58">
        <w:rPr>
          <w:rFonts w:ascii="David" w:hAnsi="David"/>
          <w:szCs w:val="22"/>
          <w:rtl/>
        </w:rPr>
        <w:t xml:space="preserve">. ההסברים המפורטים לגבי האופן </w:t>
      </w:r>
      <w:r w:rsidRPr="00DC2A58">
        <w:rPr>
          <w:rFonts w:ascii="David" w:hAnsi="David"/>
          <w:szCs w:val="22"/>
          <w:rtl/>
        </w:rPr>
        <w:t>ש</w:t>
      </w:r>
      <w:r w:rsidR="00701C13" w:rsidRPr="00DC2A58">
        <w:rPr>
          <w:rFonts w:ascii="David" w:hAnsi="David"/>
          <w:szCs w:val="22"/>
          <w:rtl/>
        </w:rPr>
        <w:t xml:space="preserve">בו אירועים חולפים או מתמשכים </w:t>
      </w:r>
      <w:r w:rsidR="00840ED4" w:rsidRPr="00DC2A58">
        <w:rPr>
          <w:rFonts w:ascii="David" w:hAnsi="David"/>
          <w:szCs w:val="22"/>
          <w:rtl/>
        </w:rPr>
        <w:t>שק</w:t>
      </w:r>
      <w:r w:rsidR="00701C13" w:rsidRPr="00DC2A58">
        <w:rPr>
          <w:rFonts w:ascii="David" w:hAnsi="David"/>
          <w:szCs w:val="22"/>
          <w:rtl/>
        </w:rPr>
        <w:t>שורים לסביבה עלולים לגרום נזק לגופים פיננסים, עוברים דרך השלכות המיקרו</w:t>
      </w:r>
      <w:r w:rsidR="007F2EFC" w:rsidRPr="00DC2A58">
        <w:rPr>
          <w:rFonts w:ascii="David" w:hAnsi="David"/>
          <w:szCs w:val="22"/>
          <w:rtl/>
        </w:rPr>
        <w:t>-</w:t>
      </w:r>
      <w:r w:rsidR="00701C13" w:rsidRPr="00DC2A58">
        <w:rPr>
          <w:rFonts w:ascii="David" w:hAnsi="David"/>
          <w:szCs w:val="22"/>
          <w:rtl/>
        </w:rPr>
        <w:t>והמקרו</w:t>
      </w:r>
      <w:r w:rsidR="007F2EFC" w:rsidRPr="00DC2A58">
        <w:rPr>
          <w:rFonts w:ascii="David" w:hAnsi="David"/>
          <w:szCs w:val="22"/>
          <w:rtl/>
        </w:rPr>
        <w:t>-</w:t>
      </w:r>
      <w:r w:rsidR="00701C13" w:rsidRPr="00DC2A58">
        <w:rPr>
          <w:rFonts w:ascii="David" w:hAnsi="David"/>
          <w:szCs w:val="22"/>
          <w:rtl/>
        </w:rPr>
        <w:t xml:space="preserve">כלכליות </w:t>
      </w:r>
      <w:r w:rsidR="007F2EFC" w:rsidRPr="00DC2A58">
        <w:rPr>
          <w:rFonts w:ascii="David" w:hAnsi="David"/>
          <w:szCs w:val="22"/>
          <w:rtl/>
        </w:rPr>
        <w:t>ה</w:t>
      </w:r>
      <w:r w:rsidR="00701C13" w:rsidRPr="00DC2A58">
        <w:rPr>
          <w:rFonts w:ascii="David" w:hAnsi="David"/>
          <w:szCs w:val="22"/>
          <w:rtl/>
        </w:rPr>
        <w:t>רחבות שעלולות להיות לאירועים אלה.</w:t>
      </w:r>
    </w:p>
    <w:p w:rsidR="00701C13" w:rsidRPr="00DC2A58" w:rsidRDefault="00701C13" w:rsidP="002600C8">
      <w:pPr>
        <w:pStyle w:val="2"/>
        <w:numPr>
          <w:ilvl w:val="0"/>
          <w:numId w:val="0"/>
        </w:numPr>
        <w:tabs>
          <w:tab w:val="left" w:pos="368"/>
          <w:tab w:val="left" w:pos="1814"/>
          <w:tab w:val="left" w:pos="2665"/>
        </w:tabs>
        <w:spacing w:before="240"/>
        <w:rPr>
          <w:rFonts w:ascii="David" w:hAnsi="David"/>
          <w:b/>
          <w:bCs/>
          <w:sz w:val="26"/>
          <w:szCs w:val="26"/>
          <w:rtl/>
        </w:rPr>
      </w:pPr>
      <w:r w:rsidRPr="00DC2A58">
        <w:rPr>
          <w:rFonts w:ascii="David" w:hAnsi="David"/>
          <w:b/>
          <w:bCs/>
          <w:sz w:val="26"/>
          <w:szCs w:val="26"/>
          <w:rtl/>
        </w:rPr>
        <w:t>האיחוד האירופי</w:t>
      </w:r>
    </w:p>
    <w:p w:rsidR="002600C8" w:rsidRPr="00DC2A58" w:rsidRDefault="002600C8" w:rsidP="00D87E12">
      <w:pPr>
        <w:spacing w:after="120"/>
        <w:rPr>
          <w:rFonts w:ascii="David" w:hAnsi="David"/>
          <w:kern w:val="28"/>
          <w:sz w:val="22"/>
          <w:szCs w:val="22"/>
        </w:rPr>
      </w:pPr>
      <w:r w:rsidRPr="00DC2A58">
        <w:rPr>
          <w:rFonts w:ascii="David" w:hAnsi="David"/>
          <w:kern w:val="28"/>
          <w:sz w:val="22"/>
          <w:szCs w:val="22"/>
          <w:rtl/>
        </w:rPr>
        <w:t xml:space="preserve">הדירקטיבה האירופית </w:t>
      </w:r>
      <w:r w:rsidR="007F2EFC" w:rsidRPr="00DC2A58">
        <w:rPr>
          <w:rFonts w:ascii="David" w:hAnsi="David"/>
          <w:kern w:val="28"/>
          <w:sz w:val="22"/>
          <w:szCs w:val="22"/>
          <w:rtl/>
        </w:rPr>
        <w:t>ש</w:t>
      </w:r>
      <w:r w:rsidR="00F07BE0" w:rsidRPr="00DC2A58">
        <w:rPr>
          <w:rFonts w:ascii="David" w:hAnsi="David"/>
          <w:kern w:val="28"/>
          <w:sz w:val="22"/>
          <w:szCs w:val="22"/>
          <w:rtl/>
        </w:rPr>
        <w:t>פורסמה</w:t>
      </w:r>
      <w:r w:rsidR="00F07BE0" w:rsidRPr="00DC2A58">
        <w:rPr>
          <w:rFonts w:ascii="David" w:hAnsi="David"/>
          <w:b/>
          <w:bCs/>
          <w:kern w:val="28"/>
          <w:sz w:val="22"/>
          <w:szCs w:val="22"/>
          <w:rtl/>
        </w:rPr>
        <w:t xml:space="preserve"> באוקטובר 2014 </w:t>
      </w:r>
      <w:r w:rsidR="00F07BE0" w:rsidRPr="00DC2A58">
        <w:rPr>
          <w:rFonts w:ascii="David" w:hAnsi="David"/>
          <w:kern w:val="28"/>
          <w:sz w:val="22"/>
          <w:szCs w:val="22"/>
          <w:rtl/>
        </w:rPr>
        <w:t>וש</w:t>
      </w:r>
      <w:r w:rsidR="007F2EFC" w:rsidRPr="00DC2A58">
        <w:rPr>
          <w:rFonts w:ascii="David" w:hAnsi="David"/>
          <w:kern w:val="28"/>
          <w:sz w:val="22"/>
          <w:szCs w:val="22"/>
          <w:rtl/>
        </w:rPr>
        <w:t>מ</w:t>
      </w:r>
      <w:r w:rsidRPr="00DC2A58">
        <w:rPr>
          <w:rFonts w:ascii="David" w:hAnsi="David"/>
          <w:kern w:val="28"/>
          <w:sz w:val="22"/>
          <w:szCs w:val="22"/>
          <w:rtl/>
        </w:rPr>
        <w:t>כונה</w:t>
      </w:r>
      <w:r w:rsidRPr="00DC2A58">
        <w:rPr>
          <w:rFonts w:ascii="David" w:hAnsi="David"/>
          <w:kern w:val="28"/>
          <w:sz w:val="22"/>
          <w:szCs w:val="22"/>
        </w:rPr>
        <w:t xml:space="preserve">The Non-Financial Reporting Directive </w:t>
      </w:r>
      <w:r w:rsidR="00CF0A33" w:rsidRPr="00DC2A58">
        <w:rPr>
          <w:rFonts w:ascii="David" w:hAnsi="David"/>
          <w:kern w:val="28"/>
          <w:sz w:val="22"/>
          <w:szCs w:val="22"/>
          <w:rtl/>
        </w:rPr>
        <w:t xml:space="preserve"> </w:t>
      </w:r>
      <w:r w:rsidRPr="00DC2A58">
        <w:rPr>
          <w:rFonts w:ascii="David" w:hAnsi="David"/>
          <w:kern w:val="28"/>
          <w:sz w:val="22"/>
          <w:szCs w:val="22"/>
          <w:rtl/>
        </w:rPr>
        <w:t>(</w:t>
      </w:r>
      <w:r w:rsidRPr="00DC2A58">
        <w:rPr>
          <w:rFonts w:ascii="David" w:hAnsi="David"/>
          <w:kern w:val="28"/>
          <w:sz w:val="22"/>
          <w:szCs w:val="22"/>
        </w:rPr>
        <w:t>NFRD</w:t>
      </w:r>
      <w:r w:rsidRPr="00DC2A58">
        <w:rPr>
          <w:rFonts w:ascii="David" w:hAnsi="David"/>
          <w:kern w:val="28"/>
          <w:sz w:val="22"/>
          <w:szCs w:val="22"/>
          <w:rtl/>
        </w:rPr>
        <w:t>), קובעת את כללי הגילוי של מידע לא</w:t>
      </w:r>
      <w:r w:rsidR="00F07BE0" w:rsidRPr="00DC2A58">
        <w:rPr>
          <w:rFonts w:ascii="David" w:hAnsi="David"/>
          <w:kern w:val="28"/>
          <w:sz w:val="22"/>
          <w:szCs w:val="22"/>
          <w:rtl/>
        </w:rPr>
        <w:t>-</w:t>
      </w:r>
      <w:r w:rsidRPr="00DC2A58">
        <w:rPr>
          <w:rFonts w:ascii="David" w:hAnsi="David"/>
          <w:kern w:val="28"/>
          <w:sz w:val="22"/>
          <w:szCs w:val="22"/>
          <w:rtl/>
        </w:rPr>
        <w:t>פיננסי</w:t>
      </w:r>
      <w:r w:rsidRPr="00DC2A58">
        <w:rPr>
          <w:rStyle w:val="aa"/>
          <w:rFonts w:ascii="David" w:hAnsi="David"/>
          <w:kern w:val="28"/>
          <w:sz w:val="22"/>
          <w:szCs w:val="22"/>
          <w:rtl/>
        </w:rPr>
        <w:footnoteReference w:id="11"/>
      </w:r>
      <w:r w:rsidR="00F07BE0" w:rsidRPr="00DC2A58">
        <w:rPr>
          <w:rFonts w:ascii="David" w:hAnsi="David"/>
          <w:kern w:val="28"/>
          <w:sz w:val="22"/>
          <w:szCs w:val="22"/>
          <w:rtl/>
        </w:rPr>
        <w:t>.</w:t>
      </w:r>
      <w:r w:rsidRPr="00DC2A58">
        <w:rPr>
          <w:rFonts w:ascii="David" w:hAnsi="David"/>
          <w:kern w:val="28"/>
          <w:sz w:val="22"/>
          <w:szCs w:val="22"/>
          <w:rtl/>
        </w:rPr>
        <w:t xml:space="preserve"> על פי הוראות הדירקטיבה, חברות ציבוריות גדולות שיש לציבור עניין בהן, מחויבות</w:t>
      </w:r>
      <w:r w:rsidR="00F07BE0" w:rsidRPr="00DC2A58">
        <w:rPr>
          <w:rFonts w:ascii="David" w:hAnsi="David"/>
          <w:kern w:val="28"/>
          <w:sz w:val="22"/>
          <w:szCs w:val="22"/>
          <w:rtl/>
        </w:rPr>
        <w:t xml:space="preserve"> החל משנת 2018 ואילך</w:t>
      </w:r>
      <w:r w:rsidRPr="00DC2A58">
        <w:rPr>
          <w:rFonts w:ascii="David" w:hAnsi="David"/>
          <w:kern w:val="28"/>
          <w:sz w:val="22"/>
          <w:szCs w:val="22"/>
          <w:rtl/>
        </w:rPr>
        <w:t xml:space="preserve"> לשלב בדיווח הכספי השנתי שלהן מידע לא</w:t>
      </w:r>
      <w:r w:rsidR="00F07BE0" w:rsidRPr="00DC2A58">
        <w:rPr>
          <w:rFonts w:ascii="David" w:hAnsi="David"/>
          <w:kern w:val="28"/>
          <w:sz w:val="22"/>
          <w:szCs w:val="22"/>
          <w:rtl/>
        </w:rPr>
        <w:t>-</w:t>
      </w:r>
      <w:r w:rsidRPr="00DC2A58">
        <w:rPr>
          <w:rFonts w:ascii="David" w:hAnsi="David"/>
          <w:kern w:val="28"/>
          <w:sz w:val="22"/>
          <w:szCs w:val="22"/>
          <w:rtl/>
        </w:rPr>
        <w:t>פיננסי, לרבות בנושא</w:t>
      </w:r>
      <w:r w:rsidR="00516F68" w:rsidRPr="00DC2A58">
        <w:rPr>
          <w:rFonts w:ascii="David" w:hAnsi="David"/>
          <w:kern w:val="28"/>
          <w:sz w:val="22"/>
          <w:szCs w:val="22"/>
          <w:rtl/>
        </w:rPr>
        <w:t>י</w:t>
      </w:r>
      <w:r w:rsidRPr="00DC2A58">
        <w:rPr>
          <w:rFonts w:ascii="David" w:hAnsi="David"/>
          <w:kern w:val="28"/>
          <w:sz w:val="22"/>
          <w:szCs w:val="22"/>
          <w:rtl/>
        </w:rPr>
        <w:t xml:space="preserve"> הגנה על הסביבה</w:t>
      </w:r>
      <w:r w:rsidR="00516F68" w:rsidRPr="00DC2A58">
        <w:rPr>
          <w:rFonts w:ascii="David" w:hAnsi="David"/>
          <w:kern w:val="28"/>
          <w:sz w:val="22"/>
          <w:szCs w:val="22"/>
          <w:rtl/>
        </w:rPr>
        <w:t xml:space="preserve"> ואחריות חברתית</w:t>
      </w:r>
      <w:r w:rsidRPr="00DC2A58">
        <w:rPr>
          <w:rFonts w:ascii="David" w:hAnsi="David"/>
          <w:kern w:val="28"/>
          <w:sz w:val="22"/>
          <w:szCs w:val="22"/>
          <w:rtl/>
        </w:rPr>
        <w:t xml:space="preserve">. </w:t>
      </w:r>
      <w:r w:rsidRPr="00DC2A58">
        <w:rPr>
          <w:rFonts w:ascii="David" w:hAnsi="David"/>
          <w:b/>
          <w:bCs/>
          <w:kern w:val="28"/>
          <w:sz w:val="22"/>
          <w:szCs w:val="22"/>
          <w:rtl/>
        </w:rPr>
        <w:t xml:space="preserve">בפברואר 2020 </w:t>
      </w:r>
      <w:r w:rsidRPr="00DC2A58">
        <w:rPr>
          <w:rFonts w:ascii="David" w:hAnsi="David"/>
          <w:kern w:val="28"/>
          <w:sz w:val="22"/>
          <w:szCs w:val="22"/>
          <w:rtl/>
        </w:rPr>
        <w:t>פורסם נייר התייעצות</w:t>
      </w:r>
      <w:r w:rsidR="00F1501D" w:rsidRPr="00DC2A58">
        <w:rPr>
          <w:rFonts w:ascii="David" w:hAnsi="David"/>
          <w:kern w:val="28"/>
          <w:sz w:val="22"/>
          <w:szCs w:val="22"/>
          <w:rtl/>
        </w:rPr>
        <w:t xml:space="preserve"> עם הציבור</w:t>
      </w:r>
      <w:r w:rsidRPr="00DC2A58">
        <w:rPr>
          <w:rFonts w:ascii="David" w:hAnsi="David"/>
          <w:kern w:val="28"/>
          <w:sz w:val="22"/>
          <w:szCs w:val="22"/>
          <w:rtl/>
        </w:rPr>
        <w:t xml:space="preserve"> </w:t>
      </w:r>
      <w:r w:rsidR="00F1501D" w:rsidRPr="00DC2A58">
        <w:rPr>
          <w:rFonts w:ascii="David" w:hAnsi="David"/>
          <w:kern w:val="28"/>
          <w:sz w:val="22"/>
          <w:szCs w:val="22"/>
          <w:rtl/>
        </w:rPr>
        <w:t>באשר לצורך</w:t>
      </w:r>
      <w:r w:rsidRPr="00DC2A58">
        <w:rPr>
          <w:rFonts w:ascii="David" w:hAnsi="David"/>
          <w:kern w:val="28"/>
          <w:sz w:val="22"/>
          <w:szCs w:val="22"/>
          <w:rtl/>
        </w:rPr>
        <w:t xml:space="preserve"> לערוך שינויים בדירקטיבה </w:t>
      </w:r>
      <w:r w:rsidR="00F1501D" w:rsidRPr="00DC2A58">
        <w:rPr>
          <w:rFonts w:ascii="David" w:hAnsi="David"/>
          <w:kern w:val="28"/>
          <w:sz w:val="22"/>
          <w:szCs w:val="22"/>
          <w:rtl/>
        </w:rPr>
        <w:t>הקיימת</w:t>
      </w:r>
      <w:r w:rsidRPr="00DC2A58">
        <w:rPr>
          <w:rFonts w:ascii="David" w:hAnsi="David"/>
          <w:kern w:val="28"/>
          <w:sz w:val="22"/>
          <w:szCs w:val="22"/>
          <w:rtl/>
        </w:rPr>
        <w:t>.</w:t>
      </w:r>
    </w:p>
    <w:p w:rsidR="00701C13" w:rsidRPr="00DC2A58" w:rsidRDefault="00701C13" w:rsidP="0077157C">
      <w:pPr>
        <w:pStyle w:val="2"/>
        <w:numPr>
          <w:ilvl w:val="0"/>
          <w:numId w:val="0"/>
        </w:numPr>
        <w:tabs>
          <w:tab w:val="left" w:pos="1814"/>
          <w:tab w:val="left" w:pos="2665"/>
        </w:tabs>
        <w:rPr>
          <w:rFonts w:ascii="David" w:hAnsi="David"/>
          <w:b/>
          <w:bCs/>
          <w:szCs w:val="22"/>
          <w:u w:val="single"/>
          <w:rtl/>
        </w:rPr>
      </w:pPr>
      <w:r w:rsidRPr="00DC2A58">
        <w:rPr>
          <w:rFonts w:ascii="David" w:hAnsi="David"/>
          <w:szCs w:val="22"/>
          <w:rtl/>
        </w:rPr>
        <w:t>קבוצת מומחים טכני</w:t>
      </w:r>
      <w:r w:rsidR="001F11F8" w:rsidRPr="00DC2A58">
        <w:rPr>
          <w:rFonts w:ascii="David" w:hAnsi="David"/>
          <w:szCs w:val="22"/>
          <w:rtl/>
        </w:rPr>
        <w:t>י</w:t>
      </w:r>
      <w:r w:rsidRPr="00DC2A58">
        <w:rPr>
          <w:rFonts w:ascii="David" w:hAnsi="David"/>
          <w:szCs w:val="22"/>
          <w:rtl/>
        </w:rPr>
        <w:t>ם של האיחוד האירופי למימון בר</w:t>
      </w:r>
      <w:r w:rsidR="00F07BE0" w:rsidRPr="00DC2A58">
        <w:rPr>
          <w:rFonts w:ascii="David" w:hAnsi="David"/>
          <w:szCs w:val="22"/>
          <w:rtl/>
        </w:rPr>
        <w:t>-</w:t>
      </w:r>
      <w:r w:rsidRPr="00DC2A58">
        <w:rPr>
          <w:rFonts w:ascii="David" w:hAnsi="David"/>
          <w:szCs w:val="22"/>
          <w:rtl/>
        </w:rPr>
        <w:t>קיימ</w:t>
      </w:r>
      <w:r w:rsidR="00F07BE0" w:rsidRPr="00DC2A58">
        <w:rPr>
          <w:rFonts w:ascii="David" w:hAnsi="David"/>
          <w:szCs w:val="22"/>
          <w:rtl/>
        </w:rPr>
        <w:t>ה</w:t>
      </w:r>
      <w:r w:rsidRPr="00DC2A58">
        <w:rPr>
          <w:rFonts w:ascii="David" w:hAnsi="David"/>
          <w:szCs w:val="22"/>
          <w:rtl/>
        </w:rPr>
        <w:t xml:space="preserve">, </w:t>
      </w:r>
      <w:r w:rsidR="007F2EFC" w:rsidRPr="00DC2A58">
        <w:rPr>
          <w:rFonts w:ascii="David" w:hAnsi="David"/>
          <w:szCs w:val="22"/>
          <w:rtl/>
        </w:rPr>
        <w:t>שמ</w:t>
      </w:r>
      <w:r w:rsidRPr="00DC2A58">
        <w:rPr>
          <w:rFonts w:ascii="David" w:hAnsi="David"/>
          <w:szCs w:val="22"/>
          <w:rtl/>
        </w:rPr>
        <w:t xml:space="preserve">כונה בקיצור </w:t>
      </w:r>
      <w:r w:rsidRPr="00DC2A58">
        <w:rPr>
          <w:rFonts w:ascii="David" w:hAnsi="David"/>
          <w:szCs w:val="22"/>
        </w:rPr>
        <w:t>TEG</w:t>
      </w:r>
      <w:r w:rsidRPr="00DC2A58">
        <w:rPr>
          <w:rFonts w:ascii="David" w:hAnsi="David"/>
          <w:szCs w:val="22"/>
          <w:rtl/>
        </w:rPr>
        <w:t xml:space="preserve"> (</w:t>
      </w:r>
      <w:r w:rsidRPr="00DC2A58">
        <w:rPr>
          <w:rFonts w:ascii="David" w:hAnsi="David"/>
          <w:szCs w:val="22"/>
        </w:rPr>
        <w:t>Technical Expert Group on Sustainable Finance</w:t>
      </w:r>
      <w:r w:rsidRPr="00DC2A58">
        <w:rPr>
          <w:rFonts w:ascii="David" w:hAnsi="David"/>
          <w:szCs w:val="22"/>
          <w:rtl/>
        </w:rPr>
        <w:t>),</w:t>
      </w:r>
      <w:r w:rsidR="00F07BE0" w:rsidRPr="00DC2A58">
        <w:rPr>
          <w:rFonts w:ascii="David" w:hAnsi="David"/>
          <w:szCs w:val="22"/>
          <w:rtl/>
        </w:rPr>
        <w:t xml:space="preserve"> פרסמה</w:t>
      </w:r>
      <w:r w:rsidRPr="00DC2A58">
        <w:rPr>
          <w:rFonts w:ascii="David" w:hAnsi="David"/>
          <w:szCs w:val="22"/>
          <w:rtl/>
        </w:rPr>
        <w:t xml:space="preserve"> </w:t>
      </w:r>
      <w:r w:rsidR="00F07BE0" w:rsidRPr="00DC2A58">
        <w:rPr>
          <w:rFonts w:ascii="David" w:hAnsi="David"/>
          <w:b/>
          <w:bCs/>
          <w:szCs w:val="22"/>
          <w:rtl/>
        </w:rPr>
        <w:t xml:space="preserve">במרץ 2020 </w:t>
      </w:r>
      <w:r w:rsidRPr="00DC2A58">
        <w:rPr>
          <w:rFonts w:ascii="David" w:hAnsi="David"/>
          <w:szCs w:val="22"/>
          <w:rtl/>
        </w:rPr>
        <w:t xml:space="preserve">את הנוסח הסופי של </w:t>
      </w:r>
      <w:r w:rsidRPr="00DC2A58">
        <w:rPr>
          <w:rFonts w:ascii="David" w:hAnsi="David"/>
          <w:b/>
          <w:bCs/>
          <w:szCs w:val="22"/>
          <w:rtl/>
        </w:rPr>
        <w:t>מסמך הטקסונומיה</w:t>
      </w:r>
      <w:r w:rsidR="001A58BF" w:rsidRPr="00DC2A58">
        <w:rPr>
          <w:rFonts w:ascii="David" w:hAnsi="David"/>
          <w:szCs w:val="22"/>
          <w:rtl/>
        </w:rPr>
        <w:t xml:space="preserve"> </w:t>
      </w:r>
      <w:r w:rsidRPr="00DC2A58">
        <w:rPr>
          <w:rFonts w:ascii="David" w:hAnsi="David"/>
          <w:szCs w:val="22"/>
          <w:rtl/>
        </w:rPr>
        <w:t>(</w:t>
      </w:r>
      <w:r w:rsidRPr="00DC2A58">
        <w:rPr>
          <w:rFonts w:ascii="David" w:hAnsi="David"/>
          <w:szCs w:val="22"/>
        </w:rPr>
        <w:t xml:space="preserve">EU </w:t>
      </w:r>
      <w:r w:rsidR="00DF0AC3" w:rsidRPr="00DC2A58">
        <w:rPr>
          <w:rFonts w:ascii="David" w:hAnsi="David"/>
          <w:szCs w:val="22"/>
        </w:rPr>
        <w:t>Taxonomy</w:t>
      </w:r>
      <w:r w:rsidRPr="00DC2A58">
        <w:rPr>
          <w:rFonts w:ascii="David" w:hAnsi="David"/>
          <w:szCs w:val="22"/>
          <w:rtl/>
        </w:rPr>
        <w:t>)</w:t>
      </w:r>
      <w:r w:rsidRPr="00DC2A58">
        <w:rPr>
          <w:rStyle w:val="aa"/>
          <w:rFonts w:ascii="David" w:hAnsi="David"/>
          <w:szCs w:val="22"/>
          <w:rtl/>
        </w:rPr>
        <w:footnoteReference w:id="12"/>
      </w:r>
      <w:r w:rsidR="001A58BF" w:rsidRPr="00DC2A58">
        <w:rPr>
          <w:rFonts w:ascii="David" w:hAnsi="David"/>
          <w:szCs w:val="22"/>
          <w:rtl/>
        </w:rPr>
        <w:t>.</w:t>
      </w:r>
      <w:r w:rsidRPr="00DC2A58">
        <w:rPr>
          <w:rFonts w:ascii="David" w:hAnsi="David"/>
          <w:szCs w:val="22"/>
          <w:rtl/>
        </w:rPr>
        <w:t xml:space="preserve"> מסמך זה נועד ליצור </w:t>
      </w:r>
      <w:r w:rsidR="001A58BF" w:rsidRPr="00DC2A58">
        <w:rPr>
          <w:rFonts w:ascii="David" w:hAnsi="David"/>
          <w:szCs w:val="22"/>
          <w:rtl/>
        </w:rPr>
        <w:t xml:space="preserve">מינוחים </w:t>
      </w:r>
      <w:r w:rsidRPr="00DC2A58">
        <w:rPr>
          <w:rFonts w:ascii="David" w:hAnsi="David"/>
          <w:szCs w:val="22"/>
          <w:rtl/>
        </w:rPr>
        <w:t>משותפ</w:t>
      </w:r>
      <w:r w:rsidR="001A58BF" w:rsidRPr="00DC2A58">
        <w:rPr>
          <w:rFonts w:ascii="David" w:hAnsi="David"/>
          <w:szCs w:val="22"/>
          <w:rtl/>
        </w:rPr>
        <w:t>ים</w:t>
      </w:r>
      <w:r w:rsidR="00676E88" w:rsidRPr="00DC2A58">
        <w:rPr>
          <w:rFonts w:ascii="David" w:hAnsi="David"/>
          <w:szCs w:val="22"/>
          <w:rtl/>
        </w:rPr>
        <w:t xml:space="preserve"> ו</w:t>
      </w:r>
      <w:r w:rsidRPr="00DC2A58">
        <w:rPr>
          <w:rFonts w:ascii="David" w:hAnsi="David"/>
          <w:szCs w:val="22"/>
          <w:rtl/>
        </w:rPr>
        <w:t>להגדיר אילו פעילויות כלכליות ניתן להחשיב כ"ברות</w:t>
      </w:r>
      <w:r w:rsidR="00F07BE0" w:rsidRPr="00DC2A58">
        <w:rPr>
          <w:rFonts w:ascii="David" w:hAnsi="David"/>
          <w:szCs w:val="22"/>
          <w:rtl/>
        </w:rPr>
        <w:t>-</w:t>
      </w:r>
      <w:r w:rsidRPr="00DC2A58">
        <w:rPr>
          <w:rFonts w:ascii="David" w:hAnsi="David"/>
          <w:szCs w:val="22"/>
          <w:rtl/>
        </w:rPr>
        <w:t>קיימ</w:t>
      </w:r>
      <w:r w:rsidR="00F07BE0" w:rsidRPr="00DC2A58">
        <w:rPr>
          <w:rFonts w:ascii="David" w:hAnsi="David"/>
          <w:szCs w:val="22"/>
          <w:rtl/>
        </w:rPr>
        <w:t>ה</w:t>
      </w:r>
      <w:r w:rsidRPr="00DC2A58">
        <w:rPr>
          <w:rFonts w:ascii="David" w:hAnsi="David"/>
          <w:szCs w:val="22"/>
          <w:rtl/>
        </w:rPr>
        <w:t xml:space="preserve">" מבחינה סביבתית. כותבי המסמך צופים </w:t>
      </w:r>
      <w:r w:rsidR="007F2EFC" w:rsidRPr="00DC2A58">
        <w:rPr>
          <w:rFonts w:ascii="David" w:hAnsi="David"/>
          <w:szCs w:val="22"/>
          <w:rtl/>
        </w:rPr>
        <w:t>ש</w:t>
      </w:r>
      <w:r w:rsidRPr="00DC2A58">
        <w:rPr>
          <w:rFonts w:ascii="David" w:hAnsi="David"/>
          <w:szCs w:val="22"/>
          <w:rtl/>
        </w:rPr>
        <w:t>הוא יספק הגנה למשקיעים, יעזור לחברות לקבל גישה למימון ירוק תוך שיפור הביצועים הסביבתיים שלהן</w:t>
      </w:r>
      <w:r w:rsidR="004836F9" w:rsidRPr="00DC2A58">
        <w:rPr>
          <w:rFonts w:ascii="David" w:hAnsi="David"/>
          <w:szCs w:val="22"/>
          <w:rtl/>
        </w:rPr>
        <w:t>,</w:t>
      </w:r>
      <w:r w:rsidR="00676E88" w:rsidRPr="00DC2A58">
        <w:rPr>
          <w:rFonts w:ascii="David" w:hAnsi="David"/>
          <w:szCs w:val="22"/>
          <w:rtl/>
        </w:rPr>
        <w:t xml:space="preserve"> ו</w:t>
      </w:r>
      <w:r w:rsidR="001A58BF" w:rsidRPr="00DC2A58">
        <w:rPr>
          <w:rFonts w:ascii="David" w:hAnsi="David"/>
          <w:szCs w:val="22"/>
          <w:rtl/>
        </w:rPr>
        <w:t xml:space="preserve">יעזור </w:t>
      </w:r>
      <w:r w:rsidRPr="00DC2A58">
        <w:rPr>
          <w:rFonts w:ascii="David" w:hAnsi="David"/>
          <w:szCs w:val="22"/>
          <w:rtl/>
        </w:rPr>
        <w:t xml:space="preserve">בסופו של דבר לנווט את ההשקעות למקומות </w:t>
      </w:r>
      <w:r w:rsidR="001A58BF" w:rsidRPr="00DC2A58">
        <w:rPr>
          <w:rFonts w:ascii="David" w:hAnsi="David"/>
          <w:szCs w:val="22"/>
          <w:rtl/>
        </w:rPr>
        <w:t>ש</w:t>
      </w:r>
      <w:r w:rsidRPr="00DC2A58">
        <w:rPr>
          <w:rFonts w:ascii="David" w:hAnsi="David"/>
          <w:szCs w:val="22"/>
          <w:rtl/>
        </w:rPr>
        <w:t xml:space="preserve">בהם הן נחוצות ביותר. המסמך מציג </w:t>
      </w:r>
      <w:r w:rsidR="001A58BF" w:rsidRPr="00DC2A58">
        <w:rPr>
          <w:rFonts w:ascii="David" w:hAnsi="David"/>
          <w:szCs w:val="22"/>
          <w:rtl/>
        </w:rPr>
        <w:t xml:space="preserve">תבחינים </w:t>
      </w:r>
      <w:r w:rsidRPr="00DC2A58">
        <w:rPr>
          <w:rFonts w:ascii="David" w:hAnsi="David"/>
          <w:szCs w:val="22"/>
          <w:rtl/>
        </w:rPr>
        <w:t>טכני</w:t>
      </w:r>
      <w:r w:rsidR="001F11F8" w:rsidRPr="00DC2A58">
        <w:rPr>
          <w:rFonts w:ascii="David" w:hAnsi="David"/>
          <w:szCs w:val="22"/>
          <w:rtl/>
        </w:rPr>
        <w:t>י</w:t>
      </w:r>
      <w:r w:rsidRPr="00DC2A58">
        <w:rPr>
          <w:rFonts w:ascii="David" w:hAnsi="David"/>
          <w:szCs w:val="22"/>
          <w:rtl/>
        </w:rPr>
        <w:t>ם לסיווג הפעילויות הכלכליות על-פי השפעתן על שש מטרות סביבתיות שהוגדרו</w:t>
      </w:r>
      <w:r w:rsidR="00676E88" w:rsidRPr="00DC2A58">
        <w:rPr>
          <w:rFonts w:ascii="David" w:hAnsi="David"/>
          <w:szCs w:val="22"/>
          <w:rtl/>
        </w:rPr>
        <w:t xml:space="preserve"> ו</w:t>
      </w:r>
      <w:r w:rsidR="00A62A3F" w:rsidRPr="00DC2A58">
        <w:rPr>
          <w:rFonts w:ascii="David" w:hAnsi="David"/>
          <w:szCs w:val="22"/>
          <w:rtl/>
        </w:rPr>
        <w:t xml:space="preserve">ביניהן </w:t>
      </w:r>
      <w:r w:rsidR="0053792A" w:rsidRPr="00DC2A58">
        <w:rPr>
          <w:rFonts w:ascii="David" w:hAnsi="David"/>
          <w:szCs w:val="22"/>
          <w:rtl/>
        </w:rPr>
        <w:t xml:space="preserve">מיתון </w:t>
      </w:r>
      <w:r w:rsidRPr="00DC2A58">
        <w:rPr>
          <w:rFonts w:ascii="David" w:hAnsi="David"/>
          <w:szCs w:val="22"/>
          <w:rtl/>
        </w:rPr>
        <w:t xml:space="preserve">שינויי אקלים, הסתגלות לשינויי אקלים ופעולות שונות של הגנה על הסביבה. </w:t>
      </w:r>
    </w:p>
    <w:p w:rsidR="00701C13" w:rsidRPr="00DC2A58" w:rsidRDefault="00701C13" w:rsidP="00297D25">
      <w:pPr>
        <w:pStyle w:val="2"/>
        <w:numPr>
          <w:ilvl w:val="0"/>
          <w:numId w:val="0"/>
        </w:numPr>
        <w:tabs>
          <w:tab w:val="left" w:pos="509"/>
          <w:tab w:val="left" w:pos="1814"/>
          <w:tab w:val="left" w:pos="2665"/>
        </w:tabs>
        <w:spacing w:before="240"/>
        <w:rPr>
          <w:rFonts w:ascii="David" w:hAnsi="David"/>
          <w:b/>
          <w:bCs/>
          <w:sz w:val="26"/>
          <w:szCs w:val="26"/>
          <w:rtl/>
        </w:rPr>
      </w:pPr>
      <w:r w:rsidRPr="00DC2A58">
        <w:rPr>
          <w:rFonts w:ascii="David" w:hAnsi="David"/>
          <w:b/>
          <w:bCs/>
          <w:sz w:val="26"/>
          <w:szCs w:val="26"/>
          <w:rtl/>
        </w:rPr>
        <w:t xml:space="preserve">רשות הבנקאות האירופית – </w:t>
      </w:r>
      <w:r w:rsidRPr="00DC2A58">
        <w:rPr>
          <w:rFonts w:ascii="David" w:hAnsi="David"/>
          <w:b/>
          <w:bCs/>
          <w:sz w:val="26"/>
          <w:szCs w:val="26"/>
        </w:rPr>
        <w:t>EBA</w:t>
      </w:r>
    </w:p>
    <w:p w:rsidR="00701C13" w:rsidRPr="00DC2A58" w:rsidRDefault="00701C13" w:rsidP="00D87E12">
      <w:pPr>
        <w:tabs>
          <w:tab w:val="clear" w:pos="1814"/>
          <w:tab w:val="left" w:pos="1650"/>
        </w:tabs>
        <w:spacing w:after="120"/>
        <w:rPr>
          <w:rFonts w:ascii="David" w:hAnsi="David"/>
          <w:sz w:val="22"/>
          <w:szCs w:val="22"/>
          <w:rtl/>
        </w:rPr>
      </w:pPr>
      <w:r w:rsidRPr="00DC2A58">
        <w:rPr>
          <w:rFonts w:ascii="David" w:hAnsi="David"/>
          <w:sz w:val="22"/>
          <w:szCs w:val="22"/>
          <w:rtl/>
        </w:rPr>
        <w:t xml:space="preserve">רשות הבנקאות האירופית </w:t>
      </w:r>
      <w:r w:rsidR="00297D25" w:rsidRPr="00DC2A58">
        <w:rPr>
          <w:rFonts w:ascii="David" w:hAnsi="David"/>
          <w:sz w:val="22"/>
          <w:szCs w:val="22"/>
          <w:rtl/>
        </w:rPr>
        <w:t>(</w:t>
      </w:r>
      <w:r w:rsidR="00297D25" w:rsidRPr="00DC2A58">
        <w:rPr>
          <w:rFonts w:ascii="David" w:hAnsi="David"/>
          <w:sz w:val="22"/>
          <w:szCs w:val="22"/>
        </w:rPr>
        <w:t>The European Banking Authority</w:t>
      </w:r>
      <w:r w:rsidR="00297D25" w:rsidRPr="00DC2A58">
        <w:rPr>
          <w:rFonts w:ascii="David" w:hAnsi="David"/>
          <w:sz w:val="22"/>
          <w:szCs w:val="22"/>
          <w:rtl/>
        </w:rPr>
        <w:t xml:space="preserve">) </w:t>
      </w:r>
      <w:r w:rsidRPr="00DC2A58">
        <w:rPr>
          <w:rFonts w:ascii="David" w:hAnsi="David"/>
          <w:sz w:val="22"/>
          <w:szCs w:val="22"/>
          <w:rtl/>
        </w:rPr>
        <w:t xml:space="preserve">פרסמה </w:t>
      </w:r>
      <w:r w:rsidRPr="00DC2A58">
        <w:rPr>
          <w:rFonts w:ascii="David" w:hAnsi="David"/>
          <w:b/>
          <w:bCs/>
          <w:sz w:val="22"/>
          <w:szCs w:val="22"/>
          <w:rtl/>
        </w:rPr>
        <w:t xml:space="preserve">בדצמבר 2019 </w:t>
      </w:r>
      <w:r w:rsidRPr="00DC2A58">
        <w:rPr>
          <w:rFonts w:ascii="David" w:hAnsi="David"/>
          <w:sz w:val="22"/>
          <w:szCs w:val="22"/>
          <w:rtl/>
        </w:rPr>
        <w:t>תכנית פעולה בנושא "מימון בר-קיימ</w:t>
      </w:r>
      <w:r w:rsidR="00F07BE0" w:rsidRPr="00DC2A58">
        <w:rPr>
          <w:rFonts w:ascii="David" w:hAnsi="David"/>
          <w:sz w:val="22"/>
          <w:szCs w:val="22"/>
          <w:rtl/>
        </w:rPr>
        <w:t>ה</w:t>
      </w:r>
      <w:r w:rsidRPr="00DC2A58">
        <w:rPr>
          <w:rFonts w:ascii="David" w:hAnsi="David"/>
          <w:sz w:val="22"/>
          <w:szCs w:val="22"/>
          <w:rtl/>
        </w:rPr>
        <w:t xml:space="preserve">", </w:t>
      </w:r>
      <w:r w:rsidR="007F2EFC" w:rsidRPr="00DC2A58">
        <w:rPr>
          <w:rFonts w:ascii="David" w:hAnsi="David"/>
          <w:sz w:val="22"/>
          <w:szCs w:val="22"/>
          <w:rtl/>
        </w:rPr>
        <w:t>ש</w:t>
      </w:r>
      <w:r w:rsidRPr="00DC2A58">
        <w:rPr>
          <w:rFonts w:ascii="David" w:hAnsi="David"/>
          <w:sz w:val="22"/>
          <w:szCs w:val="22"/>
          <w:rtl/>
        </w:rPr>
        <w:t>נועדה לתמוך בצמיחה כלכלית חזקה, בת</w:t>
      </w:r>
      <w:r w:rsidR="001A58BF" w:rsidRPr="00DC2A58">
        <w:rPr>
          <w:rFonts w:ascii="David" w:hAnsi="David"/>
          <w:sz w:val="22"/>
          <w:szCs w:val="22"/>
          <w:rtl/>
        </w:rPr>
        <w:t>-</w:t>
      </w:r>
      <w:r w:rsidRPr="00DC2A58">
        <w:rPr>
          <w:rFonts w:ascii="David" w:hAnsi="David"/>
          <w:sz w:val="22"/>
          <w:szCs w:val="22"/>
          <w:rtl/>
        </w:rPr>
        <w:t>קיימ</w:t>
      </w:r>
      <w:r w:rsidR="001A58BF" w:rsidRPr="00DC2A58">
        <w:rPr>
          <w:rFonts w:ascii="David" w:hAnsi="David"/>
          <w:sz w:val="22"/>
          <w:szCs w:val="22"/>
          <w:rtl/>
        </w:rPr>
        <w:t>ה</w:t>
      </w:r>
      <w:r w:rsidRPr="00DC2A58">
        <w:rPr>
          <w:rFonts w:ascii="David" w:hAnsi="David"/>
          <w:sz w:val="22"/>
          <w:szCs w:val="22"/>
          <w:rtl/>
        </w:rPr>
        <w:t>, מאוזנת וכוללת, תוך שילוב של שיקולי סביבה, חברה וממשל (</w:t>
      </w:r>
      <w:r w:rsidRPr="00DC2A58">
        <w:rPr>
          <w:rFonts w:ascii="David" w:hAnsi="David"/>
          <w:sz w:val="22"/>
          <w:szCs w:val="22"/>
        </w:rPr>
        <w:t>ESG</w:t>
      </w:r>
      <w:r w:rsidRPr="00DC2A58">
        <w:rPr>
          <w:rFonts w:ascii="David" w:hAnsi="David"/>
          <w:sz w:val="22"/>
          <w:szCs w:val="22"/>
          <w:rtl/>
        </w:rPr>
        <w:t>) בהחלטות השקעה</w:t>
      </w:r>
      <w:r w:rsidRPr="00DC2A58">
        <w:rPr>
          <w:rStyle w:val="aa"/>
          <w:rFonts w:ascii="David" w:hAnsi="David"/>
          <w:sz w:val="22"/>
          <w:szCs w:val="22"/>
          <w:rtl/>
        </w:rPr>
        <w:footnoteReference w:id="13"/>
      </w:r>
      <w:r w:rsidR="00FB737B" w:rsidRPr="00DC2A58">
        <w:rPr>
          <w:rFonts w:ascii="David" w:hAnsi="David"/>
          <w:sz w:val="22"/>
          <w:szCs w:val="22"/>
          <w:rtl/>
        </w:rPr>
        <w:t>.</w:t>
      </w:r>
      <w:r w:rsidRPr="00DC2A58">
        <w:rPr>
          <w:rFonts w:ascii="David" w:hAnsi="David"/>
          <w:sz w:val="22"/>
          <w:szCs w:val="22"/>
          <w:rtl/>
        </w:rPr>
        <w:t xml:space="preserve"> התכנית מציגה את </w:t>
      </w:r>
      <w:r w:rsidR="00FB737B" w:rsidRPr="00DC2A58">
        <w:rPr>
          <w:rFonts w:ascii="David" w:hAnsi="David"/>
          <w:sz w:val="22"/>
          <w:szCs w:val="22"/>
          <w:rtl/>
        </w:rPr>
        <w:t xml:space="preserve">האסטרטגייה של </w:t>
      </w:r>
      <w:r w:rsidRPr="00DC2A58">
        <w:rPr>
          <w:rFonts w:ascii="David" w:hAnsi="David"/>
          <w:sz w:val="22"/>
          <w:szCs w:val="22"/>
          <w:rtl/>
        </w:rPr>
        <w:t xml:space="preserve">האיחוד האירופי ואת ציוני הדרך לעבודה עתידית בנושא. </w:t>
      </w:r>
    </w:p>
    <w:p w:rsidR="00701C13" w:rsidRPr="00DC2A58" w:rsidRDefault="00701C13" w:rsidP="001E7A02">
      <w:pPr>
        <w:tabs>
          <w:tab w:val="clear" w:pos="1814"/>
          <w:tab w:val="left" w:pos="1650"/>
        </w:tabs>
        <w:spacing w:after="120"/>
        <w:rPr>
          <w:rFonts w:ascii="David" w:hAnsi="David"/>
          <w:sz w:val="22"/>
          <w:szCs w:val="22"/>
          <w:rtl/>
        </w:rPr>
      </w:pPr>
      <w:r w:rsidRPr="00DC2A58">
        <w:rPr>
          <w:rFonts w:ascii="David" w:hAnsi="David"/>
          <w:sz w:val="22"/>
          <w:szCs w:val="22"/>
          <w:rtl/>
        </w:rPr>
        <w:t xml:space="preserve">כחלק מיישום תכנית הפעולה, פרסמה הרשות </w:t>
      </w:r>
      <w:r w:rsidRPr="00DC2A58">
        <w:rPr>
          <w:rFonts w:ascii="David" w:hAnsi="David"/>
          <w:b/>
          <w:bCs/>
          <w:sz w:val="22"/>
          <w:szCs w:val="22"/>
          <w:rtl/>
        </w:rPr>
        <w:t xml:space="preserve">באוקטובר 2020 </w:t>
      </w:r>
      <w:r w:rsidRPr="00DC2A58">
        <w:rPr>
          <w:rFonts w:ascii="David" w:hAnsi="David"/>
          <w:sz w:val="22"/>
          <w:szCs w:val="22"/>
          <w:rtl/>
        </w:rPr>
        <w:t>נייר להערות הציבור בנושא ניהול ופיקוח על</w:t>
      </w:r>
      <w:r w:rsidR="00FB737B" w:rsidRPr="00DC2A58">
        <w:rPr>
          <w:rFonts w:ascii="David" w:hAnsi="David"/>
          <w:sz w:val="22"/>
          <w:szCs w:val="22"/>
          <w:rtl/>
        </w:rPr>
        <w:t xml:space="preserve"> </w:t>
      </w:r>
      <w:r w:rsidRPr="00DC2A58">
        <w:rPr>
          <w:rFonts w:ascii="David" w:hAnsi="David"/>
          <w:sz w:val="22"/>
          <w:szCs w:val="22"/>
          <w:rtl/>
        </w:rPr>
        <w:t xml:space="preserve">סיכוני </w:t>
      </w:r>
      <w:r w:rsidRPr="00DC2A58">
        <w:rPr>
          <w:rFonts w:ascii="David" w:hAnsi="David"/>
          <w:sz w:val="22"/>
          <w:szCs w:val="22"/>
        </w:rPr>
        <w:t>ESG</w:t>
      </w:r>
      <w:r w:rsidRPr="00DC2A58">
        <w:rPr>
          <w:rFonts w:ascii="David" w:hAnsi="David"/>
          <w:sz w:val="22"/>
          <w:szCs w:val="22"/>
          <w:rtl/>
        </w:rPr>
        <w:t xml:space="preserve"> אליהם חשופים מוסדות אשראי ובתי השקעות</w:t>
      </w:r>
      <w:r w:rsidRPr="00DC2A58">
        <w:rPr>
          <w:rStyle w:val="aa"/>
          <w:rFonts w:ascii="David" w:hAnsi="David"/>
          <w:sz w:val="22"/>
          <w:szCs w:val="22"/>
          <w:rtl/>
        </w:rPr>
        <w:footnoteReference w:id="14"/>
      </w:r>
      <w:r w:rsidR="007F2EFC" w:rsidRPr="00DC2A58">
        <w:rPr>
          <w:rFonts w:ascii="David" w:hAnsi="David"/>
          <w:sz w:val="22"/>
          <w:szCs w:val="22"/>
          <w:rtl/>
        </w:rPr>
        <w:t>.</w:t>
      </w:r>
      <w:r w:rsidRPr="00DC2A58">
        <w:rPr>
          <w:rFonts w:ascii="David" w:hAnsi="David"/>
          <w:sz w:val="22"/>
          <w:szCs w:val="22"/>
          <w:rtl/>
        </w:rPr>
        <w:t xml:space="preserve"> הנייר מציג הגדרות, הסברים ומתודולוגיות לאמידת סיכוני </w:t>
      </w:r>
      <w:r w:rsidRPr="00DC2A58">
        <w:rPr>
          <w:rFonts w:ascii="David" w:hAnsi="David"/>
          <w:sz w:val="22"/>
          <w:szCs w:val="22"/>
        </w:rPr>
        <w:t>ESG</w:t>
      </w:r>
      <w:r w:rsidRPr="00DC2A58">
        <w:rPr>
          <w:rFonts w:ascii="David" w:hAnsi="David"/>
          <w:sz w:val="22"/>
          <w:szCs w:val="22"/>
          <w:rtl/>
        </w:rPr>
        <w:t>. בין היתר,</w:t>
      </w:r>
      <w:r w:rsidR="00FB737B" w:rsidRPr="00DC2A58">
        <w:rPr>
          <w:rFonts w:ascii="David" w:hAnsi="David"/>
          <w:sz w:val="22"/>
          <w:szCs w:val="22"/>
          <w:rtl/>
        </w:rPr>
        <w:t xml:space="preserve"> מעודדת</w:t>
      </w:r>
      <w:r w:rsidRPr="00DC2A58">
        <w:rPr>
          <w:rFonts w:ascii="David" w:hAnsi="David"/>
          <w:sz w:val="22"/>
          <w:szCs w:val="22"/>
          <w:rtl/>
        </w:rPr>
        <w:t xml:space="preserve"> הרשות ביצוע התאמה של האסטרטגיה העסקית של הגופים הפיננסים לקיומם של סיכוני </w:t>
      </w:r>
      <w:r w:rsidRPr="00DC2A58">
        <w:rPr>
          <w:rFonts w:ascii="David" w:hAnsi="David"/>
          <w:sz w:val="22"/>
          <w:szCs w:val="22"/>
        </w:rPr>
        <w:t>ESG</w:t>
      </w:r>
      <w:r w:rsidRPr="00DC2A58">
        <w:rPr>
          <w:rFonts w:ascii="David" w:hAnsi="David"/>
          <w:sz w:val="22"/>
          <w:szCs w:val="22"/>
          <w:rtl/>
        </w:rPr>
        <w:t xml:space="preserve"> ו</w:t>
      </w:r>
      <w:r w:rsidR="00B16784" w:rsidRPr="00DC2A58">
        <w:rPr>
          <w:rFonts w:ascii="David" w:hAnsi="David"/>
          <w:sz w:val="22"/>
          <w:szCs w:val="22"/>
          <w:rtl/>
        </w:rPr>
        <w:t>את ה</w:t>
      </w:r>
      <w:r w:rsidRPr="00DC2A58">
        <w:rPr>
          <w:rFonts w:ascii="David" w:hAnsi="David"/>
          <w:sz w:val="22"/>
          <w:szCs w:val="22"/>
          <w:rtl/>
        </w:rPr>
        <w:t>פיתוח</w:t>
      </w:r>
      <w:r w:rsidR="00B16784" w:rsidRPr="00DC2A58">
        <w:rPr>
          <w:rFonts w:ascii="David" w:hAnsi="David"/>
          <w:sz w:val="22"/>
          <w:szCs w:val="22"/>
          <w:rtl/>
        </w:rPr>
        <w:t xml:space="preserve"> של</w:t>
      </w:r>
      <w:r w:rsidRPr="00DC2A58">
        <w:rPr>
          <w:rFonts w:ascii="David" w:hAnsi="David"/>
          <w:sz w:val="22"/>
          <w:szCs w:val="22"/>
          <w:rtl/>
        </w:rPr>
        <w:t xml:space="preserve"> מבחני קיצון בנושא. הרשות רואה </w:t>
      </w:r>
      <w:r w:rsidR="00B16784" w:rsidRPr="00DC2A58">
        <w:rPr>
          <w:rFonts w:ascii="David" w:hAnsi="David"/>
          <w:sz w:val="22"/>
          <w:szCs w:val="22"/>
          <w:rtl/>
        </w:rPr>
        <w:t xml:space="preserve">גם </w:t>
      </w:r>
      <w:r w:rsidRPr="00DC2A58">
        <w:rPr>
          <w:rFonts w:ascii="David" w:hAnsi="David"/>
          <w:sz w:val="22"/>
          <w:szCs w:val="22"/>
          <w:rtl/>
        </w:rPr>
        <w:t>צורך לפתח את יכולתם של המפקחים לבחון</w:t>
      </w:r>
      <w:r w:rsidR="00B16784" w:rsidRPr="00DC2A58">
        <w:rPr>
          <w:rFonts w:ascii="David" w:hAnsi="David"/>
          <w:sz w:val="22"/>
          <w:szCs w:val="22"/>
          <w:rtl/>
        </w:rPr>
        <w:t>,</w:t>
      </w:r>
      <w:r w:rsidRPr="00DC2A58">
        <w:rPr>
          <w:rFonts w:ascii="David" w:hAnsi="David"/>
          <w:sz w:val="22"/>
          <w:szCs w:val="22"/>
          <w:rtl/>
        </w:rPr>
        <w:t xml:space="preserve"> האם הגופים המפוקחים בוחנים את עמידותם כנגד סיכוני מעבר בטווח </w:t>
      </w:r>
      <w:r w:rsidRPr="00DC2A58">
        <w:rPr>
          <w:rFonts w:ascii="David" w:hAnsi="David"/>
          <w:sz w:val="22"/>
          <w:szCs w:val="22"/>
          <w:rtl/>
        </w:rPr>
        <w:lastRenderedPageBreak/>
        <w:t>הארוך, אף מעבר למסגרת המקובלת של 3-5 שנים קדימה</w:t>
      </w:r>
      <w:r w:rsidR="00676E88" w:rsidRPr="00DC2A58">
        <w:rPr>
          <w:rFonts w:ascii="David" w:hAnsi="David"/>
          <w:sz w:val="22"/>
          <w:szCs w:val="22"/>
          <w:rtl/>
        </w:rPr>
        <w:t xml:space="preserve"> ו</w:t>
      </w:r>
      <w:r w:rsidRPr="00DC2A58">
        <w:rPr>
          <w:rFonts w:ascii="David" w:hAnsi="David"/>
          <w:sz w:val="22"/>
          <w:szCs w:val="22"/>
          <w:rtl/>
        </w:rPr>
        <w:t>אולי אף מעבר למסגרת של 10 שנים</w:t>
      </w:r>
      <w:r w:rsidR="00B16784" w:rsidRPr="00DC2A58">
        <w:rPr>
          <w:rFonts w:ascii="David" w:hAnsi="David"/>
          <w:sz w:val="22"/>
          <w:szCs w:val="22"/>
          <w:rtl/>
        </w:rPr>
        <w:t>,</w:t>
      </w:r>
      <w:r w:rsidRPr="00DC2A58">
        <w:rPr>
          <w:rFonts w:ascii="David" w:hAnsi="David"/>
          <w:sz w:val="22"/>
          <w:szCs w:val="22"/>
          <w:rtl/>
        </w:rPr>
        <w:t xml:space="preserve"> שכבר קיימת במדינות מסוימות. </w:t>
      </w:r>
      <w:r w:rsidR="00B16784" w:rsidRPr="00DC2A58">
        <w:rPr>
          <w:rFonts w:ascii="David" w:hAnsi="David"/>
          <w:sz w:val="22"/>
          <w:szCs w:val="22"/>
          <w:rtl/>
        </w:rPr>
        <w:t xml:space="preserve">המשוב </w:t>
      </w:r>
      <w:r w:rsidRPr="00DC2A58">
        <w:rPr>
          <w:rFonts w:ascii="David" w:hAnsi="David"/>
          <w:sz w:val="22"/>
          <w:szCs w:val="22"/>
          <w:rtl/>
        </w:rPr>
        <w:t xml:space="preserve">שתקבל הרשות במסגרת פרסום </w:t>
      </w:r>
      <w:r w:rsidR="00B16784" w:rsidRPr="00DC2A58">
        <w:rPr>
          <w:rFonts w:ascii="David" w:hAnsi="David"/>
          <w:sz w:val="22"/>
          <w:szCs w:val="22"/>
          <w:rtl/>
        </w:rPr>
        <w:t xml:space="preserve">מסמך </w:t>
      </w:r>
      <w:r w:rsidRPr="00DC2A58">
        <w:rPr>
          <w:rFonts w:ascii="David" w:hAnsi="David"/>
          <w:sz w:val="22"/>
          <w:szCs w:val="22"/>
          <w:rtl/>
        </w:rPr>
        <w:t xml:space="preserve">זה יילקח בחשבון, בין השאר, בגיבוש עמדתה לגבי הצורך בקביעת דרישת הון בגין חשיפה לסיכוני </w:t>
      </w:r>
      <w:r w:rsidRPr="00DC2A58">
        <w:rPr>
          <w:rFonts w:ascii="David" w:hAnsi="David"/>
          <w:sz w:val="22"/>
          <w:szCs w:val="22"/>
        </w:rPr>
        <w:t>ESG</w:t>
      </w:r>
      <w:r w:rsidRPr="00DC2A58">
        <w:rPr>
          <w:rFonts w:ascii="David" w:hAnsi="David"/>
          <w:sz w:val="22"/>
          <w:szCs w:val="22"/>
          <w:rtl/>
        </w:rPr>
        <w:t>.</w:t>
      </w:r>
    </w:p>
    <w:p w:rsidR="00701C13" w:rsidRPr="00DC2A58" w:rsidRDefault="00701C13" w:rsidP="00741485">
      <w:pPr>
        <w:pStyle w:val="2"/>
        <w:numPr>
          <w:ilvl w:val="0"/>
          <w:numId w:val="0"/>
        </w:numPr>
        <w:tabs>
          <w:tab w:val="left" w:pos="509"/>
          <w:tab w:val="left" w:pos="1814"/>
          <w:tab w:val="left" w:pos="2665"/>
        </w:tabs>
        <w:spacing w:before="240"/>
        <w:rPr>
          <w:rFonts w:ascii="David" w:hAnsi="David"/>
          <w:b/>
          <w:bCs/>
          <w:sz w:val="26"/>
          <w:szCs w:val="26"/>
          <w:rtl/>
        </w:rPr>
      </w:pPr>
      <w:r w:rsidRPr="00DC2A58">
        <w:rPr>
          <w:rFonts w:ascii="David" w:hAnsi="David"/>
          <w:b/>
          <w:bCs/>
          <w:sz w:val="26"/>
          <w:szCs w:val="26"/>
          <w:rtl/>
        </w:rPr>
        <w:t xml:space="preserve">הבנק המרכזי האירופי – </w:t>
      </w:r>
      <w:r w:rsidRPr="00DC2A58">
        <w:rPr>
          <w:rFonts w:ascii="David" w:hAnsi="David"/>
          <w:b/>
          <w:bCs/>
          <w:sz w:val="26"/>
          <w:szCs w:val="26"/>
        </w:rPr>
        <w:t>ECB</w:t>
      </w:r>
    </w:p>
    <w:p w:rsidR="00701C13" w:rsidRPr="00DC2A58" w:rsidRDefault="00701C13" w:rsidP="00D87E12">
      <w:pPr>
        <w:tabs>
          <w:tab w:val="clear" w:pos="1814"/>
          <w:tab w:val="left" w:pos="1650"/>
        </w:tabs>
        <w:spacing w:after="120"/>
        <w:rPr>
          <w:rFonts w:ascii="David" w:hAnsi="David"/>
          <w:sz w:val="22"/>
          <w:szCs w:val="22"/>
          <w:rtl/>
        </w:rPr>
      </w:pPr>
      <w:r w:rsidRPr="00DC2A58">
        <w:rPr>
          <w:rFonts w:ascii="David" w:hAnsi="David"/>
          <w:sz w:val="22"/>
          <w:szCs w:val="22"/>
          <w:rtl/>
        </w:rPr>
        <w:t>הבנק המרכזי האירופי</w:t>
      </w:r>
      <w:r w:rsidRPr="00DC2A58">
        <w:rPr>
          <w:rFonts w:ascii="David" w:hAnsi="David"/>
          <w:b/>
          <w:bCs/>
          <w:sz w:val="22"/>
          <w:szCs w:val="22"/>
          <w:rtl/>
        </w:rPr>
        <w:t xml:space="preserve"> </w:t>
      </w:r>
      <w:r w:rsidR="00741485" w:rsidRPr="00DC2A58">
        <w:rPr>
          <w:rFonts w:ascii="David" w:hAnsi="David"/>
          <w:kern w:val="28"/>
          <w:sz w:val="22"/>
          <w:szCs w:val="22"/>
          <w:rtl/>
        </w:rPr>
        <w:t>(</w:t>
      </w:r>
      <w:r w:rsidR="00741485" w:rsidRPr="00DC2A58">
        <w:rPr>
          <w:rFonts w:ascii="David" w:hAnsi="David"/>
          <w:sz w:val="22"/>
          <w:szCs w:val="22"/>
        </w:rPr>
        <w:t>The European Central Bank</w:t>
      </w:r>
      <w:r w:rsidR="00741485" w:rsidRPr="00DC2A58">
        <w:rPr>
          <w:rFonts w:ascii="David" w:hAnsi="David"/>
          <w:kern w:val="28"/>
          <w:sz w:val="22"/>
          <w:szCs w:val="22"/>
          <w:rtl/>
        </w:rPr>
        <w:t xml:space="preserve">) </w:t>
      </w:r>
      <w:r w:rsidR="00B16784" w:rsidRPr="00DC2A58">
        <w:rPr>
          <w:rFonts w:ascii="David" w:hAnsi="David"/>
          <w:kern w:val="28"/>
          <w:sz w:val="22"/>
          <w:szCs w:val="22"/>
          <w:rtl/>
        </w:rPr>
        <w:t xml:space="preserve">פרסם </w:t>
      </w:r>
      <w:r w:rsidR="00B16784" w:rsidRPr="00DC2A58">
        <w:rPr>
          <w:rFonts w:ascii="David" w:hAnsi="David"/>
          <w:b/>
          <w:bCs/>
          <w:kern w:val="28"/>
          <w:sz w:val="22"/>
          <w:szCs w:val="22"/>
          <w:rtl/>
        </w:rPr>
        <w:t>בנובמבר 2020</w:t>
      </w:r>
      <w:r w:rsidR="00B16784" w:rsidRPr="00DC2A58">
        <w:rPr>
          <w:rFonts w:ascii="David" w:hAnsi="David"/>
          <w:kern w:val="28"/>
          <w:sz w:val="22"/>
          <w:szCs w:val="22"/>
          <w:rtl/>
        </w:rPr>
        <w:t xml:space="preserve"> </w:t>
      </w:r>
      <w:r w:rsidRPr="00DC2A58">
        <w:rPr>
          <w:rFonts w:ascii="David" w:hAnsi="David"/>
          <w:kern w:val="28"/>
          <w:sz w:val="22"/>
          <w:szCs w:val="22"/>
          <w:rtl/>
        </w:rPr>
        <w:t xml:space="preserve">מדריך </w:t>
      </w:r>
      <w:r w:rsidR="007F2EFC" w:rsidRPr="00DC2A58">
        <w:rPr>
          <w:rFonts w:ascii="David" w:hAnsi="David"/>
          <w:kern w:val="28"/>
          <w:sz w:val="22"/>
          <w:szCs w:val="22"/>
          <w:rtl/>
        </w:rPr>
        <w:t>שמ</w:t>
      </w:r>
      <w:r w:rsidRPr="00DC2A58">
        <w:rPr>
          <w:rFonts w:ascii="David" w:hAnsi="David"/>
          <w:kern w:val="28"/>
          <w:sz w:val="22"/>
          <w:szCs w:val="22"/>
          <w:rtl/>
        </w:rPr>
        <w:t>ציג את ציפיותיו מהבנקים בנוגע לניהול וגילוי של סיכוני סביבה ואקלים במסגרת הכללים היציבותיים הקיימים</w:t>
      </w:r>
      <w:r w:rsidRPr="00DC2A58">
        <w:rPr>
          <w:rStyle w:val="aa"/>
          <w:rFonts w:ascii="David" w:hAnsi="David"/>
          <w:kern w:val="28"/>
          <w:sz w:val="22"/>
          <w:szCs w:val="22"/>
          <w:rtl/>
        </w:rPr>
        <w:footnoteReference w:id="15"/>
      </w:r>
      <w:r w:rsidR="007F2EFC" w:rsidRPr="00DC2A58">
        <w:rPr>
          <w:rFonts w:ascii="David" w:hAnsi="David"/>
          <w:kern w:val="28"/>
          <w:sz w:val="22"/>
          <w:szCs w:val="22"/>
          <w:rtl/>
        </w:rPr>
        <w:t>.</w:t>
      </w:r>
      <w:r w:rsidRPr="00DC2A58">
        <w:rPr>
          <w:rFonts w:ascii="David" w:hAnsi="David"/>
          <w:kern w:val="28"/>
          <w:sz w:val="22"/>
          <w:szCs w:val="22"/>
          <w:rtl/>
        </w:rPr>
        <w:t xml:space="preserve"> </w:t>
      </w:r>
      <w:r w:rsidRPr="00DC2A58">
        <w:rPr>
          <w:rFonts w:ascii="David" w:hAnsi="David"/>
          <w:sz w:val="22"/>
          <w:szCs w:val="22"/>
          <w:rtl/>
        </w:rPr>
        <w:t xml:space="preserve">המדריך מציג 13 ציפיות פיקוחיות, מלוות בהסברים מפורטים ובדוגמאות ליישום. הציפיות </w:t>
      </w:r>
      <w:r w:rsidRPr="00DC2A58">
        <w:rPr>
          <w:rFonts w:ascii="David" w:hAnsi="David"/>
          <w:kern w:val="28"/>
          <w:sz w:val="22"/>
          <w:szCs w:val="22"/>
          <w:rtl/>
        </w:rPr>
        <w:t>נוגעות לארבעה נושאים מרכזיים:</w:t>
      </w:r>
      <w:r w:rsidRPr="00DC2A58">
        <w:rPr>
          <w:rFonts w:ascii="David" w:hAnsi="David"/>
          <w:b/>
          <w:bCs/>
          <w:sz w:val="22"/>
          <w:szCs w:val="22"/>
          <w:rtl/>
        </w:rPr>
        <w:t xml:space="preserve"> </w:t>
      </w:r>
      <w:r w:rsidRPr="00DC2A58">
        <w:rPr>
          <w:rFonts w:ascii="David" w:hAnsi="David"/>
          <w:sz w:val="22"/>
          <w:szCs w:val="22"/>
          <w:rtl/>
        </w:rPr>
        <w:t>מודלים עסקיים ואסטרטגיה</w:t>
      </w:r>
      <w:r w:rsidR="00B16784" w:rsidRPr="00DC2A58">
        <w:rPr>
          <w:rFonts w:ascii="David" w:hAnsi="David"/>
          <w:sz w:val="22"/>
          <w:szCs w:val="22"/>
          <w:rtl/>
        </w:rPr>
        <w:t xml:space="preserve">; </w:t>
      </w:r>
      <w:r w:rsidRPr="00DC2A58">
        <w:rPr>
          <w:rFonts w:ascii="David" w:hAnsi="David"/>
          <w:sz w:val="22"/>
          <w:szCs w:val="22"/>
          <w:rtl/>
        </w:rPr>
        <w:t>ממשל תאגידי ותיאבון סיכון</w:t>
      </w:r>
      <w:r w:rsidR="00B16784" w:rsidRPr="00DC2A58">
        <w:rPr>
          <w:rFonts w:ascii="David" w:hAnsi="David"/>
          <w:sz w:val="22"/>
          <w:szCs w:val="22"/>
          <w:rtl/>
        </w:rPr>
        <w:t xml:space="preserve">; </w:t>
      </w:r>
      <w:r w:rsidRPr="00DC2A58">
        <w:rPr>
          <w:rFonts w:ascii="David" w:hAnsi="David"/>
          <w:sz w:val="22"/>
          <w:szCs w:val="22"/>
          <w:rtl/>
        </w:rPr>
        <w:t>ניהול סיכונים</w:t>
      </w:r>
      <w:r w:rsidR="00B16784" w:rsidRPr="00DC2A58">
        <w:rPr>
          <w:rFonts w:ascii="David" w:hAnsi="David"/>
          <w:sz w:val="22"/>
          <w:szCs w:val="22"/>
          <w:rtl/>
        </w:rPr>
        <w:t>;</w:t>
      </w:r>
      <w:r w:rsidRPr="00DC2A58">
        <w:rPr>
          <w:rFonts w:ascii="David" w:hAnsi="David"/>
          <w:sz w:val="22"/>
          <w:szCs w:val="22"/>
          <w:rtl/>
        </w:rPr>
        <w:t xml:space="preserve"> ו</w:t>
      </w:r>
      <w:r w:rsidR="00B16784" w:rsidRPr="00DC2A58">
        <w:rPr>
          <w:rFonts w:ascii="David" w:hAnsi="David"/>
          <w:sz w:val="22"/>
          <w:szCs w:val="22"/>
          <w:rtl/>
        </w:rPr>
        <w:t xml:space="preserve">כן </w:t>
      </w:r>
      <w:r w:rsidRPr="00DC2A58">
        <w:rPr>
          <w:rFonts w:ascii="David" w:hAnsi="David"/>
          <w:sz w:val="22"/>
          <w:szCs w:val="22"/>
          <w:rtl/>
        </w:rPr>
        <w:t xml:space="preserve">גילוי. בין היתר מצופה </w:t>
      </w:r>
      <w:r w:rsidR="007F2EFC" w:rsidRPr="00DC2A58">
        <w:rPr>
          <w:rFonts w:ascii="David" w:hAnsi="David"/>
          <w:sz w:val="22"/>
          <w:szCs w:val="22"/>
          <w:rtl/>
        </w:rPr>
        <w:t>ש</w:t>
      </w:r>
      <w:r w:rsidRPr="00DC2A58">
        <w:rPr>
          <w:rFonts w:ascii="David" w:hAnsi="David"/>
          <w:sz w:val="22"/>
          <w:szCs w:val="22"/>
          <w:rtl/>
        </w:rPr>
        <w:t>סיכוני סביבה ואקלים ייכללו בתהליך ההערכה הפנימי של הלימות ההון.</w:t>
      </w:r>
    </w:p>
    <w:p w:rsidR="00701C13" w:rsidRPr="00DC2A58" w:rsidRDefault="00701C13" w:rsidP="001E7A02">
      <w:pPr>
        <w:tabs>
          <w:tab w:val="clear" w:pos="1814"/>
          <w:tab w:val="left" w:pos="1650"/>
        </w:tabs>
        <w:spacing w:after="120"/>
        <w:rPr>
          <w:rFonts w:ascii="David" w:hAnsi="David"/>
          <w:sz w:val="22"/>
          <w:szCs w:val="22"/>
          <w:rtl/>
        </w:rPr>
      </w:pPr>
      <w:r w:rsidRPr="00DC2A58">
        <w:rPr>
          <w:rFonts w:ascii="David" w:hAnsi="David"/>
          <w:sz w:val="22"/>
          <w:szCs w:val="22"/>
          <w:rtl/>
        </w:rPr>
        <w:t xml:space="preserve">הציפיות הפיקוחיות </w:t>
      </w:r>
      <w:r w:rsidR="007F2EFC" w:rsidRPr="00DC2A58">
        <w:rPr>
          <w:rFonts w:ascii="David" w:hAnsi="David"/>
          <w:sz w:val="22"/>
          <w:szCs w:val="22"/>
          <w:rtl/>
        </w:rPr>
        <w:t>שמ</w:t>
      </w:r>
      <w:r w:rsidRPr="00DC2A58">
        <w:rPr>
          <w:rFonts w:ascii="David" w:hAnsi="David"/>
          <w:sz w:val="22"/>
          <w:szCs w:val="22"/>
          <w:rtl/>
        </w:rPr>
        <w:t>ובאות במדריך אינן הנחיות מחייבות, אולם ה-</w:t>
      </w:r>
      <w:r w:rsidRPr="00DC2A58">
        <w:rPr>
          <w:rFonts w:ascii="David" w:hAnsi="David"/>
          <w:sz w:val="22"/>
          <w:szCs w:val="22"/>
        </w:rPr>
        <w:t>ECB</w:t>
      </w:r>
      <w:r w:rsidRPr="00DC2A58">
        <w:rPr>
          <w:rFonts w:ascii="David" w:hAnsi="David"/>
          <w:sz w:val="22"/>
          <w:szCs w:val="22"/>
          <w:rtl/>
        </w:rPr>
        <w:t xml:space="preserve"> הודיע </w:t>
      </w:r>
      <w:r w:rsidR="007F2EFC" w:rsidRPr="00DC2A58">
        <w:rPr>
          <w:rFonts w:ascii="David" w:hAnsi="David"/>
          <w:sz w:val="22"/>
          <w:szCs w:val="22"/>
          <w:rtl/>
        </w:rPr>
        <w:t>ש</w:t>
      </w:r>
      <w:r w:rsidRPr="00DC2A58">
        <w:rPr>
          <w:rFonts w:ascii="David" w:hAnsi="David"/>
          <w:sz w:val="22"/>
          <w:szCs w:val="22"/>
          <w:rtl/>
        </w:rPr>
        <w:t xml:space="preserve">"הגופים הבנקאים המשמעותיים" </w:t>
      </w:r>
      <w:r w:rsidR="00B16784" w:rsidRPr="00DC2A58">
        <w:rPr>
          <w:rFonts w:ascii="David" w:hAnsi="David"/>
          <w:sz w:val="22"/>
          <w:szCs w:val="22"/>
          <w:rtl/>
        </w:rPr>
        <w:t>ש</w:t>
      </w:r>
      <w:r w:rsidRPr="00DC2A58">
        <w:rPr>
          <w:rFonts w:ascii="David" w:hAnsi="David"/>
          <w:sz w:val="22"/>
          <w:szCs w:val="22"/>
          <w:rtl/>
        </w:rPr>
        <w:t>עליהם הוא</w:t>
      </w:r>
      <w:r w:rsidRPr="00DC2A58">
        <w:rPr>
          <w:rFonts w:ascii="David" w:hAnsi="David"/>
          <w:b/>
          <w:bCs/>
          <w:sz w:val="22"/>
          <w:szCs w:val="22"/>
          <w:rtl/>
        </w:rPr>
        <w:t xml:space="preserve"> </w:t>
      </w:r>
      <w:r w:rsidRPr="00DC2A58">
        <w:rPr>
          <w:rFonts w:ascii="David" w:hAnsi="David"/>
          <w:sz w:val="22"/>
          <w:szCs w:val="22"/>
          <w:rtl/>
        </w:rPr>
        <w:t>מפקח באופן ישיר</w:t>
      </w:r>
      <w:r w:rsidR="00B16784" w:rsidRPr="00DC2A58">
        <w:rPr>
          <w:rFonts w:ascii="David" w:hAnsi="David"/>
          <w:sz w:val="22"/>
          <w:szCs w:val="22"/>
          <w:rtl/>
        </w:rPr>
        <w:t>,</w:t>
      </w:r>
      <w:r w:rsidRPr="00DC2A58">
        <w:rPr>
          <w:rFonts w:ascii="David" w:hAnsi="David"/>
          <w:sz w:val="22"/>
          <w:szCs w:val="22"/>
          <w:rtl/>
        </w:rPr>
        <w:t xml:space="preserve"> יתבקשו לבחון בשנת 2021 את עמידתם בציפיות אלה</w:t>
      </w:r>
      <w:r w:rsidR="00676E88" w:rsidRPr="00DC2A58">
        <w:rPr>
          <w:rFonts w:ascii="David" w:hAnsi="David"/>
          <w:sz w:val="22"/>
          <w:szCs w:val="22"/>
          <w:rtl/>
        </w:rPr>
        <w:t xml:space="preserve"> ו</w:t>
      </w:r>
      <w:r w:rsidRPr="00DC2A58">
        <w:rPr>
          <w:rFonts w:ascii="David" w:hAnsi="David"/>
          <w:sz w:val="22"/>
          <w:szCs w:val="22"/>
          <w:rtl/>
        </w:rPr>
        <w:t>לגבש תכניות פעולה בהתאם. ה-</w:t>
      </w:r>
      <w:r w:rsidRPr="00DC2A58">
        <w:rPr>
          <w:rFonts w:ascii="David" w:hAnsi="David"/>
          <w:sz w:val="22"/>
          <w:szCs w:val="22"/>
        </w:rPr>
        <w:t>ECB</w:t>
      </w:r>
      <w:r w:rsidRPr="00DC2A58">
        <w:rPr>
          <w:rFonts w:ascii="David" w:hAnsi="David"/>
          <w:sz w:val="22"/>
          <w:szCs w:val="22"/>
          <w:rtl/>
        </w:rPr>
        <w:t xml:space="preserve"> </w:t>
      </w:r>
      <w:r w:rsidR="00B16784" w:rsidRPr="00DC2A58">
        <w:rPr>
          <w:rFonts w:ascii="David" w:hAnsi="David"/>
          <w:sz w:val="22"/>
          <w:szCs w:val="22"/>
          <w:rtl/>
        </w:rPr>
        <w:t xml:space="preserve">יערוך בשנת 2022 </w:t>
      </w:r>
      <w:r w:rsidRPr="00DC2A58">
        <w:rPr>
          <w:rFonts w:ascii="David" w:hAnsi="David"/>
          <w:sz w:val="22"/>
          <w:szCs w:val="22"/>
          <w:rtl/>
        </w:rPr>
        <w:t>תהליך סקירה פיקוחי מלא לגבי שיטות העבודה של הבנקים</w:t>
      </w:r>
      <w:r w:rsidR="00676E88" w:rsidRPr="00DC2A58">
        <w:rPr>
          <w:rFonts w:ascii="David" w:hAnsi="David"/>
          <w:sz w:val="22"/>
          <w:szCs w:val="22"/>
          <w:rtl/>
        </w:rPr>
        <w:t xml:space="preserve"> ו</w:t>
      </w:r>
      <w:r w:rsidRPr="00DC2A58">
        <w:rPr>
          <w:rFonts w:ascii="David" w:hAnsi="David"/>
          <w:sz w:val="22"/>
          <w:szCs w:val="22"/>
          <w:rtl/>
        </w:rPr>
        <w:t>ינק</w:t>
      </w:r>
      <w:r w:rsidR="00B16784" w:rsidRPr="00DC2A58">
        <w:rPr>
          <w:rFonts w:ascii="David" w:hAnsi="David"/>
          <w:sz w:val="22"/>
          <w:szCs w:val="22"/>
          <w:rtl/>
        </w:rPr>
        <w:t>ו</w:t>
      </w:r>
      <w:r w:rsidRPr="00DC2A58">
        <w:rPr>
          <w:rFonts w:ascii="David" w:hAnsi="David"/>
          <w:sz w:val="22"/>
          <w:szCs w:val="22"/>
          <w:rtl/>
        </w:rPr>
        <w:t xml:space="preserve">ט </w:t>
      </w:r>
      <w:r w:rsidR="00B16784" w:rsidRPr="00DC2A58">
        <w:rPr>
          <w:rFonts w:ascii="David" w:hAnsi="David"/>
          <w:sz w:val="22"/>
          <w:szCs w:val="22"/>
          <w:rtl/>
        </w:rPr>
        <w:t>ב</w:t>
      </w:r>
      <w:r w:rsidRPr="00DC2A58">
        <w:rPr>
          <w:rFonts w:ascii="David" w:hAnsi="David"/>
          <w:sz w:val="22"/>
          <w:szCs w:val="22"/>
          <w:rtl/>
        </w:rPr>
        <w:t>פעולות במקרה הצורך. בנוסף</w:t>
      </w:r>
      <w:r w:rsidR="00B16784" w:rsidRPr="00DC2A58">
        <w:rPr>
          <w:rFonts w:ascii="David" w:hAnsi="David"/>
          <w:sz w:val="22"/>
          <w:szCs w:val="22"/>
          <w:rtl/>
        </w:rPr>
        <w:t xml:space="preserve"> יערוך ה-</w:t>
      </w:r>
      <w:r w:rsidR="00B16784" w:rsidRPr="00DC2A58">
        <w:rPr>
          <w:rFonts w:ascii="David" w:hAnsi="David"/>
          <w:sz w:val="22"/>
          <w:szCs w:val="22"/>
        </w:rPr>
        <w:t>ECB</w:t>
      </w:r>
      <w:r w:rsidR="00B16784" w:rsidRPr="00DC2A58">
        <w:rPr>
          <w:rFonts w:ascii="David" w:hAnsi="David"/>
          <w:sz w:val="22"/>
          <w:szCs w:val="22"/>
          <w:rtl/>
        </w:rPr>
        <w:t xml:space="preserve"> </w:t>
      </w:r>
      <w:r w:rsidRPr="00DC2A58">
        <w:rPr>
          <w:rFonts w:ascii="David" w:hAnsi="David"/>
          <w:sz w:val="22"/>
          <w:szCs w:val="22"/>
          <w:rtl/>
        </w:rPr>
        <w:t>במהלך</w:t>
      </w:r>
      <w:r w:rsidR="00B16784" w:rsidRPr="00DC2A58">
        <w:rPr>
          <w:rFonts w:ascii="David" w:hAnsi="David"/>
          <w:sz w:val="22"/>
          <w:szCs w:val="22"/>
          <w:rtl/>
        </w:rPr>
        <w:t xml:space="preserve"> שנת</w:t>
      </w:r>
      <w:r w:rsidR="00D92FD2" w:rsidRPr="00DC2A58">
        <w:rPr>
          <w:rFonts w:ascii="David" w:hAnsi="David"/>
          <w:sz w:val="22"/>
          <w:szCs w:val="22"/>
          <w:rtl/>
        </w:rPr>
        <w:t xml:space="preserve"> 2022</w:t>
      </w:r>
      <w:r w:rsidRPr="00DC2A58">
        <w:rPr>
          <w:rFonts w:ascii="David" w:hAnsi="David"/>
          <w:sz w:val="22"/>
          <w:szCs w:val="22"/>
          <w:rtl/>
        </w:rPr>
        <w:t xml:space="preserve"> מבחני קיצון פיקוחיים </w:t>
      </w:r>
      <w:r w:rsidR="007F2EFC" w:rsidRPr="00DC2A58">
        <w:rPr>
          <w:rFonts w:ascii="David" w:hAnsi="David"/>
          <w:sz w:val="22"/>
          <w:szCs w:val="22"/>
          <w:rtl/>
        </w:rPr>
        <w:t>שנ</w:t>
      </w:r>
      <w:r w:rsidRPr="00DC2A58">
        <w:rPr>
          <w:rFonts w:ascii="David" w:hAnsi="David"/>
          <w:sz w:val="22"/>
          <w:szCs w:val="22"/>
          <w:rtl/>
        </w:rPr>
        <w:t>וגעים לסיכוני אקלים. ה-</w:t>
      </w:r>
      <w:r w:rsidRPr="00DC2A58">
        <w:rPr>
          <w:rFonts w:ascii="David" w:hAnsi="David"/>
          <w:sz w:val="22"/>
          <w:szCs w:val="22"/>
        </w:rPr>
        <w:t>ECB</w:t>
      </w:r>
      <w:r w:rsidRPr="00DC2A58">
        <w:rPr>
          <w:rFonts w:ascii="David" w:hAnsi="David"/>
          <w:sz w:val="22"/>
          <w:szCs w:val="22"/>
          <w:rtl/>
        </w:rPr>
        <w:t xml:space="preserve"> ממליץ לרשויות הלאומיות באיחוד האירופי ליישם את הציפיות </w:t>
      </w:r>
      <w:r w:rsidR="007F2EFC" w:rsidRPr="00DC2A58">
        <w:rPr>
          <w:rFonts w:ascii="David" w:hAnsi="David"/>
          <w:sz w:val="22"/>
          <w:szCs w:val="22"/>
          <w:rtl/>
        </w:rPr>
        <w:t>שמ</w:t>
      </w:r>
      <w:r w:rsidRPr="00DC2A58">
        <w:rPr>
          <w:rFonts w:ascii="David" w:hAnsi="David"/>
          <w:sz w:val="22"/>
          <w:szCs w:val="22"/>
          <w:rtl/>
        </w:rPr>
        <w:t>ובאות במדריך באזורי הפיקוח שלהן, באופן פרופורציונלי</w:t>
      </w:r>
      <w:r w:rsidR="00B16784" w:rsidRPr="00DC2A58">
        <w:rPr>
          <w:rFonts w:ascii="David" w:hAnsi="David"/>
          <w:sz w:val="22"/>
          <w:szCs w:val="22"/>
          <w:rtl/>
        </w:rPr>
        <w:t xml:space="preserve"> </w:t>
      </w:r>
      <w:r w:rsidRPr="00DC2A58">
        <w:rPr>
          <w:rFonts w:ascii="David" w:hAnsi="David"/>
          <w:sz w:val="22"/>
          <w:szCs w:val="22"/>
          <w:rtl/>
        </w:rPr>
        <w:t xml:space="preserve">להיקפי הפעילות ולמורכבות של הגופים </w:t>
      </w:r>
      <w:r w:rsidR="007F2EFC" w:rsidRPr="00DC2A58">
        <w:rPr>
          <w:rFonts w:ascii="David" w:hAnsi="David"/>
          <w:sz w:val="22"/>
          <w:szCs w:val="22"/>
          <w:rtl/>
        </w:rPr>
        <w:t>שמ</w:t>
      </w:r>
      <w:r w:rsidRPr="00DC2A58">
        <w:rPr>
          <w:rFonts w:ascii="David" w:hAnsi="David"/>
          <w:sz w:val="22"/>
          <w:szCs w:val="22"/>
          <w:rtl/>
        </w:rPr>
        <w:t>פוקחים על ידן.</w:t>
      </w:r>
    </w:p>
    <w:p w:rsidR="00701C13" w:rsidRPr="00DC2A58" w:rsidRDefault="00701C13" w:rsidP="00917A67">
      <w:pPr>
        <w:pStyle w:val="2"/>
        <w:numPr>
          <w:ilvl w:val="0"/>
          <w:numId w:val="0"/>
        </w:numPr>
        <w:tabs>
          <w:tab w:val="left" w:pos="509"/>
          <w:tab w:val="left" w:pos="1814"/>
          <w:tab w:val="left" w:pos="2665"/>
        </w:tabs>
        <w:spacing w:before="360"/>
        <w:rPr>
          <w:rFonts w:ascii="David" w:hAnsi="David"/>
          <w:b/>
          <w:bCs/>
          <w:sz w:val="26"/>
          <w:szCs w:val="26"/>
        </w:rPr>
      </w:pPr>
      <w:r w:rsidRPr="00DC2A58">
        <w:rPr>
          <w:rFonts w:ascii="David" w:hAnsi="David"/>
          <w:b/>
          <w:bCs/>
          <w:sz w:val="26"/>
          <w:szCs w:val="26"/>
          <w:rtl/>
        </w:rPr>
        <w:t>ועדת באזל</w:t>
      </w:r>
    </w:p>
    <w:p w:rsidR="00701C13" w:rsidRPr="00DC2A58" w:rsidRDefault="00701C13" w:rsidP="00D87E12">
      <w:pPr>
        <w:pStyle w:val="1"/>
        <w:numPr>
          <w:ilvl w:val="0"/>
          <w:numId w:val="0"/>
        </w:numPr>
        <w:spacing w:after="120"/>
        <w:rPr>
          <w:rFonts w:ascii="David" w:hAnsi="David"/>
          <w:szCs w:val="22"/>
          <w:rtl/>
        </w:rPr>
      </w:pPr>
      <w:r w:rsidRPr="00DC2A58">
        <w:rPr>
          <w:rFonts w:ascii="David" w:hAnsi="David"/>
          <w:szCs w:val="22"/>
          <w:rtl/>
        </w:rPr>
        <w:t xml:space="preserve">ועדת באזל </w:t>
      </w:r>
      <w:r w:rsidR="003C7485" w:rsidRPr="00DC2A58">
        <w:rPr>
          <w:rFonts w:ascii="David" w:hAnsi="David"/>
          <w:szCs w:val="22"/>
          <w:rtl/>
        </w:rPr>
        <w:t xml:space="preserve">הקימה </w:t>
      </w:r>
      <w:r w:rsidR="003C7485" w:rsidRPr="00DC2A58">
        <w:rPr>
          <w:rFonts w:ascii="David" w:hAnsi="David"/>
          <w:b/>
          <w:bCs/>
          <w:szCs w:val="22"/>
          <w:rtl/>
        </w:rPr>
        <w:t>בפברואר 2020</w:t>
      </w:r>
      <w:r w:rsidR="003C7485" w:rsidRPr="00DC2A58">
        <w:rPr>
          <w:rFonts w:ascii="David" w:hAnsi="David"/>
          <w:szCs w:val="22"/>
          <w:rtl/>
        </w:rPr>
        <w:t xml:space="preserve"> צוות </w:t>
      </w:r>
      <w:r w:rsidRPr="00DC2A58">
        <w:rPr>
          <w:rFonts w:ascii="David" w:hAnsi="David"/>
          <w:szCs w:val="22"/>
          <w:rtl/>
        </w:rPr>
        <w:t xml:space="preserve">משימה לסיכונים פיננסים </w:t>
      </w:r>
      <w:r w:rsidR="00840ED4" w:rsidRPr="00DC2A58">
        <w:rPr>
          <w:rFonts w:ascii="David" w:hAnsi="David"/>
          <w:szCs w:val="22"/>
          <w:rtl/>
        </w:rPr>
        <w:t>שק</w:t>
      </w:r>
      <w:r w:rsidRPr="00DC2A58">
        <w:rPr>
          <w:rFonts w:ascii="David" w:hAnsi="David"/>
          <w:szCs w:val="22"/>
          <w:rtl/>
        </w:rPr>
        <w:t xml:space="preserve">שורים לאקלים – </w:t>
      </w:r>
      <w:r w:rsidRPr="00DC2A58">
        <w:rPr>
          <w:rFonts w:ascii="David" w:hAnsi="David"/>
          <w:szCs w:val="22"/>
        </w:rPr>
        <w:t>Task Force on Climate-Related Financial Risks</w:t>
      </w:r>
      <w:r w:rsidRPr="00DC2A58">
        <w:rPr>
          <w:rFonts w:ascii="David" w:hAnsi="David"/>
          <w:szCs w:val="22"/>
          <w:rtl/>
        </w:rPr>
        <w:t xml:space="preserve"> (</w:t>
      </w:r>
      <w:r w:rsidRPr="00DC2A58">
        <w:rPr>
          <w:rFonts w:ascii="David" w:hAnsi="David"/>
          <w:szCs w:val="22"/>
        </w:rPr>
        <w:t>TFCR</w:t>
      </w:r>
      <w:r w:rsidRPr="00DC2A58">
        <w:rPr>
          <w:rFonts w:ascii="David" w:hAnsi="David"/>
          <w:szCs w:val="22"/>
          <w:rtl/>
        </w:rPr>
        <w:t xml:space="preserve">), </w:t>
      </w:r>
      <w:r w:rsidR="007F2EFC" w:rsidRPr="00DC2A58">
        <w:rPr>
          <w:rFonts w:ascii="David" w:hAnsi="David"/>
          <w:szCs w:val="22"/>
          <w:rtl/>
        </w:rPr>
        <w:t>ש</w:t>
      </w:r>
      <w:r w:rsidRPr="00DC2A58">
        <w:rPr>
          <w:rFonts w:ascii="David" w:hAnsi="David"/>
          <w:szCs w:val="22"/>
          <w:rtl/>
        </w:rPr>
        <w:t xml:space="preserve">פרסם </w:t>
      </w:r>
      <w:r w:rsidRPr="00DC2A58">
        <w:rPr>
          <w:rFonts w:ascii="David" w:hAnsi="David"/>
          <w:b/>
          <w:bCs/>
          <w:szCs w:val="22"/>
          <w:rtl/>
        </w:rPr>
        <w:t xml:space="preserve">באפריל 2020 </w:t>
      </w:r>
      <w:r w:rsidRPr="00DC2A58">
        <w:rPr>
          <w:rFonts w:ascii="David" w:hAnsi="David"/>
          <w:szCs w:val="22"/>
          <w:rtl/>
        </w:rPr>
        <w:t>תוצאות סקר שעליו השיבו 27 מדינות חברות ומשקיפים</w:t>
      </w:r>
      <w:r w:rsidRPr="00DC2A58">
        <w:rPr>
          <w:rStyle w:val="aa"/>
          <w:rFonts w:ascii="David" w:hAnsi="David"/>
          <w:szCs w:val="22"/>
          <w:rtl/>
        </w:rPr>
        <w:footnoteReference w:id="16"/>
      </w:r>
      <w:r w:rsidR="003C7485" w:rsidRPr="00DC2A58">
        <w:rPr>
          <w:rFonts w:ascii="David" w:hAnsi="David"/>
          <w:szCs w:val="22"/>
          <w:rtl/>
        </w:rPr>
        <w:t>.</w:t>
      </w:r>
      <w:r w:rsidRPr="00DC2A58">
        <w:rPr>
          <w:rFonts w:ascii="David" w:hAnsi="David"/>
          <w:szCs w:val="22"/>
          <w:rtl/>
        </w:rPr>
        <w:t xml:space="preserve"> מבין הממצאים</w:t>
      </w:r>
      <w:r w:rsidR="003C7485" w:rsidRPr="00DC2A58">
        <w:rPr>
          <w:rFonts w:ascii="David" w:hAnsi="David"/>
          <w:szCs w:val="22"/>
          <w:rtl/>
        </w:rPr>
        <w:t xml:space="preserve"> עלה</w:t>
      </w:r>
      <w:r w:rsidR="00C104AF" w:rsidRPr="00DC2A58">
        <w:rPr>
          <w:rFonts w:ascii="David" w:hAnsi="David"/>
          <w:szCs w:val="22"/>
          <w:rtl/>
        </w:rPr>
        <w:t xml:space="preserve"> כדלקמן</w:t>
      </w:r>
      <w:r w:rsidRPr="00DC2A58">
        <w:rPr>
          <w:rFonts w:ascii="David" w:hAnsi="David"/>
          <w:szCs w:val="22"/>
          <w:rtl/>
        </w:rPr>
        <w:t xml:space="preserve">: </w:t>
      </w:r>
    </w:p>
    <w:p w:rsidR="00701C13" w:rsidRPr="00DC2A58" w:rsidRDefault="00BA1891" w:rsidP="00D87E12">
      <w:pPr>
        <w:pStyle w:val="1"/>
        <w:numPr>
          <w:ilvl w:val="0"/>
          <w:numId w:val="8"/>
        </w:numPr>
        <w:tabs>
          <w:tab w:val="clear" w:pos="1814"/>
          <w:tab w:val="left" w:pos="1650"/>
        </w:tabs>
        <w:ind w:left="357" w:hanging="357"/>
        <w:rPr>
          <w:rFonts w:ascii="David" w:hAnsi="David"/>
          <w:szCs w:val="22"/>
        </w:rPr>
      </w:pPr>
      <w:r w:rsidRPr="00DC2A58">
        <w:rPr>
          <w:rFonts w:ascii="David" w:hAnsi="David"/>
          <w:szCs w:val="22"/>
          <w:rtl/>
        </w:rPr>
        <w:t xml:space="preserve">רוב </w:t>
      </w:r>
      <w:r w:rsidR="00701C13" w:rsidRPr="00DC2A58">
        <w:rPr>
          <w:rFonts w:ascii="David" w:hAnsi="David"/>
          <w:szCs w:val="22"/>
          <w:rtl/>
        </w:rPr>
        <w:t>המשיבים פעלו להעלאת מודעות הבנקים לסיכוני אקלים באמצעות ערוצים שונים</w:t>
      </w:r>
      <w:r w:rsidR="003C7485" w:rsidRPr="00DC2A58">
        <w:rPr>
          <w:rFonts w:ascii="David" w:hAnsi="David"/>
          <w:szCs w:val="22"/>
          <w:rtl/>
        </w:rPr>
        <w:t xml:space="preserve">; </w:t>
      </w:r>
    </w:p>
    <w:p w:rsidR="00701C13" w:rsidRPr="00DC2A58" w:rsidRDefault="00701C13" w:rsidP="00BA1891">
      <w:pPr>
        <w:pStyle w:val="1"/>
        <w:numPr>
          <w:ilvl w:val="0"/>
          <w:numId w:val="8"/>
        </w:numPr>
        <w:tabs>
          <w:tab w:val="clear" w:pos="1814"/>
          <w:tab w:val="left" w:pos="1650"/>
        </w:tabs>
        <w:ind w:left="357" w:hanging="357"/>
        <w:rPr>
          <w:rFonts w:ascii="David" w:hAnsi="David"/>
          <w:szCs w:val="22"/>
        </w:rPr>
      </w:pPr>
      <w:r w:rsidRPr="00DC2A58">
        <w:rPr>
          <w:rFonts w:ascii="David" w:hAnsi="David"/>
          <w:szCs w:val="22"/>
          <w:rtl/>
        </w:rPr>
        <w:t xml:space="preserve">כ-40% מהמשיבים פרסמו הנחיות פיקוחיות בנושא או </w:t>
      </w:r>
      <w:r w:rsidR="003C7485" w:rsidRPr="00DC2A58">
        <w:rPr>
          <w:rFonts w:ascii="David" w:hAnsi="David"/>
          <w:szCs w:val="22"/>
          <w:rtl/>
        </w:rPr>
        <w:t xml:space="preserve">שהם </w:t>
      </w:r>
      <w:r w:rsidRPr="00DC2A58">
        <w:rPr>
          <w:rFonts w:ascii="David" w:hAnsi="David"/>
          <w:szCs w:val="22"/>
          <w:rtl/>
        </w:rPr>
        <w:t>מגבשים אותן. לא בכל המקרים ההנחיות מחייבות. לעיתים הן מבוססות-עקרונות או שהן פרשנות לכללים קיימים</w:t>
      </w:r>
      <w:r w:rsidR="00BA1891" w:rsidRPr="00DC2A58">
        <w:rPr>
          <w:rFonts w:ascii="David" w:hAnsi="David"/>
          <w:szCs w:val="22"/>
          <w:rtl/>
        </w:rPr>
        <w:t>;</w:t>
      </w:r>
    </w:p>
    <w:p w:rsidR="00701C13" w:rsidRPr="00DC2A58" w:rsidRDefault="00701C13" w:rsidP="00BA1891">
      <w:pPr>
        <w:pStyle w:val="1"/>
        <w:numPr>
          <w:ilvl w:val="0"/>
          <w:numId w:val="9"/>
        </w:numPr>
        <w:tabs>
          <w:tab w:val="clear" w:pos="1814"/>
          <w:tab w:val="left" w:pos="1650"/>
        </w:tabs>
        <w:ind w:left="357" w:hanging="357"/>
        <w:rPr>
          <w:rFonts w:ascii="David" w:hAnsi="David"/>
          <w:szCs w:val="22"/>
          <w:rtl/>
        </w:rPr>
      </w:pPr>
      <w:r w:rsidRPr="00DC2A58">
        <w:rPr>
          <w:rFonts w:ascii="David" w:hAnsi="David"/>
          <w:szCs w:val="22"/>
          <w:rtl/>
        </w:rPr>
        <w:t xml:space="preserve">ב-18 מדינות בוצע סקר בנוגע לניהול סיכוני אקלים בבנקים. כחציין דיווחו </w:t>
      </w:r>
      <w:r w:rsidR="007F2EFC" w:rsidRPr="00DC2A58">
        <w:rPr>
          <w:rFonts w:ascii="David" w:hAnsi="David"/>
          <w:szCs w:val="22"/>
          <w:rtl/>
        </w:rPr>
        <w:t>ש</w:t>
      </w:r>
      <w:r w:rsidRPr="00DC2A58">
        <w:rPr>
          <w:rFonts w:ascii="David" w:hAnsi="David"/>
          <w:szCs w:val="22"/>
          <w:rtl/>
        </w:rPr>
        <w:t>הבנקים נמצאים בשלבים מוקדמים של פיתוח גישה לניהול הנושא</w:t>
      </w:r>
      <w:r w:rsidR="00676E88" w:rsidRPr="00DC2A58">
        <w:rPr>
          <w:rFonts w:ascii="David" w:hAnsi="David"/>
          <w:szCs w:val="22"/>
          <w:rtl/>
        </w:rPr>
        <w:t xml:space="preserve"> ו</w:t>
      </w:r>
      <w:r w:rsidRPr="00DC2A58">
        <w:rPr>
          <w:rFonts w:ascii="David" w:hAnsi="David"/>
          <w:szCs w:val="22"/>
          <w:rtl/>
        </w:rPr>
        <w:t>רק במדינות מעטות נערכו מבחני קיצון</w:t>
      </w:r>
      <w:r w:rsidR="00BA1891" w:rsidRPr="00DC2A58">
        <w:rPr>
          <w:rFonts w:ascii="David" w:hAnsi="David"/>
          <w:szCs w:val="22"/>
          <w:rtl/>
        </w:rPr>
        <w:t>;</w:t>
      </w:r>
      <w:r w:rsidRPr="00DC2A58">
        <w:rPr>
          <w:rFonts w:ascii="David" w:hAnsi="David"/>
          <w:szCs w:val="22"/>
          <w:rtl/>
        </w:rPr>
        <w:t xml:space="preserve"> </w:t>
      </w:r>
    </w:p>
    <w:p w:rsidR="00701C13" w:rsidRPr="00DC2A58" w:rsidRDefault="00BA1891" w:rsidP="00701C13">
      <w:pPr>
        <w:pStyle w:val="1"/>
        <w:numPr>
          <w:ilvl w:val="0"/>
          <w:numId w:val="8"/>
        </w:numPr>
        <w:tabs>
          <w:tab w:val="clear" w:pos="1814"/>
          <w:tab w:val="left" w:pos="1650"/>
        </w:tabs>
        <w:spacing w:after="120"/>
        <w:rPr>
          <w:rFonts w:ascii="David" w:hAnsi="David"/>
          <w:szCs w:val="22"/>
          <w:rtl/>
        </w:rPr>
      </w:pPr>
      <w:r w:rsidRPr="00DC2A58">
        <w:rPr>
          <w:rFonts w:ascii="David" w:hAnsi="David"/>
          <w:szCs w:val="22"/>
          <w:rtl/>
        </w:rPr>
        <w:t xml:space="preserve">רוב </w:t>
      </w:r>
      <w:r w:rsidR="00701C13" w:rsidRPr="00DC2A58">
        <w:rPr>
          <w:rFonts w:ascii="David" w:hAnsi="David"/>
          <w:szCs w:val="22"/>
          <w:rtl/>
        </w:rPr>
        <w:t xml:space="preserve">המדינות לא שילבו, או טרם שקלו לשלב, את סיכוני האקלים במסגרת דרישות ההון הפיקוחי. חלקן ציינו </w:t>
      </w:r>
      <w:r w:rsidR="007F2EFC" w:rsidRPr="00DC2A58">
        <w:rPr>
          <w:rFonts w:ascii="David" w:hAnsi="David"/>
          <w:szCs w:val="22"/>
          <w:rtl/>
        </w:rPr>
        <w:t>ש</w:t>
      </w:r>
      <w:r w:rsidR="00701C13" w:rsidRPr="00DC2A58">
        <w:rPr>
          <w:rFonts w:ascii="David" w:hAnsi="David"/>
          <w:szCs w:val="22"/>
          <w:rtl/>
        </w:rPr>
        <w:t xml:space="preserve">הן רחוקות מהיכולת לכמת סיכונים אלה במונחי דרישות הון. </w:t>
      </w:r>
    </w:p>
    <w:p w:rsidR="00701C13" w:rsidRPr="00DC2A58" w:rsidRDefault="00701C13" w:rsidP="00784DF0">
      <w:pPr>
        <w:pStyle w:val="2"/>
        <w:numPr>
          <w:ilvl w:val="0"/>
          <w:numId w:val="0"/>
        </w:numPr>
        <w:tabs>
          <w:tab w:val="left" w:pos="509"/>
          <w:tab w:val="left" w:pos="1814"/>
          <w:tab w:val="left" w:pos="2665"/>
        </w:tabs>
        <w:spacing w:before="360"/>
        <w:rPr>
          <w:rFonts w:ascii="David" w:hAnsi="David"/>
          <w:b/>
          <w:bCs/>
          <w:sz w:val="26"/>
          <w:szCs w:val="26"/>
        </w:rPr>
      </w:pPr>
      <w:r w:rsidRPr="00DC2A58">
        <w:rPr>
          <w:rFonts w:ascii="David" w:hAnsi="David"/>
          <w:b/>
          <w:bCs/>
          <w:sz w:val="26"/>
          <w:szCs w:val="26"/>
          <w:rtl/>
        </w:rPr>
        <w:t>ה-</w:t>
      </w:r>
      <w:r w:rsidRPr="00DC2A58">
        <w:rPr>
          <w:rFonts w:ascii="David" w:hAnsi="David"/>
          <w:b/>
          <w:bCs/>
          <w:sz w:val="26"/>
          <w:szCs w:val="26"/>
        </w:rPr>
        <w:t>BIS</w:t>
      </w:r>
      <w:r w:rsidRPr="00DC2A58">
        <w:rPr>
          <w:rFonts w:ascii="David" w:hAnsi="David"/>
          <w:b/>
          <w:bCs/>
          <w:sz w:val="26"/>
          <w:szCs w:val="26"/>
          <w:rtl/>
        </w:rPr>
        <w:t xml:space="preserve"> והבנק המרכזי הצרפתי </w:t>
      </w:r>
    </w:p>
    <w:p w:rsidR="00FB2B14" w:rsidRPr="00DC2A58" w:rsidRDefault="00701C13" w:rsidP="00DD7246">
      <w:pPr>
        <w:pStyle w:val="2"/>
        <w:numPr>
          <w:ilvl w:val="0"/>
          <w:numId w:val="0"/>
        </w:numPr>
        <w:tabs>
          <w:tab w:val="left" w:pos="1083"/>
        </w:tabs>
        <w:spacing w:after="120"/>
        <w:rPr>
          <w:rFonts w:ascii="David" w:hAnsi="David"/>
          <w:b/>
          <w:bCs/>
          <w:szCs w:val="22"/>
          <w:rtl/>
        </w:rPr>
      </w:pPr>
      <w:r w:rsidRPr="00DC2A58">
        <w:rPr>
          <w:rFonts w:ascii="David" w:hAnsi="David"/>
          <w:szCs w:val="22"/>
          <w:rtl/>
        </w:rPr>
        <w:t>ה-</w:t>
      </w:r>
      <w:r w:rsidRPr="00DC2A58">
        <w:rPr>
          <w:rFonts w:ascii="David" w:hAnsi="David"/>
          <w:szCs w:val="22"/>
        </w:rPr>
        <w:t>BIS</w:t>
      </w:r>
      <w:r w:rsidRPr="00DC2A58">
        <w:rPr>
          <w:rStyle w:val="aa"/>
          <w:rFonts w:ascii="David" w:hAnsi="David"/>
          <w:szCs w:val="22"/>
        </w:rPr>
        <w:footnoteReference w:id="17"/>
      </w:r>
      <w:r w:rsidRPr="00DC2A58">
        <w:rPr>
          <w:rFonts w:ascii="David" w:hAnsi="David"/>
          <w:szCs w:val="22"/>
          <w:rtl/>
        </w:rPr>
        <w:t xml:space="preserve"> והבנק המרכזי של צרפת </w:t>
      </w:r>
      <w:r w:rsidR="00BA1891" w:rsidRPr="00DC2A58">
        <w:rPr>
          <w:rFonts w:ascii="David" w:hAnsi="David"/>
          <w:szCs w:val="22"/>
          <w:rtl/>
        </w:rPr>
        <w:t xml:space="preserve">פרסמו </w:t>
      </w:r>
      <w:r w:rsidR="00BA1891" w:rsidRPr="00DC2A58">
        <w:rPr>
          <w:rFonts w:ascii="David" w:hAnsi="David"/>
          <w:b/>
          <w:bCs/>
          <w:szCs w:val="22"/>
          <w:rtl/>
        </w:rPr>
        <w:t xml:space="preserve">בינואר 2020 </w:t>
      </w:r>
      <w:r w:rsidR="00BA1891" w:rsidRPr="00DC2A58">
        <w:rPr>
          <w:rFonts w:ascii="David" w:hAnsi="David"/>
          <w:szCs w:val="22"/>
          <w:rtl/>
        </w:rPr>
        <w:t xml:space="preserve">את </w:t>
      </w:r>
      <w:r w:rsidRPr="00DC2A58">
        <w:rPr>
          <w:rFonts w:ascii="David" w:hAnsi="David"/>
          <w:szCs w:val="22"/>
          <w:rtl/>
        </w:rPr>
        <w:t xml:space="preserve">הספר </w:t>
      </w:r>
      <w:r w:rsidRPr="00DC2A58">
        <w:rPr>
          <w:rFonts w:ascii="David" w:hAnsi="David"/>
          <w:b/>
          <w:bCs/>
          <w:szCs w:val="22"/>
          <w:rtl/>
        </w:rPr>
        <w:t>"הברבור הירוק"</w:t>
      </w:r>
      <w:r w:rsidRPr="00DC2A58">
        <w:rPr>
          <w:rStyle w:val="aa"/>
          <w:rFonts w:ascii="David" w:hAnsi="David"/>
          <w:szCs w:val="22"/>
          <w:rtl/>
        </w:rPr>
        <w:footnoteReference w:id="18"/>
      </w:r>
      <w:r w:rsidR="00BA1891" w:rsidRPr="00DC2A58">
        <w:rPr>
          <w:rFonts w:ascii="David" w:hAnsi="David"/>
          <w:szCs w:val="22"/>
          <w:rtl/>
        </w:rPr>
        <w:t>.</w:t>
      </w:r>
      <w:r w:rsidRPr="00DC2A58">
        <w:rPr>
          <w:rFonts w:ascii="David" w:hAnsi="David"/>
          <w:szCs w:val="22"/>
          <w:rtl/>
        </w:rPr>
        <w:t xml:space="preserve"> הספר סוקר את האתגרים העיקריים ששינויי האקלים מעמידים בפני בנקים מרכזיים, </w:t>
      </w:r>
      <w:r w:rsidR="00876248" w:rsidRPr="00DC2A58">
        <w:rPr>
          <w:rFonts w:ascii="David" w:hAnsi="David"/>
          <w:szCs w:val="22"/>
          <w:rtl/>
        </w:rPr>
        <w:t xml:space="preserve">מאסדרים </w:t>
      </w:r>
      <w:r w:rsidRPr="00DC2A58">
        <w:rPr>
          <w:rFonts w:ascii="David" w:hAnsi="David"/>
          <w:szCs w:val="22"/>
          <w:rtl/>
        </w:rPr>
        <w:t>ומפקחים</w:t>
      </w:r>
      <w:r w:rsidR="00676E88" w:rsidRPr="00DC2A58">
        <w:rPr>
          <w:rFonts w:ascii="David" w:hAnsi="David"/>
          <w:szCs w:val="22"/>
          <w:rtl/>
        </w:rPr>
        <w:t xml:space="preserve"> ו</w:t>
      </w:r>
      <w:r w:rsidR="00BA1891" w:rsidRPr="00DC2A58">
        <w:rPr>
          <w:rFonts w:ascii="David" w:hAnsi="David"/>
          <w:szCs w:val="22"/>
          <w:rtl/>
        </w:rPr>
        <w:t xml:space="preserve">מציג </w:t>
      </w:r>
      <w:r w:rsidRPr="00DC2A58">
        <w:rPr>
          <w:rFonts w:ascii="David" w:hAnsi="David"/>
          <w:szCs w:val="22"/>
          <w:rtl/>
        </w:rPr>
        <w:t xml:space="preserve">דרכים אפשריות להתמודדות עימם במסגרת המנדטים הקיימים שלהם. כותבי הספר מציגים את סיכוני האקלים באמצעות המושג "ברבור ירוק" – אירוע פוטנציאלי של שיבוש פיננסי קיצוני כתוצאה משינויי אקלים, </w:t>
      </w:r>
      <w:r w:rsidR="007F2EFC" w:rsidRPr="00DC2A58">
        <w:rPr>
          <w:rFonts w:ascii="David" w:hAnsi="David"/>
          <w:szCs w:val="22"/>
          <w:rtl/>
        </w:rPr>
        <w:lastRenderedPageBreak/>
        <w:t>ש</w:t>
      </w:r>
      <w:r w:rsidRPr="00DC2A58">
        <w:rPr>
          <w:rFonts w:ascii="David" w:hAnsi="David"/>
          <w:szCs w:val="22"/>
          <w:rtl/>
        </w:rPr>
        <w:t xml:space="preserve">עלול להיות הגורם למשבר המערכתי הפיננסי הבא. לפי </w:t>
      </w:r>
      <w:r w:rsidR="00C104AF" w:rsidRPr="00DC2A58">
        <w:rPr>
          <w:rFonts w:ascii="David" w:hAnsi="David"/>
          <w:szCs w:val="22"/>
          <w:rtl/>
        </w:rPr>
        <w:t>המחברים</w:t>
      </w:r>
      <w:r w:rsidRPr="00DC2A58">
        <w:rPr>
          <w:rFonts w:ascii="David" w:hAnsi="David"/>
          <w:szCs w:val="22"/>
          <w:rtl/>
        </w:rPr>
        <w:t xml:space="preserve">, לאור האיום היציבותי שנובע משינויי האקלים, </w:t>
      </w:r>
      <w:r w:rsidR="00BA1891" w:rsidRPr="00DC2A58">
        <w:rPr>
          <w:rFonts w:ascii="David" w:hAnsi="David"/>
          <w:szCs w:val="22"/>
          <w:rtl/>
        </w:rPr>
        <w:t xml:space="preserve">יש </w:t>
      </w:r>
      <w:r w:rsidRPr="00DC2A58">
        <w:rPr>
          <w:rFonts w:ascii="David" w:hAnsi="David"/>
          <w:szCs w:val="22"/>
          <w:rtl/>
        </w:rPr>
        <w:t xml:space="preserve">לבנקים מרכזיים ולמפקחים </w:t>
      </w:r>
      <w:r w:rsidR="00C104AF" w:rsidRPr="00DC2A58">
        <w:rPr>
          <w:rFonts w:ascii="David" w:hAnsi="David"/>
          <w:szCs w:val="22"/>
          <w:rtl/>
        </w:rPr>
        <w:t xml:space="preserve">שאחראים </w:t>
      </w:r>
      <w:r w:rsidRPr="00DC2A58">
        <w:rPr>
          <w:rFonts w:ascii="David" w:hAnsi="David"/>
          <w:szCs w:val="22"/>
          <w:rtl/>
        </w:rPr>
        <w:t>על היציבות הפיננסית</w:t>
      </w:r>
      <w:r w:rsidR="00C104AF" w:rsidRPr="00DC2A58">
        <w:rPr>
          <w:rFonts w:ascii="David" w:hAnsi="David"/>
          <w:szCs w:val="22"/>
          <w:rtl/>
        </w:rPr>
        <w:t>,</w:t>
      </w:r>
      <w:r w:rsidRPr="00DC2A58">
        <w:rPr>
          <w:rFonts w:ascii="David" w:hAnsi="David"/>
          <w:szCs w:val="22"/>
          <w:rtl/>
        </w:rPr>
        <w:t xml:space="preserve"> תפקיד חשוב במניעת משבר מסוג "ברבור ירוק". עם זאת, </w:t>
      </w:r>
      <w:r w:rsidR="00DD7246" w:rsidRPr="00DC2A58">
        <w:rPr>
          <w:rFonts w:ascii="David" w:hAnsi="David"/>
          <w:szCs w:val="22"/>
          <w:rtl/>
        </w:rPr>
        <w:t xml:space="preserve">המאפיינים הייחודיים של סיכוני אקלים מקשים על </w:t>
      </w:r>
      <w:r w:rsidRPr="00DC2A58">
        <w:rPr>
          <w:rFonts w:ascii="David" w:hAnsi="David"/>
          <w:szCs w:val="22"/>
          <w:rtl/>
        </w:rPr>
        <w:t xml:space="preserve">הטמעת </w:t>
      </w:r>
      <w:r w:rsidR="00DD7246" w:rsidRPr="00DC2A58">
        <w:rPr>
          <w:rFonts w:ascii="David" w:hAnsi="David"/>
          <w:szCs w:val="22"/>
          <w:rtl/>
        </w:rPr>
        <w:t xml:space="preserve">סיכונים אלה </w:t>
      </w:r>
      <w:r w:rsidRPr="00DC2A58">
        <w:rPr>
          <w:rFonts w:ascii="David" w:hAnsi="David"/>
          <w:szCs w:val="22"/>
          <w:rtl/>
        </w:rPr>
        <w:t xml:space="preserve">במסגרת הניטור והפיקוח היציבותי, במיוחד </w:t>
      </w:r>
      <w:r w:rsidR="00DD7246" w:rsidRPr="00DC2A58">
        <w:rPr>
          <w:rFonts w:ascii="David" w:hAnsi="David"/>
          <w:szCs w:val="22"/>
          <w:rtl/>
        </w:rPr>
        <w:t xml:space="preserve">בשל </w:t>
      </w:r>
      <w:r w:rsidR="007A1B73" w:rsidRPr="00DC2A58">
        <w:rPr>
          <w:rFonts w:ascii="David" w:hAnsi="David"/>
          <w:szCs w:val="22"/>
          <w:rtl/>
        </w:rPr>
        <w:t>אי-</w:t>
      </w:r>
      <w:r w:rsidRPr="00DC2A58">
        <w:rPr>
          <w:rFonts w:ascii="David" w:hAnsi="David"/>
          <w:szCs w:val="22"/>
          <w:rtl/>
        </w:rPr>
        <w:t>הוודאות הקיצוני</w:t>
      </w:r>
      <w:r w:rsidR="007A1B73" w:rsidRPr="00DC2A58">
        <w:rPr>
          <w:rFonts w:ascii="David" w:hAnsi="David"/>
          <w:szCs w:val="22"/>
          <w:rtl/>
        </w:rPr>
        <w:t>ת</w:t>
      </w:r>
      <w:r w:rsidRPr="00DC2A58">
        <w:rPr>
          <w:rFonts w:ascii="David" w:hAnsi="David"/>
          <w:szCs w:val="22"/>
          <w:rtl/>
        </w:rPr>
        <w:t xml:space="preserve"> </w:t>
      </w:r>
      <w:r w:rsidR="007A1B73" w:rsidRPr="00DC2A58">
        <w:rPr>
          <w:rFonts w:ascii="David" w:hAnsi="David"/>
          <w:szCs w:val="22"/>
          <w:rtl/>
        </w:rPr>
        <w:t xml:space="preserve">שכרוכה </w:t>
      </w:r>
      <w:r w:rsidRPr="00DC2A58">
        <w:rPr>
          <w:rFonts w:ascii="David" w:hAnsi="David"/>
          <w:szCs w:val="22"/>
          <w:rtl/>
        </w:rPr>
        <w:t>בתופעות פיזיות-חברתיות-כלכליות</w:t>
      </w:r>
      <w:r w:rsidR="00C104AF" w:rsidRPr="00DC2A58">
        <w:rPr>
          <w:rFonts w:ascii="David" w:hAnsi="David"/>
          <w:szCs w:val="22"/>
          <w:rtl/>
        </w:rPr>
        <w:t>,</w:t>
      </w:r>
      <w:r w:rsidRPr="00DC2A58">
        <w:rPr>
          <w:rFonts w:ascii="David" w:hAnsi="David"/>
          <w:szCs w:val="22"/>
          <w:rtl/>
        </w:rPr>
        <w:t xml:space="preserve"> שמשתנות באופן מתמיד ו</w:t>
      </w:r>
      <w:r w:rsidR="007F2EFC" w:rsidRPr="00DC2A58">
        <w:rPr>
          <w:rFonts w:ascii="David" w:hAnsi="David"/>
          <w:szCs w:val="22"/>
          <w:rtl/>
        </w:rPr>
        <w:t>ש</w:t>
      </w:r>
      <w:r w:rsidRPr="00DC2A58">
        <w:rPr>
          <w:rFonts w:ascii="David" w:hAnsi="David"/>
          <w:szCs w:val="22"/>
          <w:rtl/>
        </w:rPr>
        <w:t xml:space="preserve">כוללות דינמיקה מורכבת ותגובות שרשרת. </w:t>
      </w:r>
      <w:r w:rsidR="00BA1891" w:rsidRPr="00DC2A58">
        <w:rPr>
          <w:rFonts w:ascii="David" w:hAnsi="David"/>
          <w:szCs w:val="22"/>
          <w:rtl/>
        </w:rPr>
        <w:t>אין</w:t>
      </w:r>
      <w:r w:rsidRPr="00DC2A58">
        <w:rPr>
          <w:rFonts w:ascii="David" w:hAnsi="David"/>
          <w:szCs w:val="22"/>
          <w:rtl/>
        </w:rPr>
        <w:t xml:space="preserve"> מודל או תרחיש יחיד </w:t>
      </w:r>
      <w:r w:rsidR="007F2EFC" w:rsidRPr="00DC2A58">
        <w:rPr>
          <w:rFonts w:ascii="David" w:hAnsi="David"/>
          <w:szCs w:val="22"/>
          <w:rtl/>
        </w:rPr>
        <w:t>שמ</w:t>
      </w:r>
      <w:r w:rsidRPr="00DC2A58">
        <w:rPr>
          <w:rFonts w:ascii="David" w:hAnsi="David"/>
          <w:szCs w:val="22"/>
          <w:rtl/>
        </w:rPr>
        <w:t xml:space="preserve">ספקים תמונה מלאה על ההשפעות המקרו-כלכליות והאחרות שעלולות להיגרם. </w:t>
      </w:r>
    </w:p>
    <w:p w:rsidR="0070720E" w:rsidRPr="00DC2A58" w:rsidRDefault="00C104AF" w:rsidP="001E7A02">
      <w:pPr>
        <w:pStyle w:val="2"/>
        <w:numPr>
          <w:ilvl w:val="0"/>
          <w:numId w:val="0"/>
        </w:numPr>
        <w:tabs>
          <w:tab w:val="left" w:pos="1083"/>
        </w:tabs>
        <w:spacing w:after="120"/>
        <w:rPr>
          <w:rFonts w:ascii="David" w:hAnsi="David"/>
          <w:b/>
          <w:bCs/>
          <w:szCs w:val="22"/>
          <w:rtl/>
        </w:rPr>
      </w:pPr>
      <w:r w:rsidRPr="00DC2A58">
        <w:rPr>
          <w:rFonts w:ascii="David" w:hAnsi="David"/>
          <w:b/>
          <w:bCs/>
          <w:szCs w:val="22"/>
          <w:rtl/>
        </w:rPr>
        <w:t xml:space="preserve">המחברים </w:t>
      </w:r>
      <w:r w:rsidR="0070720E" w:rsidRPr="00DC2A58">
        <w:rPr>
          <w:rFonts w:ascii="David" w:hAnsi="David"/>
          <w:b/>
          <w:bCs/>
          <w:szCs w:val="22"/>
          <w:rtl/>
        </w:rPr>
        <w:t xml:space="preserve">מדגישים, </w:t>
      </w:r>
      <w:r w:rsidR="007F2EFC" w:rsidRPr="00DC2A58">
        <w:rPr>
          <w:rFonts w:ascii="David" w:hAnsi="David"/>
          <w:b/>
          <w:bCs/>
          <w:szCs w:val="22"/>
          <w:rtl/>
        </w:rPr>
        <w:t>ש</w:t>
      </w:r>
      <w:r w:rsidR="0070720E" w:rsidRPr="00DC2A58">
        <w:rPr>
          <w:rFonts w:ascii="David" w:hAnsi="David"/>
          <w:b/>
          <w:bCs/>
          <w:szCs w:val="22"/>
          <w:rtl/>
        </w:rPr>
        <w:t xml:space="preserve">מול האתגרים המיוחדים של סיכוני אקלים, פעילותם של בנקים מרכזיים </w:t>
      </w:r>
      <w:r w:rsidR="00BA1891" w:rsidRPr="00DC2A58">
        <w:rPr>
          <w:rFonts w:ascii="David" w:hAnsi="David"/>
          <w:b/>
          <w:bCs/>
          <w:szCs w:val="22"/>
          <w:rtl/>
        </w:rPr>
        <w:t xml:space="preserve">לא </w:t>
      </w:r>
      <w:r w:rsidR="0070720E" w:rsidRPr="00DC2A58">
        <w:rPr>
          <w:rFonts w:ascii="David" w:hAnsi="David"/>
          <w:b/>
          <w:bCs/>
          <w:szCs w:val="22"/>
          <w:rtl/>
        </w:rPr>
        <w:t xml:space="preserve">יכולה </w:t>
      </w:r>
      <w:r w:rsidR="00BA1891" w:rsidRPr="00DC2A58">
        <w:rPr>
          <w:rFonts w:ascii="David" w:hAnsi="David"/>
          <w:b/>
          <w:bCs/>
          <w:szCs w:val="22"/>
          <w:rtl/>
        </w:rPr>
        <w:t xml:space="preserve">ולא </w:t>
      </w:r>
      <w:r w:rsidR="0070720E" w:rsidRPr="00DC2A58">
        <w:rPr>
          <w:rFonts w:ascii="David" w:hAnsi="David"/>
          <w:b/>
          <w:bCs/>
          <w:szCs w:val="22"/>
          <w:rtl/>
        </w:rPr>
        <w:t xml:space="preserve">צריכה להחליף את הפעילות </w:t>
      </w:r>
      <w:r w:rsidR="007F2EFC" w:rsidRPr="00DC2A58">
        <w:rPr>
          <w:rFonts w:ascii="David" w:hAnsi="David"/>
          <w:b/>
          <w:bCs/>
          <w:szCs w:val="22"/>
          <w:rtl/>
        </w:rPr>
        <w:t>שנ</w:t>
      </w:r>
      <w:r w:rsidR="0070720E" w:rsidRPr="00DC2A58">
        <w:rPr>
          <w:rFonts w:ascii="David" w:hAnsi="David"/>
          <w:b/>
          <w:bCs/>
          <w:szCs w:val="22"/>
          <w:rtl/>
        </w:rPr>
        <w:t xml:space="preserve">דרשת מהממשלות ומהשחקנים הפרטיים. בנקים מרכזיים, </w:t>
      </w:r>
      <w:r w:rsidR="00876248" w:rsidRPr="00DC2A58">
        <w:rPr>
          <w:rFonts w:ascii="David" w:hAnsi="David"/>
          <w:b/>
          <w:bCs/>
          <w:szCs w:val="22"/>
          <w:rtl/>
        </w:rPr>
        <w:t xml:space="preserve">מאסדרים </w:t>
      </w:r>
      <w:r w:rsidR="0070720E" w:rsidRPr="00DC2A58">
        <w:rPr>
          <w:rFonts w:ascii="David" w:hAnsi="David"/>
          <w:b/>
          <w:bCs/>
          <w:szCs w:val="22"/>
          <w:rtl/>
        </w:rPr>
        <w:t>ומפקחים פיננסים</w:t>
      </w:r>
      <w:r w:rsidR="00777CA4" w:rsidRPr="00DC2A58">
        <w:rPr>
          <w:rFonts w:ascii="David" w:hAnsi="David"/>
          <w:b/>
          <w:bCs/>
          <w:szCs w:val="22"/>
          <w:rtl/>
        </w:rPr>
        <w:t>,</w:t>
      </w:r>
      <w:r w:rsidR="00CC6068" w:rsidRPr="00DC2A58">
        <w:rPr>
          <w:rFonts w:ascii="David" w:hAnsi="David"/>
          <w:b/>
          <w:bCs/>
          <w:szCs w:val="22"/>
          <w:rtl/>
        </w:rPr>
        <w:t xml:space="preserve"> מוגבלים ביכולתם </w:t>
      </w:r>
      <w:r w:rsidR="0070720E" w:rsidRPr="00DC2A58">
        <w:rPr>
          <w:rFonts w:ascii="David" w:hAnsi="David"/>
          <w:b/>
          <w:bCs/>
          <w:szCs w:val="22"/>
          <w:rtl/>
        </w:rPr>
        <w:t xml:space="preserve">לתרום למאמץ הכולל </w:t>
      </w:r>
      <w:r w:rsidR="007F2EFC" w:rsidRPr="00DC2A58">
        <w:rPr>
          <w:rFonts w:ascii="David" w:hAnsi="David"/>
          <w:b/>
          <w:bCs/>
          <w:szCs w:val="22"/>
          <w:rtl/>
        </w:rPr>
        <w:t>שנ</w:t>
      </w:r>
      <w:r w:rsidR="0075183E" w:rsidRPr="00DC2A58">
        <w:rPr>
          <w:rFonts w:ascii="David" w:hAnsi="David"/>
          <w:b/>
          <w:bCs/>
          <w:szCs w:val="22"/>
          <w:rtl/>
        </w:rPr>
        <w:t xml:space="preserve">דרש </w:t>
      </w:r>
      <w:r w:rsidR="0070720E" w:rsidRPr="00DC2A58">
        <w:rPr>
          <w:rFonts w:ascii="David" w:hAnsi="David"/>
          <w:b/>
          <w:bCs/>
          <w:szCs w:val="22"/>
          <w:rtl/>
        </w:rPr>
        <w:t xml:space="preserve">להפחתת שינויי </w:t>
      </w:r>
      <w:r w:rsidR="00BA1891" w:rsidRPr="00DC2A58">
        <w:rPr>
          <w:rFonts w:ascii="David" w:hAnsi="David"/>
          <w:b/>
          <w:bCs/>
          <w:szCs w:val="22"/>
          <w:rtl/>
        </w:rPr>
        <w:t>ה</w:t>
      </w:r>
      <w:r w:rsidR="0070720E" w:rsidRPr="00DC2A58">
        <w:rPr>
          <w:rFonts w:ascii="David" w:hAnsi="David"/>
          <w:b/>
          <w:bCs/>
          <w:szCs w:val="22"/>
          <w:rtl/>
        </w:rPr>
        <w:t>אקלים</w:t>
      </w:r>
      <w:r w:rsidR="00676E88" w:rsidRPr="00DC2A58">
        <w:rPr>
          <w:rFonts w:ascii="David" w:hAnsi="David"/>
          <w:b/>
          <w:bCs/>
          <w:szCs w:val="22"/>
          <w:rtl/>
        </w:rPr>
        <w:t xml:space="preserve"> ו</w:t>
      </w:r>
      <w:r w:rsidR="0070720E" w:rsidRPr="00DC2A58">
        <w:rPr>
          <w:rFonts w:ascii="David" w:hAnsi="David"/>
          <w:b/>
          <w:bCs/>
          <w:szCs w:val="22"/>
          <w:rtl/>
        </w:rPr>
        <w:t xml:space="preserve">יש לראות את פעילותם בנושא זה כפעילות </w:t>
      </w:r>
      <w:r w:rsidR="00BA1891" w:rsidRPr="00DC2A58">
        <w:rPr>
          <w:rFonts w:ascii="David" w:hAnsi="David"/>
          <w:b/>
          <w:bCs/>
          <w:szCs w:val="22"/>
          <w:rtl/>
        </w:rPr>
        <w:t xml:space="preserve">שתומכת </w:t>
      </w:r>
      <w:r w:rsidR="0070720E" w:rsidRPr="00DC2A58">
        <w:rPr>
          <w:rFonts w:ascii="David" w:hAnsi="David"/>
          <w:b/>
          <w:bCs/>
          <w:szCs w:val="22"/>
          <w:rtl/>
        </w:rPr>
        <w:t>בפעילויות ההכרחיות האחרות.</w:t>
      </w:r>
    </w:p>
    <w:p w:rsidR="00701C13" w:rsidRPr="00DC2A58" w:rsidRDefault="00876248" w:rsidP="003A1080">
      <w:pPr>
        <w:pStyle w:val="2"/>
        <w:numPr>
          <w:ilvl w:val="0"/>
          <w:numId w:val="0"/>
        </w:numPr>
        <w:tabs>
          <w:tab w:val="left" w:pos="1814"/>
          <w:tab w:val="left" w:pos="2665"/>
        </w:tabs>
        <w:spacing w:before="360"/>
        <w:rPr>
          <w:rFonts w:ascii="David" w:hAnsi="David"/>
          <w:b/>
          <w:bCs/>
          <w:sz w:val="26"/>
          <w:szCs w:val="26"/>
          <w:rtl/>
        </w:rPr>
      </w:pPr>
      <w:r w:rsidRPr="00DC2A58">
        <w:rPr>
          <w:rFonts w:ascii="David" w:hAnsi="David"/>
          <w:b/>
          <w:bCs/>
          <w:sz w:val="26"/>
          <w:szCs w:val="26"/>
          <w:rtl/>
        </w:rPr>
        <w:t xml:space="preserve">מאסדרים </w:t>
      </w:r>
      <w:r w:rsidR="003A1080" w:rsidRPr="00DC2A58">
        <w:rPr>
          <w:rFonts w:ascii="David" w:hAnsi="David"/>
          <w:b/>
          <w:bCs/>
          <w:sz w:val="26"/>
          <w:szCs w:val="26"/>
          <w:rtl/>
        </w:rPr>
        <w:t>ורשויות פיקוח</w:t>
      </w:r>
      <w:r w:rsidR="00701C13" w:rsidRPr="00DC2A58">
        <w:rPr>
          <w:rFonts w:ascii="David" w:hAnsi="David"/>
          <w:b/>
          <w:bCs/>
          <w:sz w:val="26"/>
          <w:szCs w:val="26"/>
          <w:rtl/>
        </w:rPr>
        <w:t xml:space="preserve"> במדינות מתקדמות</w:t>
      </w:r>
    </w:p>
    <w:p w:rsidR="00701C13" w:rsidRPr="00DC2A58" w:rsidRDefault="00876248" w:rsidP="00FC2FFA">
      <w:pPr>
        <w:spacing w:after="120"/>
        <w:rPr>
          <w:rFonts w:ascii="David" w:hAnsi="David"/>
          <w:b/>
          <w:bCs/>
          <w:sz w:val="22"/>
          <w:szCs w:val="22"/>
          <w:rtl/>
        </w:rPr>
      </w:pPr>
      <w:r w:rsidRPr="00DC2A58">
        <w:rPr>
          <w:rFonts w:ascii="David" w:hAnsi="David"/>
          <w:sz w:val="22"/>
          <w:szCs w:val="22"/>
          <w:rtl/>
        </w:rPr>
        <w:t xml:space="preserve">מאסדרים </w:t>
      </w:r>
      <w:r w:rsidR="00701C13" w:rsidRPr="00DC2A58">
        <w:rPr>
          <w:rFonts w:ascii="David" w:hAnsi="David"/>
          <w:sz w:val="22"/>
          <w:szCs w:val="22"/>
          <w:rtl/>
        </w:rPr>
        <w:t xml:space="preserve">ומפקחים פיננסים במדינות מתקדמות פרסמו מסמכים שונים בנוגע לסיכונים סביבתיים. נציין בפרט את הפרסומים של </w:t>
      </w:r>
      <w:r w:rsidRPr="00DC2A58">
        <w:rPr>
          <w:rFonts w:ascii="David" w:hAnsi="David"/>
          <w:sz w:val="22"/>
          <w:szCs w:val="22"/>
          <w:rtl/>
        </w:rPr>
        <w:t xml:space="preserve">המאסדרים </w:t>
      </w:r>
      <w:r w:rsidR="00701C13" w:rsidRPr="00DC2A58">
        <w:rPr>
          <w:rFonts w:ascii="David" w:hAnsi="David"/>
          <w:sz w:val="22"/>
          <w:szCs w:val="22"/>
          <w:rtl/>
        </w:rPr>
        <w:t xml:space="preserve">הפיננסים בסינגפור </w:t>
      </w:r>
      <w:r w:rsidR="003B78CE" w:rsidRPr="00DC2A58">
        <w:rPr>
          <w:rFonts w:ascii="David" w:hAnsi="David"/>
          <w:sz w:val="22"/>
          <w:szCs w:val="22"/>
          <w:rtl/>
        </w:rPr>
        <w:t>ובבריטניה</w:t>
      </w:r>
      <w:r w:rsidR="00701C13" w:rsidRPr="00DC2A58">
        <w:rPr>
          <w:rFonts w:ascii="David" w:hAnsi="David"/>
          <w:sz w:val="22"/>
          <w:szCs w:val="22"/>
          <w:rtl/>
        </w:rPr>
        <w:t xml:space="preserve">. </w:t>
      </w:r>
      <w:r w:rsidR="00701C13" w:rsidRPr="00DC2A58">
        <w:rPr>
          <w:rFonts w:ascii="David" w:hAnsi="David"/>
          <w:b/>
          <w:bCs/>
          <w:sz w:val="22"/>
          <w:szCs w:val="22"/>
          <w:rtl/>
        </w:rPr>
        <w:t>בסינגפור</w:t>
      </w:r>
      <w:r w:rsidR="003B78CE" w:rsidRPr="00DC2A58">
        <w:rPr>
          <w:rFonts w:ascii="David" w:hAnsi="David"/>
          <w:sz w:val="22"/>
          <w:szCs w:val="22"/>
          <w:rtl/>
        </w:rPr>
        <w:t xml:space="preserve"> פרסם </w:t>
      </w:r>
      <w:r w:rsidR="003B78CE" w:rsidRPr="00DC2A58">
        <w:rPr>
          <w:rFonts w:ascii="David" w:hAnsi="David"/>
          <w:b/>
          <w:bCs/>
          <w:sz w:val="22"/>
          <w:szCs w:val="22"/>
          <w:rtl/>
        </w:rPr>
        <w:t>בדצמבר 2020</w:t>
      </w:r>
      <w:r w:rsidR="003B78CE" w:rsidRPr="00DC2A58">
        <w:rPr>
          <w:rFonts w:ascii="David" w:hAnsi="David"/>
          <w:sz w:val="22"/>
          <w:szCs w:val="22"/>
          <w:rtl/>
        </w:rPr>
        <w:t xml:space="preserve"> </w:t>
      </w:r>
      <w:r w:rsidR="00701C13" w:rsidRPr="00DC2A58">
        <w:rPr>
          <w:rFonts w:ascii="David" w:hAnsi="David"/>
          <w:sz w:val="22"/>
          <w:szCs w:val="22"/>
          <w:rtl/>
        </w:rPr>
        <w:t>ה-</w:t>
      </w:r>
      <w:r w:rsidR="00701C13" w:rsidRPr="00DC2A58">
        <w:rPr>
          <w:rStyle w:val="aa"/>
          <w:rFonts w:ascii="David" w:hAnsi="David"/>
          <w:sz w:val="22"/>
          <w:szCs w:val="22"/>
          <w:rtl/>
        </w:rPr>
        <w:footnoteReference w:id="19"/>
      </w:r>
      <w:r w:rsidR="00701C13" w:rsidRPr="00DC2A58">
        <w:rPr>
          <w:rFonts w:ascii="David" w:hAnsi="David"/>
          <w:sz w:val="22"/>
          <w:szCs w:val="22"/>
        </w:rPr>
        <w:t>MAS</w:t>
      </w:r>
      <w:r w:rsidR="00701C13" w:rsidRPr="00DC2A58">
        <w:rPr>
          <w:rFonts w:ascii="David" w:hAnsi="David"/>
          <w:sz w:val="22"/>
          <w:szCs w:val="22"/>
          <w:rtl/>
        </w:rPr>
        <w:t xml:space="preserve"> הנחיות שנועדו לשיפור ניהול הסיכונים הסביבתיים במערכת </w:t>
      </w:r>
      <w:r w:rsidR="003B78CE" w:rsidRPr="00DC2A58">
        <w:rPr>
          <w:rFonts w:ascii="David" w:hAnsi="David"/>
          <w:sz w:val="22"/>
          <w:szCs w:val="22"/>
          <w:rtl/>
        </w:rPr>
        <w:t>הבנקאות</w:t>
      </w:r>
      <w:r w:rsidR="00701C13" w:rsidRPr="00DC2A58">
        <w:rPr>
          <w:rStyle w:val="aa"/>
          <w:rFonts w:ascii="David" w:hAnsi="David"/>
          <w:sz w:val="22"/>
          <w:szCs w:val="22"/>
          <w:rtl/>
        </w:rPr>
        <w:footnoteReference w:id="20"/>
      </w:r>
      <w:r w:rsidR="003B78CE" w:rsidRPr="00DC2A58">
        <w:rPr>
          <w:rFonts w:ascii="David" w:hAnsi="David"/>
          <w:sz w:val="22"/>
          <w:szCs w:val="22"/>
          <w:rtl/>
        </w:rPr>
        <w:t>.</w:t>
      </w:r>
      <w:r w:rsidR="00701C13" w:rsidRPr="00DC2A58">
        <w:rPr>
          <w:rFonts w:ascii="David" w:hAnsi="David"/>
          <w:sz w:val="22"/>
          <w:szCs w:val="22"/>
          <w:rtl/>
        </w:rPr>
        <w:t xml:space="preserve"> ברוח דומה להמלצות ולהנחיות שפורסמו על-ידי גורמים בי</w:t>
      </w:r>
      <w:r w:rsidR="00A81FE6" w:rsidRPr="00DC2A58">
        <w:rPr>
          <w:rFonts w:ascii="David" w:hAnsi="David"/>
          <w:sz w:val="22"/>
          <w:szCs w:val="22"/>
          <w:rtl/>
        </w:rPr>
        <w:t>ן-</w:t>
      </w:r>
      <w:r w:rsidR="00701C13" w:rsidRPr="00DC2A58">
        <w:rPr>
          <w:rFonts w:ascii="David" w:hAnsi="David"/>
          <w:sz w:val="22"/>
          <w:szCs w:val="22"/>
          <w:rtl/>
        </w:rPr>
        <w:t>לאומיים, גם ההנחיות של ה-</w:t>
      </w:r>
      <w:r w:rsidR="00701C13" w:rsidRPr="00DC2A58">
        <w:rPr>
          <w:rFonts w:ascii="David" w:hAnsi="David"/>
          <w:sz w:val="22"/>
          <w:szCs w:val="22"/>
        </w:rPr>
        <w:t>MAS</w:t>
      </w:r>
      <w:r w:rsidR="00701C13" w:rsidRPr="00DC2A58">
        <w:rPr>
          <w:rFonts w:ascii="David" w:hAnsi="David"/>
          <w:sz w:val="22"/>
          <w:szCs w:val="22"/>
          <w:rtl/>
        </w:rPr>
        <w:t xml:space="preserve"> נוגעות לסוגיות של ממשל תאגידי, אסטרטגיה, ניהול סיכונים וגילוי. </w:t>
      </w:r>
      <w:r w:rsidR="003B78CE" w:rsidRPr="00DC2A58">
        <w:rPr>
          <w:rFonts w:ascii="David" w:hAnsi="David"/>
          <w:b/>
          <w:bCs/>
          <w:sz w:val="22"/>
          <w:szCs w:val="22"/>
          <w:rtl/>
        </w:rPr>
        <w:t>בבריטניה</w:t>
      </w:r>
      <w:r w:rsidR="003B78CE" w:rsidRPr="00DC2A58">
        <w:rPr>
          <w:rFonts w:ascii="David" w:hAnsi="David"/>
          <w:sz w:val="22"/>
          <w:szCs w:val="22"/>
          <w:rtl/>
        </w:rPr>
        <w:t xml:space="preserve"> פרסם </w:t>
      </w:r>
      <w:r w:rsidR="003B78CE" w:rsidRPr="00DC2A58">
        <w:rPr>
          <w:rFonts w:ascii="David" w:hAnsi="David"/>
          <w:b/>
          <w:bCs/>
          <w:sz w:val="22"/>
          <w:szCs w:val="22"/>
          <w:rtl/>
        </w:rPr>
        <w:t>באפריל 2019</w:t>
      </w:r>
      <w:r w:rsidR="00701C13" w:rsidRPr="00DC2A58">
        <w:rPr>
          <w:rFonts w:ascii="David" w:hAnsi="David"/>
          <w:sz w:val="22"/>
          <w:szCs w:val="22"/>
          <w:rtl/>
        </w:rPr>
        <w:t xml:space="preserve"> ה-</w:t>
      </w:r>
      <w:r w:rsidR="00701C13" w:rsidRPr="00DC2A58">
        <w:rPr>
          <w:rFonts w:ascii="David" w:hAnsi="David"/>
          <w:sz w:val="22"/>
          <w:szCs w:val="22"/>
        </w:rPr>
        <w:t>PRA</w:t>
      </w:r>
      <w:r w:rsidR="00701C13" w:rsidRPr="00DC2A58">
        <w:rPr>
          <w:rStyle w:val="aa"/>
          <w:rFonts w:ascii="David" w:hAnsi="David"/>
          <w:sz w:val="22"/>
          <w:szCs w:val="22"/>
        </w:rPr>
        <w:footnoteReference w:id="21"/>
      </w:r>
      <w:r w:rsidR="00701C13" w:rsidRPr="00DC2A58">
        <w:rPr>
          <w:rFonts w:ascii="David" w:hAnsi="David"/>
          <w:sz w:val="22"/>
          <w:szCs w:val="22"/>
          <w:rtl/>
        </w:rPr>
        <w:t xml:space="preserve"> מסמך </w:t>
      </w:r>
      <w:r w:rsidR="007F2EFC" w:rsidRPr="00DC2A58">
        <w:rPr>
          <w:rFonts w:ascii="David" w:hAnsi="David"/>
          <w:sz w:val="22"/>
          <w:szCs w:val="22"/>
          <w:rtl/>
        </w:rPr>
        <w:t>שמ</w:t>
      </w:r>
      <w:r w:rsidR="00701C13" w:rsidRPr="00DC2A58">
        <w:rPr>
          <w:rFonts w:ascii="David" w:hAnsi="David"/>
          <w:sz w:val="22"/>
          <w:szCs w:val="22"/>
          <w:rtl/>
        </w:rPr>
        <w:t xml:space="preserve">ציג את ציפיות הפיקוח מהגופים הפיננסים לגבי ניהול הסיכונים הפיננסים </w:t>
      </w:r>
      <w:r w:rsidR="007F2EFC" w:rsidRPr="00DC2A58">
        <w:rPr>
          <w:rFonts w:ascii="David" w:hAnsi="David"/>
          <w:sz w:val="22"/>
          <w:szCs w:val="22"/>
          <w:rtl/>
        </w:rPr>
        <w:t>שנ</w:t>
      </w:r>
      <w:r w:rsidR="00701C13" w:rsidRPr="00DC2A58">
        <w:rPr>
          <w:rFonts w:ascii="David" w:hAnsi="David"/>
          <w:sz w:val="22"/>
          <w:szCs w:val="22"/>
          <w:rtl/>
        </w:rPr>
        <w:t>ובעים משינויי אקלים</w:t>
      </w:r>
      <w:r w:rsidR="00701C13" w:rsidRPr="00DC2A58">
        <w:rPr>
          <w:rStyle w:val="aa"/>
          <w:rFonts w:ascii="David" w:hAnsi="David"/>
          <w:sz w:val="22"/>
          <w:szCs w:val="22"/>
          <w:rtl/>
        </w:rPr>
        <w:footnoteReference w:id="22"/>
      </w:r>
      <w:r w:rsidR="003B78CE" w:rsidRPr="00DC2A58">
        <w:rPr>
          <w:rFonts w:ascii="David" w:hAnsi="David"/>
          <w:sz w:val="22"/>
          <w:szCs w:val="22"/>
          <w:rtl/>
        </w:rPr>
        <w:t>.</w:t>
      </w:r>
      <w:r w:rsidR="00701C13" w:rsidRPr="00DC2A58">
        <w:rPr>
          <w:rFonts w:ascii="David" w:hAnsi="David"/>
          <w:sz w:val="22"/>
          <w:szCs w:val="22"/>
          <w:rtl/>
        </w:rPr>
        <w:t xml:space="preserve"> גם ציפיות אלה מתמקדות באותם היבטים מקובלים של ממשל תאגידי, ניהול סיכונים, ניתוח תרחישים וגילוי.</w:t>
      </w:r>
      <w:r w:rsidR="00326A51" w:rsidRPr="00DC2A58">
        <w:rPr>
          <w:rFonts w:ascii="David" w:hAnsi="David"/>
          <w:sz w:val="22"/>
          <w:szCs w:val="22"/>
          <w:rtl/>
        </w:rPr>
        <w:t xml:space="preserve"> </w:t>
      </w:r>
      <w:r w:rsidR="00FC2FFA" w:rsidRPr="00DC2A58">
        <w:rPr>
          <w:rFonts w:ascii="David" w:hAnsi="David"/>
          <w:b/>
          <w:bCs/>
          <w:sz w:val="22"/>
          <w:szCs w:val="22"/>
          <w:rtl/>
        </w:rPr>
        <w:t>בנובמבר 2020</w:t>
      </w:r>
      <w:r w:rsidR="00FC2FFA" w:rsidRPr="00DC2A58">
        <w:rPr>
          <w:rFonts w:ascii="David" w:hAnsi="David"/>
          <w:sz w:val="22"/>
          <w:szCs w:val="22"/>
          <w:rtl/>
        </w:rPr>
        <w:t xml:space="preserve"> פרסם </w:t>
      </w:r>
      <w:r w:rsidR="00841EBA" w:rsidRPr="00DC2A58">
        <w:rPr>
          <w:rFonts w:ascii="David" w:hAnsi="David"/>
          <w:sz w:val="22"/>
          <w:szCs w:val="22"/>
          <w:rtl/>
        </w:rPr>
        <w:t>צוות משותף של גורמי ממשלה ומאסדרים</w:t>
      </w:r>
      <w:r w:rsidR="00326A51" w:rsidRPr="00DC2A58">
        <w:rPr>
          <w:rFonts w:ascii="David" w:hAnsi="David"/>
          <w:sz w:val="22"/>
          <w:szCs w:val="22"/>
          <w:rtl/>
        </w:rPr>
        <w:t xml:space="preserve"> </w:t>
      </w:r>
      <w:r w:rsidR="00973B55" w:rsidRPr="00DC2A58">
        <w:rPr>
          <w:rFonts w:ascii="David" w:hAnsi="David"/>
          <w:sz w:val="22"/>
          <w:szCs w:val="22"/>
          <w:rtl/>
        </w:rPr>
        <w:t xml:space="preserve">שהוקם </w:t>
      </w:r>
      <w:r w:rsidR="004A5D19" w:rsidRPr="00DC2A58">
        <w:rPr>
          <w:rFonts w:ascii="David" w:hAnsi="David"/>
          <w:sz w:val="22"/>
          <w:szCs w:val="22"/>
          <w:rtl/>
        </w:rPr>
        <w:t>לקידום</w:t>
      </w:r>
      <w:r w:rsidR="00973B55" w:rsidRPr="00DC2A58">
        <w:rPr>
          <w:rFonts w:ascii="David" w:hAnsi="David"/>
          <w:sz w:val="22"/>
          <w:szCs w:val="22"/>
          <w:rtl/>
        </w:rPr>
        <w:t xml:space="preserve"> הגילוי בנושאי אקלים, </w:t>
      </w:r>
      <w:r w:rsidR="00701C13" w:rsidRPr="00DC2A58">
        <w:rPr>
          <w:rFonts w:ascii="David" w:hAnsi="David"/>
          <w:sz w:val="22"/>
          <w:szCs w:val="22"/>
          <w:rtl/>
        </w:rPr>
        <w:t xml:space="preserve">דוח ביניים ומפת דרכים </w:t>
      </w:r>
      <w:r w:rsidR="004B71B9" w:rsidRPr="00DC2A58">
        <w:rPr>
          <w:rFonts w:ascii="David" w:hAnsi="David"/>
          <w:sz w:val="22"/>
          <w:szCs w:val="22"/>
          <w:rtl/>
        </w:rPr>
        <w:t xml:space="preserve">שסוללים </w:t>
      </w:r>
      <w:r w:rsidR="00701C13" w:rsidRPr="00DC2A58">
        <w:rPr>
          <w:rFonts w:ascii="David" w:hAnsi="David"/>
          <w:sz w:val="22"/>
          <w:szCs w:val="22"/>
          <w:rtl/>
        </w:rPr>
        <w:t>את הדרך להפיכת המלצות ה-</w:t>
      </w:r>
      <w:r w:rsidR="00701C13" w:rsidRPr="00DC2A58">
        <w:rPr>
          <w:rFonts w:ascii="David" w:hAnsi="David"/>
          <w:sz w:val="22"/>
          <w:szCs w:val="22"/>
        </w:rPr>
        <w:t>TCFD</w:t>
      </w:r>
      <w:r w:rsidR="00701C13" w:rsidRPr="00DC2A58">
        <w:rPr>
          <w:rFonts w:ascii="David" w:hAnsi="David"/>
          <w:sz w:val="22"/>
          <w:szCs w:val="22"/>
          <w:rtl/>
        </w:rPr>
        <w:t xml:space="preserve"> לחובות גילוי מנדטוריות</w:t>
      </w:r>
      <w:r w:rsidR="004B71B9" w:rsidRPr="00DC2A58">
        <w:rPr>
          <w:rFonts w:ascii="David" w:hAnsi="David"/>
          <w:sz w:val="22"/>
          <w:szCs w:val="22"/>
          <w:rtl/>
        </w:rPr>
        <w:t xml:space="preserve"> </w:t>
      </w:r>
      <w:r w:rsidR="00701C13" w:rsidRPr="00DC2A58">
        <w:rPr>
          <w:rFonts w:ascii="David" w:hAnsi="David"/>
          <w:sz w:val="22"/>
          <w:szCs w:val="22"/>
          <w:rtl/>
        </w:rPr>
        <w:t>בבריטניה עד לשנת 2025</w:t>
      </w:r>
      <w:r w:rsidR="00701C13" w:rsidRPr="00DC2A58">
        <w:rPr>
          <w:rStyle w:val="aa"/>
          <w:rFonts w:ascii="David" w:hAnsi="David"/>
          <w:sz w:val="22"/>
          <w:szCs w:val="22"/>
          <w:rtl/>
        </w:rPr>
        <w:footnoteReference w:id="23"/>
      </w:r>
      <w:r w:rsidR="004B71B9" w:rsidRPr="00DC2A58">
        <w:rPr>
          <w:rFonts w:ascii="David" w:hAnsi="David"/>
          <w:sz w:val="22"/>
          <w:szCs w:val="22"/>
          <w:rtl/>
        </w:rPr>
        <w:t>.</w:t>
      </w:r>
    </w:p>
    <w:sectPr w:rsidR="00701C13" w:rsidRPr="00DC2A58" w:rsidSect="00F6452A">
      <w:headerReference w:type="even" r:id="rId9"/>
      <w:headerReference w:type="default" r:id="rId10"/>
      <w:footerReference w:type="even" r:id="rId11"/>
      <w:footerReference w:type="default" r:id="rId12"/>
      <w:headerReference w:type="first" r:id="rId13"/>
      <w:endnotePr>
        <w:numFmt w:val="lowerLetter"/>
      </w:endnotePr>
      <w:pgSz w:w="11906" w:h="16838" w:code="9"/>
      <w:pgMar w:top="1440" w:right="1800" w:bottom="1440" w:left="1800" w:header="1080" w:footer="562" w:gutter="0"/>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998" w:rsidRDefault="00224998">
      <w:r>
        <w:separator/>
      </w:r>
    </w:p>
  </w:endnote>
  <w:endnote w:type="continuationSeparator" w:id="0">
    <w:p w:rsidR="00224998" w:rsidRDefault="00224998">
      <w:r>
        <w:continuationSeparator/>
      </w:r>
    </w:p>
  </w:endnote>
  <w:endnote w:type="continuationNotice" w:id="1">
    <w:p w:rsidR="00224998" w:rsidRDefault="002249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80" w:rsidRDefault="00E17880" w:rsidP="0064358E">
    <w:pPr>
      <w:pStyle w:val="a3"/>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end"/>
    </w:r>
  </w:p>
  <w:p w:rsidR="00E17880" w:rsidRDefault="00E1788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78682776"/>
      <w:docPartObj>
        <w:docPartGallery w:val="Page Numbers (Bottom of Page)"/>
        <w:docPartUnique/>
      </w:docPartObj>
    </w:sdtPr>
    <w:sdtEndPr/>
    <w:sdtContent>
      <w:p w:rsidR="00E17880" w:rsidRDefault="00E17880">
        <w:pPr>
          <w:pStyle w:val="a3"/>
          <w:jc w:val="center"/>
          <w:rPr>
            <w:rtl/>
            <w:cs/>
          </w:rPr>
        </w:pPr>
        <w:r>
          <w:fldChar w:fldCharType="begin"/>
        </w:r>
        <w:r>
          <w:rPr>
            <w:rtl/>
            <w:cs/>
          </w:rPr>
          <w:instrText>PAGE   \* MERGEFORMAT</w:instrText>
        </w:r>
        <w:r>
          <w:fldChar w:fldCharType="separate"/>
        </w:r>
        <w:r w:rsidR="00DC2A58" w:rsidRPr="00DC2A58">
          <w:rPr>
            <w:noProof/>
            <w:rtl/>
            <w:lang w:val="he-IL"/>
          </w:rPr>
          <w:t>1</w:t>
        </w:r>
        <w:r>
          <w:fldChar w:fldCharType="end"/>
        </w:r>
      </w:p>
    </w:sdtContent>
  </w:sdt>
  <w:p w:rsidR="00E17880" w:rsidRDefault="00E1788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998" w:rsidRDefault="00224998">
      <w:r>
        <w:separator/>
      </w:r>
    </w:p>
  </w:footnote>
  <w:footnote w:type="continuationSeparator" w:id="0">
    <w:p w:rsidR="00224998" w:rsidRDefault="00224998">
      <w:r>
        <w:continuationSeparator/>
      </w:r>
    </w:p>
  </w:footnote>
  <w:footnote w:type="continuationNotice" w:id="1">
    <w:p w:rsidR="00224998" w:rsidRDefault="00224998">
      <w:pPr>
        <w:spacing w:line="240" w:lineRule="auto"/>
      </w:pPr>
    </w:p>
  </w:footnote>
  <w:footnote w:id="2">
    <w:p w:rsidR="00E17880" w:rsidRPr="00F150F3" w:rsidRDefault="00E17880" w:rsidP="00E66431">
      <w:pPr>
        <w:pStyle w:val="a8"/>
        <w:bidi w:val="0"/>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Environmental, Social and Governance.</w:t>
      </w:r>
    </w:p>
  </w:footnote>
  <w:footnote w:id="3">
    <w:p w:rsidR="00E17880" w:rsidRPr="00F150F3" w:rsidRDefault="00E17880" w:rsidP="00FB34E2">
      <w:pPr>
        <w:pStyle w:val="a8"/>
        <w:keepNext/>
        <w:spacing w:line="240" w:lineRule="auto"/>
        <w:ind w:left="116" w:hanging="116"/>
        <w:rPr>
          <w:rFonts w:ascii="Assistant" w:hAnsi="Assistant" w:cs="Assistant"/>
          <w:sz w:val="18"/>
          <w:szCs w:val="18"/>
          <w:rtl/>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00FB34E2" w:rsidRPr="00F150F3">
        <w:rPr>
          <w:rFonts w:ascii="Assistant" w:hAnsi="Assistant" w:cs="Assistant"/>
          <w:b/>
          <w:bCs/>
          <w:sz w:val="18"/>
          <w:szCs w:val="18"/>
          <w:rtl/>
        </w:rPr>
        <w:t>"</w:t>
      </w:r>
      <w:r w:rsidRPr="00F150F3">
        <w:rPr>
          <w:rFonts w:ascii="Assistant" w:hAnsi="Assistant" w:cs="Assistant"/>
          <w:b/>
          <w:bCs/>
          <w:sz w:val="18"/>
          <w:szCs w:val="18"/>
          <w:rtl/>
        </w:rPr>
        <w:t>הסכם פריז</w:t>
      </w:r>
      <w:r w:rsidR="00FB34E2" w:rsidRPr="00F150F3">
        <w:rPr>
          <w:rFonts w:ascii="Assistant" w:hAnsi="Assistant" w:cs="Assistant"/>
          <w:b/>
          <w:bCs/>
          <w:sz w:val="18"/>
          <w:szCs w:val="18"/>
          <w:rtl/>
        </w:rPr>
        <w:t>"</w:t>
      </w:r>
      <w:r w:rsidRPr="00F150F3">
        <w:rPr>
          <w:rFonts w:ascii="Assistant" w:hAnsi="Assistant" w:cs="Assistant"/>
          <w:sz w:val="18"/>
          <w:szCs w:val="18"/>
          <w:rtl/>
        </w:rPr>
        <w:t xml:space="preserve"> הוא </w:t>
      </w:r>
      <w:r w:rsidR="00FB34E2" w:rsidRPr="00F150F3">
        <w:rPr>
          <w:rFonts w:ascii="Assistant" w:hAnsi="Assistant" w:cs="Assistant"/>
          <w:sz w:val="18"/>
          <w:szCs w:val="18"/>
          <w:rtl/>
        </w:rPr>
        <w:t xml:space="preserve">הסכם </w:t>
      </w:r>
      <w:r w:rsidRPr="00F150F3">
        <w:rPr>
          <w:rFonts w:ascii="Assistant" w:hAnsi="Assistant" w:cs="Assistant"/>
          <w:sz w:val="18"/>
          <w:szCs w:val="18"/>
          <w:rtl/>
        </w:rPr>
        <w:t xml:space="preserve">בין-לאומי בנושא שינויי אקלים, שאושר במסגרת ועידת האקלים שהתקיימה בפריז בדצמבר 2015. </w:t>
      </w:r>
      <w:r w:rsidR="00FB34E2" w:rsidRPr="00F150F3">
        <w:rPr>
          <w:rFonts w:ascii="Assistant" w:hAnsi="Assistant" w:cs="Assistant"/>
          <w:sz w:val="18"/>
          <w:szCs w:val="18"/>
          <w:rtl/>
        </w:rPr>
        <w:t xml:space="preserve">ההסכם </w:t>
      </w:r>
      <w:r w:rsidRPr="00F150F3">
        <w:rPr>
          <w:rFonts w:ascii="Assistant" w:hAnsi="Assistant" w:cs="Assistant"/>
          <w:sz w:val="18"/>
          <w:szCs w:val="18"/>
          <w:rtl/>
        </w:rPr>
        <w:t xml:space="preserve">כולל, בין היתר, התחייבות לנקיטת צעדים להפחתת פליטת גזי חממה במטרה להגביל את ההתחממות הגלובלית לפי יעדים שנקבעו </w:t>
      </w:r>
      <w:r w:rsidR="00FB34E2" w:rsidRPr="00F150F3">
        <w:rPr>
          <w:rFonts w:ascii="Assistant" w:hAnsi="Assistant" w:cs="Assistant"/>
          <w:sz w:val="18"/>
          <w:szCs w:val="18"/>
          <w:rtl/>
        </w:rPr>
        <w:t>בהסכם</w:t>
      </w:r>
      <w:r w:rsidRPr="00F150F3">
        <w:rPr>
          <w:rFonts w:ascii="Assistant" w:hAnsi="Assistant" w:cs="Assistant"/>
          <w:sz w:val="18"/>
          <w:szCs w:val="18"/>
          <w:rtl/>
        </w:rPr>
        <w:t>. ההסכם אומץ על-ידי מדינות רבות ברחבי העולם וביניהן ישראל (באפריל 2016) ונכנס לתוקף בנובמבר 2016.</w:t>
      </w:r>
    </w:p>
  </w:footnote>
  <w:footnote w:id="4">
    <w:p w:rsidR="00DB7BDA" w:rsidRPr="00F150F3" w:rsidRDefault="00F65A45" w:rsidP="00BD0455">
      <w:pPr>
        <w:bidi w:val="0"/>
        <w:spacing w:line="240" w:lineRule="auto"/>
        <w:rPr>
          <w:rFonts w:ascii="Assistant" w:hAnsi="Assistant" w:cs="Assistant"/>
          <w:color w:val="222222"/>
          <w:sz w:val="18"/>
          <w:szCs w:val="18"/>
          <w:shd w:val="clear" w:color="auto" w:fill="FFFFFF"/>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color w:val="222222"/>
          <w:sz w:val="18"/>
          <w:szCs w:val="18"/>
          <w:shd w:val="clear" w:color="auto" w:fill="FFFFFF"/>
        </w:rPr>
        <w:t>Amiram Dan, Gavious Ilanit, Jin Chao and Li Xinlei, The Economic Consequences of Firms’ Commitment to ESG Policies, February 2021. Available at SSRN.</w:t>
      </w:r>
      <w:r w:rsidRPr="00F150F3">
        <w:rPr>
          <w:rFonts w:ascii="Assistant" w:hAnsi="Assistant" w:cs="Assistant"/>
          <w:color w:val="222222"/>
          <w:sz w:val="18"/>
          <w:szCs w:val="18"/>
          <w:shd w:val="clear" w:color="auto" w:fill="FFFFFF"/>
          <w:rtl/>
        </w:rPr>
        <w:t>‏</w:t>
      </w:r>
    </w:p>
    <w:p w:rsidR="00F65A45" w:rsidRPr="00F150F3" w:rsidRDefault="00F65A45" w:rsidP="00F7102D">
      <w:pPr>
        <w:pStyle w:val="a8"/>
        <w:bidi w:val="0"/>
        <w:spacing w:line="240" w:lineRule="auto"/>
        <w:rPr>
          <w:rFonts w:ascii="Assistant" w:hAnsi="Assistant" w:cs="Assistant"/>
          <w:sz w:val="18"/>
          <w:szCs w:val="18"/>
          <w:rtl/>
        </w:rPr>
      </w:pPr>
    </w:p>
  </w:footnote>
  <w:footnote w:id="5">
    <w:p w:rsidR="00E17880" w:rsidRPr="00F150F3" w:rsidRDefault="00E17880" w:rsidP="00FA6376">
      <w:pPr>
        <w:pStyle w:val="a8"/>
        <w:spacing w:line="240" w:lineRule="auto"/>
        <w:ind w:left="116" w:hanging="116"/>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The Financial Stability Board</w:t>
      </w:r>
      <w:r w:rsidRPr="00F150F3">
        <w:rPr>
          <w:rFonts w:ascii="Assistant" w:hAnsi="Assistant" w:cs="Assistant"/>
          <w:sz w:val="18"/>
          <w:szCs w:val="18"/>
          <w:rtl/>
        </w:rPr>
        <w:t xml:space="preserve"> – גוף בין-לאומי שנועד לקידום יציבות פיננסית בין-לאומית באמצעות ניטור, פרסום המלצות ותיאום בין רשויות פיקוח פיננסי לאומיות וגופים שקובעים אמ</w:t>
      </w:r>
      <w:r w:rsidR="00FA6376" w:rsidRPr="00F150F3">
        <w:rPr>
          <w:rFonts w:ascii="Assistant" w:hAnsi="Assistant" w:cs="Assistant"/>
          <w:sz w:val="18"/>
          <w:szCs w:val="18"/>
          <w:rtl/>
        </w:rPr>
        <w:t>ו</w:t>
      </w:r>
      <w:r w:rsidRPr="00F150F3">
        <w:rPr>
          <w:rFonts w:ascii="Assistant" w:hAnsi="Assistant" w:cs="Assistant"/>
          <w:sz w:val="18"/>
          <w:szCs w:val="18"/>
          <w:rtl/>
        </w:rPr>
        <w:t>ת מידה בין-לאומיות בפיתוח מדיניות פיננסית.</w:t>
      </w:r>
    </w:p>
  </w:footnote>
  <w:footnote w:id="6">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Recommendations of the Task Force on Climate-related Financial Disclosure, TCFD, June 2017.</w:t>
      </w:r>
    </w:p>
  </w:footnote>
  <w:footnote w:id="7">
    <w:p w:rsidR="00E17880" w:rsidRPr="00F150F3" w:rsidRDefault="00E17880" w:rsidP="00B16784">
      <w:pPr>
        <w:pStyle w:val="a8"/>
        <w:bidi w:val="0"/>
        <w:spacing w:line="240" w:lineRule="auto"/>
        <w:ind w:left="180" w:hanging="180"/>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Guide for Supervisors: Integrating climate-related and environmental risks into prudential supervision, NGFS, May 2020.</w:t>
      </w:r>
    </w:p>
  </w:footnote>
  <w:footnote w:id="8">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Climate Scenarios for central banks and supervisors, NGFS, June 2020.</w:t>
      </w:r>
    </w:p>
    <w:p w:rsidR="00E17880" w:rsidRPr="00F150F3" w:rsidRDefault="00E17880" w:rsidP="00701C13">
      <w:pPr>
        <w:pStyle w:val="a8"/>
        <w:bidi w:val="0"/>
        <w:spacing w:line="240" w:lineRule="auto"/>
        <w:rPr>
          <w:rFonts w:ascii="Assistant" w:hAnsi="Assistant" w:cs="Assistant"/>
          <w:sz w:val="18"/>
          <w:szCs w:val="18"/>
        </w:rPr>
      </w:pPr>
      <w:r w:rsidRPr="00F150F3">
        <w:rPr>
          <w:rFonts w:ascii="Assistant" w:hAnsi="Assistant" w:cs="Assistant"/>
          <w:sz w:val="18"/>
          <w:szCs w:val="18"/>
        </w:rPr>
        <w:t xml:space="preserve">  Guide to climate scenario analysis for central banks and supervisors, NGFS, June 2020. </w:t>
      </w:r>
    </w:p>
  </w:footnote>
  <w:footnote w:id="9">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High-level summary: BCBS TFCR industry workshop on climate-related financial risks, October 2020.</w:t>
      </w:r>
    </w:p>
  </w:footnote>
  <w:footnote w:id="10">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Overview of Environmental Risk Analysis by Financial Institutions, NGFS, September 2020.</w:t>
      </w:r>
    </w:p>
  </w:footnote>
  <w:footnote w:id="11">
    <w:p w:rsidR="00E17880" w:rsidRPr="00F150F3" w:rsidRDefault="00E17880" w:rsidP="00CF0A33">
      <w:pPr>
        <w:pStyle w:val="a8"/>
        <w:bidi w:val="0"/>
        <w:spacing w:line="240" w:lineRule="auto"/>
        <w:ind w:left="90" w:hanging="90"/>
        <w:jc w:val="left"/>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Directive 2014/95/EU, THE EUROPEAN PARLIAMENT AND THE COUNCIL OF THE EUROPEAN UNION, October 2014.</w:t>
      </w:r>
    </w:p>
  </w:footnote>
  <w:footnote w:id="12">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Taxonomy: Final report of the Technical Expert Group on Sustainable Finance, TEG, March 2020.</w:t>
      </w:r>
    </w:p>
  </w:footnote>
  <w:footnote w:id="13">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EBA Action Plan on Sustainable Finance, EBA, December 2019.</w:t>
      </w:r>
    </w:p>
  </w:footnote>
  <w:footnote w:id="14">
    <w:p w:rsidR="00E17880" w:rsidRPr="00F150F3" w:rsidRDefault="00E17880" w:rsidP="003706E2">
      <w:pPr>
        <w:pStyle w:val="a8"/>
        <w:bidi w:val="0"/>
        <w:spacing w:line="240" w:lineRule="auto"/>
        <w:ind w:left="180" w:hanging="180"/>
        <w:jc w:val="left"/>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Pr>
        <w:t xml:space="preserve"> EBA Discussion Paper – On Management and Supervision of ESG Risks for Credit Institutions and Investment Firms, EBA, October 2020.</w:t>
      </w:r>
    </w:p>
  </w:footnote>
  <w:footnote w:id="15">
    <w:p w:rsidR="00E17880" w:rsidRPr="00F150F3" w:rsidRDefault="00E17880" w:rsidP="003706E2">
      <w:pPr>
        <w:pStyle w:val="a8"/>
        <w:bidi w:val="0"/>
        <w:spacing w:line="240" w:lineRule="auto"/>
        <w:ind w:left="180" w:hanging="180"/>
        <w:jc w:val="left"/>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Guide on climate-related and environmental risks – Supervisory expectations relating to risk management and disclosure, ECB, November 2020.</w:t>
      </w:r>
    </w:p>
  </w:footnote>
  <w:footnote w:id="16">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Climate-Related Financial Risks: A Survey on Current Initiatives, BCBS, April 2020.</w:t>
      </w:r>
    </w:p>
  </w:footnote>
  <w:footnote w:id="17">
    <w:p w:rsidR="00E17880" w:rsidRPr="00F150F3" w:rsidRDefault="00E17880" w:rsidP="00701C13">
      <w:pPr>
        <w:pStyle w:val="a8"/>
        <w:spacing w:line="240" w:lineRule="auto"/>
        <w:rPr>
          <w:rFonts w:ascii="Assistant" w:hAnsi="Assistant" w:cs="Assistant"/>
          <w:sz w:val="18"/>
          <w:szCs w:val="18"/>
          <w:rtl/>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color w:val="202122"/>
          <w:sz w:val="18"/>
          <w:szCs w:val="18"/>
          <w:shd w:val="clear" w:color="auto" w:fill="FFFFFF"/>
        </w:rPr>
        <w:t>Bank for International Settlements</w:t>
      </w:r>
      <w:r w:rsidRPr="00F150F3">
        <w:rPr>
          <w:rFonts w:ascii="Assistant" w:hAnsi="Assistant" w:cs="Assistant"/>
          <w:color w:val="202122"/>
          <w:sz w:val="18"/>
          <w:szCs w:val="18"/>
          <w:shd w:val="clear" w:color="auto" w:fill="FFFFFF"/>
          <w:rtl/>
        </w:rPr>
        <w:t xml:space="preserve"> – הבנק להסדרי סליקה בין-לאומיים</w:t>
      </w:r>
      <w:r w:rsidRPr="00F150F3">
        <w:rPr>
          <w:rFonts w:ascii="Assistant" w:hAnsi="Assistant" w:cs="Assistant"/>
          <w:sz w:val="18"/>
          <w:szCs w:val="18"/>
          <w:rtl/>
        </w:rPr>
        <w:t>, שבמסגרתו פועלת ועדת באזל.</w:t>
      </w:r>
    </w:p>
  </w:footnote>
  <w:footnote w:id="18">
    <w:p w:rsidR="00E17880" w:rsidRPr="00F150F3" w:rsidRDefault="00E17880" w:rsidP="00BA1891">
      <w:pPr>
        <w:pStyle w:val="a8"/>
        <w:bidi w:val="0"/>
        <w:spacing w:line="240" w:lineRule="auto"/>
        <w:ind w:left="180" w:hanging="180"/>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The Green Swan – Central Banking and Financial Stability in the Age of Climate Change, BIS &amp; Banque de France, January 2020.</w:t>
      </w:r>
    </w:p>
  </w:footnote>
  <w:footnote w:id="19">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Monetary Authority of Singapore.</w:t>
      </w:r>
    </w:p>
  </w:footnote>
  <w:footnote w:id="20">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Guidelines on Environmental Risk Management for Banks, MAS, December 2020.</w:t>
      </w:r>
    </w:p>
  </w:footnote>
  <w:footnote w:id="21">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Prudential Regulation Authority.</w:t>
      </w:r>
    </w:p>
  </w:footnote>
  <w:footnote w:id="22">
    <w:p w:rsidR="00E17880" w:rsidRPr="00F150F3" w:rsidRDefault="00E17880" w:rsidP="004B71B9">
      <w:pPr>
        <w:pStyle w:val="a8"/>
        <w:bidi w:val="0"/>
        <w:spacing w:line="240" w:lineRule="auto"/>
        <w:ind w:left="180" w:hanging="180"/>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Enhancing banks’ and insurers’ approaches to managing the financial risks from climate change, PRA, April 2019.</w:t>
      </w:r>
    </w:p>
  </w:footnote>
  <w:footnote w:id="23">
    <w:p w:rsidR="00E17880" w:rsidRPr="00F150F3" w:rsidRDefault="00E17880" w:rsidP="00701C13">
      <w:pPr>
        <w:pStyle w:val="a8"/>
        <w:bidi w:val="0"/>
        <w:spacing w:line="240" w:lineRule="auto"/>
        <w:rPr>
          <w:rFonts w:ascii="Assistant" w:hAnsi="Assistant" w:cs="Assistant"/>
          <w:sz w:val="18"/>
          <w:szCs w:val="18"/>
        </w:rPr>
      </w:pPr>
      <w:r w:rsidRPr="00F150F3">
        <w:rPr>
          <w:rStyle w:val="aa"/>
          <w:rFonts w:ascii="Assistant" w:hAnsi="Assistant" w:cs="Assistant"/>
          <w:sz w:val="18"/>
          <w:szCs w:val="18"/>
        </w:rPr>
        <w:footnoteRef/>
      </w:r>
      <w:r w:rsidRPr="00F150F3">
        <w:rPr>
          <w:rFonts w:ascii="Assistant" w:hAnsi="Assistant" w:cs="Assistant"/>
          <w:sz w:val="18"/>
          <w:szCs w:val="18"/>
          <w:rtl/>
        </w:rPr>
        <w:t xml:space="preserve"> </w:t>
      </w:r>
      <w:r w:rsidRPr="00F150F3">
        <w:rPr>
          <w:rFonts w:ascii="Assistant" w:hAnsi="Assistant" w:cs="Assistant"/>
          <w:sz w:val="18"/>
          <w:szCs w:val="18"/>
        </w:rPr>
        <w:t>UK joint regulator and government TCFD Taskforce: Interim Report and Roadmap, November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880" w:rsidRDefault="00E17880" w:rsidP="0028590F">
    <w:pPr>
      <w:pStyle w:val="a7"/>
      <w:framePr w:wrap="around" w:vAnchor="text" w:hAnchor="margin" w:xAlign="center" w:y="1"/>
      <w:rPr>
        <w:rStyle w:val="a5"/>
      </w:rPr>
    </w:pPr>
    <w:r>
      <w:rPr>
        <w:rStyle w:val="a5"/>
        <w:rtl/>
      </w:rPr>
      <w:fldChar w:fldCharType="begin"/>
    </w:r>
    <w:r>
      <w:rPr>
        <w:rStyle w:val="a5"/>
      </w:rPr>
      <w:instrText xml:space="preserve">PAGE  </w:instrText>
    </w:r>
    <w:r>
      <w:rPr>
        <w:rStyle w:val="a5"/>
        <w:rtl/>
      </w:rPr>
      <w:fldChar w:fldCharType="separate"/>
    </w:r>
    <w:r>
      <w:rPr>
        <w:rStyle w:val="a5"/>
        <w:noProof/>
        <w:rtl/>
      </w:rPr>
      <w:t>2</w:t>
    </w:r>
    <w:r>
      <w:rPr>
        <w:rStyle w:val="a5"/>
        <w:rtl/>
      </w:rPr>
      <w:fldChar w:fldCharType="end"/>
    </w:r>
  </w:p>
  <w:p w:rsidR="00E17880" w:rsidRDefault="00E1788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503" w:rsidRDefault="00AB4503">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944" w:type="dxa"/>
      <w:tblLayout w:type="fixed"/>
      <w:tblLook w:val="0000" w:firstRow="0" w:lastRow="0" w:firstColumn="0" w:lastColumn="0" w:noHBand="0" w:noVBand="0"/>
    </w:tblPr>
    <w:tblGrid>
      <w:gridCol w:w="3528"/>
      <w:gridCol w:w="1980"/>
      <w:gridCol w:w="3436"/>
    </w:tblGrid>
    <w:tr w:rsidR="00E17880" w:rsidTr="0055496B">
      <w:trPr>
        <w:trHeight w:val="522"/>
      </w:trPr>
      <w:tc>
        <w:tcPr>
          <w:tcW w:w="3528" w:type="dxa"/>
        </w:tcPr>
        <w:p w:rsidR="00E17880" w:rsidRPr="00102044" w:rsidRDefault="00E17880" w:rsidP="008C7188">
          <w:pPr>
            <w:bidi w:val="0"/>
            <w:ind w:right="-108"/>
            <w:jc w:val="left"/>
          </w:pPr>
          <w:r w:rsidRPr="00102044">
            <w:t xml:space="preserve"> </w:t>
          </w:r>
        </w:p>
      </w:tc>
      <w:tc>
        <w:tcPr>
          <w:tcW w:w="1980" w:type="dxa"/>
        </w:tcPr>
        <w:p w:rsidR="00E17880" w:rsidRPr="003B43FE" w:rsidRDefault="00E17880" w:rsidP="008C7188">
          <w:pPr>
            <w:jc w:val="center"/>
            <w:rPr>
              <w:sz w:val="4"/>
              <w:szCs w:val="4"/>
              <w:rtl/>
            </w:rPr>
          </w:pPr>
        </w:p>
        <w:p w:rsidR="00E17880" w:rsidRDefault="00E17880" w:rsidP="008C7188">
          <w:pPr>
            <w:jc w:val="center"/>
            <w:rPr>
              <w:rtl/>
            </w:rPr>
          </w:pPr>
        </w:p>
      </w:tc>
      <w:tc>
        <w:tcPr>
          <w:tcW w:w="3436" w:type="dxa"/>
        </w:tcPr>
        <w:p w:rsidR="00E17880" w:rsidRDefault="00E17880" w:rsidP="008C7188">
          <w:pPr>
            <w:jc w:val="left"/>
            <w:rPr>
              <w:b/>
              <w:bCs/>
              <w:sz w:val="28"/>
              <w:szCs w:val="28"/>
              <w:rtl/>
            </w:rPr>
          </w:pPr>
          <w:bookmarkStart w:id="1" w:name="T001"/>
          <w:r>
            <w:rPr>
              <w:noProof/>
              <w:rtl/>
            </w:rPr>
            <w:drawing>
              <wp:anchor distT="0" distB="0" distL="114300" distR="114300" simplePos="0" relativeHeight="251659264" behindDoc="0" locked="0" layoutInCell="1" allowOverlap="1" wp14:anchorId="0BAA495C" wp14:editId="1ECCFFA7">
                <wp:simplePos x="0" y="0"/>
                <wp:positionH relativeFrom="column">
                  <wp:posOffset>-4140752</wp:posOffset>
                </wp:positionH>
                <wp:positionV relativeFrom="paragraph">
                  <wp:posOffset>-210820</wp:posOffset>
                </wp:positionV>
                <wp:extent cx="7082155" cy="671830"/>
                <wp:effectExtent l="0" t="0" r="4445" b="0"/>
                <wp:wrapNone/>
                <wp:docPr id="6" name="תמונה 6" descr="BOI Heade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I Header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82155" cy="671830"/>
                        </a:xfrm>
                        <a:prstGeom prst="rect">
                          <a:avLst/>
                        </a:prstGeom>
                        <a:noFill/>
                      </pic:spPr>
                    </pic:pic>
                  </a:graphicData>
                </a:graphic>
                <wp14:sizeRelH relativeFrom="page">
                  <wp14:pctWidth>0</wp14:pctWidth>
                </wp14:sizeRelH>
                <wp14:sizeRelV relativeFrom="page">
                  <wp14:pctHeight>0</wp14:pctHeight>
                </wp14:sizeRelV>
              </wp:anchor>
            </w:drawing>
          </w:r>
        </w:p>
        <w:p w:rsidR="00E17880" w:rsidRDefault="00E17880" w:rsidP="008C7188">
          <w:pPr>
            <w:jc w:val="left"/>
            <w:rPr>
              <w:b/>
              <w:bCs/>
              <w:sz w:val="28"/>
              <w:szCs w:val="28"/>
              <w:rtl/>
            </w:rPr>
          </w:pPr>
          <w:bookmarkStart w:id="2" w:name="T005"/>
          <w:bookmarkEnd w:id="2"/>
        </w:p>
        <w:p w:rsidR="00E17880" w:rsidRDefault="00E17880" w:rsidP="008C7188">
          <w:pPr>
            <w:jc w:val="left"/>
            <w:rPr>
              <w:b/>
              <w:bCs/>
              <w:sz w:val="28"/>
              <w:szCs w:val="28"/>
              <w:rtl/>
            </w:rPr>
          </w:pPr>
        </w:p>
        <w:p w:rsidR="00E17880" w:rsidRPr="00153CF0" w:rsidRDefault="00E17880" w:rsidP="008C7188">
          <w:pPr>
            <w:jc w:val="left"/>
            <w:rPr>
              <w:b/>
              <w:bCs/>
              <w:sz w:val="28"/>
              <w:szCs w:val="28"/>
              <w:rtl/>
            </w:rPr>
          </w:pPr>
          <w:r>
            <w:rPr>
              <w:b/>
              <w:bCs/>
              <w:sz w:val="28"/>
              <w:szCs w:val="28"/>
              <w:rtl/>
            </w:rPr>
            <w:t>הפיקוח על הבנקים</w:t>
          </w:r>
          <w:bookmarkEnd w:id="1"/>
        </w:p>
        <w:p w:rsidR="00E17880" w:rsidRDefault="00E17880" w:rsidP="008C7188">
          <w:pPr>
            <w:jc w:val="left"/>
            <w:rPr>
              <w:rtl/>
            </w:rPr>
          </w:pPr>
          <w:bookmarkStart w:id="3" w:name="T002"/>
          <w:r>
            <w:rPr>
              <w:rFonts w:hint="cs"/>
              <w:rtl/>
            </w:rPr>
            <w:t>אגף מדיניות והסדרה</w:t>
          </w:r>
        </w:p>
        <w:bookmarkEnd w:id="3"/>
        <w:p w:rsidR="00E17880" w:rsidRPr="00987EEF" w:rsidRDefault="00E17880" w:rsidP="008C7188">
          <w:pPr>
            <w:jc w:val="left"/>
            <w:rPr>
              <w:rtl/>
            </w:rPr>
          </w:pPr>
        </w:p>
      </w:tc>
    </w:tr>
  </w:tbl>
  <w:p w:rsidR="00E17880" w:rsidRPr="00CF2125" w:rsidRDefault="00E17880" w:rsidP="003B43FE">
    <w:pPr>
      <w:pStyle w:val="a7"/>
      <w:rPr>
        <w:sz w:val="2"/>
        <w:szCs w:val="2"/>
      </w:rPr>
    </w:pPr>
    <w:bookmarkStart w:id="4" w:name="Flag"/>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36F"/>
    <w:multiLevelType w:val="hybridMultilevel"/>
    <w:tmpl w:val="97F4D12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A84087"/>
    <w:multiLevelType w:val="hybridMultilevel"/>
    <w:tmpl w:val="58C84FF0"/>
    <w:lvl w:ilvl="0" w:tplc="04090001">
      <w:start w:val="1"/>
      <w:numFmt w:val="bullet"/>
      <w:lvlText w:val=""/>
      <w:lvlJc w:val="left"/>
      <w:pPr>
        <w:ind w:left="666" w:hanging="360"/>
      </w:pPr>
      <w:rPr>
        <w:rFonts w:ascii="Symbol" w:hAnsi="Symbol"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abstractNum w:abstractNumId="2" w15:restartNumberingAfterBreak="0">
    <w:nsid w:val="0FA313CC"/>
    <w:multiLevelType w:val="hybridMultilevel"/>
    <w:tmpl w:val="5B80D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C02251"/>
    <w:multiLevelType w:val="hybridMultilevel"/>
    <w:tmpl w:val="9E48C83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CA85DB1"/>
    <w:multiLevelType w:val="hybridMultilevel"/>
    <w:tmpl w:val="2D6A9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A6697F"/>
    <w:multiLevelType w:val="hybridMultilevel"/>
    <w:tmpl w:val="FAE6EF72"/>
    <w:lvl w:ilvl="0" w:tplc="04090001">
      <w:start w:val="1"/>
      <w:numFmt w:val="bullet"/>
      <w:lvlText w:val=""/>
      <w:lvlJc w:val="left"/>
      <w:pPr>
        <w:ind w:left="-2115" w:hanging="360"/>
      </w:pPr>
      <w:rPr>
        <w:rFonts w:ascii="Symbol" w:hAnsi="Symbol" w:hint="default"/>
      </w:rPr>
    </w:lvl>
    <w:lvl w:ilvl="1" w:tplc="04090003">
      <w:start w:val="1"/>
      <w:numFmt w:val="bullet"/>
      <w:lvlText w:val="o"/>
      <w:lvlJc w:val="left"/>
      <w:pPr>
        <w:ind w:left="-1395" w:hanging="360"/>
      </w:pPr>
      <w:rPr>
        <w:rFonts w:ascii="Courier New" w:hAnsi="Courier New" w:cs="Courier New" w:hint="default"/>
      </w:rPr>
    </w:lvl>
    <w:lvl w:ilvl="2" w:tplc="04090005">
      <w:start w:val="1"/>
      <w:numFmt w:val="bullet"/>
      <w:lvlText w:val=""/>
      <w:lvlJc w:val="left"/>
      <w:pPr>
        <w:ind w:left="-675" w:hanging="360"/>
      </w:pPr>
      <w:rPr>
        <w:rFonts w:ascii="Wingdings" w:hAnsi="Wingdings" w:hint="default"/>
      </w:rPr>
    </w:lvl>
    <w:lvl w:ilvl="3" w:tplc="04090001">
      <w:start w:val="1"/>
      <w:numFmt w:val="bullet"/>
      <w:lvlText w:val=""/>
      <w:lvlJc w:val="left"/>
      <w:pPr>
        <w:ind w:left="45" w:hanging="360"/>
      </w:pPr>
      <w:rPr>
        <w:rFonts w:ascii="Symbol" w:hAnsi="Symbol" w:hint="default"/>
      </w:rPr>
    </w:lvl>
    <w:lvl w:ilvl="4" w:tplc="04090003">
      <w:start w:val="1"/>
      <w:numFmt w:val="bullet"/>
      <w:lvlText w:val="o"/>
      <w:lvlJc w:val="left"/>
      <w:pPr>
        <w:ind w:left="765" w:hanging="360"/>
      </w:pPr>
      <w:rPr>
        <w:rFonts w:ascii="Courier New" w:hAnsi="Courier New" w:cs="Courier New" w:hint="default"/>
      </w:rPr>
    </w:lvl>
    <w:lvl w:ilvl="5" w:tplc="04090005" w:tentative="1">
      <w:start w:val="1"/>
      <w:numFmt w:val="bullet"/>
      <w:lvlText w:val=""/>
      <w:lvlJc w:val="left"/>
      <w:pPr>
        <w:ind w:left="1485" w:hanging="360"/>
      </w:pPr>
      <w:rPr>
        <w:rFonts w:ascii="Wingdings" w:hAnsi="Wingdings" w:hint="default"/>
      </w:rPr>
    </w:lvl>
    <w:lvl w:ilvl="6" w:tplc="04090001" w:tentative="1">
      <w:start w:val="1"/>
      <w:numFmt w:val="bullet"/>
      <w:lvlText w:val=""/>
      <w:lvlJc w:val="left"/>
      <w:pPr>
        <w:ind w:left="2205" w:hanging="360"/>
      </w:pPr>
      <w:rPr>
        <w:rFonts w:ascii="Symbol" w:hAnsi="Symbol" w:hint="default"/>
      </w:rPr>
    </w:lvl>
    <w:lvl w:ilvl="7" w:tplc="04090003" w:tentative="1">
      <w:start w:val="1"/>
      <w:numFmt w:val="bullet"/>
      <w:lvlText w:val="o"/>
      <w:lvlJc w:val="left"/>
      <w:pPr>
        <w:ind w:left="2925" w:hanging="360"/>
      </w:pPr>
      <w:rPr>
        <w:rFonts w:ascii="Courier New" w:hAnsi="Courier New" w:cs="Courier New" w:hint="default"/>
      </w:rPr>
    </w:lvl>
    <w:lvl w:ilvl="8" w:tplc="04090005" w:tentative="1">
      <w:start w:val="1"/>
      <w:numFmt w:val="bullet"/>
      <w:lvlText w:val=""/>
      <w:lvlJc w:val="left"/>
      <w:pPr>
        <w:ind w:left="3645" w:hanging="360"/>
      </w:pPr>
      <w:rPr>
        <w:rFonts w:ascii="Wingdings" w:hAnsi="Wingdings" w:hint="default"/>
      </w:rPr>
    </w:lvl>
  </w:abstractNum>
  <w:abstractNum w:abstractNumId="6" w15:restartNumberingAfterBreak="0">
    <w:nsid w:val="38EA273D"/>
    <w:multiLevelType w:val="hybridMultilevel"/>
    <w:tmpl w:val="F02A3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3B547F"/>
    <w:multiLevelType w:val="hybridMultilevel"/>
    <w:tmpl w:val="9CA6F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E101A54"/>
    <w:multiLevelType w:val="hybridMultilevel"/>
    <w:tmpl w:val="64B4D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F0F55E1"/>
    <w:multiLevelType w:val="hybridMultilevel"/>
    <w:tmpl w:val="1C705B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AC6950"/>
    <w:multiLevelType w:val="hybridMultilevel"/>
    <w:tmpl w:val="059EF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CD63EF"/>
    <w:multiLevelType w:val="hybridMultilevel"/>
    <w:tmpl w:val="050C1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C07851"/>
    <w:multiLevelType w:val="multilevel"/>
    <w:tmpl w:val="8DD83724"/>
    <w:lvl w:ilvl="0">
      <w:start w:val="1"/>
      <w:numFmt w:val="bullet"/>
      <w:pStyle w:val="1"/>
      <w:lvlText w:val=""/>
      <w:lvlJc w:val="left"/>
      <w:pPr>
        <w:tabs>
          <w:tab w:val="num" w:pos="562"/>
        </w:tabs>
        <w:ind w:left="562" w:hanging="562"/>
      </w:pPr>
      <w:rPr>
        <w:rFonts w:ascii="Symbol" w:hAnsi="Symbol" w:hint="default"/>
      </w:rPr>
    </w:lvl>
    <w:lvl w:ilvl="1">
      <w:start w:val="1"/>
      <w:numFmt w:val="bullet"/>
      <w:pStyle w:val="2"/>
      <w:lvlText w:val=""/>
      <w:lvlJc w:val="left"/>
      <w:pPr>
        <w:tabs>
          <w:tab w:val="num" w:pos="1285"/>
        </w:tabs>
        <w:ind w:left="1285" w:hanging="576"/>
      </w:pPr>
      <w:rPr>
        <w:rFonts w:ascii="Symbol" w:hAnsi="Symbol" w:hint="default"/>
      </w:rPr>
    </w:lvl>
    <w:lvl w:ilvl="2">
      <w:start w:val="1"/>
      <w:numFmt w:val="decimal"/>
      <w:pStyle w:val="3"/>
      <w:lvlText w:val="%1.%2.%3."/>
      <w:lvlJc w:val="left"/>
      <w:pPr>
        <w:tabs>
          <w:tab w:val="num" w:pos="1872"/>
        </w:tabs>
        <w:ind w:left="1872" w:hanging="734"/>
      </w:pPr>
      <w:rPr>
        <w:rFonts w:hint="default"/>
      </w:rPr>
    </w:lvl>
    <w:lvl w:ilvl="3">
      <w:start w:val="1"/>
      <w:numFmt w:val="decimal"/>
      <w:pStyle w:val="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13" w15:restartNumberingAfterBreak="0">
    <w:nsid w:val="72143BA1"/>
    <w:multiLevelType w:val="hybridMultilevel"/>
    <w:tmpl w:val="448C3C74"/>
    <w:lvl w:ilvl="0" w:tplc="E7962094">
      <w:start w:val="1"/>
      <w:numFmt w:val="decimal"/>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14" w15:restartNumberingAfterBreak="0">
    <w:nsid w:val="75092E82"/>
    <w:multiLevelType w:val="hybridMultilevel"/>
    <w:tmpl w:val="789ECD80"/>
    <w:lvl w:ilvl="0" w:tplc="5810C38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6D347EC"/>
    <w:multiLevelType w:val="hybridMultilevel"/>
    <w:tmpl w:val="D7429376"/>
    <w:lvl w:ilvl="0" w:tplc="90B4D28C">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EC05408"/>
    <w:multiLevelType w:val="hybridMultilevel"/>
    <w:tmpl w:val="DDEA03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5"/>
  </w:num>
  <w:num w:numId="4">
    <w:abstractNumId w:val="1"/>
  </w:num>
  <w:num w:numId="5">
    <w:abstractNumId w:val="6"/>
  </w:num>
  <w:num w:numId="6">
    <w:abstractNumId w:val="15"/>
  </w:num>
  <w:num w:numId="7">
    <w:abstractNumId w:val="8"/>
  </w:num>
  <w:num w:numId="8">
    <w:abstractNumId w:val="3"/>
  </w:num>
  <w:num w:numId="9">
    <w:abstractNumId w:val="0"/>
  </w:num>
  <w:num w:numId="10">
    <w:abstractNumId w:val="2"/>
  </w:num>
  <w:num w:numId="11">
    <w:abstractNumId w:val="7"/>
  </w:num>
  <w:num w:numId="12">
    <w:abstractNumId w:val="9"/>
  </w:num>
  <w:num w:numId="13">
    <w:abstractNumId w:val="12"/>
  </w:num>
  <w:num w:numId="14">
    <w:abstractNumId w:val="12"/>
  </w:num>
  <w:num w:numId="15">
    <w:abstractNumId w:val="12"/>
  </w:num>
  <w:num w:numId="16">
    <w:abstractNumId w:val="10"/>
  </w:num>
  <w:num w:numId="17">
    <w:abstractNumId w:val="16"/>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4"/>
  </w:num>
  <w:num w:numId="29">
    <w:abstractNumId w:val="14"/>
  </w:num>
  <w:num w:numId="30">
    <w:abstractNumId w:val="12"/>
  </w:num>
  <w:num w:numId="31">
    <w:abstractNumId w:val="12"/>
  </w:num>
  <w:num w:numId="32">
    <w:abstractNumId w:val="12"/>
  </w:num>
  <w:num w:numId="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0E68"/>
    <w:rsid w:val="000019F3"/>
    <w:rsid w:val="00001AD5"/>
    <w:rsid w:val="00002BE6"/>
    <w:rsid w:val="00002F47"/>
    <w:rsid w:val="00004B50"/>
    <w:rsid w:val="00004C07"/>
    <w:rsid w:val="00005236"/>
    <w:rsid w:val="000053E9"/>
    <w:rsid w:val="00005D19"/>
    <w:rsid w:val="00006A19"/>
    <w:rsid w:val="000071CF"/>
    <w:rsid w:val="00007342"/>
    <w:rsid w:val="0000797B"/>
    <w:rsid w:val="00007B3A"/>
    <w:rsid w:val="00007C4B"/>
    <w:rsid w:val="0001164B"/>
    <w:rsid w:val="00012922"/>
    <w:rsid w:val="00013410"/>
    <w:rsid w:val="00013569"/>
    <w:rsid w:val="0001371A"/>
    <w:rsid w:val="000138B6"/>
    <w:rsid w:val="00013C79"/>
    <w:rsid w:val="00013D19"/>
    <w:rsid w:val="000141C0"/>
    <w:rsid w:val="000146CC"/>
    <w:rsid w:val="000149D5"/>
    <w:rsid w:val="000152B2"/>
    <w:rsid w:val="00015640"/>
    <w:rsid w:val="000163D5"/>
    <w:rsid w:val="00017515"/>
    <w:rsid w:val="00017A1B"/>
    <w:rsid w:val="00017B4E"/>
    <w:rsid w:val="00017E91"/>
    <w:rsid w:val="0002084D"/>
    <w:rsid w:val="00022705"/>
    <w:rsid w:val="000246D0"/>
    <w:rsid w:val="00024C41"/>
    <w:rsid w:val="000260BF"/>
    <w:rsid w:val="0002629F"/>
    <w:rsid w:val="00027A04"/>
    <w:rsid w:val="00027B4F"/>
    <w:rsid w:val="0003196A"/>
    <w:rsid w:val="00031DF3"/>
    <w:rsid w:val="00032320"/>
    <w:rsid w:val="00032799"/>
    <w:rsid w:val="000333EC"/>
    <w:rsid w:val="00033441"/>
    <w:rsid w:val="00034065"/>
    <w:rsid w:val="00035068"/>
    <w:rsid w:val="00035F57"/>
    <w:rsid w:val="0003603A"/>
    <w:rsid w:val="00037179"/>
    <w:rsid w:val="00037937"/>
    <w:rsid w:val="000409FB"/>
    <w:rsid w:val="0004114C"/>
    <w:rsid w:val="00041784"/>
    <w:rsid w:val="00041900"/>
    <w:rsid w:val="00043882"/>
    <w:rsid w:val="0004453D"/>
    <w:rsid w:val="000447E0"/>
    <w:rsid w:val="0004481F"/>
    <w:rsid w:val="000450A6"/>
    <w:rsid w:val="000454F4"/>
    <w:rsid w:val="0004558A"/>
    <w:rsid w:val="0004575F"/>
    <w:rsid w:val="000458B3"/>
    <w:rsid w:val="00045B24"/>
    <w:rsid w:val="00045FE5"/>
    <w:rsid w:val="0004743A"/>
    <w:rsid w:val="00050E68"/>
    <w:rsid w:val="0005118E"/>
    <w:rsid w:val="0005120D"/>
    <w:rsid w:val="000515E3"/>
    <w:rsid w:val="00051E6B"/>
    <w:rsid w:val="00052EF2"/>
    <w:rsid w:val="00053AFC"/>
    <w:rsid w:val="00054106"/>
    <w:rsid w:val="00054697"/>
    <w:rsid w:val="000558B6"/>
    <w:rsid w:val="00055B60"/>
    <w:rsid w:val="000562FE"/>
    <w:rsid w:val="0005654B"/>
    <w:rsid w:val="00057218"/>
    <w:rsid w:val="0005764C"/>
    <w:rsid w:val="000579FA"/>
    <w:rsid w:val="0006075B"/>
    <w:rsid w:val="000607B4"/>
    <w:rsid w:val="000619FB"/>
    <w:rsid w:val="0006325B"/>
    <w:rsid w:val="0006404E"/>
    <w:rsid w:val="00064B9D"/>
    <w:rsid w:val="00064D48"/>
    <w:rsid w:val="000651F8"/>
    <w:rsid w:val="00067E85"/>
    <w:rsid w:val="00070644"/>
    <w:rsid w:val="00071BBC"/>
    <w:rsid w:val="00072733"/>
    <w:rsid w:val="00072A29"/>
    <w:rsid w:val="00073855"/>
    <w:rsid w:val="00073860"/>
    <w:rsid w:val="00074C94"/>
    <w:rsid w:val="00074D82"/>
    <w:rsid w:val="00075889"/>
    <w:rsid w:val="0007611F"/>
    <w:rsid w:val="000776E5"/>
    <w:rsid w:val="00077AF9"/>
    <w:rsid w:val="000804E8"/>
    <w:rsid w:val="00080F31"/>
    <w:rsid w:val="00081137"/>
    <w:rsid w:val="000817AA"/>
    <w:rsid w:val="00081AE4"/>
    <w:rsid w:val="000821B2"/>
    <w:rsid w:val="000841C5"/>
    <w:rsid w:val="000845B5"/>
    <w:rsid w:val="00084E9A"/>
    <w:rsid w:val="00086003"/>
    <w:rsid w:val="000861D4"/>
    <w:rsid w:val="00086CA6"/>
    <w:rsid w:val="000870CF"/>
    <w:rsid w:val="0008722A"/>
    <w:rsid w:val="00087C8A"/>
    <w:rsid w:val="00090952"/>
    <w:rsid w:val="00091E6A"/>
    <w:rsid w:val="00093188"/>
    <w:rsid w:val="00094A92"/>
    <w:rsid w:val="00094BA3"/>
    <w:rsid w:val="00094BE3"/>
    <w:rsid w:val="00094ECE"/>
    <w:rsid w:val="00094F7E"/>
    <w:rsid w:val="00095AD0"/>
    <w:rsid w:val="00095E0A"/>
    <w:rsid w:val="000963C7"/>
    <w:rsid w:val="00096D9E"/>
    <w:rsid w:val="000976BD"/>
    <w:rsid w:val="00097D58"/>
    <w:rsid w:val="00097FFD"/>
    <w:rsid w:val="000A02C7"/>
    <w:rsid w:val="000A1A72"/>
    <w:rsid w:val="000A2739"/>
    <w:rsid w:val="000A27DA"/>
    <w:rsid w:val="000A2B11"/>
    <w:rsid w:val="000A2E64"/>
    <w:rsid w:val="000A3016"/>
    <w:rsid w:val="000A44F0"/>
    <w:rsid w:val="000A452F"/>
    <w:rsid w:val="000A4622"/>
    <w:rsid w:val="000A5714"/>
    <w:rsid w:val="000A5D4B"/>
    <w:rsid w:val="000A766D"/>
    <w:rsid w:val="000A7D1A"/>
    <w:rsid w:val="000B03C5"/>
    <w:rsid w:val="000B0A5C"/>
    <w:rsid w:val="000B0C1E"/>
    <w:rsid w:val="000B1707"/>
    <w:rsid w:val="000B318E"/>
    <w:rsid w:val="000B346B"/>
    <w:rsid w:val="000B4065"/>
    <w:rsid w:val="000B46DD"/>
    <w:rsid w:val="000B47D0"/>
    <w:rsid w:val="000B575D"/>
    <w:rsid w:val="000B5D8E"/>
    <w:rsid w:val="000B5FC7"/>
    <w:rsid w:val="000B6437"/>
    <w:rsid w:val="000B6972"/>
    <w:rsid w:val="000B6E20"/>
    <w:rsid w:val="000C0BAD"/>
    <w:rsid w:val="000C205F"/>
    <w:rsid w:val="000C2EE5"/>
    <w:rsid w:val="000C3299"/>
    <w:rsid w:val="000C491E"/>
    <w:rsid w:val="000C4FD5"/>
    <w:rsid w:val="000C6349"/>
    <w:rsid w:val="000C6768"/>
    <w:rsid w:val="000C6A08"/>
    <w:rsid w:val="000C6BDB"/>
    <w:rsid w:val="000C72A3"/>
    <w:rsid w:val="000C7B13"/>
    <w:rsid w:val="000D007B"/>
    <w:rsid w:val="000D08EB"/>
    <w:rsid w:val="000D0B40"/>
    <w:rsid w:val="000D0E49"/>
    <w:rsid w:val="000D197F"/>
    <w:rsid w:val="000D1AA2"/>
    <w:rsid w:val="000D1B3E"/>
    <w:rsid w:val="000D2AB8"/>
    <w:rsid w:val="000D5848"/>
    <w:rsid w:val="000D58A0"/>
    <w:rsid w:val="000D6034"/>
    <w:rsid w:val="000D61A9"/>
    <w:rsid w:val="000D68C4"/>
    <w:rsid w:val="000D6D4E"/>
    <w:rsid w:val="000D7492"/>
    <w:rsid w:val="000D7A4F"/>
    <w:rsid w:val="000E23CB"/>
    <w:rsid w:val="000E23EB"/>
    <w:rsid w:val="000E2F6C"/>
    <w:rsid w:val="000E33FE"/>
    <w:rsid w:val="000E4353"/>
    <w:rsid w:val="000E4CD2"/>
    <w:rsid w:val="000E4D0A"/>
    <w:rsid w:val="000E510A"/>
    <w:rsid w:val="000E655A"/>
    <w:rsid w:val="000E79AE"/>
    <w:rsid w:val="000F2A40"/>
    <w:rsid w:val="000F4ABC"/>
    <w:rsid w:val="000F5898"/>
    <w:rsid w:val="000F63D8"/>
    <w:rsid w:val="000F6C4F"/>
    <w:rsid w:val="000F6E5F"/>
    <w:rsid w:val="000F6FB6"/>
    <w:rsid w:val="000F7427"/>
    <w:rsid w:val="000F785B"/>
    <w:rsid w:val="000F7AC2"/>
    <w:rsid w:val="000F7ECE"/>
    <w:rsid w:val="00100AC3"/>
    <w:rsid w:val="00101288"/>
    <w:rsid w:val="0010157C"/>
    <w:rsid w:val="00101A96"/>
    <w:rsid w:val="00102044"/>
    <w:rsid w:val="00102494"/>
    <w:rsid w:val="00103060"/>
    <w:rsid w:val="00104C17"/>
    <w:rsid w:val="001055A4"/>
    <w:rsid w:val="00105D15"/>
    <w:rsid w:val="001069EE"/>
    <w:rsid w:val="00110CC5"/>
    <w:rsid w:val="00111324"/>
    <w:rsid w:val="00111567"/>
    <w:rsid w:val="00111AB5"/>
    <w:rsid w:val="0011203A"/>
    <w:rsid w:val="0011244E"/>
    <w:rsid w:val="0011297B"/>
    <w:rsid w:val="00113229"/>
    <w:rsid w:val="001134BD"/>
    <w:rsid w:val="001135F5"/>
    <w:rsid w:val="00114069"/>
    <w:rsid w:val="00114FA9"/>
    <w:rsid w:val="00115537"/>
    <w:rsid w:val="00115F9A"/>
    <w:rsid w:val="001171D2"/>
    <w:rsid w:val="00117945"/>
    <w:rsid w:val="001211C1"/>
    <w:rsid w:val="001223AC"/>
    <w:rsid w:val="001233DD"/>
    <w:rsid w:val="0012372B"/>
    <w:rsid w:val="00124AF7"/>
    <w:rsid w:val="00126797"/>
    <w:rsid w:val="00126CC1"/>
    <w:rsid w:val="001272AD"/>
    <w:rsid w:val="00127926"/>
    <w:rsid w:val="00130B12"/>
    <w:rsid w:val="0013126A"/>
    <w:rsid w:val="00131AC7"/>
    <w:rsid w:val="00131EB7"/>
    <w:rsid w:val="00131FFE"/>
    <w:rsid w:val="00132D73"/>
    <w:rsid w:val="0013323C"/>
    <w:rsid w:val="00133D36"/>
    <w:rsid w:val="00134D9A"/>
    <w:rsid w:val="00134E70"/>
    <w:rsid w:val="00134FD7"/>
    <w:rsid w:val="001353D0"/>
    <w:rsid w:val="00135649"/>
    <w:rsid w:val="00135A3C"/>
    <w:rsid w:val="00135A9B"/>
    <w:rsid w:val="00135BE4"/>
    <w:rsid w:val="00137C5D"/>
    <w:rsid w:val="00137FE4"/>
    <w:rsid w:val="00141635"/>
    <w:rsid w:val="0014253D"/>
    <w:rsid w:val="00142AF8"/>
    <w:rsid w:val="00146716"/>
    <w:rsid w:val="00146D0A"/>
    <w:rsid w:val="00147470"/>
    <w:rsid w:val="0014751A"/>
    <w:rsid w:val="00147EAF"/>
    <w:rsid w:val="0015033E"/>
    <w:rsid w:val="00153C92"/>
    <w:rsid w:val="00153CF0"/>
    <w:rsid w:val="001544A3"/>
    <w:rsid w:val="001547A0"/>
    <w:rsid w:val="00154DA1"/>
    <w:rsid w:val="00155830"/>
    <w:rsid w:val="00155A8A"/>
    <w:rsid w:val="001562F8"/>
    <w:rsid w:val="0015691D"/>
    <w:rsid w:val="00156C1B"/>
    <w:rsid w:val="00156E02"/>
    <w:rsid w:val="00156EA2"/>
    <w:rsid w:val="001573DD"/>
    <w:rsid w:val="0016111E"/>
    <w:rsid w:val="00161624"/>
    <w:rsid w:val="0016165F"/>
    <w:rsid w:val="00161FE8"/>
    <w:rsid w:val="00162203"/>
    <w:rsid w:val="001626D4"/>
    <w:rsid w:val="00163234"/>
    <w:rsid w:val="00163959"/>
    <w:rsid w:val="00163987"/>
    <w:rsid w:val="00163AF9"/>
    <w:rsid w:val="00163B24"/>
    <w:rsid w:val="00165C5E"/>
    <w:rsid w:val="00166CF3"/>
    <w:rsid w:val="00167A84"/>
    <w:rsid w:val="00167D69"/>
    <w:rsid w:val="00167DB0"/>
    <w:rsid w:val="0017009F"/>
    <w:rsid w:val="00170266"/>
    <w:rsid w:val="001702A0"/>
    <w:rsid w:val="001702F2"/>
    <w:rsid w:val="001708FD"/>
    <w:rsid w:val="00172220"/>
    <w:rsid w:val="001727EC"/>
    <w:rsid w:val="00172AE6"/>
    <w:rsid w:val="001731C7"/>
    <w:rsid w:val="001731D0"/>
    <w:rsid w:val="001733B6"/>
    <w:rsid w:val="00173400"/>
    <w:rsid w:val="001739FF"/>
    <w:rsid w:val="00173E30"/>
    <w:rsid w:val="0017498F"/>
    <w:rsid w:val="001753E7"/>
    <w:rsid w:val="0017606E"/>
    <w:rsid w:val="001762F6"/>
    <w:rsid w:val="00177048"/>
    <w:rsid w:val="001776F7"/>
    <w:rsid w:val="00177A9F"/>
    <w:rsid w:val="00177EB0"/>
    <w:rsid w:val="00180209"/>
    <w:rsid w:val="00180479"/>
    <w:rsid w:val="00180AB4"/>
    <w:rsid w:val="00180C8D"/>
    <w:rsid w:val="00181E41"/>
    <w:rsid w:val="001834B5"/>
    <w:rsid w:val="00183AAD"/>
    <w:rsid w:val="00184124"/>
    <w:rsid w:val="001844A7"/>
    <w:rsid w:val="00184A03"/>
    <w:rsid w:val="00184C00"/>
    <w:rsid w:val="00184D7A"/>
    <w:rsid w:val="00186466"/>
    <w:rsid w:val="00186AF9"/>
    <w:rsid w:val="00186CE4"/>
    <w:rsid w:val="00186E2C"/>
    <w:rsid w:val="0018737F"/>
    <w:rsid w:val="0018750D"/>
    <w:rsid w:val="0019066B"/>
    <w:rsid w:val="0019088C"/>
    <w:rsid w:val="00191630"/>
    <w:rsid w:val="001917DA"/>
    <w:rsid w:val="0019272C"/>
    <w:rsid w:val="001928E4"/>
    <w:rsid w:val="00192AD9"/>
    <w:rsid w:val="00192E5D"/>
    <w:rsid w:val="001930C3"/>
    <w:rsid w:val="00193BF5"/>
    <w:rsid w:val="00194486"/>
    <w:rsid w:val="001945A5"/>
    <w:rsid w:val="00194701"/>
    <w:rsid w:val="0019495D"/>
    <w:rsid w:val="00194995"/>
    <w:rsid w:val="00194A2F"/>
    <w:rsid w:val="00194AD9"/>
    <w:rsid w:val="00194B92"/>
    <w:rsid w:val="00194F86"/>
    <w:rsid w:val="00194FBC"/>
    <w:rsid w:val="00196EFD"/>
    <w:rsid w:val="001A01E9"/>
    <w:rsid w:val="001A243E"/>
    <w:rsid w:val="001A3DD0"/>
    <w:rsid w:val="001A405F"/>
    <w:rsid w:val="001A4876"/>
    <w:rsid w:val="001A58BF"/>
    <w:rsid w:val="001A5A6C"/>
    <w:rsid w:val="001A6280"/>
    <w:rsid w:val="001A68C9"/>
    <w:rsid w:val="001A726C"/>
    <w:rsid w:val="001A76BB"/>
    <w:rsid w:val="001A7F2B"/>
    <w:rsid w:val="001B0780"/>
    <w:rsid w:val="001B0BC5"/>
    <w:rsid w:val="001B1793"/>
    <w:rsid w:val="001B25AB"/>
    <w:rsid w:val="001B2E68"/>
    <w:rsid w:val="001B3439"/>
    <w:rsid w:val="001B372B"/>
    <w:rsid w:val="001B59CD"/>
    <w:rsid w:val="001B5C04"/>
    <w:rsid w:val="001B641A"/>
    <w:rsid w:val="001B6890"/>
    <w:rsid w:val="001B710F"/>
    <w:rsid w:val="001B7483"/>
    <w:rsid w:val="001C005D"/>
    <w:rsid w:val="001C0856"/>
    <w:rsid w:val="001C0911"/>
    <w:rsid w:val="001C295C"/>
    <w:rsid w:val="001C2ED2"/>
    <w:rsid w:val="001C3336"/>
    <w:rsid w:val="001C4268"/>
    <w:rsid w:val="001C4363"/>
    <w:rsid w:val="001C488F"/>
    <w:rsid w:val="001C562D"/>
    <w:rsid w:val="001C5706"/>
    <w:rsid w:val="001C5747"/>
    <w:rsid w:val="001C59F2"/>
    <w:rsid w:val="001C6957"/>
    <w:rsid w:val="001C6A20"/>
    <w:rsid w:val="001C6E2B"/>
    <w:rsid w:val="001C783C"/>
    <w:rsid w:val="001D017A"/>
    <w:rsid w:val="001D11AD"/>
    <w:rsid w:val="001D14A2"/>
    <w:rsid w:val="001D1534"/>
    <w:rsid w:val="001D3A1C"/>
    <w:rsid w:val="001D50AD"/>
    <w:rsid w:val="001D6214"/>
    <w:rsid w:val="001D67E9"/>
    <w:rsid w:val="001D6939"/>
    <w:rsid w:val="001D6BD9"/>
    <w:rsid w:val="001D7652"/>
    <w:rsid w:val="001D777D"/>
    <w:rsid w:val="001D7AC8"/>
    <w:rsid w:val="001E0777"/>
    <w:rsid w:val="001E1307"/>
    <w:rsid w:val="001E2066"/>
    <w:rsid w:val="001E2796"/>
    <w:rsid w:val="001E2EF4"/>
    <w:rsid w:val="001E37C4"/>
    <w:rsid w:val="001E509D"/>
    <w:rsid w:val="001E50ED"/>
    <w:rsid w:val="001E54D8"/>
    <w:rsid w:val="001E64E7"/>
    <w:rsid w:val="001E6E33"/>
    <w:rsid w:val="001E7A02"/>
    <w:rsid w:val="001E7C4C"/>
    <w:rsid w:val="001F044E"/>
    <w:rsid w:val="001F0AC4"/>
    <w:rsid w:val="001F0AE1"/>
    <w:rsid w:val="001F0CA7"/>
    <w:rsid w:val="001F111C"/>
    <w:rsid w:val="001F11F8"/>
    <w:rsid w:val="001F1FBC"/>
    <w:rsid w:val="001F2794"/>
    <w:rsid w:val="001F281E"/>
    <w:rsid w:val="001F3085"/>
    <w:rsid w:val="001F3220"/>
    <w:rsid w:val="001F3302"/>
    <w:rsid w:val="001F4677"/>
    <w:rsid w:val="001F54C1"/>
    <w:rsid w:val="001F59E8"/>
    <w:rsid w:val="002002F9"/>
    <w:rsid w:val="002007C5"/>
    <w:rsid w:val="00202764"/>
    <w:rsid w:val="00202939"/>
    <w:rsid w:val="002037ED"/>
    <w:rsid w:val="00203964"/>
    <w:rsid w:val="00204A3D"/>
    <w:rsid w:val="00205022"/>
    <w:rsid w:val="00205AF3"/>
    <w:rsid w:val="00205FDD"/>
    <w:rsid w:val="00206952"/>
    <w:rsid w:val="00206B96"/>
    <w:rsid w:val="00206D17"/>
    <w:rsid w:val="00207A47"/>
    <w:rsid w:val="00210B55"/>
    <w:rsid w:val="00211DFC"/>
    <w:rsid w:val="00212006"/>
    <w:rsid w:val="002126A0"/>
    <w:rsid w:val="00212826"/>
    <w:rsid w:val="00212D83"/>
    <w:rsid w:val="00213AC8"/>
    <w:rsid w:val="00214322"/>
    <w:rsid w:val="002144B0"/>
    <w:rsid w:val="0021486D"/>
    <w:rsid w:val="00214A59"/>
    <w:rsid w:val="00214A78"/>
    <w:rsid w:val="002150F7"/>
    <w:rsid w:val="00215F2C"/>
    <w:rsid w:val="00217CA2"/>
    <w:rsid w:val="00217ED1"/>
    <w:rsid w:val="002200FC"/>
    <w:rsid w:val="002201A7"/>
    <w:rsid w:val="00221338"/>
    <w:rsid w:val="00221541"/>
    <w:rsid w:val="0022198F"/>
    <w:rsid w:val="00221D46"/>
    <w:rsid w:val="00221F62"/>
    <w:rsid w:val="002222CF"/>
    <w:rsid w:val="00223333"/>
    <w:rsid w:val="002238C8"/>
    <w:rsid w:val="00223F7E"/>
    <w:rsid w:val="002246EF"/>
    <w:rsid w:val="00224998"/>
    <w:rsid w:val="00225236"/>
    <w:rsid w:val="00225571"/>
    <w:rsid w:val="00225D41"/>
    <w:rsid w:val="00225F5D"/>
    <w:rsid w:val="00226221"/>
    <w:rsid w:val="00227159"/>
    <w:rsid w:val="00227379"/>
    <w:rsid w:val="002306D8"/>
    <w:rsid w:val="002312CE"/>
    <w:rsid w:val="002316B8"/>
    <w:rsid w:val="00231C7A"/>
    <w:rsid w:val="00232400"/>
    <w:rsid w:val="00232886"/>
    <w:rsid w:val="002329C2"/>
    <w:rsid w:val="00232B3A"/>
    <w:rsid w:val="00234F77"/>
    <w:rsid w:val="002353A5"/>
    <w:rsid w:val="0023546C"/>
    <w:rsid w:val="00236545"/>
    <w:rsid w:val="002378FF"/>
    <w:rsid w:val="0024053D"/>
    <w:rsid w:val="00240853"/>
    <w:rsid w:val="00240CC4"/>
    <w:rsid w:val="0024198C"/>
    <w:rsid w:val="00241F06"/>
    <w:rsid w:val="00242104"/>
    <w:rsid w:val="00242376"/>
    <w:rsid w:val="00242908"/>
    <w:rsid w:val="00242E6A"/>
    <w:rsid w:val="00243271"/>
    <w:rsid w:val="002435F5"/>
    <w:rsid w:val="002437D9"/>
    <w:rsid w:val="00244D5E"/>
    <w:rsid w:val="00244D6F"/>
    <w:rsid w:val="0024566D"/>
    <w:rsid w:val="00245674"/>
    <w:rsid w:val="00245DC9"/>
    <w:rsid w:val="00245EDD"/>
    <w:rsid w:val="00246241"/>
    <w:rsid w:val="00246754"/>
    <w:rsid w:val="00246763"/>
    <w:rsid w:val="00246A29"/>
    <w:rsid w:val="00247BBC"/>
    <w:rsid w:val="00247EFA"/>
    <w:rsid w:val="00253ADF"/>
    <w:rsid w:val="0025428D"/>
    <w:rsid w:val="0025451F"/>
    <w:rsid w:val="002546D2"/>
    <w:rsid w:val="00254AF8"/>
    <w:rsid w:val="00254E88"/>
    <w:rsid w:val="00255A65"/>
    <w:rsid w:val="00255C7B"/>
    <w:rsid w:val="00256CA1"/>
    <w:rsid w:val="00256EEA"/>
    <w:rsid w:val="002600C8"/>
    <w:rsid w:val="0026021F"/>
    <w:rsid w:val="002639C0"/>
    <w:rsid w:val="0026641F"/>
    <w:rsid w:val="00266708"/>
    <w:rsid w:val="00266878"/>
    <w:rsid w:val="00266EA7"/>
    <w:rsid w:val="002677FC"/>
    <w:rsid w:val="00267B26"/>
    <w:rsid w:val="00270384"/>
    <w:rsid w:val="00270428"/>
    <w:rsid w:val="0027147A"/>
    <w:rsid w:val="00271BFA"/>
    <w:rsid w:val="0027211B"/>
    <w:rsid w:val="002724DF"/>
    <w:rsid w:val="00272BF0"/>
    <w:rsid w:val="002755BE"/>
    <w:rsid w:val="00275936"/>
    <w:rsid w:val="00275A2F"/>
    <w:rsid w:val="00275E81"/>
    <w:rsid w:val="002760FB"/>
    <w:rsid w:val="002779D2"/>
    <w:rsid w:val="00280677"/>
    <w:rsid w:val="00280A4A"/>
    <w:rsid w:val="00281757"/>
    <w:rsid w:val="00281822"/>
    <w:rsid w:val="00282DF6"/>
    <w:rsid w:val="00284743"/>
    <w:rsid w:val="00284CBF"/>
    <w:rsid w:val="00284D37"/>
    <w:rsid w:val="00284DF2"/>
    <w:rsid w:val="0028590F"/>
    <w:rsid w:val="00286018"/>
    <w:rsid w:val="002862C0"/>
    <w:rsid w:val="0028643E"/>
    <w:rsid w:val="002867BE"/>
    <w:rsid w:val="0028713A"/>
    <w:rsid w:val="0028765A"/>
    <w:rsid w:val="0028779C"/>
    <w:rsid w:val="00287A20"/>
    <w:rsid w:val="00287DC0"/>
    <w:rsid w:val="00287DFD"/>
    <w:rsid w:val="00290222"/>
    <w:rsid w:val="002903B8"/>
    <w:rsid w:val="002908F2"/>
    <w:rsid w:val="00291568"/>
    <w:rsid w:val="00291E6D"/>
    <w:rsid w:val="00292C18"/>
    <w:rsid w:val="00292D6D"/>
    <w:rsid w:val="002931D6"/>
    <w:rsid w:val="0029363B"/>
    <w:rsid w:val="00293A3C"/>
    <w:rsid w:val="00293B83"/>
    <w:rsid w:val="00293F10"/>
    <w:rsid w:val="0029435A"/>
    <w:rsid w:val="00294A96"/>
    <w:rsid w:val="00294F93"/>
    <w:rsid w:val="00295DDA"/>
    <w:rsid w:val="00296CB4"/>
    <w:rsid w:val="00297555"/>
    <w:rsid w:val="00297D25"/>
    <w:rsid w:val="00297E6E"/>
    <w:rsid w:val="002A053E"/>
    <w:rsid w:val="002A05C1"/>
    <w:rsid w:val="002A15F6"/>
    <w:rsid w:val="002A1DA8"/>
    <w:rsid w:val="002A1E7A"/>
    <w:rsid w:val="002A2208"/>
    <w:rsid w:val="002A27A9"/>
    <w:rsid w:val="002A27EE"/>
    <w:rsid w:val="002A2ACB"/>
    <w:rsid w:val="002A321D"/>
    <w:rsid w:val="002A4193"/>
    <w:rsid w:val="002A53B5"/>
    <w:rsid w:val="002A5C46"/>
    <w:rsid w:val="002A5ED8"/>
    <w:rsid w:val="002A669A"/>
    <w:rsid w:val="002A6731"/>
    <w:rsid w:val="002A6CA2"/>
    <w:rsid w:val="002A745B"/>
    <w:rsid w:val="002B02BE"/>
    <w:rsid w:val="002B10AD"/>
    <w:rsid w:val="002B1359"/>
    <w:rsid w:val="002B1970"/>
    <w:rsid w:val="002B2743"/>
    <w:rsid w:val="002B3486"/>
    <w:rsid w:val="002B4577"/>
    <w:rsid w:val="002B4E55"/>
    <w:rsid w:val="002B5941"/>
    <w:rsid w:val="002B65BC"/>
    <w:rsid w:val="002B7198"/>
    <w:rsid w:val="002B7502"/>
    <w:rsid w:val="002B7766"/>
    <w:rsid w:val="002B7DA2"/>
    <w:rsid w:val="002B7F09"/>
    <w:rsid w:val="002B7FF6"/>
    <w:rsid w:val="002C0546"/>
    <w:rsid w:val="002C0E3F"/>
    <w:rsid w:val="002C130F"/>
    <w:rsid w:val="002C1753"/>
    <w:rsid w:val="002C2847"/>
    <w:rsid w:val="002C6761"/>
    <w:rsid w:val="002C70F9"/>
    <w:rsid w:val="002C72C8"/>
    <w:rsid w:val="002C7A75"/>
    <w:rsid w:val="002D1E75"/>
    <w:rsid w:val="002D2695"/>
    <w:rsid w:val="002D2E71"/>
    <w:rsid w:val="002D31A3"/>
    <w:rsid w:val="002D33A5"/>
    <w:rsid w:val="002D3A5D"/>
    <w:rsid w:val="002D3AAD"/>
    <w:rsid w:val="002D3AC7"/>
    <w:rsid w:val="002D3C78"/>
    <w:rsid w:val="002D3E59"/>
    <w:rsid w:val="002D3F47"/>
    <w:rsid w:val="002D5A7E"/>
    <w:rsid w:val="002D61D2"/>
    <w:rsid w:val="002D6D82"/>
    <w:rsid w:val="002D7080"/>
    <w:rsid w:val="002D736D"/>
    <w:rsid w:val="002D75CB"/>
    <w:rsid w:val="002E0962"/>
    <w:rsid w:val="002E1042"/>
    <w:rsid w:val="002E1502"/>
    <w:rsid w:val="002E1D4F"/>
    <w:rsid w:val="002E23F6"/>
    <w:rsid w:val="002E29EF"/>
    <w:rsid w:val="002E3F4E"/>
    <w:rsid w:val="002E4247"/>
    <w:rsid w:val="002E575B"/>
    <w:rsid w:val="002E585B"/>
    <w:rsid w:val="002E5F5F"/>
    <w:rsid w:val="002E61E3"/>
    <w:rsid w:val="002E7736"/>
    <w:rsid w:val="002E7BAD"/>
    <w:rsid w:val="002E7D69"/>
    <w:rsid w:val="002E7DBA"/>
    <w:rsid w:val="002E7F27"/>
    <w:rsid w:val="002F12D8"/>
    <w:rsid w:val="002F27BA"/>
    <w:rsid w:val="002F28BA"/>
    <w:rsid w:val="002F3553"/>
    <w:rsid w:val="002F37EF"/>
    <w:rsid w:val="002F3CA2"/>
    <w:rsid w:val="002F3F9B"/>
    <w:rsid w:val="002F45CE"/>
    <w:rsid w:val="002F47AE"/>
    <w:rsid w:val="002F6F2A"/>
    <w:rsid w:val="002F7A8C"/>
    <w:rsid w:val="003000B6"/>
    <w:rsid w:val="00300673"/>
    <w:rsid w:val="003006E0"/>
    <w:rsid w:val="00300706"/>
    <w:rsid w:val="00300F86"/>
    <w:rsid w:val="00300FF0"/>
    <w:rsid w:val="00301B09"/>
    <w:rsid w:val="0030229D"/>
    <w:rsid w:val="00302A81"/>
    <w:rsid w:val="00302A9C"/>
    <w:rsid w:val="0030302C"/>
    <w:rsid w:val="00303455"/>
    <w:rsid w:val="00303734"/>
    <w:rsid w:val="003038A8"/>
    <w:rsid w:val="00303C31"/>
    <w:rsid w:val="00304A35"/>
    <w:rsid w:val="003051CB"/>
    <w:rsid w:val="00306D35"/>
    <w:rsid w:val="0031140D"/>
    <w:rsid w:val="0031163F"/>
    <w:rsid w:val="00312D56"/>
    <w:rsid w:val="00312E07"/>
    <w:rsid w:val="00314503"/>
    <w:rsid w:val="00316CB3"/>
    <w:rsid w:val="0031701C"/>
    <w:rsid w:val="003175DB"/>
    <w:rsid w:val="00317731"/>
    <w:rsid w:val="00317EBF"/>
    <w:rsid w:val="00320A4F"/>
    <w:rsid w:val="00320A7A"/>
    <w:rsid w:val="00321406"/>
    <w:rsid w:val="00321681"/>
    <w:rsid w:val="00322301"/>
    <w:rsid w:val="003226C9"/>
    <w:rsid w:val="00323284"/>
    <w:rsid w:val="003237C6"/>
    <w:rsid w:val="003254C8"/>
    <w:rsid w:val="00325967"/>
    <w:rsid w:val="00326A51"/>
    <w:rsid w:val="00326BB1"/>
    <w:rsid w:val="00327890"/>
    <w:rsid w:val="00327B85"/>
    <w:rsid w:val="00327DC0"/>
    <w:rsid w:val="003327D5"/>
    <w:rsid w:val="003349EA"/>
    <w:rsid w:val="00334FC2"/>
    <w:rsid w:val="00335FA7"/>
    <w:rsid w:val="00336128"/>
    <w:rsid w:val="003365AE"/>
    <w:rsid w:val="00337B6B"/>
    <w:rsid w:val="0034037E"/>
    <w:rsid w:val="003403FD"/>
    <w:rsid w:val="00341BE8"/>
    <w:rsid w:val="00342290"/>
    <w:rsid w:val="00342B87"/>
    <w:rsid w:val="00342DB0"/>
    <w:rsid w:val="00342E0B"/>
    <w:rsid w:val="003431A6"/>
    <w:rsid w:val="00344498"/>
    <w:rsid w:val="00345373"/>
    <w:rsid w:val="003453E3"/>
    <w:rsid w:val="00345A0C"/>
    <w:rsid w:val="00346469"/>
    <w:rsid w:val="003468FA"/>
    <w:rsid w:val="0034726F"/>
    <w:rsid w:val="00347338"/>
    <w:rsid w:val="00347CE0"/>
    <w:rsid w:val="00350011"/>
    <w:rsid w:val="00350C21"/>
    <w:rsid w:val="0035142D"/>
    <w:rsid w:val="0035231B"/>
    <w:rsid w:val="0035275C"/>
    <w:rsid w:val="00353B74"/>
    <w:rsid w:val="003549BA"/>
    <w:rsid w:val="00354F0F"/>
    <w:rsid w:val="00355E0B"/>
    <w:rsid w:val="003564D2"/>
    <w:rsid w:val="00357307"/>
    <w:rsid w:val="003622AC"/>
    <w:rsid w:val="00362B64"/>
    <w:rsid w:val="00362C64"/>
    <w:rsid w:val="00362DE7"/>
    <w:rsid w:val="00362E18"/>
    <w:rsid w:val="00363249"/>
    <w:rsid w:val="003634FF"/>
    <w:rsid w:val="00363E43"/>
    <w:rsid w:val="00364190"/>
    <w:rsid w:val="00364E71"/>
    <w:rsid w:val="00365066"/>
    <w:rsid w:val="003652B5"/>
    <w:rsid w:val="003654E4"/>
    <w:rsid w:val="00366697"/>
    <w:rsid w:val="00366792"/>
    <w:rsid w:val="00366AEF"/>
    <w:rsid w:val="0036788C"/>
    <w:rsid w:val="00370380"/>
    <w:rsid w:val="003706E2"/>
    <w:rsid w:val="00370914"/>
    <w:rsid w:val="003713AF"/>
    <w:rsid w:val="00371872"/>
    <w:rsid w:val="0037234C"/>
    <w:rsid w:val="00372492"/>
    <w:rsid w:val="003727E1"/>
    <w:rsid w:val="00372AD5"/>
    <w:rsid w:val="003738E1"/>
    <w:rsid w:val="00373BDD"/>
    <w:rsid w:val="003744F3"/>
    <w:rsid w:val="003759F0"/>
    <w:rsid w:val="00376C74"/>
    <w:rsid w:val="003771C0"/>
    <w:rsid w:val="00377BCC"/>
    <w:rsid w:val="003823E8"/>
    <w:rsid w:val="00382E45"/>
    <w:rsid w:val="00383897"/>
    <w:rsid w:val="00384BF3"/>
    <w:rsid w:val="0038572A"/>
    <w:rsid w:val="00385CA9"/>
    <w:rsid w:val="003865F5"/>
    <w:rsid w:val="003866E5"/>
    <w:rsid w:val="003868FB"/>
    <w:rsid w:val="00386EDA"/>
    <w:rsid w:val="00386FB9"/>
    <w:rsid w:val="0038714F"/>
    <w:rsid w:val="00387F6B"/>
    <w:rsid w:val="00390ACB"/>
    <w:rsid w:val="00390FDD"/>
    <w:rsid w:val="00391245"/>
    <w:rsid w:val="00391905"/>
    <w:rsid w:val="00391C67"/>
    <w:rsid w:val="00391E19"/>
    <w:rsid w:val="00392580"/>
    <w:rsid w:val="0039262A"/>
    <w:rsid w:val="0039381A"/>
    <w:rsid w:val="003939CA"/>
    <w:rsid w:val="00393D99"/>
    <w:rsid w:val="00393E60"/>
    <w:rsid w:val="003954CA"/>
    <w:rsid w:val="0039587E"/>
    <w:rsid w:val="00395D98"/>
    <w:rsid w:val="003960D3"/>
    <w:rsid w:val="00397ABD"/>
    <w:rsid w:val="003A0D79"/>
    <w:rsid w:val="003A1080"/>
    <w:rsid w:val="003A143F"/>
    <w:rsid w:val="003A1AC9"/>
    <w:rsid w:val="003A3260"/>
    <w:rsid w:val="003A37EF"/>
    <w:rsid w:val="003A3A06"/>
    <w:rsid w:val="003A4401"/>
    <w:rsid w:val="003A4EB1"/>
    <w:rsid w:val="003A54CA"/>
    <w:rsid w:val="003A58D7"/>
    <w:rsid w:val="003A5D5A"/>
    <w:rsid w:val="003A6220"/>
    <w:rsid w:val="003B07BD"/>
    <w:rsid w:val="003B07EB"/>
    <w:rsid w:val="003B1566"/>
    <w:rsid w:val="003B1712"/>
    <w:rsid w:val="003B1832"/>
    <w:rsid w:val="003B1DC0"/>
    <w:rsid w:val="003B236A"/>
    <w:rsid w:val="003B2C1A"/>
    <w:rsid w:val="003B2C99"/>
    <w:rsid w:val="003B41E7"/>
    <w:rsid w:val="003B4241"/>
    <w:rsid w:val="003B43FE"/>
    <w:rsid w:val="003B538C"/>
    <w:rsid w:val="003B55DA"/>
    <w:rsid w:val="003B659D"/>
    <w:rsid w:val="003B65DA"/>
    <w:rsid w:val="003B78CE"/>
    <w:rsid w:val="003B794D"/>
    <w:rsid w:val="003B7B63"/>
    <w:rsid w:val="003B7D55"/>
    <w:rsid w:val="003B7E0C"/>
    <w:rsid w:val="003C1442"/>
    <w:rsid w:val="003C1DAB"/>
    <w:rsid w:val="003C28AF"/>
    <w:rsid w:val="003C3070"/>
    <w:rsid w:val="003C30D6"/>
    <w:rsid w:val="003C331E"/>
    <w:rsid w:val="003C3FB8"/>
    <w:rsid w:val="003C4E06"/>
    <w:rsid w:val="003C4F4D"/>
    <w:rsid w:val="003C5358"/>
    <w:rsid w:val="003C674E"/>
    <w:rsid w:val="003C6C3A"/>
    <w:rsid w:val="003C6FCB"/>
    <w:rsid w:val="003C7271"/>
    <w:rsid w:val="003C7485"/>
    <w:rsid w:val="003C7AA2"/>
    <w:rsid w:val="003C7C25"/>
    <w:rsid w:val="003D0378"/>
    <w:rsid w:val="003D056F"/>
    <w:rsid w:val="003D05B0"/>
    <w:rsid w:val="003D093E"/>
    <w:rsid w:val="003D236D"/>
    <w:rsid w:val="003D23FD"/>
    <w:rsid w:val="003D2461"/>
    <w:rsid w:val="003D2A0F"/>
    <w:rsid w:val="003D3948"/>
    <w:rsid w:val="003D3D30"/>
    <w:rsid w:val="003D4BB7"/>
    <w:rsid w:val="003D5318"/>
    <w:rsid w:val="003D56C0"/>
    <w:rsid w:val="003D68B1"/>
    <w:rsid w:val="003D6905"/>
    <w:rsid w:val="003D6B17"/>
    <w:rsid w:val="003D6F9F"/>
    <w:rsid w:val="003D7917"/>
    <w:rsid w:val="003D7F6A"/>
    <w:rsid w:val="003E03D2"/>
    <w:rsid w:val="003E068C"/>
    <w:rsid w:val="003E1421"/>
    <w:rsid w:val="003E22B7"/>
    <w:rsid w:val="003E2C7B"/>
    <w:rsid w:val="003E2FA1"/>
    <w:rsid w:val="003E3057"/>
    <w:rsid w:val="003E3A09"/>
    <w:rsid w:val="003E3D97"/>
    <w:rsid w:val="003E4314"/>
    <w:rsid w:val="003E4AD1"/>
    <w:rsid w:val="003E5715"/>
    <w:rsid w:val="003E5C89"/>
    <w:rsid w:val="003E6276"/>
    <w:rsid w:val="003E68D4"/>
    <w:rsid w:val="003E6932"/>
    <w:rsid w:val="003E740C"/>
    <w:rsid w:val="003E7430"/>
    <w:rsid w:val="003F076B"/>
    <w:rsid w:val="003F0A72"/>
    <w:rsid w:val="003F13EA"/>
    <w:rsid w:val="003F17ED"/>
    <w:rsid w:val="003F1F19"/>
    <w:rsid w:val="003F1F7D"/>
    <w:rsid w:val="003F30A2"/>
    <w:rsid w:val="003F32B4"/>
    <w:rsid w:val="003F344C"/>
    <w:rsid w:val="003F640B"/>
    <w:rsid w:val="003F6967"/>
    <w:rsid w:val="003F6EE4"/>
    <w:rsid w:val="003F738E"/>
    <w:rsid w:val="00400454"/>
    <w:rsid w:val="00400E8F"/>
    <w:rsid w:val="004014A8"/>
    <w:rsid w:val="0040192C"/>
    <w:rsid w:val="004019BE"/>
    <w:rsid w:val="00401EE2"/>
    <w:rsid w:val="0040432E"/>
    <w:rsid w:val="00404F25"/>
    <w:rsid w:val="00404FA7"/>
    <w:rsid w:val="00405078"/>
    <w:rsid w:val="004051D6"/>
    <w:rsid w:val="0040551F"/>
    <w:rsid w:val="00406226"/>
    <w:rsid w:val="00406249"/>
    <w:rsid w:val="004063A0"/>
    <w:rsid w:val="00407CF9"/>
    <w:rsid w:val="004104C5"/>
    <w:rsid w:val="00410A55"/>
    <w:rsid w:val="00411BBF"/>
    <w:rsid w:val="00413D28"/>
    <w:rsid w:val="00414AF3"/>
    <w:rsid w:val="004150FF"/>
    <w:rsid w:val="00415587"/>
    <w:rsid w:val="00415CED"/>
    <w:rsid w:val="00416064"/>
    <w:rsid w:val="004164F7"/>
    <w:rsid w:val="0041657B"/>
    <w:rsid w:val="00416D55"/>
    <w:rsid w:val="004172CC"/>
    <w:rsid w:val="00417685"/>
    <w:rsid w:val="00417729"/>
    <w:rsid w:val="0042187E"/>
    <w:rsid w:val="004219A8"/>
    <w:rsid w:val="00422C98"/>
    <w:rsid w:val="00423F2E"/>
    <w:rsid w:val="00424030"/>
    <w:rsid w:val="00424249"/>
    <w:rsid w:val="004249AF"/>
    <w:rsid w:val="00424A42"/>
    <w:rsid w:val="00424FE2"/>
    <w:rsid w:val="00425518"/>
    <w:rsid w:val="00425A15"/>
    <w:rsid w:val="0042617F"/>
    <w:rsid w:val="004262CB"/>
    <w:rsid w:val="00426607"/>
    <w:rsid w:val="004277E0"/>
    <w:rsid w:val="00427D02"/>
    <w:rsid w:val="00430662"/>
    <w:rsid w:val="00430757"/>
    <w:rsid w:val="004317D5"/>
    <w:rsid w:val="00431BFA"/>
    <w:rsid w:val="00431E7F"/>
    <w:rsid w:val="00431F95"/>
    <w:rsid w:val="0043406E"/>
    <w:rsid w:val="00435040"/>
    <w:rsid w:val="00435C76"/>
    <w:rsid w:val="00436361"/>
    <w:rsid w:val="0043715E"/>
    <w:rsid w:val="0043742A"/>
    <w:rsid w:val="00437ACC"/>
    <w:rsid w:val="00437FB0"/>
    <w:rsid w:val="00440948"/>
    <w:rsid w:val="00440F2D"/>
    <w:rsid w:val="00441212"/>
    <w:rsid w:val="00441B3D"/>
    <w:rsid w:val="00441D73"/>
    <w:rsid w:val="00442016"/>
    <w:rsid w:val="0044246C"/>
    <w:rsid w:val="004425E8"/>
    <w:rsid w:val="00443B0A"/>
    <w:rsid w:val="0044402D"/>
    <w:rsid w:val="00444397"/>
    <w:rsid w:val="00444DC3"/>
    <w:rsid w:val="00445A3E"/>
    <w:rsid w:val="00445C6D"/>
    <w:rsid w:val="00446224"/>
    <w:rsid w:val="004467D4"/>
    <w:rsid w:val="00447019"/>
    <w:rsid w:val="004479AD"/>
    <w:rsid w:val="0045002A"/>
    <w:rsid w:val="00450A60"/>
    <w:rsid w:val="004510A3"/>
    <w:rsid w:val="0045142D"/>
    <w:rsid w:val="004515DB"/>
    <w:rsid w:val="00451650"/>
    <w:rsid w:val="00451DBC"/>
    <w:rsid w:val="004527A7"/>
    <w:rsid w:val="00452ACC"/>
    <w:rsid w:val="004531A2"/>
    <w:rsid w:val="00454CCF"/>
    <w:rsid w:val="00457D92"/>
    <w:rsid w:val="00460DCE"/>
    <w:rsid w:val="004615B0"/>
    <w:rsid w:val="00461D7C"/>
    <w:rsid w:val="0046310D"/>
    <w:rsid w:val="00463365"/>
    <w:rsid w:val="00463638"/>
    <w:rsid w:val="00463C7A"/>
    <w:rsid w:val="00463D1A"/>
    <w:rsid w:val="00463D7C"/>
    <w:rsid w:val="0046427B"/>
    <w:rsid w:val="00464765"/>
    <w:rsid w:val="00464929"/>
    <w:rsid w:val="004649DB"/>
    <w:rsid w:val="00464C4D"/>
    <w:rsid w:val="00464D86"/>
    <w:rsid w:val="00465131"/>
    <w:rsid w:val="004653AA"/>
    <w:rsid w:val="004654C8"/>
    <w:rsid w:val="00465669"/>
    <w:rsid w:val="004663F2"/>
    <w:rsid w:val="00466BB0"/>
    <w:rsid w:val="0046745B"/>
    <w:rsid w:val="004709F4"/>
    <w:rsid w:val="00470CF2"/>
    <w:rsid w:val="00470E3A"/>
    <w:rsid w:val="00471A8F"/>
    <w:rsid w:val="00471DCF"/>
    <w:rsid w:val="004728A7"/>
    <w:rsid w:val="00473017"/>
    <w:rsid w:val="0047450C"/>
    <w:rsid w:val="00475D0F"/>
    <w:rsid w:val="00475D9E"/>
    <w:rsid w:val="00476793"/>
    <w:rsid w:val="00477204"/>
    <w:rsid w:val="00477E29"/>
    <w:rsid w:val="004805B3"/>
    <w:rsid w:val="00480EE5"/>
    <w:rsid w:val="00481477"/>
    <w:rsid w:val="004815D0"/>
    <w:rsid w:val="004816B3"/>
    <w:rsid w:val="00481FE7"/>
    <w:rsid w:val="004821CC"/>
    <w:rsid w:val="00482BA9"/>
    <w:rsid w:val="00482BEE"/>
    <w:rsid w:val="00482E0A"/>
    <w:rsid w:val="0048355D"/>
    <w:rsid w:val="004836F9"/>
    <w:rsid w:val="00483947"/>
    <w:rsid w:val="00484C6E"/>
    <w:rsid w:val="004852C8"/>
    <w:rsid w:val="00485CE3"/>
    <w:rsid w:val="00487119"/>
    <w:rsid w:val="00487342"/>
    <w:rsid w:val="00487B59"/>
    <w:rsid w:val="00487DC7"/>
    <w:rsid w:val="00487EF6"/>
    <w:rsid w:val="00490430"/>
    <w:rsid w:val="004919BF"/>
    <w:rsid w:val="00492A0B"/>
    <w:rsid w:val="004930E5"/>
    <w:rsid w:val="00493253"/>
    <w:rsid w:val="004932BA"/>
    <w:rsid w:val="00493529"/>
    <w:rsid w:val="00493B3D"/>
    <w:rsid w:val="00493EA2"/>
    <w:rsid w:val="004943AC"/>
    <w:rsid w:val="00494F63"/>
    <w:rsid w:val="00495920"/>
    <w:rsid w:val="00495F98"/>
    <w:rsid w:val="00496017"/>
    <w:rsid w:val="004963B2"/>
    <w:rsid w:val="004975B7"/>
    <w:rsid w:val="00497A4F"/>
    <w:rsid w:val="004A04C8"/>
    <w:rsid w:val="004A0C15"/>
    <w:rsid w:val="004A1B4A"/>
    <w:rsid w:val="004A1C2F"/>
    <w:rsid w:val="004A1E63"/>
    <w:rsid w:val="004A2672"/>
    <w:rsid w:val="004A3487"/>
    <w:rsid w:val="004A4723"/>
    <w:rsid w:val="004A5828"/>
    <w:rsid w:val="004A5D19"/>
    <w:rsid w:val="004A5FF3"/>
    <w:rsid w:val="004A62B0"/>
    <w:rsid w:val="004A7B84"/>
    <w:rsid w:val="004A7E17"/>
    <w:rsid w:val="004B0AF8"/>
    <w:rsid w:val="004B0FE6"/>
    <w:rsid w:val="004B1105"/>
    <w:rsid w:val="004B24C5"/>
    <w:rsid w:val="004B29D9"/>
    <w:rsid w:val="004B4989"/>
    <w:rsid w:val="004B5064"/>
    <w:rsid w:val="004B69A0"/>
    <w:rsid w:val="004B6EF3"/>
    <w:rsid w:val="004B71B9"/>
    <w:rsid w:val="004C210E"/>
    <w:rsid w:val="004C25E5"/>
    <w:rsid w:val="004C2A63"/>
    <w:rsid w:val="004C3070"/>
    <w:rsid w:val="004C31C1"/>
    <w:rsid w:val="004C36A6"/>
    <w:rsid w:val="004C423C"/>
    <w:rsid w:val="004C431D"/>
    <w:rsid w:val="004C4667"/>
    <w:rsid w:val="004C4786"/>
    <w:rsid w:val="004C4C44"/>
    <w:rsid w:val="004C4C53"/>
    <w:rsid w:val="004C5197"/>
    <w:rsid w:val="004C5454"/>
    <w:rsid w:val="004C7CF7"/>
    <w:rsid w:val="004D0229"/>
    <w:rsid w:val="004D0830"/>
    <w:rsid w:val="004D18DC"/>
    <w:rsid w:val="004D2D53"/>
    <w:rsid w:val="004D2DAC"/>
    <w:rsid w:val="004D3716"/>
    <w:rsid w:val="004D384E"/>
    <w:rsid w:val="004D4CA9"/>
    <w:rsid w:val="004D4F93"/>
    <w:rsid w:val="004D6155"/>
    <w:rsid w:val="004D6646"/>
    <w:rsid w:val="004D6CBF"/>
    <w:rsid w:val="004E0127"/>
    <w:rsid w:val="004E0140"/>
    <w:rsid w:val="004E0649"/>
    <w:rsid w:val="004E0834"/>
    <w:rsid w:val="004E08F3"/>
    <w:rsid w:val="004E0AA5"/>
    <w:rsid w:val="004E0B60"/>
    <w:rsid w:val="004E1E83"/>
    <w:rsid w:val="004E21DF"/>
    <w:rsid w:val="004E2515"/>
    <w:rsid w:val="004E2534"/>
    <w:rsid w:val="004E2747"/>
    <w:rsid w:val="004E28A1"/>
    <w:rsid w:val="004E2F78"/>
    <w:rsid w:val="004E3661"/>
    <w:rsid w:val="004E3EBC"/>
    <w:rsid w:val="004E40B5"/>
    <w:rsid w:val="004E5AB1"/>
    <w:rsid w:val="004E6A11"/>
    <w:rsid w:val="004E6CBC"/>
    <w:rsid w:val="004E6F18"/>
    <w:rsid w:val="004E70CB"/>
    <w:rsid w:val="004F03FF"/>
    <w:rsid w:val="004F1223"/>
    <w:rsid w:val="004F181F"/>
    <w:rsid w:val="004F1C4E"/>
    <w:rsid w:val="004F279B"/>
    <w:rsid w:val="004F3445"/>
    <w:rsid w:val="004F35F9"/>
    <w:rsid w:val="004F3662"/>
    <w:rsid w:val="004F378C"/>
    <w:rsid w:val="004F47A8"/>
    <w:rsid w:val="004F4E9F"/>
    <w:rsid w:val="004F5BF3"/>
    <w:rsid w:val="004F6714"/>
    <w:rsid w:val="004F6A10"/>
    <w:rsid w:val="00500278"/>
    <w:rsid w:val="0050038E"/>
    <w:rsid w:val="00501569"/>
    <w:rsid w:val="005018F7"/>
    <w:rsid w:val="00502054"/>
    <w:rsid w:val="005025D7"/>
    <w:rsid w:val="0050301A"/>
    <w:rsid w:val="00503426"/>
    <w:rsid w:val="00504CBC"/>
    <w:rsid w:val="005050BC"/>
    <w:rsid w:val="0050541B"/>
    <w:rsid w:val="00505A86"/>
    <w:rsid w:val="00505C1D"/>
    <w:rsid w:val="00506480"/>
    <w:rsid w:val="005064AF"/>
    <w:rsid w:val="00506560"/>
    <w:rsid w:val="005071A0"/>
    <w:rsid w:val="005071D7"/>
    <w:rsid w:val="00510D91"/>
    <w:rsid w:val="00510ECE"/>
    <w:rsid w:val="00511E9A"/>
    <w:rsid w:val="005127C0"/>
    <w:rsid w:val="0051408A"/>
    <w:rsid w:val="0051410B"/>
    <w:rsid w:val="005141D3"/>
    <w:rsid w:val="00514D4A"/>
    <w:rsid w:val="00514EE6"/>
    <w:rsid w:val="00515FB5"/>
    <w:rsid w:val="00516D1D"/>
    <w:rsid w:val="00516F0F"/>
    <w:rsid w:val="00516F68"/>
    <w:rsid w:val="005172F1"/>
    <w:rsid w:val="00517436"/>
    <w:rsid w:val="00517846"/>
    <w:rsid w:val="00517E71"/>
    <w:rsid w:val="0052013F"/>
    <w:rsid w:val="00520583"/>
    <w:rsid w:val="00520C06"/>
    <w:rsid w:val="00521F7B"/>
    <w:rsid w:val="0052200A"/>
    <w:rsid w:val="005227E1"/>
    <w:rsid w:val="00522C28"/>
    <w:rsid w:val="005243D8"/>
    <w:rsid w:val="00524AB4"/>
    <w:rsid w:val="005254E5"/>
    <w:rsid w:val="00525758"/>
    <w:rsid w:val="0052580C"/>
    <w:rsid w:val="005267FF"/>
    <w:rsid w:val="00526D9E"/>
    <w:rsid w:val="00526E71"/>
    <w:rsid w:val="005270B9"/>
    <w:rsid w:val="005276FF"/>
    <w:rsid w:val="00530042"/>
    <w:rsid w:val="0053071A"/>
    <w:rsid w:val="005309C1"/>
    <w:rsid w:val="005312BC"/>
    <w:rsid w:val="00531332"/>
    <w:rsid w:val="00531F64"/>
    <w:rsid w:val="0053292B"/>
    <w:rsid w:val="00532966"/>
    <w:rsid w:val="00532F90"/>
    <w:rsid w:val="00532FC7"/>
    <w:rsid w:val="005331A3"/>
    <w:rsid w:val="005345B1"/>
    <w:rsid w:val="0053479A"/>
    <w:rsid w:val="005358FA"/>
    <w:rsid w:val="00536569"/>
    <w:rsid w:val="00537327"/>
    <w:rsid w:val="0053792A"/>
    <w:rsid w:val="00540266"/>
    <w:rsid w:val="00540828"/>
    <w:rsid w:val="00540D23"/>
    <w:rsid w:val="00540D85"/>
    <w:rsid w:val="00541B1C"/>
    <w:rsid w:val="00541BD8"/>
    <w:rsid w:val="0054227D"/>
    <w:rsid w:val="00542763"/>
    <w:rsid w:val="005454D2"/>
    <w:rsid w:val="005467FD"/>
    <w:rsid w:val="0054778F"/>
    <w:rsid w:val="00547CE8"/>
    <w:rsid w:val="00547DB2"/>
    <w:rsid w:val="00550DBD"/>
    <w:rsid w:val="0055120A"/>
    <w:rsid w:val="00552C75"/>
    <w:rsid w:val="00552D50"/>
    <w:rsid w:val="0055330C"/>
    <w:rsid w:val="005547D0"/>
    <w:rsid w:val="0055496B"/>
    <w:rsid w:val="00555274"/>
    <w:rsid w:val="00555F1E"/>
    <w:rsid w:val="00555FD4"/>
    <w:rsid w:val="00556E1B"/>
    <w:rsid w:val="00556F5A"/>
    <w:rsid w:val="00557059"/>
    <w:rsid w:val="005571AA"/>
    <w:rsid w:val="0056058F"/>
    <w:rsid w:val="00560686"/>
    <w:rsid w:val="00560FC2"/>
    <w:rsid w:val="005610FE"/>
    <w:rsid w:val="0056129F"/>
    <w:rsid w:val="0056167D"/>
    <w:rsid w:val="0056307E"/>
    <w:rsid w:val="00563112"/>
    <w:rsid w:val="00564932"/>
    <w:rsid w:val="00565159"/>
    <w:rsid w:val="00571447"/>
    <w:rsid w:val="00571FF8"/>
    <w:rsid w:val="00572252"/>
    <w:rsid w:val="005732E5"/>
    <w:rsid w:val="005752A2"/>
    <w:rsid w:val="00575F6C"/>
    <w:rsid w:val="00575FBA"/>
    <w:rsid w:val="0057738D"/>
    <w:rsid w:val="005773A2"/>
    <w:rsid w:val="0057786F"/>
    <w:rsid w:val="00577923"/>
    <w:rsid w:val="00580A0A"/>
    <w:rsid w:val="005816F7"/>
    <w:rsid w:val="005820A6"/>
    <w:rsid w:val="005821F4"/>
    <w:rsid w:val="0058276A"/>
    <w:rsid w:val="00582E19"/>
    <w:rsid w:val="005834CD"/>
    <w:rsid w:val="00583858"/>
    <w:rsid w:val="00583F0E"/>
    <w:rsid w:val="00584CED"/>
    <w:rsid w:val="005850AC"/>
    <w:rsid w:val="00585D95"/>
    <w:rsid w:val="00586A2E"/>
    <w:rsid w:val="00586F3E"/>
    <w:rsid w:val="0059027C"/>
    <w:rsid w:val="005913AC"/>
    <w:rsid w:val="00591AB8"/>
    <w:rsid w:val="00591CC5"/>
    <w:rsid w:val="00592799"/>
    <w:rsid w:val="005929BA"/>
    <w:rsid w:val="00592A1B"/>
    <w:rsid w:val="00592B0E"/>
    <w:rsid w:val="005934D0"/>
    <w:rsid w:val="00593D3A"/>
    <w:rsid w:val="005942FC"/>
    <w:rsid w:val="00594AFD"/>
    <w:rsid w:val="0059532C"/>
    <w:rsid w:val="005958DE"/>
    <w:rsid w:val="00595A78"/>
    <w:rsid w:val="00595AF8"/>
    <w:rsid w:val="00595B83"/>
    <w:rsid w:val="00596B0C"/>
    <w:rsid w:val="00596C8D"/>
    <w:rsid w:val="00597519"/>
    <w:rsid w:val="0059759C"/>
    <w:rsid w:val="00597911"/>
    <w:rsid w:val="00597DF3"/>
    <w:rsid w:val="005A0286"/>
    <w:rsid w:val="005A0EDD"/>
    <w:rsid w:val="005A1262"/>
    <w:rsid w:val="005A247D"/>
    <w:rsid w:val="005A27CD"/>
    <w:rsid w:val="005A2D0A"/>
    <w:rsid w:val="005A2F46"/>
    <w:rsid w:val="005A2FAD"/>
    <w:rsid w:val="005A2FB3"/>
    <w:rsid w:val="005A3642"/>
    <w:rsid w:val="005A38FA"/>
    <w:rsid w:val="005A3B39"/>
    <w:rsid w:val="005A3F75"/>
    <w:rsid w:val="005A45A6"/>
    <w:rsid w:val="005A4CDA"/>
    <w:rsid w:val="005A511E"/>
    <w:rsid w:val="005A5E5E"/>
    <w:rsid w:val="005A5E8F"/>
    <w:rsid w:val="005A70C2"/>
    <w:rsid w:val="005A75CC"/>
    <w:rsid w:val="005B0C5C"/>
    <w:rsid w:val="005B1A99"/>
    <w:rsid w:val="005B1E29"/>
    <w:rsid w:val="005B2A49"/>
    <w:rsid w:val="005B63A4"/>
    <w:rsid w:val="005B6460"/>
    <w:rsid w:val="005B687E"/>
    <w:rsid w:val="005C1026"/>
    <w:rsid w:val="005C1910"/>
    <w:rsid w:val="005C227B"/>
    <w:rsid w:val="005C2483"/>
    <w:rsid w:val="005C2D95"/>
    <w:rsid w:val="005C2EC2"/>
    <w:rsid w:val="005C2FB7"/>
    <w:rsid w:val="005C32C3"/>
    <w:rsid w:val="005C3DDE"/>
    <w:rsid w:val="005C4178"/>
    <w:rsid w:val="005C4984"/>
    <w:rsid w:val="005C5370"/>
    <w:rsid w:val="005C5E29"/>
    <w:rsid w:val="005C5EFD"/>
    <w:rsid w:val="005C6318"/>
    <w:rsid w:val="005C6386"/>
    <w:rsid w:val="005C77E8"/>
    <w:rsid w:val="005D0F12"/>
    <w:rsid w:val="005D151D"/>
    <w:rsid w:val="005D2105"/>
    <w:rsid w:val="005D25E6"/>
    <w:rsid w:val="005D27C4"/>
    <w:rsid w:val="005D2B3A"/>
    <w:rsid w:val="005D2B5A"/>
    <w:rsid w:val="005D3455"/>
    <w:rsid w:val="005D40F9"/>
    <w:rsid w:val="005D47BA"/>
    <w:rsid w:val="005D4E33"/>
    <w:rsid w:val="005D6625"/>
    <w:rsid w:val="005D69FD"/>
    <w:rsid w:val="005D6B69"/>
    <w:rsid w:val="005D736B"/>
    <w:rsid w:val="005D74EF"/>
    <w:rsid w:val="005D7589"/>
    <w:rsid w:val="005D79CC"/>
    <w:rsid w:val="005E025C"/>
    <w:rsid w:val="005E0EEC"/>
    <w:rsid w:val="005E30E5"/>
    <w:rsid w:val="005E348D"/>
    <w:rsid w:val="005E3E92"/>
    <w:rsid w:val="005E57AF"/>
    <w:rsid w:val="005E73C1"/>
    <w:rsid w:val="005E7525"/>
    <w:rsid w:val="005E7C3B"/>
    <w:rsid w:val="005E7E64"/>
    <w:rsid w:val="005E7F71"/>
    <w:rsid w:val="005F20A3"/>
    <w:rsid w:val="005F24D5"/>
    <w:rsid w:val="005F3525"/>
    <w:rsid w:val="005F4455"/>
    <w:rsid w:val="005F64CD"/>
    <w:rsid w:val="005F66A6"/>
    <w:rsid w:val="005F6D42"/>
    <w:rsid w:val="005F6D93"/>
    <w:rsid w:val="005F721F"/>
    <w:rsid w:val="005F759E"/>
    <w:rsid w:val="005F772F"/>
    <w:rsid w:val="005F7BFD"/>
    <w:rsid w:val="006015E7"/>
    <w:rsid w:val="006025E3"/>
    <w:rsid w:val="00602CA9"/>
    <w:rsid w:val="00603046"/>
    <w:rsid w:val="006030D5"/>
    <w:rsid w:val="006035C9"/>
    <w:rsid w:val="00604A4E"/>
    <w:rsid w:val="006050EA"/>
    <w:rsid w:val="00607B37"/>
    <w:rsid w:val="00607C22"/>
    <w:rsid w:val="00607D06"/>
    <w:rsid w:val="0061091A"/>
    <w:rsid w:val="00610C07"/>
    <w:rsid w:val="0061115C"/>
    <w:rsid w:val="006122DA"/>
    <w:rsid w:val="00612945"/>
    <w:rsid w:val="00612B05"/>
    <w:rsid w:val="0061321F"/>
    <w:rsid w:val="00613687"/>
    <w:rsid w:val="0061393B"/>
    <w:rsid w:val="00613A01"/>
    <w:rsid w:val="00613AE9"/>
    <w:rsid w:val="00615D87"/>
    <w:rsid w:val="006161DB"/>
    <w:rsid w:val="006166ED"/>
    <w:rsid w:val="00617AA6"/>
    <w:rsid w:val="006212D4"/>
    <w:rsid w:val="00621494"/>
    <w:rsid w:val="0062163E"/>
    <w:rsid w:val="0062169B"/>
    <w:rsid w:val="00621CEB"/>
    <w:rsid w:val="00623600"/>
    <w:rsid w:val="006238AA"/>
    <w:rsid w:val="0062394A"/>
    <w:rsid w:val="006241A1"/>
    <w:rsid w:val="006253F5"/>
    <w:rsid w:val="00625DFA"/>
    <w:rsid w:val="006260B0"/>
    <w:rsid w:val="0062651C"/>
    <w:rsid w:val="006267AE"/>
    <w:rsid w:val="006268C4"/>
    <w:rsid w:val="006279A8"/>
    <w:rsid w:val="00630722"/>
    <w:rsid w:val="00631874"/>
    <w:rsid w:val="006318B1"/>
    <w:rsid w:val="006327A6"/>
    <w:rsid w:val="00632CD6"/>
    <w:rsid w:val="00632F25"/>
    <w:rsid w:val="006338ED"/>
    <w:rsid w:val="006341EC"/>
    <w:rsid w:val="00634E88"/>
    <w:rsid w:val="0063534C"/>
    <w:rsid w:val="00635DBF"/>
    <w:rsid w:val="006362D8"/>
    <w:rsid w:val="00636B15"/>
    <w:rsid w:val="006378F7"/>
    <w:rsid w:val="0064019E"/>
    <w:rsid w:val="00642A63"/>
    <w:rsid w:val="00642FC1"/>
    <w:rsid w:val="0064330A"/>
    <w:rsid w:val="0064358E"/>
    <w:rsid w:val="00643BC0"/>
    <w:rsid w:val="00644609"/>
    <w:rsid w:val="00644718"/>
    <w:rsid w:val="00644ACE"/>
    <w:rsid w:val="00646691"/>
    <w:rsid w:val="00651165"/>
    <w:rsid w:val="00651F18"/>
    <w:rsid w:val="00652057"/>
    <w:rsid w:val="0065252E"/>
    <w:rsid w:val="006529E3"/>
    <w:rsid w:val="00653477"/>
    <w:rsid w:val="006536C3"/>
    <w:rsid w:val="006559A9"/>
    <w:rsid w:val="006569B3"/>
    <w:rsid w:val="00657495"/>
    <w:rsid w:val="00657FAD"/>
    <w:rsid w:val="00662CFB"/>
    <w:rsid w:val="006634D5"/>
    <w:rsid w:val="00663A17"/>
    <w:rsid w:val="00664C92"/>
    <w:rsid w:val="00665921"/>
    <w:rsid w:val="006662E4"/>
    <w:rsid w:val="00666399"/>
    <w:rsid w:val="006665B1"/>
    <w:rsid w:val="006669F8"/>
    <w:rsid w:val="00666F1D"/>
    <w:rsid w:val="006700BD"/>
    <w:rsid w:val="0067130C"/>
    <w:rsid w:val="00672861"/>
    <w:rsid w:val="00672AD7"/>
    <w:rsid w:val="00672E82"/>
    <w:rsid w:val="0067327A"/>
    <w:rsid w:val="00673DB7"/>
    <w:rsid w:val="006742C7"/>
    <w:rsid w:val="00674311"/>
    <w:rsid w:val="006746F6"/>
    <w:rsid w:val="00674872"/>
    <w:rsid w:val="00675725"/>
    <w:rsid w:val="00675A5A"/>
    <w:rsid w:val="00675C20"/>
    <w:rsid w:val="00676933"/>
    <w:rsid w:val="00676E88"/>
    <w:rsid w:val="00677067"/>
    <w:rsid w:val="006773EB"/>
    <w:rsid w:val="0067743E"/>
    <w:rsid w:val="00677C67"/>
    <w:rsid w:val="00680065"/>
    <w:rsid w:val="0068026E"/>
    <w:rsid w:val="00680C0C"/>
    <w:rsid w:val="00680C43"/>
    <w:rsid w:val="00680F9D"/>
    <w:rsid w:val="006810B4"/>
    <w:rsid w:val="006813AF"/>
    <w:rsid w:val="006816ED"/>
    <w:rsid w:val="006819D1"/>
    <w:rsid w:val="00681E54"/>
    <w:rsid w:val="00682657"/>
    <w:rsid w:val="00682BB1"/>
    <w:rsid w:val="0068316B"/>
    <w:rsid w:val="006843E0"/>
    <w:rsid w:val="00684E72"/>
    <w:rsid w:val="006860D7"/>
    <w:rsid w:val="00686640"/>
    <w:rsid w:val="00687432"/>
    <w:rsid w:val="0068753A"/>
    <w:rsid w:val="00687BC2"/>
    <w:rsid w:val="0069039E"/>
    <w:rsid w:val="00690472"/>
    <w:rsid w:val="006923A4"/>
    <w:rsid w:val="006927EE"/>
    <w:rsid w:val="006930D5"/>
    <w:rsid w:val="006943D4"/>
    <w:rsid w:val="00694763"/>
    <w:rsid w:val="00694F55"/>
    <w:rsid w:val="00695C51"/>
    <w:rsid w:val="00696BFD"/>
    <w:rsid w:val="006A1702"/>
    <w:rsid w:val="006A5B3D"/>
    <w:rsid w:val="006A5CF3"/>
    <w:rsid w:val="006A5D3F"/>
    <w:rsid w:val="006A6257"/>
    <w:rsid w:val="006A63AE"/>
    <w:rsid w:val="006A6B36"/>
    <w:rsid w:val="006A6D0C"/>
    <w:rsid w:val="006A6DFA"/>
    <w:rsid w:val="006A70C8"/>
    <w:rsid w:val="006B0318"/>
    <w:rsid w:val="006B038C"/>
    <w:rsid w:val="006B07D3"/>
    <w:rsid w:val="006B14B2"/>
    <w:rsid w:val="006B16E7"/>
    <w:rsid w:val="006B1F3B"/>
    <w:rsid w:val="006B312E"/>
    <w:rsid w:val="006B3322"/>
    <w:rsid w:val="006B3855"/>
    <w:rsid w:val="006B42C6"/>
    <w:rsid w:val="006B6B4D"/>
    <w:rsid w:val="006B6E90"/>
    <w:rsid w:val="006B6FA5"/>
    <w:rsid w:val="006C0029"/>
    <w:rsid w:val="006C1805"/>
    <w:rsid w:val="006C1AAC"/>
    <w:rsid w:val="006C1CD2"/>
    <w:rsid w:val="006C223B"/>
    <w:rsid w:val="006C28AA"/>
    <w:rsid w:val="006C432E"/>
    <w:rsid w:val="006C4C86"/>
    <w:rsid w:val="006C506C"/>
    <w:rsid w:val="006C52F4"/>
    <w:rsid w:val="006C547D"/>
    <w:rsid w:val="006C66E8"/>
    <w:rsid w:val="006C6A89"/>
    <w:rsid w:val="006C6D32"/>
    <w:rsid w:val="006C6F60"/>
    <w:rsid w:val="006C753B"/>
    <w:rsid w:val="006C7EC4"/>
    <w:rsid w:val="006D0E45"/>
    <w:rsid w:val="006D12B3"/>
    <w:rsid w:val="006D1B14"/>
    <w:rsid w:val="006D4CBC"/>
    <w:rsid w:val="006D567B"/>
    <w:rsid w:val="006D7CE2"/>
    <w:rsid w:val="006D7F1F"/>
    <w:rsid w:val="006E0501"/>
    <w:rsid w:val="006E15D6"/>
    <w:rsid w:val="006E3046"/>
    <w:rsid w:val="006E38D8"/>
    <w:rsid w:val="006E4CBD"/>
    <w:rsid w:val="006E4D8C"/>
    <w:rsid w:val="006E5E37"/>
    <w:rsid w:val="006E5EFC"/>
    <w:rsid w:val="006E6CE1"/>
    <w:rsid w:val="006E6D90"/>
    <w:rsid w:val="006E71B5"/>
    <w:rsid w:val="006E7303"/>
    <w:rsid w:val="006E73AB"/>
    <w:rsid w:val="006F020A"/>
    <w:rsid w:val="006F02EE"/>
    <w:rsid w:val="006F055C"/>
    <w:rsid w:val="006F0747"/>
    <w:rsid w:val="006F1086"/>
    <w:rsid w:val="006F19AF"/>
    <w:rsid w:val="006F20DE"/>
    <w:rsid w:val="006F27CB"/>
    <w:rsid w:val="006F2FCB"/>
    <w:rsid w:val="006F3406"/>
    <w:rsid w:val="006F4428"/>
    <w:rsid w:val="006F55CB"/>
    <w:rsid w:val="006F56DD"/>
    <w:rsid w:val="006F5A3C"/>
    <w:rsid w:val="006F6DA8"/>
    <w:rsid w:val="006F7135"/>
    <w:rsid w:val="006F7F65"/>
    <w:rsid w:val="0070016F"/>
    <w:rsid w:val="00700189"/>
    <w:rsid w:val="00700C5A"/>
    <w:rsid w:val="00701394"/>
    <w:rsid w:val="007017E2"/>
    <w:rsid w:val="007017ED"/>
    <w:rsid w:val="0070180D"/>
    <w:rsid w:val="00701B4B"/>
    <w:rsid w:val="00701C13"/>
    <w:rsid w:val="00702CED"/>
    <w:rsid w:val="007036B0"/>
    <w:rsid w:val="007037F1"/>
    <w:rsid w:val="00703931"/>
    <w:rsid w:val="00705192"/>
    <w:rsid w:val="0070544C"/>
    <w:rsid w:val="007054A6"/>
    <w:rsid w:val="007055DB"/>
    <w:rsid w:val="00705659"/>
    <w:rsid w:val="00706028"/>
    <w:rsid w:val="0070646F"/>
    <w:rsid w:val="0070720E"/>
    <w:rsid w:val="0070748C"/>
    <w:rsid w:val="00707799"/>
    <w:rsid w:val="007077C1"/>
    <w:rsid w:val="00710E90"/>
    <w:rsid w:val="00711358"/>
    <w:rsid w:val="00711423"/>
    <w:rsid w:val="007122A6"/>
    <w:rsid w:val="00713153"/>
    <w:rsid w:val="0071436D"/>
    <w:rsid w:val="00714974"/>
    <w:rsid w:val="00714BCD"/>
    <w:rsid w:val="00715411"/>
    <w:rsid w:val="007159CC"/>
    <w:rsid w:val="00715D7E"/>
    <w:rsid w:val="00715E13"/>
    <w:rsid w:val="00715F7B"/>
    <w:rsid w:val="007169A2"/>
    <w:rsid w:val="00716E9E"/>
    <w:rsid w:val="007173E3"/>
    <w:rsid w:val="0072026D"/>
    <w:rsid w:val="007209E3"/>
    <w:rsid w:val="00721C95"/>
    <w:rsid w:val="00721D26"/>
    <w:rsid w:val="00721E99"/>
    <w:rsid w:val="00721FE8"/>
    <w:rsid w:val="007222AF"/>
    <w:rsid w:val="007236E9"/>
    <w:rsid w:val="00724F20"/>
    <w:rsid w:val="0072534F"/>
    <w:rsid w:val="00725505"/>
    <w:rsid w:val="00725932"/>
    <w:rsid w:val="0072609C"/>
    <w:rsid w:val="0072613E"/>
    <w:rsid w:val="00726E9A"/>
    <w:rsid w:val="00727023"/>
    <w:rsid w:val="0073047A"/>
    <w:rsid w:val="007334C5"/>
    <w:rsid w:val="00734588"/>
    <w:rsid w:val="00734B4B"/>
    <w:rsid w:val="00735EAC"/>
    <w:rsid w:val="00736401"/>
    <w:rsid w:val="00736780"/>
    <w:rsid w:val="007376C4"/>
    <w:rsid w:val="00737A09"/>
    <w:rsid w:val="007402AA"/>
    <w:rsid w:val="00740325"/>
    <w:rsid w:val="007403C0"/>
    <w:rsid w:val="0074079C"/>
    <w:rsid w:val="00741485"/>
    <w:rsid w:val="007416B9"/>
    <w:rsid w:val="0074247F"/>
    <w:rsid w:val="007425E2"/>
    <w:rsid w:val="00743A63"/>
    <w:rsid w:val="00743BBB"/>
    <w:rsid w:val="00743E3C"/>
    <w:rsid w:val="0074411C"/>
    <w:rsid w:val="007445E1"/>
    <w:rsid w:val="00744884"/>
    <w:rsid w:val="0074524B"/>
    <w:rsid w:val="00745DD9"/>
    <w:rsid w:val="00746278"/>
    <w:rsid w:val="007473CA"/>
    <w:rsid w:val="007479F7"/>
    <w:rsid w:val="007506FE"/>
    <w:rsid w:val="00750C93"/>
    <w:rsid w:val="007515A2"/>
    <w:rsid w:val="0075183E"/>
    <w:rsid w:val="00751EA6"/>
    <w:rsid w:val="0075238F"/>
    <w:rsid w:val="00752A6E"/>
    <w:rsid w:val="00752DB8"/>
    <w:rsid w:val="0075331E"/>
    <w:rsid w:val="007533F6"/>
    <w:rsid w:val="00753468"/>
    <w:rsid w:val="007535B9"/>
    <w:rsid w:val="007537E9"/>
    <w:rsid w:val="007542F6"/>
    <w:rsid w:val="007547A2"/>
    <w:rsid w:val="00754D00"/>
    <w:rsid w:val="00755010"/>
    <w:rsid w:val="007551D5"/>
    <w:rsid w:val="00755D21"/>
    <w:rsid w:val="00756160"/>
    <w:rsid w:val="00760070"/>
    <w:rsid w:val="00760C98"/>
    <w:rsid w:val="00761768"/>
    <w:rsid w:val="00762108"/>
    <w:rsid w:val="007626F6"/>
    <w:rsid w:val="00763831"/>
    <w:rsid w:val="0076449A"/>
    <w:rsid w:val="007658E9"/>
    <w:rsid w:val="0076637A"/>
    <w:rsid w:val="00766EB9"/>
    <w:rsid w:val="007670E4"/>
    <w:rsid w:val="00767348"/>
    <w:rsid w:val="00767E9C"/>
    <w:rsid w:val="00770207"/>
    <w:rsid w:val="00770424"/>
    <w:rsid w:val="00770799"/>
    <w:rsid w:val="007708AF"/>
    <w:rsid w:val="007709C7"/>
    <w:rsid w:val="00770C3C"/>
    <w:rsid w:val="0077157C"/>
    <w:rsid w:val="00771B0C"/>
    <w:rsid w:val="00771D6A"/>
    <w:rsid w:val="007734BC"/>
    <w:rsid w:val="0077389D"/>
    <w:rsid w:val="007750BE"/>
    <w:rsid w:val="007755BC"/>
    <w:rsid w:val="00775879"/>
    <w:rsid w:val="00775A73"/>
    <w:rsid w:val="00776CCD"/>
    <w:rsid w:val="00777482"/>
    <w:rsid w:val="007777C9"/>
    <w:rsid w:val="00777B63"/>
    <w:rsid w:val="00777CA4"/>
    <w:rsid w:val="00777E12"/>
    <w:rsid w:val="0078147B"/>
    <w:rsid w:val="00781992"/>
    <w:rsid w:val="00781A0F"/>
    <w:rsid w:val="00781EF2"/>
    <w:rsid w:val="007825A2"/>
    <w:rsid w:val="0078270A"/>
    <w:rsid w:val="00783200"/>
    <w:rsid w:val="00784718"/>
    <w:rsid w:val="00784DF0"/>
    <w:rsid w:val="00785170"/>
    <w:rsid w:val="0078579F"/>
    <w:rsid w:val="00785F0F"/>
    <w:rsid w:val="007875B4"/>
    <w:rsid w:val="00790328"/>
    <w:rsid w:val="0079050B"/>
    <w:rsid w:val="007908F5"/>
    <w:rsid w:val="00791D65"/>
    <w:rsid w:val="00792281"/>
    <w:rsid w:val="00793B24"/>
    <w:rsid w:val="00793E2A"/>
    <w:rsid w:val="00794DBD"/>
    <w:rsid w:val="007951B7"/>
    <w:rsid w:val="00796C23"/>
    <w:rsid w:val="00796FD7"/>
    <w:rsid w:val="00797AAE"/>
    <w:rsid w:val="007A05A3"/>
    <w:rsid w:val="007A0795"/>
    <w:rsid w:val="007A0E73"/>
    <w:rsid w:val="007A1B73"/>
    <w:rsid w:val="007A1BF9"/>
    <w:rsid w:val="007A2283"/>
    <w:rsid w:val="007A231F"/>
    <w:rsid w:val="007A3656"/>
    <w:rsid w:val="007A3BCB"/>
    <w:rsid w:val="007A3C4C"/>
    <w:rsid w:val="007A480B"/>
    <w:rsid w:val="007A573E"/>
    <w:rsid w:val="007A62D8"/>
    <w:rsid w:val="007A67F1"/>
    <w:rsid w:val="007A6F44"/>
    <w:rsid w:val="007A74EF"/>
    <w:rsid w:val="007B0A56"/>
    <w:rsid w:val="007B0C36"/>
    <w:rsid w:val="007B0E2B"/>
    <w:rsid w:val="007B110A"/>
    <w:rsid w:val="007B1747"/>
    <w:rsid w:val="007B1C35"/>
    <w:rsid w:val="007B2496"/>
    <w:rsid w:val="007B2784"/>
    <w:rsid w:val="007B2975"/>
    <w:rsid w:val="007B2DFC"/>
    <w:rsid w:val="007B37EA"/>
    <w:rsid w:val="007B452E"/>
    <w:rsid w:val="007B504A"/>
    <w:rsid w:val="007B5B0A"/>
    <w:rsid w:val="007B71B1"/>
    <w:rsid w:val="007B77ED"/>
    <w:rsid w:val="007C00CD"/>
    <w:rsid w:val="007C038C"/>
    <w:rsid w:val="007C0B3B"/>
    <w:rsid w:val="007C1075"/>
    <w:rsid w:val="007C1419"/>
    <w:rsid w:val="007C184E"/>
    <w:rsid w:val="007C2549"/>
    <w:rsid w:val="007C342B"/>
    <w:rsid w:val="007C3B73"/>
    <w:rsid w:val="007C3DFF"/>
    <w:rsid w:val="007C48E3"/>
    <w:rsid w:val="007C505B"/>
    <w:rsid w:val="007C588F"/>
    <w:rsid w:val="007C5A26"/>
    <w:rsid w:val="007C5B99"/>
    <w:rsid w:val="007C67E1"/>
    <w:rsid w:val="007C6D35"/>
    <w:rsid w:val="007C7B2C"/>
    <w:rsid w:val="007C7E51"/>
    <w:rsid w:val="007D0BCC"/>
    <w:rsid w:val="007D0DEA"/>
    <w:rsid w:val="007D1E5D"/>
    <w:rsid w:val="007D1FFC"/>
    <w:rsid w:val="007D23E5"/>
    <w:rsid w:val="007D3952"/>
    <w:rsid w:val="007D3A50"/>
    <w:rsid w:val="007D3EDF"/>
    <w:rsid w:val="007D4347"/>
    <w:rsid w:val="007D4BEA"/>
    <w:rsid w:val="007D4CAA"/>
    <w:rsid w:val="007D50B7"/>
    <w:rsid w:val="007D63C0"/>
    <w:rsid w:val="007D64E8"/>
    <w:rsid w:val="007D6692"/>
    <w:rsid w:val="007D6A6A"/>
    <w:rsid w:val="007D6ADF"/>
    <w:rsid w:val="007D701E"/>
    <w:rsid w:val="007D70CD"/>
    <w:rsid w:val="007E0130"/>
    <w:rsid w:val="007E1D89"/>
    <w:rsid w:val="007E25A3"/>
    <w:rsid w:val="007E2E37"/>
    <w:rsid w:val="007E74AA"/>
    <w:rsid w:val="007E7836"/>
    <w:rsid w:val="007E7899"/>
    <w:rsid w:val="007F0033"/>
    <w:rsid w:val="007F01BC"/>
    <w:rsid w:val="007F0368"/>
    <w:rsid w:val="007F03A3"/>
    <w:rsid w:val="007F08C0"/>
    <w:rsid w:val="007F242D"/>
    <w:rsid w:val="007F2EFC"/>
    <w:rsid w:val="007F3076"/>
    <w:rsid w:val="007F3AC9"/>
    <w:rsid w:val="007F42F7"/>
    <w:rsid w:val="007F61EA"/>
    <w:rsid w:val="007F6A0C"/>
    <w:rsid w:val="007F744C"/>
    <w:rsid w:val="007F7F44"/>
    <w:rsid w:val="0080032D"/>
    <w:rsid w:val="008005C5"/>
    <w:rsid w:val="0080190C"/>
    <w:rsid w:val="00801A03"/>
    <w:rsid w:val="00801CE3"/>
    <w:rsid w:val="00801CF9"/>
    <w:rsid w:val="008020AB"/>
    <w:rsid w:val="00802FA2"/>
    <w:rsid w:val="008031C7"/>
    <w:rsid w:val="00803C98"/>
    <w:rsid w:val="0080407B"/>
    <w:rsid w:val="008045E4"/>
    <w:rsid w:val="00807DFA"/>
    <w:rsid w:val="00810A38"/>
    <w:rsid w:val="00810F57"/>
    <w:rsid w:val="0081124B"/>
    <w:rsid w:val="00811FFA"/>
    <w:rsid w:val="00812489"/>
    <w:rsid w:val="00815B5D"/>
    <w:rsid w:val="00815D25"/>
    <w:rsid w:val="00815DC0"/>
    <w:rsid w:val="008161F5"/>
    <w:rsid w:val="008166E8"/>
    <w:rsid w:val="00817112"/>
    <w:rsid w:val="008179DC"/>
    <w:rsid w:val="0082017B"/>
    <w:rsid w:val="0082043A"/>
    <w:rsid w:val="008216A0"/>
    <w:rsid w:val="00821CD8"/>
    <w:rsid w:val="008222A6"/>
    <w:rsid w:val="008222D3"/>
    <w:rsid w:val="00822828"/>
    <w:rsid w:val="00823E9A"/>
    <w:rsid w:val="0082461C"/>
    <w:rsid w:val="00824638"/>
    <w:rsid w:val="00825B7C"/>
    <w:rsid w:val="0082637F"/>
    <w:rsid w:val="0082794B"/>
    <w:rsid w:val="008300D5"/>
    <w:rsid w:val="00830A9A"/>
    <w:rsid w:val="00830BAE"/>
    <w:rsid w:val="00830F5E"/>
    <w:rsid w:val="0083143B"/>
    <w:rsid w:val="00831EDE"/>
    <w:rsid w:val="0083202F"/>
    <w:rsid w:val="00832CD1"/>
    <w:rsid w:val="0083384C"/>
    <w:rsid w:val="00833C56"/>
    <w:rsid w:val="00834AF2"/>
    <w:rsid w:val="008353F4"/>
    <w:rsid w:val="00835DB0"/>
    <w:rsid w:val="0084013A"/>
    <w:rsid w:val="00840225"/>
    <w:rsid w:val="00840894"/>
    <w:rsid w:val="00840ED4"/>
    <w:rsid w:val="008411FC"/>
    <w:rsid w:val="00841212"/>
    <w:rsid w:val="00841EBA"/>
    <w:rsid w:val="0084227A"/>
    <w:rsid w:val="00842307"/>
    <w:rsid w:val="008437AF"/>
    <w:rsid w:val="00843990"/>
    <w:rsid w:val="00843CAB"/>
    <w:rsid w:val="00843EBA"/>
    <w:rsid w:val="00844D3E"/>
    <w:rsid w:val="00845606"/>
    <w:rsid w:val="008463C8"/>
    <w:rsid w:val="00846FC9"/>
    <w:rsid w:val="00847180"/>
    <w:rsid w:val="0084744B"/>
    <w:rsid w:val="0084754D"/>
    <w:rsid w:val="008479A0"/>
    <w:rsid w:val="008506D5"/>
    <w:rsid w:val="00850754"/>
    <w:rsid w:val="00850C1E"/>
    <w:rsid w:val="00850C69"/>
    <w:rsid w:val="008518ED"/>
    <w:rsid w:val="00851B8D"/>
    <w:rsid w:val="00851E43"/>
    <w:rsid w:val="00852074"/>
    <w:rsid w:val="00852A23"/>
    <w:rsid w:val="00852B34"/>
    <w:rsid w:val="00852BF7"/>
    <w:rsid w:val="00852E8E"/>
    <w:rsid w:val="008533FE"/>
    <w:rsid w:val="00853991"/>
    <w:rsid w:val="00853B6A"/>
    <w:rsid w:val="00854743"/>
    <w:rsid w:val="00854F52"/>
    <w:rsid w:val="008551D4"/>
    <w:rsid w:val="00856715"/>
    <w:rsid w:val="00856C88"/>
    <w:rsid w:val="00857A58"/>
    <w:rsid w:val="00857AE9"/>
    <w:rsid w:val="00860B70"/>
    <w:rsid w:val="00860D61"/>
    <w:rsid w:val="00863087"/>
    <w:rsid w:val="00863741"/>
    <w:rsid w:val="00864251"/>
    <w:rsid w:val="00864567"/>
    <w:rsid w:val="00864F5D"/>
    <w:rsid w:val="008655F0"/>
    <w:rsid w:val="00865C87"/>
    <w:rsid w:val="008662A8"/>
    <w:rsid w:val="0086709C"/>
    <w:rsid w:val="00867105"/>
    <w:rsid w:val="008672C5"/>
    <w:rsid w:val="008678AD"/>
    <w:rsid w:val="008679D5"/>
    <w:rsid w:val="008702A9"/>
    <w:rsid w:val="00870952"/>
    <w:rsid w:val="00872862"/>
    <w:rsid w:val="00872DA0"/>
    <w:rsid w:val="00872ED3"/>
    <w:rsid w:val="00872F16"/>
    <w:rsid w:val="00873265"/>
    <w:rsid w:val="00873498"/>
    <w:rsid w:val="0087388E"/>
    <w:rsid w:val="00873C7A"/>
    <w:rsid w:val="008740CE"/>
    <w:rsid w:val="008748AA"/>
    <w:rsid w:val="00875D9D"/>
    <w:rsid w:val="00875FCC"/>
    <w:rsid w:val="00876248"/>
    <w:rsid w:val="00876554"/>
    <w:rsid w:val="00877171"/>
    <w:rsid w:val="00877E72"/>
    <w:rsid w:val="00880394"/>
    <w:rsid w:val="0088086C"/>
    <w:rsid w:val="00881C4A"/>
    <w:rsid w:val="00882123"/>
    <w:rsid w:val="0088249A"/>
    <w:rsid w:val="008824B3"/>
    <w:rsid w:val="00882B9A"/>
    <w:rsid w:val="00882F44"/>
    <w:rsid w:val="00883537"/>
    <w:rsid w:val="00883F14"/>
    <w:rsid w:val="00883FC3"/>
    <w:rsid w:val="00884162"/>
    <w:rsid w:val="00884738"/>
    <w:rsid w:val="00884AC5"/>
    <w:rsid w:val="0088631F"/>
    <w:rsid w:val="00887F89"/>
    <w:rsid w:val="00890627"/>
    <w:rsid w:val="00890973"/>
    <w:rsid w:val="008909F4"/>
    <w:rsid w:val="008915FA"/>
    <w:rsid w:val="008920DD"/>
    <w:rsid w:val="00892420"/>
    <w:rsid w:val="0089267F"/>
    <w:rsid w:val="008930E6"/>
    <w:rsid w:val="008931A8"/>
    <w:rsid w:val="008938C5"/>
    <w:rsid w:val="00893AA3"/>
    <w:rsid w:val="00894838"/>
    <w:rsid w:val="008958B5"/>
    <w:rsid w:val="0089598C"/>
    <w:rsid w:val="00895B20"/>
    <w:rsid w:val="00896D45"/>
    <w:rsid w:val="00897746"/>
    <w:rsid w:val="008A01AA"/>
    <w:rsid w:val="008A0F54"/>
    <w:rsid w:val="008A12C6"/>
    <w:rsid w:val="008A159D"/>
    <w:rsid w:val="008A2500"/>
    <w:rsid w:val="008A256B"/>
    <w:rsid w:val="008A25F2"/>
    <w:rsid w:val="008A3754"/>
    <w:rsid w:val="008A3BBA"/>
    <w:rsid w:val="008A43C9"/>
    <w:rsid w:val="008A443D"/>
    <w:rsid w:val="008A4C84"/>
    <w:rsid w:val="008A5120"/>
    <w:rsid w:val="008A52DC"/>
    <w:rsid w:val="008A5864"/>
    <w:rsid w:val="008A5C8C"/>
    <w:rsid w:val="008A723A"/>
    <w:rsid w:val="008A73E1"/>
    <w:rsid w:val="008A7548"/>
    <w:rsid w:val="008B047A"/>
    <w:rsid w:val="008B235D"/>
    <w:rsid w:val="008B2468"/>
    <w:rsid w:val="008B2783"/>
    <w:rsid w:val="008B38B3"/>
    <w:rsid w:val="008B5498"/>
    <w:rsid w:val="008B57E3"/>
    <w:rsid w:val="008B5A8D"/>
    <w:rsid w:val="008B5BAD"/>
    <w:rsid w:val="008B6781"/>
    <w:rsid w:val="008B73D0"/>
    <w:rsid w:val="008B7D4D"/>
    <w:rsid w:val="008B7F31"/>
    <w:rsid w:val="008C064E"/>
    <w:rsid w:val="008C0CB1"/>
    <w:rsid w:val="008C119F"/>
    <w:rsid w:val="008C2670"/>
    <w:rsid w:val="008C29F5"/>
    <w:rsid w:val="008C307B"/>
    <w:rsid w:val="008C4831"/>
    <w:rsid w:val="008C49D6"/>
    <w:rsid w:val="008C4DEF"/>
    <w:rsid w:val="008C5AE6"/>
    <w:rsid w:val="008C69E3"/>
    <w:rsid w:val="008C7188"/>
    <w:rsid w:val="008C777F"/>
    <w:rsid w:val="008C7B0A"/>
    <w:rsid w:val="008D006C"/>
    <w:rsid w:val="008D0326"/>
    <w:rsid w:val="008D0B85"/>
    <w:rsid w:val="008D124A"/>
    <w:rsid w:val="008D1614"/>
    <w:rsid w:val="008D1CA7"/>
    <w:rsid w:val="008D1E68"/>
    <w:rsid w:val="008D2B16"/>
    <w:rsid w:val="008D2B86"/>
    <w:rsid w:val="008D2EA4"/>
    <w:rsid w:val="008D35A2"/>
    <w:rsid w:val="008D509E"/>
    <w:rsid w:val="008D57F2"/>
    <w:rsid w:val="008D5940"/>
    <w:rsid w:val="008D5E09"/>
    <w:rsid w:val="008D5EF4"/>
    <w:rsid w:val="008D70B5"/>
    <w:rsid w:val="008D7299"/>
    <w:rsid w:val="008D7332"/>
    <w:rsid w:val="008E065C"/>
    <w:rsid w:val="008E0A22"/>
    <w:rsid w:val="008E2174"/>
    <w:rsid w:val="008E2688"/>
    <w:rsid w:val="008E3EB9"/>
    <w:rsid w:val="008E4238"/>
    <w:rsid w:val="008E4708"/>
    <w:rsid w:val="008E71C9"/>
    <w:rsid w:val="008E720F"/>
    <w:rsid w:val="008E7E49"/>
    <w:rsid w:val="008F119B"/>
    <w:rsid w:val="008F1E4D"/>
    <w:rsid w:val="008F2433"/>
    <w:rsid w:val="008F2C5F"/>
    <w:rsid w:val="008F37DF"/>
    <w:rsid w:val="008F3B6E"/>
    <w:rsid w:val="008F40EA"/>
    <w:rsid w:val="008F5AA9"/>
    <w:rsid w:val="008F62B2"/>
    <w:rsid w:val="008F70BB"/>
    <w:rsid w:val="008F7642"/>
    <w:rsid w:val="008F7C9B"/>
    <w:rsid w:val="00900DD2"/>
    <w:rsid w:val="00900E9B"/>
    <w:rsid w:val="00901422"/>
    <w:rsid w:val="00901C15"/>
    <w:rsid w:val="00902448"/>
    <w:rsid w:val="009026BD"/>
    <w:rsid w:val="009042BC"/>
    <w:rsid w:val="00904607"/>
    <w:rsid w:val="009050F7"/>
    <w:rsid w:val="009053A9"/>
    <w:rsid w:val="00905562"/>
    <w:rsid w:val="00905B99"/>
    <w:rsid w:val="00905FFD"/>
    <w:rsid w:val="00906744"/>
    <w:rsid w:val="0090676B"/>
    <w:rsid w:val="00906AE9"/>
    <w:rsid w:val="00907507"/>
    <w:rsid w:val="0090753B"/>
    <w:rsid w:val="00907828"/>
    <w:rsid w:val="00907C0B"/>
    <w:rsid w:val="00907E9E"/>
    <w:rsid w:val="00907F9F"/>
    <w:rsid w:val="00907FD5"/>
    <w:rsid w:val="00910DD7"/>
    <w:rsid w:val="00910ED0"/>
    <w:rsid w:val="0091146E"/>
    <w:rsid w:val="00914C2F"/>
    <w:rsid w:val="00915462"/>
    <w:rsid w:val="00915F98"/>
    <w:rsid w:val="00916C4E"/>
    <w:rsid w:val="00916D38"/>
    <w:rsid w:val="00916D9E"/>
    <w:rsid w:val="00917554"/>
    <w:rsid w:val="00917A67"/>
    <w:rsid w:val="00917DF8"/>
    <w:rsid w:val="009207C1"/>
    <w:rsid w:val="00921253"/>
    <w:rsid w:val="009213D3"/>
    <w:rsid w:val="00921FC9"/>
    <w:rsid w:val="009225CE"/>
    <w:rsid w:val="00923158"/>
    <w:rsid w:val="00924454"/>
    <w:rsid w:val="00924CED"/>
    <w:rsid w:val="00925C3C"/>
    <w:rsid w:val="00926771"/>
    <w:rsid w:val="00926A2A"/>
    <w:rsid w:val="00926D40"/>
    <w:rsid w:val="00926E67"/>
    <w:rsid w:val="0092700E"/>
    <w:rsid w:val="00927527"/>
    <w:rsid w:val="00927EF2"/>
    <w:rsid w:val="0093008F"/>
    <w:rsid w:val="00930A9B"/>
    <w:rsid w:val="0093164D"/>
    <w:rsid w:val="009320CC"/>
    <w:rsid w:val="009324B5"/>
    <w:rsid w:val="009324ED"/>
    <w:rsid w:val="0093294A"/>
    <w:rsid w:val="00933396"/>
    <w:rsid w:val="009335BB"/>
    <w:rsid w:val="00933B0E"/>
    <w:rsid w:val="00936E68"/>
    <w:rsid w:val="00936F3A"/>
    <w:rsid w:val="009403E2"/>
    <w:rsid w:val="00940E35"/>
    <w:rsid w:val="00940EAB"/>
    <w:rsid w:val="009415E1"/>
    <w:rsid w:val="0094172F"/>
    <w:rsid w:val="00943C6E"/>
    <w:rsid w:val="00944048"/>
    <w:rsid w:val="00944467"/>
    <w:rsid w:val="00944FBF"/>
    <w:rsid w:val="009453CC"/>
    <w:rsid w:val="009458A5"/>
    <w:rsid w:val="00945A32"/>
    <w:rsid w:val="00946823"/>
    <w:rsid w:val="00947016"/>
    <w:rsid w:val="009477D2"/>
    <w:rsid w:val="00947A81"/>
    <w:rsid w:val="00950929"/>
    <w:rsid w:val="009514E4"/>
    <w:rsid w:val="00952074"/>
    <w:rsid w:val="00952B86"/>
    <w:rsid w:val="0095343F"/>
    <w:rsid w:val="00953FE6"/>
    <w:rsid w:val="00954183"/>
    <w:rsid w:val="00954500"/>
    <w:rsid w:val="00955B8B"/>
    <w:rsid w:val="009568FF"/>
    <w:rsid w:val="009571C5"/>
    <w:rsid w:val="009603C3"/>
    <w:rsid w:val="009610F7"/>
    <w:rsid w:val="00961D9B"/>
    <w:rsid w:val="009628E9"/>
    <w:rsid w:val="0096418C"/>
    <w:rsid w:val="0096543B"/>
    <w:rsid w:val="00965D34"/>
    <w:rsid w:val="00965DA4"/>
    <w:rsid w:val="00965DDB"/>
    <w:rsid w:val="0096615B"/>
    <w:rsid w:val="00967AEF"/>
    <w:rsid w:val="00967B76"/>
    <w:rsid w:val="00970310"/>
    <w:rsid w:val="0097043D"/>
    <w:rsid w:val="00970589"/>
    <w:rsid w:val="00970EF3"/>
    <w:rsid w:val="0097156E"/>
    <w:rsid w:val="009728B4"/>
    <w:rsid w:val="0097305F"/>
    <w:rsid w:val="00973B55"/>
    <w:rsid w:val="00973F50"/>
    <w:rsid w:val="009743D9"/>
    <w:rsid w:val="00974D4E"/>
    <w:rsid w:val="00974EBB"/>
    <w:rsid w:val="009755D2"/>
    <w:rsid w:val="009757FE"/>
    <w:rsid w:val="00975F7F"/>
    <w:rsid w:val="00976132"/>
    <w:rsid w:val="00976555"/>
    <w:rsid w:val="00976C81"/>
    <w:rsid w:val="0097716B"/>
    <w:rsid w:val="00977779"/>
    <w:rsid w:val="00977D03"/>
    <w:rsid w:val="00980C3E"/>
    <w:rsid w:val="00981850"/>
    <w:rsid w:val="00981DE7"/>
    <w:rsid w:val="00982271"/>
    <w:rsid w:val="00982325"/>
    <w:rsid w:val="0098238F"/>
    <w:rsid w:val="00982976"/>
    <w:rsid w:val="00982F84"/>
    <w:rsid w:val="009849C9"/>
    <w:rsid w:val="00984C4B"/>
    <w:rsid w:val="00985DB6"/>
    <w:rsid w:val="0098701B"/>
    <w:rsid w:val="0098717F"/>
    <w:rsid w:val="00987E1F"/>
    <w:rsid w:val="00987EEF"/>
    <w:rsid w:val="00990065"/>
    <w:rsid w:val="009909FF"/>
    <w:rsid w:val="009917D4"/>
    <w:rsid w:val="009917DE"/>
    <w:rsid w:val="009923BC"/>
    <w:rsid w:val="00992CE6"/>
    <w:rsid w:val="00992D31"/>
    <w:rsid w:val="009944B5"/>
    <w:rsid w:val="00994751"/>
    <w:rsid w:val="00994AF5"/>
    <w:rsid w:val="00994FF2"/>
    <w:rsid w:val="009959DB"/>
    <w:rsid w:val="00995A26"/>
    <w:rsid w:val="00996068"/>
    <w:rsid w:val="009976A5"/>
    <w:rsid w:val="00997ACF"/>
    <w:rsid w:val="00997CCF"/>
    <w:rsid w:val="009A0186"/>
    <w:rsid w:val="009A0E31"/>
    <w:rsid w:val="009A1893"/>
    <w:rsid w:val="009A1F60"/>
    <w:rsid w:val="009A4528"/>
    <w:rsid w:val="009A495E"/>
    <w:rsid w:val="009A4A27"/>
    <w:rsid w:val="009A4A54"/>
    <w:rsid w:val="009A4C6F"/>
    <w:rsid w:val="009A5627"/>
    <w:rsid w:val="009A575F"/>
    <w:rsid w:val="009A617E"/>
    <w:rsid w:val="009A68F2"/>
    <w:rsid w:val="009A6A09"/>
    <w:rsid w:val="009A6A4E"/>
    <w:rsid w:val="009A6E6F"/>
    <w:rsid w:val="009A7949"/>
    <w:rsid w:val="009A7ACA"/>
    <w:rsid w:val="009A7D2A"/>
    <w:rsid w:val="009A7DC0"/>
    <w:rsid w:val="009B1FF2"/>
    <w:rsid w:val="009B2115"/>
    <w:rsid w:val="009B2183"/>
    <w:rsid w:val="009B23F0"/>
    <w:rsid w:val="009B36FE"/>
    <w:rsid w:val="009B3F79"/>
    <w:rsid w:val="009B3FB1"/>
    <w:rsid w:val="009B47DF"/>
    <w:rsid w:val="009B4EFE"/>
    <w:rsid w:val="009B4F0E"/>
    <w:rsid w:val="009B5649"/>
    <w:rsid w:val="009B56CA"/>
    <w:rsid w:val="009B5991"/>
    <w:rsid w:val="009B65AD"/>
    <w:rsid w:val="009B671F"/>
    <w:rsid w:val="009B6EE3"/>
    <w:rsid w:val="009B704E"/>
    <w:rsid w:val="009C0A7C"/>
    <w:rsid w:val="009C0CCC"/>
    <w:rsid w:val="009C11A0"/>
    <w:rsid w:val="009C1582"/>
    <w:rsid w:val="009C23EF"/>
    <w:rsid w:val="009C288C"/>
    <w:rsid w:val="009C36B9"/>
    <w:rsid w:val="009C6000"/>
    <w:rsid w:val="009C66CB"/>
    <w:rsid w:val="009C78B1"/>
    <w:rsid w:val="009D04E8"/>
    <w:rsid w:val="009D0760"/>
    <w:rsid w:val="009D1F29"/>
    <w:rsid w:val="009D2ACA"/>
    <w:rsid w:val="009D2B2A"/>
    <w:rsid w:val="009D2EC8"/>
    <w:rsid w:val="009D323E"/>
    <w:rsid w:val="009D3322"/>
    <w:rsid w:val="009D4BD0"/>
    <w:rsid w:val="009D6A72"/>
    <w:rsid w:val="009D6C2A"/>
    <w:rsid w:val="009D6CE8"/>
    <w:rsid w:val="009D715B"/>
    <w:rsid w:val="009E0285"/>
    <w:rsid w:val="009E0DFC"/>
    <w:rsid w:val="009E122B"/>
    <w:rsid w:val="009E1CE8"/>
    <w:rsid w:val="009E1F9F"/>
    <w:rsid w:val="009E215C"/>
    <w:rsid w:val="009E24FE"/>
    <w:rsid w:val="009E2D5A"/>
    <w:rsid w:val="009E30AE"/>
    <w:rsid w:val="009E3185"/>
    <w:rsid w:val="009E3250"/>
    <w:rsid w:val="009E37BE"/>
    <w:rsid w:val="009E3C25"/>
    <w:rsid w:val="009E6234"/>
    <w:rsid w:val="009E67F8"/>
    <w:rsid w:val="009F018D"/>
    <w:rsid w:val="009F04B4"/>
    <w:rsid w:val="009F1206"/>
    <w:rsid w:val="009F1E5F"/>
    <w:rsid w:val="009F2D70"/>
    <w:rsid w:val="009F3E2A"/>
    <w:rsid w:val="009F4FA5"/>
    <w:rsid w:val="009F4FB3"/>
    <w:rsid w:val="009F57A2"/>
    <w:rsid w:val="009F6520"/>
    <w:rsid w:val="009F6F3D"/>
    <w:rsid w:val="009F6FF2"/>
    <w:rsid w:val="009F7609"/>
    <w:rsid w:val="009F7D3C"/>
    <w:rsid w:val="009F7FC2"/>
    <w:rsid w:val="00A0005E"/>
    <w:rsid w:val="00A008FD"/>
    <w:rsid w:val="00A009F6"/>
    <w:rsid w:val="00A011CA"/>
    <w:rsid w:val="00A022AB"/>
    <w:rsid w:val="00A0312C"/>
    <w:rsid w:val="00A032DF"/>
    <w:rsid w:val="00A03307"/>
    <w:rsid w:val="00A04246"/>
    <w:rsid w:val="00A04B62"/>
    <w:rsid w:val="00A05057"/>
    <w:rsid w:val="00A05D20"/>
    <w:rsid w:val="00A06BA5"/>
    <w:rsid w:val="00A071D1"/>
    <w:rsid w:val="00A102F5"/>
    <w:rsid w:val="00A103D8"/>
    <w:rsid w:val="00A112A1"/>
    <w:rsid w:val="00A11D98"/>
    <w:rsid w:val="00A11E33"/>
    <w:rsid w:val="00A11EBC"/>
    <w:rsid w:val="00A13165"/>
    <w:rsid w:val="00A13421"/>
    <w:rsid w:val="00A14875"/>
    <w:rsid w:val="00A14B57"/>
    <w:rsid w:val="00A157E7"/>
    <w:rsid w:val="00A15B99"/>
    <w:rsid w:val="00A16C16"/>
    <w:rsid w:val="00A171DD"/>
    <w:rsid w:val="00A17385"/>
    <w:rsid w:val="00A17DED"/>
    <w:rsid w:val="00A2083B"/>
    <w:rsid w:val="00A20E42"/>
    <w:rsid w:val="00A219FE"/>
    <w:rsid w:val="00A2266C"/>
    <w:rsid w:val="00A22973"/>
    <w:rsid w:val="00A22EB5"/>
    <w:rsid w:val="00A2315B"/>
    <w:rsid w:val="00A23320"/>
    <w:rsid w:val="00A23944"/>
    <w:rsid w:val="00A23E60"/>
    <w:rsid w:val="00A25026"/>
    <w:rsid w:val="00A25B3A"/>
    <w:rsid w:val="00A25F1F"/>
    <w:rsid w:val="00A26942"/>
    <w:rsid w:val="00A26D50"/>
    <w:rsid w:val="00A27017"/>
    <w:rsid w:val="00A27910"/>
    <w:rsid w:val="00A3028C"/>
    <w:rsid w:val="00A308FA"/>
    <w:rsid w:val="00A3136A"/>
    <w:rsid w:val="00A31821"/>
    <w:rsid w:val="00A31A1C"/>
    <w:rsid w:val="00A3279E"/>
    <w:rsid w:val="00A32C88"/>
    <w:rsid w:val="00A33807"/>
    <w:rsid w:val="00A33A8E"/>
    <w:rsid w:val="00A33E05"/>
    <w:rsid w:val="00A341E6"/>
    <w:rsid w:val="00A34792"/>
    <w:rsid w:val="00A351F9"/>
    <w:rsid w:val="00A35B23"/>
    <w:rsid w:val="00A35B61"/>
    <w:rsid w:val="00A35F69"/>
    <w:rsid w:val="00A35F7C"/>
    <w:rsid w:val="00A36EE7"/>
    <w:rsid w:val="00A36F45"/>
    <w:rsid w:val="00A37544"/>
    <w:rsid w:val="00A37954"/>
    <w:rsid w:val="00A37979"/>
    <w:rsid w:val="00A4120F"/>
    <w:rsid w:val="00A41324"/>
    <w:rsid w:val="00A41816"/>
    <w:rsid w:val="00A41894"/>
    <w:rsid w:val="00A418B6"/>
    <w:rsid w:val="00A4248B"/>
    <w:rsid w:val="00A43770"/>
    <w:rsid w:val="00A449B8"/>
    <w:rsid w:val="00A45A92"/>
    <w:rsid w:val="00A45E51"/>
    <w:rsid w:val="00A4668B"/>
    <w:rsid w:val="00A4682B"/>
    <w:rsid w:val="00A47C17"/>
    <w:rsid w:val="00A500C6"/>
    <w:rsid w:val="00A50234"/>
    <w:rsid w:val="00A50319"/>
    <w:rsid w:val="00A51109"/>
    <w:rsid w:val="00A5132B"/>
    <w:rsid w:val="00A51601"/>
    <w:rsid w:val="00A5167A"/>
    <w:rsid w:val="00A517CE"/>
    <w:rsid w:val="00A5191C"/>
    <w:rsid w:val="00A51E78"/>
    <w:rsid w:val="00A52FD6"/>
    <w:rsid w:val="00A5393D"/>
    <w:rsid w:val="00A53B34"/>
    <w:rsid w:val="00A54481"/>
    <w:rsid w:val="00A560B4"/>
    <w:rsid w:val="00A5664C"/>
    <w:rsid w:val="00A56B9C"/>
    <w:rsid w:val="00A5781F"/>
    <w:rsid w:val="00A6101D"/>
    <w:rsid w:val="00A61B63"/>
    <w:rsid w:val="00A62415"/>
    <w:rsid w:val="00A6276C"/>
    <w:rsid w:val="00A62A3F"/>
    <w:rsid w:val="00A64080"/>
    <w:rsid w:val="00A66452"/>
    <w:rsid w:val="00A67872"/>
    <w:rsid w:val="00A678DB"/>
    <w:rsid w:val="00A67F00"/>
    <w:rsid w:val="00A67F3E"/>
    <w:rsid w:val="00A70B3F"/>
    <w:rsid w:val="00A72989"/>
    <w:rsid w:val="00A73C4E"/>
    <w:rsid w:val="00A7641F"/>
    <w:rsid w:val="00A765E6"/>
    <w:rsid w:val="00A76657"/>
    <w:rsid w:val="00A76806"/>
    <w:rsid w:val="00A769B5"/>
    <w:rsid w:val="00A805F4"/>
    <w:rsid w:val="00A809CE"/>
    <w:rsid w:val="00A80AB7"/>
    <w:rsid w:val="00A81604"/>
    <w:rsid w:val="00A81B14"/>
    <w:rsid w:val="00A81FE6"/>
    <w:rsid w:val="00A822A3"/>
    <w:rsid w:val="00A85799"/>
    <w:rsid w:val="00A8598C"/>
    <w:rsid w:val="00A85B2B"/>
    <w:rsid w:val="00A86231"/>
    <w:rsid w:val="00A86B82"/>
    <w:rsid w:val="00A875BC"/>
    <w:rsid w:val="00A8776F"/>
    <w:rsid w:val="00A90B77"/>
    <w:rsid w:val="00A934A1"/>
    <w:rsid w:val="00A9377D"/>
    <w:rsid w:val="00A93B7B"/>
    <w:rsid w:val="00A94A69"/>
    <w:rsid w:val="00A94C1E"/>
    <w:rsid w:val="00A95869"/>
    <w:rsid w:val="00A972E4"/>
    <w:rsid w:val="00A9740C"/>
    <w:rsid w:val="00A97761"/>
    <w:rsid w:val="00A97A61"/>
    <w:rsid w:val="00AA079C"/>
    <w:rsid w:val="00AA0F29"/>
    <w:rsid w:val="00AA1425"/>
    <w:rsid w:val="00AA192B"/>
    <w:rsid w:val="00AA1CA5"/>
    <w:rsid w:val="00AA1DC0"/>
    <w:rsid w:val="00AA2811"/>
    <w:rsid w:val="00AA2A8C"/>
    <w:rsid w:val="00AA2DE5"/>
    <w:rsid w:val="00AA33ED"/>
    <w:rsid w:val="00AA3B0E"/>
    <w:rsid w:val="00AA5059"/>
    <w:rsid w:val="00AA57D0"/>
    <w:rsid w:val="00AA5D90"/>
    <w:rsid w:val="00AA6ADD"/>
    <w:rsid w:val="00AA7B5D"/>
    <w:rsid w:val="00AA7DC8"/>
    <w:rsid w:val="00AA7F62"/>
    <w:rsid w:val="00AA7F73"/>
    <w:rsid w:val="00AB08AA"/>
    <w:rsid w:val="00AB0B58"/>
    <w:rsid w:val="00AB0F5E"/>
    <w:rsid w:val="00AB1190"/>
    <w:rsid w:val="00AB23DE"/>
    <w:rsid w:val="00AB247D"/>
    <w:rsid w:val="00AB38E3"/>
    <w:rsid w:val="00AB3BDC"/>
    <w:rsid w:val="00AB4503"/>
    <w:rsid w:val="00AB53BB"/>
    <w:rsid w:val="00AB67C2"/>
    <w:rsid w:val="00AB6DD5"/>
    <w:rsid w:val="00AB7881"/>
    <w:rsid w:val="00AB7DD8"/>
    <w:rsid w:val="00AC1ADA"/>
    <w:rsid w:val="00AC1BF1"/>
    <w:rsid w:val="00AC2C6E"/>
    <w:rsid w:val="00AC3AD1"/>
    <w:rsid w:val="00AC3ADA"/>
    <w:rsid w:val="00AC3BF1"/>
    <w:rsid w:val="00AC4920"/>
    <w:rsid w:val="00AC4D1B"/>
    <w:rsid w:val="00AC587B"/>
    <w:rsid w:val="00AD0522"/>
    <w:rsid w:val="00AD0FC5"/>
    <w:rsid w:val="00AD121C"/>
    <w:rsid w:val="00AD1510"/>
    <w:rsid w:val="00AD2086"/>
    <w:rsid w:val="00AD2904"/>
    <w:rsid w:val="00AD299E"/>
    <w:rsid w:val="00AD2B6B"/>
    <w:rsid w:val="00AD319A"/>
    <w:rsid w:val="00AD32D9"/>
    <w:rsid w:val="00AD3D4A"/>
    <w:rsid w:val="00AD4B7F"/>
    <w:rsid w:val="00AD4BAA"/>
    <w:rsid w:val="00AD5362"/>
    <w:rsid w:val="00AD58CC"/>
    <w:rsid w:val="00AD5BC7"/>
    <w:rsid w:val="00AD5CD7"/>
    <w:rsid w:val="00AD5DC0"/>
    <w:rsid w:val="00AD6007"/>
    <w:rsid w:val="00AD6041"/>
    <w:rsid w:val="00AD6286"/>
    <w:rsid w:val="00AD6EA3"/>
    <w:rsid w:val="00AD75EC"/>
    <w:rsid w:val="00AE02B3"/>
    <w:rsid w:val="00AE0A5C"/>
    <w:rsid w:val="00AE0B0B"/>
    <w:rsid w:val="00AE0D46"/>
    <w:rsid w:val="00AE1755"/>
    <w:rsid w:val="00AE34CC"/>
    <w:rsid w:val="00AE58BA"/>
    <w:rsid w:val="00AE5D34"/>
    <w:rsid w:val="00AE61D3"/>
    <w:rsid w:val="00AE6D31"/>
    <w:rsid w:val="00AE7224"/>
    <w:rsid w:val="00AE7BD6"/>
    <w:rsid w:val="00AE7C8F"/>
    <w:rsid w:val="00AF1041"/>
    <w:rsid w:val="00AF11B0"/>
    <w:rsid w:val="00AF12E0"/>
    <w:rsid w:val="00AF2818"/>
    <w:rsid w:val="00AF284E"/>
    <w:rsid w:val="00AF2A21"/>
    <w:rsid w:val="00AF30B3"/>
    <w:rsid w:val="00AF3248"/>
    <w:rsid w:val="00AF3839"/>
    <w:rsid w:val="00AF3BEF"/>
    <w:rsid w:val="00AF3E65"/>
    <w:rsid w:val="00AF3FD6"/>
    <w:rsid w:val="00AF43B1"/>
    <w:rsid w:val="00AF4C19"/>
    <w:rsid w:val="00AF4D09"/>
    <w:rsid w:val="00AF6087"/>
    <w:rsid w:val="00AF61D1"/>
    <w:rsid w:val="00AF68C9"/>
    <w:rsid w:val="00AF6BB7"/>
    <w:rsid w:val="00AF7702"/>
    <w:rsid w:val="00B0062A"/>
    <w:rsid w:val="00B01371"/>
    <w:rsid w:val="00B0235B"/>
    <w:rsid w:val="00B02532"/>
    <w:rsid w:val="00B025B0"/>
    <w:rsid w:val="00B027B0"/>
    <w:rsid w:val="00B03420"/>
    <w:rsid w:val="00B03D22"/>
    <w:rsid w:val="00B05176"/>
    <w:rsid w:val="00B064B1"/>
    <w:rsid w:val="00B07653"/>
    <w:rsid w:val="00B104CF"/>
    <w:rsid w:val="00B10711"/>
    <w:rsid w:val="00B10B19"/>
    <w:rsid w:val="00B11229"/>
    <w:rsid w:val="00B11DF9"/>
    <w:rsid w:val="00B12599"/>
    <w:rsid w:val="00B12FAC"/>
    <w:rsid w:val="00B14618"/>
    <w:rsid w:val="00B149DF"/>
    <w:rsid w:val="00B14ACD"/>
    <w:rsid w:val="00B151AF"/>
    <w:rsid w:val="00B1525B"/>
    <w:rsid w:val="00B155E6"/>
    <w:rsid w:val="00B15CC1"/>
    <w:rsid w:val="00B1660C"/>
    <w:rsid w:val="00B16784"/>
    <w:rsid w:val="00B17175"/>
    <w:rsid w:val="00B17467"/>
    <w:rsid w:val="00B17A1F"/>
    <w:rsid w:val="00B2061B"/>
    <w:rsid w:val="00B20746"/>
    <w:rsid w:val="00B20917"/>
    <w:rsid w:val="00B218A4"/>
    <w:rsid w:val="00B21C2C"/>
    <w:rsid w:val="00B22B7C"/>
    <w:rsid w:val="00B23725"/>
    <w:rsid w:val="00B23DA6"/>
    <w:rsid w:val="00B24B8F"/>
    <w:rsid w:val="00B24B99"/>
    <w:rsid w:val="00B252DD"/>
    <w:rsid w:val="00B26A83"/>
    <w:rsid w:val="00B26C00"/>
    <w:rsid w:val="00B26CE8"/>
    <w:rsid w:val="00B26F6C"/>
    <w:rsid w:val="00B2792E"/>
    <w:rsid w:val="00B27A49"/>
    <w:rsid w:val="00B27AC0"/>
    <w:rsid w:val="00B27F35"/>
    <w:rsid w:val="00B3036C"/>
    <w:rsid w:val="00B30A31"/>
    <w:rsid w:val="00B30D7F"/>
    <w:rsid w:val="00B30E84"/>
    <w:rsid w:val="00B31F6D"/>
    <w:rsid w:val="00B32016"/>
    <w:rsid w:val="00B32097"/>
    <w:rsid w:val="00B322BE"/>
    <w:rsid w:val="00B3263B"/>
    <w:rsid w:val="00B32642"/>
    <w:rsid w:val="00B32C7A"/>
    <w:rsid w:val="00B33376"/>
    <w:rsid w:val="00B337C4"/>
    <w:rsid w:val="00B33B1B"/>
    <w:rsid w:val="00B33C3D"/>
    <w:rsid w:val="00B34CED"/>
    <w:rsid w:val="00B35024"/>
    <w:rsid w:val="00B35AAE"/>
    <w:rsid w:val="00B36015"/>
    <w:rsid w:val="00B3759D"/>
    <w:rsid w:val="00B379EF"/>
    <w:rsid w:val="00B414FC"/>
    <w:rsid w:val="00B41BB0"/>
    <w:rsid w:val="00B4220A"/>
    <w:rsid w:val="00B43FC4"/>
    <w:rsid w:val="00B44070"/>
    <w:rsid w:val="00B44243"/>
    <w:rsid w:val="00B4445C"/>
    <w:rsid w:val="00B447CA"/>
    <w:rsid w:val="00B47115"/>
    <w:rsid w:val="00B47531"/>
    <w:rsid w:val="00B50150"/>
    <w:rsid w:val="00B501E2"/>
    <w:rsid w:val="00B51562"/>
    <w:rsid w:val="00B5174D"/>
    <w:rsid w:val="00B51CF6"/>
    <w:rsid w:val="00B5293C"/>
    <w:rsid w:val="00B53AD2"/>
    <w:rsid w:val="00B53E11"/>
    <w:rsid w:val="00B53F1E"/>
    <w:rsid w:val="00B54525"/>
    <w:rsid w:val="00B55062"/>
    <w:rsid w:val="00B557E3"/>
    <w:rsid w:val="00B55F4A"/>
    <w:rsid w:val="00B56571"/>
    <w:rsid w:val="00B5720C"/>
    <w:rsid w:val="00B57A4B"/>
    <w:rsid w:val="00B60582"/>
    <w:rsid w:val="00B60747"/>
    <w:rsid w:val="00B60B72"/>
    <w:rsid w:val="00B60C1F"/>
    <w:rsid w:val="00B61034"/>
    <w:rsid w:val="00B61358"/>
    <w:rsid w:val="00B61443"/>
    <w:rsid w:val="00B61998"/>
    <w:rsid w:val="00B63316"/>
    <w:rsid w:val="00B63700"/>
    <w:rsid w:val="00B63D9C"/>
    <w:rsid w:val="00B6411A"/>
    <w:rsid w:val="00B64158"/>
    <w:rsid w:val="00B64361"/>
    <w:rsid w:val="00B64B15"/>
    <w:rsid w:val="00B651A1"/>
    <w:rsid w:val="00B66175"/>
    <w:rsid w:val="00B66364"/>
    <w:rsid w:val="00B66667"/>
    <w:rsid w:val="00B66A87"/>
    <w:rsid w:val="00B672F0"/>
    <w:rsid w:val="00B67731"/>
    <w:rsid w:val="00B70265"/>
    <w:rsid w:val="00B70301"/>
    <w:rsid w:val="00B70A88"/>
    <w:rsid w:val="00B73672"/>
    <w:rsid w:val="00B73DE9"/>
    <w:rsid w:val="00B74CB2"/>
    <w:rsid w:val="00B76301"/>
    <w:rsid w:val="00B76BA9"/>
    <w:rsid w:val="00B77307"/>
    <w:rsid w:val="00B77FF8"/>
    <w:rsid w:val="00B806C4"/>
    <w:rsid w:val="00B81D2E"/>
    <w:rsid w:val="00B83B78"/>
    <w:rsid w:val="00B840A8"/>
    <w:rsid w:val="00B84499"/>
    <w:rsid w:val="00B85254"/>
    <w:rsid w:val="00B859C4"/>
    <w:rsid w:val="00B85A76"/>
    <w:rsid w:val="00B86007"/>
    <w:rsid w:val="00B8619A"/>
    <w:rsid w:val="00B86964"/>
    <w:rsid w:val="00B86D01"/>
    <w:rsid w:val="00B86EAF"/>
    <w:rsid w:val="00B872B9"/>
    <w:rsid w:val="00B873E1"/>
    <w:rsid w:val="00B87E3D"/>
    <w:rsid w:val="00B9020B"/>
    <w:rsid w:val="00B91329"/>
    <w:rsid w:val="00B915FB"/>
    <w:rsid w:val="00B94547"/>
    <w:rsid w:val="00B94902"/>
    <w:rsid w:val="00B94DDB"/>
    <w:rsid w:val="00B95F91"/>
    <w:rsid w:val="00B96978"/>
    <w:rsid w:val="00B97082"/>
    <w:rsid w:val="00B977EA"/>
    <w:rsid w:val="00B97C25"/>
    <w:rsid w:val="00BA0AC6"/>
    <w:rsid w:val="00BA141A"/>
    <w:rsid w:val="00BA1891"/>
    <w:rsid w:val="00BA2098"/>
    <w:rsid w:val="00BA237D"/>
    <w:rsid w:val="00BA2F94"/>
    <w:rsid w:val="00BA4228"/>
    <w:rsid w:val="00BA4393"/>
    <w:rsid w:val="00BA443B"/>
    <w:rsid w:val="00BA6D74"/>
    <w:rsid w:val="00BA708E"/>
    <w:rsid w:val="00BA70AE"/>
    <w:rsid w:val="00BB1835"/>
    <w:rsid w:val="00BB1C56"/>
    <w:rsid w:val="00BB21F7"/>
    <w:rsid w:val="00BB2915"/>
    <w:rsid w:val="00BB304B"/>
    <w:rsid w:val="00BB3F32"/>
    <w:rsid w:val="00BB4A8E"/>
    <w:rsid w:val="00BB4DA2"/>
    <w:rsid w:val="00BB55BB"/>
    <w:rsid w:val="00BB6E38"/>
    <w:rsid w:val="00BB6EED"/>
    <w:rsid w:val="00BB7744"/>
    <w:rsid w:val="00BC055E"/>
    <w:rsid w:val="00BC0F0B"/>
    <w:rsid w:val="00BC1519"/>
    <w:rsid w:val="00BC17DF"/>
    <w:rsid w:val="00BC1FC3"/>
    <w:rsid w:val="00BC1FF4"/>
    <w:rsid w:val="00BC21A5"/>
    <w:rsid w:val="00BC24EA"/>
    <w:rsid w:val="00BC2994"/>
    <w:rsid w:val="00BC4181"/>
    <w:rsid w:val="00BC4921"/>
    <w:rsid w:val="00BC4A98"/>
    <w:rsid w:val="00BC56A3"/>
    <w:rsid w:val="00BC56FD"/>
    <w:rsid w:val="00BC5F00"/>
    <w:rsid w:val="00BC6CB0"/>
    <w:rsid w:val="00BC7244"/>
    <w:rsid w:val="00BC72B8"/>
    <w:rsid w:val="00BC7BC8"/>
    <w:rsid w:val="00BD0455"/>
    <w:rsid w:val="00BD1193"/>
    <w:rsid w:val="00BD2050"/>
    <w:rsid w:val="00BD25EE"/>
    <w:rsid w:val="00BD3262"/>
    <w:rsid w:val="00BD3821"/>
    <w:rsid w:val="00BD38B8"/>
    <w:rsid w:val="00BD49A9"/>
    <w:rsid w:val="00BD551C"/>
    <w:rsid w:val="00BD5646"/>
    <w:rsid w:val="00BD63EE"/>
    <w:rsid w:val="00BD6C93"/>
    <w:rsid w:val="00BD7F73"/>
    <w:rsid w:val="00BE0A17"/>
    <w:rsid w:val="00BE0CB2"/>
    <w:rsid w:val="00BE0F44"/>
    <w:rsid w:val="00BE1A84"/>
    <w:rsid w:val="00BE2EEF"/>
    <w:rsid w:val="00BE2FA2"/>
    <w:rsid w:val="00BE3124"/>
    <w:rsid w:val="00BE38CA"/>
    <w:rsid w:val="00BE3905"/>
    <w:rsid w:val="00BE41E6"/>
    <w:rsid w:val="00BE4367"/>
    <w:rsid w:val="00BE5A07"/>
    <w:rsid w:val="00BE6055"/>
    <w:rsid w:val="00BE722C"/>
    <w:rsid w:val="00BF0315"/>
    <w:rsid w:val="00BF0B57"/>
    <w:rsid w:val="00BF0D4E"/>
    <w:rsid w:val="00BF102B"/>
    <w:rsid w:val="00BF1487"/>
    <w:rsid w:val="00BF1C2A"/>
    <w:rsid w:val="00BF2103"/>
    <w:rsid w:val="00BF21C3"/>
    <w:rsid w:val="00BF51D8"/>
    <w:rsid w:val="00BF58A5"/>
    <w:rsid w:val="00BF6246"/>
    <w:rsid w:val="00BF66CD"/>
    <w:rsid w:val="00BF66DA"/>
    <w:rsid w:val="00BF6B8C"/>
    <w:rsid w:val="00BF6D2E"/>
    <w:rsid w:val="00BF76A9"/>
    <w:rsid w:val="00BF7758"/>
    <w:rsid w:val="00BF794B"/>
    <w:rsid w:val="00BF7EBA"/>
    <w:rsid w:val="00C00010"/>
    <w:rsid w:val="00C00B42"/>
    <w:rsid w:val="00C014AC"/>
    <w:rsid w:val="00C015C1"/>
    <w:rsid w:val="00C01C86"/>
    <w:rsid w:val="00C01E79"/>
    <w:rsid w:val="00C020B4"/>
    <w:rsid w:val="00C03990"/>
    <w:rsid w:val="00C03F82"/>
    <w:rsid w:val="00C040C1"/>
    <w:rsid w:val="00C04493"/>
    <w:rsid w:val="00C04789"/>
    <w:rsid w:val="00C04B9E"/>
    <w:rsid w:val="00C07BC4"/>
    <w:rsid w:val="00C104AF"/>
    <w:rsid w:val="00C104B5"/>
    <w:rsid w:val="00C10621"/>
    <w:rsid w:val="00C109AF"/>
    <w:rsid w:val="00C110B6"/>
    <w:rsid w:val="00C118B3"/>
    <w:rsid w:val="00C1292D"/>
    <w:rsid w:val="00C12DF7"/>
    <w:rsid w:val="00C13215"/>
    <w:rsid w:val="00C140C3"/>
    <w:rsid w:val="00C14280"/>
    <w:rsid w:val="00C15029"/>
    <w:rsid w:val="00C1518D"/>
    <w:rsid w:val="00C16063"/>
    <w:rsid w:val="00C168F1"/>
    <w:rsid w:val="00C16A53"/>
    <w:rsid w:val="00C16B0D"/>
    <w:rsid w:val="00C1784B"/>
    <w:rsid w:val="00C205B7"/>
    <w:rsid w:val="00C21705"/>
    <w:rsid w:val="00C21B1E"/>
    <w:rsid w:val="00C230EE"/>
    <w:rsid w:val="00C23207"/>
    <w:rsid w:val="00C244FF"/>
    <w:rsid w:val="00C24BE2"/>
    <w:rsid w:val="00C26255"/>
    <w:rsid w:val="00C267E8"/>
    <w:rsid w:val="00C27850"/>
    <w:rsid w:val="00C307E9"/>
    <w:rsid w:val="00C30D2A"/>
    <w:rsid w:val="00C3138B"/>
    <w:rsid w:val="00C31FC4"/>
    <w:rsid w:val="00C33ADE"/>
    <w:rsid w:val="00C34D76"/>
    <w:rsid w:val="00C35CE1"/>
    <w:rsid w:val="00C36407"/>
    <w:rsid w:val="00C36575"/>
    <w:rsid w:val="00C36FF4"/>
    <w:rsid w:val="00C404EA"/>
    <w:rsid w:val="00C410D1"/>
    <w:rsid w:val="00C411F8"/>
    <w:rsid w:val="00C41710"/>
    <w:rsid w:val="00C41DE0"/>
    <w:rsid w:val="00C41E2A"/>
    <w:rsid w:val="00C42907"/>
    <w:rsid w:val="00C42C55"/>
    <w:rsid w:val="00C437F3"/>
    <w:rsid w:val="00C438FF"/>
    <w:rsid w:val="00C43BB5"/>
    <w:rsid w:val="00C43C77"/>
    <w:rsid w:val="00C445F1"/>
    <w:rsid w:val="00C452A1"/>
    <w:rsid w:val="00C45AA6"/>
    <w:rsid w:val="00C45F18"/>
    <w:rsid w:val="00C46BC7"/>
    <w:rsid w:val="00C46C64"/>
    <w:rsid w:val="00C5020D"/>
    <w:rsid w:val="00C504AE"/>
    <w:rsid w:val="00C5068F"/>
    <w:rsid w:val="00C52EDF"/>
    <w:rsid w:val="00C53B2B"/>
    <w:rsid w:val="00C53F89"/>
    <w:rsid w:val="00C54153"/>
    <w:rsid w:val="00C5432C"/>
    <w:rsid w:val="00C54F52"/>
    <w:rsid w:val="00C56303"/>
    <w:rsid w:val="00C56D23"/>
    <w:rsid w:val="00C570FE"/>
    <w:rsid w:val="00C6007B"/>
    <w:rsid w:val="00C603B0"/>
    <w:rsid w:val="00C60957"/>
    <w:rsid w:val="00C61B88"/>
    <w:rsid w:val="00C61BA4"/>
    <w:rsid w:val="00C61E40"/>
    <w:rsid w:val="00C62359"/>
    <w:rsid w:val="00C62E55"/>
    <w:rsid w:val="00C63FEF"/>
    <w:rsid w:val="00C64B49"/>
    <w:rsid w:val="00C64C17"/>
    <w:rsid w:val="00C64F8F"/>
    <w:rsid w:val="00C6502D"/>
    <w:rsid w:val="00C65061"/>
    <w:rsid w:val="00C651B0"/>
    <w:rsid w:val="00C653C7"/>
    <w:rsid w:val="00C66DD3"/>
    <w:rsid w:val="00C66E4D"/>
    <w:rsid w:val="00C672B5"/>
    <w:rsid w:val="00C67A9C"/>
    <w:rsid w:val="00C67B2B"/>
    <w:rsid w:val="00C70087"/>
    <w:rsid w:val="00C70AD8"/>
    <w:rsid w:val="00C71800"/>
    <w:rsid w:val="00C72A10"/>
    <w:rsid w:val="00C73E08"/>
    <w:rsid w:val="00C748EA"/>
    <w:rsid w:val="00C750AD"/>
    <w:rsid w:val="00C754F0"/>
    <w:rsid w:val="00C759CA"/>
    <w:rsid w:val="00C7628A"/>
    <w:rsid w:val="00C763FB"/>
    <w:rsid w:val="00C76713"/>
    <w:rsid w:val="00C76721"/>
    <w:rsid w:val="00C76DB9"/>
    <w:rsid w:val="00C804EA"/>
    <w:rsid w:val="00C81388"/>
    <w:rsid w:val="00C81E73"/>
    <w:rsid w:val="00C844B1"/>
    <w:rsid w:val="00C848CC"/>
    <w:rsid w:val="00C85290"/>
    <w:rsid w:val="00C85E22"/>
    <w:rsid w:val="00C861B5"/>
    <w:rsid w:val="00C86335"/>
    <w:rsid w:val="00C86392"/>
    <w:rsid w:val="00C86E90"/>
    <w:rsid w:val="00C87524"/>
    <w:rsid w:val="00C90107"/>
    <w:rsid w:val="00C90471"/>
    <w:rsid w:val="00C908CD"/>
    <w:rsid w:val="00C90E7C"/>
    <w:rsid w:val="00C917D5"/>
    <w:rsid w:val="00C91D0D"/>
    <w:rsid w:val="00C92A09"/>
    <w:rsid w:val="00C932C8"/>
    <w:rsid w:val="00C93834"/>
    <w:rsid w:val="00C93EAC"/>
    <w:rsid w:val="00C965C0"/>
    <w:rsid w:val="00C96F24"/>
    <w:rsid w:val="00CA0438"/>
    <w:rsid w:val="00CA04F4"/>
    <w:rsid w:val="00CA08B5"/>
    <w:rsid w:val="00CA09D4"/>
    <w:rsid w:val="00CA1691"/>
    <w:rsid w:val="00CA17F6"/>
    <w:rsid w:val="00CA1B4E"/>
    <w:rsid w:val="00CA1D7C"/>
    <w:rsid w:val="00CA1EE1"/>
    <w:rsid w:val="00CA26AD"/>
    <w:rsid w:val="00CA336E"/>
    <w:rsid w:val="00CA3808"/>
    <w:rsid w:val="00CA3D6A"/>
    <w:rsid w:val="00CA413C"/>
    <w:rsid w:val="00CA43D0"/>
    <w:rsid w:val="00CA45BA"/>
    <w:rsid w:val="00CA696E"/>
    <w:rsid w:val="00CA6A00"/>
    <w:rsid w:val="00CA6CBE"/>
    <w:rsid w:val="00CB0D7A"/>
    <w:rsid w:val="00CB1499"/>
    <w:rsid w:val="00CB1A9D"/>
    <w:rsid w:val="00CB25C1"/>
    <w:rsid w:val="00CB2BA7"/>
    <w:rsid w:val="00CB2DC2"/>
    <w:rsid w:val="00CB3DB2"/>
    <w:rsid w:val="00CB483E"/>
    <w:rsid w:val="00CB6935"/>
    <w:rsid w:val="00CB6A5C"/>
    <w:rsid w:val="00CB768A"/>
    <w:rsid w:val="00CC09BD"/>
    <w:rsid w:val="00CC0F90"/>
    <w:rsid w:val="00CC133A"/>
    <w:rsid w:val="00CC20E8"/>
    <w:rsid w:val="00CC30D7"/>
    <w:rsid w:val="00CC417A"/>
    <w:rsid w:val="00CC4212"/>
    <w:rsid w:val="00CC5423"/>
    <w:rsid w:val="00CC5790"/>
    <w:rsid w:val="00CC5A2F"/>
    <w:rsid w:val="00CC5D77"/>
    <w:rsid w:val="00CC6068"/>
    <w:rsid w:val="00CC7644"/>
    <w:rsid w:val="00CC7704"/>
    <w:rsid w:val="00CC796D"/>
    <w:rsid w:val="00CD0250"/>
    <w:rsid w:val="00CD0A33"/>
    <w:rsid w:val="00CD0AA4"/>
    <w:rsid w:val="00CD0BF9"/>
    <w:rsid w:val="00CD229C"/>
    <w:rsid w:val="00CD34B3"/>
    <w:rsid w:val="00CD3EDB"/>
    <w:rsid w:val="00CD4969"/>
    <w:rsid w:val="00CD5084"/>
    <w:rsid w:val="00CD5582"/>
    <w:rsid w:val="00CD5F98"/>
    <w:rsid w:val="00CD6485"/>
    <w:rsid w:val="00CD72D5"/>
    <w:rsid w:val="00CE00E4"/>
    <w:rsid w:val="00CE1944"/>
    <w:rsid w:val="00CE23BD"/>
    <w:rsid w:val="00CE2747"/>
    <w:rsid w:val="00CE3340"/>
    <w:rsid w:val="00CE4274"/>
    <w:rsid w:val="00CE433A"/>
    <w:rsid w:val="00CE440A"/>
    <w:rsid w:val="00CE498F"/>
    <w:rsid w:val="00CE53EB"/>
    <w:rsid w:val="00CE54EE"/>
    <w:rsid w:val="00CE6905"/>
    <w:rsid w:val="00CE7210"/>
    <w:rsid w:val="00CE7979"/>
    <w:rsid w:val="00CE7F7B"/>
    <w:rsid w:val="00CF0281"/>
    <w:rsid w:val="00CF0A33"/>
    <w:rsid w:val="00CF0CA1"/>
    <w:rsid w:val="00CF1023"/>
    <w:rsid w:val="00CF1CF2"/>
    <w:rsid w:val="00CF2125"/>
    <w:rsid w:val="00CF2871"/>
    <w:rsid w:val="00CF384D"/>
    <w:rsid w:val="00CF3BE1"/>
    <w:rsid w:val="00CF4519"/>
    <w:rsid w:val="00CF4BAA"/>
    <w:rsid w:val="00CF539D"/>
    <w:rsid w:val="00CF5CE2"/>
    <w:rsid w:val="00CF5E59"/>
    <w:rsid w:val="00CF66EB"/>
    <w:rsid w:val="00CF68D4"/>
    <w:rsid w:val="00CF761B"/>
    <w:rsid w:val="00D00071"/>
    <w:rsid w:val="00D005CD"/>
    <w:rsid w:val="00D00924"/>
    <w:rsid w:val="00D01125"/>
    <w:rsid w:val="00D01612"/>
    <w:rsid w:val="00D02218"/>
    <w:rsid w:val="00D026F7"/>
    <w:rsid w:val="00D03F71"/>
    <w:rsid w:val="00D0432F"/>
    <w:rsid w:val="00D044A1"/>
    <w:rsid w:val="00D05395"/>
    <w:rsid w:val="00D05787"/>
    <w:rsid w:val="00D0757B"/>
    <w:rsid w:val="00D079A5"/>
    <w:rsid w:val="00D10B95"/>
    <w:rsid w:val="00D12460"/>
    <w:rsid w:val="00D1300F"/>
    <w:rsid w:val="00D13ABB"/>
    <w:rsid w:val="00D14081"/>
    <w:rsid w:val="00D1412B"/>
    <w:rsid w:val="00D142E9"/>
    <w:rsid w:val="00D166C3"/>
    <w:rsid w:val="00D17030"/>
    <w:rsid w:val="00D1751D"/>
    <w:rsid w:val="00D20606"/>
    <w:rsid w:val="00D2081E"/>
    <w:rsid w:val="00D211CD"/>
    <w:rsid w:val="00D2159E"/>
    <w:rsid w:val="00D21B5C"/>
    <w:rsid w:val="00D21E52"/>
    <w:rsid w:val="00D22798"/>
    <w:rsid w:val="00D227D1"/>
    <w:rsid w:val="00D2307F"/>
    <w:rsid w:val="00D24130"/>
    <w:rsid w:val="00D24AAD"/>
    <w:rsid w:val="00D263DD"/>
    <w:rsid w:val="00D268F1"/>
    <w:rsid w:val="00D2693A"/>
    <w:rsid w:val="00D2713E"/>
    <w:rsid w:val="00D27972"/>
    <w:rsid w:val="00D300EC"/>
    <w:rsid w:val="00D301F9"/>
    <w:rsid w:val="00D30516"/>
    <w:rsid w:val="00D30D81"/>
    <w:rsid w:val="00D31182"/>
    <w:rsid w:val="00D33609"/>
    <w:rsid w:val="00D340F3"/>
    <w:rsid w:val="00D34521"/>
    <w:rsid w:val="00D34847"/>
    <w:rsid w:val="00D34D13"/>
    <w:rsid w:val="00D35CE2"/>
    <w:rsid w:val="00D35E0E"/>
    <w:rsid w:val="00D35ED5"/>
    <w:rsid w:val="00D36297"/>
    <w:rsid w:val="00D40A12"/>
    <w:rsid w:val="00D4184A"/>
    <w:rsid w:val="00D41EDA"/>
    <w:rsid w:val="00D42E8B"/>
    <w:rsid w:val="00D434E7"/>
    <w:rsid w:val="00D43CDF"/>
    <w:rsid w:val="00D440CC"/>
    <w:rsid w:val="00D45078"/>
    <w:rsid w:val="00D4588A"/>
    <w:rsid w:val="00D4648D"/>
    <w:rsid w:val="00D46CB7"/>
    <w:rsid w:val="00D470ED"/>
    <w:rsid w:val="00D471D8"/>
    <w:rsid w:val="00D47335"/>
    <w:rsid w:val="00D47A39"/>
    <w:rsid w:val="00D50138"/>
    <w:rsid w:val="00D50176"/>
    <w:rsid w:val="00D50C11"/>
    <w:rsid w:val="00D524B1"/>
    <w:rsid w:val="00D52E75"/>
    <w:rsid w:val="00D535D7"/>
    <w:rsid w:val="00D539E6"/>
    <w:rsid w:val="00D53DFF"/>
    <w:rsid w:val="00D53E6E"/>
    <w:rsid w:val="00D53F2A"/>
    <w:rsid w:val="00D54364"/>
    <w:rsid w:val="00D549AC"/>
    <w:rsid w:val="00D5540A"/>
    <w:rsid w:val="00D55953"/>
    <w:rsid w:val="00D562C1"/>
    <w:rsid w:val="00D567A1"/>
    <w:rsid w:val="00D567A4"/>
    <w:rsid w:val="00D57F2F"/>
    <w:rsid w:val="00D601C6"/>
    <w:rsid w:val="00D60BFF"/>
    <w:rsid w:val="00D61671"/>
    <w:rsid w:val="00D619F4"/>
    <w:rsid w:val="00D619FC"/>
    <w:rsid w:val="00D61A5D"/>
    <w:rsid w:val="00D62D11"/>
    <w:rsid w:val="00D63026"/>
    <w:rsid w:val="00D6371C"/>
    <w:rsid w:val="00D639B0"/>
    <w:rsid w:val="00D63B0A"/>
    <w:rsid w:val="00D647F1"/>
    <w:rsid w:val="00D649FF"/>
    <w:rsid w:val="00D64CC9"/>
    <w:rsid w:val="00D6535B"/>
    <w:rsid w:val="00D656C0"/>
    <w:rsid w:val="00D65AA5"/>
    <w:rsid w:val="00D65C62"/>
    <w:rsid w:val="00D65F18"/>
    <w:rsid w:val="00D66AB4"/>
    <w:rsid w:val="00D66F8C"/>
    <w:rsid w:val="00D679D6"/>
    <w:rsid w:val="00D67CC8"/>
    <w:rsid w:val="00D67DF1"/>
    <w:rsid w:val="00D70076"/>
    <w:rsid w:val="00D702DD"/>
    <w:rsid w:val="00D7043E"/>
    <w:rsid w:val="00D70879"/>
    <w:rsid w:val="00D711CD"/>
    <w:rsid w:val="00D71841"/>
    <w:rsid w:val="00D72180"/>
    <w:rsid w:val="00D72D19"/>
    <w:rsid w:val="00D737BD"/>
    <w:rsid w:val="00D7432A"/>
    <w:rsid w:val="00D74398"/>
    <w:rsid w:val="00D74C25"/>
    <w:rsid w:val="00D75331"/>
    <w:rsid w:val="00D7575D"/>
    <w:rsid w:val="00D76B9E"/>
    <w:rsid w:val="00D76C51"/>
    <w:rsid w:val="00D773B1"/>
    <w:rsid w:val="00D77DC5"/>
    <w:rsid w:val="00D80060"/>
    <w:rsid w:val="00D804DF"/>
    <w:rsid w:val="00D80D39"/>
    <w:rsid w:val="00D81113"/>
    <w:rsid w:val="00D81B7C"/>
    <w:rsid w:val="00D81B80"/>
    <w:rsid w:val="00D81FBF"/>
    <w:rsid w:val="00D82214"/>
    <w:rsid w:val="00D823A2"/>
    <w:rsid w:val="00D823D3"/>
    <w:rsid w:val="00D82926"/>
    <w:rsid w:val="00D82FB6"/>
    <w:rsid w:val="00D8457E"/>
    <w:rsid w:val="00D84B5C"/>
    <w:rsid w:val="00D850E3"/>
    <w:rsid w:val="00D8613F"/>
    <w:rsid w:val="00D86959"/>
    <w:rsid w:val="00D8732A"/>
    <w:rsid w:val="00D87E12"/>
    <w:rsid w:val="00D91286"/>
    <w:rsid w:val="00D91BE9"/>
    <w:rsid w:val="00D920F9"/>
    <w:rsid w:val="00D92B2D"/>
    <w:rsid w:val="00D92FD2"/>
    <w:rsid w:val="00D94CA9"/>
    <w:rsid w:val="00D971E5"/>
    <w:rsid w:val="00D97766"/>
    <w:rsid w:val="00D97CA9"/>
    <w:rsid w:val="00DA0814"/>
    <w:rsid w:val="00DA12AE"/>
    <w:rsid w:val="00DA213A"/>
    <w:rsid w:val="00DA313B"/>
    <w:rsid w:val="00DA32D1"/>
    <w:rsid w:val="00DA35EB"/>
    <w:rsid w:val="00DA3957"/>
    <w:rsid w:val="00DA39D6"/>
    <w:rsid w:val="00DA3D3B"/>
    <w:rsid w:val="00DA407C"/>
    <w:rsid w:val="00DA4B51"/>
    <w:rsid w:val="00DA4D61"/>
    <w:rsid w:val="00DA55DF"/>
    <w:rsid w:val="00DA592A"/>
    <w:rsid w:val="00DA6593"/>
    <w:rsid w:val="00DA7762"/>
    <w:rsid w:val="00DA7B8A"/>
    <w:rsid w:val="00DB025B"/>
    <w:rsid w:val="00DB0C25"/>
    <w:rsid w:val="00DB2E5C"/>
    <w:rsid w:val="00DB3097"/>
    <w:rsid w:val="00DB3136"/>
    <w:rsid w:val="00DB3B4C"/>
    <w:rsid w:val="00DB4660"/>
    <w:rsid w:val="00DB4797"/>
    <w:rsid w:val="00DB56DE"/>
    <w:rsid w:val="00DB66FD"/>
    <w:rsid w:val="00DB6A6C"/>
    <w:rsid w:val="00DB7BDA"/>
    <w:rsid w:val="00DB7EBB"/>
    <w:rsid w:val="00DB7F08"/>
    <w:rsid w:val="00DC00C6"/>
    <w:rsid w:val="00DC2A58"/>
    <w:rsid w:val="00DC449D"/>
    <w:rsid w:val="00DC4669"/>
    <w:rsid w:val="00DC4721"/>
    <w:rsid w:val="00DC4E4F"/>
    <w:rsid w:val="00DC6684"/>
    <w:rsid w:val="00DC6AE3"/>
    <w:rsid w:val="00DC73F7"/>
    <w:rsid w:val="00DC78F0"/>
    <w:rsid w:val="00DC7A2F"/>
    <w:rsid w:val="00DD04C2"/>
    <w:rsid w:val="00DD0AAA"/>
    <w:rsid w:val="00DD0F0D"/>
    <w:rsid w:val="00DD1A66"/>
    <w:rsid w:val="00DD1D5C"/>
    <w:rsid w:val="00DD4313"/>
    <w:rsid w:val="00DD4636"/>
    <w:rsid w:val="00DD4889"/>
    <w:rsid w:val="00DD4977"/>
    <w:rsid w:val="00DD4B4C"/>
    <w:rsid w:val="00DD598A"/>
    <w:rsid w:val="00DD5EB8"/>
    <w:rsid w:val="00DD707E"/>
    <w:rsid w:val="00DD71F9"/>
    <w:rsid w:val="00DD7246"/>
    <w:rsid w:val="00DD75C3"/>
    <w:rsid w:val="00DD7BB1"/>
    <w:rsid w:val="00DD7E17"/>
    <w:rsid w:val="00DE030E"/>
    <w:rsid w:val="00DE14CF"/>
    <w:rsid w:val="00DE15B2"/>
    <w:rsid w:val="00DE1FE6"/>
    <w:rsid w:val="00DE3A4E"/>
    <w:rsid w:val="00DE3A80"/>
    <w:rsid w:val="00DE567C"/>
    <w:rsid w:val="00DE6FAB"/>
    <w:rsid w:val="00DF07A3"/>
    <w:rsid w:val="00DF09E2"/>
    <w:rsid w:val="00DF0AC3"/>
    <w:rsid w:val="00DF0E9C"/>
    <w:rsid w:val="00DF14A0"/>
    <w:rsid w:val="00DF1556"/>
    <w:rsid w:val="00DF207F"/>
    <w:rsid w:val="00DF26F3"/>
    <w:rsid w:val="00DF2A50"/>
    <w:rsid w:val="00DF2B74"/>
    <w:rsid w:val="00DF325E"/>
    <w:rsid w:val="00DF4BF2"/>
    <w:rsid w:val="00DF5099"/>
    <w:rsid w:val="00DF5747"/>
    <w:rsid w:val="00DF5893"/>
    <w:rsid w:val="00DF5BF8"/>
    <w:rsid w:val="00DF5FE7"/>
    <w:rsid w:val="00DF6B01"/>
    <w:rsid w:val="00DF724B"/>
    <w:rsid w:val="00E0146D"/>
    <w:rsid w:val="00E01506"/>
    <w:rsid w:val="00E0177C"/>
    <w:rsid w:val="00E01F85"/>
    <w:rsid w:val="00E025B2"/>
    <w:rsid w:val="00E026B9"/>
    <w:rsid w:val="00E02747"/>
    <w:rsid w:val="00E02935"/>
    <w:rsid w:val="00E029DC"/>
    <w:rsid w:val="00E02BB4"/>
    <w:rsid w:val="00E02F34"/>
    <w:rsid w:val="00E033B9"/>
    <w:rsid w:val="00E03703"/>
    <w:rsid w:val="00E037FC"/>
    <w:rsid w:val="00E04D81"/>
    <w:rsid w:val="00E054DD"/>
    <w:rsid w:val="00E05F53"/>
    <w:rsid w:val="00E06EC0"/>
    <w:rsid w:val="00E073EC"/>
    <w:rsid w:val="00E077F1"/>
    <w:rsid w:val="00E10497"/>
    <w:rsid w:val="00E10D79"/>
    <w:rsid w:val="00E11869"/>
    <w:rsid w:val="00E11DE2"/>
    <w:rsid w:val="00E13192"/>
    <w:rsid w:val="00E13833"/>
    <w:rsid w:val="00E14004"/>
    <w:rsid w:val="00E147D9"/>
    <w:rsid w:val="00E14ADA"/>
    <w:rsid w:val="00E14BF5"/>
    <w:rsid w:val="00E156D7"/>
    <w:rsid w:val="00E1585D"/>
    <w:rsid w:val="00E15F02"/>
    <w:rsid w:val="00E1605F"/>
    <w:rsid w:val="00E162FD"/>
    <w:rsid w:val="00E16928"/>
    <w:rsid w:val="00E173CA"/>
    <w:rsid w:val="00E17880"/>
    <w:rsid w:val="00E2004B"/>
    <w:rsid w:val="00E205A8"/>
    <w:rsid w:val="00E2064E"/>
    <w:rsid w:val="00E20732"/>
    <w:rsid w:val="00E208F2"/>
    <w:rsid w:val="00E2097D"/>
    <w:rsid w:val="00E21E5C"/>
    <w:rsid w:val="00E21E77"/>
    <w:rsid w:val="00E23C97"/>
    <w:rsid w:val="00E247E0"/>
    <w:rsid w:val="00E27A1F"/>
    <w:rsid w:val="00E30651"/>
    <w:rsid w:val="00E3112E"/>
    <w:rsid w:val="00E318AD"/>
    <w:rsid w:val="00E3220C"/>
    <w:rsid w:val="00E329BD"/>
    <w:rsid w:val="00E32D2B"/>
    <w:rsid w:val="00E33649"/>
    <w:rsid w:val="00E36171"/>
    <w:rsid w:val="00E36A4E"/>
    <w:rsid w:val="00E40B3B"/>
    <w:rsid w:val="00E42F4F"/>
    <w:rsid w:val="00E44885"/>
    <w:rsid w:val="00E45A30"/>
    <w:rsid w:val="00E46392"/>
    <w:rsid w:val="00E46408"/>
    <w:rsid w:val="00E46528"/>
    <w:rsid w:val="00E46CEF"/>
    <w:rsid w:val="00E47333"/>
    <w:rsid w:val="00E47EE2"/>
    <w:rsid w:val="00E50654"/>
    <w:rsid w:val="00E51561"/>
    <w:rsid w:val="00E51718"/>
    <w:rsid w:val="00E5190B"/>
    <w:rsid w:val="00E52542"/>
    <w:rsid w:val="00E53069"/>
    <w:rsid w:val="00E53317"/>
    <w:rsid w:val="00E537D0"/>
    <w:rsid w:val="00E543A7"/>
    <w:rsid w:val="00E54966"/>
    <w:rsid w:val="00E553FC"/>
    <w:rsid w:val="00E56F8E"/>
    <w:rsid w:val="00E574DA"/>
    <w:rsid w:val="00E5770F"/>
    <w:rsid w:val="00E60173"/>
    <w:rsid w:val="00E6190B"/>
    <w:rsid w:val="00E61BA2"/>
    <w:rsid w:val="00E61CFA"/>
    <w:rsid w:val="00E6216C"/>
    <w:rsid w:val="00E625E2"/>
    <w:rsid w:val="00E627AB"/>
    <w:rsid w:val="00E639D1"/>
    <w:rsid w:val="00E64031"/>
    <w:rsid w:val="00E64053"/>
    <w:rsid w:val="00E6549E"/>
    <w:rsid w:val="00E65A0F"/>
    <w:rsid w:val="00E663CE"/>
    <w:rsid w:val="00E66431"/>
    <w:rsid w:val="00E6767E"/>
    <w:rsid w:val="00E67BCD"/>
    <w:rsid w:val="00E70667"/>
    <w:rsid w:val="00E70E35"/>
    <w:rsid w:val="00E7114E"/>
    <w:rsid w:val="00E71284"/>
    <w:rsid w:val="00E7142C"/>
    <w:rsid w:val="00E71778"/>
    <w:rsid w:val="00E71B05"/>
    <w:rsid w:val="00E71F09"/>
    <w:rsid w:val="00E721EE"/>
    <w:rsid w:val="00E7290C"/>
    <w:rsid w:val="00E72979"/>
    <w:rsid w:val="00E7364C"/>
    <w:rsid w:val="00E73B96"/>
    <w:rsid w:val="00E73DDA"/>
    <w:rsid w:val="00E73F45"/>
    <w:rsid w:val="00E7405B"/>
    <w:rsid w:val="00E75548"/>
    <w:rsid w:val="00E75B33"/>
    <w:rsid w:val="00E75B39"/>
    <w:rsid w:val="00E766E7"/>
    <w:rsid w:val="00E77144"/>
    <w:rsid w:val="00E77A5D"/>
    <w:rsid w:val="00E77B6D"/>
    <w:rsid w:val="00E802AC"/>
    <w:rsid w:val="00E80737"/>
    <w:rsid w:val="00E8073D"/>
    <w:rsid w:val="00E807B7"/>
    <w:rsid w:val="00E8127A"/>
    <w:rsid w:val="00E82308"/>
    <w:rsid w:val="00E82427"/>
    <w:rsid w:val="00E82ECF"/>
    <w:rsid w:val="00E82F9F"/>
    <w:rsid w:val="00E82FCC"/>
    <w:rsid w:val="00E838CA"/>
    <w:rsid w:val="00E83D7F"/>
    <w:rsid w:val="00E83FB6"/>
    <w:rsid w:val="00E84030"/>
    <w:rsid w:val="00E84795"/>
    <w:rsid w:val="00E85277"/>
    <w:rsid w:val="00E8555D"/>
    <w:rsid w:val="00E86386"/>
    <w:rsid w:val="00E86534"/>
    <w:rsid w:val="00E86663"/>
    <w:rsid w:val="00E86DD6"/>
    <w:rsid w:val="00E87984"/>
    <w:rsid w:val="00E87F35"/>
    <w:rsid w:val="00E9030F"/>
    <w:rsid w:val="00E9172F"/>
    <w:rsid w:val="00E91B3C"/>
    <w:rsid w:val="00E91F7D"/>
    <w:rsid w:val="00E922FA"/>
    <w:rsid w:val="00E93535"/>
    <w:rsid w:val="00E936CD"/>
    <w:rsid w:val="00E93A7E"/>
    <w:rsid w:val="00E93F16"/>
    <w:rsid w:val="00E94E99"/>
    <w:rsid w:val="00E9550A"/>
    <w:rsid w:val="00E95812"/>
    <w:rsid w:val="00E95B85"/>
    <w:rsid w:val="00E96808"/>
    <w:rsid w:val="00E96B30"/>
    <w:rsid w:val="00EA03AE"/>
    <w:rsid w:val="00EA04D6"/>
    <w:rsid w:val="00EA1553"/>
    <w:rsid w:val="00EA1B9F"/>
    <w:rsid w:val="00EA1D16"/>
    <w:rsid w:val="00EA1F6F"/>
    <w:rsid w:val="00EA2E27"/>
    <w:rsid w:val="00EA2F6A"/>
    <w:rsid w:val="00EA3342"/>
    <w:rsid w:val="00EA4274"/>
    <w:rsid w:val="00EA45AC"/>
    <w:rsid w:val="00EA6237"/>
    <w:rsid w:val="00EA6C0D"/>
    <w:rsid w:val="00EA6E46"/>
    <w:rsid w:val="00EA7406"/>
    <w:rsid w:val="00EB036C"/>
    <w:rsid w:val="00EB090D"/>
    <w:rsid w:val="00EB19D8"/>
    <w:rsid w:val="00EB1ADD"/>
    <w:rsid w:val="00EB2266"/>
    <w:rsid w:val="00EB33D1"/>
    <w:rsid w:val="00EB4358"/>
    <w:rsid w:val="00EB4B96"/>
    <w:rsid w:val="00EB4C95"/>
    <w:rsid w:val="00EB5705"/>
    <w:rsid w:val="00EB5BC5"/>
    <w:rsid w:val="00EB5F43"/>
    <w:rsid w:val="00EB6006"/>
    <w:rsid w:val="00EC06A1"/>
    <w:rsid w:val="00EC0F36"/>
    <w:rsid w:val="00EC20A2"/>
    <w:rsid w:val="00EC211F"/>
    <w:rsid w:val="00EC2826"/>
    <w:rsid w:val="00EC28A5"/>
    <w:rsid w:val="00EC2BE2"/>
    <w:rsid w:val="00EC3570"/>
    <w:rsid w:val="00EC38FA"/>
    <w:rsid w:val="00EC3E5F"/>
    <w:rsid w:val="00EC53B0"/>
    <w:rsid w:val="00EC5E60"/>
    <w:rsid w:val="00EC6292"/>
    <w:rsid w:val="00EC69DD"/>
    <w:rsid w:val="00EC6EE7"/>
    <w:rsid w:val="00EC753D"/>
    <w:rsid w:val="00EC7A59"/>
    <w:rsid w:val="00ED1CD4"/>
    <w:rsid w:val="00ED24AD"/>
    <w:rsid w:val="00ED2BAC"/>
    <w:rsid w:val="00ED2F4A"/>
    <w:rsid w:val="00ED3144"/>
    <w:rsid w:val="00ED3345"/>
    <w:rsid w:val="00ED34AC"/>
    <w:rsid w:val="00ED46CF"/>
    <w:rsid w:val="00ED49D1"/>
    <w:rsid w:val="00ED4FEC"/>
    <w:rsid w:val="00ED5213"/>
    <w:rsid w:val="00ED56A6"/>
    <w:rsid w:val="00ED5FA7"/>
    <w:rsid w:val="00ED7189"/>
    <w:rsid w:val="00ED7853"/>
    <w:rsid w:val="00EE0429"/>
    <w:rsid w:val="00EE06E2"/>
    <w:rsid w:val="00EE0F0E"/>
    <w:rsid w:val="00EE1028"/>
    <w:rsid w:val="00EE17FE"/>
    <w:rsid w:val="00EE2CAD"/>
    <w:rsid w:val="00EE2FBE"/>
    <w:rsid w:val="00EE31EB"/>
    <w:rsid w:val="00EE444A"/>
    <w:rsid w:val="00EE563E"/>
    <w:rsid w:val="00EE65BC"/>
    <w:rsid w:val="00EE66C4"/>
    <w:rsid w:val="00EE76E6"/>
    <w:rsid w:val="00EF16EC"/>
    <w:rsid w:val="00EF237D"/>
    <w:rsid w:val="00EF3041"/>
    <w:rsid w:val="00EF3155"/>
    <w:rsid w:val="00EF3E00"/>
    <w:rsid w:val="00EF3FD5"/>
    <w:rsid w:val="00EF4153"/>
    <w:rsid w:val="00EF4479"/>
    <w:rsid w:val="00EF5014"/>
    <w:rsid w:val="00EF59D1"/>
    <w:rsid w:val="00EF5AAA"/>
    <w:rsid w:val="00EF6015"/>
    <w:rsid w:val="00EF7D93"/>
    <w:rsid w:val="00F00D18"/>
    <w:rsid w:val="00F019B7"/>
    <w:rsid w:val="00F02EBF"/>
    <w:rsid w:val="00F036AF"/>
    <w:rsid w:val="00F03870"/>
    <w:rsid w:val="00F03AAB"/>
    <w:rsid w:val="00F03F92"/>
    <w:rsid w:val="00F04077"/>
    <w:rsid w:val="00F0450B"/>
    <w:rsid w:val="00F046FE"/>
    <w:rsid w:val="00F04CBB"/>
    <w:rsid w:val="00F04DF1"/>
    <w:rsid w:val="00F05CED"/>
    <w:rsid w:val="00F063F7"/>
    <w:rsid w:val="00F068BF"/>
    <w:rsid w:val="00F06F1D"/>
    <w:rsid w:val="00F06F4C"/>
    <w:rsid w:val="00F075F4"/>
    <w:rsid w:val="00F07860"/>
    <w:rsid w:val="00F07BE0"/>
    <w:rsid w:val="00F07EFD"/>
    <w:rsid w:val="00F10650"/>
    <w:rsid w:val="00F108D3"/>
    <w:rsid w:val="00F117FE"/>
    <w:rsid w:val="00F12060"/>
    <w:rsid w:val="00F12A61"/>
    <w:rsid w:val="00F12F49"/>
    <w:rsid w:val="00F13AF1"/>
    <w:rsid w:val="00F14CB5"/>
    <w:rsid w:val="00F14CE5"/>
    <w:rsid w:val="00F14E02"/>
    <w:rsid w:val="00F14E1A"/>
    <w:rsid w:val="00F1501D"/>
    <w:rsid w:val="00F150F3"/>
    <w:rsid w:val="00F154ED"/>
    <w:rsid w:val="00F1565F"/>
    <w:rsid w:val="00F156E6"/>
    <w:rsid w:val="00F15B85"/>
    <w:rsid w:val="00F15D28"/>
    <w:rsid w:val="00F166CB"/>
    <w:rsid w:val="00F1694D"/>
    <w:rsid w:val="00F16AB3"/>
    <w:rsid w:val="00F16BE3"/>
    <w:rsid w:val="00F16F2C"/>
    <w:rsid w:val="00F17CEC"/>
    <w:rsid w:val="00F17E27"/>
    <w:rsid w:val="00F2020C"/>
    <w:rsid w:val="00F208AC"/>
    <w:rsid w:val="00F20F92"/>
    <w:rsid w:val="00F21D1F"/>
    <w:rsid w:val="00F22818"/>
    <w:rsid w:val="00F235B8"/>
    <w:rsid w:val="00F23F06"/>
    <w:rsid w:val="00F262BF"/>
    <w:rsid w:val="00F26C18"/>
    <w:rsid w:val="00F2704C"/>
    <w:rsid w:val="00F279B4"/>
    <w:rsid w:val="00F27BD4"/>
    <w:rsid w:val="00F3049B"/>
    <w:rsid w:val="00F304B3"/>
    <w:rsid w:val="00F31040"/>
    <w:rsid w:val="00F312A9"/>
    <w:rsid w:val="00F31487"/>
    <w:rsid w:val="00F322A9"/>
    <w:rsid w:val="00F3238B"/>
    <w:rsid w:val="00F358CE"/>
    <w:rsid w:val="00F35CC2"/>
    <w:rsid w:val="00F36264"/>
    <w:rsid w:val="00F363C1"/>
    <w:rsid w:val="00F36AEC"/>
    <w:rsid w:val="00F374C8"/>
    <w:rsid w:val="00F3788C"/>
    <w:rsid w:val="00F37E17"/>
    <w:rsid w:val="00F4069F"/>
    <w:rsid w:val="00F4115F"/>
    <w:rsid w:val="00F41422"/>
    <w:rsid w:val="00F417F0"/>
    <w:rsid w:val="00F41834"/>
    <w:rsid w:val="00F432D5"/>
    <w:rsid w:val="00F43720"/>
    <w:rsid w:val="00F43FD7"/>
    <w:rsid w:val="00F44274"/>
    <w:rsid w:val="00F44B97"/>
    <w:rsid w:val="00F44C02"/>
    <w:rsid w:val="00F4515D"/>
    <w:rsid w:val="00F45D8A"/>
    <w:rsid w:val="00F46187"/>
    <w:rsid w:val="00F46651"/>
    <w:rsid w:val="00F4678F"/>
    <w:rsid w:val="00F46AE8"/>
    <w:rsid w:val="00F476B1"/>
    <w:rsid w:val="00F503AC"/>
    <w:rsid w:val="00F50BF0"/>
    <w:rsid w:val="00F51262"/>
    <w:rsid w:val="00F51C41"/>
    <w:rsid w:val="00F5268B"/>
    <w:rsid w:val="00F527BD"/>
    <w:rsid w:val="00F53A07"/>
    <w:rsid w:val="00F53FBD"/>
    <w:rsid w:val="00F54295"/>
    <w:rsid w:val="00F54351"/>
    <w:rsid w:val="00F5521C"/>
    <w:rsid w:val="00F57108"/>
    <w:rsid w:val="00F57253"/>
    <w:rsid w:val="00F579A5"/>
    <w:rsid w:val="00F57D8D"/>
    <w:rsid w:val="00F6084C"/>
    <w:rsid w:val="00F60C31"/>
    <w:rsid w:val="00F60DFC"/>
    <w:rsid w:val="00F615C0"/>
    <w:rsid w:val="00F61C1F"/>
    <w:rsid w:val="00F626A1"/>
    <w:rsid w:val="00F62949"/>
    <w:rsid w:val="00F62EFD"/>
    <w:rsid w:val="00F63AC7"/>
    <w:rsid w:val="00F63B65"/>
    <w:rsid w:val="00F6452A"/>
    <w:rsid w:val="00F64FAF"/>
    <w:rsid w:val="00F6561C"/>
    <w:rsid w:val="00F65641"/>
    <w:rsid w:val="00F65A45"/>
    <w:rsid w:val="00F65D2C"/>
    <w:rsid w:val="00F660B9"/>
    <w:rsid w:val="00F67E78"/>
    <w:rsid w:val="00F7102D"/>
    <w:rsid w:val="00F718B5"/>
    <w:rsid w:val="00F736D6"/>
    <w:rsid w:val="00F73FFC"/>
    <w:rsid w:val="00F75471"/>
    <w:rsid w:val="00F75951"/>
    <w:rsid w:val="00F7598C"/>
    <w:rsid w:val="00F767C6"/>
    <w:rsid w:val="00F767EF"/>
    <w:rsid w:val="00F779A5"/>
    <w:rsid w:val="00F77C49"/>
    <w:rsid w:val="00F81859"/>
    <w:rsid w:val="00F82728"/>
    <w:rsid w:val="00F8387E"/>
    <w:rsid w:val="00F869E2"/>
    <w:rsid w:val="00F86DB8"/>
    <w:rsid w:val="00F877A3"/>
    <w:rsid w:val="00F8794B"/>
    <w:rsid w:val="00F903BA"/>
    <w:rsid w:val="00F90EE5"/>
    <w:rsid w:val="00F912DA"/>
    <w:rsid w:val="00F92EBA"/>
    <w:rsid w:val="00F93D01"/>
    <w:rsid w:val="00F94DBF"/>
    <w:rsid w:val="00F9570B"/>
    <w:rsid w:val="00F97537"/>
    <w:rsid w:val="00F97BC6"/>
    <w:rsid w:val="00F97EC4"/>
    <w:rsid w:val="00FA0012"/>
    <w:rsid w:val="00FA0674"/>
    <w:rsid w:val="00FA2D84"/>
    <w:rsid w:val="00FA3B5C"/>
    <w:rsid w:val="00FA3D9C"/>
    <w:rsid w:val="00FA4E79"/>
    <w:rsid w:val="00FA5EAD"/>
    <w:rsid w:val="00FA62A6"/>
    <w:rsid w:val="00FA6376"/>
    <w:rsid w:val="00FA639A"/>
    <w:rsid w:val="00FA7A21"/>
    <w:rsid w:val="00FA7B27"/>
    <w:rsid w:val="00FB0A25"/>
    <w:rsid w:val="00FB2B14"/>
    <w:rsid w:val="00FB2CB8"/>
    <w:rsid w:val="00FB2E98"/>
    <w:rsid w:val="00FB34C6"/>
    <w:rsid w:val="00FB34E2"/>
    <w:rsid w:val="00FB39A5"/>
    <w:rsid w:val="00FB4541"/>
    <w:rsid w:val="00FB58FC"/>
    <w:rsid w:val="00FB737B"/>
    <w:rsid w:val="00FB7E9B"/>
    <w:rsid w:val="00FC0A7C"/>
    <w:rsid w:val="00FC0B8B"/>
    <w:rsid w:val="00FC0C21"/>
    <w:rsid w:val="00FC1527"/>
    <w:rsid w:val="00FC2241"/>
    <w:rsid w:val="00FC2908"/>
    <w:rsid w:val="00FC2F7C"/>
    <w:rsid w:val="00FC2FFA"/>
    <w:rsid w:val="00FC336C"/>
    <w:rsid w:val="00FC4416"/>
    <w:rsid w:val="00FC4C23"/>
    <w:rsid w:val="00FC5A56"/>
    <w:rsid w:val="00FC5AD6"/>
    <w:rsid w:val="00FD0446"/>
    <w:rsid w:val="00FD0904"/>
    <w:rsid w:val="00FD0FBC"/>
    <w:rsid w:val="00FD1563"/>
    <w:rsid w:val="00FD2DEB"/>
    <w:rsid w:val="00FD3F41"/>
    <w:rsid w:val="00FD4180"/>
    <w:rsid w:val="00FD4C46"/>
    <w:rsid w:val="00FD5BD0"/>
    <w:rsid w:val="00FD5D15"/>
    <w:rsid w:val="00FD5DFB"/>
    <w:rsid w:val="00FD6E19"/>
    <w:rsid w:val="00FD76B6"/>
    <w:rsid w:val="00FD7B3D"/>
    <w:rsid w:val="00FE0366"/>
    <w:rsid w:val="00FE2025"/>
    <w:rsid w:val="00FE3078"/>
    <w:rsid w:val="00FE31C1"/>
    <w:rsid w:val="00FE33B4"/>
    <w:rsid w:val="00FE3507"/>
    <w:rsid w:val="00FE3B40"/>
    <w:rsid w:val="00FE4410"/>
    <w:rsid w:val="00FE5B85"/>
    <w:rsid w:val="00FE5F3E"/>
    <w:rsid w:val="00FE6956"/>
    <w:rsid w:val="00FE76B4"/>
    <w:rsid w:val="00FE7705"/>
    <w:rsid w:val="00FE7A51"/>
    <w:rsid w:val="00FF0018"/>
    <w:rsid w:val="00FF0295"/>
    <w:rsid w:val="00FF0789"/>
    <w:rsid w:val="00FF1464"/>
    <w:rsid w:val="00FF203B"/>
    <w:rsid w:val="00FF2053"/>
    <w:rsid w:val="00FF2670"/>
    <w:rsid w:val="00FF272F"/>
    <w:rsid w:val="00FF2929"/>
    <w:rsid w:val="00FF45EB"/>
    <w:rsid w:val="00FF4619"/>
    <w:rsid w:val="00FF4A38"/>
    <w:rsid w:val="00FF4FA7"/>
    <w:rsid w:val="00FF6F02"/>
    <w:rsid w:val="00FF783D"/>
    <w:rsid w:val="00FF7B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1FD0B3"/>
  <w15:chartTrackingRefBased/>
  <w15:docId w15:val="{88F84AEA-7EBF-46D6-8F6B-24571EFB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1">
    <w:name w:val="heading 1"/>
    <w:basedOn w:val="a"/>
    <w:link w:val="10"/>
    <w:qFormat/>
    <w:rsid w:val="00F767C6"/>
    <w:pPr>
      <w:numPr>
        <w:numId w:val="1"/>
      </w:numPr>
      <w:tabs>
        <w:tab w:val="clear" w:pos="562"/>
        <w:tab w:val="clear" w:pos="1134"/>
      </w:tabs>
      <w:outlineLvl w:val="0"/>
    </w:pPr>
    <w:rPr>
      <w:kern w:val="28"/>
      <w:sz w:val="22"/>
    </w:rPr>
  </w:style>
  <w:style w:type="paragraph" w:styleId="2">
    <w:name w:val="heading 2"/>
    <w:basedOn w:val="1"/>
    <w:link w:val="20"/>
    <w:qFormat/>
    <w:rsid w:val="00F767C6"/>
    <w:pPr>
      <w:numPr>
        <w:ilvl w:val="1"/>
      </w:numPr>
      <w:tabs>
        <w:tab w:val="clear" w:pos="1814"/>
        <w:tab w:val="clear" w:pos="2665"/>
      </w:tabs>
      <w:outlineLvl w:val="1"/>
    </w:pPr>
  </w:style>
  <w:style w:type="paragraph" w:styleId="3">
    <w:name w:val="heading 3"/>
    <w:basedOn w:val="2"/>
    <w:qFormat/>
    <w:rsid w:val="00F767C6"/>
    <w:pPr>
      <w:numPr>
        <w:ilvl w:val="2"/>
      </w:numPr>
      <w:outlineLvl w:val="2"/>
    </w:pPr>
  </w:style>
  <w:style w:type="paragraph" w:styleId="4">
    <w:name w:val="heading 4"/>
    <w:basedOn w:val="3"/>
    <w:qFormat/>
    <w:rsid w:val="00F767C6"/>
    <w:pPr>
      <w:numPr>
        <w:ilvl w:val="3"/>
      </w:numPr>
      <w:outlineLvl w:val="3"/>
    </w:pPr>
  </w:style>
  <w:style w:type="paragraph" w:styleId="5">
    <w:name w:val="heading 5"/>
    <w:basedOn w:val="a"/>
    <w:next w:val="a"/>
    <w:qFormat/>
    <w:rsid w:val="00495F98"/>
    <w:pPr>
      <w:spacing w:before="240" w:after="60"/>
      <w:outlineLvl w:val="4"/>
    </w:pPr>
    <w:rPr>
      <w:b/>
      <w:bCs/>
      <w:i/>
      <w:iCs/>
      <w:sz w:val="26"/>
      <w:szCs w:val="26"/>
    </w:rPr>
  </w:style>
  <w:style w:type="paragraph" w:styleId="6">
    <w:name w:val="heading 6"/>
    <w:basedOn w:val="a"/>
    <w:next w:val="a"/>
    <w:qFormat/>
    <w:rsid w:val="00495F98"/>
    <w:pPr>
      <w:spacing w:before="240" w:after="60"/>
      <w:outlineLvl w:val="5"/>
    </w:pPr>
    <w:rPr>
      <w:b/>
      <w:bCs/>
      <w:sz w:val="22"/>
      <w:szCs w:val="22"/>
    </w:rPr>
  </w:style>
  <w:style w:type="paragraph" w:styleId="7">
    <w:name w:val="heading 7"/>
    <w:basedOn w:val="a"/>
    <w:next w:val="a"/>
    <w:qFormat/>
    <w:rsid w:val="00495F98"/>
    <w:pPr>
      <w:spacing w:before="240" w:after="60"/>
      <w:outlineLvl w:val="6"/>
    </w:pPr>
  </w:style>
  <w:style w:type="paragraph" w:styleId="8">
    <w:name w:val="heading 8"/>
    <w:basedOn w:val="a"/>
    <w:next w:val="a"/>
    <w:qFormat/>
    <w:rsid w:val="00495F98"/>
    <w:pPr>
      <w:spacing w:before="240" w:after="60"/>
      <w:outlineLvl w:val="7"/>
    </w:pPr>
    <w:rPr>
      <w:i/>
      <w:iCs/>
    </w:rPr>
  </w:style>
  <w:style w:type="paragraph" w:styleId="9">
    <w:name w:val="heading 9"/>
    <w:basedOn w:val="a"/>
    <w:next w:val="a"/>
    <w:qFormat/>
    <w:rsid w:val="00495F9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4358E"/>
    <w:pPr>
      <w:tabs>
        <w:tab w:val="center" w:pos="4153"/>
        <w:tab w:val="right" w:pos="8306"/>
      </w:tabs>
    </w:pPr>
    <w:rPr>
      <w:sz w:val="20"/>
      <w:lang w:eastAsia="he-IL"/>
    </w:rPr>
  </w:style>
  <w:style w:type="character" w:styleId="a5">
    <w:name w:val="page number"/>
    <w:basedOn w:val="a0"/>
    <w:rsid w:val="0064358E"/>
  </w:style>
  <w:style w:type="table" w:customStyle="1" w:styleId="a6">
    <w:name w:val="טבלת רשת"/>
    <w:basedOn w:val="a1"/>
    <w:rsid w:val="000B6437"/>
    <w:pPr>
      <w:tabs>
        <w:tab w:val="left" w:pos="567"/>
        <w:tab w:val="left" w:pos="1134"/>
        <w:tab w:val="left" w:pos="1814"/>
        <w:tab w:val="left" w:pos="2665"/>
      </w:tabs>
      <w:bidi/>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207C1"/>
    <w:pPr>
      <w:tabs>
        <w:tab w:val="center" w:pos="4153"/>
        <w:tab w:val="right" w:pos="8306"/>
      </w:tabs>
    </w:pPr>
  </w:style>
  <w:style w:type="paragraph" w:styleId="a8">
    <w:name w:val="footnote text"/>
    <w:basedOn w:val="a"/>
    <w:link w:val="a9"/>
    <w:uiPriority w:val="99"/>
    <w:semiHidden/>
    <w:rsid w:val="00443B0A"/>
    <w:rPr>
      <w:sz w:val="20"/>
      <w:szCs w:val="20"/>
    </w:rPr>
  </w:style>
  <w:style w:type="character" w:styleId="aa">
    <w:name w:val="footnote reference"/>
    <w:uiPriority w:val="99"/>
    <w:semiHidden/>
    <w:rsid w:val="00443B0A"/>
    <w:rPr>
      <w:vertAlign w:val="superscript"/>
    </w:rPr>
  </w:style>
  <w:style w:type="paragraph" w:styleId="ab">
    <w:name w:val="List Paragraph"/>
    <w:basedOn w:val="a"/>
    <w:uiPriority w:val="34"/>
    <w:qFormat/>
    <w:rsid w:val="00F17CEC"/>
    <w:pPr>
      <w:tabs>
        <w:tab w:val="clear" w:pos="567"/>
        <w:tab w:val="clear" w:pos="1134"/>
        <w:tab w:val="clear" w:pos="1814"/>
        <w:tab w:val="clear" w:pos="2665"/>
      </w:tabs>
      <w:spacing w:line="240" w:lineRule="auto"/>
      <w:ind w:left="720"/>
      <w:jc w:val="left"/>
    </w:pPr>
    <w:rPr>
      <w:rFonts w:ascii="Calibri" w:eastAsia="Calibri" w:hAnsi="Calibri" w:cs="Calibri"/>
      <w:sz w:val="22"/>
      <w:szCs w:val="22"/>
    </w:rPr>
  </w:style>
  <w:style w:type="character" w:styleId="Hyperlink">
    <w:name w:val="Hyperlink"/>
    <w:uiPriority w:val="99"/>
    <w:unhideWhenUsed/>
    <w:rsid w:val="00DE3A4E"/>
    <w:rPr>
      <w:rFonts w:ascii="Times New Roman" w:hAnsi="Times New Roman" w:cs="Times New Roman" w:hint="default"/>
      <w:color w:val="0000FF"/>
      <w:u w:val="single"/>
    </w:rPr>
  </w:style>
  <w:style w:type="character" w:styleId="ac">
    <w:name w:val="annotation reference"/>
    <w:uiPriority w:val="99"/>
    <w:unhideWhenUsed/>
    <w:rsid w:val="00E553FC"/>
    <w:rPr>
      <w:sz w:val="16"/>
      <w:szCs w:val="16"/>
    </w:rPr>
  </w:style>
  <w:style w:type="paragraph" w:styleId="ad">
    <w:name w:val="annotation text"/>
    <w:basedOn w:val="a"/>
    <w:link w:val="ae"/>
    <w:uiPriority w:val="99"/>
    <w:unhideWhenUsed/>
    <w:rsid w:val="00E553FC"/>
    <w:pPr>
      <w:spacing w:before="120"/>
    </w:pPr>
    <w:rPr>
      <w:sz w:val="20"/>
      <w:szCs w:val="20"/>
      <w:lang w:eastAsia="he-IL"/>
    </w:rPr>
  </w:style>
  <w:style w:type="character" w:customStyle="1" w:styleId="ae">
    <w:name w:val="טקסט הערה תו"/>
    <w:link w:val="ad"/>
    <w:uiPriority w:val="99"/>
    <w:rsid w:val="00E553FC"/>
    <w:rPr>
      <w:rFonts w:cs="David"/>
      <w:lang w:eastAsia="he-IL"/>
    </w:rPr>
  </w:style>
  <w:style w:type="paragraph" w:styleId="af">
    <w:name w:val="Balloon Text"/>
    <w:basedOn w:val="a"/>
    <w:link w:val="af0"/>
    <w:rsid w:val="00E553FC"/>
    <w:pPr>
      <w:spacing w:line="240" w:lineRule="auto"/>
    </w:pPr>
    <w:rPr>
      <w:rFonts w:ascii="Tahoma" w:hAnsi="Tahoma" w:cs="Tahoma"/>
      <w:sz w:val="18"/>
      <w:szCs w:val="18"/>
    </w:rPr>
  </w:style>
  <w:style w:type="character" w:customStyle="1" w:styleId="af0">
    <w:name w:val="טקסט בלונים תו"/>
    <w:link w:val="af"/>
    <w:rsid w:val="00E553FC"/>
    <w:rPr>
      <w:rFonts w:ascii="Tahoma" w:hAnsi="Tahoma" w:cs="Tahoma"/>
      <w:sz w:val="18"/>
      <w:szCs w:val="18"/>
    </w:rPr>
  </w:style>
  <w:style w:type="paragraph" w:styleId="af1">
    <w:name w:val="annotation subject"/>
    <w:basedOn w:val="ad"/>
    <w:next w:val="ad"/>
    <w:link w:val="af2"/>
    <w:rsid w:val="00071BBC"/>
    <w:pPr>
      <w:spacing w:before="0"/>
    </w:pPr>
    <w:rPr>
      <w:b/>
      <w:bCs/>
      <w:lang w:eastAsia="en-US"/>
    </w:rPr>
  </w:style>
  <w:style w:type="character" w:customStyle="1" w:styleId="af2">
    <w:name w:val="נושא הערה תו"/>
    <w:link w:val="af1"/>
    <w:rsid w:val="00071BBC"/>
    <w:rPr>
      <w:rFonts w:cs="David"/>
      <w:b/>
      <w:bCs/>
      <w:lang w:eastAsia="he-IL"/>
    </w:rPr>
  </w:style>
  <w:style w:type="character" w:customStyle="1" w:styleId="a9">
    <w:name w:val="טקסט הערת שוליים תו"/>
    <w:link w:val="a8"/>
    <w:uiPriority w:val="99"/>
    <w:semiHidden/>
    <w:rsid w:val="00BA4393"/>
    <w:rPr>
      <w:rFonts w:cs="David"/>
    </w:rPr>
  </w:style>
  <w:style w:type="character" w:customStyle="1" w:styleId="20">
    <w:name w:val="כותרת 2 תו"/>
    <w:link w:val="2"/>
    <w:rsid w:val="00BA4393"/>
    <w:rPr>
      <w:rFonts w:cs="David"/>
      <w:kern w:val="28"/>
      <w:sz w:val="22"/>
      <w:szCs w:val="24"/>
    </w:rPr>
  </w:style>
  <w:style w:type="character" w:styleId="af3">
    <w:name w:val="Strong"/>
    <w:uiPriority w:val="22"/>
    <w:qFormat/>
    <w:rsid w:val="0075331E"/>
    <w:rPr>
      <w:b/>
      <w:bCs/>
    </w:rPr>
  </w:style>
  <w:style w:type="character" w:customStyle="1" w:styleId="wcag-sr-only">
    <w:name w:val="wcag-sr-only"/>
    <w:basedOn w:val="a0"/>
    <w:rsid w:val="005E3E92"/>
  </w:style>
  <w:style w:type="paragraph" w:customStyle="1" w:styleId="Default">
    <w:name w:val="Default"/>
    <w:rsid w:val="001E509D"/>
    <w:pPr>
      <w:autoSpaceDE w:val="0"/>
      <w:autoSpaceDN w:val="0"/>
      <w:adjustRightInd w:val="0"/>
    </w:pPr>
    <w:rPr>
      <w:rFonts w:ascii="Calibri" w:hAnsi="Calibri" w:cs="Calibri"/>
      <w:color w:val="000000"/>
      <w:sz w:val="24"/>
      <w:szCs w:val="24"/>
    </w:rPr>
  </w:style>
  <w:style w:type="character" w:customStyle="1" w:styleId="jlqj4b">
    <w:name w:val="jlqj4b"/>
    <w:basedOn w:val="a0"/>
    <w:rsid w:val="00D03F71"/>
  </w:style>
  <w:style w:type="paragraph" w:styleId="NormalWeb">
    <w:name w:val="Normal (Web)"/>
    <w:basedOn w:val="a"/>
    <w:uiPriority w:val="99"/>
    <w:unhideWhenUsed/>
    <w:rsid w:val="0052580C"/>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character" w:styleId="FollowedHyperlink">
    <w:name w:val="FollowedHyperlink"/>
    <w:basedOn w:val="a0"/>
    <w:rsid w:val="008D57F2"/>
    <w:rPr>
      <w:color w:val="954F72" w:themeColor="followedHyperlink"/>
      <w:u w:val="single"/>
    </w:rPr>
  </w:style>
  <w:style w:type="paragraph" w:customStyle="1" w:styleId="art-postheader">
    <w:name w:val="art-postheader"/>
    <w:basedOn w:val="a"/>
    <w:rsid w:val="0061115C"/>
    <w:pPr>
      <w:tabs>
        <w:tab w:val="clear" w:pos="567"/>
        <w:tab w:val="clear" w:pos="1134"/>
        <w:tab w:val="clear" w:pos="1814"/>
        <w:tab w:val="clear" w:pos="2665"/>
      </w:tabs>
      <w:bidi w:val="0"/>
      <w:spacing w:before="100" w:beforeAutospacing="1" w:after="100" w:afterAutospacing="1" w:line="240" w:lineRule="auto"/>
      <w:jc w:val="left"/>
    </w:pPr>
    <w:rPr>
      <w:rFonts w:cs="Times New Roman"/>
    </w:rPr>
  </w:style>
  <w:style w:type="character" w:customStyle="1" w:styleId="a4">
    <w:name w:val="כותרת תחתונה תו"/>
    <w:basedOn w:val="a0"/>
    <w:link w:val="a3"/>
    <w:uiPriority w:val="99"/>
    <w:rsid w:val="007F6A0C"/>
    <w:rPr>
      <w:rFonts w:cs="David"/>
      <w:szCs w:val="24"/>
      <w:lang w:eastAsia="he-IL"/>
    </w:rPr>
  </w:style>
  <w:style w:type="paragraph" w:styleId="af4">
    <w:name w:val="Revision"/>
    <w:hidden/>
    <w:uiPriority w:val="99"/>
    <w:semiHidden/>
    <w:rsid w:val="00EB036C"/>
    <w:rPr>
      <w:rFonts w:cs="David"/>
      <w:sz w:val="24"/>
      <w:szCs w:val="24"/>
    </w:rPr>
  </w:style>
  <w:style w:type="character" w:customStyle="1" w:styleId="10">
    <w:name w:val="כותרת 1 תו"/>
    <w:basedOn w:val="a0"/>
    <w:link w:val="1"/>
    <w:rsid w:val="00FF0018"/>
    <w:rPr>
      <w:rFonts w:cs="David"/>
      <w:kern w:val="28"/>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7205">
      <w:bodyDiv w:val="1"/>
      <w:marLeft w:val="0"/>
      <w:marRight w:val="0"/>
      <w:marTop w:val="0"/>
      <w:marBottom w:val="0"/>
      <w:divBdr>
        <w:top w:val="none" w:sz="0" w:space="0" w:color="auto"/>
        <w:left w:val="none" w:sz="0" w:space="0" w:color="auto"/>
        <w:bottom w:val="none" w:sz="0" w:space="0" w:color="auto"/>
        <w:right w:val="none" w:sz="0" w:space="0" w:color="auto"/>
      </w:divBdr>
    </w:div>
    <w:div w:id="327833287">
      <w:bodyDiv w:val="1"/>
      <w:marLeft w:val="0"/>
      <w:marRight w:val="0"/>
      <w:marTop w:val="0"/>
      <w:marBottom w:val="0"/>
      <w:divBdr>
        <w:top w:val="none" w:sz="0" w:space="0" w:color="auto"/>
        <w:left w:val="none" w:sz="0" w:space="0" w:color="auto"/>
        <w:bottom w:val="none" w:sz="0" w:space="0" w:color="auto"/>
        <w:right w:val="none" w:sz="0" w:space="0" w:color="auto"/>
      </w:divBdr>
    </w:div>
    <w:div w:id="363097467">
      <w:bodyDiv w:val="1"/>
      <w:marLeft w:val="0"/>
      <w:marRight w:val="0"/>
      <w:marTop w:val="0"/>
      <w:marBottom w:val="0"/>
      <w:divBdr>
        <w:top w:val="none" w:sz="0" w:space="0" w:color="auto"/>
        <w:left w:val="none" w:sz="0" w:space="0" w:color="auto"/>
        <w:bottom w:val="none" w:sz="0" w:space="0" w:color="auto"/>
        <w:right w:val="none" w:sz="0" w:space="0" w:color="auto"/>
      </w:divBdr>
    </w:div>
    <w:div w:id="391001438">
      <w:bodyDiv w:val="1"/>
      <w:marLeft w:val="0"/>
      <w:marRight w:val="0"/>
      <w:marTop w:val="0"/>
      <w:marBottom w:val="0"/>
      <w:divBdr>
        <w:top w:val="none" w:sz="0" w:space="0" w:color="auto"/>
        <w:left w:val="none" w:sz="0" w:space="0" w:color="auto"/>
        <w:bottom w:val="none" w:sz="0" w:space="0" w:color="auto"/>
        <w:right w:val="none" w:sz="0" w:space="0" w:color="auto"/>
      </w:divBdr>
    </w:div>
    <w:div w:id="551039170">
      <w:bodyDiv w:val="1"/>
      <w:marLeft w:val="0"/>
      <w:marRight w:val="0"/>
      <w:marTop w:val="0"/>
      <w:marBottom w:val="0"/>
      <w:divBdr>
        <w:top w:val="none" w:sz="0" w:space="0" w:color="auto"/>
        <w:left w:val="none" w:sz="0" w:space="0" w:color="auto"/>
        <w:bottom w:val="none" w:sz="0" w:space="0" w:color="auto"/>
        <w:right w:val="none" w:sz="0" w:space="0" w:color="auto"/>
      </w:divBdr>
    </w:div>
    <w:div w:id="717512196">
      <w:bodyDiv w:val="1"/>
      <w:marLeft w:val="0"/>
      <w:marRight w:val="0"/>
      <w:marTop w:val="0"/>
      <w:marBottom w:val="0"/>
      <w:divBdr>
        <w:top w:val="none" w:sz="0" w:space="0" w:color="auto"/>
        <w:left w:val="none" w:sz="0" w:space="0" w:color="auto"/>
        <w:bottom w:val="none" w:sz="0" w:space="0" w:color="auto"/>
        <w:right w:val="none" w:sz="0" w:space="0" w:color="auto"/>
      </w:divBdr>
    </w:div>
    <w:div w:id="908922360">
      <w:bodyDiv w:val="1"/>
      <w:marLeft w:val="0"/>
      <w:marRight w:val="0"/>
      <w:marTop w:val="0"/>
      <w:marBottom w:val="0"/>
      <w:divBdr>
        <w:top w:val="none" w:sz="0" w:space="0" w:color="auto"/>
        <w:left w:val="none" w:sz="0" w:space="0" w:color="auto"/>
        <w:bottom w:val="none" w:sz="0" w:space="0" w:color="auto"/>
        <w:right w:val="none" w:sz="0" w:space="0" w:color="auto"/>
      </w:divBdr>
      <w:divsChild>
        <w:div w:id="1342582802">
          <w:marLeft w:val="0"/>
          <w:marRight w:val="0"/>
          <w:marTop w:val="0"/>
          <w:marBottom w:val="0"/>
          <w:divBdr>
            <w:top w:val="none" w:sz="0" w:space="0" w:color="auto"/>
            <w:left w:val="none" w:sz="0" w:space="0" w:color="auto"/>
            <w:bottom w:val="none" w:sz="0" w:space="0" w:color="auto"/>
            <w:right w:val="none" w:sz="0" w:space="0" w:color="auto"/>
          </w:divBdr>
          <w:divsChild>
            <w:div w:id="1771125509">
              <w:marLeft w:val="0"/>
              <w:marRight w:val="0"/>
              <w:marTop w:val="0"/>
              <w:marBottom w:val="0"/>
              <w:divBdr>
                <w:top w:val="none" w:sz="0" w:space="0" w:color="auto"/>
                <w:left w:val="none" w:sz="0" w:space="0" w:color="auto"/>
                <w:bottom w:val="none" w:sz="0" w:space="0" w:color="auto"/>
                <w:right w:val="none" w:sz="0" w:space="0" w:color="auto"/>
              </w:divBdr>
              <w:divsChild>
                <w:div w:id="16180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239376">
      <w:bodyDiv w:val="1"/>
      <w:marLeft w:val="0"/>
      <w:marRight w:val="0"/>
      <w:marTop w:val="0"/>
      <w:marBottom w:val="0"/>
      <w:divBdr>
        <w:top w:val="none" w:sz="0" w:space="0" w:color="auto"/>
        <w:left w:val="none" w:sz="0" w:space="0" w:color="auto"/>
        <w:bottom w:val="none" w:sz="0" w:space="0" w:color="auto"/>
        <w:right w:val="none" w:sz="0" w:space="0" w:color="auto"/>
      </w:divBdr>
    </w:div>
    <w:div w:id="955604746">
      <w:bodyDiv w:val="1"/>
      <w:marLeft w:val="0"/>
      <w:marRight w:val="0"/>
      <w:marTop w:val="0"/>
      <w:marBottom w:val="0"/>
      <w:divBdr>
        <w:top w:val="none" w:sz="0" w:space="0" w:color="auto"/>
        <w:left w:val="none" w:sz="0" w:space="0" w:color="auto"/>
        <w:bottom w:val="none" w:sz="0" w:space="0" w:color="auto"/>
        <w:right w:val="none" w:sz="0" w:space="0" w:color="auto"/>
      </w:divBdr>
    </w:div>
    <w:div w:id="1036276030">
      <w:bodyDiv w:val="1"/>
      <w:marLeft w:val="0"/>
      <w:marRight w:val="0"/>
      <w:marTop w:val="0"/>
      <w:marBottom w:val="0"/>
      <w:divBdr>
        <w:top w:val="none" w:sz="0" w:space="0" w:color="auto"/>
        <w:left w:val="none" w:sz="0" w:space="0" w:color="auto"/>
        <w:bottom w:val="none" w:sz="0" w:space="0" w:color="auto"/>
        <w:right w:val="none" w:sz="0" w:space="0" w:color="auto"/>
      </w:divBdr>
    </w:div>
    <w:div w:id="1036660288">
      <w:bodyDiv w:val="1"/>
      <w:marLeft w:val="0"/>
      <w:marRight w:val="0"/>
      <w:marTop w:val="0"/>
      <w:marBottom w:val="0"/>
      <w:divBdr>
        <w:top w:val="none" w:sz="0" w:space="0" w:color="auto"/>
        <w:left w:val="none" w:sz="0" w:space="0" w:color="auto"/>
        <w:bottom w:val="none" w:sz="0" w:space="0" w:color="auto"/>
        <w:right w:val="none" w:sz="0" w:space="0" w:color="auto"/>
      </w:divBdr>
    </w:div>
    <w:div w:id="1080247401">
      <w:bodyDiv w:val="1"/>
      <w:marLeft w:val="0"/>
      <w:marRight w:val="0"/>
      <w:marTop w:val="0"/>
      <w:marBottom w:val="0"/>
      <w:divBdr>
        <w:top w:val="none" w:sz="0" w:space="0" w:color="auto"/>
        <w:left w:val="none" w:sz="0" w:space="0" w:color="auto"/>
        <w:bottom w:val="none" w:sz="0" w:space="0" w:color="auto"/>
        <w:right w:val="none" w:sz="0" w:space="0" w:color="auto"/>
      </w:divBdr>
    </w:div>
    <w:div w:id="1265114785">
      <w:bodyDiv w:val="1"/>
      <w:marLeft w:val="0"/>
      <w:marRight w:val="0"/>
      <w:marTop w:val="0"/>
      <w:marBottom w:val="0"/>
      <w:divBdr>
        <w:top w:val="none" w:sz="0" w:space="0" w:color="auto"/>
        <w:left w:val="none" w:sz="0" w:space="0" w:color="auto"/>
        <w:bottom w:val="none" w:sz="0" w:space="0" w:color="auto"/>
        <w:right w:val="none" w:sz="0" w:space="0" w:color="auto"/>
      </w:divBdr>
    </w:div>
    <w:div w:id="1302349978">
      <w:bodyDiv w:val="1"/>
      <w:marLeft w:val="0"/>
      <w:marRight w:val="0"/>
      <w:marTop w:val="0"/>
      <w:marBottom w:val="0"/>
      <w:divBdr>
        <w:top w:val="none" w:sz="0" w:space="0" w:color="auto"/>
        <w:left w:val="none" w:sz="0" w:space="0" w:color="auto"/>
        <w:bottom w:val="none" w:sz="0" w:space="0" w:color="auto"/>
        <w:right w:val="none" w:sz="0" w:space="0" w:color="auto"/>
      </w:divBdr>
    </w:div>
    <w:div w:id="1371344483">
      <w:bodyDiv w:val="1"/>
      <w:marLeft w:val="0"/>
      <w:marRight w:val="0"/>
      <w:marTop w:val="0"/>
      <w:marBottom w:val="0"/>
      <w:divBdr>
        <w:top w:val="none" w:sz="0" w:space="0" w:color="auto"/>
        <w:left w:val="none" w:sz="0" w:space="0" w:color="auto"/>
        <w:bottom w:val="none" w:sz="0" w:space="0" w:color="auto"/>
        <w:right w:val="none" w:sz="0" w:space="0" w:color="auto"/>
      </w:divBdr>
      <w:divsChild>
        <w:div w:id="178393652">
          <w:marLeft w:val="0"/>
          <w:marRight w:val="0"/>
          <w:marTop w:val="0"/>
          <w:marBottom w:val="0"/>
          <w:divBdr>
            <w:top w:val="none" w:sz="0" w:space="0" w:color="auto"/>
            <w:left w:val="none" w:sz="0" w:space="0" w:color="auto"/>
            <w:bottom w:val="none" w:sz="0" w:space="0" w:color="auto"/>
            <w:right w:val="none" w:sz="0" w:space="0" w:color="auto"/>
          </w:divBdr>
          <w:divsChild>
            <w:div w:id="1255213981">
              <w:marLeft w:val="0"/>
              <w:marRight w:val="0"/>
              <w:marTop w:val="0"/>
              <w:marBottom w:val="0"/>
              <w:divBdr>
                <w:top w:val="none" w:sz="0" w:space="0" w:color="auto"/>
                <w:left w:val="none" w:sz="0" w:space="0" w:color="auto"/>
                <w:bottom w:val="none" w:sz="0" w:space="0" w:color="auto"/>
                <w:right w:val="none" w:sz="0" w:space="0" w:color="auto"/>
              </w:divBdr>
              <w:divsChild>
                <w:div w:id="325209062">
                  <w:marLeft w:val="0"/>
                  <w:marRight w:val="0"/>
                  <w:marTop w:val="0"/>
                  <w:marBottom w:val="0"/>
                  <w:divBdr>
                    <w:top w:val="none" w:sz="0" w:space="0" w:color="auto"/>
                    <w:left w:val="none" w:sz="0" w:space="0" w:color="auto"/>
                    <w:bottom w:val="none" w:sz="0" w:space="0" w:color="auto"/>
                    <w:right w:val="none" w:sz="0" w:space="0" w:color="auto"/>
                  </w:divBdr>
                  <w:divsChild>
                    <w:div w:id="1194995359">
                      <w:marLeft w:val="0"/>
                      <w:marRight w:val="0"/>
                      <w:marTop w:val="0"/>
                      <w:marBottom w:val="0"/>
                      <w:divBdr>
                        <w:top w:val="none" w:sz="0" w:space="0" w:color="auto"/>
                        <w:left w:val="none" w:sz="0" w:space="0" w:color="auto"/>
                        <w:bottom w:val="none" w:sz="0" w:space="0" w:color="auto"/>
                        <w:right w:val="none" w:sz="0" w:space="0" w:color="auto"/>
                      </w:divBdr>
                      <w:divsChild>
                        <w:div w:id="922370665">
                          <w:marLeft w:val="0"/>
                          <w:marRight w:val="0"/>
                          <w:marTop w:val="0"/>
                          <w:marBottom w:val="0"/>
                          <w:divBdr>
                            <w:top w:val="none" w:sz="0" w:space="0" w:color="auto"/>
                            <w:left w:val="none" w:sz="0" w:space="0" w:color="auto"/>
                            <w:bottom w:val="none" w:sz="0" w:space="0" w:color="auto"/>
                            <w:right w:val="none" w:sz="0" w:space="0" w:color="auto"/>
                          </w:divBdr>
                          <w:divsChild>
                            <w:div w:id="2769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809652">
      <w:bodyDiv w:val="1"/>
      <w:marLeft w:val="0"/>
      <w:marRight w:val="0"/>
      <w:marTop w:val="0"/>
      <w:marBottom w:val="0"/>
      <w:divBdr>
        <w:top w:val="none" w:sz="0" w:space="0" w:color="auto"/>
        <w:left w:val="none" w:sz="0" w:space="0" w:color="auto"/>
        <w:bottom w:val="none" w:sz="0" w:space="0" w:color="auto"/>
        <w:right w:val="none" w:sz="0" w:space="0" w:color="auto"/>
      </w:divBdr>
      <w:divsChild>
        <w:div w:id="794828875">
          <w:marLeft w:val="0"/>
          <w:marRight w:val="0"/>
          <w:marTop w:val="0"/>
          <w:marBottom w:val="0"/>
          <w:divBdr>
            <w:top w:val="none" w:sz="0" w:space="0" w:color="auto"/>
            <w:left w:val="none" w:sz="0" w:space="0" w:color="auto"/>
            <w:bottom w:val="none" w:sz="0" w:space="0" w:color="auto"/>
            <w:right w:val="none" w:sz="0" w:space="0" w:color="auto"/>
          </w:divBdr>
          <w:divsChild>
            <w:div w:id="1570728562">
              <w:marLeft w:val="0"/>
              <w:marRight w:val="0"/>
              <w:marTop w:val="0"/>
              <w:marBottom w:val="0"/>
              <w:divBdr>
                <w:top w:val="none" w:sz="0" w:space="0" w:color="auto"/>
                <w:left w:val="none" w:sz="0" w:space="0" w:color="auto"/>
                <w:bottom w:val="none" w:sz="0" w:space="0" w:color="auto"/>
                <w:right w:val="none" w:sz="0" w:space="0" w:color="auto"/>
              </w:divBdr>
              <w:divsChild>
                <w:div w:id="851383160">
                  <w:marLeft w:val="0"/>
                  <w:marRight w:val="0"/>
                  <w:marTop w:val="0"/>
                  <w:marBottom w:val="0"/>
                  <w:divBdr>
                    <w:top w:val="none" w:sz="0" w:space="0" w:color="auto"/>
                    <w:left w:val="none" w:sz="0" w:space="0" w:color="auto"/>
                    <w:bottom w:val="none" w:sz="0" w:space="0" w:color="auto"/>
                    <w:right w:val="none" w:sz="0" w:space="0" w:color="auto"/>
                  </w:divBdr>
                  <w:divsChild>
                    <w:div w:id="1752386813">
                      <w:marLeft w:val="0"/>
                      <w:marRight w:val="0"/>
                      <w:marTop w:val="0"/>
                      <w:marBottom w:val="0"/>
                      <w:divBdr>
                        <w:top w:val="none" w:sz="0" w:space="0" w:color="auto"/>
                        <w:left w:val="none" w:sz="0" w:space="0" w:color="auto"/>
                        <w:bottom w:val="none" w:sz="0" w:space="0" w:color="auto"/>
                        <w:right w:val="none" w:sz="0" w:space="0" w:color="auto"/>
                      </w:divBdr>
                      <w:divsChild>
                        <w:div w:id="691340961">
                          <w:marLeft w:val="0"/>
                          <w:marRight w:val="0"/>
                          <w:marTop w:val="0"/>
                          <w:marBottom w:val="0"/>
                          <w:divBdr>
                            <w:top w:val="none" w:sz="0" w:space="0" w:color="auto"/>
                            <w:left w:val="none" w:sz="0" w:space="0" w:color="auto"/>
                            <w:bottom w:val="none" w:sz="0" w:space="0" w:color="auto"/>
                            <w:right w:val="none" w:sz="0" w:space="0" w:color="auto"/>
                          </w:divBdr>
                          <w:divsChild>
                            <w:div w:id="6218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57964">
      <w:bodyDiv w:val="1"/>
      <w:marLeft w:val="0"/>
      <w:marRight w:val="0"/>
      <w:marTop w:val="0"/>
      <w:marBottom w:val="0"/>
      <w:divBdr>
        <w:top w:val="none" w:sz="0" w:space="0" w:color="auto"/>
        <w:left w:val="none" w:sz="0" w:space="0" w:color="auto"/>
        <w:bottom w:val="none" w:sz="0" w:space="0" w:color="auto"/>
        <w:right w:val="none" w:sz="0" w:space="0" w:color="auto"/>
      </w:divBdr>
    </w:div>
    <w:div w:id="1543247257">
      <w:bodyDiv w:val="1"/>
      <w:marLeft w:val="0"/>
      <w:marRight w:val="0"/>
      <w:marTop w:val="0"/>
      <w:marBottom w:val="0"/>
      <w:divBdr>
        <w:top w:val="none" w:sz="0" w:space="0" w:color="auto"/>
        <w:left w:val="none" w:sz="0" w:space="0" w:color="auto"/>
        <w:bottom w:val="none" w:sz="0" w:space="0" w:color="auto"/>
        <w:right w:val="none" w:sz="0" w:space="0" w:color="auto"/>
      </w:divBdr>
    </w:div>
    <w:div w:id="1700275410">
      <w:bodyDiv w:val="1"/>
      <w:marLeft w:val="0"/>
      <w:marRight w:val="0"/>
      <w:marTop w:val="0"/>
      <w:marBottom w:val="0"/>
      <w:divBdr>
        <w:top w:val="none" w:sz="0" w:space="0" w:color="auto"/>
        <w:left w:val="none" w:sz="0" w:space="0" w:color="auto"/>
        <w:bottom w:val="none" w:sz="0" w:space="0" w:color="auto"/>
        <w:right w:val="none" w:sz="0" w:space="0" w:color="auto"/>
      </w:divBdr>
    </w:div>
    <w:div w:id="1857844756">
      <w:bodyDiv w:val="1"/>
      <w:marLeft w:val="0"/>
      <w:marRight w:val="0"/>
      <w:marTop w:val="0"/>
      <w:marBottom w:val="0"/>
      <w:divBdr>
        <w:top w:val="none" w:sz="0" w:space="0" w:color="auto"/>
        <w:left w:val="none" w:sz="0" w:space="0" w:color="auto"/>
        <w:bottom w:val="none" w:sz="0" w:space="0" w:color="auto"/>
        <w:right w:val="none" w:sz="0" w:space="0" w:color="auto"/>
      </w:divBdr>
      <w:divsChild>
        <w:div w:id="880289985">
          <w:marLeft w:val="0"/>
          <w:marRight w:val="0"/>
          <w:marTop w:val="0"/>
          <w:marBottom w:val="0"/>
          <w:divBdr>
            <w:top w:val="none" w:sz="0" w:space="0" w:color="auto"/>
            <w:left w:val="none" w:sz="0" w:space="0" w:color="auto"/>
            <w:bottom w:val="none" w:sz="0" w:space="0" w:color="auto"/>
            <w:right w:val="none" w:sz="0" w:space="0" w:color="auto"/>
          </w:divBdr>
          <w:divsChild>
            <w:div w:id="546383142">
              <w:marLeft w:val="0"/>
              <w:marRight w:val="0"/>
              <w:marTop w:val="0"/>
              <w:marBottom w:val="0"/>
              <w:divBdr>
                <w:top w:val="none" w:sz="0" w:space="0" w:color="auto"/>
                <w:left w:val="none" w:sz="0" w:space="0" w:color="auto"/>
                <w:bottom w:val="none" w:sz="0" w:space="0" w:color="auto"/>
                <w:right w:val="none" w:sz="0" w:space="0" w:color="auto"/>
              </w:divBdr>
              <w:divsChild>
                <w:div w:id="411047501">
                  <w:marLeft w:val="0"/>
                  <w:marRight w:val="0"/>
                  <w:marTop w:val="0"/>
                  <w:marBottom w:val="0"/>
                  <w:divBdr>
                    <w:top w:val="none" w:sz="0" w:space="0" w:color="auto"/>
                    <w:left w:val="none" w:sz="0" w:space="0" w:color="auto"/>
                    <w:bottom w:val="none" w:sz="0" w:space="0" w:color="auto"/>
                    <w:right w:val="none" w:sz="0" w:space="0" w:color="auto"/>
                  </w:divBdr>
                  <w:divsChild>
                    <w:div w:id="2006936667">
                      <w:marLeft w:val="0"/>
                      <w:marRight w:val="0"/>
                      <w:marTop w:val="0"/>
                      <w:marBottom w:val="0"/>
                      <w:divBdr>
                        <w:top w:val="none" w:sz="0" w:space="0" w:color="auto"/>
                        <w:left w:val="none" w:sz="0" w:space="0" w:color="auto"/>
                        <w:bottom w:val="none" w:sz="0" w:space="0" w:color="auto"/>
                        <w:right w:val="none" w:sz="0" w:space="0" w:color="auto"/>
                      </w:divBdr>
                      <w:divsChild>
                        <w:div w:id="1677416164">
                          <w:marLeft w:val="0"/>
                          <w:marRight w:val="0"/>
                          <w:marTop w:val="0"/>
                          <w:marBottom w:val="0"/>
                          <w:divBdr>
                            <w:top w:val="none" w:sz="0" w:space="0" w:color="auto"/>
                            <w:left w:val="none" w:sz="0" w:space="0" w:color="auto"/>
                            <w:bottom w:val="none" w:sz="0" w:space="0" w:color="auto"/>
                            <w:right w:val="none" w:sz="0" w:space="0" w:color="auto"/>
                          </w:divBdr>
                          <w:divsChild>
                            <w:div w:id="10293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685447">
      <w:bodyDiv w:val="1"/>
      <w:marLeft w:val="0"/>
      <w:marRight w:val="0"/>
      <w:marTop w:val="0"/>
      <w:marBottom w:val="0"/>
      <w:divBdr>
        <w:top w:val="none" w:sz="0" w:space="0" w:color="auto"/>
        <w:left w:val="none" w:sz="0" w:space="0" w:color="auto"/>
        <w:bottom w:val="none" w:sz="0" w:space="0" w:color="auto"/>
        <w:right w:val="none" w:sz="0" w:space="0" w:color="auto"/>
      </w:divBdr>
    </w:div>
    <w:div w:id="2003043046">
      <w:bodyDiv w:val="1"/>
      <w:marLeft w:val="0"/>
      <w:marRight w:val="0"/>
      <w:marTop w:val="0"/>
      <w:marBottom w:val="0"/>
      <w:divBdr>
        <w:top w:val="none" w:sz="0" w:space="0" w:color="auto"/>
        <w:left w:val="none" w:sz="0" w:space="0" w:color="auto"/>
        <w:bottom w:val="none" w:sz="0" w:space="0" w:color="auto"/>
        <w:right w:val="none" w:sz="0" w:space="0" w:color="auto"/>
      </w:divBdr>
    </w:div>
    <w:div w:id="2007633371">
      <w:bodyDiv w:val="1"/>
      <w:marLeft w:val="0"/>
      <w:marRight w:val="0"/>
      <w:marTop w:val="0"/>
      <w:marBottom w:val="0"/>
      <w:divBdr>
        <w:top w:val="none" w:sz="0" w:space="0" w:color="auto"/>
        <w:left w:val="none" w:sz="0" w:space="0" w:color="auto"/>
        <w:bottom w:val="none" w:sz="0" w:space="0" w:color="auto"/>
        <w:right w:val="none" w:sz="0" w:space="0" w:color="auto"/>
      </w:divBdr>
    </w:div>
    <w:div w:id="2022076594">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
    <w:div w:id="21152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4ED413E-6F17-4D94-93AA-601DE7BA61C8}"/>
</file>

<file path=customXml/itemProps2.xml><?xml version="1.0" encoding="utf-8"?>
<ds:datastoreItem xmlns:ds="http://schemas.openxmlformats.org/officeDocument/2006/customXml" ds:itemID="{1B0A1902-7997-4373-BBBC-1E1AC804828C}"/>
</file>

<file path=customXml/itemProps3.xml><?xml version="1.0" encoding="utf-8"?>
<ds:datastoreItem xmlns:ds="http://schemas.openxmlformats.org/officeDocument/2006/customXml" ds:itemID="{DC128F01-B5CE-46A0-92C8-B4EF9FF6E6D4}"/>
</file>

<file path=customXml/itemProps4.xml><?xml version="1.0" encoding="utf-8"?>
<ds:datastoreItem xmlns:ds="http://schemas.openxmlformats.org/officeDocument/2006/customXml" ds:itemID="{1F9AC426-17D0-413B-8BA6-D30A1E15C21B}"/>
</file>

<file path=docProps/app.xml><?xml version="1.0" encoding="utf-8"?>
<Properties xmlns="http://schemas.openxmlformats.org/officeDocument/2006/extended-properties" xmlns:vt="http://schemas.openxmlformats.org/officeDocument/2006/docPropsVTypes">
  <Template>Normal.dotm</Template>
  <TotalTime>1</TotalTime>
  <Pages>9</Pages>
  <Words>3654</Words>
  <Characters>19944</Characters>
  <Application>Microsoft Office Word</Application>
  <DocSecurity>4</DocSecurity>
  <Lines>166</Lines>
  <Paragraphs>47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ירושלים, ‏ל' כסלו תשס"ז</vt:lpstr>
      <vt:lpstr>ירושלים, ‏ל' כסלו תשס"ז</vt:lpstr>
    </vt:vector>
  </TitlesOfParts>
  <Company>Bank Of Israel</Company>
  <LinksUpToDate>false</LinksUpToDate>
  <CharactersWithSpaces>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ירושלים, ‏ל' כסלו תשס"ז</dc:title>
  <dc:subject/>
  <dc:creator>זהר ציטרין</dc:creator>
  <cp:keywords/>
  <cp:lastModifiedBy>מיטל רולניצקי</cp:lastModifiedBy>
  <cp:revision>2</cp:revision>
  <cp:lastPrinted>2020-02-24T11:57:00Z</cp:lastPrinted>
  <dcterms:created xsi:type="dcterms:W3CDTF">2021-05-25T06:37:00Z</dcterms:created>
  <dcterms:modified xsi:type="dcterms:W3CDTF">2021-05-25T06:37:00Z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