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bidiVisual/>
        <w:tblW w:w="0" w:type="auto"/>
        <w:tblLook w:val="04A0" w:firstRow="1" w:lastRow="0" w:firstColumn="1" w:lastColumn="0" w:noHBand="0" w:noVBand="1"/>
      </w:tblPr>
      <w:tblGrid>
        <w:gridCol w:w="4140"/>
        <w:gridCol w:w="4169"/>
      </w:tblGrid>
      <w:tr w:rsidR="001F048E" w:rsidRPr="00AF00C1" w:rsidTr="00BD519F">
        <w:tc>
          <w:tcPr>
            <w:tcW w:w="4140" w:type="dxa"/>
            <w:tcBorders>
              <w:top w:val="nil"/>
              <w:left w:val="nil"/>
              <w:bottom w:val="nil"/>
              <w:right w:val="nil"/>
            </w:tcBorders>
          </w:tcPr>
          <w:p w:rsidR="001F048E" w:rsidRPr="000E0B32" w:rsidRDefault="001F048E" w:rsidP="001F048E">
            <w:pPr>
              <w:tabs>
                <w:tab w:val="left" w:pos="567"/>
                <w:tab w:val="left" w:pos="1134"/>
                <w:tab w:val="left" w:pos="1814"/>
                <w:tab w:val="left" w:pos="2665"/>
              </w:tabs>
              <w:overflowPunct/>
              <w:autoSpaceDE/>
              <w:autoSpaceDN/>
              <w:adjustRightInd/>
              <w:spacing w:before="240" w:line="360" w:lineRule="auto"/>
              <w:textAlignment w:val="auto"/>
              <w:rPr>
                <w:rFonts w:ascii="David" w:hAnsi="David" w:cs="David"/>
                <w:sz w:val="24"/>
                <w:szCs w:val="24"/>
                <w:rtl/>
              </w:rPr>
            </w:pPr>
            <w:bookmarkStart w:id="0" w:name="D001"/>
            <w:r w:rsidRPr="000E0B32">
              <w:rPr>
                <w:rFonts w:ascii="David" w:hAnsi="David" w:cs="David"/>
                <w:b/>
                <w:bCs/>
                <w:sz w:val="24"/>
                <w:szCs w:val="24"/>
                <w:rtl/>
              </w:rPr>
              <w:t>פיקוח על הבנקים</w:t>
            </w:r>
          </w:p>
          <w:p w:rsidR="001F048E" w:rsidRPr="000E0B32" w:rsidRDefault="001F048E" w:rsidP="001F048E">
            <w:pPr>
              <w:tabs>
                <w:tab w:val="left" w:pos="567"/>
                <w:tab w:val="left" w:pos="1134"/>
                <w:tab w:val="left" w:pos="1814"/>
                <w:tab w:val="left" w:pos="2665"/>
              </w:tabs>
              <w:overflowPunct/>
              <w:autoSpaceDE/>
              <w:autoSpaceDN/>
              <w:adjustRightInd/>
              <w:spacing w:line="360" w:lineRule="auto"/>
              <w:textAlignment w:val="auto"/>
              <w:rPr>
                <w:rFonts w:ascii="David" w:hAnsi="David" w:cs="David"/>
                <w:sz w:val="24"/>
                <w:szCs w:val="24"/>
                <w:rtl/>
              </w:rPr>
            </w:pPr>
            <w:r w:rsidRPr="000E0B32">
              <w:rPr>
                <w:rFonts w:ascii="David" w:hAnsi="David" w:cs="David"/>
                <w:sz w:val="24"/>
                <w:szCs w:val="24"/>
                <w:rtl/>
              </w:rPr>
              <w:t>לשכת המפקח</w:t>
            </w:r>
          </w:p>
        </w:tc>
        <w:tc>
          <w:tcPr>
            <w:tcW w:w="4169" w:type="dxa"/>
            <w:tcBorders>
              <w:top w:val="nil"/>
              <w:left w:val="nil"/>
              <w:bottom w:val="nil"/>
              <w:right w:val="nil"/>
            </w:tcBorders>
          </w:tcPr>
          <w:p w:rsidR="001F048E" w:rsidRPr="00AF00C1" w:rsidRDefault="001F048E" w:rsidP="00393161">
            <w:pPr>
              <w:tabs>
                <w:tab w:val="left" w:pos="567"/>
                <w:tab w:val="left" w:pos="1134"/>
                <w:tab w:val="left" w:pos="1814"/>
                <w:tab w:val="left" w:pos="2665"/>
              </w:tabs>
              <w:overflowPunct/>
              <w:autoSpaceDE/>
              <w:autoSpaceDN/>
              <w:bidi w:val="0"/>
              <w:adjustRightInd/>
              <w:spacing w:before="240" w:line="360" w:lineRule="auto"/>
              <w:textAlignment w:val="auto"/>
              <w:rPr>
                <w:rFonts w:ascii="David" w:hAnsi="David" w:cs="David"/>
                <w:sz w:val="24"/>
                <w:szCs w:val="24"/>
              </w:rPr>
            </w:pPr>
            <w:r w:rsidRPr="00AF00C1">
              <w:rPr>
                <w:rFonts w:ascii="David" w:hAnsi="David" w:cs="David"/>
                <w:sz w:val="24"/>
                <w:szCs w:val="24"/>
                <w:rtl/>
              </w:rPr>
              <w:t>ירושלים</w:t>
            </w:r>
            <w:r w:rsidRPr="00AF00C1">
              <w:rPr>
                <w:rFonts w:ascii="David" w:hAnsi="David" w:cs="David" w:hint="cs"/>
                <w:sz w:val="24"/>
                <w:szCs w:val="24"/>
                <w:rtl/>
              </w:rPr>
              <w:t>,</w:t>
            </w:r>
            <w:r w:rsidRPr="00AF00C1">
              <w:rPr>
                <w:rFonts w:ascii="David" w:hAnsi="David" w:cs="David"/>
                <w:sz w:val="24"/>
                <w:szCs w:val="24"/>
                <w:rtl/>
              </w:rPr>
              <w:t xml:space="preserve"> </w:t>
            </w:r>
            <w:r w:rsidRPr="00AF00C1">
              <w:rPr>
                <w:rFonts w:ascii="David" w:hAnsi="David" w:cs="David" w:hint="eastAsia"/>
                <w:sz w:val="24"/>
                <w:szCs w:val="24"/>
                <w:rtl/>
              </w:rPr>
              <w:t>‏</w:t>
            </w:r>
            <w:r w:rsidR="00393161" w:rsidRPr="00AF00C1">
              <w:rPr>
                <w:rFonts w:ascii="David" w:hAnsi="David" w:cs="David" w:hint="eastAsia"/>
                <w:sz w:val="24"/>
                <w:szCs w:val="24"/>
                <w:rtl/>
              </w:rPr>
              <w:t>‏כ</w:t>
            </w:r>
            <w:r w:rsidR="00393161" w:rsidRPr="00AF00C1">
              <w:rPr>
                <w:rFonts w:ascii="David" w:hAnsi="David" w:cs="David"/>
                <w:sz w:val="24"/>
                <w:szCs w:val="24"/>
                <w:rtl/>
              </w:rPr>
              <w:t>"ה שבט תשפ"ד</w:t>
            </w:r>
          </w:p>
          <w:p w:rsidR="001F048E" w:rsidRPr="00AF00C1" w:rsidRDefault="000574A0" w:rsidP="00E00AEE">
            <w:pPr>
              <w:tabs>
                <w:tab w:val="left" w:pos="567"/>
                <w:tab w:val="left" w:pos="1134"/>
                <w:tab w:val="left" w:pos="1814"/>
                <w:tab w:val="left" w:pos="2665"/>
              </w:tabs>
              <w:overflowPunct/>
              <w:autoSpaceDE/>
              <w:autoSpaceDN/>
              <w:bidi w:val="0"/>
              <w:adjustRightInd/>
              <w:spacing w:line="360" w:lineRule="auto"/>
              <w:textAlignment w:val="auto"/>
              <w:rPr>
                <w:rFonts w:ascii="David" w:hAnsi="David" w:cs="David"/>
                <w:sz w:val="24"/>
                <w:szCs w:val="24"/>
              </w:rPr>
            </w:pPr>
            <w:r w:rsidRPr="00AF00C1">
              <w:rPr>
                <w:rFonts w:ascii="David" w:hAnsi="David" w:cs="David" w:hint="cs"/>
                <w:sz w:val="24"/>
                <w:szCs w:val="24"/>
                <w:rtl/>
              </w:rPr>
              <w:t>07</w:t>
            </w:r>
            <w:r w:rsidR="001A16D8" w:rsidRPr="00AF00C1">
              <w:rPr>
                <w:rFonts w:ascii="David" w:hAnsi="David" w:cs="David" w:hint="cs"/>
                <w:sz w:val="24"/>
                <w:szCs w:val="24"/>
                <w:rtl/>
              </w:rPr>
              <w:t xml:space="preserve"> </w:t>
            </w:r>
            <w:r w:rsidR="00393161" w:rsidRPr="00AF00C1">
              <w:rPr>
                <w:rFonts w:ascii="David" w:hAnsi="David" w:cs="David" w:hint="cs"/>
                <w:sz w:val="24"/>
                <w:szCs w:val="24"/>
                <w:rtl/>
              </w:rPr>
              <w:t>בפברואר</w:t>
            </w:r>
            <w:r w:rsidR="001A16D8" w:rsidRPr="00AF00C1">
              <w:rPr>
                <w:rFonts w:ascii="David" w:hAnsi="David" w:cs="David" w:hint="cs"/>
                <w:sz w:val="24"/>
                <w:szCs w:val="24"/>
                <w:rtl/>
              </w:rPr>
              <w:t xml:space="preserve"> 2024</w:t>
            </w:r>
            <w:bookmarkStart w:id="1" w:name="_GoBack"/>
            <w:bookmarkEnd w:id="1"/>
          </w:p>
        </w:tc>
      </w:tr>
    </w:tbl>
    <w:p w:rsidR="000D6D6A" w:rsidRDefault="000D6D6A" w:rsidP="006A2004">
      <w:pPr>
        <w:pStyle w:val="Heading20"/>
        <w:keepNext/>
        <w:keepLines/>
        <w:spacing w:line="240" w:lineRule="auto"/>
        <w:ind w:right="-426"/>
        <w:jc w:val="center"/>
        <w:rPr>
          <w:color w:val="000000"/>
          <w:sz w:val="24"/>
          <w:szCs w:val="24"/>
          <w:u w:val="none"/>
          <w:rtl/>
        </w:rPr>
      </w:pPr>
      <w:bookmarkStart w:id="2" w:name="bookmark6"/>
      <w:bookmarkStart w:id="3" w:name="bookmark7"/>
      <w:bookmarkStart w:id="4" w:name="bookmark8"/>
      <w:bookmarkEnd w:id="0"/>
    </w:p>
    <w:p w:rsidR="000D6D6A" w:rsidRDefault="00CE2B56" w:rsidP="00B734DC">
      <w:pPr>
        <w:pStyle w:val="Heading20"/>
        <w:keepNext/>
        <w:keepLines/>
        <w:spacing w:line="360" w:lineRule="auto"/>
        <w:ind w:left="-55" w:right="-426" w:hanging="425"/>
        <w:jc w:val="center"/>
        <w:rPr>
          <w:rtl/>
        </w:rPr>
      </w:pPr>
      <w:r w:rsidRPr="000D6D6A">
        <w:rPr>
          <w:color w:val="000000"/>
          <w:sz w:val="28"/>
          <w:szCs w:val="28"/>
          <w:rtl/>
        </w:rPr>
        <w:t xml:space="preserve">החלטה בדבר הטלת עיצום כספי </w:t>
      </w:r>
      <w:bookmarkEnd w:id="2"/>
      <w:bookmarkEnd w:id="3"/>
      <w:bookmarkEnd w:id="4"/>
      <w:r w:rsidR="002929C4" w:rsidRPr="000D6D6A">
        <w:rPr>
          <w:rFonts w:hint="cs"/>
          <w:color w:val="000000"/>
          <w:sz w:val="28"/>
          <w:szCs w:val="28"/>
          <w:rtl/>
        </w:rPr>
        <w:t>בגין</w:t>
      </w:r>
      <w:r w:rsidR="002929C4" w:rsidRPr="000D6D6A">
        <w:rPr>
          <w:color w:val="000000"/>
          <w:sz w:val="28"/>
          <w:szCs w:val="28"/>
          <w:rtl/>
        </w:rPr>
        <w:t xml:space="preserve"> </w:t>
      </w:r>
      <w:r w:rsidRPr="000D6D6A">
        <w:rPr>
          <w:color w:val="000000"/>
          <w:sz w:val="28"/>
          <w:szCs w:val="28"/>
          <w:rtl/>
        </w:rPr>
        <w:t>הפרת הוראת ניהול בנקאי תקין</w:t>
      </w:r>
      <w:r w:rsidR="002929C4" w:rsidRPr="000D6D6A">
        <w:rPr>
          <w:rFonts w:hint="cs"/>
          <w:color w:val="000000"/>
          <w:sz w:val="28"/>
          <w:szCs w:val="28"/>
          <w:rtl/>
        </w:rPr>
        <w:t xml:space="preserve"> מס'</w:t>
      </w:r>
      <w:r w:rsidRPr="000D6D6A">
        <w:rPr>
          <w:color w:val="000000"/>
          <w:sz w:val="28"/>
          <w:szCs w:val="28"/>
          <w:rtl/>
        </w:rPr>
        <w:t xml:space="preserve"> 450</w:t>
      </w:r>
    </w:p>
    <w:p w:rsidR="001A16D8" w:rsidRPr="00A97D2E" w:rsidRDefault="001A16D8" w:rsidP="001A16D8">
      <w:pPr>
        <w:pStyle w:val="aa"/>
        <w:spacing w:after="200"/>
        <w:jc w:val="both"/>
        <w:rPr>
          <w:sz w:val="24"/>
          <w:szCs w:val="24"/>
          <w:rtl/>
        </w:rPr>
      </w:pPr>
      <w:r w:rsidRPr="00A97D2E">
        <w:rPr>
          <w:color w:val="000000"/>
          <w:sz w:val="24"/>
          <w:szCs w:val="24"/>
          <w:rtl/>
        </w:rPr>
        <w:t>בהתאם לסמכותי לפי סעיף 14ח(א)(1) לפקודת הבנקאות, 1941 (להלן: "</w:t>
      </w:r>
      <w:r>
        <w:rPr>
          <w:rFonts w:hint="cs"/>
          <w:color w:val="000000"/>
          <w:sz w:val="24"/>
          <w:szCs w:val="24"/>
          <w:rtl/>
        </w:rPr>
        <w:t>פקודת הבנקאות</w:t>
      </w:r>
      <w:r w:rsidRPr="00A97D2E">
        <w:rPr>
          <w:color w:val="000000"/>
          <w:sz w:val="24"/>
          <w:szCs w:val="24"/>
          <w:rtl/>
        </w:rPr>
        <w:t>"),</w:t>
      </w:r>
      <w:r>
        <w:rPr>
          <w:rFonts w:hint="cs"/>
          <w:color w:val="000000"/>
          <w:sz w:val="24"/>
          <w:szCs w:val="24"/>
          <w:rtl/>
        </w:rPr>
        <w:t xml:space="preserve"> ולפי </w:t>
      </w:r>
      <w:r w:rsidRPr="00281E66">
        <w:rPr>
          <w:sz w:val="24"/>
          <w:szCs w:val="24"/>
          <w:rtl/>
          <w:lang w:eastAsia="he-IL"/>
        </w:rPr>
        <w:t>כללי הבנקאות</w:t>
      </w:r>
      <w:r>
        <w:rPr>
          <w:rFonts w:hint="cs"/>
          <w:sz w:val="24"/>
          <w:szCs w:val="24"/>
          <w:rtl/>
          <w:lang w:eastAsia="he-IL"/>
        </w:rPr>
        <w:t xml:space="preserve"> </w:t>
      </w:r>
      <w:r w:rsidRPr="00281E66">
        <w:rPr>
          <w:sz w:val="24"/>
          <w:szCs w:val="24"/>
          <w:rtl/>
          <w:lang w:eastAsia="he-IL"/>
        </w:rPr>
        <w:t>(שיעורי הפחתה מרביים של סכומי העיצום הכספי), התשע"א-2011</w:t>
      </w:r>
      <w:r>
        <w:rPr>
          <w:rFonts w:hint="cs"/>
          <w:sz w:val="24"/>
          <w:szCs w:val="24"/>
          <w:rtl/>
          <w:lang w:eastAsia="he-IL"/>
        </w:rPr>
        <w:t xml:space="preserve"> (להלן: "כללי ההפחתה"), </w:t>
      </w:r>
      <w:r w:rsidRPr="00A97D2E">
        <w:rPr>
          <w:color w:val="000000"/>
          <w:sz w:val="24"/>
          <w:szCs w:val="24"/>
          <w:rtl/>
        </w:rPr>
        <w:t xml:space="preserve">ולאחר </w:t>
      </w:r>
      <w:r w:rsidRPr="00B47412">
        <w:rPr>
          <w:color w:val="000000"/>
          <w:sz w:val="24"/>
          <w:szCs w:val="24"/>
          <w:rtl/>
        </w:rPr>
        <w:t xml:space="preserve">ששקלתי את טענות בנק </w:t>
      </w:r>
      <w:r>
        <w:rPr>
          <w:rFonts w:hint="cs"/>
          <w:color w:val="000000"/>
          <w:sz w:val="24"/>
          <w:szCs w:val="24"/>
          <w:rtl/>
        </w:rPr>
        <w:t>לאומי</w:t>
      </w:r>
      <w:r w:rsidRPr="00B47412">
        <w:rPr>
          <w:rFonts w:hint="cs"/>
          <w:color w:val="000000"/>
          <w:sz w:val="24"/>
          <w:szCs w:val="24"/>
          <w:rtl/>
        </w:rPr>
        <w:t xml:space="preserve"> בע"מ</w:t>
      </w:r>
      <w:r w:rsidRPr="00B47412">
        <w:rPr>
          <w:color w:val="000000"/>
          <w:sz w:val="24"/>
          <w:szCs w:val="24"/>
          <w:rtl/>
        </w:rPr>
        <w:t xml:space="preserve"> (להלן: "הבנק") </w:t>
      </w:r>
      <w:r>
        <w:rPr>
          <w:rFonts w:hint="cs"/>
          <w:color w:val="000000"/>
          <w:sz w:val="24"/>
          <w:szCs w:val="24"/>
          <w:rtl/>
        </w:rPr>
        <w:t>בכתב ובעל פה,</w:t>
      </w:r>
      <w:r w:rsidRPr="00B47412">
        <w:rPr>
          <w:rFonts w:hint="cs"/>
          <w:color w:val="000000"/>
          <w:sz w:val="24"/>
          <w:szCs w:val="24"/>
          <w:rtl/>
        </w:rPr>
        <w:t xml:space="preserve"> </w:t>
      </w:r>
      <w:r w:rsidRPr="00B47412">
        <w:rPr>
          <w:color w:val="000000"/>
          <w:sz w:val="24"/>
          <w:szCs w:val="24"/>
          <w:rtl/>
        </w:rPr>
        <w:t>הנני מטיל על הבנק עיצו</w:t>
      </w:r>
      <w:r>
        <w:rPr>
          <w:rFonts w:hint="cs"/>
          <w:color w:val="000000"/>
          <w:sz w:val="24"/>
          <w:szCs w:val="24"/>
          <w:rtl/>
        </w:rPr>
        <w:t>ם</w:t>
      </w:r>
      <w:r w:rsidRPr="00B47412">
        <w:rPr>
          <w:color w:val="000000"/>
          <w:sz w:val="24"/>
          <w:szCs w:val="24"/>
          <w:rtl/>
        </w:rPr>
        <w:t xml:space="preserve"> כספי </w:t>
      </w:r>
      <w:r>
        <w:rPr>
          <w:rFonts w:hint="cs"/>
          <w:color w:val="000000"/>
          <w:sz w:val="24"/>
          <w:szCs w:val="24"/>
          <w:rtl/>
        </w:rPr>
        <w:t xml:space="preserve">בגין שתי הפרות </w:t>
      </w:r>
      <w:r w:rsidRPr="00B47412">
        <w:rPr>
          <w:color w:val="000000"/>
          <w:sz w:val="24"/>
          <w:szCs w:val="24"/>
          <w:rtl/>
        </w:rPr>
        <w:t>בסך</w:t>
      </w:r>
      <w:r>
        <w:rPr>
          <w:rFonts w:hint="cs"/>
          <w:color w:val="000000"/>
          <w:sz w:val="24"/>
          <w:szCs w:val="24"/>
          <w:rtl/>
        </w:rPr>
        <w:t xml:space="preserve"> כולל של</w:t>
      </w:r>
      <w:r w:rsidRPr="00B47412">
        <w:rPr>
          <w:color w:val="000000"/>
          <w:sz w:val="24"/>
          <w:szCs w:val="24"/>
          <w:rtl/>
        </w:rPr>
        <w:t xml:space="preserve"> </w:t>
      </w:r>
      <w:r>
        <w:rPr>
          <w:rFonts w:hint="cs"/>
          <w:color w:val="000000"/>
          <w:sz w:val="24"/>
          <w:szCs w:val="24"/>
          <w:rtl/>
        </w:rPr>
        <w:t>1,000</w:t>
      </w:r>
      <w:r w:rsidRPr="00B47412">
        <w:rPr>
          <w:rFonts w:hint="cs"/>
          <w:color w:val="000000"/>
          <w:sz w:val="24"/>
          <w:szCs w:val="24"/>
          <w:rtl/>
        </w:rPr>
        <w:t>,</w:t>
      </w:r>
      <w:r w:rsidRPr="00B47412">
        <w:rPr>
          <w:color w:val="000000"/>
          <w:sz w:val="24"/>
          <w:szCs w:val="24"/>
          <w:rtl/>
        </w:rPr>
        <w:t>000 ₪.</w:t>
      </w:r>
    </w:p>
    <w:p w:rsidR="001A16D8" w:rsidRPr="001A16D8" w:rsidRDefault="00834D46" w:rsidP="001A16D8">
      <w:pPr>
        <w:spacing w:before="240" w:line="360" w:lineRule="auto"/>
        <w:jc w:val="both"/>
        <w:rPr>
          <w:rFonts w:cs="David"/>
          <w:b/>
          <w:bCs/>
          <w:sz w:val="24"/>
          <w:szCs w:val="24"/>
          <w:rtl/>
        </w:rPr>
      </w:pPr>
      <w:r w:rsidRPr="001A16D8">
        <w:rPr>
          <w:rFonts w:cs="David" w:hint="eastAsia"/>
          <w:b/>
          <w:bCs/>
          <w:sz w:val="24"/>
          <w:szCs w:val="24"/>
          <w:rtl/>
        </w:rPr>
        <w:t>תיאור</w:t>
      </w:r>
      <w:r w:rsidRPr="001A16D8">
        <w:rPr>
          <w:rFonts w:cs="David"/>
          <w:b/>
          <w:bCs/>
          <w:sz w:val="24"/>
          <w:szCs w:val="24"/>
          <w:rtl/>
        </w:rPr>
        <w:t xml:space="preserve"> </w:t>
      </w:r>
      <w:r w:rsidR="001A16D8" w:rsidRPr="001A16D8">
        <w:rPr>
          <w:rFonts w:cs="David" w:hint="eastAsia"/>
          <w:b/>
          <w:bCs/>
          <w:sz w:val="24"/>
          <w:szCs w:val="24"/>
          <w:rtl/>
        </w:rPr>
        <w:t>ההפר</w:t>
      </w:r>
      <w:r w:rsidR="001A16D8" w:rsidRPr="001A16D8">
        <w:rPr>
          <w:rFonts w:cs="David" w:hint="cs"/>
          <w:b/>
          <w:bCs/>
          <w:sz w:val="24"/>
          <w:szCs w:val="24"/>
          <w:rtl/>
        </w:rPr>
        <w:t>ות</w:t>
      </w:r>
      <w:r w:rsidR="001A16D8">
        <w:rPr>
          <w:rFonts w:cs="David"/>
          <w:b/>
          <w:bCs/>
          <w:sz w:val="24"/>
          <w:szCs w:val="24"/>
          <w:rtl/>
        </w:rPr>
        <w:br/>
      </w:r>
    </w:p>
    <w:p w:rsidR="00470274" w:rsidRPr="00B93422" w:rsidRDefault="00834D46" w:rsidP="00470274">
      <w:pPr>
        <w:pStyle w:val="aa"/>
        <w:numPr>
          <w:ilvl w:val="0"/>
          <w:numId w:val="1"/>
        </w:numPr>
        <w:tabs>
          <w:tab w:val="left" w:pos="361"/>
        </w:tabs>
        <w:spacing w:line="372" w:lineRule="auto"/>
        <w:ind w:left="380" w:hanging="380"/>
        <w:jc w:val="both"/>
        <w:rPr>
          <w:sz w:val="24"/>
          <w:szCs w:val="24"/>
          <w:rtl/>
        </w:rPr>
      </w:pPr>
      <w:r w:rsidRPr="00FB19DC">
        <w:rPr>
          <w:color w:val="000000"/>
          <w:sz w:val="24"/>
          <w:szCs w:val="24"/>
          <w:rtl/>
        </w:rPr>
        <w:t xml:space="preserve">ביום </w:t>
      </w:r>
      <w:r w:rsidR="00731C9F">
        <w:rPr>
          <w:rFonts w:hint="cs"/>
          <w:color w:val="000000"/>
          <w:sz w:val="24"/>
          <w:szCs w:val="24"/>
          <w:rtl/>
        </w:rPr>
        <w:t>16</w:t>
      </w:r>
      <w:r w:rsidRPr="00FB19DC">
        <w:rPr>
          <w:color w:val="000000"/>
          <w:sz w:val="24"/>
          <w:szCs w:val="24"/>
          <w:rtl/>
        </w:rPr>
        <w:t xml:space="preserve"> </w:t>
      </w:r>
      <w:r w:rsidR="00731C9F">
        <w:rPr>
          <w:rFonts w:hint="cs"/>
          <w:color w:val="000000"/>
          <w:sz w:val="24"/>
          <w:szCs w:val="24"/>
          <w:rtl/>
        </w:rPr>
        <w:t>במאי</w:t>
      </w:r>
      <w:r w:rsidRPr="00FB19DC">
        <w:rPr>
          <w:color w:val="000000"/>
          <w:sz w:val="24"/>
          <w:szCs w:val="24"/>
          <w:rtl/>
        </w:rPr>
        <w:t xml:space="preserve"> </w:t>
      </w:r>
      <w:r w:rsidR="00731C9F">
        <w:rPr>
          <w:rFonts w:hint="cs"/>
          <w:color w:val="000000"/>
          <w:sz w:val="24"/>
          <w:szCs w:val="24"/>
          <w:rtl/>
        </w:rPr>
        <w:t>2023</w:t>
      </w:r>
      <w:r w:rsidRPr="00FB19DC">
        <w:rPr>
          <w:color w:val="000000"/>
          <w:sz w:val="24"/>
          <w:szCs w:val="24"/>
          <w:rtl/>
        </w:rPr>
        <w:t xml:space="preserve">, נמסרה לבנק הודעה </w:t>
      </w:r>
      <w:r w:rsidR="00470274" w:rsidRPr="00B93422">
        <w:rPr>
          <w:color w:val="000000"/>
          <w:sz w:val="24"/>
          <w:szCs w:val="24"/>
          <w:rtl/>
        </w:rPr>
        <w:t>על כוונה להטיל עיצו</w:t>
      </w:r>
      <w:r w:rsidR="00470274">
        <w:rPr>
          <w:rFonts w:hint="cs"/>
          <w:color w:val="000000"/>
          <w:sz w:val="24"/>
          <w:szCs w:val="24"/>
          <w:rtl/>
        </w:rPr>
        <w:t>ם</w:t>
      </w:r>
      <w:r w:rsidR="00470274" w:rsidRPr="00B93422">
        <w:rPr>
          <w:color w:val="000000"/>
          <w:sz w:val="24"/>
          <w:szCs w:val="24"/>
          <w:rtl/>
        </w:rPr>
        <w:t xml:space="preserve"> כספי </w:t>
      </w:r>
      <w:r w:rsidR="00470274">
        <w:rPr>
          <w:rFonts w:hint="cs"/>
          <w:color w:val="000000"/>
          <w:sz w:val="24"/>
          <w:szCs w:val="24"/>
          <w:rtl/>
        </w:rPr>
        <w:t xml:space="preserve">בגין שתי הפרות </w:t>
      </w:r>
      <w:r w:rsidR="00470274" w:rsidRPr="00B93422">
        <w:rPr>
          <w:color w:val="000000"/>
          <w:sz w:val="24"/>
          <w:szCs w:val="24"/>
          <w:rtl/>
        </w:rPr>
        <w:t xml:space="preserve">בסך כולל של </w:t>
      </w:r>
      <w:r w:rsidR="00470274">
        <w:rPr>
          <w:rFonts w:hint="cs"/>
          <w:color w:val="000000"/>
          <w:sz w:val="24"/>
          <w:szCs w:val="24"/>
          <w:rtl/>
        </w:rPr>
        <w:t>2</w:t>
      </w:r>
      <w:r w:rsidR="00470274" w:rsidRPr="00B93422">
        <w:rPr>
          <w:color w:val="000000"/>
          <w:sz w:val="24"/>
          <w:szCs w:val="24"/>
          <w:rtl/>
        </w:rPr>
        <w:t xml:space="preserve">,000,000 ₪, וניתנה לבנק </w:t>
      </w:r>
      <w:r w:rsidR="00470274" w:rsidRPr="00B93422">
        <w:rPr>
          <w:rFonts w:hint="cs"/>
          <w:color w:val="000000"/>
          <w:sz w:val="24"/>
          <w:szCs w:val="24"/>
          <w:rtl/>
        </w:rPr>
        <w:t>האפשרות</w:t>
      </w:r>
      <w:r w:rsidR="00470274" w:rsidRPr="00B93422">
        <w:rPr>
          <w:color w:val="000000"/>
          <w:sz w:val="24"/>
          <w:szCs w:val="24"/>
          <w:rtl/>
        </w:rPr>
        <w:t xml:space="preserve"> להגיש את טענותיו באשר לעצם הטלת העיצו</w:t>
      </w:r>
      <w:r w:rsidR="00470274">
        <w:rPr>
          <w:rFonts w:hint="cs"/>
          <w:color w:val="000000"/>
          <w:sz w:val="24"/>
          <w:szCs w:val="24"/>
          <w:rtl/>
        </w:rPr>
        <w:t>ם</w:t>
      </w:r>
      <w:r w:rsidR="00470274" w:rsidRPr="00B93422">
        <w:rPr>
          <w:color w:val="000000"/>
          <w:sz w:val="24"/>
          <w:szCs w:val="24"/>
          <w:rtl/>
        </w:rPr>
        <w:t xml:space="preserve"> הכספי</w:t>
      </w:r>
      <w:r w:rsidR="00470274">
        <w:rPr>
          <w:color w:val="000000"/>
          <w:sz w:val="24"/>
          <w:szCs w:val="24"/>
          <w:rtl/>
        </w:rPr>
        <w:t xml:space="preserve"> ובאשר לסכומ</w:t>
      </w:r>
      <w:r w:rsidR="00470274">
        <w:rPr>
          <w:rFonts w:hint="cs"/>
          <w:color w:val="000000"/>
          <w:sz w:val="24"/>
          <w:szCs w:val="24"/>
          <w:rtl/>
        </w:rPr>
        <w:t>ו</w:t>
      </w:r>
      <w:r w:rsidR="00470274" w:rsidRPr="00B93422">
        <w:rPr>
          <w:color w:val="000000"/>
          <w:sz w:val="24"/>
          <w:szCs w:val="24"/>
          <w:rtl/>
        </w:rPr>
        <w:t xml:space="preserve"> (להלן: "</w:t>
      </w:r>
      <w:r w:rsidR="00470274" w:rsidRPr="00B93422">
        <w:rPr>
          <w:rFonts w:hint="cs"/>
          <w:color w:val="000000"/>
          <w:sz w:val="24"/>
          <w:szCs w:val="24"/>
          <w:rtl/>
        </w:rPr>
        <w:t>הודעת הכוונה</w:t>
      </w:r>
      <w:r w:rsidR="00470274" w:rsidRPr="00B93422">
        <w:rPr>
          <w:color w:val="000000"/>
          <w:sz w:val="24"/>
          <w:szCs w:val="24"/>
          <w:rtl/>
        </w:rPr>
        <w:t>").</w:t>
      </w:r>
    </w:p>
    <w:p w:rsidR="001A16D8" w:rsidRPr="00B93422" w:rsidRDefault="001A16D8" w:rsidP="001A16D8">
      <w:pPr>
        <w:pStyle w:val="aa"/>
        <w:numPr>
          <w:ilvl w:val="0"/>
          <w:numId w:val="1"/>
        </w:numPr>
        <w:tabs>
          <w:tab w:val="left" w:pos="361"/>
        </w:tabs>
        <w:ind w:left="380" w:hanging="380"/>
        <w:jc w:val="both"/>
        <w:rPr>
          <w:sz w:val="24"/>
          <w:szCs w:val="24"/>
        </w:rPr>
      </w:pPr>
      <w:bookmarkStart w:id="5" w:name="bookmark13"/>
      <w:bookmarkStart w:id="6" w:name="bookmark14"/>
      <w:bookmarkEnd w:id="5"/>
      <w:bookmarkEnd w:id="6"/>
      <w:r w:rsidRPr="00B93422">
        <w:rPr>
          <w:color w:val="000000"/>
          <w:sz w:val="24"/>
          <w:szCs w:val="24"/>
          <w:rtl/>
        </w:rPr>
        <w:t xml:space="preserve">כאמור </w:t>
      </w:r>
      <w:r w:rsidRPr="00B93422">
        <w:rPr>
          <w:rFonts w:hint="cs"/>
          <w:color w:val="000000"/>
          <w:sz w:val="24"/>
          <w:szCs w:val="24"/>
          <w:rtl/>
        </w:rPr>
        <w:t>בהודעת הכוונה</w:t>
      </w:r>
      <w:r w:rsidRPr="00B93422">
        <w:rPr>
          <w:color w:val="000000"/>
          <w:sz w:val="24"/>
          <w:szCs w:val="24"/>
          <w:rtl/>
        </w:rPr>
        <w:t>, הכוונה להטיל עיצו</w:t>
      </w:r>
      <w:r>
        <w:rPr>
          <w:rFonts w:hint="cs"/>
          <w:color w:val="000000"/>
          <w:sz w:val="24"/>
          <w:szCs w:val="24"/>
          <w:rtl/>
        </w:rPr>
        <w:t>ם</w:t>
      </w:r>
      <w:r w:rsidRPr="00B93422">
        <w:rPr>
          <w:color w:val="000000"/>
          <w:sz w:val="24"/>
          <w:szCs w:val="24"/>
          <w:rtl/>
        </w:rPr>
        <w:t xml:space="preserve"> כספי על הבנק לפי סעיף 14ח</w:t>
      </w:r>
      <w:r w:rsidRPr="00B93422">
        <w:rPr>
          <w:rFonts w:hint="cs"/>
          <w:color w:val="000000"/>
          <w:sz w:val="24"/>
          <w:szCs w:val="24"/>
          <w:rtl/>
        </w:rPr>
        <w:t>(</w:t>
      </w:r>
      <w:r w:rsidRPr="00B93422">
        <w:rPr>
          <w:color w:val="000000"/>
          <w:sz w:val="24"/>
          <w:szCs w:val="24"/>
          <w:rtl/>
        </w:rPr>
        <w:t>א)</w:t>
      </w:r>
      <w:r w:rsidRPr="00B93422">
        <w:rPr>
          <w:rFonts w:hint="cs"/>
          <w:color w:val="000000"/>
          <w:sz w:val="24"/>
          <w:szCs w:val="24"/>
          <w:rtl/>
        </w:rPr>
        <w:t>(</w:t>
      </w:r>
      <w:r w:rsidRPr="00B93422">
        <w:rPr>
          <w:color w:val="000000"/>
          <w:sz w:val="24"/>
          <w:szCs w:val="24"/>
          <w:rtl/>
        </w:rPr>
        <w:t xml:space="preserve">1) </w:t>
      </w:r>
      <w:r w:rsidRPr="00B93422">
        <w:rPr>
          <w:rFonts w:hint="cs"/>
          <w:color w:val="000000"/>
          <w:sz w:val="24"/>
          <w:szCs w:val="24"/>
          <w:rtl/>
        </w:rPr>
        <w:t>לפקודת הבנקאות</w:t>
      </w:r>
      <w:r w:rsidRPr="00B93422">
        <w:rPr>
          <w:color w:val="000000"/>
          <w:sz w:val="24"/>
          <w:szCs w:val="24"/>
          <w:rtl/>
        </w:rPr>
        <w:t xml:space="preserve"> היא בשל הפרה לכאורה של </w:t>
      </w:r>
      <w:r w:rsidRPr="00B93422">
        <w:rPr>
          <w:rFonts w:hint="cs"/>
          <w:color w:val="000000"/>
          <w:sz w:val="24"/>
          <w:szCs w:val="24"/>
          <w:rtl/>
        </w:rPr>
        <w:t>סעי</w:t>
      </w:r>
      <w:r>
        <w:rPr>
          <w:rFonts w:hint="cs"/>
          <w:color w:val="000000"/>
          <w:sz w:val="24"/>
          <w:szCs w:val="24"/>
          <w:rtl/>
        </w:rPr>
        <w:t>פים</w:t>
      </w:r>
      <w:r w:rsidRPr="00B93422">
        <w:rPr>
          <w:rFonts w:hint="cs"/>
          <w:color w:val="000000"/>
          <w:sz w:val="24"/>
          <w:szCs w:val="24"/>
          <w:rtl/>
        </w:rPr>
        <w:t xml:space="preserve"> 25 </w:t>
      </w:r>
      <w:r>
        <w:rPr>
          <w:rFonts w:hint="cs"/>
          <w:color w:val="000000"/>
          <w:sz w:val="24"/>
          <w:szCs w:val="24"/>
          <w:rtl/>
        </w:rPr>
        <w:t xml:space="preserve">ו-26 </w:t>
      </w:r>
      <w:r w:rsidRPr="00B93422">
        <w:rPr>
          <w:rFonts w:hint="cs"/>
          <w:color w:val="000000"/>
          <w:sz w:val="24"/>
          <w:szCs w:val="24"/>
          <w:rtl/>
        </w:rPr>
        <w:t>ל</w:t>
      </w:r>
      <w:r w:rsidRPr="00B93422">
        <w:rPr>
          <w:color w:val="000000"/>
          <w:sz w:val="24"/>
          <w:szCs w:val="24"/>
          <w:rtl/>
        </w:rPr>
        <w:t>הוראת ניהול בנקאי תקין מס׳ 450 בנושא "הליכי גביית חובות" (להלן: "הוראה</w:t>
      </w:r>
      <w:r w:rsidRPr="00B93422">
        <w:rPr>
          <w:rFonts w:hint="cs"/>
          <w:color w:val="000000"/>
          <w:sz w:val="24"/>
          <w:szCs w:val="24"/>
          <w:rtl/>
        </w:rPr>
        <w:t xml:space="preserve"> 450</w:t>
      </w:r>
      <w:r w:rsidRPr="00B93422">
        <w:rPr>
          <w:color w:val="000000"/>
          <w:sz w:val="24"/>
          <w:szCs w:val="24"/>
          <w:rtl/>
        </w:rPr>
        <w:t>")</w:t>
      </w:r>
      <w:r>
        <w:rPr>
          <w:rFonts w:hint="cs"/>
          <w:sz w:val="24"/>
          <w:szCs w:val="24"/>
          <w:rtl/>
        </w:rPr>
        <w:t xml:space="preserve">. סעיף 25 להוראה 450 קובע כי </w:t>
      </w:r>
      <w:r w:rsidRPr="00850F99">
        <w:rPr>
          <w:sz w:val="24"/>
          <w:szCs w:val="24"/>
          <w:rtl/>
        </w:rPr>
        <w:t>"</w:t>
      </w:r>
      <w:r w:rsidRPr="00F05379">
        <w:rPr>
          <w:sz w:val="24"/>
          <w:szCs w:val="24"/>
          <w:rtl/>
        </w:rPr>
        <w:t>תאגיד בנקאי ידווח להוצאה לפועל על כל תקבול שקיבל על חשבון החוב שלא באמצעות הלשכה, בתוך שבעה ימים מיום קבלת התקבול. דיווח כאמור יימסר הן לגבי תקבול שהתקבל במסגרת הסדר שנערך בין התאגיד הבנקאי לבין הלקוח, והן לגבי תקבול שהתקבל שלא במסגרת הסדר</w:t>
      </w:r>
      <w:r w:rsidRPr="00850F99">
        <w:rPr>
          <w:sz w:val="24"/>
          <w:szCs w:val="24"/>
          <w:rtl/>
        </w:rPr>
        <w:t xml:space="preserve">". סעיף 26 להוראה </w:t>
      </w:r>
      <w:r>
        <w:rPr>
          <w:rFonts w:hint="cs"/>
          <w:sz w:val="24"/>
          <w:szCs w:val="24"/>
          <w:rtl/>
        </w:rPr>
        <w:t xml:space="preserve">450 </w:t>
      </w:r>
      <w:r w:rsidRPr="00850F99">
        <w:rPr>
          <w:sz w:val="24"/>
          <w:szCs w:val="24"/>
          <w:rtl/>
        </w:rPr>
        <w:t>קובע</w:t>
      </w:r>
      <w:r>
        <w:rPr>
          <w:rFonts w:hint="cs"/>
          <w:sz w:val="24"/>
          <w:szCs w:val="24"/>
          <w:rtl/>
        </w:rPr>
        <w:t xml:space="preserve"> כי</w:t>
      </w:r>
      <w:r w:rsidRPr="00850F99">
        <w:rPr>
          <w:sz w:val="24"/>
          <w:szCs w:val="24"/>
          <w:rtl/>
        </w:rPr>
        <w:t xml:space="preserve"> </w:t>
      </w:r>
      <w:r w:rsidRPr="00F05379">
        <w:rPr>
          <w:sz w:val="24"/>
          <w:szCs w:val="24"/>
          <w:rtl/>
        </w:rPr>
        <w:t>"תאגיד בנקאי יודיע ללשכת ההוצאה לפועל על הסדר שנערך בינו ובין הלקוח בדבר קבלת תקבולים על חשבון החוב שלא באמצעות הלשכה. הודעה כאמור תימסר ללשכת ההוצאה לפועל בתוך זמן סביר, וההליכים בתיק שבהסדר יעוכבו, ביחס לחייב שהגיע להסדר, כל עוד לא הודיע התאגיד הבנקאי כי הלקוח הפר את ההסדר. הת</w:t>
      </w:r>
      <w:r>
        <w:rPr>
          <w:sz w:val="24"/>
          <w:szCs w:val="24"/>
          <w:rtl/>
        </w:rPr>
        <w:t>אגיד הבנקאי יקבע נהלים בנושא זה</w:t>
      </w:r>
      <w:r w:rsidRPr="00F05379">
        <w:rPr>
          <w:sz w:val="24"/>
          <w:szCs w:val="24"/>
          <w:rtl/>
        </w:rPr>
        <w:t>"</w:t>
      </w:r>
      <w:r>
        <w:rPr>
          <w:rFonts w:hint="cs"/>
          <w:sz w:val="24"/>
          <w:szCs w:val="24"/>
          <w:rtl/>
        </w:rPr>
        <w:t>.</w:t>
      </w:r>
    </w:p>
    <w:p w:rsidR="00834D46" w:rsidRPr="00FB19DC" w:rsidRDefault="00834D46" w:rsidP="00834D46">
      <w:pPr>
        <w:widowControl w:val="0"/>
        <w:numPr>
          <w:ilvl w:val="0"/>
          <w:numId w:val="1"/>
        </w:numPr>
        <w:tabs>
          <w:tab w:val="left" w:pos="361"/>
        </w:tabs>
        <w:spacing w:after="40" w:line="360" w:lineRule="auto"/>
        <w:jc w:val="both"/>
        <w:rPr>
          <w:rFonts w:ascii="David" w:eastAsia="David" w:hAnsi="David" w:cs="David"/>
          <w:sz w:val="24"/>
          <w:szCs w:val="24"/>
        </w:rPr>
      </w:pPr>
      <w:r w:rsidRPr="00B0195B">
        <w:rPr>
          <w:rFonts w:ascii="David" w:eastAsia="David" w:hAnsi="David" w:cs="David" w:hint="cs"/>
          <w:sz w:val="24"/>
          <w:szCs w:val="24"/>
          <w:rtl/>
        </w:rPr>
        <w:t xml:space="preserve">להלן יובא תיאור </w:t>
      </w:r>
      <w:r w:rsidR="00A914E0">
        <w:rPr>
          <w:rFonts w:ascii="David" w:eastAsia="David" w:hAnsi="David" w:cs="David" w:hint="cs"/>
          <w:sz w:val="24"/>
          <w:szCs w:val="24"/>
          <w:rtl/>
        </w:rPr>
        <w:t xml:space="preserve">עיקר </w:t>
      </w:r>
      <w:r w:rsidRPr="00B0195B">
        <w:rPr>
          <w:rFonts w:ascii="David" w:eastAsia="David" w:hAnsi="David" w:cs="David" w:hint="cs"/>
          <w:sz w:val="24"/>
          <w:szCs w:val="24"/>
          <w:rtl/>
        </w:rPr>
        <w:t>הממצאים עליהם מבוססת</w:t>
      </w:r>
      <w:r w:rsidRPr="00FB19DC">
        <w:rPr>
          <w:rFonts w:ascii="David" w:eastAsia="David" w:hAnsi="David" w:cs="David" w:hint="cs"/>
          <w:sz w:val="24"/>
          <w:szCs w:val="24"/>
          <w:rtl/>
        </w:rPr>
        <w:t xml:space="preserve"> קביעת ההפרות:</w:t>
      </w:r>
    </w:p>
    <w:p w:rsidR="001A16D8" w:rsidRDefault="001A16D8" w:rsidP="001F487F">
      <w:pPr>
        <w:pStyle w:val="aa"/>
        <w:numPr>
          <w:ilvl w:val="1"/>
          <w:numId w:val="1"/>
        </w:numPr>
        <w:tabs>
          <w:tab w:val="left" w:pos="361"/>
        </w:tabs>
        <w:jc w:val="both"/>
        <w:rPr>
          <w:sz w:val="24"/>
          <w:szCs w:val="24"/>
        </w:rPr>
      </w:pPr>
      <w:r>
        <w:rPr>
          <w:color w:val="000000"/>
          <w:sz w:val="24"/>
          <w:szCs w:val="24"/>
          <w:rtl/>
        </w:rPr>
        <w:t>הפיקוח על הבנקים</w:t>
      </w:r>
      <w:r>
        <w:rPr>
          <w:rFonts w:hint="cs"/>
          <w:color w:val="000000"/>
          <w:sz w:val="24"/>
          <w:szCs w:val="24"/>
          <w:rtl/>
        </w:rPr>
        <w:t xml:space="preserve"> ערך בקרה,</w:t>
      </w:r>
      <w:r w:rsidRPr="007912C7">
        <w:rPr>
          <w:color w:val="000000"/>
          <w:sz w:val="24"/>
          <w:szCs w:val="24"/>
          <w:rtl/>
        </w:rPr>
        <w:t xml:space="preserve"> במסגרתה </w:t>
      </w:r>
      <w:r w:rsidRPr="007912C7">
        <w:rPr>
          <w:sz w:val="24"/>
          <w:szCs w:val="24"/>
          <w:rtl/>
        </w:rPr>
        <w:t xml:space="preserve">נבחנו הליכי גביית החובות בבנק, ובכלל זה כיצד מיושמת הוראה 450 ועקרונותיה. </w:t>
      </w:r>
      <w:r w:rsidR="001F487F">
        <w:rPr>
          <w:rFonts w:hint="cs"/>
          <w:sz w:val="24"/>
          <w:szCs w:val="24"/>
          <w:rtl/>
        </w:rPr>
        <w:t xml:space="preserve">במסגרת הבקרה בוצעה </w:t>
      </w:r>
      <w:r w:rsidRPr="007912C7">
        <w:rPr>
          <w:sz w:val="24"/>
          <w:szCs w:val="24"/>
          <w:rtl/>
        </w:rPr>
        <w:t>דגימת תיקי</w:t>
      </w:r>
      <w:r w:rsidR="001F487F">
        <w:rPr>
          <w:rFonts w:hint="cs"/>
          <w:sz w:val="24"/>
          <w:szCs w:val="24"/>
          <w:rtl/>
        </w:rPr>
        <w:t>ם</w:t>
      </w:r>
      <w:r w:rsidRPr="007912C7">
        <w:rPr>
          <w:sz w:val="24"/>
          <w:szCs w:val="24"/>
          <w:rtl/>
        </w:rPr>
        <w:t xml:space="preserve"> </w:t>
      </w:r>
      <w:r w:rsidR="001F487F">
        <w:rPr>
          <w:rFonts w:hint="cs"/>
          <w:sz w:val="24"/>
          <w:szCs w:val="24"/>
          <w:rtl/>
        </w:rPr>
        <w:t xml:space="preserve">ובחלקם נמצאו ליקויים בדיווחים להוצאה לפועל, ובכלל זה נמצאו מקרים בהם לא דווח כלל להוצאה לפועל על תקבולים שהתקבלו על חשבון החוב. </w:t>
      </w:r>
      <w:r w:rsidR="001C5A20">
        <w:rPr>
          <w:rFonts w:hint="cs"/>
          <w:sz w:val="24"/>
          <w:szCs w:val="24"/>
          <w:rtl/>
        </w:rPr>
        <w:t xml:space="preserve">כמו כן, נמצאו מקרים בהם דווח ללשכת ההוצאה לפועל על תקבולים שהתקבלו בחלוף 7 ימים. </w:t>
      </w:r>
    </w:p>
    <w:p w:rsidR="00834D46" w:rsidRPr="00FB19DC" w:rsidRDefault="00834D46" w:rsidP="00C607E7">
      <w:pPr>
        <w:numPr>
          <w:ilvl w:val="1"/>
          <w:numId w:val="1"/>
        </w:numPr>
        <w:spacing w:line="360" w:lineRule="auto"/>
        <w:jc w:val="both"/>
        <w:rPr>
          <w:rFonts w:ascii="David" w:hAnsi="David" w:cs="David"/>
          <w:sz w:val="24"/>
          <w:szCs w:val="24"/>
          <w:rtl/>
        </w:rPr>
      </w:pPr>
      <w:r w:rsidRPr="00FB19DC">
        <w:rPr>
          <w:rFonts w:ascii="David" w:hAnsi="David" w:cs="David"/>
          <w:color w:val="000000"/>
          <w:sz w:val="24"/>
          <w:szCs w:val="24"/>
          <w:rtl/>
        </w:rPr>
        <w:t xml:space="preserve">עוד עלה בבדיקה כי </w:t>
      </w:r>
      <w:r w:rsidRPr="00FB19DC">
        <w:rPr>
          <w:rFonts w:ascii="David" w:hAnsi="David" w:cs="David"/>
          <w:sz w:val="24"/>
          <w:szCs w:val="24"/>
          <w:rtl/>
        </w:rPr>
        <w:t>נמצא</w:t>
      </w:r>
      <w:r w:rsidRPr="00FB19DC">
        <w:rPr>
          <w:rFonts w:ascii="David" w:hAnsi="David" w:cs="David" w:hint="cs"/>
          <w:sz w:val="24"/>
          <w:szCs w:val="24"/>
          <w:rtl/>
        </w:rPr>
        <w:t>ו מקרים בהם</w:t>
      </w:r>
      <w:r w:rsidRPr="00FB19DC">
        <w:rPr>
          <w:rFonts w:ascii="David" w:hAnsi="David" w:cs="David"/>
          <w:sz w:val="24"/>
          <w:szCs w:val="24"/>
          <w:rtl/>
        </w:rPr>
        <w:t xml:space="preserve"> הסדר</w:t>
      </w:r>
      <w:r w:rsidRPr="00FB19DC">
        <w:rPr>
          <w:rFonts w:ascii="David" w:hAnsi="David" w:cs="David" w:hint="cs"/>
          <w:sz w:val="24"/>
          <w:szCs w:val="24"/>
          <w:rtl/>
        </w:rPr>
        <w:t>י</w:t>
      </w:r>
      <w:r w:rsidRPr="00FB19DC">
        <w:rPr>
          <w:rFonts w:ascii="David" w:hAnsi="David" w:cs="David"/>
          <w:sz w:val="24"/>
          <w:szCs w:val="24"/>
          <w:rtl/>
        </w:rPr>
        <w:t xml:space="preserve"> חוב </w:t>
      </w:r>
      <w:r w:rsidR="00C607E7">
        <w:rPr>
          <w:rFonts w:ascii="David" w:hAnsi="David" w:cs="David" w:hint="cs"/>
          <w:sz w:val="24"/>
          <w:szCs w:val="24"/>
          <w:rtl/>
        </w:rPr>
        <w:t xml:space="preserve">לא </w:t>
      </w:r>
      <w:r w:rsidRPr="00FB19DC">
        <w:rPr>
          <w:rFonts w:ascii="David" w:hAnsi="David" w:cs="David"/>
          <w:sz w:val="24"/>
          <w:szCs w:val="24"/>
          <w:rtl/>
        </w:rPr>
        <w:t>דווח</w:t>
      </w:r>
      <w:r w:rsidRPr="00FB19DC">
        <w:rPr>
          <w:rFonts w:ascii="David" w:hAnsi="David" w:cs="David" w:hint="cs"/>
          <w:sz w:val="24"/>
          <w:szCs w:val="24"/>
          <w:rtl/>
        </w:rPr>
        <w:t>ו</w:t>
      </w:r>
      <w:r w:rsidRPr="00FB19DC">
        <w:rPr>
          <w:rFonts w:ascii="David" w:hAnsi="David" w:cs="David"/>
          <w:sz w:val="24"/>
          <w:szCs w:val="24"/>
          <w:rtl/>
        </w:rPr>
        <w:t xml:space="preserve"> ללשכת ההוצאה לפועל </w:t>
      </w:r>
      <w:r w:rsidRPr="00FB19DC">
        <w:rPr>
          <w:rFonts w:ascii="David" w:hAnsi="David" w:cs="David" w:hint="cs"/>
          <w:sz w:val="24"/>
          <w:szCs w:val="24"/>
          <w:rtl/>
        </w:rPr>
        <w:t>בתוך זמן סביר</w:t>
      </w:r>
      <w:r w:rsidRPr="00FB19DC">
        <w:rPr>
          <w:rFonts w:ascii="David" w:hAnsi="David" w:cs="David"/>
          <w:sz w:val="24"/>
          <w:szCs w:val="24"/>
          <w:rtl/>
        </w:rPr>
        <w:t>.</w:t>
      </w:r>
      <w:r w:rsidRPr="00FB19DC">
        <w:rPr>
          <w:rFonts w:ascii="David" w:hAnsi="David" w:cs="David" w:hint="cs"/>
          <w:sz w:val="24"/>
          <w:szCs w:val="24"/>
          <w:rtl/>
        </w:rPr>
        <w:t xml:space="preserve"> </w:t>
      </w:r>
    </w:p>
    <w:p w:rsidR="00834D46" w:rsidRDefault="00834D46" w:rsidP="00834D46">
      <w:pPr>
        <w:widowControl w:val="0"/>
        <w:numPr>
          <w:ilvl w:val="0"/>
          <w:numId w:val="1"/>
        </w:numPr>
        <w:tabs>
          <w:tab w:val="left" w:pos="361"/>
        </w:tabs>
        <w:spacing w:after="40" w:line="360" w:lineRule="auto"/>
        <w:jc w:val="both"/>
        <w:rPr>
          <w:rFonts w:ascii="David" w:eastAsia="David" w:hAnsi="David" w:cs="David"/>
          <w:b/>
          <w:bCs/>
          <w:sz w:val="24"/>
          <w:szCs w:val="24"/>
        </w:rPr>
      </w:pPr>
      <w:r w:rsidRPr="00FB19DC">
        <w:rPr>
          <w:rFonts w:ascii="David" w:eastAsia="David" w:hAnsi="David" w:cs="David" w:hint="cs"/>
          <w:sz w:val="24"/>
          <w:szCs w:val="24"/>
          <w:rtl/>
        </w:rPr>
        <w:t>בעקבות ממצאים אלו נמסרה לבנק הודעת הכוונה</w:t>
      </w:r>
      <w:r w:rsidR="00B12C3F">
        <w:rPr>
          <w:rFonts w:ascii="David" w:eastAsia="David" w:hAnsi="David" w:cs="David" w:hint="cs"/>
          <w:sz w:val="24"/>
          <w:szCs w:val="24"/>
          <w:rtl/>
        </w:rPr>
        <w:t xml:space="preserve"> </w:t>
      </w:r>
      <w:r w:rsidR="00B12C3F" w:rsidRPr="006C2FA5">
        <w:rPr>
          <w:rFonts w:ascii="David" w:hAnsi="David" w:cs="David" w:hint="cs"/>
          <w:sz w:val="24"/>
          <w:szCs w:val="24"/>
          <w:rtl/>
          <w:lang w:eastAsia="he-IL"/>
        </w:rPr>
        <w:t>להטיל עליו עיצום כספי</w:t>
      </w:r>
      <w:r w:rsidRPr="00FB19DC">
        <w:rPr>
          <w:rFonts w:ascii="David" w:eastAsia="David" w:hAnsi="David" w:cs="David" w:hint="cs"/>
          <w:sz w:val="24"/>
          <w:szCs w:val="24"/>
          <w:rtl/>
        </w:rPr>
        <w:t>.</w:t>
      </w:r>
      <w:r w:rsidRPr="00FB19DC">
        <w:rPr>
          <w:rFonts w:ascii="David" w:eastAsia="David" w:hAnsi="David" w:cs="David" w:hint="cs"/>
          <w:b/>
          <w:bCs/>
          <w:sz w:val="24"/>
          <w:szCs w:val="24"/>
          <w:rtl/>
        </w:rPr>
        <w:t xml:space="preserve"> </w:t>
      </w:r>
    </w:p>
    <w:p w:rsidR="00E00AEE" w:rsidRPr="00FB19DC" w:rsidRDefault="00E00AEE" w:rsidP="00E00AEE">
      <w:pPr>
        <w:widowControl w:val="0"/>
        <w:tabs>
          <w:tab w:val="left" w:pos="361"/>
        </w:tabs>
        <w:spacing w:after="40" w:line="360" w:lineRule="auto"/>
        <w:jc w:val="both"/>
        <w:rPr>
          <w:rFonts w:ascii="David" w:eastAsia="David" w:hAnsi="David" w:cs="David"/>
          <w:b/>
          <w:bCs/>
          <w:sz w:val="24"/>
          <w:szCs w:val="24"/>
          <w:rtl/>
        </w:rPr>
      </w:pPr>
    </w:p>
    <w:p w:rsidR="00834D46" w:rsidRPr="00B734DC" w:rsidRDefault="00834D46" w:rsidP="00B734DC">
      <w:pPr>
        <w:spacing w:before="240" w:line="360" w:lineRule="auto"/>
        <w:jc w:val="both"/>
        <w:rPr>
          <w:rFonts w:cs="David"/>
          <w:b/>
          <w:bCs/>
          <w:sz w:val="24"/>
          <w:szCs w:val="24"/>
          <w:u w:val="single"/>
          <w:rtl/>
        </w:rPr>
      </w:pPr>
      <w:r w:rsidRPr="00B734DC">
        <w:rPr>
          <w:rFonts w:cs="David" w:hint="eastAsia"/>
          <w:b/>
          <w:bCs/>
          <w:sz w:val="24"/>
          <w:szCs w:val="24"/>
          <w:u w:val="single"/>
          <w:rtl/>
        </w:rPr>
        <w:lastRenderedPageBreak/>
        <w:t>טענות</w:t>
      </w:r>
      <w:r w:rsidRPr="00B734DC">
        <w:rPr>
          <w:rFonts w:cs="David"/>
          <w:b/>
          <w:bCs/>
          <w:sz w:val="24"/>
          <w:szCs w:val="24"/>
          <w:u w:val="single"/>
          <w:rtl/>
        </w:rPr>
        <w:t xml:space="preserve"> </w:t>
      </w:r>
      <w:r w:rsidRPr="00B734DC">
        <w:rPr>
          <w:rFonts w:cs="David" w:hint="eastAsia"/>
          <w:b/>
          <w:bCs/>
          <w:sz w:val="24"/>
          <w:szCs w:val="24"/>
          <w:u w:val="single"/>
          <w:rtl/>
        </w:rPr>
        <w:t>הבנק</w:t>
      </w:r>
    </w:p>
    <w:p w:rsidR="00834D46" w:rsidRDefault="00834D46" w:rsidP="001A16D8">
      <w:pPr>
        <w:spacing w:line="360" w:lineRule="auto"/>
        <w:jc w:val="both"/>
        <w:rPr>
          <w:rFonts w:cs="David"/>
          <w:b/>
          <w:bCs/>
          <w:sz w:val="24"/>
          <w:szCs w:val="24"/>
          <w:rtl/>
        </w:rPr>
      </w:pPr>
      <w:r w:rsidRPr="008201EB">
        <w:rPr>
          <w:rFonts w:cs="David" w:hint="cs"/>
          <w:sz w:val="24"/>
          <w:szCs w:val="24"/>
          <w:rtl/>
        </w:rPr>
        <w:t>בתגובת הבנק שהובאה במכתביו, טען הבנק טענות שונות וביקש, כי ייבחן האם יש בטענות אלה כדי לבטל את הטלת העיצו</w:t>
      </w:r>
      <w:r>
        <w:rPr>
          <w:rFonts w:cs="David" w:hint="cs"/>
          <w:sz w:val="24"/>
          <w:szCs w:val="24"/>
          <w:rtl/>
        </w:rPr>
        <w:t>מים</w:t>
      </w:r>
      <w:r w:rsidRPr="008201EB">
        <w:rPr>
          <w:rFonts w:cs="David" w:hint="cs"/>
          <w:sz w:val="24"/>
          <w:szCs w:val="24"/>
          <w:rtl/>
        </w:rPr>
        <w:t xml:space="preserve"> הכספי</w:t>
      </w:r>
      <w:r>
        <w:rPr>
          <w:rFonts w:cs="David" w:hint="cs"/>
          <w:sz w:val="24"/>
          <w:szCs w:val="24"/>
          <w:rtl/>
        </w:rPr>
        <w:t>ים או להפחית מהם</w:t>
      </w:r>
      <w:r w:rsidRPr="008201EB">
        <w:rPr>
          <w:rFonts w:cs="David" w:hint="cs"/>
          <w:sz w:val="24"/>
          <w:szCs w:val="24"/>
          <w:rtl/>
        </w:rPr>
        <w:t xml:space="preserve"> בהתאם לכללי ההפחתה. בנוסף, ביום </w:t>
      </w:r>
      <w:r w:rsidR="00731C9F">
        <w:rPr>
          <w:rFonts w:cs="David" w:hint="cs"/>
          <w:sz w:val="24"/>
          <w:szCs w:val="24"/>
          <w:rtl/>
        </w:rPr>
        <w:t>21</w:t>
      </w:r>
      <w:r w:rsidRPr="008201EB">
        <w:rPr>
          <w:rFonts w:cs="David" w:hint="cs"/>
          <w:sz w:val="24"/>
          <w:szCs w:val="24"/>
          <w:rtl/>
        </w:rPr>
        <w:t xml:space="preserve"> </w:t>
      </w:r>
      <w:r w:rsidR="00731C9F">
        <w:rPr>
          <w:rFonts w:cs="David" w:hint="cs"/>
          <w:sz w:val="24"/>
          <w:szCs w:val="24"/>
          <w:rtl/>
        </w:rPr>
        <w:t>בספטמבר</w:t>
      </w:r>
      <w:r w:rsidRPr="008201EB">
        <w:rPr>
          <w:rFonts w:cs="David" w:hint="cs"/>
          <w:sz w:val="24"/>
          <w:szCs w:val="24"/>
          <w:rtl/>
        </w:rPr>
        <w:t xml:space="preserve"> 2023, התקיימה ישיבת שימוע עם הבנק בה הוא הציג את טענותיו גם בעל פה.</w:t>
      </w:r>
      <w:r>
        <w:rPr>
          <w:rFonts w:cs="David" w:hint="cs"/>
          <w:sz w:val="24"/>
          <w:szCs w:val="24"/>
          <w:rtl/>
        </w:rPr>
        <w:t xml:space="preserve"> </w:t>
      </w:r>
    </w:p>
    <w:p w:rsidR="00834D46" w:rsidRPr="00B734DC" w:rsidRDefault="00834D46" w:rsidP="00B734DC">
      <w:pPr>
        <w:spacing w:before="240" w:line="360" w:lineRule="auto"/>
        <w:jc w:val="both"/>
        <w:rPr>
          <w:rFonts w:cs="David"/>
          <w:b/>
          <w:bCs/>
          <w:sz w:val="24"/>
          <w:szCs w:val="24"/>
          <w:u w:val="single"/>
        </w:rPr>
      </w:pPr>
      <w:r w:rsidRPr="00B734DC">
        <w:rPr>
          <w:rFonts w:cs="David" w:hint="eastAsia"/>
          <w:b/>
          <w:bCs/>
          <w:sz w:val="24"/>
          <w:szCs w:val="24"/>
          <w:u w:val="single"/>
          <w:rtl/>
        </w:rPr>
        <w:t>החלטה</w:t>
      </w:r>
    </w:p>
    <w:p w:rsidR="00834D46" w:rsidRPr="00B734DC" w:rsidRDefault="00834D46" w:rsidP="0022127F">
      <w:pPr>
        <w:widowControl w:val="0"/>
        <w:numPr>
          <w:ilvl w:val="0"/>
          <w:numId w:val="13"/>
        </w:numPr>
        <w:tabs>
          <w:tab w:val="left" w:pos="361"/>
        </w:tabs>
        <w:spacing w:after="40" w:line="360" w:lineRule="auto"/>
        <w:jc w:val="both"/>
        <w:rPr>
          <w:rFonts w:ascii="David" w:eastAsia="David" w:hAnsi="David" w:cs="David"/>
          <w:sz w:val="24"/>
          <w:szCs w:val="24"/>
        </w:rPr>
      </w:pPr>
      <w:r w:rsidRPr="00B734DC">
        <w:rPr>
          <w:rFonts w:ascii="David" w:eastAsia="David" w:hAnsi="David" w:cs="David" w:hint="eastAsia"/>
          <w:sz w:val="24"/>
          <w:szCs w:val="24"/>
          <w:rtl/>
        </w:rPr>
        <w:t>הוראה</w:t>
      </w:r>
      <w:r w:rsidR="00300C8F">
        <w:rPr>
          <w:rFonts w:ascii="David" w:eastAsia="David" w:hAnsi="David" w:cs="David" w:hint="cs"/>
          <w:sz w:val="24"/>
          <w:szCs w:val="24"/>
          <w:rtl/>
        </w:rPr>
        <w:t xml:space="preserve"> מס'</w:t>
      </w:r>
      <w:r w:rsidRPr="00B734DC">
        <w:rPr>
          <w:rFonts w:ascii="David" w:eastAsia="David" w:hAnsi="David" w:cs="David"/>
          <w:sz w:val="24"/>
          <w:szCs w:val="24"/>
          <w:rtl/>
        </w:rPr>
        <w:t xml:space="preserve"> 450 שעניינה "הליכי גביית חובות" עומדת בליבת היחסים שבין הבנק והלקוח, ומטרתה להביא להגברת ההוגנות והשקיפות בהליכי גביית חובות. החובה הקבועה בסעיף 25 להוראה, לעניין די</w:t>
      </w:r>
      <w:r w:rsidRPr="00B734DC">
        <w:rPr>
          <w:rFonts w:ascii="David" w:eastAsia="David" w:hAnsi="David" w:cs="David" w:hint="eastAsia"/>
          <w:sz w:val="24"/>
          <w:szCs w:val="24"/>
          <w:rtl/>
        </w:rPr>
        <w:t>ווח</w:t>
      </w:r>
      <w:r w:rsidRPr="00B734DC">
        <w:rPr>
          <w:rFonts w:ascii="David" w:eastAsia="David" w:hAnsi="David" w:cs="David"/>
          <w:sz w:val="24"/>
          <w:szCs w:val="24"/>
          <w:rtl/>
        </w:rPr>
        <w:t xml:space="preserve"> </w:t>
      </w:r>
      <w:r w:rsidRPr="00B734DC">
        <w:rPr>
          <w:rFonts w:ascii="David" w:eastAsia="David" w:hAnsi="David" w:cs="David" w:hint="eastAsia"/>
          <w:sz w:val="24"/>
          <w:szCs w:val="24"/>
          <w:rtl/>
        </w:rPr>
        <w:t>ללשכת</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ההוצאה</w:t>
      </w:r>
      <w:r w:rsidRPr="00B734DC">
        <w:rPr>
          <w:rFonts w:ascii="David" w:eastAsia="David" w:hAnsi="David" w:cs="David"/>
          <w:sz w:val="24"/>
          <w:szCs w:val="24"/>
          <w:rtl/>
        </w:rPr>
        <w:t xml:space="preserve"> </w:t>
      </w:r>
      <w:r w:rsidRPr="00B734DC">
        <w:rPr>
          <w:rFonts w:ascii="David" w:eastAsia="David" w:hAnsi="David" w:cs="David" w:hint="eastAsia"/>
          <w:sz w:val="24"/>
          <w:szCs w:val="24"/>
          <w:rtl/>
        </w:rPr>
        <w:t>לפועל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על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תקבולים</w:t>
      </w:r>
      <w:r w:rsidRPr="00B734DC">
        <w:rPr>
          <w:rFonts w:ascii="David" w:eastAsia="David" w:hAnsi="David" w:cs="David"/>
          <w:sz w:val="24"/>
          <w:szCs w:val="24"/>
          <w:rtl/>
        </w:rPr>
        <w:t xml:space="preserve"> </w:t>
      </w:r>
      <w:r w:rsidRPr="00B734DC">
        <w:rPr>
          <w:rFonts w:ascii="David" w:eastAsia="David" w:hAnsi="David" w:cs="David" w:hint="eastAsia"/>
          <w:sz w:val="24"/>
          <w:szCs w:val="24"/>
          <w:rtl/>
        </w:rPr>
        <w:t>שהתקבלו</w:t>
      </w:r>
      <w:r w:rsidRPr="00B734DC">
        <w:rPr>
          <w:rFonts w:ascii="David" w:eastAsia="David" w:hAnsi="David" w:cs="David"/>
          <w:sz w:val="24"/>
          <w:szCs w:val="24"/>
          <w:rtl/>
        </w:rPr>
        <w:t xml:space="preserve"> </w:t>
      </w:r>
      <w:r w:rsidRPr="00B734DC">
        <w:rPr>
          <w:rFonts w:ascii="David" w:eastAsia="David" w:hAnsi="David" w:cs="David" w:hint="eastAsia"/>
          <w:sz w:val="24"/>
          <w:szCs w:val="24"/>
          <w:rtl/>
        </w:rPr>
        <w:t>על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חשבון</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החוב</w:t>
      </w:r>
      <w:r w:rsidRPr="00B734DC">
        <w:rPr>
          <w:rFonts w:ascii="David" w:eastAsia="David" w:hAnsi="David" w:cs="David"/>
          <w:sz w:val="24"/>
          <w:szCs w:val="24"/>
          <w:rtl/>
        </w:rPr>
        <w:t xml:space="preserve"> </w:t>
      </w:r>
      <w:r w:rsidRPr="00B734DC">
        <w:rPr>
          <w:rFonts w:ascii="David" w:eastAsia="David" w:hAnsi="David" w:cs="David" w:hint="eastAsia"/>
          <w:sz w:val="24"/>
          <w:szCs w:val="24"/>
          <w:rtl/>
        </w:rPr>
        <w:t>שלא</w:t>
      </w:r>
      <w:r w:rsidRPr="00B734DC">
        <w:rPr>
          <w:rFonts w:ascii="David" w:eastAsia="David" w:hAnsi="David" w:cs="David"/>
          <w:sz w:val="24"/>
          <w:szCs w:val="24"/>
          <w:rtl/>
        </w:rPr>
        <w:t xml:space="preserve"> </w:t>
      </w:r>
      <w:r w:rsidRPr="00B734DC">
        <w:rPr>
          <w:rFonts w:ascii="David" w:eastAsia="David" w:hAnsi="David" w:cs="David" w:hint="eastAsia"/>
          <w:sz w:val="24"/>
          <w:szCs w:val="24"/>
          <w:rtl/>
        </w:rPr>
        <w:t>באמצעות</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הלשכה</w:t>
      </w:r>
      <w:r w:rsidRPr="00B734DC">
        <w:rPr>
          <w:rFonts w:ascii="David" w:eastAsia="David" w:hAnsi="David" w:cs="David"/>
          <w:sz w:val="24"/>
          <w:szCs w:val="24"/>
          <w:rtl/>
        </w:rPr>
        <w:t xml:space="preserve"> </w:t>
      </w:r>
      <w:r w:rsidRPr="00B734DC">
        <w:rPr>
          <w:rFonts w:ascii="David" w:eastAsia="David" w:hAnsi="David" w:cs="David" w:hint="eastAsia"/>
          <w:sz w:val="24"/>
          <w:szCs w:val="24"/>
          <w:rtl/>
        </w:rPr>
        <w:t>בתוך</w:t>
      </w:r>
      <w:r w:rsidRPr="00B734DC">
        <w:rPr>
          <w:rFonts w:ascii="David" w:eastAsia="David" w:hAnsi="David" w:cs="David"/>
          <w:sz w:val="24"/>
          <w:szCs w:val="24"/>
          <w:rtl/>
        </w:rPr>
        <w:t xml:space="preserve"> </w:t>
      </w:r>
      <w:r w:rsidRPr="00B734DC">
        <w:rPr>
          <w:rFonts w:ascii="David" w:eastAsia="David" w:hAnsi="David" w:cs="David" w:hint="eastAsia"/>
          <w:sz w:val="24"/>
          <w:szCs w:val="24"/>
          <w:rtl/>
        </w:rPr>
        <w:t>שבעה</w:t>
      </w:r>
      <w:r w:rsidRPr="00B734DC">
        <w:rPr>
          <w:rFonts w:ascii="David" w:eastAsia="David" w:hAnsi="David" w:cs="David"/>
          <w:sz w:val="24"/>
          <w:szCs w:val="24"/>
          <w:rtl/>
        </w:rPr>
        <w:t xml:space="preserve"> </w:t>
      </w:r>
      <w:r w:rsidRPr="00B734DC">
        <w:rPr>
          <w:rFonts w:ascii="David" w:eastAsia="David" w:hAnsi="David" w:cs="David" w:hint="eastAsia"/>
          <w:sz w:val="24"/>
          <w:szCs w:val="24"/>
          <w:rtl/>
        </w:rPr>
        <w:t>ימים</w:t>
      </w:r>
      <w:r w:rsidRPr="00B734DC">
        <w:rPr>
          <w:rFonts w:ascii="David" w:eastAsia="David" w:hAnsi="David" w:cs="David"/>
          <w:sz w:val="24"/>
          <w:szCs w:val="24"/>
          <w:rtl/>
        </w:rPr>
        <w:t xml:space="preserve"> </w:t>
      </w:r>
      <w:r w:rsidRPr="00B734DC">
        <w:rPr>
          <w:rFonts w:ascii="David" w:eastAsia="David" w:hAnsi="David" w:cs="David" w:hint="eastAsia"/>
          <w:sz w:val="24"/>
          <w:szCs w:val="24"/>
          <w:rtl/>
        </w:rPr>
        <w:t>מיום</w:t>
      </w:r>
      <w:r w:rsidRPr="00B734DC">
        <w:rPr>
          <w:rFonts w:ascii="David" w:eastAsia="David" w:hAnsi="David" w:cs="David"/>
          <w:sz w:val="24"/>
          <w:szCs w:val="24"/>
          <w:rtl/>
        </w:rPr>
        <w:t xml:space="preserve"> </w:t>
      </w:r>
      <w:r w:rsidRPr="00B734DC">
        <w:rPr>
          <w:rFonts w:ascii="David" w:eastAsia="David" w:hAnsi="David" w:cs="David" w:hint="eastAsia"/>
          <w:sz w:val="24"/>
          <w:szCs w:val="24"/>
          <w:rtl/>
        </w:rPr>
        <w:t>קבלת</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התקבול</w:t>
      </w:r>
      <w:r w:rsidRPr="00B734DC">
        <w:rPr>
          <w:rFonts w:ascii="David" w:eastAsia="David" w:hAnsi="David" w:cs="David"/>
          <w:sz w:val="24"/>
          <w:szCs w:val="24"/>
          <w:rtl/>
        </w:rPr>
        <w:t xml:space="preserve">, נובעות מהחשיבות הרבה הקיימת בביצוע הקטנות לחוב במועדן על פי יום ערך, כדי שתהא ללווה ולערב אפשרות להתחקות אחר החוב המדויק בזמן אמת. </w:t>
      </w:r>
    </w:p>
    <w:p w:rsidR="00834D46" w:rsidRPr="00B734DC" w:rsidRDefault="00834D46" w:rsidP="0022127F">
      <w:pPr>
        <w:widowControl w:val="0"/>
        <w:numPr>
          <w:ilvl w:val="0"/>
          <w:numId w:val="13"/>
        </w:numPr>
        <w:tabs>
          <w:tab w:val="left" w:pos="361"/>
        </w:tabs>
        <w:spacing w:after="40" w:line="360" w:lineRule="auto"/>
        <w:jc w:val="both"/>
        <w:rPr>
          <w:rFonts w:ascii="David" w:eastAsia="David" w:hAnsi="David" w:cs="David"/>
          <w:sz w:val="24"/>
          <w:szCs w:val="24"/>
        </w:rPr>
      </w:pPr>
      <w:r w:rsidRPr="00B734DC">
        <w:rPr>
          <w:rFonts w:ascii="David" w:eastAsia="David" w:hAnsi="David" w:cs="David"/>
          <w:sz w:val="24"/>
          <w:szCs w:val="24"/>
          <w:rtl/>
        </w:rPr>
        <w:t>אי דיווח ל</w:t>
      </w:r>
      <w:r w:rsidR="0022127F">
        <w:rPr>
          <w:rFonts w:ascii="David" w:eastAsia="David" w:hAnsi="David" w:cs="David" w:hint="cs"/>
          <w:sz w:val="24"/>
          <w:szCs w:val="24"/>
          <w:rtl/>
        </w:rPr>
        <w:t>לשכת ה</w:t>
      </w:r>
      <w:r w:rsidRPr="00B734DC">
        <w:rPr>
          <w:rFonts w:ascii="David" w:eastAsia="David" w:hAnsi="David" w:cs="David"/>
          <w:sz w:val="24"/>
          <w:szCs w:val="24"/>
          <w:rtl/>
        </w:rPr>
        <w:t xml:space="preserve">הוצאה לפועל </w:t>
      </w:r>
      <w:r w:rsidRPr="00B734DC">
        <w:rPr>
          <w:rFonts w:ascii="David" w:eastAsia="David" w:hAnsi="David" w:cs="David" w:hint="eastAsia"/>
          <w:sz w:val="24"/>
          <w:szCs w:val="24"/>
          <w:rtl/>
        </w:rPr>
        <w:t>בזמן</w:t>
      </w:r>
      <w:r w:rsidRPr="00B734DC">
        <w:rPr>
          <w:rFonts w:ascii="David" w:eastAsia="David" w:hAnsi="David" w:cs="David"/>
          <w:sz w:val="24"/>
          <w:szCs w:val="24"/>
          <w:rtl/>
        </w:rPr>
        <w:t xml:space="preserve"> על ידי הבנק מהווה ליקוי מהותי, </w:t>
      </w:r>
      <w:r w:rsidRPr="00B734DC">
        <w:rPr>
          <w:rFonts w:ascii="David" w:eastAsia="David" w:hAnsi="David" w:cs="David" w:hint="eastAsia"/>
          <w:sz w:val="24"/>
          <w:szCs w:val="24"/>
          <w:rtl/>
        </w:rPr>
        <w:t>שכן</w:t>
      </w:r>
      <w:r w:rsidRPr="00B734DC">
        <w:rPr>
          <w:rFonts w:ascii="David" w:eastAsia="David" w:hAnsi="David" w:cs="David"/>
          <w:sz w:val="24"/>
          <w:szCs w:val="24"/>
          <w:rtl/>
        </w:rPr>
        <w:t xml:space="preserve"> יש בו כדי להביא למצג מטעה של החוב העומד </w:t>
      </w:r>
      <w:r w:rsidRPr="00B734DC">
        <w:rPr>
          <w:rFonts w:ascii="David" w:eastAsia="David" w:hAnsi="David" w:cs="David" w:hint="eastAsia"/>
          <w:sz w:val="24"/>
          <w:szCs w:val="24"/>
          <w:rtl/>
        </w:rPr>
        <w:t>לחובת</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החייב</w:t>
      </w:r>
      <w:r w:rsidRPr="00B734DC">
        <w:rPr>
          <w:rFonts w:ascii="David" w:eastAsia="David" w:hAnsi="David" w:cs="David"/>
          <w:sz w:val="24"/>
          <w:szCs w:val="24"/>
          <w:rtl/>
        </w:rPr>
        <w:t xml:space="preserve">, </w:t>
      </w:r>
      <w:r w:rsidRPr="00B734DC">
        <w:rPr>
          <w:rFonts w:ascii="David" w:eastAsia="David" w:hAnsi="David" w:cs="David" w:hint="eastAsia"/>
          <w:sz w:val="24"/>
          <w:szCs w:val="24"/>
          <w:rtl/>
        </w:rPr>
        <w:t>וזה</w:t>
      </w:r>
      <w:r w:rsidRPr="00B734DC">
        <w:rPr>
          <w:rFonts w:ascii="David" w:eastAsia="David" w:hAnsi="David" w:cs="David"/>
          <w:sz w:val="24"/>
          <w:szCs w:val="24"/>
          <w:rtl/>
        </w:rPr>
        <w:t xml:space="preserve"> עשוי להשפיע על </w:t>
      </w:r>
      <w:r w:rsidRPr="00B734DC">
        <w:rPr>
          <w:rFonts w:ascii="David" w:eastAsia="David" w:hAnsi="David" w:cs="David" w:hint="eastAsia"/>
          <w:sz w:val="24"/>
          <w:szCs w:val="24"/>
          <w:rtl/>
        </w:rPr>
        <w:t>החלטות</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החייב</w:t>
      </w:r>
      <w:r w:rsidRPr="00B734DC">
        <w:rPr>
          <w:rFonts w:ascii="David" w:eastAsia="David" w:hAnsi="David" w:cs="David"/>
          <w:sz w:val="24"/>
          <w:szCs w:val="24"/>
          <w:rtl/>
        </w:rPr>
        <w:t xml:space="preserve"> למשל בעת </w:t>
      </w:r>
      <w:r w:rsidRPr="00B734DC">
        <w:rPr>
          <w:rFonts w:ascii="David" w:eastAsia="David" w:hAnsi="David" w:cs="David" w:hint="eastAsia"/>
          <w:sz w:val="24"/>
          <w:szCs w:val="24"/>
          <w:rtl/>
        </w:rPr>
        <w:t>הגעה</w:t>
      </w:r>
      <w:r w:rsidRPr="00B734DC">
        <w:rPr>
          <w:rFonts w:ascii="David" w:eastAsia="David" w:hAnsi="David" w:cs="David"/>
          <w:sz w:val="24"/>
          <w:szCs w:val="24"/>
          <w:rtl/>
        </w:rPr>
        <w:t xml:space="preserve"> </w:t>
      </w:r>
      <w:r w:rsidRPr="00B734DC">
        <w:rPr>
          <w:rFonts w:ascii="David" w:eastAsia="David" w:hAnsi="David" w:cs="David" w:hint="eastAsia"/>
          <w:sz w:val="24"/>
          <w:szCs w:val="24"/>
          <w:rtl/>
        </w:rPr>
        <w:t>ל</w:t>
      </w:r>
      <w:r w:rsidRPr="00B734DC">
        <w:rPr>
          <w:rFonts w:ascii="David" w:eastAsia="David" w:hAnsi="David" w:cs="David"/>
          <w:sz w:val="24"/>
          <w:szCs w:val="24"/>
          <w:rtl/>
        </w:rPr>
        <w:t>הסדר חוב מול הבנק.</w:t>
      </w:r>
    </w:p>
    <w:p w:rsidR="00834D46" w:rsidRPr="00B734DC" w:rsidRDefault="00834D46" w:rsidP="0022127F">
      <w:pPr>
        <w:widowControl w:val="0"/>
        <w:numPr>
          <w:ilvl w:val="0"/>
          <w:numId w:val="13"/>
        </w:numPr>
        <w:tabs>
          <w:tab w:val="left" w:pos="361"/>
        </w:tabs>
        <w:spacing w:after="40" w:line="360" w:lineRule="auto"/>
        <w:jc w:val="both"/>
        <w:rPr>
          <w:rFonts w:ascii="David" w:eastAsia="David" w:hAnsi="David" w:cs="David"/>
          <w:sz w:val="24"/>
          <w:szCs w:val="24"/>
          <w:rtl/>
        </w:rPr>
      </w:pPr>
      <w:r w:rsidRPr="00B734DC">
        <w:rPr>
          <w:rFonts w:ascii="David" w:eastAsia="David" w:hAnsi="David" w:cs="David" w:hint="eastAsia"/>
          <w:sz w:val="24"/>
          <w:szCs w:val="24"/>
          <w:rtl/>
        </w:rPr>
        <w:t>החובה</w:t>
      </w:r>
      <w:r w:rsidRPr="00B734DC">
        <w:rPr>
          <w:rFonts w:ascii="David" w:eastAsia="David" w:hAnsi="David" w:cs="David"/>
          <w:sz w:val="24"/>
          <w:szCs w:val="24"/>
          <w:rtl/>
        </w:rPr>
        <w:t xml:space="preserve"> הקבועה בסעיף 26 להוראה, לעניין דיווח ללשכת ההוצאה לפועל על הסדר חוב תוך זמן סביר, נועדה למנוע נקיטת סנקציות נגד הלקוח במהלך ההסדר. </w:t>
      </w:r>
    </w:p>
    <w:p w:rsidR="00834D46" w:rsidRPr="00B734DC" w:rsidRDefault="00834D46" w:rsidP="0022127F">
      <w:pPr>
        <w:widowControl w:val="0"/>
        <w:numPr>
          <w:ilvl w:val="0"/>
          <w:numId w:val="13"/>
        </w:numPr>
        <w:tabs>
          <w:tab w:val="left" w:pos="361"/>
        </w:tabs>
        <w:spacing w:after="40" w:line="360" w:lineRule="auto"/>
        <w:jc w:val="both"/>
        <w:rPr>
          <w:rFonts w:ascii="David" w:eastAsia="David" w:hAnsi="David" w:cs="David"/>
          <w:sz w:val="24"/>
          <w:szCs w:val="24"/>
        </w:rPr>
      </w:pPr>
      <w:r w:rsidRPr="00B734DC">
        <w:rPr>
          <w:rFonts w:ascii="David" w:eastAsia="David" w:hAnsi="David" w:cs="David" w:hint="eastAsia"/>
          <w:sz w:val="24"/>
          <w:szCs w:val="24"/>
          <w:rtl/>
        </w:rPr>
        <w:t>ממצאי</w:t>
      </w:r>
      <w:r w:rsidRPr="00B734DC">
        <w:rPr>
          <w:rFonts w:ascii="David" w:eastAsia="David" w:hAnsi="David" w:cs="David"/>
          <w:sz w:val="24"/>
          <w:szCs w:val="24"/>
          <w:rtl/>
        </w:rPr>
        <w:t xml:space="preserve"> הבדיקה העלו כי מדובר בליקוי מהותי בהתנהלות הבנק באי דיווח על תקבולים שהתקבלו, וכן בהתנהלות הבנק בדיווח על הסדרי חוב ללשכת ההוצאה לפועל, ולא במקרה נקודתי בלבד. </w:t>
      </w:r>
    </w:p>
    <w:p w:rsidR="00834D46" w:rsidRPr="00B734DC" w:rsidRDefault="00834D46" w:rsidP="00393161">
      <w:pPr>
        <w:widowControl w:val="0"/>
        <w:numPr>
          <w:ilvl w:val="0"/>
          <w:numId w:val="13"/>
        </w:numPr>
        <w:tabs>
          <w:tab w:val="left" w:pos="361"/>
        </w:tabs>
        <w:spacing w:after="40" w:line="360" w:lineRule="auto"/>
        <w:jc w:val="both"/>
        <w:rPr>
          <w:rFonts w:ascii="David" w:eastAsia="David" w:hAnsi="David" w:cs="David"/>
          <w:sz w:val="24"/>
          <w:szCs w:val="24"/>
          <w:rtl/>
        </w:rPr>
      </w:pPr>
      <w:r w:rsidRPr="00B734DC">
        <w:rPr>
          <w:rFonts w:ascii="David" w:eastAsia="David" w:hAnsi="David" w:cs="David" w:hint="eastAsia"/>
          <w:sz w:val="24"/>
          <w:szCs w:val="24"/>
          <w:rtl/>
        </w:rPr>
        <w:t>לפיכך</w:t>
      </w:r>
      <w:r w:rsidRPr="00B734DC">
        <w:rPr>
          <w:rFonts w:ascii="David" w:eastAsia="David" w:hAnsi="David" w:cs="David"/>
          <w:sz w:val="24"/>
          <w:szCs w:val="24"/>
          <w:rtl/>
        </w:rPr>
        <w:t xml:space="preserve">, </w:t>
      </w:r>
      <w:r w:rsidR="00393161">
        <w:rPr>
          <w:rFonts w:ascii="David" w:eastAsia="David" w:hAnsi="David" w:cs="David" w:hint="cs"/>
          <w:sz w:val="24"/>
          <w:szCs w:val="24"/>
          <w:rtl/>
        </w:rPr>
        <w:t>נמצא</w:t>
      </w:r>
      <w:r w:rsidRPr="00B734DC">
        <w:rPr>
          <w:rFonts w:ascii="David" w:eastAsia="David" w:hAnsi="David" w:cs="David"/>
          <w:sz w:val="24"/>
          <w:szCs w:val="24"/>
          <w:rtl/>
        </w:rPr>
        <w:t xml:space="preserve"> כי הבנק פעל בניגוד לקבוע בסעיף 25 להוראה 450 כאשר לא דיווח ל</w:t>
      </w:r>
      <w:r w:rsidR="0022127F">
        <w:rPr>
          <w:rFonts w:ascii="David" w:eastAsia="David" w:hAnsi="David" w:cs="David" w:hint="cs"/>
          <w:sz w:val="24"/>
          <w:szCs w:val="24"/>
          <w:rtl/>
        </w:rPr>
        <w:t>לשכת ה</w:t>
      </w:r>
      <w:r w:rsidRPr="00B734DC">
        <w:rPr>
          <w:rFonts w:ascii="David" w:eastAsia="David" w:hAnsi="David" w:cs="David"/>
          <w:sz w:val="24"/>
          <w:szCs w:val="24"/>
          <w:rtl/>
        </w:rPr>
        <w:t>הוצאה לפועל על תקבולים שקיבל מלקוחותיו על חשבון חוב</w:t>
      </w:r>
      <w:r w:rsidR="00C607E7">
        <w:rPr>
          <w:rFonts w:ascii="David" w:eastAsia="David" w:hAnsi="David" w:cs="David" w:hint="cs"/>
          <w:sz w:val="24"/>
          <w:szCs w:val="24"/>
          <w:rtl/>
        </w:rPr>
        <w:t>,</w:t>
      </w:r>
      <w:r w:rsidRPr="00B734DC">
        <w:rPr>
          <w:rFonts w:ascii="David" w:eastAsia="David" w:hAnsi="David" w:cs="David"/>
          <w:sz w:val="24"/>
          <w:szCs w:val="24"/>
          <w:rtl/>
        </w:rPr>
        <w:t xml:space="preserve"> </w:t>
      </w:r>
      <w:r w:rsidRPr="00B734DC">
        <w:rPr>
          <w:rFonts w:ascii="David" w:eastAsia="David" w:hAnsi="David" w:cs="David" w:hint="eastAsia"/>
          <w:sz w:val="24"/>
          <w:szCs w:val="24"/>
          <w:rtl/>
        </w:rPr>
        <w:t>וכן</w:t>
      </w:r>
      <w:r w:rsidR="00C607E7">
        <w:rPr>
          <w:rFonts w:ascii="David" w:eastAsia="David" w:hAnsi="David" w:cs="David" w:hint="cs"/>
          <w:sz w:val="24"/>
          <w:szCs w:val="24"/>
          <w:rtl/>
        </w:rPr>
        <w:t xml:space="preserve"> פעל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בניגוד</w:t>
      </w:r>
      <w:r w:rsidRPr="00B734DC">
        <w:rPr>
          <w:rFonts w:ascii="David" w:eastAsia="David" w:hAnsi="David" w:cs="David"/>
          <w:sz w:val="24"/>
          <w:szCs w:val="24"/>
          <w:rtl/>
        </w:rPr>
        <w:t xml:space="preserve"> </w:t>
      </w:r>
      <w:r w:rsidRPr="00B734DC">
        <w:rPr>
          <w:rFonts w:ascii="David" w:eastAsia="David" w:hAnsi="David" w:cs="David" w:hint="eastAsia"/>
          <w:sz w:val="24"/>
          <w:szCs w:val="24"/>
          <w:rtl/>
        </w:rPr>
        <w:t>לקבוע</w:t>
      </w:r>
      <w:r w:rsidRPr="00B734DC">
        <w:rPr>
          <w:rFonts w:ascii="David" w:eastAsia="David" w:hAnsi="David" w:cs="David"/>
          <w:sz w:val="24"/>
          <w:szCs w:val="24"/>
          <w:rtl/>
        </w:rPr>
        <w:t xml:space="preserve"> </w:t>
      </w:r>
      <w:r w:rsidRPr="00B734DC">
        <w:rPr>
          <w:rFonts w:ascii="David" w:eastAsia="David" w:hAnsi="David" w:cs="David" w:hint="eastAsia"/>
          <w:sz w:val="24"/>
          <w:szCs w:val="24"/>
          <w:rtl/>
        </w:rPr>
        <w:t>בסעיף</w:t>
      </w:r>
      <w:r w:rsidRPr="00B734DC">
        <w:rPr>
          <w:rFonts w:ascii="David" w:eastAsia="David" w:hAnsi="David" w:cs="David"/>
          <w:sz w:val="24"/>
          <w:szCs w:val="24"/>
          <w:rtl/>
        </w:rPr>
        <w:t xml:space="preserve"> 26 </w:t>
      </w:r>
      <w:r w:rsidRPr="00B734DC">
        <w:rPr>
          <w:rFonts w:ascii="David" w:eastAsia="David" w:hAnsi="David" w:cs="David" w:hint="eastAsia"/>
          <w:sz w:val="24"/>
          <w:szCs w:val="24"/>
          <w:rtl/>
        </w:rPr>
        <w:t>להוראה</w:t>
      </w:r>
      <w:r w:rsidRPr="00B734DC">
        <w:rPr>
          <w:rFonts w:ascii="David" w:eastAsia="David" w:hAnsi="David" w:cs="David"/>
          <w:sz w:val="24"/>
          <w:szCs w:val="24"/>
          <w:rtl/>
        </w:rPr>
        <w:t xml:space="preserve"> </w:t>
      </w:r>
      <w:r w:rsidRPr="00B734DC">
        <w:rPr>
          <w:rFonts w:ascii="David" w:eastAsia="David" w:hAnsi="David" w:cs="David" w:hint="eastAsia"/>
          <w:sz w:val="24"/>
          <w:szCs w:val="24"/>
          <w:rtl/>
        </w:rPr>
        <w:t>כאשר</w:t>
      </w:r>
      <w:r w:rsidRPr="00B734DC">
        <w:rPr>
          <w:rFonts w:ascii="David" w:eastAsia="David" w:hAnsi="David" w:cs="David"/>
          <w:sz w:val="24"/>
          <w:szCs w:val="24"/>
          <w:rtl/>
        </w:rPr>
        <w:t xml:space="preserve"> </w:t>
      </w:r>
      <w:r w:rsidR="00C607E7">
        <w:rPr>
          <w:rFonts w:ascii="David" w:eastAsia="David" w:hAnsi="David" w:cs="David" w:hint="cs"/>
          <w:sz w:val="24"/>
          <w:szCs w:val="24"/>
          <w:rtl/>
        </w:rPr>
        <w:t xml:space="preserve">לא </w:t>
      </w:r>
      <w:r w:rsidRPr="00B734DC">
        <w:rPr>
          <w:rFonts w:ascii="David" w:eastAsia="David" w:hAnsi="David" w:cs="David" w:hint="eastAsia"/>
          <w:sz w:val="24"/>
          <w:szCs w:val="24"/>
          <w:rtl/>
        </w:rPr>
        <w:t>דיווח</w:t>
      </w:r>
      <w:r w:rsidRPr="00B734DC">
        <w:rPr>
          <w:rFonts w:ascii="David" w:eastAsia="David" w:hAnsi="David" w:cs="David"/>
          <w:sz w:val="24"/>
          <w:szCs w:val="24"/>
          <w:rtl/>
        </w:rPr>
        <w:t xml:space="preserve"> </w:t>
      </w:r>
      <w:r w:rsidRPr="00B734DC">
        <w:rPr>
          <w:rFonts w:ascii="David" w:eastAsia="David" w:hAnsi="David" w:cs="David" w:hint="eastAsia"/>
          <w:sz w:val="24"/>
          <w:szCs w:val="24"/>
          <w:rtl/>
        </w:rPr>
        <w:t>על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הסדרי</w:t>
      </w:r>
      <w:r w:rsidRPr="00B734DC">
        <w:rPr>
          <w:rFonts w:ascii="David" w:eastAsia="David" w:hAnsi="David" w:cs="David"/>
          <w:sz w:val="24"/>
          <w:szCs w:val="24"/>
          <w:rtl/>
        </w:rPr>
        <w:t xml:space="preserve"> </w:t>
      </w:r>
      <w:r w:rsidRPr="00B734DC">
        <w:rPr>
          <w:rFonts w:ascii="David" w:eastAsia="David" w:hAnsi="David" w:cs="David" w:hint="eastAsia"/>
          <w:sz w:val="24"/>
          <w:szCs w:val="24"/>
          <w:rtl/>
        </w:rPr>
        <w:t>חוב</w:t>
      </w:r>
      <w:r w:rsidRPr="00B734DC">
        <w:rPr>
          <w:rFonts w:ascii="David" w:eastAsia="David" w:hAnsi="David" w:cs="David"/>
          <w:sz w:val="24"/>
          <w:szCs w:val="24"/>
          <w:rtl/>
        </w:rPr>
        <w:t xml:space="preserve"> </w:t>
      </w:r>
      <w:r w:rsidRPr="00B734DC">
        <w:rPr>
          <w:rFonts w:ascii="David" w:eastAsia="David" w:hAnsi="David" w:cs="David" w:hint="eastAsia"/>
          <w:sz w:val="24"/>
          <w:szCs w:val="24"/>
          <w:rtl/>
        </w:rPr>
        <w:t>בתוך</w:t>
      </w:r>
      <w:r w:rsidRPr="00B734DC">
        <w:rPr>
          <w:rFonts w:ascii="David" w:eastAsia="David" w:hAnsi="David" w:cs="David"/>
          <w:sz w:val="24"/>
          <w:szCs w:val="24"/>
          <w:rtl/>
        </w:rPr>
        <w:t xml:space="preserve"> </w:t>
      </w:r>
      <w:r w:rsidRPr="00B734DC">
        <w:rPr>
          <w:rFonts w:ascii="David" w:eastAsia="David" w:hAnsi="David" w:cs="David" w:hint="eastAsia"/>
          <w:sz w:val="24"/>
          <w:szCs w:val="24"/>
          <w:rtl/>
        </w:rPr>
        <w:t>זמן</w:t>
      </w:r>
      <w:r w:rsidRPr="00B734DC">
        <w:rPr>
          <w:rFonts w:ascii="David" w:eastAsia="David" w:hAnsi="David" w:cs="David"/>
          <w:sz w:val="24"/>
          <w:szCs w:val="24"/>
          <w:rtl/>
        </w:rPr>
        <w:t xml:space="preserve"> </w:t>
      </w:r>
      <w:r w:rsidRPr="00B734DC">
        <w:rPr>
          <w:rFonts w:ascii="David" w:eastAsia="David" w:hAnsi="David" w:cs="David" w:hint="eastAsia"/>
          <w:sz w:val="24"/>
          <w:szCs w:val="24"/>
          <w:rtl/>
        </w:rPr>
        <w:t>סביר</w:t>
      </w:r>
      <w:r w:rsidRPr="00B734DC">
        <w:rPr>
          <w:rFonts w:ascii="David" w:eastAsia="David" w:hAnsi="David" w:cs="David"/>
          <w:sz w:val="24"/>
          <w:szCs w:val="24"/>
          <w:rtl/>
        </w:rPr>
        <w:t>.</w:t>
      </w:r>
    </w:p>
    <w:p w:rsidR="00834D46" w:rsidRPr="00B734DC" w:rsidRDefault="00834D46" w:rsidP="00393161">
      <w:pPr>
        <w:widowControl w:val="0"/>
        <w:numPr>
          <w:ilvl w:val="0"/>
          <w:numId w:val="13"/>
        </w:numPr>
        <w:tabs>
          <w:tab w:val="left" w:pos="361"/>
        </w:tabs>
        <w:spacing w:after="40" w:line="360" w:lineRule="auto"/>
        <w:jc w:val="both"/>
        <w:rPr>
          <w:rFonts w:ascii="David" w:eastAsia="David" w:hAnsi="David" w:cs="David"/>
          <w:sz w:val="24"/>
          <w:szCs w:val="24"/>
        </w:rPr>
      </w:pPr>
      <w:r w:rsidRPr="00B734DC">
        <w:rPr>
          <w:rFonts w:ascii="David" w:eastAsia="David" w:hAnsi="David" w:cs="David" w:hint="eastAsia"/>
          <w:sz w:val="24"/>
          <w:szCs w:val="24"/>
          <w:rtl/>
        </w:rPr>
        <w:t>לאור</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המתואר</w:t>
      </w:r>
      <w:r w:rsidRPr="00B734DC">
        <w:rPr>
          <w:rFonts w:ascii="David" w:eastAsia="David" w:hAnsi="David" w:cs="David"/>
          <w:sz w:val="24"/>
          <w:szCs w:val="24"/>
          <w:rtl/>
        </w:rPr>
        <w:t xml:space="preserve"> </w:t>
      </w:r>
      <w:r w:rsidRPr="00B734DC">
        <w:rPr>
          <w:rFonts w:ascii="David" w:eastAsia="David" w:hAnsi="David" w:cs="David" w:hint="eastAsia"/>
          <w:sz w:val="24"/>
          <w:szCs w:val="24"/>
          <w:rtl/>
        </w:rPr>
        <w:t>לעיל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הוחלט</w:t>
      </w:r>
      <w:r w:rsidRPr="00B734DC">
        <w:rPr>
          <w:rFonts w:ascii="David" w:eastAsia="David" w:hAnsi="David" w:cs="David"/>
          <w:sz w:val="24"/>
          <w:szCs w:val="24"/>
          <w:rtl/>
        </w:rPr>
        <w:t xml:space="preserve"> </w:t>
      </w:r>
      <w:r w:rsidRPr="00B734DC">
        <w:rPr>
          <w:rFonts w:ascii="David" w:eastAsia="David" w:hAnsi="David" w:cs="David" w:hint="eastAsia"/>
          <w:sz w:val="24"/>
          <w:szCs w:val="24"/>
          <w:rtl/>
        </w:rPr>
        <w:t>על</w:t>
      </w:r>
      <w:r w:rsidRPr="00B734DC">
        <w:rPr>
          <w:rFonts w:ascii="David" w:eastAsia="David" w:hAnsi="David" w:cs="David"/>
          <w:sz w:val="24"/>
          <w:szCs w:val="24"/>
          <w:rtl/>
        </w:rPr>
        <w:t xml:space="preserve"> </w:t>
      </w:r>
      <w:r w:rsidRPr="00B734DC">
        <w:rPr>
          <w:rFonts w:ascii="David" w:eastAsia="David" w:hAnsi="David" w:cs="David" w:hint="eastAsia"/>
          <w:sz w:val="24"/>
          <w:szCs w:val="24"/>
          <w:rtl/>
        </w:rPr>
        <w:t>הטלת</w:t>
      </w:r>
      <w:r w:rsidRPr="00B734DC">
        <w:rPr>
          <w:rFonts w:ascii="David" w:eastAsia="David" w:hAnsi="David" w:cs="David"/>
          <w:sz w:val="24"/>
          <w:szCs w:val="24"/>
          <w:rtl/>
        </w:rPr>
        <w:t xml:space="preserve"> </w:t>
      </w:r>
      <w:r w:rsidR="00393161">
        <w:rPr>
          <w:rFonts w:ascii="David" w:eastAsia="David" w:hAnsi="David" w:cs="David" w:hint="eastAsia"/>
          <w:sz w:val="24"/>
          <w:szCs w:val="24"/>
          <w:rtl/>
        </w:rPr>
        <w:t>עיצו</w:t>
      </w:r>
      <w:r w:rsidRPr="00B734DC">
        <w:rPr>
          <w:rFonts w:ascii="David" w:eastAsia="David" w:hAnsi="David" w:cs="David" w:hint="eastAsia"/>
          <w:sz w:val="24"/>
          <w:szCs w:val="24"/>
          <w:rtl/>
        </w:rPr>
        <w:t>ם</w:t>
      </w:r>
      <w:r w:rsidRPr="00B734DC">
        <w:rPr>
          <w:rFonts w:ascii="David" w:eastAsia="David" w:hAnsi="David" w:cs="David"/>
          <w:sz w:val="24"/>
          <w:szCs w:val="24"/>
          <w:rtl/>
        </w:rPr>
        <w:t xml:space="preserve"> </w:t>
      </w:r>
      <w:r w:rsidRPr="00B734DC">
        <w:rPr>
          <w:rFonts w:ascii="David" w:eastAsia="David" w:hAnsi="David" w:cs="David" w:hint="eastAsia"/>
          <w:sz w:val="24"/>
          <w:szCs w:val="24"/>
          <w:rtl/>
        </w:rPr>
        <w:t>כספי</w:t>
      </w:r>
      <w:r w:rsidRPr="00B734DC">
        <w:rPr>
          <w:rFonts w:ascii="David" w:eastAsia="David" w:hAnsi="David" w:cs="David"/>
          <w:sz w:val="24"/>
          <w:szCs w:val="24"/>
          <w:rtl/>
        </w:rPr>
        <w:t xml:space="preserve"> </w:t>
      </w:r>
      <w:r w:rsidRPr="00B734DC">
        <w:rPr>
          <w:rFonts w:ascii="David" w:eastAsia="David" w:hAnsi="David" w:cs="David" w:hint="eastAsia"/>
          <w:sz w:val="24"/>
          <w:szCs w:val="24"/>
          <w:rtl/>
        </w:rPr>
        <w:t>לפי</w:t>
      </w:r>
      <w:r w:rsidRPr="00B734DC">
        <w:rPr>
          <w:rFonts w:ascii="David" w:eastAsia="David" w:hAnsi="David" w:cs="David"/>
          <w:sz w:val="24"/>
          <w:szCs w:val="24"/>
          <w:rtl/>
        </w:rPr>
        <w:t xml:space="preserve"> </w:t>
      </w:r>
      <w:r w:rsidRPr="00B734DC">
        <w:rPr>
          <w:rFonts w:ascii="David" w:eastAsia="David" w:hAnsi="David" w:cs="David" w:hint="eastAsia"/>
          <w:sz w:val="24"/>
          <w:szCs w:val="24"/>
          <w:rtl/>
        </w:rPr>
        <w:t>ס</w:t>
      </w:r>
      <w:r w:rsidR="001A16D8">
        <w:rPr>
          <w:rFonts w:ascii="David" w:eastAsia="David" w:hAnsi="David" w:cs="David"/>
          <w:sz w:val="24"/>
          <w:szCs w:val="24"/>
          <w:rtl/>
        </w:rPr>
        <w:t>עיף 14ח(א)(1) לפקוד</w:t>
      </w:r>
      <w:r w:rsidR="001A16D8">
        <w:rPr>
          <w:rFonts w:ascii="David" w:eastAsia="David" w:hAnsi="David" w:cs="David" w:hint="cs"/>
          <w:sz w:val="24"/>
          <w:szCs w:val="24"/>
          <w:rtl/>
        </w:rPr>
        <w:t>ת הבנקאות</w:t>
      </w:r>
      <w:r w:rsidRPr="00B734DC">
        <w:rPr>
          <w:rFonts w:ascii="David" w:eastAsia="David" w:hAnsi="David" w:cs="David"/>
          <w:sz w:val="24"/>
          <w:szCs w:val="24"/>
          <w:rtl/>
        </w:rPr>
        <w:t>.</w:t>
      </w:r>
    </w:p>
    <w:p w:rsidR="001A16D8" w:rsidRDefault="00834D46" w:rsidP="00EF394F">
      <w:pPr>
        <w:widowControl w:val="0"/>
        <w:numPr>
          <w:ilvl w:val="0"/>
          <w:numId w:val="13"/>
        </w:numPr>
        <w:tabs>
          <w:tab w:val="left" w:pos="361"/>
        </w:tabs>
        <w:spacing w:after="40" w:line="360" w:lineRule="auto"/>
        <w:jc w:val="both"/>
        <w:rPr>
          <w:rFonts w:ascii="David" w:eastAsia="David" w:hAnsi="David" w:cs="David"/>
          <w:sz w:val="24"/>
          <w:szCs w:val="24"/>
        </w:rPr>
      </w:pPr>
      <w:r w:rsidRPr="001A16D8">
        <w:rPr>
          <w:rFonts w:ascii="David" w:eastAsia="David" w:hAnsi="David" w:cs="David" w:hint="eastAsia"/>
          <w:sz w:val="24"/>
          <w:szCs w:val="24"/>
          <w:rtl/>
        </w:rPr>
        <w:t>הואיל</w:t>
      </w:r>
      <w:r w:rsidRPr="001A16D8">
        <w:rPr>
          <w:rFonts w:ascii="David" w:eastAsia="David" w:hAnsi="David" w:cs="David"/>
          <w:sz w:val="24"/>
          <w:szCs w:val="24"/>
          <w:rtl/>
        </w:rPr>
        <w:t xml:space="preserve"> ו</w:t>
      </w:r>
      <w:r w:rsidRPr="001A16D8">
        <w:rPr>
          <w:rFonts w:ascii="David" w:eastAsia="David" w:hAnsi="David" w:cs="David" w:hint="eastAsia"/>
          <w:sz w:val="24"/>
          <w:szCs w:val="24"/>
          <w:rtl/>
        </w:rPr>
        <w:t>הבנק</w:t>
      </w:r>
      <w:r w:rsidRPr="001A16D8">
        <w:rPr>
          <w:rFonts w:ascii="David" w:eastAsia="David" w:hAnsi="David" w:cs="David"/>
          <w:sz w:val="24"/>
          <w:szCs w:val="24"/>
          <w:rtl/>
        </w:rPr>
        <w:t xml:space="preserve"> ביצע פעולות למניעת הישנות ליקו</w:t>
      </w:r>
      <w:r w:rsidR="001F487F">
        <w:rPr>
          <w:rFonts w:ascii="David" w:eastAsia="David" w:hAnsi="David" w:cs="David"/>
          <w:sz w:val="24"/>
          <w:szCs w:val="24"/>
          <w:rtl/>
        </w:rPr>
        <w:t>יים לפני פניית הפיקוח על הבנקים</w:t>
      </w:r>
      <w:r w:rsidRPr="001A16D8">
        <w:rPr>
          <w:rFonts w:ascii="David" w:eastAsia="David" w:hAnsi="David" w:cs="David"/>
          <w:sz w:val="24"/>
          <w:szCs w:val="24"/>
          <w:rtl/>
        </w:rPr>
        <w:t xml:space="preserve"> </w:t>
      </w:r>
      <w:r w:rsidR="001F487F">
        <w:rPr>
          <w:rFonts w:ascii="David" w:eastAsia="David" w:hAnsi="David" w:cs="David" w:hint="cs"/>
          <w:sz w:val="24"/>
          <w:szCs w:val="24"/>
          <w:rtl/>
        </w:rPr>
        <w:t>ו</w:t>
      </w:r>
      <w:r w:rsidR="001F487F" w:rsidRPr="001A16D8">
        <w:rPr>
          <w:rFonts w:ascii="David" w:hAnsi="David" w:cs="David" w:hint="cs"/>
          <w:sz w:val="24"/>
          <w:szCs w:val="24"/>
          <w:rtl/>
          <w:lang w:eastAsia="he-IL"/>
        </w:rPr>
        <w:t>הואיל ו</w:t>
      </w:r>
      <w:r w:rsidR="001F487F" w:rsidRPr="001A16D8">
        <w:rPr>
          <w:rFonts w:ascii="David" w:hAnsi="David" w:cs="David"/>
          <w:sz w:val="24"/>
          <w:szCs w:val="24"/>
          <w:rtl/>
          <w:lang w:eastAsia="he-IL"/>
        </w:rPr>
        <w:t xml:space="preserve">לאחר פניית הפיקוח </w:t>
      </w:r>
      <w:r w:rsidR="001F487F" w:rsidRPr="001A16D8">
        <w:rPr>
          <w:rFonts w:ascii="David" w:hAnsi="David" w:cs="David" w:hint="cs"/>
          <w:sz w:val="24"/>
          <w:szCs w:val="24"/>
          <w:rtl/>
          <w:lang w:eastAsia="he-IL"/>
        </w:rPr>
        <w:t>על הבנקים המשיך הבנק לפעול לתיקון הליקויים ולמניעת הישנותם ו</w:t>
      </w:r>
      <w:r w:rsidR="001F487F" w:rsidRPr="001A16D8">
        <w:rPr>
          <w:rFonts w:ascii="David" w:hAnsi="David" w:cs="David"/>
          <w:sz w:val="24"/>
          <w:szCs w:val="24"/>
          <w:rtl/>
          <w:lang w:eastAsia="he-IL"/>
        </w:rPr>
        <w:t>ביצע פעולות שמטרתן להטמיע את החובות האמורות בקרב הגורמים הרלוונטיים בבנק</w:t>
      </w:r>
      <w:r w:rsidR="001F487F">
        <w:rPr>
          <w:rFonts w:ascii="David" w:hAnsi="David" w:cs="David" w:hint="cs"/>
          <w:sz w:val="24"/>
          <w:szCs w:val="24"/>
          <w:rtl/>
          <w:lang w:eastAsia="he-IL"/>
        </w:rPr>
        <w:t xml:space="preserve"> </w:t>
      </w:r>
      <w:r w:rsidRPr="001A16D8">
        <w:rPr>
          <w:rFonts w:ascii="David" w:eastAsia="David" w:hAnsi="David" w:cs="David"/>
          <w:sz w:val="24"/>
          <w:szCs w:val="24"/>
          <w:rtl/>
        </w:rPr>
        <w:t xml:space="preserve">הרי </w:t>
      </w:r>
      <w:r w:rsidR="001A16D8" w:rsidRPr="001A16D8">
        <w:rPr>
          <w:rFonts w:ascii="David" w:eastAsia="David" w:hAnsi="David" w:cs="David" w:hint="cs"/>
          <w:sz w:val="24"/>
          <w:szCs w:val="24"/>
          <w:rtl/>
        </w:rPr>
        <w:t>ש</w:t>
      </w:r>
      <w:r w:rsidR="001F487F">
        <w:rPr>
          <w:rFonts w:ascii="David" w:eastAsia="David" w:hAnsi="David" w:cs="David"/>
          <w:sz w:val="24"/>
          <w:szCs w:val="24"/>
          <w:rtl/>
        </w:rPr>
        <w:t>לפי סעיף 1</w:t>
      </w:r>
      <w:r w:rsidR="001F487F">
        <w:rPr>
          <w:rFonts w:ascii="David" w:eastAsia="David" w:hAnsi="David" w:cs="David" w:hint="cs"/>
          <w:sz w:val="24"/>
          <w:szCs w:val="24"/>
          <w:rtl/>
        </w:rPr>
        <w:t xml:space="preserve"> </w:t>
      </w:r>
      <w:r w:rsidRPr="001A16D8">
        <w:rPr>
          <w:rFonts w:ascii="David" w:eastAsia="David" w:hAnsi="David" w:cs="David"/>
          <w:sz w:val="24"/>
          <w:szCs w:val="24"/>
          <w:rtl/>
        </w:rPr>
        <w:t>לכללי ההפחתה הוחלט להפחית את סכו</w:t>
      </w:r>
      <w:r w:rsidRPr="001A16D8">
        <w:rPr>
          <w:rFonts w:ascii="David" w:eastAsia="David" w:hAnsi="David" w:cs="David" w:hint="eastAsia"/>
          <w:sz w:val="24"/>
          <w:szCs w:val="24"/>
          <w:rtl/>
        </w:rPr>
        <w:t>מי</w:t>
      </w:r>
      <w:r w:rsidRPr="001A16D8">
        <w:rPr>
          <w:rFonts w:ascii="David" w:eastAsia="David" w:hAnsi="David" w:cs="David"/>
          <w:sz w:val="24"/>
          <w:szCs w:val="24"/>
          <w:rtl/>
        </w:rPr>
        <w:t xml:space="preserve"> העיצו</w:t>
      </w:r>
      <w:r w:rsidRPr="001A16D8">
        <w:rPr>
          <w:rFonts w:ascii="David" w:eastAsia="David" w:hAnsi="David" w:cs="David" w:hint="eastAsia"/>
          <w:sz w:val="24"/>
          <w:szCs w:val="24"/>
          <w:rtl/>
        </w:rPr>
        <w:t>מים</w:t>
      </w:r>
      <w:r w:rsidRPr="001A16D8">
        <w:rPr>
          <w:rFonts w:ascii="David" w:eastAsia="David" w:hAnsi="David" w:cs="David"/>
          <w:sz w:val="24"/>
          <w:szCs w:val="24"/>
          <w:rtl/>
        </w:rPr>
        <w:t xml:space="preserve"> </w:t>
      </w:r>
      <w:r w:rsidRPr="001A16D8">
        <w:rPr>
          <w:rFonts w:ascii="David" w:eastAsia="David" w:hAnsi="David" w:cs="David" w:hint="eastAsia"/>
          <w:sz w:val="24"/>
          <w:szCs w:val="24"/>
          <w:rtl/>
        </w:rPr>
        <w:t>ב</w:t>
      </w:r>
      <w:r w:rsidR="00300C8F" w:rsidRPr="001A16D8">
        <w:rPr>
          <w:rFonts w:ascii="David" w:eastAsia="David" w:hAnsi="David" w:cs="David" w:hint="cs"/>
          <w:sz w:val="24"/>
          <w:szCs w:val="24"/>
          <w:rtl/>
        </w:rPr>
        <w:t xml:space="preserve">שיעור של </w:t>
      </w:r>
      <w:r w:rsidR="001F487F">
        <w:rPr>
          <w:rFonts w:ascii="David" w:eastAsia="David" w:hAnsi="David" w:cs="David" w:hint="cs"/>
          <w:sz w:val="24"/>
          <w:szCs w:val="24"/>
          <w:rtl/>
        </w:rPr>
        <w:t xml:space="preserve">50%. </w:t>
      </w:r>
    </w:p>
    <w:p w:rsidR="00834D46" w:rsidRPr="001A16D8" w:rsidRDefault="00834D46" w:rsidP="001A16D8">
      <w:pPr>
        <w:widowControl w:val="0"/>
        <w:numPr>
          <w:ilvl w:val="0"/>
          <w:numId w:val="13"/>
        </w:numPr>
        <w:tabs>
          <w:tab w:val="left" w:pos="361"/>
        </w:tabs>
        <w:spacing w:after="40" w:line="360" w:lineRule="auto"/>
        <w:jc w:val="both"/>
        <w:rPr>
          <w:rFonts w:ascii="David" w:eastAsia="David" w:hAnsi="David" w:cs="David"/>
          <w:sz w:val="24"/>
          <w:szCs w:val="24"/>
        </w:rPr>
      </w:pPr>
      <w:r w:rsidRPr="001A16D8">
        <w:rPr>
          <w:rFonts w:ascii="David" w:eastAsia="David" w:hAnsi="David" w:cs="David" w:hint="eastAsia"/>
          <w:sz w:val="24"/>
          <w:szCs w:val="24"/>
          <w:rtl/>
        </w:rPr>
        <w:t>הסך</w:t>
      </w:r>
      <w:r w:rsidRPr="001A16D8">
        <w:rPr>
          <w:rFonts w:ascii="David" w:eastAsia="David" w:hAnsi="David" w:cs="David"/>
          <w:sz w:val="24"/>
          <w:szCs w:val="24"/>
          <w:rtl/>
        </w:rPr>
        <w:t xml:space="preserve"> </w:t>
      </w:r>
      <w:r w:rsidRPr="001A16D8">
        <w:rPr>
          <w:rFonts w:ascii="David" w:eastAsia="David" w:hAnsi="David" w:cs="David" w:hint="eastAsia"/>
          <w:sz w:val="24"/>
          <w:szCs w:val="24"/>
          <w:rtl/>
        </w:rPr>
        <w:t>הכולל</w:t>
      </w:r>
      <w:r w:rsidRPr="001A16D8">
        <w:rPr>
          <w:rFonts w:ascii="David" w:eastAsia="David" w:hAnsi="David" w:cs="David"/>
          <w:sz w:val="24"/>
          <w:szCs w:val="24"/>
          <w:rtl/>
        </w:rPr>
        <w:t xml:space="preserve"> </w:t>
      </w:r>
      <w:r w:rsidRPr="001A16D8">
        <w:rPr>
          <w:rFonts w:ascii="David" w:eastAsia="David" w:hAnsi="David" w:cs="David" w:hint="eastAsia"/>
          <w:sz w:val="24"/>
          <w:szCs w:val="24"/>
          <w:rtl/>
        </w:rPr>
        <w:t>של</w:t>
      </w:r>
      <w:r w:rsidRPr="001A16D8">
        <w:rPr>
          <w:rFonts w:ascii="David" w:eastAsia="David" w:hAnsi="David" w:cs="David"/>
          <w:sz w:val="24"/>
          <w:szCs w:val="24"/>
          <w:rtl/>
        </w:rPr>
        <w:t xml:space="preserve"> </w:t>
      </w:r>
      <w:r w:rsidR="001A16D8">
        <w:rPr>
          <w:rFonts w:ascii="David" w:eastAsia="David" w:hAnsi="David" w:cs="David" w:hint="cs"/>
          <w:sz w:val="24"/>
          <w:szCs w:val="24"/>
          <w:rtl/>
        </w:rPr>
        <w:t>העיצום הכספי</w:t>
      </w:r>
      <w:r w:rsidR="00300C8F" w:rsidRPr="001A16D8">
        <w:rPr>
          <w:rFonts w:ascii="David" w:eastAsia="David" w:hAnsi="David" w:cs="David" w:hint="cs"/>
          <w:sz w:val="24"/>
          <w:szCs w:val="24"/>
          <w:rtl/>
        </w:rPr>
        <w:t>,</w:t>
      </w:r>
      <w:r w:rsidRPr="001A16D8">
        <w:rPr>
          <w:rFonts w:ascii="David" w:eastAsia="David" w:hAnsi="David" w:cs="David"/>
          <w:sz w:val="24"/>
          <w:szCs w:val="24"/>
          <w:rtl/>
        </w:rPr>
        <w:t xml:space="preserve"> לאחר ההפחתה</w:t>
      </w:r>
      <w:r w:rsidR="00300C8F" w:rsidRPr="001A16D8">
        <w:rPr>
          <w:rFonts w:ascii="David" w:eastAsia="David" w:hAnsi="David" w:cs="David" w:hint="cs"/>
          <w:sz w:val="24"/>
          <w:szCs w:val="24"/>
          <w:rtl/>
        </w:rPr>
        <w:t>,</w:t>
      </w:r>
      <w:r w:rsidRPr="001A16D8">
        <w:rPr>
          <w:rFonts w:ascii="David" w:eastAsia="David" w:hAnsi="David" w:cs="David"/>
          <w:sz w:val="24"/>
          <w:szCs w:val="24"/>
          <w:rtl/>
        </w:rPr>
        <w:t xml:space="preserve"> </w:t>
      </w:r>
      <w:r w:rsidR="001A16D8">
        <w:rPr>
          <w:rFonts w:ascii="David" w:eastAsia="David" w:hAnsi="David" w:cs="David" w:hint="cs"/>
          <w:sz w:val="24"/>
          <w:szCs w:val="24"/>
          <w:rtl/>
        </w:rPr>
        <w:t>עומד</w:t>
      </w:r>
      <w:r w:rsidRPr="001A16D8">
        <w:rPr>
          <w:rFonts w:ascii="David" w:eastAsia="David" w:hAnsi="David" w:cs="David"/>
          <w:sz w:val="24"/>
          <w:szCs w:val="24"/>
          <w:rtl/>
        </w:rPr>
        <w:t xml:space="preserve"> על 1,</w:t>
      </w:r>
      <w:r w:rsidR="00731C9F" w:rsidRPr="001A16D8">
        <w:rPr>
          <w:rFonts w:ascii="David" w:eastAsia="David" w:hAnsi="David" w:cs="David" w:hint="cs"/>
          <w:sz w:val="24"/>
          <w:szCs w:val="24"/>
          <w:rtl/>
        </w:rPr>
        <w:t>0</w:t>
      </w:r>
      <w:r w:rsidRPr="001A16D8">
        <w:rPr>
          <w:rFonts w:ascii="David" w:eastAsia="David" w:hAnsi="David" w:cs="David"/>
          <w:sz w:val="24"/>
          <w:szCs w:val="24"/>
          <w:rtl/>
        </w:rPr>
        <w:t xml:space="preserve">00,000 </w:t>
      </w:r>
      <w:r w:rsidR="00300C8F" w:rsidRPr="001A16D8">
        <w:rPr>
          <w:rFonts w:ascii="David" w:eastAsia="David" w:hAnsi="David" w:cs="David" w:hint="cs"/>
          <w:sz w:val="24"/>
          <w:szCs w:val="24"/>
          <w:rtl/>
        </w:rPr>
        <w:t>ש"ח</w:t>
      </w:r>
      <w:r w:rsidR="00300C8F" w:rsidRPr="001A16D8">
        <w:rPr>
          <w:rFonts w:ascii="David" w:eastAsia="David" w:hAnsi="David" w:cs="David"/>
          <w:sz w:val="24"/>
          <w:szCs w:val="24"/>
          <w:rtl/>
        </w:rPr>
        <w:t xml:space="preserve">. </w:t>
      </w:r>
    </w:p>
    <w:p w:rsidR="00834D46" w:rsidRPr="008201EB" w:rsidRDefault="00834D46" w:rsidP="00834D46">
      <w:pPr>
        <w:spacing w:line="360" w:lineRule="auto"/>
        <w:ind w:left="360"/>
        <w:jc w:val="both"/>
        <w:rPr>
          <w:rFonts w:ascii="David" w:hAnsi="David" w:cs="David"/>
          <w:sz w:val="24"/>
          <w:szCs w:val="24"/>
          <w:rtl/>
        </w:rPr>
      </w:pPr>
    </w:p>
    <w:sectPr w:rsidR="00834D46" w:rsidRPr="008201EB" w:rsidSect="00E13F44">
      <w:headerReference w:type="even" r:id="rId8"/>
      <w:footerReference w:type="default" r:id="rId9"/>
      <w:headerReference w:type="first" r:id="rId10"/>
      <w:footerReference w:type="first" r:id="rId11"/>
      <w:endnotePr>
        <w:numFmt w:val="lowerLetter"/>
      </w:endnotePr>
      <w:pgSz w:w="11909" w:h="16834"/>
      <w:pgMar w:top="1440" w:right="1800" w:bottom="1276" w:left="1800" w:header="720" w:footer="579"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04" w:rsidRDefault="00D55104">
      <w:r>
        <w:separator/>
      </w:r>
    </w:p>
  </w:endnote>
  <w:endnote w:type="continuationSeparator" w:id="0">
    <w:p w:rsidR="00D55104" w:rsidRDefault="00D5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AE" w:rsidRPr="00181BAE" w:rsidRDefault="00181BAE" w:rsidP="00181BAE">
    <w:pPr>
      <w:pStyle w:val="a3"/>
      <w:framePr w:wrap="around" w:vAnchor="text" w:hAnchor="margin" w:xAlign="center" w:y="1"/>
      <w:rPr>
        <w:rStyle w:val="a6"/>
        <w:rFonts w:ascii="David" w:hAnsi="David" w:cs="David"/>
        <w:sz w:val="24"/>
        <w:szCs w:val="24"/>
        <w:rtl/>
      </w:rPr>
    </w:pPr>
    <w:r w:rsidRPr="00181BAE">
      <w:rPr>
        <w:rStyle w:val="a6"/>
        <w:rFonts w:ascii="David" w:hAnsi="David" w:cs="David"/>
        <w:sz w:val="24"/>
        <w:szCs w:val="24"/>
        <w:rtl/>
      </w:rPr>
      <w:fldChar w:fldCharType="begin"/>
    </w:r>
    <w:r w:rsidRPr="00181BAE">
      <w:rPr>
        <w:rStyle w:val="a6"/>
        <w:rFonts w:ascii="David" w:hAnsi="David" w:cs="David"/>
        <w:sz w:val="24"/>
        <w:szCs w:val="24"/>
      </w:rPr>
      <w:instrText xml:space="preserve">PAGE  </w:instrText>
    </w:r>
    <w:r w:rsidRPr="00181BAE">
      <w:rPr>
        <w:rStyle w:val="a6"/>
        <w:rFonts w:ascii="David" w:hAnsi="David" w:cs="David"/>
        <w:sz w:val="24"/>
        <w:szCs w:val="24"/>
        <w:rtl/>
      </w:rPr>
      <w:fldChar w:fldCharType="separate"/>
    </w:r>
    <w:r w:rsidR="00AF00C1">
      <w:rPr>
        <w:rStyle w:val="a6"/>
        <w:rFonts w:ascii="David" w:hAnsi="David" w:cs="David"/>
        <w:noProof/>
        <w:sz w:val="24"/>
        <w:szCs w:val="24"/>
        <w:rtl/>
      </w:rPr>
      <w:t>2</w:t>
    </w:r>
    <w:r w:rsidRPr="00181BAE">
      <w:rPr>
        <w:rStyle w:val="a6"/>
        <w:rFonts w:ascii="David" w:hAnsi="David" w:cs="David"/>
        <w:sz w:val="24"/>
        <w:szCs w:val="24"/>
        <w:rtl/>
      </w:rPr>
      <w:fldChar w:fldCharType="end"/>
    </w:r>
  </w:p>
  <w:p w:rsidR="00EB1B0C" w:rsidRPr="00181BAE" w:rsidRDefault="00EB1B0C" w:rsidP="00181BAE">
    <w:pPr>
      <w:pStyle w:val="a4"/>
      <w:rPr>
        <w:rFonts w:ascii="David" w:hAnsi="David" w:cs="David"/>
        <w:sz w:val="24"/>
        <w:szCs w:val="24"/>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66" w:rsidRPr="004D4985" w:rsidRDefault="00590B66" w:rsidP="00590B66">
    <w:pPr>
      <w:pStyle w:val="a4"/>
      <w:jc w:val="center"/>
      <w:rPr>
        <w:rFonts w:ascii="David" w:hAnsi="David" w:cs="David"/>
        <w:i/>
        <w:iCs/>
        <w:sz w:val="22"/>
        <w:szCs w:val="22"/>
        <w:rtl/>
      </w:rPr>
    </w:pPr>
    <w:r w:rsidRPr="004D4985">
      <w:rPr>
        <w:rFonts w:ascii="David" w:hAnsi="David" w:cs="David"/>
        <w:sz w:val="22"/>
        <w:szCs w:val="22"/>
        <w:rtl/>
      </w:rPr>
      <w:t>ת"ד 780, ירושלים 91007</w:t>
    </w:r>
    <w:r w:rsidRPr="004D4985">
      <w:rPr>
        <w:rFonts w:ascii="David" w:hAnsi="David" w:cs="David" w:hint="cs"/>
        <w:sz w:val="22"/>
        <w:szCs w:val="22"/>
        <w:rtl/>
      </w:rPr>
      <w:t xml:space="preserve"> | </w:t>
    </w:r>
    <w:r w:rsidRPr="004D4985">
      <w:rPr>
        <w:rFonts w:ascii="David" w:hAnsi="David" w:cs="David"/>
        <w:sz w:val="22"/>
        <w:szCs w:val="22"/>
        <w:rtl/>
      </w:rPr>
      <w:t xml:space="preserve">טל: 02-6552400 </w:t>
    </w:r>
    <w:r w:rsidRPr="004D4985">
      <w:rPr>
        <w:rFonts w:ascii="David" w:hAnsi="David" w:cs="David" w:hint="cs"/>
        <w:sz w:val="22"/>
        <w:szCs w:val="22"/>
        <w:rtl/>
      </w:rPr>
      <w:t xml:space="preserve">| אתר אינטרנט: </w:t>
    </w:r>
    <w:r w:rsidRPr="004D4985">
      <w:rPr>
        <w:rFonts w:ascii="David" w:hAnsi="David" w:cs="David"/>
        <w:sz w:val="22"/>
        <w:szCs w:val="22"/>
      </w:rPr>
      <w:t>www.boi.org.il</w:t>
    </w:r>
  </w:p>
  <w:p w:rsidR="00EB1B0C" w:rsidRPr="00C063FB" w:rsidRDefault="00EB1B0C" w:rsidP="00C063FB">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04" w:rsidRDefault="00D55104">
      <w:r>
        <w:separator/>
      </w:r>
    </w:p>
  </w:footnote>
  <w:footnote w:type="continuationSeparator" w:id="0">
    <w:p w:rsidR="00D55104" w:rsidRDefault="00D5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0C" w:rsidRDefault="00EB1B0C">
    <w:pPr>
      <w:pStyle w:val="a3"/>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rsidR="00EB1B0C" w:rsidRDefault="00EB1B0C">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8B" w:rsidRPr="00181BAE" w:rsidRDefault="005D252E" w:rsidP="00181BAE">
    <w:pPr>
      <w:pStyle w:val="a3"/>
      <w:tabs>
        <w:tab w:val="clear" w:pos="4153"/>
        <w:tab w:val="clear" w:pos="8306"/>
        <w:tab w:val="left" w:pos="1934"/>
      </w:tabs>
      <w:rPr>
        <w:rFonts w:cs="David"/>
      </w:rPr>
    </w:pPr>
    <w:r>
      <w:rPr>
        <w:rFonts w:hint="cs"/>
        <w:noProof/>
      </w:rPr>
      <w:drawing>
        <wp:inline distT="0" distB="0" distL="0" distR="0" wp14:anchorId="1F9A76F0" wp14:editId="03D18898">
          <wp:extent cx="5402580" cy="572770"/>
          <wp:effectExtent l="0" t="0" r="7620" b="0"/>
          <wp:docPr id="7" name="תמונה 7"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15643" r="2605"/>
                  <a:stretch>
                    <a:fillRect/>
                  </a:stretch>
                </pic:blipFill>
                <pic:spPr bwMode="auto">
                  <a:xfrm>
                    <a:off x="0" y="0"/>
                    <a:ext cx="5402580" cy="572770"/>
                  </a:xfrm>
                  <a:prstGeom prst="rect">
                    <a:avLst/>
                  </a:prstGeom>
                  <a:noFill/>
                  <a:ln>
                    <a:noFill/>
                  </a:ln>
                </pic:spPr>
              </pic:pic>
            </a:graphicData>
          </a:graphic>
        </wp:inline>
      </w:drawing>
    </w:r>
  </w:p>
  <w:p w:rsidR="008D348B" w:rsidRPr="007454DA" w:rsidRDefault="008D348B" w:rsidP="008D348B">
    <w:pPr>
      <w:pStyle w:val="a3"/>
      <w:tabs>
        <w:tab w:val="clear" w:pos="4153"/>
        <w:tab w:val="clear" w:pos="8306"/>
        <w:tab w:val="left" w:pos="1934"/>
      </w:tabs>
      <w:rPr>
        <w:rFonts w:cs="David"/>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20E"/>
    <w:multiLevelType w:val="multilevel"/>
    <w:tmpl w:val="19DEC95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37A9F"/>
    <w:multiLevelType w:val="multilevel"/>
    <w:tmpl w:val="B31254BA"/>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FFFFFF"/>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A4F94"/>
    <w:multiLevelType w:val="multilevel"/>
    <w:tmpl w:val="BA7CCA4C"/>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EE2612"/>
    <w:multiLevelType w:val="multilevel"/>
    <w:tmpl w:val="72BE55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030677"/>
    <w:multiLevelType w:val="hybridMultilevel"/>
    <w:tmpl w:val="9FAE554A"/>
    <w:lvl w:ilvl="0" w:tplc="8A1028BC">
      <w:start w:val="1"/>
      <w:numFmt w:val="decimal"/>
      <w:lvlText w:val="%1."/>
      <w:lvlJc w:val="left"/>
      <w:pPr>
        <w:tabs>
          <w:tab w:val="num" w:pos="720"/>
        </w:tabs>
        <w:ind w:left="720" w:hanging="360"/>
      </w:pPr>
      <w:rPr>
        <w:rFonts w:hint="default"/>
        <w:lang w:bidi="he-I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0E6ED8"/>
    <w:multiLevelType w:val="multilevel"/>
    <w:tmpl w:val="19DEC95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33192A"/>
    <w:multiLevelType w:val="multilevel"/>
    <w:tmpl w:val="19DEC95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81668"/>
    <w:multiLevelType w:val="hybridMultilevel"/>
    <w:tmpl w:val="86FA9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A16949"/>
    <w:multiLevelType w:val="multilevel"/>
    <w:tmpl w:val="19DEC95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BC37E1"/>
    <w:multiLevelType w:val="multilevel"/>
    <w:tmpl w:val="E8D002DA"/>
    <w:lvl w:ilvl="0">
      <w:start w:val="8"/>
      <w:numFmt w:val="decimal"/>
      <w:lvlText w:val="%1"/>
      <w:lvlJc w:val="left"/>
      <w:pPr>
        <w:ind w:left="360" w:hanging="360"/>
      </w:pPr>
      <w:rPr>
        <w:rFonts w:ascii="Times New Roman" w:eastAsia="Times New Roman" w:hAnsi="Times New Roman" w:hint="default"/>
      </w:rPr>
    </w:lvl>
    <w:lvl w:ilvl="1">
      <w:start w:val="5"/>
      <w:numFmt w:val="decimal"/>
      <w:lvlText w:val="%1.%2"/>
      <w:lvlJc w:val="left"/>
      <w:pPr>
        <w:ind w:left="1302" w:hanging="360"/>
      </w:pPr>
      <w:rPr>
        <w:rFonts w:ascii="Times New Roman" w:eastAsia="Times New Roman" w:hAnsi="Times New Roman" w:hint="default"/>
      </w:rPr>
    </w:lvl>
    <w:lvl w:ilvl="2">
      <w:start w:val="1"/>
      <w:numFmt w:val="decimal"/>
      <w:lvlText w:val="%1.%2.%3"/>
      <w:lvlJc w:val="left"/>
      <w:pPr>
        <w:ind w:left="2604" w:hanging="720"/>
      </w:pPr>
      <w:rPr>
        <w:rFonts w:ascii="Times New Roman" w:eastAsia="Times New Roman" w:hAnsi="Times New Roman" w:hint="default"/>
      </w:rPr>
    </w:lvl>
    <w:lvl w:ilvl="3">
      <w:start w:val="1"/>
      <w:numFmt w:val="decimal"/>
      <w:lvlText w:val="%1.%2.%3.%4"/>
      <w:lvlJc w:val="left"/>
      <w:pPr>
        <w:ind w:left="3546" w:hanging="720"/>
      </w:pPr>
      <w:rPr>
        <w:rFonts w:ascii="Times New Roman" w:eastAsia="Times New Roman" w:hAnsi="Times New Roman" w:hint="default"/>
      </w:rPr>
    </w:lvl>
    <w:lvl w:ilvl="4">
      <w:start w:val="1"/>
      <w:numFmt w:val="decimal"/>
      <w:lvlText w:val="%1.%2.%3.%4.%5"/>
      <w:lvlJc w:val="left"/>
      <w:pPr>
        <w:ind w:left="4848" w:hanging="1080"/>
      </w:pPr>
      <w:rPr>
        <w:rFonts w:ascii="Times New Roman" w:eastAsia="Times New Roman" w:hAnsi="Times New Roman" w:hint="default"/>
      </w:rPr>
    </w:lvl>
    <w:lvl w:ilvl="5">
      <w:start w:val="1"/>
      <w:numFmt w:val="decimal"/>
      <w:lvlText w:val="%1.%2.%3.%4.%5.%6"/>
      <w:lvlJc w:val="left"/>
      <w:pPr>
        <w:ind w:left="5790" w:hanging="1080"/>
      </w:pPr>
      <w:rPr>
        <w:rFonts w:ascii="Times New Roman" w:eastAsia="Times New Roman" w:hAnsi="Times New Roman" w:hint="default"/>
      </w:rPr>
    </w:lvl>
    <w:lvl w:ilvl="6">
      <w:start w:val="1"/>
      <w:numFmt w:val="decimal"/>
      <w:lvlText w:val="%1.%2.%3.%4.%5.%6.%7"/>
      <w:lvlJc w:val="left"/>
      <w:pPr>
        <w:ind w:left="6732" w:hanging="1080"/>
      </w:pPr>
      <w:rPr>
        <w:rFonts w:ascii="Times New Roman" w:eastAsia="Times New Roman" w:hAnsi="Times New Roman" w:hint="default"/>
      </w:rPr>
    </w:lvl>
    <w:lvl w:ilvl="7">
      <w:start w:val="1"/>
      <w:numFmt w:val="decimal"/>
      <w:lvlText w:val="%1.%2.%3.%4.%5.%6.%7.%8"/>
      <w:lvlJc w:val="left"/>
      <w:pPr>
        <w:ind w:left="8034" w:hanging="1440"/>
      </w:pPr>
      <w:rPr>
        <w:rFonts w:ascii="Times New Roman" w:eastAsia="Times New Roman" w:hAnsi="Times New Roman" w:hint="default"/>
      </w:rPr>
    </w:lvl>
    <w:lvl w:ilvl="8">
      <w:start w:val="1"/>
      <w:numFmt w:val="decimal"/>
      <w:lvlText w:val="%1.%2.%3.%4.%5.%6.%7.%8.%9"/>
      <w:lvlJc w:val="left"/>
      <w:pPr>
        <w:ind w:left="8976" w:hanging="1440"/>
      </w:pPr>
      <w:rPr>
        <w:rFonts w:ascii="Times New Roman" w:eastAsia="Times New Roman" w:hAnsi="Times New Roman" w:hint="default"/>
      </w:rPr>
    </w:lvl>
  </w:abstractNum>
  <w:abstractNum w:abstractNumId="10" w15:restartNumberingAfterBreak="0">
    <w:nsid w:val="6740419D"/>
    <w:multiLevelType w:val="multilevel"/>
    <w:tmpl w:val="C598F068"/>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64702D"/>
    <w:multiLevelType w:val="hybridMultilevel"/>
    <w:tmpl w:val="6B60D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7B2E57"/>
    <w:multiLevelType w:val="multilevel"/>
    <w:tmpl w:val="B31254BA"/>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FFFFFF"/>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0"/>
  </w:num>
  <w:num w:numId="4">
    <w:abstractNumId w:val="10"/>
  </w:num>
  <w:num w:numId="5">
    <w:abstractNumId w:val="2"/>
  </w:num>
  <w:num w:numId="6">
    <w:abstractNumId w:val="6"/>
  </w:num>
  <w:num w:numId="7">
    <w:abstractNumId w:val="5"/>
  </w:num>
  <w:num w:numId="8">
    <w:abstractNumId w:val="8"/>
  </w:num>
  <w:num w:numId="9">
    <w:abstractNumId w:val="7"/>
  </w:num>
  <w:num w:numId="10">
    <w:abstractNumId w:val="3"/>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B8"/>
    <w:rsid w:val="0004254F"/>
    <w:rsid w:val="000574A0"/>
    <w:rsid w:val="000670C5"/>
    <w:rsid w:val="0006736B"/>
    <w:rsid w:val="000972D7"/>
    <w:rsid w:val="000D6D6A"/>
    <w:rsid w:val="000E2F43"/>
    <w:rsid w:val="000F02F3"/>
    <w:rsid w:val="000F0EF4"/>
    <w:rsid w:val="001000E8"/>
    <w:rsid w:val="00105783"/>
    <w:rsid w:val="001062BA"/>
    <w:rsid w:val="001117DF"/>
    <w:rsid w:val="001301F5"/>
    <w:rsid w:val="0015580C"/>
    <w:rsid w:val="00181BAE"/>
    <w:rsid w:val="00193BC3"/>
    <w:rsid w:val="001A16D8"/>
    <w:rsid w:val="001B08C8"/>
    <w:rsid w:val="001B223D"/>
    <w:rsid w:val="001C5A20"/>
    <w:rsid w:val="001E0086"/>
    <w:rsid w:val="001E44DF"/>
    <w:rsid w:val="001F048E"/>
    <w:rsid w:val="001F487F"/>
    <w:rsid w:val="00202470"/>
    <w:rsid w:val="0021262F"/>
    <w:rsid w:val="0022127F"/>
    <w:rsid w:val="002227BB"/>
    <w:rsid w:val="002273FB"/>
    <w:rsid w:val="0023667B"/>
    <w:rsid w:val="002402D2"/>
    <w:rsid w:val="00250E62"/>
    <w:rsid w:val="0027110C"/>
    <w:rsid w:val="00273FF9"/>
    <w:rsid w:val="00281E66"/>
    <w:rsid w:val="00285924"/>
    <w:rsid w:val="002929C4"/>
    <w:rsid w:val="002B1302"/>
    <w:rsid w:val="002B6108"/>
    <w:rsid w:val="002B7B78"/>
    <w:rsid w:val="002C02BE"/>
    <w:rsid w:val="002D1E83"/>
    <w:rsid w:val="002D24DF"/>
    <w:rsid w:val="002D2D22"/>
    <w:rsid w:val="002D41C2"/>
    <w:rsid w:val="002E1D25"/>
    <w:rsid w:val="002E2D2A"/>
    <w:rsid w:val="002F5354"/>
    <w:rsid w:val="00300C8F"/>
    <w:rsid w:val="003010F4"/>
    <w:rsid w:val="00307677"/>
    <w:rsid w:val="00315DCF"/>
    <w:rsid w:val="00332364"/>
    <w:rsid w:val="00337D53"/>
    <w:rsid w:val="003412A4"/>
    <w:rsid w:val="00342DC1"/>
    <w:rsid w:val="00365B44"/>
    <w:rsid w:val="003726E9"/>
    <w:rsid w:val="0037668A"/>
    <w:rsid w:val="003820DB"/>
    <w:rsid w:val="00393161"/>
    <w:rsid w:val="003A3921"/>
    <w:rsid w:val="003A4938"/>
    <w:rsid w:val="003A636E"/>
    <w:rsid w:val="003C1528"/>
    <w:rsid w:val="003C56F0"/>
    <w:rsid w:val="003D5F42"/>
    <w:rsid w:val="003F09E3"/>
    <w:rsid w:val="003F7875"/>
    <w:rsid w:val="00404F86"/>
    <w:rsid w:val="00404FB2"/>
    <w:rsid w:val="00405439"/>
    <w:rsid w:val="00405590"/>
    <w:rsid w:val="004279C4"/>
    <w:rsid w:val="00436B6C"/>
    <w:rsid w:val="00441B3B"/>
    <w:rsid w:val="0044634F"/>
    <w:rsid w:val="00452B6B"/>
    <w:rsid w:val="00460938"/>
    <w:rsid w:val="00463522"/>
    <w:rsid w:val="00470274"/>
    <w:rsid w:val="0047347B"/>
    <w:rsid w:val="0049257A"/>
    <w:rsid w:val="0049733C"/>
    <w:rsid w:val="004A13CD"/>
    <w:rsid w:val="004B55F4"/>
    <w:rsid w:val="004C6DB8"/>
    <w:rsid w:val="004D4831"/>
    <w:rsid w:val="004E0354"/>
    <w:rsid w:val="004F7D1C"/>
    <w:rsid w:val="0050619D"/>
    <w:rsid w:val="00506D62"/>
    <w:rsid w:val="0051141C"/>
    <w:rsid w:val="0053237D"/>
    <w:rsid w:val="00550C5D"/>
    <w:rsid w:val="00551BD1"/>
    <w:rsid w:val="0058601D"/>
    <w:rsid w:val="0058721D"/>
    <w:rsid w:val="0058750D"/>
    <w:rsid w:val="005878F1"/>
    <w:rsid w:val="005905FD"/>
    <w:rsid w:val="00590B66"/>
    <w:rsid w:val="00592777"/>
    <w:rsid w:val="005946F2"/>
    <w:rsid w:val="005A2C43"/>
    <w:rsid w:val="005A3E12"/>
    <w:rsid w:val="005A769E"/>
    <w:rsid w:val="005C181C"/>
    <w:rsid w:val="005D252E"/>
    <w:rsid w:val="005D72DC"/>
    <w:rsid w:val="005E7CDD"/>
    <w:rsid w:val="005E7E72"/>
    <w:rsid w:val="00601227"/>
    <w:rsid w:val="00601386"/>
    <w:rsid w:val="00603F6E"/>
    <w:rsid w:val="006128DF"/>
    <w:rsid w:val="00626B9E"/>
    <w:rsid w:val="00630D68"/>
    <w:rsid w:val="00636DDD"/>
    <w:rsid w:val="006508F6"/>
    <w:rsid w:val="00652329"/>
    <w:rsid w:val="00660E8A"/>
    <w:rsid w:val="00662459"/>
    <w:rsid w:val="006729F7"/>
    <w:rsid w:val="00674A27"/>
    <w:rsid w:val="00677D5A"/>
    <w:rsid w:val="0068190D"/>
    <w:rsid w:val="00682A5C"/>
    <w:rsid w:val="00686030"/>
    <w:rsid w:val="006A0DAC"/>
    <w:rsid w:val="006A1833"/>
    <w:rsid w:val="006A2004"/>
    <w:rsid w:val="006A7233"/>
    <w:rsid w:val="006B6F5A"/>
    <w:rsid w:val="006C14AB"/>
    <w:rsid w:val="006C7650"/>
    <w:rsid w:val="006E1C20"/>
    <w:rsid w:val="007013A1"/>
    <w:rsid w:val="00702294"/>
    <w:rsid w:val="00705A78"/>
    <w:rsid w:val="00727843"/>
    <w:rsid w:val="00731C9F"/>
    <w:rsid w:val="00741389"/>
    <w:rsid w:val="007428B8"/>
    <w:rsid w:val="00743037"/>
    <w:rsid w:val="007454DA"/>
    <w:rsid w:val="00774740"/>
    <w:rsid w:val="00775985"/>
    <w:rsid w:val="00793A73"/>
    <w:rsid w:val="00793C19"/>
    <w:rsid w:val="007A481D"/>
    <w:rsid w:val="007A7E1A"/>
    <w:rsid w:val="007B32B8"/>
    <w:rsid w:val="007F07BC"/>
    <w:rsid w:val="00804B59"/>
    <w:rsid w:val="00806F0F"/>
    <w:rsid w:val="00833E44"/>
    <w:rsid w:val="00834D46"/>
    <w:rsid w:val="008356EE"/>
    <w:rsid w:val="00836136"/>
    <w:rsid w:val="008428C1"/>
    <w:rsid w:val="008515D3"/>
    <w:rsid w:val="00867B19"/>
    <w:rsid w:val="008C3041"/>
    <w:rsid w:val="008C44AD"/>
    <w:rsid w:val="008D348B"/>
    <w:rsid w:val="008D7BED"/>
    <w:rsid w:val="008F48C9"/>
    <w:rsid w:val="008F5C15"/>
    <w:rsid w:val="0090148C"/>
    <w:rsid w:val="00901B25"/>
    <w:rsid w:val="009111AD"/>
    <w:rsid w:val="00916D8C"/>
    <w:rsid w:val="00923C3F"/>
    <w:rsid w:val="009362C6"/>
    <w:rsid w:val="00946DDC"/>
    <w:rsid w:val="00954D7D"/>
    <w:rsid w:val="00954DD7"/>
    <w:rsid w:val="00956E62"/>
    <w:rsid w:val="00985E46"/>
    <w:rsid w:val="009877DE"/>
    <w:rsid w:val="00991B54"/>
    <w:rsid w:val="00994BE9"/>
    <w:rsid w:val="009B4426"/>
    <w:rsid w:val="009B7790"/>
    <w:rsid w:val="009D6A81"/>
    <w:rsid w:val="009F3B52"/>
    <w:rsid w:val="00A00298"/>
    <w:rsid w:val="00A15EE5"/>
    <w:rsid w:val="00A1731B"/>
    <w:rsid w:val="00A23721"/>
    <w:rsid w:val="00A45650"/>
    <w:rsid w:val="00A5085B"/>
    <w:rsid w:val="00A53986"/>
    <w:rsid w:val="00A55E56"/>
    <w:rsid w:val="00A609C7"/>
    <w:rsid w:val="00A65A2A"/>
    <w:rsid w:val="00A72B28"/>
    <w:rsid w:val="00A75589"/>
    <w:rsid w:val="00A876BE"/>
    <w:rsid w:val="00A914E0"/>
    <w:rsid w:val="00A94DCC"/>
    <w:rsid w:val="00A97D2E"/>
    <w:rsid w:val="00AA3684"/>
    <w:rsid w:val="00AA408D"/>
    <w:rsid w:val="00AA5938"/>
    <w:rsid w:val="00AB2DBC"/>
    <w:rsid w:val="00AC32C2"/>
    <w:rsid w:val="00AC37DC"/>
    <w:rsid w:val="00AC5088"/>
    <w:rsid w:val="00AC5FE2"/>
    <w:rsid w:val="00AC76E4"/>
    <w:rsid w:val="00AE48FA"/>
    <w:rsid w:val="00AF00C1"/>
    <w:rsid w:val="00AF30F1"/>
    <w:rsid w:val="00B041AB"/>
    <w:rsid w:val="00B10D98"/>
    <w:rsid w:val="00B12C3F"/>
    <w:rsid w:val="00B143D5"/>
    <w:rsid w:val="00B208C4"/>
    <w:rsid w:val="00B217EA"/>
    <w:rsid w:val="00B22D55"/>
    <w:rsid w:val="00B33E17"/>
    <w:rsid w:val="00B406FE"/>
    <w:rsid w:val="00B4593A"/>
    <w:rsid w:val="00B462C7"/>
    <w:rsid w:val="00B47412"/>
    <w:rsid w:val="00B5499F"/>
    <w:rsid w:val="00B57BEC"/>
    <w:rsid w:val="00B65B6C"/>
    <w:rsid w:val="00B70D03"/>
    <w:rsid w:val="00B734DC"/>
    <w:rsid w:val="00B822D2"/>
    <w:rsid w:val="00B82DEF"/>
    <w:rsid w:val="00B8542B"/>
    <w:rsid w:val="00B90FE7"/>
    <w:rsid w:val="00BB646D"/>
    <w:rsid w:val="00BC4172"/>
    <w:rsid w:val="00BC49F3"/>
    <w:rsid w:val="00BC671E"/>
    <w:rsid w:val="00BC6DBC"/>
    <w:rsid w:val="00BD519F"/>
    <w:rsid w:val="00BF65D4"/>
    <w:rsid w:val="00C00444"/>
    <w:rsid w:val="00C063FB"/>
    <w:rsid w:val="00C241B3"/>
    <w:rsid w:val="00C402D6"/>
    <w:rsid w:val="00C45F53"/>
    <w:rsid w:val="00C607E7"/>
    <w:rsid w:val="00C624AB"/>
    <w:rsid w:val="00C86945"/>
    <w:rsid w:val="00C91F0F"/>
    <w:rsid w:val="00C92984"/>
    <w:rsid w:val="00CA2602"/>
    <w:rsid w:val="00CB11D9"/>
    <w:rsid w:val="00CB2FCD"/>
    <w:rsid w:val="00CB3E16"/>
    <w:rsid w:val="00CD3951"/>
    <w:rsid w:val="00CD3CB5"/>
    <w:rsid w:val="00CD5305"/>
    <w:rsid w:val="00CD6633"/>
    <w:rsid w:val="00CD7900"/>
    <w:rsid w:val="00CE2B56"/>
    <w:rsid w:val="00CF11AC"/>
    <w:rsid w:val="00D07A7A"/>
    <w:rsid w:val="00D13D4C"/>
    <w:rsid w:val="00D20C18"/>
    <w:rsid w:val="00D35FAF"/>
    <w:rsid w:val="00D543CE"/>
    <w:rsid w:val="00D55104"/>
    <w:rsid w:val="00D64EC2"/>
    <w:rsid w:val="00D71465"/>
    <w:rsid w:val="00D76062"/>
    <w:rsid w:val="00D8738C"/>
    <w:rsid w:val="00DB24C8"/>
    <w:rsid w:val="00DB5E98"/>
    <w:rsid w:val="00DB7F8E"/>
    <w:rsid w:val="00DC2239"/>
    <w:rsid w:val="00DD3EE1"/>
    <w:rsid w:val="00DE0A33"/>
    <w:rsid w:val="00DE5E1B"/>
    <w:rsid w:val="00E00878"/>
    <w:rsid w:val="00E00AEE"/>
    <w:rsid w:val="00E03C1C"/>
    <w:rsid w:val="00E112E9"/>
    <w:rsid w:val="00E13520"/>
    <w:rsid w:val="00E13F44"/>
    <w:rsid w:val="00E255C7"/>
    <w:rsid w:val="00E33C63"/>
    <w:rsid w:val="00E4497E"/>
    <w:rsid w:val="00E478A9"/>
    <w:rsid w:val="00E61179"/>
    <w:rsid w:val="00E6689D"/>
    <w:rsid w:val="00E676BD"/>
    <w:rsid w:val="00E717E0"/>
    <w:rsid w:val="00E71FE5"/>
    <w:rsid w:val="00E836C8"/>
    <w:rsid w:val="00E93FA7"/>
    <w:rsid w:val="00EA52CF"/>
    <w:rsid w:val="00EB1B0C"/>
    <w:rsid w:val="00ED04E9"/>
    <w:rsid w:val="00ED1FE3"/>
    <w:rsid w:val="00ED5C34"/>
    <w:rsid w:val="00EF394F"/>
    <w:rsid w:val="00F00614"/>
    <w:rsid w:val="00F113CA"/>
    <w:rsid w:val="00F150C3"/>
    <w:rsid w:val="00F204AD"/>
    <w:rsid w:val="00F21F58"/>
    <w:rsid w:val="00F23CB4"/>
    <w:rsid w:val="00F331A9"/>
    <w:rsid w:val="00F50491"/>
    <w:rsid w:val="00F6002E"/>
    <w:rsid w:val="00F605E6"/>
    <w:rsid w:val="00F829A1"/>
    <w:rsid w:val="00F83CA1"/>
    <w:rsid w:val="00F91664"/>
    <w:rsid w:val="00F92965"/>
    <w:rsid w:val="00F952F9"/>
    <w:rsid w:val="00FA2C1E"/>
    <w:rsid w:val="00FA51C8"/>
    <w:rsid w:val="00FA796E"/>
    <w:rsid w:val="00FB7F5D"/>
    <w:rsid w:val="00FC49B8"/>
    <w:rsid w:val="00FF59CD"/>
    <w:rsid w:val="00FF7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44C96C"/>
  <w15:chartTrackingRefBased/>
  <w15:docId w15:val="{AE3BC8B5-A5CD-427F-8F1B-8D967A25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style>
  <w:style w:type="paragraph" w:styleId="1">
    <w:name w:val="heading 1"/>
    <w:basedOn w:val="a"/>
    <w:next w:val="a"/>
    <w:link w:val="10"/>
    <w:qFormat/>
    <w:rsid w:val="005D252E"/>
    <w:pPr>
      <w:keepNext/>
      <w:spacing w:before="240" w:after="60"/>
      <w:jc w:val="center"/>
      <w:outlineLvl w:val="0"/>
    </w:pPr>
    <w:rPr>
      <w:rFonts w:asciiTheme="majorHAnsi" w:eastAsiaTheme="majorEastAsia" w:hAnsiTheme="majorHAnsi" w:cs="David"/>
      <w:b/>
      <w:bCs/>
      <w:kern w:val="3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alloon Text"/>
    <w:basedOn w:val="a"/>
    <w:semiHidden/>
    <w:rsid w:val="008356EE"/>
    <w:rPr>
      <w:rFonts w:ascii="Tahoma" w:hAnsi="Tahoma" w:cs="Tahoma"/>
      <w:sz w:val="16"/>
      <w:szCs w:val="16"/>
    </w:rPr>
  </w:style>
  <w:style w:type="character" w:customStyle="1" w:styleId="10">
    <w:name w:val="כותרת 1 תו"/>
    <w:basedOn w:val="a0"/>
    <w:link w:val="1"/>
    <w:rsid w:val="005D252E"/>
    <w:rPr>
      <w:rFonts w:asciiTheme="majorHAnsi" w:eastAsiaTheme="majorEastAsia" w:hAnsiTheme="majorHAnsi" w:cs="David"/>
      <w:b/>
      <w:bCs/>
      <w:kern w:val="32"/>
      <w:sz w:val="32"/>
      <w:szCs w:val="28"/>
    </w:rPr>
  </w:style>
  <w:style w:type="character" w:customStyle="1" w:styleId="a5">
    <w:name w:val="כותרת תחתונה תו"/>
    <w:basedOn w:val="a0"/>
    <w:link w:val="a4"/>
    <w:uiPriority w:val="99"/>
    <w:rsid w:val="00590B66"/>
  </w:style>
  <w:style w:type="table" w:styleId="a8">
    <w:name w:val="Table Grid"/>
    <w:basedOn w:val="a1"/>
    <w:rsid w:val="002D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גוף טקסט תו"/>
    <w:basedOn w:val="a0"/>
    <w:link w:val="aa"/>
    <w:rsid w:val="00CE2B56"/>
    <w:rPr>
      <w:rFonts w:ascii="David" w:eastAsia="David" w:hAnsi="David" w:cs="David"/>
    </w:rPr>
  </w:style>
  <w:style w:type="character" w:customStyle="1" w:styleId="Heading2">
    <w:name w:val="Heading #2_"/>
    <w:basedOn w:val="a0"/>
    <w:link w:val="Heading20"/>
    <w:rsid w:val="00CE2B56"/>
    <w:rPr>
      <w:rFonts w:ascii="David" w:eastAsia="David" w:hAnsi="David" w:cs="David"/>
      <w:b/>
      <w:bCs/>
      <w:u w:val="single"/>
    </w:rPr>
  </w:style>
  <w:style w:type="paragraph" w:styleId="aa">
    <w:name w:val="Body Text"/>
    <w:basedOn w:val="a"/>
    <w:link w:val="a9"/>
    <w:qFormat/>
    <w:rsid w:val="00CE2B56"/>
    <w:pPr>
      <w:widowControl w:val="0"/>
      <w:overflowPunct/>
      <w:autoSpaceDE/>
      <w:autoSpaceDN/>
      <w:adjustRightInd/>
      <w:spacing w:after="40" w:line="360" w:lineRule="auto"/>
      <w:textAlignment w:val="auto"/>
    </w:pPr>
    <w:rPr>
      <w:rFonts w:ascii="David" w:eastAsia="David" w:hAnsi="David" w:cs="David"/>
    </w:rPr>
  </w:style>
  <w:style w:type="character" w:customStyle="1" w:styleId="11">
    <w:name w:val="גוף טקסט תו1"/>
    <w:basedOn w:val="a0"/>
    <w:rsid w:val="00CE2B56"/>
  </w:style>
  <w:style w:type="paragraph" w:customStyle="1" w:styleId="Heading20">
    <w:name w:val="Heading #2"/>
    <w:basedOn w:val="a"/>
    <w:link w:val="Heading2"/>
    <w:rsid w:val="00CE2B56"/>
    <w:pPr>
      <w:widowControl w:val="0"/>
      <w:overflowPunct/>
      <w:autoSpaceDE/>
      <w:autoSpaceDN/>
      <w:adjustRightInd/>
      <w:spacing w:after="200" w:line="322" w:lineRule="auto"/>
      <w:textAlignment w:val="auto"/>
      <w:outlineLvl w:val="1"/>
    </w:pPr>
    <w:rPr>
      <w:rFonts w:ascii="David" w:eastAsia="David" w:hAnsi="David" w:cs="David"/>
      <w:b/>
      <w:bCs/>
      <w:u w:val="single"/>
    </w:rPr>
  </w:style>
  <w:style w:type="paragraph" w:styleId="ab">
    <w:name w:val="List Paragraph"/>
    <w:basedOn w:val="a"/>
    <w:uiPriority w:val="34"/>
    <w:qFormat/>
    <w:rsid w:val="00991B54"/>
    <w:pPr>
      <w:ind w:left="720"/>
      <w:contextualSpacing/>
    </w:pPr>
  </w:style>
  <w:style w:type="character" w:styleId="ac">
    <w:name w:val="Strong"/>
    <w:basedOn w:val="a0"/>
    <w:qFormat/>
    <w:rsid w:val="00F331A9"/>
    <w:rPr>
      <w:b/>
      <w:bCs/>
    </w:rPr>
  </w:style>
  <w:style w:type="character" w:styleId="ad">
    <w:name w:val="annotation reference"/>
    <w:basedOn w:val="a0"/>
    <w:unhideWhenUsed/>
    <w:rsid w:val="006B6F5A"/>
    <w:rPr>
      <w:sz w:val="16"/>
      <w:szCs w:val="16"/>
    </w:rPr>
  </w:style>
  <w:style w:type="paragraph" w:styleId="ae">
    <w:name w:val="annotation text"/>
    <w:basedOn w:val="a"/>
    <w:link w:val="af"/>
    <w:uiPriority w:val="99"/>
    <w:unhideWhenUsed/>
    <w:rsid w:val="006B6F5A"/>
    <w:pPr>
      <w:widowControl w:val="0"/>
      <w:overflowPunct/>
      <w:autoSpaceDE/>
      <w:autoSpaceDN/>
      <w:bidi w:val="0"/>
      <w:adjustRightInd/>
      <w:textAlignment w:val="auto"/>
    </w:pPr>
    <w:rPr>
      <w:rFonts w:ascii="Courier New" w:eastAsia="Courier New" w:hAnsi="Courier New" w:cs="Courier New"/>
      <w:color w:val="000000"/>
      <w:lang w:val="he-IL" w:eastAsia="he-IL"/>
    </w:rPr>
  </w:style>
  <w:style w:type="character" w:customStyle="1" w:styleId="af">
    <w:name w:val="טקסט הערה תו"/>
    <w:basedOn w:val="a0"/>
    <w:link w:val="ae"/>
    <w:uiPriority w:val="99"/>
    <w:rsid w:val="006B6F5A"/>
    <w:rPr>
      <w:rFonts w:ascii="Courier New" w:eastAsia="Courier New" w:hAnsi="Courier New" w:cs="Courier New"/>
      <w:color w:val="000000"/>
      <w:lang w:val="he-IL" w:eastAsia="he-IL"/>
    </w:rPr>
  </w:style>
  <w:style w:type="paragraph" w:styleId="af0">
    <w:name w:val="footnote text"/>
    <w:basedOn w:val="a"/>
    <w:link w:val="af1"/>
    <w:rsid w:val="004C6DB8"/>
  </w:style>
  <w:style w:type="character" w:customStyle="1" w:styleId="af1">
    <w:name w:val="טקסט הערת שוליים תו"/>
    <w:basedOn w:val="a0"/>
    <w:link w:val="af0"/>
    <w:rsid w:val="004C6DB8"/>
  </w:style>
  <w:style w:type="character" w:styleId="af2">
    <w:name w:val="footnote reference"/>
    <w:basedOn w:val="a0"/>
    <w:rsid w:val="004C6DB8"/>
    <w:rPr>
      <w:vertAlign w:val="superscript"/>
    </w:rPr>
  </w:style>
  <w:style w:type="paragraph" w:styleId="af3">
    <w:name w:val="annotation subject"/>
    <w:basedOn w:val="ae"/>
    <w:next w:val="ae"/>
    <w:link w:val="af4"/>
    <w:rsid w:val="001117DF"/>
    <w:pPr>
      <w:widowControl/>
      <w:overflowPunct w:val="0"/>
      <w:autoSpaceDE w:val="0"/>
      <w:autoSpaceDN w:val="0"/>
      <w:bidi/>
      <w:adjustRightInd w:val="0"/>
      <w:textAlignment w:val="baseline"/>
    </w:pPr>
    <w:rPr>
      <w:rFonts w:ascii="Times New Roman" w:eastAsia="Times New Roman" w:hAnsi="Times New Roman" w:cs="Times New Roman"/>
      <w:b/>
      <w:bCs/>
      <w:color w:val="auto"/>
      <w:lang w:val="en-US" w:eastAsia="en-US"/>
    </w:rPr>
  </w:style>
  <w:style w:type="character" w:customStyle="1" w:styleId="af4">
    <w:name w:val="נושא הערה תו"/>
    <w:basedOn w:val="af"/>
    <w:link w:val="af3"/>
    <w:rsid w:val="001117DF"/>
    <w:rPr>
      <w:rFonts w:ascii="Courier New" w:eastAsia="Courier New" w:hAnsi="Courier New" w:cs="Courier New"/>
      <w:b/>
      <w:bCs/>
      <w:color w:val="000000"/>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2492">
      <w:bodyDiv w:val="1"/>
      <w:marLeft w:val="0"/>
      <w:marRight w:val="0"/>
      <w:marTop w:val="0"/>
      <w:marBottom w:val="0"/>
      <w:divBdr>
        <w:top w:val="none" w:sz="0" w:space="0" w:color="auto"/>
        <w:left w:val="none" w:sz="0" w:space="0" w:color="auto"/>
        <w:bottom w:val="none" w:sz="0" w:space="0" w:color="auto"/>
        <w:right w:val="none" w:sz="0" w:space="0" w:color="auto"/>
      </w:divBdr>
    </w:div>
    <w:div w:id="1026754717">
      <w:bodyDiv w:val="1"/>
      <w:marLeft w:val="0"/>
      <w:marRight w:val="0"/>
      <w:marTop w:val="0"/>
      <w:marBottom w:val="0"/>
      <w:divBdr>
        <w:top w:val="none" w:sz="0" w:space="0" w:color="auto"/>
        <w:left w:val="none" w:sz="0" w:space="0" w:color="auto"/>
        <w:bottom w:val="none" w:sz="0" w:space="0" w:color="auto"/>
        <w:right w:val="none" w:sz="0" w:space="0" w:color="auto"/>
      </w:divBdr>
    </w:div>
    <w:div w:id="21134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F36C-363B-40EA-BECC-6748F2A2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3180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ירושלים, כ"ה בתשרי תשנ"ח</vt:lpstr>
    </vt:vector>
  </TitlesOfParts>
  <Company>Bank of Israel</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כ"ה בתשרי תשנ"ח</dc:title>
  <dc:subject/>
  <dc:creator>ff</dc:creator>
  <cp:keywords/>
  <cp:lastModifiedBy>לירון בן עמוס</cp:lastModifiedBy>
  <cp:revision>3</cp:revision>
  <cp:lastPrinted>2016-02-10T12:50:00Z</cp:lastPrinted>
  <dcterms:created xsi:type="dcterms:W3CDTF">2024-02-07T08:55:00Z</dcterms:created>
  <dcterms:modified xsi:type="dcterms:W3CDTF">2024-02-07T08:55:00Z</dcterms:modified>
</cp:coreProperties>
</file>