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18"/>
        <w:gridCol w:w="2845"/>
        <w:gridCol w:w="2845"/>
      </w:tblGrid>
      <w:tr w:rsidR="009608EE" w:rsidRPr="00752E50" w:rsidTr="00193716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E52BDF" w:rsidRPr="00193716" w:rsidRDefault="00E52BDF" w:rsidP="009637EB">
            <w:pPr>
              <w:spacing w:line="480" w:lineRule="auto"/>
              <w:jc w:val="right"/>
              <w:rPr>
                <w:rFonts w:cs="David" w:hint="cs"/>
                <w:rtl/>
              </w:rPr>
            </w:pPr>
            <w:r w:rsidRPr="00193716">
              <w:rPr>
                <w:rFonts w:cs="David" w:hint="eastAsia"/>
                <w:rtl/>
              </w:rPr>
              <w:t>‏</w:t>
            </w:r>
            <w:r w:rsidR="00B36FEC" w:rsidRPr="00193716">
              <w:rPr>
                <w:rFonts w:cs="David" w:hint="eastAsia"/>
                <w:rtl/>
              </w:rPr>
              <w:t>‏יום </w:t>
            </w:r>
            <w:r w:rsidR="00F54E7B" w:rsidRPr="00193716">
              <w:rPr>
                <w:rFonts w:cs="David" w:hint="cs"/>
                <w:rtl/>
              </w:rPr>
              <w:t>ש</w:t>
            </w:r>
            <w:r w:rsidR="009637EB" w:rsidRPr="00193716">
              <w:rPr>
                <w:rFonts w:cs="David" w:hint="cs"/>
                <w:rtl/>
              </w:rPr>
              <w:t>נ</w:t>
            </w:r>
            <w:r w:rsidR="00C450DB" w:rsidRPr="00193716">
              <w:rPr>
                <w:rFonts w:cs="David" w:hint="cs"/>
                <w:rtl/>
              </w:rPr>
              <w:t>י</w:t>
            </w:r>
            <w:r w:rsidR="00B36FEC" w:rsidRPr="00193716">
              <w:rPr>
                <w:rFonts w:cs="David"/>
                <w:rtl/>
              </w:rPr>
              <w:t xml:space="preserve"> </w:t>
            </w:r>
            <w:r w:rsidR="00F54E7B" w:rsidRPr="00193716">
              <w:rPr>
                <w:rFonts w:cs="David" w:hint="cs"/>
                <w:rtl/>
              </w:rPr>
              <w:t>כ</w:t>
            </w:r>
            <w:r w:rsidR="00AF6AC6" w:rsidRPr="00193716">
              <w:rPr>
                <w:rFonts w:cs="David" w:hint="cs"/>
                <w:rtl/>
              </w:rPr>
              <w:t>"</w:t>
            </w:r>
            <w:r w:rsidR="009637EB" w:rsidRPr="00193716">
              <w:rPr>
                <w:rFonts w:cs="David" w:hint="cs"/>
                <w:rtl/>
              </w:rPr>
              <w:t>ח</w:t>
            </w:r>
            <w:r w:rsidR="00B36FEC" w:rsidRPr="00193716">
              <w:rPr>
                <w:rFonts w:cs="David"/>
                <w:rtl/>
              </w:rPr>
              <w:t xml:space="preserve"> </w:t>
            </w:r>
            <w:r w:rsidR="00AF6AC6" w:rsidRPr="00193716">
              <w:rPr>
                <w:rFonts w:cs="David" w:hint="cs"/>
                <w:rtl/>
              </w:rPr>
              <w:t>ב</w:t>
            </w:r>
            <w:r w:rsidR="009637EB" w:rsidRPr="00193716">
              <w:rPr>
                <w:rFonts w:cs="David" w:hint="cs"/>
                <w:rtl/>
              </w:rPr>
              <w:t>סיוון</w:t>
            </w:r>
            <w:r w:rsidR="00AF6AC6" w:rsidRPr="00193716">
              <w:rPr>
                <w:rFonts w:cs="David"/>
                <w:rtl/>
              </w:rPr>
              <w:t xml:space="preserve"> תשע"</w:t>
            </w:r>
            <w:r w:rsidR="00AF6AC6" w:rsidRPr="00193716">
              <w:rPr>
                <w:rFonts w:cs="David" w:hint="cs"/>
                <w:rtl/>
              </w:rPr>
              <w:t>ה</w:t>
            </w:r>
          </w:p>
          <w:p w:rsidR="00972D12" w:rsidRPr="00193716" w:rsidRDefault="00972D12" w:rsidP="009637EB">
            <w:pPr>
              <w:spacing w:line="480" w:lineRule="auto"/>
              <w:jc w:val="right"/>
              <w:rPr>
                <w:rFonts w:cs="David" w:hint="cs"/>
                <w:rtl/>
              </w:rPr>
            </w:pPr>
            <w:r w:rsidRPr="00193716">
              <w:rPr>
                <w:rFonts w:cs="David" w:hint="eastAsia"/>
                <w:rtl/>
              </w:rPr>
              <w:t>‏</w:t>
            </w:r>
            <w:r w:rsidR="00E52BDF" w:rsidRPr="00193716">
              <w:rPr>
                <w:rFonts w:cs="David" w:hint="eastAsia"/>
                <w:rtl/>
              </w:rPr>
              <w:t>‏</w:t>
            </w:r>
            <w:r w:rsidR="002D5576" w:rsidRPr="00193716">
              <w:rPr>
                <w:rFonts w:cs="David" w:hint="cs"/>
                <w:rtl/>
              </w:rPr>
              <w:t>1</w:t>
            </w:r>
            <w:r w:rsidR="009637EB" w:rsidRPr="00193716">
              <w:rPr>
                <w:rFonts w:cs="David" w:hint="cs"/>
                <w:rtl/>
              </w:rPr>
              <w:t>5</w:t>
            </w:r>
            <w:r w:rsidR="00E52BDF" w:rsidRPr="00193716">
              <w:rPr>
                <w:rFonts w:cs="David"/>
                <w:rtl/>
              </w:rPr>
              <w:t xml:space="preserve"> </w:t>
            </w:r>
            <w:r w:rsidR="00AF6AC6" w:rsidRPr="00193716">
              <w:rPr>
                <w:rFonts w:cs="David" w:hint="cs"/>
                <w:rtl/>
              </w:rPr>
              <w:t>ב</w:t>
            </w:r>
            <w:r w:rsidR="009637EB" w:rsidRPr="00193716">
              <w:rPr>
                <w:rFonts w:cs="David" w:hint="cs"/>
                <w:rtl/>
              </w:rPr>
              <w:t>יוני</w:t>
            </w:r>
            <w:r w:rsidR="00E52BDF" w:rsidRPr="00193716">
              <w:rPr>
                <w:rFonts w:cs="David"/>
                <w:rtl/>
              </w:rPr>
              <w:t xml:space="preserve"> 201</w:t>
            </w:r>
            <w:r w:rsidR="00C450DB" w:rsidRPr="00193716">
              <w:rPr>
                <w:rFonts w:cs="David" w:hint="cs"/>
                <w:rtl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08EE" w:rsidRDefault="00193716" w:rsidP="00A73408">
            <w:pPr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1DF7415" wp14:editId="64750CC3">
                  <wp:extent cx="1200150" cy="666750"/>
                  <wp:effectExtent l="0" t="0" r="0" b="0"/>
                  <wp:docPr id="2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/>
                <w:b/>
                <w:bCs/>
                <w:szCs w:val="28"/>
                <w:rtl/>
              </w:rPr>
              <w:t>בנק ישראל</w:t>
            </w:r>
          </w:p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 w:hint="cs"/>
                <w:rtl/>
              </w:rPr>
              <w:t>דוברות והסברה כלכלית</w:t>
            </w:r>
          </w:p>
          <w:p w:rsidR="009608EE" w:rsidRPr="00752E50" w:rsidRDefault="009608EE" w:rsidP="00F466A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9608EE" w:rsidRPr="00972D12" w:rsidRDefault="00DB2C69" w:rsidP="00972D12">
      <w:pPr>
        <w:spacing w:line="360" w:lineRule="auto"/>
        <w:rPr>
          <w:rFonts w:cs="David" w:hint="cs"/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BB4BBF" w:rsidRPr="00193716" w:rsidRDefault="00673D6C" w:rsidP="00193716">
      <w:pPr>
        <w:pStyle w:val="ab"/>
        <w:rPr>
          <w:rFonts w:hint="cs"/>
          <w:rtl/>
        </w:rPr>
      </w:pPr>
      <w:r w:rsidRPr="00193716">
        <w:rPr>
          <w:rtl/>
        </w:rPr>
        <w:t xml:space="preserve">הנכסים וההתחייבויות של המשק </w:t>
      </w:r>
      <w:r w:rsidR="00807F97" w:rsidRPr="00193716">
        <w:rPr>
          <w:rFonts w:hint="cs"/>
          <w:rtl/>
        </w:rPr>
        <w:t xml:space="preserve">מול </w:t>
      </w:r>
      <w:r w:rsidRPr="00193716">
        <w:rPr>
          <w:rtl/>
        </w:rPr>
        <w:t>חו"ל</w:t>
      </w:r>
      <w:r w:rsidR="00922F75" w:rsidRPr="00193716">
        <w:rPr>
          <w:rFonts w:hint="cs"/>
          <w:rtl/>
        </w:rPr>
        <w:t>,</w:t>
      </w:r>
      <w:r w:rsidR="00D77467" w:rsidRPr="00193716">
        <w:rPr>
          <w:rFonts w:hint="cs"/>
          <w:rtl/>
        </w:rPr>
        <w:t xml:space="preserve"> </w:t>
      </w:r>
      <w:r w:rsidR="009637EB" w:rsidRPr="00193716">
        <w:rPr>
          <w:rFonts w:hint="cs"/>
          <w:rtl/>
        </w:rPr>
        <w:t>מרץ</w:t>
      </w:r>
      <w:r w:rsidR="00391D54" w:rsidRPr="00193716">
        <w:rPr>
          <w:rFonts w:hint="cs"/>
          <w:rtl/>
        </w:rPr>
        <w:t xml:space="preserve"> </w:t>
      </w:r>
      <w:r w:rsidR="000D38A1" w:rsidRPr="00193716">
        <w:rPr>
          <w:rFonts w:hint="cs"/>
          <w:rtl/>
        </w:rPr>
        <w:t>201</w:t>
      </w:r>
      <w:r w:rsidR="009637EB" w:rsidRPr="00193716">
        <w:rPr>
          <w:rFonts w:hint="cs"/>
          <w:rtl/>
        </w:rPr>
        <w:t>5</w:t>
      </w:r>
    </w:p>
    <w:p w:rsidR="0036470E" w:rsidRDefault="00BB4BBF" w:rsidP="0036470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>ברביע הר</w:t>
      </w:r>
      <w:r w:rsidR="007570EA">
        <w:rPr>
          <w:rFonts w:ascii="Arial" w:hAnsi="Arial" w:cs="David" w:hint="cs"/>
          <w:b/>
          <w:bCs/>
          <w:rtl/>
        </w:rPr>
        <w:t>אשון</w:t>
      </w:r>
      <w:r>
        <w:rPr>
          <w:rFonts w:ascii="Arial" w:hAnsi="Arial" w:cs="David" w:hint="cs"/>
          <w:b/>
          <w:bCs/>
          <w:rtl/>
        </w:rPr>
        <w:t xml:space="preserve"> של שנת 201</w:t>
      </w:r>
      <w:r w:rsidR="007570EA">
        <w:rPr>
          <w:rFonts w:ascii="Arial" w:hAnsi="Arial" w:cs="David" w:hint="cs"/>
          <w:b/>
          <w:bCs/>
          <w:rtl/>
        </w:rPr>
        <w:t>5</w:t>
      </w:r>
      <w:r>
        <w:rPr>
          <w:rFonts w:ascii="Arial" w:hAnsi="Arial" w:cs="David" w:hint="cs"/>
          <w:b/>
          <w:bCs/>
          <w:rtl/>
        </w:rPr>
        <w:t xml:space="preserve"> חלה </w:t>
      </w:r>
      <w:r w:rsidR="00941D39">
        <w:rPr>
          <w:rFonts w:ascii="Arial" w:hAnsi="Arial" w:cs="David" w:hint="cs"/>
          <w:b/>
          <w:bCs/>
          <w:rtl/>
        </w:rPr>
        <w:t>ירידה</w:t>
      </w:r>
      <w:r>
        <w:rPr>
          <w:rFonts w:ascii="Arial" w:hAnsi="Arial" w:cs="David" w:hint="cs"/>
          <w:b/>
          <w:bCs/>
          <w:rtl/>
        </w:rPr>
        <w:t xml:space="preserve"> של</w:t>
      </w:r>
      <w:r w:rsidR="00413CCA">
        <w:rPr>
          <w:rFonts w:ascii="Arial" w:hAnsi="Arial" w:cs="David" w:hint="cs"/>
          <w:b/>
          <w:bCs/>
          <w:rtl/>
        </w:rPr>
        <w:t xml:space="preserve"> </w:t>
      </w:r>
      <w:r w:rsidR="00941D39">
        <w:rPr>
          <w:rFonts w:ascii="Arial" w:hAnsi="Arial" w:cs="David" w:hint="cs"/>
          <w:b/>
          <w:bCs/>
          <w:rtl/>
        </w:rPr>
        <w:t>0.3</w:t>
      </w:r>
      <w:r w:rsidR="00413CCA">
        <w:rPr>
          <w:rFonts w:ascii="Arial" w:hAnsi="Arial" w:cs="David" w:hint="cs"/>
          <w:b/>
          <w:bCs/>
          <w:rtl/>
        </w:rPr>
        <w:t xml:space="preserve"> מיליארדי דולרים (</w:t>
      </w:r>
      <w:r w:rsidR="00941D39">
        <w:rPr>
          <w:rFonts w:ascii="Arial" w:hAnsi="Arial" w:cs="David" w:hint="cs"/>
          <w:b/>
          <w:bCs/>
          <w:rtl/>
        </w:rPr>
        <w:t>0</w:t>
      </w:r>
      <w:r w:rsidR="00413CCA">
        <w:rPr>
          <w:rFonts w:ascii="Arial" w:hAnsi="Arial" w:cs="David" w:hint="cs"/>
          <w:b/>
          <w:bCs/>
          <w:rtl/>
        </w:rPr>
        <w:t>.5%)</w:t>
      </w:r>
      <w:r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36470E">
        <w:rPr>
          <w:rFonts w:ascii="Arial" w:hAnsi="Arial" w:cs="David" w:hint="cs"/>
          <w:b/>
          <w:bCs/>
          <w:rtl/>
        </w:rPr>
        <w:t>, זאת בניגוד לעלייה משמעותית של כ-5.2 מיליארדי דולרים (8.6%) ברביע הרביעי של שנת 2014.</w:t>
      </w:r>
      <w:r w:rsidR="0000504E">
        <w:rPr>
          <w:rFonts w:ascii="Arial" w:hAnsi="Arial" w:cs="David" w:hint="cs"/>
          <w:b/>
          <w:bCs/>
          <w:rtl/>
        </w:rPr>
        <w:t xml:space="preserve"> </w:t>
      </w:r>
    </w:p>
    <w:p w:rsidR="00DC15F9" w:rsidRDefault="0000504E" w:rsidP="0036470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עלייה של 7.9 מיליארדי דולרים </w:t>
      </w:r>
      <w:r w:rsidRPr="008B17A5">
        <w:rPr>
          <w:rFonts w:ascii="Arial" w:hAnsi="Arial" w:cs="David" w:hint="cs"/>
          <w:b/>
          <w:bCs/>
          <w:rtl/>
        </w:rPr>
        <w:t>(כ-</w:t>
      </w:r>
      <w:r>
        <w:rPr>
          <w:rFonts w:ascii="Arial" w:hAnsi="Arial" w:cs="David" w:hint="cs"/>
          <w:b/>
          <w:bCs/>
          <w:rtl/>
        </w:rPr>
        <w:t>3</w:t>
      </w:r>
      <w:r w:rsidRPr="008B17A5">
        <w:rPr>
          <w:rFonts w:ascii="Arial" w:hAnsi="Arial" w:cs="David" w:hint="cs"/>
          <w:b/>
          <w:bCs/>
          <w:rtl/>
        </w:rPr>
        <w:t>%)</w:t>
      </w:r>
      <w:r>
        <w:rPr>
          <w:rFonts w:ascii="Arial" w:hAnsi="Arial" w:cs="David" w:hint="cs"/>
          <w:b/>
          <w:bCs/>
          <w:rtl/>
        </w:rPr>
        <w:t xml:space="preserve"> בשווי </w:t>
      </w:r>
      <w:r w:rsidRPr="008B17A5">
        <w:rPr>
          <w:rFonts w:ascii="Arial" w:hAnsi="Arial" w:cs="David" w:hint="cs"/>
          <w:b/>
          <w:bCs/>
          <w:rtl/>
        </w:rPr>
        <w:t xml:space="preserve">יתרת ההתחייבויות של </w:t>
      </w:r>
      <w:r>
        <w:rPr>
          <w:rFonts w:ascii="Arial" w:hAnsi="Arial" w:cs="David" w:hint="cs"/>
          <w:b/>
          <w:bCs/>
          <w:rtl/>
        </w:rPr>
        <w:t xml:space="preserve">המשק כלפי </w:t>
      </w:r>
      <w:r w:rsidRPr="008B17A5">
        <w:rPr>
          <w:rFonts w:ascii="Arial" w:hAnsi="Arial" w:cs="David" w:hint="cs"/>
          <w:b/>
          <w:bCs/>
          <w:rtl/>
        </w:rPr>
        <w:t>תושבי חוץ</w:t>
      </w:r>
      <w:r>
        <w:rPr>
          <w:rFonts w:ascii="Arial" w:hAnsi="Arial" w:cs="David" w:hint="cs"/>
          <w:b/>
          <w:bCs/>
          <w:rtl/>
        </w:rPr>
        <w:t xml:space="preserve"> קוזזה כמעט במלואה</w:t>
      </w:r>
      <w:r w:rsidRPr="008B17A5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בעלייה של</w:t>
      </w:r>
      <w:r w:rsidRPr="008B17A5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7.6</w:t>
      </w:r>
      <w:r w:rsidRPr="008B17A5">
        <w:rPr>
          <w:rFonts w:ascii="Arial" w:hAnsi="Arial" w:cs="David" w:hint="cs"/>
          <w:b/>
          <w:bCs/>
          <w:rtl/>
        </w:rPr>
        <w:t xml:space="preserve"> מיליארדים (כ-</w:t>
      </w:r>
      <w:r>
        <w:rPr>
          <w:rFonts w:ascii="Arial" w:hAnsi="Arial" w:cs="David" w:hint="cs"/>
          <w:b/>
          <w:bCs/>
          <w:rtl/>
        </w:rPr>
        <w:t>2.3</w:t>
      </w:r>
      <w:r w:rsidRPr="008B17A5">
        <w:rPr>
          <w:rFonts w:ascii="Arial" w:hAnsi="Arial" w:cs="David" w:hint="cs"/>
          <w:b/>
          <w:bCs/>
          <w:rtl/>
        </w:rPr>
        <w:t>%)</w:t>
      </w:r>
      <w:r>
        <w:rPr>
          <w:rFonts w:ascii="Arial" w:hAnsi="Arial" w:cs="David" w:hint="cs"/>
          <w:b/>
          <w:bCs/>
          <w:rtl/>
        </w:rPr>
        <w:t xml:space="preserve"> בשווי</w:t>
      </w:r>
      <w:r w:rsidRPr="008B17A5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 xml:space="preserve">יתרת הנכסים בחו"ל. </w:t>
      </w:r>
    </w:p>
    <w:p w:rsidR="008D3D52" w:rsidRPr="002E30F9" w:rsidRDefault="00E12F98" w:rsidP="002E30F9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2E30F9">
        <w:rPr>
          <w:rFonts w:ascii="Arial" w:hAnsi="Arial" w:cs="David" w:hint="cs"/>
          <w:b/>
          <w:bCs/>
          <w:rtl/>
        </w:rPr>
        <w:t>העליי</w:t>
      </w:r>
      <w:r w:rsidRPr="002E30F9">
        <w:rPr>
          <w:rFonts w:ascii="Arial" w:hAnsi="Arial" w:cs="David" w:hint="eastAsia"/>
          <w:b/>
          <w:bCs/>
          <w:rtl/>
        </w:rPr>
        <w:t>ה</w:t>
      </w:r>
      <w:r w:rsidRPr="002E30F9">
        <w:rPr>
          <w:rFonts w:ascii="Arial" w:hAnsi="Arial" w:cs="David" w:hint="cs"/>
          <w:b/>
          <w:bCs/>
          <w:rtl/>
        </w:rPr>
        <w:t xml:space="preserve"> ביתרת ההתחייבויות ברוטו של המשק לחו"ל נבעה </w:t>
      </w:r>
      <w:r w:rsidR="00217D61" w:rsidRPr="002E30F9">
        <w:rPr>
          <w:rFonts w:ascii="Arial" w:hAnsi="Arial" w:cs="David" w:hint="cs"/>
          <w:b/>
          <w:bCs/>
          <w:rtl/>
        </w:rPr>
        <w:t>בעיקר מ</w:t>
      </w:r>
      <w:r w:rsidR="00152295" w:rsidRPr="002E30F9">
        <w:rPr>
          <w:rFonts w:ascii="Arial" w:hAnsi="Arial" w:cs="David" w:hint="cs"/>
          <w:b/>
          <w:bCs/>
          <w:rtl/>
        </w:rPr>
        <w:t>עליית מחירי המניות</w:t>
      </w:r>
      <w:r w:rsidR="00217D61" w:rsidRPr="002E30F9">
        <w:rPr>
          <w:rFonts w:ascii="Arial" w:hAnsi="Arial" w:cs="David" w:hint="cs"/>
          <w:b/>
          <w:bCs/>
          <w:rtl/>
        </w:rPr>
        <w:t xml:space="preserve"> שמחזיקים תושבי חוץ</w:t>
      </w:r>
      <w:r w:rsidR="00152295" w:rsidRPr="002E30F9">
        <w:rPr>
          <w:rFonts w:ascii="Arial" w:hAnsi="Arial" w:cs="David" w:hint="cs"/>
          <w:b/>
          <w:bCs/>
          <w:rtl/>
        </w:rPr>
        <w:t xml:space="preserve"> (</w:t>
      </w:r>
      <w:r w:rsidR="002E30F9">
        <w:rPr>
          <w:rFonts w:ascii="Arial" w:hAnsi="Arial" w:cs="David" w:hint="cs"/>
          <w:b/>
          <w:bCs/>
          <w:rtl/>
        </w:rPr>
        <w:t xml:space="preserve">6.5 מיליארדי דולרים, </w:t>
      </w:r>
      <w:r w:rsidR="00D21D55" w:rsidRPr="002E30F9">
        <w:rPr>
          <w:rFonts w:ascii="Arial" w:hAnsi="Arial" w:cs="David" w:hint="cs"/>
          <w:b/>
          <w:bCs/>
          <w:rtl/>
        </w:rPr>
        <w:t>כ-</w:t>
      </w:r>
      <w:r w:rsidR="00A84F30" w:rsidRPr="002E30F9">
        <w:rPr>
          <w:rFonts w:ascii="Arial" w:hAnsi="Arial" w:cs="David" w:hint="cs"/>
          <w:b/>
          <w:bCs/>
          <w:rtl/>
        </w:rPr>
        <w:t>2</w:t>
      </w:r>
      <w:r w:rsidR="002E30F9">
        <w:rPr>
          <w:rFonts w:ascii="Arial" w:hAnsi="Arial" w:cs="David" w:hint="cs"/>
          <w:b/>
          <w:bCs/>
          <w:rtl/>
        </w:rPr>
        <w:t>.4</w:t>
      </w:r>
      <w:r w:rsidR="00C67BB1" w:rsidRPr="002E30F9">
        <w:rPr>
          <w:rFonts w:ascii="Arial" w:hAnsi="Arial" w:cs="David" w:hint="cs"/>
          <w:b/>
          <w:bCs/>
          <w:rtl/>
        </w:rPr>
        <w:t>%</w:t>
      </w:r>
      <w:r w:rsidR="00152295" w:rsidRPr="002E30F9">
        <w:rPr>
          <w:rFonts w:ascii="Arial" w:hAnsi="Arial" w:cs="David" w:hint="cs"/>
          <w:b/>
          <w:bCs/>
          <w:rtl/>
        </w:rPr>
        <w:t>)</w:t>
      </w:r>
      <w:r w:rsidR="00D21D55" w:rsidRPr="002E30F9">
        <w:rPr>
          <w:rFonts w:ascii="Arial" w:hAnsi="Arial" w:cs="David" w:hint="cs"/>
          <w:b/>
          <w:bCs/>
          <w:rtl/>
        </w:rPr>
        <w:t>, אך</w:t>
      </w:r>
      <w:r w:rsidR="00217D61" w:rsidRPr="002E30F9">
        <w:rPr>
          <w:rFonts w:ascii="Arial" w:hAnsi="Arial" w:cs="David" w:hint="cs"/>
          <w:b/>
          <w:bCs/>
          <w:rtl/>
        </w:rPr>
        <w:t xml:space="preserve"> גם מ</w:t>
      </w:r>
      <w:r w:rsidR="00AA4DF3" w:rsidRPr="002E30F9">
        <w:rPr>
          <w:rFonts w:ascii="Arial" w:hAnsi="Arial" w:cs="David" w:hint="cs"/>
          <w:b/>
          <w:bCs/>
          <w:rtl/>
        </w:rPr>
        <w:t>זרם השקעות</w:t>
      </w:r>
      <w:r w:rsidR="00217D61" w:rsidRPr="002E30F9">
        <w:rPr>
          <w:rFonts w:ascii="Arial" w:hAnsi="Arial" w:cs="David" w:hint="cs"/>
          <w:b/>
          <w:bCs/>
          <w:rtl/>
        </w:rPr>
        <w:t xml:space="preserve"> נטו</w:t>
      </w:r>
      <w:r w:rsidR="00AA4DF3" w:rsidRPr="002E30F9">
        <w:rPr>
          <w:rFonts w:ascii="Arial" w:hAnsi="Arial" w:cs="David" w:hint="cs"/>
          <w:b/>
          <w:bCs/>
          <w:rtl/>
        </w:rPr>
        <w:t xml:space="preserve"> במשק (</w:t>
      </w:r>
      <w:r w:rsidR="002E30F9">
        <w:rPr>
          <w:rFonts w:ascii="Arial" w:hAnsi="Arial" w:cs="David" w:hint="cs"/>
          <w:b/>
          <w:bCs/>
          <w:rtl/>
        </w:rPr>
        <w:t>4</w:t>
      </w:r>
      <w:r w:rsidR="00152295" w:rsidRPr="002E30F9">
        <w:rPr>
          <w:rFonts w:ascii="Arial" w:hAnsi="Arial" w:cs="David" w:hint="cs"/>
          <w:b/>
          <w:bCs/>
          <w:rtl/>
        </w:rPr>
        <w:t>.</w:t>
      </w:r>
      <w:r w:rsidR="002E30F9">
        <w:rPr>
          <w:rFonts w:ascii="Arial" w:hAnsi="Arial" w:cs="David" w:hint="cs"/>
          <w:b/>
          <w:bCs/>
          <w:rtl/>
        </w:rPr>
        <w:t>1</w:t>
      </w:r>
      <w:r w:rsidR="00AA4DF3" w:rsidRPr="002E30F9">
        <w:rPr>
          <w:rFonts w:ascii="Arial" w:hAnsi="Arial" w:cs="David" w:hint="cs"/>
          <w:b/>
          <w:bCs/>
          <w:rtl/>
        </w:rPr>
        <w:t xml:space="preserve"> מיליארדי דולר</w:t>
      </w:r>
      <w:r w:rsidR="00C67BB1" w:rsidRPr="002E30F9">
        <w:rPr>
          <w:rFonts w:ascii="Arial" w:hAnsi="Arial" w:cs="David" w:hint="cs"/>
          <w:b/>
          <w:bCs/>
          <w:rtl/>
        </w:rPr>
        <w:t xml:space="preserve">, </w:t>
      </w:r>
      <w:r w:rsidR="002E30F9">
        <w:rPr>
          <w:rFonts w:ascii="Arial" w:hAnsi="Arial" w:cs="David" w:hint="cs"/>
          <w:b/>
          <w:bCs/>
          <w:rtl/>
        </w:rPr>
        <w:t>1</w:t>
      </w:r>
      <w:r w:rsidR="00A84F30" w:rsidRPr="002E30F9">
        <w:rPr>
          <w:rFonts w:ascii="Arial" w:hAnsi="Arial" w:cs="David" w:hint="cs"/>
          <w:b/>
          <w:bCs/>
          <w:rtl/>
        </w:rPr>
        <w:t>.</w:t>
      </w:r>
      <w:r w:rsidR="002E30F9">
        <w:rPr>
          <w:rFonts w:ascii="Arial" w:hAnsi="Arial" w:cs="David" w:hint="cs"/>
          <w:b/>
          <w:bCs/>
          <w:rtl/>
        </w:rPr>
        <w:t>5</w:t>
      </w:r>
      <w:r w:rsidR="00C67BB1" w:rsidRPr="002E30F9">
        <w:rPr>
          <w:rFonts w:ascii="Arial" w:hAnsi="Arial" w:cs="David" w:hint="cs"/>
          <w:b/>
          <w:bCs/>
          <w:rtl/>
        </w:rPr>
        <w:t>%</w:t>
      </w:r>
      <w:r w:rsidR="00AA4DF3" w:rsidRPr="002E30F9">
        <w:rPr>
          <w:rFonts w:ascii="Arial" w:hAnsi="Arial" w:cs="David" w:hint="cs"/>
          <w:b/>
          <w:bCs/>
          <w:rtl/>
        </w:rPr>
        <w:t>)</w:t>
      </w:r>
      <w:r w:rsidR="00152295" w:rsidRPr="002E30F9">
        <w:rPr>
          <w:rFonts w:ascii="Arial" w:hAnsi="Arial" w:cs="David" w:hint="cs"/>
          <w:b/>
          <w:bCs/>
          <w:rtl/>
        </w:rPr>
        <w:t>.</w:t>
      </w:r>
      <w:r w:rsidR="00A84F30" w:rsidRPr="002E30F9">
        <w:rPr>
          <w:rFonts w:ascii="Arial" w:hAnsi="Arial" w:cs="David" w:hint="cs"/>
          <w:b/>
          <w:bCs/>
          <w:rtl/>
        </w:rPr>
        <w:t xml:space="preserve"> </w:t>
      </w:r>
    </w:p>
    <w:p w:rsidR="006515C7" w:rsidRPr="00FF1FF2" w:rsidRDefault="00E12F98" w:rsidP="008D27F1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E12F98">
        <w:rPr>
          <w:rFonts w:ascii="Arial" w:hAnsi="Arial" w:cs="David" w:hint="cs"/>
          <w:b/>
          <w:bCs/>
          <w:rtl/>
        </w:rPr>
        <w:t xml:space="preserve">הגידול בשווי הנכסים, נבע </w:t>
      </w:r>
      <w:r w:rsidR="00951AD6">
        <w:rPr>
          <w:rFonts w:ascii="Arial" w:hAnsi="Arial" w:cs="David" w:hint="cs"/>
          <w:b/>
          <w:bCs/>
          <w:rtl/>
        </w:rPr>
        <w:t xml:space="preserve">בעיקר מזרם </w:t>
      </w:r>
      <w:r w:rsidR="00554574" w:rsidRPr="00E12F98">
        <w:rPr>
          <w:rFonts w:ascii="Arial" w:hAnsi="Arial" w:cs="David" w:hint="cs"/>
          <w:b/>
          <w:bCs/>
          <w:rtl/>
        </w:rPr>
        <w:t xml:space="preserve">השקעות </w:t>
      </w:r>
      <w:r w:rsidR="00554574">
        <w:rPr>
          <w:rFonts w:ascii="Arial" w:hAnsi="Arial" w:cs="David" w:hint="cs"/>
          <w:b/>
          <w:bCs/>
          <w:rtl/>
        </w:rPr>
        <w:t xml:space="preserve">פיננסיות </w:t>
      </w:r>
      <w:r w:rsidR="00951AD6">
        <w:rPr>
          <w:rFonts w:ascii="Arial" w:hAnsi="Arial" w:cs="David" w:hint="cs"/>
          <w:b/>
          <w:bCs/>
          <w:rtl/>
        </w:rPr>
        <w:t xml:space="preserve">באג"ח זרות </w:t>
      </w:r>
      <w:r w:rsidR="00554574">
        <w:rPr>
          <w:rFonts w:ascii="Arial" w:hAnsi="Arial" w:cs="David" w:hint="cs"/>
          <w:b/>
          <w:bCs/>
          <w:rtl/>
        </w:rPr>
        <w:t>בחו"ל (</w:t>
      </w:r>
      <w:r w:rsidR="00951AD6">
        <w:rPr>
          <w:rFonts w:ascii="Arial" w:hAnsi="Arial" w:cs="David" w:hint="cs"/>
          <w:b/>
          <w:bCs/>
          <w:rtl/>
        </w:rPr>
        <w:t>4</w:t>
      </w:r>
      <w:r w:rsidR="00554574">
        <w:rPr>
          <w:rFonts w:ascii="Arial" w:hAnsi="Arial" w:cs="David" w:hint="cs"/>
          <w:b/>
          <w:bCs/>
          <w:rtl/>
        </w:rPr>
        <w:t xml:space="preserve"> מיליארדי</w:t>
      </w:r>
      <w:r w:rsidR="0094360F">
        <w:rPr>
          <w:rFonts w:ascii="Arial" w:hAnsi="Arial" w:cs="David" w:hint="cs"/>
          <w:b/>
          <w:bCs/>
          <w:rtl/>
        </w:rPr>
        <w:t xml:space="preserve"> דולרים</w:t>
      </w:r>
      <w:r w:rsidR="00951AD6">
        <w:rPr>
          <w:rFonts w:ascii="Arial" w:hAnsi="Arial" w:cs="David" w:hint="cs"/>
          <w:b/>
          <w:bCs/>
          <w:rtl/>
        </w:rPr>
        <w:t>, 1.2%</w:t>
      </w:r>
      <w:r w:rsidR="00554574">
        <w:rPr>
          <w:rFonts w:ascii="Arial" w:hAnsi="Arial" w:cs="David" w:hint="cs"/>
          <w:b/>
          <w:bCs/>
          <w:rtl/>
        </w:rPr>
        <w:t>)</w:t>
      </w:r>
      <w:r w:rsidR="00951AD6">
        <w:rPr>
          <w:rFonts w:ascii="Arial" w:hAnsi="Arial" w:cs="David" w:hint="cs"/>
          <w:b/>
          <w:bCs/>
          <w:rtl/>
        </w:rPr>
        <w:t>, לצד זרם השקעות</w:t>
      </w:r>
      <w:r w:rsidR="0078042E">
        <w:rPr>
          <w:rFonts w:ascii="Arial" w:hAnsi="Arial" w:cs="David" w:hint="cs"/>
          <w:b/>
          <w:bCs/>
          <w:rtl/>
        </w:rPr>
        <w:t xml:space="preserve"> של כ-</w:t>
      </w:r>
      <w:r w:rsidR="00951AD6">
        <w:rPr>
          <w:rFonts w:ascii="Arial" w:hAnsi="Arial" w:cs="David" w:hint="cs"/>
          <w:b/>
          <w:bCs/>
          <w:rtl/>
        </w:rPr>
        <w:t xml:space="preserve"> 1.5 מיליארדי דולרים</w:t>
      </w:r>
      <w:r w:rsidR="0078042E">
        <w:rPr>
          <w:rFonts w:ascii="Arial" w:hAnsi="Arial" w:cs="David" w:hint="cs"/>
          <w:b/>
          <w:bCs/>
          <w:rtl/>
        </w:rPr>
        <w:t xml:space="preserve"> בממוצע</w:t>
      </w:r>
      <w:r w:rsidR="00951AD6">
        <w:rPr>
          <w:rFonts w:ascii="Arial" w:hAnsi="Arial" w:cs="David" w:hint="cs"/>
          <w:b/>
          <w:bCs/>
          <w:rtl/>
        </w:rPr>
        <w:t xml:space="preserve"> בשאר </w:t>
      </w:r>
      <w:r w:rsidR="00951AD6" w:rsidRPr="00FF1FF2">
        <w:rPr>
          <w:rFonts w:ascii="Arial" w:hAnsi="Arial" w:cs="David" w:hint="cs"/>
          <w:b/>
          <w:bCs/>
          <w:rtl/>
        </w:rPr>
        <w:t>האפיקים.</w:t>
      </w:r>
    </w:p>
    <w:p w:rsidR="00AD79F3" w:rsidRPr="00FF1FF2" w:rsidRDefault="00AD736C" w:rsidP="0078042E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FF1FF2">
        <w:rPr>
          <w:rFonts w:ascii="Arial" w:hAnsi="Arial" w:cs="David" w:hint="cs"/>
          <w:b/>
          <w:bCs/>
          <w:rtl/>
        </w:rPr>
        <w:t>היחס שבין החוב החיצוני</w:t>
      </w:r>
      <w:r w:rsidR="0078042E">
        <w:rPr>
          <w:rFonts w:ascii="Arial" w:hAnsi="Arial" w:cs="David" w:hint="cs"/>
          <w:b/>
          <w:bCs/>
          <w:rtl/>
        </w:rPr>
        <w:t xml:space="preserve"> ברוטו</w:t>
      </w:r>
      <w:r w:rsidRPr="00FF1FF2">
        <w:rPr>
          <w:rFonts w:ascii="Arial" w:hAnsi="Arial" w:cs="David" w:hint="cs"/>
          <w:b/>
          <w:bCs/>
          <w:rtl/>
        </w:rPr>
        <w:t xml:space="preserve"> לתמ"ג </w:t>
      </w:r>
      <w:r w:rsidR="008A5484" w:rsidRPr="00FF1FF2">
        <w:rPr>
          <w:rFonts w:ascii="Arial" w:hAnsi="Arial" w:cs="David" w:hint="cs"/>
          <w:b/>
          <w:bCs/>
          <w:rtl/>
        </w:rPr>
        <w:t>ירד</w:t>
      </w:r>
      <w:r w:rsidRPr="00FF1FF2">
        <w:rPr>
          <w:rFonts w:ascii="Arial" w:hAnsi="Arial" w:cs="David" w:hint="cs"/>
          <w:b/>
          <w:bCs/>
          <w:rtl/>
        </w:rPr>
        <w:t xml:space="preserve"> </w:t>
      </w:r>
      <w:r w:rsidR="008A5484" w:rsidRPr="00FF1FF2">
        <w:rPr>
          <w:rFonts w:ascii="Arial" w:hAnsi="Arial" w:cs="David" w:hint="cs"/>
          <w:b/>
          <w:bCs/>
          <w:rtl/>
        </w:rPr>
        <w:t>ברביע הראשון של שנת</w:t>
      </w:r>
      <w:r w:rsidR="00FF1FF2">
        <w:rPr>
          <w:rFonts w:ascii="Arial" w:hAnsi="Arial" w:cs="David" w:hint="cs"/>
          <w:b/>
          <w:bCs/>
          <w:rtl/>
        </w:rPr>
        <w:t xml:space="preserve"> 2015</w:t>
      </w:r>
      <w:r w:rsidRPr="00FF1FF2">
        <w:rPr>
          <w:rFonts w:ascii="Arial" w:hAnsi="Arial" w:cs="David" w:hint="cs"/>
          <w:b/>
          <w:bCs/>
          <w:rtl/>
        </w:rPr>
        <w:t xml:space="preserve"> ב-</w:t>
      </w:r>
      <w:r w:rsidR="008A5484" w:rsidRPr="00FF1FF2">
        <w:rPr>
          <w:rFonts w:ascii="Arial" w:hAnsi="Arial" w:cs="David" w:hint="cs"/>
          <w:b/>
          <w:bCs/>
          <w:rtl/>
        </w:rPr>
        <w:t>0.6</w:t>
      </w:r>
      <w:r w:rsidRPr="00FF1FF2">
        <w:rPr>
          <w:rFonts w:ascii="Arial" w:hAnsi="Arial" w:cs="David" w:hint="cs"/>
          <w:b/>
          <w:bCs/>
          <w:rtl/>
        </w:rPr>
        <w:t xml:space="preserve"> נקודות אחוז ועמד בסוף </w:t>
      </w:r>
      <w:r w:rsidR="008A5484" w:rsidRPr="00FF1FF2">
        <w:rPr>
          <w:rFonts w:ascii="Arial" w:hAnsi="Arial" w:cs="David" w:hint="cs"/>
          <w:b/>
          <w:bCs/>
          <w:rtl/>
        </w:rPr>
        <w:t>מרץ</w:t>
      </w:r>
      <w:r w:rsidRPr="00FF1FF2">
        <w:rPr>
          <w:rFonts w:ascii="Arial" w:hAnsi="Arial" w:cs="David" w:hint="cs"/>
          <w:b/>
          <w:bCs/>
          <w:rtl/>
        </w:rPr>
        <w:t xml:space="preserve"> על</w:t>
      </w:r>
      <w:r w:rsidR="0078042E">
        <w:rPr>
          <w:rFonts w:ascii="Arial" w:hAnsi="Arial" w:cs="David" w:hint="cs"/>
          <w:b/>
          <w:bCs/>
          <w:rtl/>
        </w:rPr>
        <w:t xml:space="preserve"> כ-</w:t>
      </w:r>
      <w:r w:rsidRPr="00FF1FF2">
        <w:rPr>
          <w:rFonts w:ascii="Arial" w:hAnsi="Arial" w:cs="David" w:hint="cs"/>
          <w:b/>
          <w:bCs/>
          <w:rtl/>
        </w:rPr>
        <w:t xml:space="preserve"> </w:t>
      </w:r>
      <w:r w:rsidR="0078042E">
        <w:rPr>
          <w:rFonts w:ascii="Arial" w:hAnsi="Arial" w:cs="David" w:hint="cs"/>
          <w:b/>
          <w:bCs/>
          <w:rtl/>
        </w:rPr>
        <w:t>34%.</w:t>
      </w:r>
      <w:r w:rsidRPr="00FF1FF2">
        <w:rPr>
          <w:rFonts w:ascii="Arial" w:hAnsi="Arial" w:cs="David" w:hint="cs"/>
          <w:b/>
          <w:bCs/>
          <w:rtl/>
        </w:rPr>
        <w:t xml:space="preserve"> </w:t>
      </w:r>
      <w:r w:rsidR="00AD79F3" w:rsidRPr="00FF1FF2">
        <w:rPr>
          <w:rFonts w:ascii="Arial" w:hAnsi="Arial" w:cs="David" w:hint="cs"/>
          <w:b/>
          <w:bCs/>
          <w:rtl/>
        </w:rPr>
        <w:t>ה</w:t>
      </w:r>
      <w:r w:rsidR="00FF1FF2" w:rsidRPr="00FF1FF2">
        <w:rPr>
          <w:rFonts w:ascii="Arial" w:hAnsi="Arial" w:cs="David" w:hint="cs"/>
          <w:b/>
          <w:bCs/>
          <w:rtl/>
        </w:rPr>
        <w:t>ירידה</w:t>
      </w:r>
      <w:r w:rsidR="00AD79F3" w:rsidRPr="00FF1FF2">
        <w:rPr>
          <w:rFonts w:ascii="Arial" w:hAnsi="Arial" w:cs="David" w:hint="cs"/>
          <w:b/>
          <w:bCs/>
          <w:rtl/>
        </w:rPr>
        <w:t xml:space="preserve"> ביחס החוב לתוצר נבע</w:t>
      </w:r>
      <w:r w:rsidR="00FF1FF2" w:rsidRPr="00FF1FF2">
        <w:rPr>
          <w:rFonts w:ascii="Arial" w:hAnsi="Arial" w:cs="David" w:hint="cs"/>
          <w:b/>
          <w:bCs/>
          <w:rtl/>
        </w:rPr>
        <w:t>ה</w:t>
      </w:r>
      <w:r w:rsidR="00AD79F3" w:rsidRPr="00FF1FF2">
        <w:rPr>
          <w:rFonts w:ascii="Arial" w:hAnsi="Arial" w:cs="David" w:hint="cs"/>
          <w:b/>
          <w:bCs/>
          <w:rtl/>
        </w:rPr>
        <w:t xml:space="preserve"> </w:t>
      </w:r>
      <w:r w:rsidR="00FF1FF2" w:rsidRPr="00FF1FF2">
        <w:rPr>
          <w:rFonts w:ascii="Arial" w:hAnsi="Arial" w:cs="David" w:hint="cs"/>
          <w:b/>
          <w:bCs/>
          <w:rtl/>
        </w:rPr>
        <w:t>מירידה ביתרת החוב החיצוני של המשק אשר קוזזה בחלקה ב</w:t>
      </w:r>
      <w:r w:rsidR="00AD79F3" w:rsidRPr="00FF1FF2">
        <w:rPr>
          <w:rFonts w:ascii="Arial" w:hAnsi="Arial" w:cs="David" w:hint="cs"/>
          <w:b/>
          <w:bCs/>
          <w:rtl/>
        </w:rPr>
        <w:t xml:space="preserve">השפעת הפיחות בשקל על השווי השקלי של </w:t>
      </w:r>
      <w:r w:rsidR="00FF1FF2" w:rsidRPr="00FF1FF2">
        <w:rPr>
          <w:rFonts w:ascii="Arial" w:hAnsi="Arial" w:cs="David" w:hint="cs"/>
          <w:b/>
          <w:bCs/>
          <w:rtl/>
        </w:rPr>
        <w:t>ה</w:t>
      </w:r>
      <w:r w:rsidR="00FF1FF2">
        <w:rPr>
          <w:rFonts w:ascii="Arial" w:hAnsi="Arial" w:cs="David" w:hint="cs"/>
          <w:b/>
          <w:bCs/>
          <w:rtl/>
        </w:rPr>
        <w:t>חוב</w:t>
      </w:r>
      <w:r w:rsidR="00AD79F3" w:rsidRPr="00FF1FF2">
        <w:rPr>
          <w:rFonts w:ascii="Arial" w:hAnsi="Arial" w:cs="David" w:hint="cs"/>
          <w:b/>
          <w:bCs/>
          <w:rtl/>
        </w:rPr>
        <w:t xml:space="preserve">. </w:t>
      </w:r>
    </w:p>
    <w:p w:rsidR="009857AF" w:rsidRPr="0069633E" w:rsidRDefault="00F54E7B" w:rsidP="0087691D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69633E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784606" w:rsidRPr="0069633E">
        <w:rPr>
          <w:rFonts w:ascii="Arial" w:hAnsi="Arial" w:cs="David" w:hint="cs"/>
          <w:b/>
          <w:bCs/>
          <w:rtl/>
        </w:rPr>
        <w:t>עלה</w:t>
      </w:r>
      <w:r w:rsidRPr="0069633E">
        <w:rPr>
          <w:rFonts w:ascii="Arial" w:hAnsi="Arial" w:cs="David" w:hint="cs"/>
          <w:b/>
          <w:bCs/>
          <w:rtl/>
        </w:rPr>
        <w:t xml:space="preserve"> </w:t>
      </w:r>
      <w:r w:rsidR="0069633E" w:rsidRPr="0069633E">
        <w:rPr>
          <w:rFonts w:ascii="Arial" w:hAnsi="Arial" w:cs="David" w:hint="cs"/>
          <w:b/>
          <w:bCs/>
          <w:rtl/>
        </w:rPr>
        <w:t>ברביע הראשון של שנת 2015</w:t>
      </w:r>
      <w:r w:rsidRPr="0069633E">
        <w:rPr>
          <w:rFonts w:ascii="Arial" w:hAnsi="Arial" w:cs="David" w:hint="cs"/>
          <w:b/>
          <w:bCs/>
          <w:rtl/>
        </w:rPr>
        <w:t xml:space="preserve"> ב-</w:t>
      </w:r>
      <w:r w:rsidR="0069633E">
        <w:rPr>
          <w:rFonts w:ascii="Arial" w:hAnsi="Arial" w:cs="David" w:hint="cs"/>
          <w:b/>
          <w:bCs/>
          <w:rtl/>
        </w:rPr>
        <w:t>5</w:t>
      </w:r>
      <w:r w:rsidR="00152295" w:rsidRPr="0069633E">
        <w:rPr>
          <w:rFonts w:ascii="Arial" w:hAnsi="Arial" w:cs="David" w:hint="cs"/>
          <w:b/>
          <w:bCs/>
          <w:rtl/>
        </w:rPr>
        <w:t>.</w:t>
      </w:r>
      <w:r w:rsidR="0069633E">
        <w:rPr>
          <w:rFonts w:ascii="Arial" w:hAnsi="Arial" w:cs="David" w:hint="cs"/>
          <w:b/>
          <w:bCs/>
          <w:rtl/>
        </w:rPr>
        <w:t>3</w:t>
      </w:r>
      <w:r w:rsidRPr="0069633E">
        <w:rPr>
          <w:rFonts w:ascii="Arial" w:hAnsi="Arial" w:cs="David" w:hint="cs"/>
          <w:b/>
          <w:bCs/>
          <w:rtl/>
        </w:rPr>
        <w:t xml:space="preserve"> מיליארדי דולרים (</w:t>
      </w:r>
      <w:r w:rsidR="0069633E">
        <w:rPr>
          <w:rFonts w:ascii="Arial" w:hAnsi="Arial" w:cs="David" w:hint="cs"/>
          <w:b/>
          <w:bCs/>
          <w:rtl/>
        </w:rPr>
        <w:t>5</w:t>
      </w:r>
      <w:r w:rsidRPr="0069633E">
        <w:rPr>
          <w:rFonts w:ascii="Arial" w:hAnsi="Arial" w:cs="David" w:hint="cs"/>
          <w:b/>
          <w:bCs/>
          <w:rtl/>
        </w:rPr>
        <w:t xml:space="preserve">%) ועמד בסוף </w:t>
      </w:r>
      <w:r w:rsidR="0087691D">
        <w:rPr>
          <w:rFonts w:ascii="Arial" w:hAnsi="Arial" w:cs="David" w:hint="cs"/>
          <w:b/>
          <w:bCs/>
          <w:rtl/>
        </w:rPr>
        <w:t>מרץ</w:t>
      </w:r>
      <w:r w:rsidRPr="0069633E">
        <w:rPr>
          <w:rFonts w:ascii="Arial" w:hAnsi="Arial" w:cs="David" w:hint="cs"/>
          <w:b/>
          <w:bCs/>
          <w:rtl/>
        </w:rPr>
        <w:t xml:space="preserve"> על </w:t>
      </w:r>
      <w:r w:rsidR="0094360F" w:rsidRPr="0069633E">
        <w:rPr>
          <w:rFonts w:ascii="Arial" w:hAnsi="Arial" w:cs="David" w:hint="cs"/>
          <w:b/>
          <w:bCs/>
          <w:rtl/>
        </w:rPr>
        <w:t>כ-</w:t>
      </w:r>
      <w:r w:rsidR="0087691D">
        <w:rPr>
          <w:rFonts w:ascii="Arial" w:hAnsi="Arial" w:cs="David" w:hint="cs"/>
          <w:b/>
          <w:bCs/>
          <w:rtl/>
        </w:rPr>
        <w:t>105</w:t>
      </w:r>
      <w:r w:rsidRPr="0069633E">
        <w:rPr>
          <w:rFonts w:ascii="Arial" w:hAnsi="Arial" w:cs="David" w:hint="cs"/>
          <w:b/>
          <w:bCs/>
          <w:rtl/>
        </w:rPr>
        <w:t xml:space="preserve"> מיליארדים.</w:t>
      </w:r>
      <w:r w:rsidR="00784606" w:rsidRPr="0069633E">
        <w:rPr>
          <w:rFonts w:ascii="Arial" w:hAnsi="Arial" w:cs="David" w:hint="cs"/>
          <w:rtl/>
        </w:rPr>
        <w:t xml:space="preserve"> </w:t>
      </w:r>
    </w:p>
    <w:p w:rsidR="002D5576" w:rsidRDefault="002D5576" w:rsidP="0023163B">
      <w:pPr>
        <w:spacing w:line="360" w:lineRule="auto"/>
        <w:jc w:val="center"/>
        <w:rPr>
          <w:rFonts w:ascii="Arial" w:hAnsi="Arial" w:cs="David" w:hint="cs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193716" w:rsidRDefault="00092131" w:rsidP="00193716">
      <w:pPr>
        <w:pStyle w:val="1"/>
        <w:rPr>
          <w:rFonts w:hint="cs"/>
          <w:rtl/>
        </w:rPr>
      </w:pPr>
      <w:r w:rsidRPr="00193716">
        <w:rPr>
          <w:rFonts w:hint="cs"/>
          <w:rtl/>
        </w:rPr>
        <w:lastRenderedPageBreak/>
        <w:t xml:space="preserve">לוח 1: </w:t>
      </w:r>
      <w:r w:rsidR="00054C99" w:rsidRPr="00193716">
        <w:rPr>
          <w:rFonts w:hint="cs"/>
          <w:rtl/>
        </w:rPr>
        <w:t>יתרות הנכסים וההתחייבויות והשינויים בהם</w:t>
      </w:r>
    </w:p>
    <w:p w:rsidR="00854096" w:rsidRPr="0023163B" w:rsidRDefault="00193716" w:rsidP="00854096">
      <w:pPr>
        <w:spacing w:line="360" w:lineRule="auto"/>
        <w:jc w:val="both"/>
      </w:pPr>
      <w:r>
        <w:rPr>
          <w:noProof/>
          <w:lang w:eastAsia="en-US"/>
        </w:rPr>
        <w:drawing>
          <wp:inline distT="0" distB="0" distL="0" distR="0">
            <wp:extent cx="6267450" cy="3171825"/>
            <wp:effectExtent l="0" t="0" r="0" b="9525"/>
            <wp:docPr id="3" name="תמונה 1" descr="לוח 1: יתרות הנכסים וההתחייבויות והשינויים בהם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A5" w:rsidRDefault="008B17A5" w:rsidP="00854096">
      <w:p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F361E2" w:rsidRPr="00193716" w:rsidRDefault="006F7093" w:rsidP="00193716">
      <w:pPr>
        <w:pStyle w:val="ad"/>
        <w:numPr>
          <w:ilvl w:val="0"/>
          <w:numId w:val="10"/>
        </w:numPr>
        <w:spacing w:line="360" w:lineRule="auto"/>
        <w:ind w:right="426"/>
        <w:jc w:val="both"/>
        <w:rPr>
          <w:rFonts w:ascii="Arial" w:hAnsi="Arial" w:cs="David" w:hint="cs"/>
        </w:rPr>
      </w:pPr>
      <w:r w:rsidRPr="00193716">
        <w:rPr>
          <w:rFonts w:ascii="Arial" w:hAnsi="Arial" w:cs="David" w:hint="cs"/>
          <w:b/>
          <w:bCs/>
          <w:rtl/>
        </w:rPr>
        <w:t>עודף הנכסים על ההתחייבויות</w:t>
      </w:r>
      <w:r w:rsidR="00CC3A41" w:rsidRPr="00193716">
        <w:rPr>
          <w:rFonts w:ascii="Arial" w:hAnsi="Arial" w:cs="David" w:hint="cs"/>
          <w:b/>
          <w:bCs/>
          <w:rtl/>
        </w:rPr>
        <w:t xml:space="preserve"> של המשק מול חו"ל</w:t>
      </w:r>
      <w:r w:rsidR="00CE3CF7" w:rsidRPr="00193716">
        <w:rPr>
          <w:rFonts w:ascii="Arial" w:hAnsi="Arial" w:cs="David" w:hint="cs"/>
          <w:rtl/>
        </w:rPr>
        <w:t xml:space="preserve"> </w:t>
      </w:r>
      <w:r w:rsidR="00F361E2" w:rsidRPr="00193716">
        <w:rPr>
          <w:rFonts w:ascii="Arial" w:hAnsi="Arial" w:cs="David" w:hint="cs"/>
          <w:rtl/>
        </w:rPr>
        <w:t>ירד במהלך הרביע הראשון של שנת 2015 ב</w:t>
      </w:r>
      <w:r w:rsidR="00E50348" w:rsidRPr="00193716">
        <w:rPr>
          <w:rFonts w:ascii="Arial" w:hAnsi="Arial" w:cs="David" w:hint="cs"/>
          <w:rtl/>
        </w:rPr>
        <w:t xml:space="preserve"> 0.3 מ</w:t>
      </w:r>
      <w:r w:rsidR="00F361E2" w:rsidRPr="00193716">
        <w:rPr>
          <w:rFonts w:ascii="Arial" w:hAnsi="Arial" w:cs="David" w:hint="cs"/>
          <w:rtl/>
        </w:rPr>
        <w:t xml:space="preserve">יליארדי דולרים (כ-0.5%) ועמד בסוף מרץ על כ-64.4 מיליארדי דולרים. כך נמסר מהחטיבה למידע ולסטטיסטיקה בבנק ישראל. </w:t>
      </w:r>
    </w:p>
    <w:p w:rsidR="00F361E2" w:rsidRDefault="00F361E2" w:rsidP="00F361E2">
      <w:pPr>
        <w:spacing w:line="360" w:lineRule="auto"/>
        <w:jc w:val="both"/>
        <w:rPr>
          <w:rFonts w:ascii="Arial" w:hAnsi="Arial" w:cs="David" w:hint="cs"/>
          <w:rtl/>
        </w:rPr>
      </w:pPr>
      <w:r w:rsidRPr="00A16F73">
        <w:rPr>
          <w:rFonts w:ascii="Arial" w:hAnsi="Arial" w:cs="David" w:hint="cs"/>
          <w:rtl/>
        </w:rPr>
        <w:t xml:space="preserve">עלייה בשווי יתרת </w:t>
      </w:r>
      <w:r>
        <w:rPr>
          <w:rFonts w:ascii="Arial" w:hAnsi="Arial" w:cs="David" w:hint="cs"/>
          <w:rtl/>
        </w:rPr>
        <w:t>התחייבויות של המשק</w:t>
      </w:r>
      <w:r w:rsidRPr="00A16F73">
        <w:rPr>
          <w:rFonts w:ascii="Arial" w:hAnsi="Arial" w:cs="David" w:hint="cs"/>
          <w:rtl/>
        </w:rPr>
        <w:t xml:space="preserve"> בחו"ל של כ-</w:t>
      </w:r>
      <w:r>
        <w:rPr>
          <w:rFonts w:ascii="Arial" w:hAnsi="Arial" w:cs="David" w:hint="cs"/>
          <w:rtl/>
        </w:rPr>
        <w:t xml:space="preserve">7.9 </w:t>
      </w:r>
      <w:r w:rsidRPr="00A16F73">
        <w:rPr>
          <w:rFonts w:ascii="Arial" w:hAnsi="Arial" w:cs="David" w:hint="cs"/>
          <w:rtl/>
        </w:rPr>
        <w:t>מיליארדי דולרים (כ-</w:t>
      </w:r>
      <w:r>
        <w:rPr>
          <w:rFonts w:ascii="Arial" w:hAnsi="Arial" w:cs="David" w:hint="cs"/>
          <w:rtl/>
        </w:rPr>
        <w:t>3</w:t>
      </w:r>
      <w:r w:rsidRPr="00A16F73">
        <w:rPr>
          <w:rFonts w:ascii="Arial" w:hAnsi="Arial" w:cs="David" w:hint="cs"/>
          <w:rtl/>
        </w:rPr>
        <w:t xml:space="preserve">%), קוזזה </w:t>
      </w:r>
      <w:r>
        <w:rPr>
          <w:rFonts w:ascii="Arial" w:hAnsi="Arial" w:cs="David" w:hint="cs"/>
          <w:rtl/>
        </w:rPr>
        <w:t>כמעט במלואה</w:t>
      </w:r>
      <w:r w:rsidRPr="00A16F73">
        <w:rPr>
          <w:rFonts w:ascii="Arial" w:hAnsi="Arial" w:cs="David" w:hint="cs"/>
          <w:rtl/>
        </w:rPr>
        <w:t xml:space="preserve"> בעלייה של כ-</w:t>
      </w:r>
      <w:r>
        <w:rPr>
          <w:rFonts w:ascii="Arial" w:hAnsi="Arial" w:cs="David" w:hint="cs"/>
          <w:rtl/>
        </w:rPr>
        <w:t>7.6</w:t>
      </w:r>
      <w:r w:rsidRPr="00A16F73">
        <w:rPr>
          <w:rFonts w:ascii="Arial" w:hAnsi="Arial" w:cs="David" w:hint="cs"/>
          <w:rtl/>
        </w:rPr>
        <w:t xml:space="preserve"> מיליארדים</w:t>
      </w:r>
      <w:r>
        <w:rPr>
          <w:rFonts w:ascii="Arial" w:hAnsi="Arial" w:cs="David" w:hint="cs"/>
          <w:rtl/>
        </w:rPr>
        <w:t xml:space="preserve"> (2.3%)</w:t>
      </w:r>
      <w:r w:rsidRPr="00A16F73">
        <w:rPr>
          <w:rFonts w:ascii="Arial" w:hAnsi="Arial" w:cs="David" w:hint="cs"/>
          <w:rtl/>
        </w:rPr>
        <w:t xml:space="preserve"> בשווי יתרת </w:t>
      </w:r>
      <w:r>
        <w:rPr>
          <w:rFonts w:ascii="Arial" w:hAnsi="Arial" w:cs="David" w:hint="cs"/>
          <w:rtl/>
        </w:rPr>
        <w:t>הנכסים</w:t>
      </w:r>
      <w:r w:rsidRPr="00A16F73">
        <w:rPr>
          <w:rFonts w:ascii="Arial" w:hAnsi="Arial" w:cs="David" w:hint="cs"/>
          <w:rtl/>
        </w:rPr>
        <w:t xml:space="preserve"> של המשק כלפי תושבי חוץ</w:t>
      </w:r>
      <w:r w:rsidRPr="003F3174">
        <w:rPr>
          <w:rFonts w:ascii="Arial" w:hAnsi="Arial" w:cs="David" w:hint="cs"/>
          <w:rtl/>
        </w:rPr>
        <w:t xml:space="preserve"> (תרשים 1). </w:t>
      </w:r>
    </w:p>
    <w:p w:rsidR="007022B2" w:rsidRDefault="00193716" w:rsidP="005C4E3E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6264275" cy="3822700"/>
            <wp:effectExtent l="0" t="0" r="3175" b="6350"/>
            <wp:docPr id="45" name="תמונה 45" descr="תרשים 1: עודף הנכסים על התחייבויות של משק מול חו&quot;ל" title="תרשים 1: עודף הנכסים על התחייבויות של 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096" w:rsidRPr="003F3174" w:rsidRDefault="00854096" w:rsidP="005C0E25">
      <w:pPr>
        <w:tabs>
          <w:tab w:val="left" w:pos="6120"/>
        </w:tabs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7A03BA" w:rsidRPr="00193716" w:rsidRDefault="004C7474" w:rsidP="00193716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b/>
          <w:bCs/>
          <w:rtl/>
        </w:rPr>
      </w:pPr>
      <w:r w:rsidRPr="00193716">
        <w:rPr>
          <w:rFonts w:ascii="Arial" w:hAnsi="Arial" w:cs="David" w:hint="cs"/>
          <w:b/>
          <w:bCs/>
          <w:rtl/>
        </w:rPr>
        <w:lastRenderedPageBreak/>
        <w:t xml:space="preserve">שווי </w:t>
      </w:r>
      <w:r w:rsidR="008D27F1" w:rsidRPr="00193716">
        <w:rPr>
          <w:rFonts w:ascii="Arial" w:hAnsi="Arial" w:cs="David" w:hint="cs"/>
          <w:b/>
          <w:bCs/>
          <w:rtl/>
        </w:rPr>
        <w:t>יתרת</w:t>
      </w:r>
      <w:r w:rsidR="00393B21" w:rsidRPr="00193716">
        <w:rPr>
          <w:rFonts w:ascii="Arial" w:hAnsi="Arial" w:cs="David" w:hint="cs"/>
          <w:b/>
          <w:bCs/>
          <w:rtl/>
        </w:rPr>
        <w:t xml:space="preserve"> הנכסים של </w:t>
      </w:r>
      <w:r w:rsidR="00172E92" w:rsidRPr="00193716">
        <w:rPr>
          <w:rFonts w:ascii="Arial" w:hAnsi="Arial" w:cs="David" w:hint="cs"/>
          <w:b/>
          <w:bCs/>
          <w:rtl/>
        </w:rPr>
        <w:t>תושבי ישראל</w:t>
      </w:r>
      <w:r w:rsidR="00393B21" w:rsidRPr="00193716">
        <w:rPr>
          <w:rFonts w:ascii="Arial" w:hAnsi="Arial" w:cs="David" w:hint="cs"/>
          <w:b/>
          <w:bCs/>
          <w:rtl/>
        </w:rPr>
        <w:t xml:space="preserve"> בחו"ל </w:t>
      </w:r>
      <w:r w:rsidR="00CC3A41" w:rsidRPr="00193716">
        <w:rPr>
          <w:rFonts w:ascii="Arial" w:hAnsi="Arial" w:cs="David" w:hint="cs"/>
          <w:b/>
          <w:bCs/>
          <w:rtl/>
        </w:rPr>
        <w:t xml:space="preserve"> </w:t>
      </w:r>
      <w:r w:rsidR="007A03BA" w:rsidRPr="00193716">
        <w:rPr>
          <w:rFonts w:ascii="Arial" w:hAnsi="Arial" w:cs="David" w:hint="cs"/>
          <w:rtl/>
        </w:rPr>
        <w:t>עלה במהלך הרביע הראשון של שנת 2015 בכ-7.6 מיליארדי דולרים (2.3%) ועמד בסוף מרץ על כ-343 מיליארדי דולרים, בעיקר גידול בזרם ההשקעות הפיננסיות של תושבי ישראל בנכסים סחירים (בעיקר באג"ח) (5.1 מיליארדים) ובזרם ההשקעות הישירות בחו"ל.</w:t>
      </w:r>
    </w:p>
    <w:p w:rsidR="004E1C27" w:rsidRPr="003F3174" w:rsidRDefault="00EF0BFB" w:rsidP="008D27F1">
      <w:pPr>
        <w:spacing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שווי </w:t>
      </w:r>
      <w:r w:rsidR="008D27F1">
        <w:rPr>
          <w:rFonts w:ascii="Arial" w:hAnsi="Arial" w:cs="David" w:hint="cs"/>
          <w:b/>
          <w:bCs/>
          <w:rtl/>
        </w:rPr>
        <w:t>יתרת</w:t>
      </w:r>
      <w:r w:rsidRPr="00C4262A">
        <w:rPr>
          <w:rFonts w:ascii="Arial" w:hAnsi="Arial" w:cs="David" w:hint="cs"/>
          <w:b/>
          <w:bCs/>
          <w:rtl/>
        </w:rPr>
        <w:t xml:space="preserve"> המניות</w:t>
      </w:r>
      <w:r w:rsidRPr="003F3174">
        <w:rPr>
          <w:rFonts w:ascii="Arial" w:hAnsi="Arial" w:cs="David" w:hint="cs"/>
          <w:rtl/>
        </w:rPr>
        <w:t xml:space="preserve"> </w:t>
      </w:r>
      <w:r w:rsidR="00F508E4" w:rsidRPr="00F508E4">
        <w:rPr>
          <w:rFonts w:ascii="Arial" w:hAnsi="Arial" w:cs="David" w:hint="cs"/>
          <w:b/>
          <w:bCs/>
          <w:rtl/>
        </w:rPr>
        <w:t>הפיננסיות</w:t>
      </w:r>
      <w:r w:rsidR="00F508E4">
        <w:rPr>
          <w:rFonts w:ascii="Arial" w:hAnsi="Arial" w:cs="David" w:hint="cs"/>
          <w:rtl/>
        </w:rPr>
        <w:t xml:space="preserve"> </w:t>
      </w:r>
      <w:r w:rsidR="00642BE1">
        <w:rPr>
          <w:rFonts w:ascii="Arial" w:hAnsi="Arial" w:cs="David" w:hint="cs"/>
          <w:rtl/>
        </w:rPr>
        <w:t>עלה</w:t>
      </w:r>
      <w:r w:rsidR="00F508E4">
        <w:rPr>
          <w:rFonts w:ascii="Arial" w:hAnsi="Arial" w:cs="David" w:hint="cs"/>
          <w:rtl/>
        </w:rPr>
        <w:t xml:space="preserve"> </w:t>
      </w:r>
      <w:r w:rsidR="006A2664">
        <w:rPr>
          <w:rFonts w:ascii="Arial" w:hAnsi="Arial" w:cs="David" w:hint="cs"/>
          <w:rtl/>
        </w:rPr>
        <w:t xml:space="preserve">במהלך </w:t>
      </w:r>
      <w:r w:rsidR="007A03BA">
        <w:rPr>
          <w:rFonts w:ascii="Arial" w:hAnsi="Arial" w:cs="David" w:hint="cs"/>
          <w:rtl/>
        </w:rPr>
        <w:t>הרביע הראשון של שנת 2015</w:t>
      </w:r>
      <w:r w:rsidR="008B000B" w:rsidRPr="003F3174">
        <w:rPr>
          <w:rFonts w:ascii="Arial" w:hAnsi="Arial" w:cs="David" w:hint="cs"/>
          <w:rtl/>
        </w:rPr>
        <w:t xml:space="preserve"> ב</w:t>
      </w:r>
      <w:r w:rsidR="00C4262A">
        <w:rPr>
          <w:rFonts w:ascii="Arial" w:hAnsi="Arial" w:cs="David" w:hint="cs"/>
          <w:rtl/>
        </w:rPr>
        <w:t>היקף</w:t>
      </w:r>
      <w:r w:rsidR="00F50EC0">
        <w:rPr>
          <w:rFonts w:ascii="Arial" w:hAnsi="Arial" w:cs="David" w:hint="cs"/>
          <w:rtl/>
        </w:rPr>
        <w:t xml:space="preserve"> </w:t>
      </w:r>
      <w:r w:rsidR="008B000B" w:rsidRPr="003F3174">
        <w:rPr>
          <w:rFonts w:ascii="Arial" w:hAnsi="Arial" w:cs="David" w:hint="cs"/>
          <w:rtl/>
        </w:rPr>
        <w:t xml:space="preserve">של </w:t>
      </w:r>
      <w:r w:rsidR="007A03BA">
        <w:rPr>
          <w:rFonts w:ascii="Arial" w:hAnsi="Arial" w:cs="David" w:hint="cs"/>
          <w:rtl/>
        </w:rPr>
        <w:t>3.1</w:t>
      </w:r>
      <w:r w:rsidR="006A266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מיליארדים</w:t>
      </w:r>
      <w:r w:rsidR="008B000B" w:rsidRPr="003F3174">
        <w:rPr>
          <w:rFonts w:ascii="Arial" w:hAnsi="Arial" w:cs="David" w:hint="cs"/>
          <w:rtl/>
        </w:rPr>
        <w:t xml:space="preserve"> (</w:t>
      </w:r>
      <w:r w:rsidR="007A03BA">
        <w:rPr>
          <w:rFonts w:ascii="Arial" w:hAnsi="Arial" w:cs="David" w:hint="cs"/>
          <w:rtl/>
        </w:rPr>
        <w:t>5</w:t>
      </w:r>
      <w:r w:rsidR="00642BE1">
        <w:rPr>
          <w:rFonts w:ascii="Arial" w:hAnsi="Arial" w:cs="David" w:hint="cs"/>
          <w:rtl/>
        </w:rPr>
        <w:t>.</w:t>
      </w:r>
      <w:r w:rsidR="007A03BA">
        <w:rPr>
          <w:rFonts w:ascii="Arial" w:hAnsi="Arial" w:cs="David" w:hint="cs"/>
          <w:rtl/>
        </w:rPr>
        <w:t>2</w:t>
      </w:r>
      <w:r w:rsidR="008B000B" w:rsidRPr="003F3174">
        <w:rPr>
          <w:rFonts w:ascii="Arial" w:hAnsi="Arial" w:cs="David" w:hint="cs"/>
          <w:rtl/>
        </w:rPr>
        <w:t>%)</w:t>
      </w:r>
      <w:r w:rsidR="00AF4A83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7A03BA">
        <w:rPr>
          <w:rFonts w:ascii="Arial" w:hAnsi="Arial" w:cs="David" w:hint="cs"/>
          <w:rtl/>
        </w:rPr>
        <w:t xml:space="preserve">עליית מחירים בשוקי המניות בחו"ל בהיקף של כ-2.1 מיליארדי דולרים </w:t>
      </w:r>
      <w:r w:rsidR="00F53A13">
        <w:rPr>
          <w:rFonts w:ascii="Arial" w:hAnsi="Arial" w:cs="David" w:hint="cs"/>
          <w:rtl/>
        </w:rPr>
        <w:t>ו</w:t>
      </w:r>
      <w:r w:rsidR="00AF4A83">
        <w:rPr>
          <w:rFonts w:ascii="Arial" w:hAnsi="Arial" w:cs="David" w:hint="cs"/>
          <w:rtl/>
        </w:rPr>
        <w:t xml:space="preserve">זרם </w:t>
      </w:r>
      <w:r w:rsidR="00AF4A83" w:rsidRPr="003F3174">
        <w:rPr>
          <w:rFonts w:ascii="Arial" w:hAnsi="Arial" w:cs="David" w:hint="cs"/>
          <w:rtl/>
        </w:rPr>
        <w:t>השקעות נטו של תושבי ישראל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כ-</w:t>
      </w:r>
      <w:r w:rsidR="00F53A13">
        <w:rPr>
          <w:rFonts w:ascii="Arial" w:hAnsi="Arial" w:cs="David" w:hint="cs"/>
          <w:rtl/>
        </w:rPr>
        <w:t>1</w:t>
      </w:r>
      <w:r w:rsidR="00642BE1">
        <w:rPr>
          <w:rFonts w:ascii="Arial" w:hAnsi="Arial" w:cs="David" w:hint="cs"/>
          <w:rtl/>
        </w:rPr>
        <w:t>.</w:t>
      </w:r>
      <w:r w:rsidR="00F53A13">
        <w:rPr>
          <w:rFonts w:ascii="Arial" w:hAnsi="Arial" w:cs="David" w:hint="cs"/>
          <w:rtl/>
        </w:rPr>
        <w:t>1</w:t>
      </w:r>
      <w:r w:rsidRPr="003F3174">
        <w:rPr>
          <w:rFonts w:ascii="Arial" w:hAnsi="Arial" w:cs="David" w:hint="cs"/>
          <w:rtl/>
        </w:rPr>
        <w:t xml:space="preserve"> מילי</w:t>
      </w:r>
      <w:r w:rsidR="00642BE1">
        <w:rPr>
          <w:rFonts w:ascii="Arial" w:hAnsi="Arial" w:cs="David" w:hint="cs"/>
          <w:rtl/>
        </w:rPr>
        <w:t>ארדים</w:t>
      </w:r>
      <w:r w:rsidR="006A2664">
        <w:rPr>
          <w:rFonts w:ascii="Arial" w:hAnsi="Arial" w:cs="David" w:hint="cs"/>
          <w:rtl/>
        </w:rPr>
        <w:t>.</w:t>
      </w:r>
    </w:p>
    <w:p w:rsidR="008B000B" w:rsidRPr="003F3174" w:rsidRDefault="00C4262A" w:rsidP="002C4C5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0C0C25">
        <w:rPr>
          <w:rFonts w:ascii="Arial" w:hAnsi="Arial" w:cs="David" w:hint="cs"/>
          <w:b/>
          <w:bCs/>
          <w:rtl/>
        </w:rPr>
        <w:t>יתרת</w:t>
      </w:r>
      <w:r w:rsidR="00AF4A83">
        <w:rPr>
          <w:rFonts w:ascii="Arial" w:hAnsi="Arial" w:cs="David" w:hint="cs"/>
          <w:b/>
          <w:bCs/>
          <w:rtl/>
        </w:rPr>
        <w:t xml:space="preserve"> ההשקעות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AF4A83">
        <w:rPr>
          <w:rFonts w:ascii="Arial" w:hAnsi="Arial" w:cs="David" w:hint="cs"/>
          <w:b/>
          <w:bCs/>
          <w:rtl/>
        </w:rPr>
        <w:t>ב</w:t>
      </w:r>
      <w:r w:rsidR="007E457E" w:rsidRPr="003F3174">
        <w:rPr>
          <w:rFonts w:ascii="Arial" w:hAnsi="Arial" w:cs="David" w:hint="cs"/>
          <w:b/>
          <w:bCs/>
          <w:rtl/>
        </w:rPr>
        <w:t>אג"ח סחיר בחו"ל</w:t>
      </w:r>
      <w:r w:rsidR="007E457E" w:rsidRPr="003F3174">
        <w:rPr>
          <w:rFonts w:ascii="Arial" w:hAnsi="Arial" w:cs="David" w:hint="cs"/>
          <w:rtl/>
        </w:rPr>
        <w:t xml:space="preserve"> </w:t>
      </w:r>
      <w:r w:rsidR="00010F80">
        <w:rPr>
          <w:rFonts w:ascii="Arial" w:hAnsi="Arial" w:cs="David" w:hint="cs"/>
          <w:rtl/>
        </w:rPr>
        <w:t xml:space="preserve">עלתה </w:t>
      </w:r>
      <w:r w:rsidR="00C44ABB">
        <w:rPr>
          <w:rFonts w:ascii="Arial" w:hAnsi="Arial" w:cs="David" w:hint="cs"/>
          <w:rtl/>
        </w:rPr>
        <w:t xml:space="preserve">במהלך </w:t>
      </w:r>
      <w:r w:rsidR="000C0C25">
        <w:rPr>
          <w:rFonts w:ascii="Arial" w:hAnsi="Arial" w:cs="David" w:hint="cs"/>
          <w:rtl/>
        </w:rPr>
        <w:t>הרביע הראשון של שנת 2015</w:t>
      </w:r>
      <w:r w:rsidR="00C44ABB">
        <w:rPr>
          <w:rFonts w:ascii="Arial" w:hAnsi="Arial" w:cs="David" w:hint="cs"/>
          <w:rtl/>
        </w:rPr>
        <w:t xml:space="preserve"> ב- </w:t>
      </w:r>
      <w:r w:rsidR="000C0C25">
        <w:rPr>
          <w:rFonts w:ascii="Arial" w:hAnsi="Arial" w:cs="David" w:hint="cs"/>
          <w:rtl/>
        </w:rPr>
        <w:t>3</w:t>
      </w:r>
      <w:r w:rsidR="00C44ABB">
        <w:rPr>
          <w:rFonts w:ascii="Arial" w:hAnsi="Arial" w:cs="David" w:hint="cs"/>
          <w:rtl/>
        </w:rPr>
        <w:t>.</w:t>
      </w:r>
      <w:r w:rsidR="000C0C25">
        <w:rPr>
          <w:rFonts w:ascii="Arial" w:hAnsi="Arial" w:cs="David" w:hint="cs"/>
          <w:rtl/>
        </w:rPr>
        <w:t>9</w:t>
      </w:r>
      <w:r w:rsidR="00C44ABB">
        <w:rPr>
          <w:rFonts w:ascii="Arial" w:hAnsi="Arial" w:cs="David" w:hint="cs"/>
          <w:rtl/>
        </w:rPr>
        <w:t xml:space="preserve"> מיליארדי דולרים (</w:t>
      </w:r>
      <w:r w:rsidR="000C0C25">
        <w:rPr>
          <w:rFonts w:ascii="Arial" w:hAnsi="Arial" w:cs="David" w:hint="cs"/>
          <w:rtl/>
        </w:rPr>
        <w:t>8</w:t>
      </w:r>
      <w:r w:rsidR="00C44ABB">
        <w:rPr>
          <w:rFonts w:ascii="Arial" w:hAnsi="Arial" w:cs="David" w:hint="cs"/>
          <w:rtl/>
        </w:rPr>
        <w:t>.</w:t>
      </w:r>
      <w:r w:rsidR="000C0C25">
        <w:rPr>
          <w:rFonts w:ascii="Arial" w:hAnsi="Arial" w:cs="David" w:hint="cs"/>
          <w:rtl/>
        </w:rPr>
        <w:t>6</w:t>
      </w:r>
      <w:r w:rsidR="00C44ABB">
        <w:rPr>
          <w:rFonts w:ascii="Arial" w:hAnsi="Arial" w:cs="David" w:hint="cs"/>
          <w:rtl/>
        </w:rPr>
        <w:t>%)</w:t>
      </w:r>
      <w:r w:rsidR="0048666F">
        <w:rPr>
          <w:rFonts w:ascii="Arial" w:hAnsi="Arial" w:cs="David" w:hint="cs"/>
          <w:rtl/>
        </w:rPr>
        <w:t>:</w:t>
      </w:r>
      <w:r w:rsidR="00F508E4">
        <w:rPr>
          <w:rFonts w:ascii="Arial" w:hAnsi="Arial" w:cs="David" w:hint="cs"/>
          <w:rtl/>
        </w:rPr>
        <w:t xml:space="preserve"> </w:t>
      </w:r>
      <w:r w:rsidR="000C0C25">
        <w:rPr>
          <w:rFonts w:ascii="Arial" w:hAnsi="Arial" w:cs="David" w:hint="cs"/>
          <w:rtl/>
        </w:rPr>
        <w:t xml:space="preserve">בעיקר זרם השקעות נטו של כ-4 מיליארדים אשר קוזז בחלקו בהשפעת </w:t>
      </w:r>
      <w:r w:rsidR="002C4C56">
        <w:rPr>
          <w:rFonts w:ascii="Arial" w:hAnsi="Arial" w:cs="David" w:hint="cs"/>
          <w:rtl/>
        </w:rPr>
        <w:t>פיחות</w:t>
      </w:r>
      <w:r w:rsidR="000C0C25">
        <w:rPr>
          <w:rFonts w:ascii="Arial" w:hAnsi="Arial" w:cs="David" w:hint="cs"/>
          <w:rtl/>
        </w:rPr>
        <w:t xml:space="preserve"> השקל.</w:t>
      </w:r>
    </w:p>
    <w:p w:rsidR="00551E55" w:rsidRDefault="00F508E4" w:rsidP="002C4C5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 xml:space="preserve">השקעות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0C0C25">
        <w:rPr>
          <w:rFonts w:ascii="Arial" w:hAnsi="Arial" w:cs="David" w:hint="cs"/>
          <w:rtl/>
        </w:rPr>
        <w:t>לא השתנה</w:t>
      </w:r>
      <w:r w:rsidR="00551E55">
        <w:rPr>
          <w:rFonts w:ascii="Arial" w:hAnsi="Arial" w:cs="David" w:hint="cs"/>
          <w:rtl/>
        </w:rPr>
        <w:t xml:space="preserve"> במהלך </w:t>
      </w:r>
      <w:r w:rsidR="000C0C25">
        <w:rPr>
          <w:rFonts w:ascii="Arial" w:hAnsi="Arial" w:cs="David" w:hint="cs"/>
          <w:rtl/>
        </w:rPr>
        <w:t>הרביע הראשון של שנת 2015</w:t>
      </w:r>
      <w:r w:rsidR="00657198">
        <w:rPr>
          <w:rFonts w:ascii="Arial" w:hAnsi="Arial" w:cs="David" w:hint="cs"/>
          <w:rtl/>
        </w:rPr>
        <w:t>:</w:t>
      </w:r>
      <w:r w:rsidR="00551E55">
        <w:rPr>
          <w:rFonts w:ascii="Arial" w:hAnsi="Arial" w:cs="David" w:hint="cs"/>
          <w:rtl/>
        </w:rPr>
        <w:t xml:space="preserve"> </w:t>
      </w:r>
      <w:r w:rsidR="000C0C25">
        <w:rPr>
          <w:rFonts w:ascii="Arial" w:hAnsi="Arial" w:cs="David" w:hint="cs"/>
          <w:rtl/>
        </w:rPr>
        <w:t>זרם השקעות נטו בהיקף של 1.1 מיליארדים- בעיקר גידול בפיקדונות בנקים ישראליים</w:t>
      </w:r>
      <w:r w:rsidR="002C4C56">
        <w:rPr>
          <w:rFonts w:ascii="Arial" w:hAnsi="Arial" w:cs="David" w:hint="cs"/>
          <w:rtl/>
        </w:rPr>
        <w:t xml:space="preserve"> בחו"ל</w:t>
      </w:r>
      <w:r w:rsidR="000C0C25">
        <w:rPr>
          <w:rFonts w:ascii="Arial" w:hAnsi="Arial" w:cs="David" w:hint="cs"/>
          <w:rtl/>
        </w:rPr>
        <w:t xml:space="preserve">, קוזז במלואו בהשפעת </w:t>
      </w:r>
      <w:r w:rsidR="002C4C56">
        <w:rPr>
          <w:rFonts w:ascii="Arial" w:hAnsi="Arial" w:cs="David" w:hint="cs"/>
          <w:rtl/>
        </w:rPr>
        <w:t>פיחות</w:t>
      </w:r>
      <w:r w:rsidR="000C0C25">
        <w:rPr>
          <w:rFonts w:ascii="Arial" w:hAnsi="Arial" w:cs="David" w:hint="cs"/>
          <w:rtl/>
        </w:rPr>
        <w:t xml:space="preserve"> השקל בתקופה זו.</w:t>
      </w:r>
    </w:p>
    <w:p w:rsidR="00025E4D" w:rsidRDefault="00D95369" w:rsidP="006C159D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9478AF">
        <w:rPr>
          <w:rFonts w:ascii="Arial" w:hAnsi="Arial" w:cs="David" w:hint="cs"/>
          <w:b/>
          <w:bCs/>
          <w:rtl/>
        </w:rPr>
        <w:t>יתרת רזרבות המט"ח</w:t>
      </w:r>
      <w:r w:rsidR="006C159D" w:rsidRPr="009478AF">
        <w:rPr>
          <w:rFonts w:ascii="Arial" w:hAnsi="Arial" w:cs="David" w:hint="cs"/>
          <w:rtl/>
        </w:rPr>
        <w:t>, במונחים דולרים,</w:t>
      </w:r>
      <w:r w:rsidRPr="009478AF">
        <w:rPr>
          <w:rFonts w:ascii="Arial" w:hAnsi="Arial" w:cs="David" w:hint="cs"/>
          <w:rtl/>
        </w:rPr>
        <w:t xml:space="preserve"> </w:t>
      </w:r>
      <w:r w:rsidR="002C4C56" w:rsidRPr="009478AF">
        <w:rPr>
          <w:rFonts w:ascii="Arial" w:hAnsi="Arial" w:cs="David" w:hint="cs"/>
          <w:rtl/>
        </w:rPr>
        <w:t>ירד</w:t>
      </w:r>
      <w:r w:rsidR="006C159D" w:rsidRPr="009478AF">
        <w:rPr>
          <w:rFonts w:ascii="Arial" w:hAnsi="Arial" w:cs="David" w:hint="cs"/>
          <w:rtl/>
        </w:rPr>
        <w:t>ה</w:t>
      </w:r>
      <w:r w:rsidR="0063625C" w:rsidRPr="009478AF">
        <w:rPr>
          <w:rFonts w:ascii="Arial" w:hAnsi="Arial" w:cs="David" w:hint="cs"/>
          <w:rtl/>
        </w:rPr>
        <w:t xml:space="preserve"> </w:t>
      </w:r>
      <w:r w:rsidR="002C4C56" w:rsidRPr="009478AF">
        <w:rPr>
          <w:rFonts w:ascii="Arial" w:hAnsi="Arial" w:cs="David" w:hint="cs"/>
          <w:rtl/>
        </w:rPr>
        <w:t>ברביע הראשון של שנת 2015</w:t>
      </w:r>
      <w:r w:rsidR="00657198" w:rsidRPr="009478AF">
        <w:rPr>
          <w:rFonts w:ascii="Arial" w:hAnsi="Arial" w:cs="David" w:hint="cs"/>
          <w:rtl/>
        </w:rPr>
        <w:t xml:space="preserve"> </w:t>
      </w:r>
      <w:r w:rsidR="00D13C77" w:rsidRPr="009478AF">
        <w:rPr>
          <w:rFonts w:ascii="Arial" w:hAnsi="Arial" w:cs="David" w:hint="cs"/>
          <w:rtl/>
        </w:rPr>
        <w:t>בכ-</w:t>
      </w:r>
      <w:r w:rsidR="002C4C56" w:rsidRPr="009478AF">
        <w:rPr>
          <w:rFonts w:ascii="Arial" w:hAnsi="Arial" w:cs="David" w:hint="cs"/>
          <w:rtl/>
        </w:rPr>
        <w:t>1.1</w:t>
      </w:r>
      <w:r w:rsidR="005D378E" w:rsidRPr="009478AF">
        <w:rPr>
          <w:rFonts w:ascii="Arial" w:hAnsi="Arial" w:cs="David" w:hint="cs"/>
          <w:rtl/>
        </w:rPr>
        <w:t xml:space="preserve"> </w:t>
      </w:r>
      <w:r w:rsidR="00D13C77" w:rsidRPr="009478AF">
        <w:rPr>
          <w:rFonts w:ascii="Arial" w:hAnsi="Arial" w:cs="David" w:hint="cs"/>
          <w:rtl/>
        </w:rPr>
        <w:t>מילי</w:t>
      </w:r>
      <w:r w:rsidR="0063625C" w:rsidRPr="009478AF">
        <w:rPr>
          <w:rFonts w:ascii="Arial" w:hAnsi="Arial" w:cs="David" w:hint="cs"/>
          <w:rtl/>
        </w:rPr>
        <w:t>ארד</w:t>
      </w:r>
      <w:r w:rsidR="00657198" w:rsidRPr="009478AF">
        <w:rPr>
          <w:rFonts w:ascii="Arial" w:hAnsi="Arial" w:cs="David" w:hint="cs"/>
          <w:rtl/>
        </w:rPr>
        <w:t>י דולרים</w:t>
      </w:r>
      <w:r w:rsidR="00B87EFF" w:rsidRPr="009478AF">
        <w:rPr>
          <w:rFonts w:ascii="Arial" w:hAnsi="Arial" w:cs="David" w:hint="cs"/>
          <w:rtl/>
        </w:rPr>
        <w:t xml:space="preserve"> (</w:t>
      </w:r>
      <w:r w:rsidR="002C4C56" w:rsidRPr="009478AF">
        <w:rPr>
          <w:rFonts w:ascii="Arial" w:hAnsi="Arial" w:cs="David" w:hint="cs"/>
          <w:rtl/>
        </w:rPr>
        <w:t>1</w:t>
      </w:r>
      <w:r w:rsidR="00B87EFF" w:rsidRPr="009478AF">
        <w:rPr>
          <w:rFonts w:ascii="Arial" w:hAnsi="Arial" w:cs="David" w:hint="cs"/>
          <w:rtl/>
        </w:rPr>
        <w:t>.3%)</w:t>
      </w:r>
      <w:r w:rsidR="00657198" w:rsidRPr="009478AF">
        <w:rPr>
          <w:rFonts w:ascii="Arial" w:hAnsi="Arial" w:cs="David" w:hint="cs"/>
          <w:rtl/>
        </w:rPr>
        <w:t>:</w:t>
      </w:r>
      <w:r w:rsidR="00D13C77" w:rsidRPr="009478AF">
        <w:rPr>
          <w:rFonts w:ascii="Arial" w:hAnsi="Arial" w:cs="David" w:hint="cs"/>
          <w:rtl/>
        </w:rPr>
        <w:t xml:space="preserve"> </w:t>
      </w:r>
      <w:r w:rsidR="006C159D" w:rsidRPr="009478AF">
        <w:rPr>
          <w:rFonts w:ascii="Arial" w:hAnsi="Arial" w:cs="David" w:hint="cs"/>
          <w:rtl/>
        </w:rPr>
        <w:t>הירידה בשווי הדולרי מוסברת בהתחזקות הדולר מול המטבעות העיקריים וקוזזה בחלקה ב</w:t>
      </w:r>
      <w:r w:rsidR="00657198" w:rsidRPr="009478AF">
        <w:rPr>
          <w:rFonts w:ascii="Arial" w:hAnsi="Arial" w:cs="David" w:hint="cs"/>
          <w:rtl/>
        </w:rPr>
        <w:t>רכישות</w:t>
      </w:r>
      <w:r w:rsidR="003C2C27" w:rsidRPr="009478AF">
        <w:rPr>
          <w:rFonts w:ascii="Arial" w:hAnsi="Arial" w:cs="David" w:hint="cs"/>
          <w:rtl/>
        </w:rPr>
        <w:t xml:space="preserve"> מט"ח של בנק ישראל</w:t>
      </w:r>
      <w:r w:rsidR="00657198" w:rsidRPr="009478AF">
        <w:rPr>
          <w:rFonts w:ascii="Arial" w:hAnsi="Arial" w:cs="David" w:hint="cs"/>
          <w:rtl/>
        </w:rPr>
        <w:t xml:space="preserve"> בסך של </w:t>
      </w:r>
      <w:r w:rsidR="002C4C56" w:rsidRPr="009478AF">
        <w:rPr>
          <w:rFonts w:ascii="Arial" w:hAnsi="Arial" w:cs="David" w:hint="cs"/>
          <w:rtl/>
        </w:rPr>
        <w:t>1.5</w:t>
      </w:r>
      <w:r w:rsidR="00657198" w:rsidRPr="009478AF">
        <w:rPr>
          <w:rFonts w:ascii="Arial" w:hAnsi="Arial" w:cs="David" w:hint="cs"/>
          <w:rtl/>
        </w:rPr>
        <w:t xml:space="preserve"> מיליארדים</w:t>
      </w:r>
      <w:r w:rsidR="006C159D" w:rsidRPr="009478AF">
        <w:rPr>
          <w:rFonts w:ascii="Arial" w:hAnsi="Arial" w:cs="David" w:hint="cs"/>
          <w:rtl/>
        </w:rPr>
        <w:t>.</w:t>
      </w:r>
      <w:r w:rsidR="003C2C27" w:rsidRPr="009478AF">
        <w:rPr>
          <w:rFonts w:ascii="Arial" w:hAnsi="Arial" w:cs="David" w:hint="cs"/>
          <w:rtl/>
        </w:rPr>
        <w:t xml:space="preserve"> </w:t>
      </w:r>
    </w:p>
    <w:p w:rsidR="0029548E" w:rsidRDefault="003D1887" w:rsidP="008D27F1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7E09F3">
        <w:rPr>
          <w:rFonts w:ascii="Arial" w:hAnsi="Arial" w:cs="David" w:hint="cs"/>
          <w:b/>
          <w:bCs/>
          <w:rtl/>
        </w:rPr>
        <w:t>ב</w:t>
      </w:r>
      <w:r w:rsidR="002E46BC" w:rsidRPr="007E09F3">
        <w:rPr>
          <w:rFonts w:ascii="Arial" w:hAnsi="Arial" w:cs="David" w:hint="cs"/>
          <w:b/>
          <w:bCs/>
          <w:rtl/>
        </w:rPr>
        <w:t xml:space="preserve">הרכב </w:t>
      </w:r>
      <w:r w:rsidR="008D27F1">
        <w:rPr>
          <w:rFonts w:ascii="Arial" w:hAnsi="Arial" w:cs="David" w:hint="cs"/>
          <w:b/>
          <w:bCs/>
          <w:rtl/>
        </w:rPr>
        <w:t>הנכסים</w:t>
      </w:r>
      <w:r w:rsidR="002E46BC" w:rsidRPr="007E09F3">
        <w:rPr>
          <w:rFonts w:ascii="Arial" w:hAnsi="Arial" w:cs="David" w:hint="cs"/>
          <w:b/>
          <w:bCs/>
          <w:rtl/>
        </w:rPr>
        <w:t xml:space="preserve"> בחו"ל</w:t>
      </w:r>
      <w:r w:rsidR="005259F9" w:rsidRPr="007E09F3">
        <w:rPr>
          <w:rFonts w:ascii="Arial" w:hAnsi="Arial" w:cs="David" w:hint="cs"/>
          <w:rtl/>
        </w:rPr>
        <w:t xml:space="preserve"> </w:t>
      </w:r>
      <w:r w:rsidR="00C038EE" w:rsidRPr="007E09F3">
        <w:rPr>
          <w:rFonts w:ascii="Arial" w:hAnsi="Arial" w:cs="David" w:hint="cs"/>
          <w:rtl/>
        </w:rPr>
        <w:t xml:space="preserve"> </w:t>
      </w:r>
      <w:r w:rsidR="007E09F3" w:rsidRPr="007E09F3">
        <w:rPr>
          <w:rFonts w:ascii="Arial" w:hAnsi="Arial" w:cs="David" w:hint="cs"/>
          <w:rtl/>
        </w:rPr>
        <w:t>נמשכה</w:t>
      </w:r>
      <w:r w:rsidR="006443DA">
        <w:rPr>
          <w:rFonts w:ascii="Arial" w:hAnsi="Arial" w:cs="David" w:hint="cs"/>
          <w:rtl/>
        </w:rPr>
        <w:t>,</w:t>
      </w:r>
      <w:r w:rsidR="007E09F3" w:rsidRPr="007E09F3">
        <w:rPr>
          <w:rFonts w:ascii="Arial" w:hAnsi="Arial" w:cs="David" w:hint="cs"/>
          <w:rtl/>
        </w:rPr>
        <w:t xml:space="preserve"> </w:t>
      </w:r>
      <w:r w:rsidR="006443DA" w:rsidRPr="007E09F3">
        <w:rPr>
          <w:rFonts w:ascii="Arial" w:hAnsi="Arial" w:cs="David" w:hint="cs"/>
          <w:rtl/>
        </w:rPr>
        <w:t>ברבעון הראשון של שנת 2015</w:t>
      </w:r>
      <w:r w:rsidR="006443DA">
        <w:rPr>
          <w:rFonts w:ascii="Arial" w:hAnsi="Arial" w:cs="David" w:hint="cs"/>
          <w:rtl/>
        </w:rPr>
        <w:t>,</w:t>
      </w:r>
      <w:r w:rsidR="006443DA" w:rsidRPr="007E09F3">
        <w:rPr>
          <w:rFonts w:ascii="Arial" w:hAnsi="Arial" w:cs="David" w:hint="cs"/>
          <w:rtl/>
        </w:rPr>
        <w:t xml:space="preserve"> </w:t>
      </w:r>
      <w:r w:rsidR="007E09F3" w:rsidRPr="007E09F3">
        <w:rPr>
          <w:rFonts w:ascii="Arial" w:hAnsi="Arial" w:cs="David" w:hint="cs"/>
          <w:rtl/>
        </w:rPr>
        <w:t>העלייה במשקלם של הפיקדונו</w:t>
      </w:r>
      <w:r w:rsidR="007E09F3" w:rsidRPr="007E09F3">
        <w:rPr>
          <w:rFonts w:ascii="Arial" w:hAnsi="Arial" w:cs="David" w:hint="eastAsia"/>
          <w:rtl/>
        </w:rPr>
        <w:t>ת</w:t>
      </w:r>
      <w:r w:rsidR="007E09F3">
        <w:rPr>
          <w:rFonts w:ascii="Arial" w:hAnsi="Arial" w:cs="David" w:hint="cs"/>
          <w:rtl/>
        </w:rPr>
        <w:t xml:space="preserve"> בבנקים, </w:t>
      </w:r>
      <w:r w:rsidR="007E09F3" w:rsidRPr="007E09F3">
        <w:rPr>
          <w:rFonts w:ascii="Arial" w:hAnsi="Arial" w:cs="David" w:hint="cs"/>
          <w:rtl/>
        </w:rPr>
        <w:t>עלייה אשר החלה במחצית השני</w:t>
      </w:r>
      <w:r w:rsidR="007E09F3">
        <w:rPr>
          <w:rFonts w:ascii="Arial" w:hAnsi="Arial" w:cs="David" w:hint="cs"/>
          <w:rtl/>
        </w:rPr>
        <w:t>י</w:t>
      </w:r>
      <w:r w:rsidR="007E09F3" w:rsidRPr="007E09F3">
        <w:rPr>
          <w:rFonts w:ascii="Arial" w:hAnsi="Arial" w:cs="David" w:hint="cs"/>
          <w:rtl/>
        </w:rPr>
        <w:t xml:space="preserve">ה של שנת 2014. כמו כן נמשכה העלייה במשקלם של ההשקעות בני"ע סחירים זרים (מניות ואג"ח) </w:t>
      </w:r>
      <w:r w:rsidR="00467F09" w:rsidRPr="007E09F3">
        <w:rPr>
          <w:rFonts w:ascii="Arial" w:hAnsi="Arial" w:cs="David" w:hint="cs"/>
          <w:rtl/>
        </w:rPr>
        <w:t xml:space="preserve">(תרשים </w:t>
      </w:r>
      <w:r w:rsidR="00FC5E45" w:rsidRPr="007E09F3">
        <w:rPr>
          <w:rFonts w:ascii="Arial" w:hAnsi="Arial" w:cs="David" w:hint="cs"/>
          <w:rtl/>
        </w:rPr>
        <w:t>2</w:t>
      </w:r>
      <w:r w:rsidR="00467F09" w:rsidRPr="007E09F3">
        <w:rPr>
          <w:rFonts w:ascii="Arial" w:hAnsi="Arial" w:cs="David" w:hint="cs"/>
          <w:rtl/>
        </w:rPr>
        <w:t>).</w:t>
      </w:r>
      <w:r w:rsidR="00467F09">
        <w:rPr>
          <w:rFonts w:ascii="Arial" w:hAnsi="Arial" w:cs="David" w:hint="cs"/>
          <w:rtl/>
        </w:rPr>
        <w:t xml:space="preserve"> </w:t>
      </w:r>
    </w:p>
    <w:p w:rsidR="005E155A" w:rsidRPr="005E155A" w:rsidRDefault="005E155A" w:rsidP="005E155A">
      <w:pPr>
        <w:spacing w:line="360" w:lineRule="auto"/>
        <w:jc w:val="both"/>
        <w:rPr>
          <w:rFonts w:ascii="Arial" w:hAnsi="Arial" w:cs="David" w:hint="cs"/>
          <w:rtl/>
        </w:rPr>
      </w:pPr>
    </w:p>
    <w:p w:rsidR="00333E3E" w:rsidRPr="00781463" w:rsidRDefault="00193716" w:rsidP="0004499D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>
            <wp:extent cx="6264275" cy="4100830"/>
            <wp:effectExtent l="0" t="0" r="3175" b="0"/>
            <wp:docPr id="43" name="תמונה 43" descr="תרשים 2: הרכב תיק הנכסים של תושבי ישראל בחו&quot;ל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10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84B" w:rsidRDefault="00AF584B" w:rsidP="006F38F9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</w:p>
    <w:p w:rsidR="00BA7343" w:rsidRDefault="00BA7343" w:rsidP="006F38F9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</w:p>
    <w:p w:rsidR="00B94908" w:rsidRPr="00193716" w:rsidRDefault="00393B21" w:rsidP="00193716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rtl/>
        </w:rPr>
      </w:pPr>
      <w:r w:rsidRPr="00193716">
        <w:rPr>
          <w:rFonts w:ascii="Arial" w:hAnsi="Arial" w:cs="David" w:hint="cs"/>
          <w:b/>
          <w:bCs/>
          <w:rtl/>
        </w:rPr>
        <w:lastRenderedPageBreak/>
        <w:t>יתרת ההתחייבויו</w:t>
      </w:r>
      <w:r w:rsidRPr="00193716">
        <w:rPr>
          <w:rFonts w:ascii="Arial" w:hAnsi="Arial" w:cs="David" w:hint="eastAsia"/>
          <w:b/>
          <w:bCs/>
          <w:rtl/>
        </w:rPr>
        <w:t>ת</w:t>
      </w:r>
      <w:r w:rsidRPr="00193716">
        <w:rPr>
          <w:rFonts w:ascii="Arial" w:hAnsi="Arial" w:cs="David" w:hint="cs"/>
          <w:b/>
          <w:bCs/>
          <w:rtl/>
        </w:rPr>
        <w:t xml:space="preserve"> של המשק לחו"ל</w:t>
      </w:r>
      <w:r w:rsidRPr="00193716">
        <w:rPr>
          <w:rFonts w:ascii="Arial" w:hAnsi="Arial" w:cs="David" w:hint="cs"/>
          <w:rtl/>
        </w:rPr>
        <w:t xml:space="preserve"> </w:t>
      </w:r>
      <w:r w:rsidR="007622E4" w:rsidRPr="00193716">
        <w:rPr>
          <w:rFonts w:ascii="Arial" w:hAnsi="Arial" w:cs="David" w:hint="cs"/>
          <w:rtl/>
        </w:rPr>
        <w:t xml:space="preserve">עלתה </w:t>
      </w:r>
      <w:r w:rsidR="00205E8F" w:rsidRPr="00193716">
        <w:rPr>
          <w:rFonts w:ascii="Arial" w:hAnsi="Arial" w:cs="David" w:hint="cs"/>
          <w:rtl/>
        </w:rPr>
        <w:t xml:space="preserve">במהלך </w:t>
      </w:r>
      <w:r w:rsidR="007E09F3" w:rsidRPr="00193716">
        <w:rPr>
          <w:rFonts w:ascii="Arial" w:hAnsi="Arial" w:cs="David" w:hint="cs"/>
          <w:rtl/>
        </w:rPr>
        <w:t xml:space="preserve">הרביע הראשון של </w:t>
      </w:r>
      <w:r w:rsidR="00255131" w:rsidRPr="00193716">
        <w:rPr>
          <w:rFonts w:ascii="Arial" w:hAnsi="Arial" w:cs="David" w:hint="cs"/>
          <w:rtl/>
        </w:rPr>
        <w:t xml:space="preserve">שנת </w:t>
      </w:r>
      <w:r w:rsidR="007E09F3" w:rsidRPr="00193716">
        <w:rPr>
          <w:rFonts w:ascii="Arial" w:hAnsi="Arial" w:cs="David" w:hint="cs"/>
          <w:rtl/>
        </w:rPr>
        <w:t>2015</w:t>
      </w:r>
      <w:r w:rsidR="000C4143" w:rsidRPr="00193716">
        <w:rPr>
          <w:rFonts w:ascii="Arial" w:hAnsi="Arial" w:cs="David" w:hint="cs"/>
          <w:b/>
          <w:bCs/>
          <w:rtl/>
        </w:rPr>
        <w:t xml:space="preserve"> </w:t>
      </w:r>
      <w:r w:rsidR="0055104F" w:rsidRPr="00193716">
        <w:rPr>
          <w:rFonts w:ascii="Arial" w:hAnsi="Arial" w:cs="David" w:hint="cs"/>
          <w:rtl/>
        </w:rPr>
        <w:t>ב-</w:t>
      </w:r>
      <w:r w:rsidR="007E09F3" w:rsidRPr="00193716">
        <w:rPr>
          <w:rFonts w:ascii="Arial" w:hAnsi="Arial" w:cs="David" w:hint="cs"/>
          <w:rtl/>
        </w:rPr>
        <w:t>7.9</w:t>
      </w:r>
      <w:r w:rsidR="0055104F" w:rsidRPr="00193716">
        <w:rPr>
          <w:rFonts w:ascii="Arial" w:hAnsi="Arial" w:cs="David" w:hint="cs"/>
          <w:rtl/>
        </w:rPr>
        <w:t xml:space="preserve"> מיליארדי דולרים</w:t>
      </w:r>
      <w:r w:rsidR="001B5E81" w:rsidRPr="00193716">
        <w:rPr>
          <w:rFonts w:ascii="Arial" w:hAnsi="Arial" w:cs="David" w:hint="cs"/>
          <w:rtl/>
        </w:rPr>
        <w:t xml:space="preserve"> (</w:t>
      </w:r>
      <w:r w:rsidR="007E09F3" w:rsidRPr="00193716">
        <w:rPr>
          <w:rFonts w:ascii="Arial" w:hAnsi="Arial" w:cs="David" w:hint="cs"/>
          <w:rtl/>
        </w:rPr>
        <w:t>2</w:t>
      </w:r>
      <w:r w:rsidR="001B5E81" w:rsidRPr="00193716">
        <w:rPr>
          <w:rFonts w:ascii="Arial" w:hAnsi="Arial" w:cs="David" w:hint="cs"/>
          <w:rtl/>
        </w:rPr>
        <w:t>.</w:t>
      </w:r>
      <w:r w:rsidR="00A757D8" w:rsidRPr="00193716">
        <w:rPr>
          <w:rFonts w:ascii="Arial" w:hAnsi="Arial" w:cs="David" w:hint="cs"/>
          <w:rtl/>
        </w:rPr>
        <w:t>9</w:t>
      </w:r>
      <w:r w:rsidR="001B5E81" w:rsidRPr="00193716">
        <w:rPr>
          <w:rFonts w:ascii="Arial" w:hAnsi="Arial" w:cs="David" w:hint="cs"/>
          <w:rtl/>
        </w:rPr>
        <w:t>%)</w:t>
      </w:r>
      <w:r w:rsidR="00BA7343" w:rsidRPr="00193716">
        <w:rPr>
          <w:rFonts w:ascii="Arial" w:hAnsi="Arial" w:cs="David" w:hint="cs"/>
          <w:rtl/>
        </w:rPr>
        <w:t>:</w:t>
      </w:r>
      <w:r w:rsidR="005324F5" w:rsidRPr="00193716">
        <w:rPr>
          <w:rFonts w:ascii="Arial" w:hAnsi="Arial" w:cs="David" w:hint="cs"/>
          <w:rtl/>
        </w:rPr>
        <w:t xml:space="preserve"> </w:t>
      </w:r>
      <w:r w:rsidR="003C2C27" w:rsidRPr="00193716">
        <w:rPr>
          <w:rFonts w:ascii="Arial" w:hAnsi="Arial" w:cs="David" w:hint="cs"/>
          <w:rtl/>
        </w:rPr>
        <w:t xml:space="preserve">שילוב של </w:t>
      </w:r>
      <w:r w:rsidR="00BA7343" w:rsidRPr="00193716">
        <w:rPr>
          <w:rFonts w:ascii="Arial" w:hAnsi="Arial" w:cs="David" w:hint="cs"/>
          <w:rtl/>
        </w:rPr>
        <w:t>עליי</w:t>
      </w:r>
      <w:r w:rsidR="003C2C27" w:rsidRPr="00193716">
        <w:rPr>
          <w:rFonts w:ascii="Arial" w:hAnsi="Arial" w:cs="David" w:hint="cs"/>
          <w:rtl/>
        </w:rPr>
        <w:t>ה ניכרת</w:t>
      </w:r>
      <w:r w:rsidR="00BA7343" w:rsidRPr="00193716">
        <w:rPr>
          <w:rFonts w:ascii="Arial" w:hAnsi="Arial" w:cs="David" w:hint="cs"/>
          <w:rtl/>
        </w:rPr>
        <w:t xml:space="preserve"> </w:t>
      </w:r>
      <w:r w:rsidR="003C2C27" w:rsidRPr="00193716">
        <w:rPr>
          <w:rFonts w:ascii="Arial" w:hAnsi="Arial" w:cs="David" w:hint="cs"/>
          <w:rtl/>
        </w:rPr>
        <w:t>ב</w:t>
      </w:r>
      <w:r w:rsidR="00AA4DF3" w:rsidRPr="00193716">
        <w:rPr>
          <w:rFonts w:ascii="Arial" w:hAnsi="Arial" w:cs="David" w:hint="cs"/>
          <w:rtl/>
        </w:rPr>
        <w:t>מחירי המניות הישראליות שמחזיקים תושבי חוץ (</w:t>
      </w:r>
      <w:r w:rsidR="007E09F3" w:rsidRPr="00193716">
        <w:rPr>
          <w:rFonts w:ascii="Arial" w:hAnsi="Arial" w:cs="David" w:hint="cs"/>
          <w:rtl/>
        </w:rPr>
        <w:t>5.2 מיל</w:t>
      </w:r>
      <w:r w:rsidR="00BB6576" w:rsidRPr="00193716">
        <w:rPr>
          <w:rFonts w:ascii="Arial" w:hAnsi="Arial" w:cs="David" w:hint="cs"/>
          <w:rtl/>
        </w:rPr>
        <w:t>י</w:t>
      </w:r>
      <w:r w:rsidR="007E09F3" w:rsidRPr="00193716">
        <w:rPr>
          <w:rFonts w:ascii="Arial" w:hAnsi="Arial" w:cs="David" w:hint="cs"/>
          <w:rtl/>
        </w:rPr>
        <w:t>ארדי דולרים, 5.6</w:t>
      </w:r>
      <w:r w:rsidR="00AA4DF3" w:rsidRPr="00193716">
        <w:rPr>
          <w:rFonts w:ascii="Arial" w:hAnsi="Arial" w:cs="David" w:hint="cs"/>
          <w:rtl/>
        </w:rPr>
        <w:t xml:space="preserve">%), </w:t>
      </w:r>
      <w:r w:rsidR="003C2C27" w:rsidRPr="00193716">
        <w:rPr>
          <w:rFonts w:ascii="Arial" w:hAnsi="Arial" w:cs="David" w:hint="cs"/>
          <w:rtl/>
        </w:rPr>
        <w:t xml:space="preserve"> </w:t>
      </w:r>
      <w:r w:rsidR="00B94908" w:rsidRPr="00193716">
        <w:rPr>
          <w:rFonts w:ascii="Arial" w:hAnsi="Arial" w:cs="David" w:hint="cs"/>
          <w:rtl/>
        </w:rPr>
        <w:t>ו</w:t>
      </w:r>
      <w:r w:rsidR="003C2C27" w:rsidRPr="00193716">
        <w:rPr>
          <w:rFonts w:ascii="Arial" w:hAnsi="Arial" w:cs="David" w:hint="cs"/>
          <w:rtl/>
        </w:rPr>
        <w:t>זרם</w:t>
      </w:r>
      <w:r w:rsidR="00B94908" w:rsidRPr="00193716">
        <w:rPr>
          <w:rFonts w:ascii="Arial" w:hAnsi="Arial" w:cs="David" w:hint="cs"/>
          <w:rtl/>
        </w:rPr>
        <w:t xml:space="preserve"> השקעות </w:t>
      </w:r>
      <w:r w:rsidR="007E09F3" w:rsidRPr="00193716">
        <w:rPr>
          <w:rFonts w:ascii="Arial" w:hAnsi="Arial" w:cs="David" w:hint="cs"/>
          <w:rtl/>
        </w:rPr>
        <w:t>ישירות</w:t>
      </w:r>
      <w:r w:rsidR="003C2C27" w:rsidRPr="00193716">
        <w:rPr>
          <w:rFonts w:ascii="Arial" w:hAnsi="Arial" w:cs="David" w:hint="cs"/>
          <w:rtl/>
        </w:rPr>
        <w:t xml:space="preserve"> של </w:t>
      </w:r>
      <w:r w:rsidR="007E09F3" w:rsidRPr="00193716">
        <w:rPr>
          <w:rFonts w:ascii="Arial" w:hAnsi="Arial" w:cs="David" w:hint="cs"/>
          <w:rtl/>
        </w:rPr>
        <w:t>4</w:t>
      </w:r>
      <w:r w:rsidR="003C2C27" w:rsidRPr="00193716">
        <w:rPr>
          <w:rFonts w:ascii="Arial" w:hAnsi="Arial" w:cs="David" w:hint="cs"/>
          <w:rtl/>
        </w:rPr>
        <w:t>.</w:t>
      </w:r>
      <w:r w:rsidR="007E09F3" w:rsidRPr="00193716">
        <w:rPr>
          <w:rFonts w:ascii="Arial" w:hAnsi="Arial" w:cs="David" w:hint="cs"/>
          <w:rtl/>
        </w:rPr>
        <w:t>2</w:t>
      </w:r>
      <w:r w:rsidR="003C2C27" w:rsidRPr="00193716">
        <w:rPr>
          <w:rFonts w:ascii="Arial" w:hAnsi="Arial" w:cs="David" w:hint="cs"/>
          <w:rtl/>
        </w:rPr>
        <w:t xml:space="preserve"> מיליארדי דולרים</w:t>
      </w:r>
      <w:r w:rsidR="007E09F3" w:rsidRPr="00193716">
        <w:rPr>
          <w:rFonts w:ascii="Arial" w:hAnsi="Arial" w:cs="David" w:hint="cs"/>
          <w:rtl/>
        </w:rPr>
        <w:t xml:space="preserve"> (4.5%) </w:t>
      </w:r>
      <w:r w:rsidR="00B94908" w:rsidRPr="00193716">
        <w:rPr>
          <w:rFonts w:ascii="Arial" w:hAnsi="Arial" w:cs="David" w:hint="cs"/>
          <w:rtl/>
        </w:rPr>
        <w:t xml:space="preserve">, </w:t>
      </w:r>
      <w:r w:rsidR="003C2C27" w:rsidRPr="00193716">
        <w:rPr>
          <w:rFonts w:ascii="Arial" w:hAnsi="Arial" w:cs="David" w:hint="cs"/>
          <w:rtl/>
        </w:rPr>
        <w:t xml:space="preserve">שהיה גדול </w:t>
      </w:r>
      <w:r w:rsidR="00BB6576" w:rsidRPr="00193716">
        <w:rPr>
          <w:rFonts w:ascii="Arial" w:hAnsi="Arial" w:cs="David" w:hint="cs"/>
          <w:rtl/>
        </w:rPr>
        <w:t>ממוצע ההשקעות בארבעת הרביעים של שנת 2014 אשר עמד על 2.4 מיליארדי דולרים.</w:t>
      </w:r>
      <w:r w:rsidR="003C2C27" w:rsidRPr="00193716">
        <w:rPr>
          <w:rFonts w:ascii="Arial" w:hAnsi="Arial" w:cs="David" w:hint="cs"/>
          <w:rtl/>
        </w:rPr>
        <w:t xml:space="preserve"> </w:t>
      </w:r>
    </w:p>
    <w:p w:rsidR="005D09C7" w:rsidRDefault="00390C6E" w:rsidP="00193716">
      <w:pPr>
        <w:spacing w:before="240"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b/>
          <w:bCs/>
          <w:rtl/>
        </w:rPr>
        <w:t>שווי התיק הפיננסי של תושבי חוץ</w:t>
      </w:r>
      <w:r w:rsidRPr="003F317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 xml:space="preserve">בבורסה לני"ע בתל-אביב </w:t>
      </w:r>
      <w:r>
        <w:rPr>
          <w:rFonts w:ascii="Arial" w:hAnsi="Arial" w:cs="David" w:hint="cs"/>
          <w:rtl/>
        </w:rPr>
        <w:t xml:space="preserve">עלה </w:t>
      </w:r>
      <w:r w:rsidR="00BB6576">
        <w:rPr>
          <w:rFonts w:ascii="Arial" w:hAnsi="Arial" w:cs="David" w:hint="cs"/>
          <w:rtl/>
        </w:rPr>
        <w:t xml:space="preserve">ברביע הראשון של שנת 2015 </w:t>
      </w:r>
      <w:r>
        <w:rPr>
          <w:rFonts w:ascii="Arial" w:hAnsi="Arial" w:cs="David" w:hint="cs"/>
          <w:rtl/>
        </w:rPr>
        <w:t>ב</w:t>
      </w:r>
      <w:r w:rsidRPr="003F3174">
        <w:rPr>
          <w:rFonts w:ascii="Arial" w:hAnsi="Arial" w:cs="David" w:hint="cs"/>
          <w:rtl/>
        </w:rPr>
        <w:t>-</w:t>
      </w:r>
      <w:r w:rsidR="00BB6576">
        <w:rPr>
          <w:rFonts w:ascii="Arial" w:hAnsi="Arial" w:cs="David" w:hint="cs"/>
          <w:rtl/>
        </w:rPr>
        <w:t xml:space="preserve">2.2 </w:t>
      </w:r>
      <w:r w:rsidRPr="003F3174">
        <w:rPr>
          <w:rFonts w:ascii="Arial" w:hAnsi="Arial" w:cs="David" w:hint="cs"/>
          <w:rtl/>
        </w:rPr>
        <w:t>מיליארדי</w:t>
      </w:r>
      <w:r>
        <w:rPr>
          <w:rFonts w:ascii="Arial" w:hAnsi="Arial" w:cs="David" w:hint="cs"/>
          <w:rtl/>
        </w:rPr>
        <w:t xml:space="preserve"> דולרים (</w:t>
      </w:r>
      <w:r w:rsidR="00BB6576">
        <w:rPr>
          <w:rFonts w:ascii="Arial" w:hAnsi="Arial" w:cs="David" w:hint="cs"/>
          <w:rtl/>
        </w:rPr>
        <w:t>6.5</w:t>
      </w:r>
      <w:r>
        <w:rPr>
          <w:rFonts w:ascii="Arial" w:hAnsi="Arial" w:cs="David" w:hint="cs"/>
          <w:rtl/>
        </w:rPr>
        <w:t xml:space="preserve">%) </w:t>
      </w:r>
      <w:r w:rsidRPr="003F3174">
        <w:rPr>
          <w:rFonts w:ascii="Arial" w:hAnsi="Arial" w:cs="David" w:hint="cs"/>
          <w:rtl/>
        </w:rPr>
        <w:t xml:space="preserve">ועמד בסוף </w:t>
      </w:r>
      <w:r>
        <w:rPr>
          <w:rFonts w:ascii="Arial" w:hAnsi="Arial" w:cs="David" w:hint="cs"/>
          <w:rtl/>
        </w:rPr>
        <w:t>ה</w:t>
      </w:r>
      <w:r w:rsidR="00BB6576">
        <w:rPr>
          <w:rFonts w:ascii="Arial" w:hAnsi="Arial" w:cs="David" w:hint="cs"/>
          <w:rtl/>
        </w:rPr>
        <w:t>רביע</w:t>
      </w:r>
      <w:r w:rsidRPr="003F3174">
        <w:rPr>
          <w:rFonts w:ascii="Arial" w:hAnsi="Arial" w:cs="David" w:hint="cs"/>
          <w:rtl/>
        </w:rPr>
        <w:t xml:space="preserve"> על כ-</w:t>
      </w:r>
      <w:r w:rsidR="006F38F9">
        <w:rPr>
          <w:rFonts w:ascii="Arial" w:hAnsi="Arial" w:cs="David" w:hint="cs"/>
          <w:rtl/>
        </w:rPr>
        <w:t>3</w:t>
      </w:r>
      <w:r w:rsidR="00BB6576">
        <w:rPr>
          <w:rFonts w:ascii="Arial" w:hAnsi="Arial" w:cs="David" w:hint="cs"/>
          <w:rtl/>
        </w:rPr>
        <w:t>6</w:t>
      </w:r>
      <w:r w:rsidR="00F62A12">
        <w:rPr>
          <w:rFonts w:ascii="Arial" w:hAnsi="Arial" w:cs="David" w:hint="cs"/>
          <w:rtl/>
        </w:rPr>
        <w:t>.</w:t>
      </w:r>
      <w:r w:rsidR="00BB6576">
        <w:rPr>
          <w:rFonts w:ascii="Arial" w:hAnsi="Arial" w:cs="David" w:hint="cs"/>
          <w:rtl/>
        </w:rPr>
        <w:t>2</w:t>
      </w:r>
      <w:r w:rsidRPr="003F3174">
        <w:rPr>
          <w:rFonts w:ascii="Arial" w:hAnsi="Arial" w:cs="David" w:hint="cs"/>
          <w:rtl/>
        </w:rPr>
        <w:t xml:space="preserve"> מיליארדים</w:t>
      </w:r>
      <w:r w:rsidR="003F3174" w:rsidRPr="003F3174">
        <w:rPr>
          <w:rFonts w:ascii="Arial" w:hAnsi="Arial" w:cs="David" w:hint="cs"/>
          <w:rtl/>
        </w:rPr>
        <w:t>.</w:t>
      </w:r>
      <w:r w:rsidR="004D7E3C" w:rsidRPr="003F3174">
        <w:rPr>
          <w:rFonts w:ascii="Arial" w:hAnsi="Arial" w:cs="David" w:hint="cs"/>
          <w:rtl/>
        </w:rPr>
        <w:t xml:space="preserve"> </w:t>
      </w:r>
      <w:r w:rsidR="00CF5F1A">
        <w:rPr>
          <w:rFonts w:ascii="Arial" w:hAnsi="Arial" w:cs="David" w:hint="cs"/>
          <w:rtl/>
        </w:rPr>
        <w:t xml:space="preserve">השקעות של </w:t>
      </w:r>
      <w:r w:rsidR="00BB6576">
        <w:rPr>
          <w:rFonts w:ascii="Arial" w:hAnsi="Arial" w:cs="David" w:hint="cs"/>
          <w:rtl/>
        </w:rPr>
        <w:t>1.6</w:t>
      </w:r>
      <w:r w:rsidR="00395622">
        <w:rPr>
          <w:rFonts w:ascii="Arial" w:hAnsi="Arial" w:cs="David" w:hint="cs"/>
          <w:rtl/>
        </w:rPr>
        <w:t xml:space="preserve"> מיליארדים </w:t>
      </w:r>
      <w:r w:rsidR="00BB6576">
        <w:rPr>
          <w:rFonts w:ascii="Arial" w:hAnsi="Arial" w:cs="David" w:hint="cs"/>
          <w:rtl/>
        </w:rPr>
        <w:t xml:space="preserve">במניות </w:t>
      </w:r>
      <w:r w:rsidR="002970DD">
        <w:rPr>
          <w:rFonts w:ascii="Arial" w:hAnsi="Arial" w:cs="David" w:hint="cs"/>
          <w:rtl/>
        </w:rPr>
        <w:t xml:space="preserve">וכן השקעות </w:t>
      </w:r>
      <w:r w:rsidR="00BB6576">
        <w:rPr>
          <w:rFonts w:ascii="Arial" w:hAnsi="Arial" w:cs="David" w:hint="cs"/>
          <w:rtl/>
        </w:rPr>
        <w:t xml:space="preserve">באג"ח ומק"ם בהיקף כולל </w:t>
      </w:r>
      <w:r w:rsidR="002970DD">
        <w:rPr>
          <w:rFonts w:ascii="Arial" w:hAnsi="Arial" w:cs="David" w:hint="cs"/>
          <w:rtl/>
        </w:rPr>
        <w:t>של 0.</w:t>
      </w:r>
      <w:r w:rsidR="00BB6576">
        <w:rPr>
          <w:rFonts w:ascii="Arial" w:hAnsi="Arial" w:cs="David" w:hint="cs"/>
          <w:rtl/>
        </w:rPr>
        <w:t>6</w:t>
      </w:r>
      <w:r w:rsidR="002970DD">
        <w:rPr>
          <w:rFonts w:ascii="Arial" w:hAnsi="Arial" w:cs="David" w:hint="cs"/>
          <w:rtl/>
        </w:rPr>
        <w:t xml:space="preserve"> מיליארדים</w:t>
      </w:r>
      <w:r w:rsidR="00E55D79">
        <w:rPr>
          <w:rFonts w:ascii="Arial" w:hAnsi="Arial" w:cs="David" w:hint="cs"/>
          <w:rtl/>
        </w:rPr>
        <w:t>.</w:t>
      </w:r>
      <w:r w:rsidR="002B5065">
        <w:rPr>
          <w:rFonts w:ascii="Arial" w:hAnsi="Arial" w:cs="David" w:hint="cs"/>
          <w:rtl/>
        </w:rPr>
        <w:t xml:space="preserve"> </w:t>
      </w:r>
      <w:r w:rsidR="005165CD" w:rsidRPr="003F3174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3</w:t>
      </w:r>
      <w:r w:rsidR="005165CD" w:rsidRPr="003F3174">
        <w:rPr>
          <w:rFonts w:ascii="Arial" w:hAnsi="Arial" w:cs="David" w:hint="cs"/>
          <w:rtl/>
        </w:rPr>
        <w:t>)</w:t>
      </w:r>
      <w:r w:rsidR="00806E82" w:rsidRPr="003F3174">
        <w:rPr>
          <w:rFonts w:ascii="Arial" w:hAnsi="Arial" w:cs="David" w:hint="cs"/>
          <w:rtl/>
        </w:rPr>
        <w:t>.</w:t>
      </w:r>
      <w:r w:rsidR="003E5C97" w:rsidRPr="003F3174">
        <w:rPr>
          <w:rFonts w:ascii="Arial" w:hAnsi="Arial" w:cs="David" w:hint="cs"/>
          <w:rtl/>
        </w:rPr>
        <w:t xml:space="preserve"> </w:t>
      </w:r>
    </w:p>
    <w:p w:rsidR="00623EA3" w:rsidRDefault="00193716" w:rsidP="00193716">
      <w:pPr>
        <w:spacing w:before="240"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6264275" cy="3822700"/>
            <wp:effectExtent l="0" t="0" r="3175" b="6350"/>
            <wp:docPr id="46" name="תמונה 46" descr="תרשים 3: שווי תיק ני&quot;ע של תושבי חוץ בבורסה בתל-אביב" title="תרשים 3: שווי תיק ני&quot;ע של תושבי חוץ בבורסה בתל-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BF" w:rsidRPr="00193716" w:rsidRDefault="009522BF" w:rsidP="00193716">
      <w:pPr>
        <w:pStyle w:val="ad"/>
        <w:numPr>
          <w:ilvl w:val="0"/>
          <w:numId w:val="10"/>
        </w:numPr>
        <w:spacing w:before="240"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  <w:r w:rsidRPr="00193716">
        <w:rPr>
          <w:rFonts w:ascii="Arial" w:hAnsi="Arial" w:cs="David" w:hint="cs"/>
          <w:b/>
          <w:bCs/>
          <w:rtl/>
        </w:rPr>
        <w:t xml:space="preserve">החוב החיצוני </w:t>
      </w:r>
      <w:r w:rsidR="00921B27" w:rsidRPr="00193716">
        <w:rPr>
          <w:rFonts w:ascii="Arial" w:hAnsi="Arial" w:cs="David" w:hint="cs"/>
          <w:b/>
          <w:bCs/>
          <w:rtl/>
        </w:rPr>
        <w:t>ברוטו</w:t>
      </w:r>
    </w:p>
    <w:p w:rsidR="009522BF" w:rsidRPr="003F3174" w:rsidRDefault="00AC535A" w:rsidP="006443DA">
      <w:pPr>
        <w:spacing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rtl/>
        </w:rPr>
        <w:t xml:space="preserve">החוב החיצוני ברוטו </w:t>
      </w:r>
      <w:r w:rsidR="00561506">
        <w:rPr>
          <w:rFonts w:ascii="Arial" w:hAnsi="Arial" w:cs="David" w:hint="cs"/>
          <w:rtl/>
        </w:rPr>
        <w:t>ירד</w:t>
      </w:r>
      <w:r w:rsidR="00AE53C1">
        <w:rPr>
          <w:rFonts w:ascii="Arial" w:hAnsi="Arial" w:cs="David" w:hint="cs"/>
          <w:rtl/>
        </w:rPr>
        <w:t xml:space="preserve"> </w:t>
      </w:r>
      <w:r w:rsidR="00D77097" w:rsidRPr="003F3174">
        <w:rPr>
          <w:rFonts w:ascii="Arial" w:hAnsi="Arial" w:cs="David" w:hint="cs"/>
          <w:b/>
          <w:bCs/>
          <w:rtl/>
        </w:rPr>
        <w:t xml:space="preserve">במהלך </w:t>
      </w:r>
      <w:r w:rsidR="00561506">
        <w:rPr>
          <w:rFonts w:ascii="Arial" w:hAnsi="Arial" w:cs="David" w:hint="cs"/>
          <w:b/>
          <w:bCs/>
          <w:rtl/>
        </w:rPr>
        <w:t xml:space="preserve">הרביע הראשון של </w:t>
      </w:r>
      <w:r w:rsidR="00D77097">
        <w:rPr>
          <w:rFonts w:ascii="Arial" w:hAnsi="Arial" w:cs="David" w:hint="cs"/>
          <w:b/>
          <w:bCs/>
          <w:rtl/>
        </w:rPr>
        <w:t xml:space="preserve">שנת </w:t>
      </w:r>
      <w:r w:rsidR="00561506">
        <w:rPr>
          <w:rFonts w:ascii="Arial" w:hAnsi="Arial" w:cs="David" w:hint="cs"/>
          <w:b/>
          <w:bCs/>
          <w:rtl/>
        </w:rPr>
        <w:t>2015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94002E">
        <w:rPr>
          <w:rFonts w:ascii="Arial" w:hAnsi="Arial" w:cs="David" w:hint="cs"/>
          <w:rtl/>
        </w:rPr>
        <w:t>-</w:t>
      </w:r>
      <w:r w:rsidR="0094002E" w:rsidRPr="0094002E">
        <w:rPr>
          <w:rFonts w:ascii="Arial" w:hAnsi="Arial" w:cs="David" w:hint="cs"/>
          <w:rtl/>
        </w:rPr>
        <w:t>2.</w:t>
      </w:r>
      <w:r w:rsidR="00561506">
        <w:rPr>
          <w:rFonts w:ascii="Arial" w:hAnsi="Arial" w:cs="David" w:hint="cs"/>
          <w:rtl/>
        </w:rPr>
        <w:t>5</w:t>
      </w:r>
      <w:r w:rsidR="0094002E" w:rsidRPr="0094002E">
        <w:rPr>
          <w:rFonts w:ascii="Arial" w:hAnsi="Arial" w:cs="David" w:hint="cs"/>
          <w:rtl/>
        </w:rPr>
        <w:t xml:space="preserve"> מיליארדי 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94002E">
        <w:rPr>
          <w:rFonts w:ascii="Arial" w:hAnsi="Arial" w:cs="David" w:hint="cs"/>
          <w:rtl/>
        </w:rPr>
        <w:t>2.</w:t>
      </w:r>
      <w:r w:rsidR="00561506">
        <w:rPr>
          <w:rFonts w:ascii="Arial" w:hAnsi="Arial" w:cs="David" w:hint="cs"/>
          <w:rtl/>
        </w:rPr>
        <w:t>6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8877D7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1F6055">
        <w:rPr>
          <w:rFonts w:ascii="Arial" w:hAnsi="Arial" w:cs="David" w:hint="cs"/>
          <w:rtl/>
        </w:rPr>
        <w:t>ה</w:t>
      </w:r>
      <w:r w:rsidR="00324342">
        <w:rPr>
          <w:rFonts w:ascii="Arial" w:hAnsi="Arial" w:cs="David" w:hint="cs"/>
          <w:rtl/>
        </w:rPr>
        <w:t>ירידה</w:t>
      </w:r>
      <w:r w:rsidR="001F6055">
        <w:rPr>
          <w:rFonts w:ascii="Arial" w:hAnsi="Arial" w:cs="David" w:hint="cs"/>
          <w:rtl/>
        </w:rPr>
        <w:t xml:space="preserve"> משקפת </w:t>
      </w:r>
      <w:r w:rsidR="00324342">
        <w:rPr>
          <w:rFonts w:ascii="Arial" w:hAnsi="Arial" w:cs="David" w:hint="cs"/>
          <w:rtl/>
        </w:rPr>
        <w:t>משיכות תושבי חוץ מפיקדונות, ירידה בהלוואות, ומימושים של</w:t>
      </w:r>
      <w:r w:rsidR="0094002E">
        <w:rPr>
          <w:rFonts w:ascii="Arial" w:hAnsi="Arial" w:cs="David" w:hint="cs"/>
          <w:rtl/>
        </w:rPr>
        <w:t xml:space="preserve"> תו"ח באג"ח ישראליות. </w:t>
      </w:r>
      <w:r w:rsidR="00324342">
        <w:rPr>
          <w:rFonts w:ascii="Arial" w:hAnsi="Arial" w:cs="David" w:hint="cs"/>
          <w:rtl/>
        </w:rPr>
        <w:t xml:space="preserve">כמו כן, </w:t>
      </w:r>
      <w:r w:rsidR="006443DA">
        <w:rPr>
          <w:rFonts w:ascii="Arial" w:hAnsi="Arial" w:cs="David" w:hint="cs"/>
          <w:rtl/>
        </w:rPr>
        <w:t xml:space="preserve">גם פיחות השקל מול הדולר תרם </w:t>
      </w:r>
      <w:r w:rsidR="00324342">
        <w:rPr>
          <w:rFonts w:ascii="Arial" w:hAnsi="Arial" w:cs="David" w:hint="cs"/>
          <w:rtl/>
        </w:rPr>
        <w:t>לירידה זו</w:t>
      </w:r>
      <w:r w:rsidR="006443DA">
        <w:rPr>
          <w:rFonts w:ascii="Arial" w:hAnsi="Arial" w:cs="David" w:hint="cs"/>
          <w:rtl/>
        </w:rPr>
        <w:t>.</w:t>
      </w:r>
      <w:r w:rsidR="00324342">
        <w:rPr>
          <w:rFonts w:ascii="Arial" w:hAnsi="Arial" w:cs="David" w:hint="cs"/>
          <w:rtl/>
        </w:rPr>
        <w:t xml:space="preserve">  </w:t>
      </w:r>
    </w:p>
    <w:p w:rsidR="00846D0E" w:rsidRPr="00324342" w:rsidRDefault="009522BF" w:rsidP="00324342">
      <w:pPr>
        <w:spacing w:line="360" w:lineRule="auto"/>
        <w:jc w:val="both"/>
        <w:rPr>
          <w:rFonts w:ascii="Arial" w:hAnsi="Arial" w:cs="David" w:hint="cs"/>
          <w:rtl/>
        </w:rPr>
      </w:pPr>
      <w:r w:rsidRPr="00C30766">
        <w:rPr>
          <w:rFonts w:ascii="Arial" w:hAnsi="Arial" w:cs="David" w:hint="cs"/>
          <w:rtl/>
        </w:rPr>
        <w:t xml:space="preserve">היחס שבין החוב החיצוני לתמ"ג </w:t>
      </w:r>
      <w:r w:rsidR="00324342">
        <w:rPr>
          <w:rFonts w:ascii="Arial" w:hAnsi="Arial" w:cs="David" w:hint="cs"/>
          <w:rtl/>
        </w:rPr>
        <w:t>ירד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324342">
        <w:rPr>
          <w:rFonts w:ascii="Arial" w:hAnsi="Arial" w:cs="David" w:hint="cs"/>
          <w:rtl/>
        </w:rPr>
        <w:t xml:space="preserve">ברביע הראשון של </w:t>
      </w:r>
      <w:r w:rsidR="0094002E">
        <w:rPr>
          <w:rFonts w:ascii="Arial" w:hAnsi="Arial" w:cs="David" w:hint="cs"/>
          <w:rtl/>
        </w:rPr>
        <w:t xml:space="preserve">שנת </w:t>
      </w:r>
      <w:r w:rsidR="00324342">
        <w:rPr>
          <w:rFonts w:ascii="Arial" w:hAnsi="Arial" w:cs="David" w:hint="cs"/>
          <w:rtl/>
        </w:rPr>
        <w:t>2015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C940F0">
        <w:rPr>
          <w:rFonts w:ascii="Arial" w:hAnsi="Arial" w:cs="David" w:hint="cs"/>
          <w:rtl/>
        </w:rPr>
        <w:t>ב</w:t>
      </w:r>
      <w:r w:rsidR="007705DB" w:rsidRPr="00C30766">
        <w:rPr>
          <w:rFonts w:ascii="Arial" w:hAnsi="Arial" w:cs="David" w:hint="cs"/>
          <w:rtl/>
        </w:rPr>
        <w:t>-</w:t>
      </w:r>
      <w:r w:rsidR="00324342">
        <w:rPr>
          <w:rFonts w:ascii="Arial" w:hAnsi="Arial" w:cs="David" w:hint="cs"/>
          <w:rtl/>
        </w:rPr>
        <w:t>0.6</w:t>
      </w:r>
      <w:r w:rsidR="00234D80">
        <w:rPr>
          <w:rFonts w:ascii="Arial" w:hAnsi="Arial" w:cs="David" w:hint="cs"/>
          <w:rtl/>
        </w:rPr>
        <w:t xml:space="preserve"> </w:t>
      </w:r>
      <w:r w:rsidR="007705DB" w:rsidRPr="00C30766">
        <w:rPr>
          <w:rFonts w:ascii="Arial" w:hAnsi="Arial" w:cs="David" w:hint="cs"/>
          <w:rtl/>
        </w:rPr>
        <w:t xml:space="preserve">נקודות </w:t>
      </w:r>
      <w:r w:rsidR="00324342">
        <w:rPr>
          <w:rFonts w:ascii="Arial" w:hAnsi="Arial" w:cs="David" w:hint="cs"/>
          <w:rtl/>
        </w:rPr>
        <w:t>ה</w:t>
      </w:r>
      <w:r w:rsidR="00C940F0">
        <w:rPr>
          <w:rFonts w:ascii="Arial" w:hAnsi="Arial" w:cs="David" w:hint="cs"/>
          <w:rtl/>
        </w:rPr>
        <w:t>אחוז</w:t>
      </w:r>
      <w:r w:rsidR="00B80CBB" w:rsidRPr="00B80CBB">
        <w:rPr>
          <w:rFonts w:ascii="Arial" w:hAnsi="Arial" w:cs="David" w:hint="cs"/>
          <w:rtl/>
        </w:rPr>
        <w:t xml:space="preserve"> </w:t>
      </w:r>
      <w:r w:rsidR="00B80CBB">
        <w:rPr>
          <w:rFonts w:ascii="Arial" w:hAnsi="Arial" w:cs="David" w:hint="cs"/>
          <w:rtl/>
        </w:rPr>
        <w:t xml:space="preserve">ועמד בסוף </w:t>
      </w:r>
      <w:r w:rsidR="0094002E">
        <w:rPr>
          <w:rFonts w:ascii="Arial" w:hAnsi="Arial" w:cs="David" w:hint="cs"/>
          <w:rtl/>
        </w:rPr>
        <w:t>ה</w:t>
      </w:r>
      <w:r w:rsidR="00324342">
        <w:rPr>
          <w:rFonts w:ascii="Arial" w:hAnsi="Arial" w:cs="David" w:hint="cs"/>
          <w:rtl/>
        </w:rPr>
        <w:t>רביע</w:t>
      </w:r>
      <w:r w:rsidR="00B80CBB">
        <w:rPr>
          <w:rFonts w:ascii="Arial" w:hAnsi="Arial" w:cs="David" w:hint="cs"/>
          <w:rtl/>
        </w:rPr>
        <w:t xml:space="preserve"> </w:t>
      </w:r>
      <w:r w:rsidR="00B80CBB" w:rsidRPr="00C30766">
        <w:rPr>
          <w:rFonts w:ascii="Arial" w:hAnsi="Arial" w:cs="David" w:hint="cs"/>
          <w:rtl/>
        </w:rPr>
        <w:t xml:space="preserve">על </w:t>
      </w:r>
      <w:r w:rsidR="00324342">
        <w:rPr>
          <w:rFonts w:ascii="Arial" w:hAnsi="Arial" w:cs="David" w:hint="cs"/>
          <w:rtl/>
        </w:rPr>
        <w:t>33.8</w:t>
      </w:r>
      <w:r w:rsidR="00B80CBB" w:rsidRPr="00C30766">
        <w:rPr>
          <w:rFonts w:ascii="Arial" w:hAnsi="Arial" w:cs="David" w:hint="cs"/>
          <w:rtl/>
        </w:rPr>
        <w:t>%</w:t>
      </w:r>
      <w:r w:rsidR="00C940F0">
        <w:rPr>
          <w:rFonts w:ascii="Arial" w:hAnsi="Arial" w:cs="David" w:hint="cs"/>
          <w:rtl/>
        </w:rPr>
        <w:t xml:space="preserve">, זאת </w:t>
      </w:r>
      <w:r w:rsidR="0094002E">
        <w:rPr>
          <w:rFonts w:ascii="Arial" w:hAnsi="Arial" w:cs="David" w:hint="cs"/>
          <w:rtl/>
        </w:rPr>
        <w:t>בניגוד</w:t>
      </w:r>
      <w:r w:rsidR="00B80CBB">
        <w:rPr>
          <w:rFonts w:ascii="Arial" w:hAnsi="Arial" w:cs="David" w:hint="cs"/>
          <w:rtl/>
        </w:rPr>
        <w:t xml:space="preserve"> ל</w:t>
      </w:r>
      <w:r w:rsidR="00324342">
        <w:rPr>
          <w:rFonts w:ascii="Arial" w:hAnsi="Arial" w:cs="David" w:hint="cs"/>
          <w:rtl/>
        </w:rPr>
        <w:t>עלייה</w:t>
      </w:r>
      <w:r w:rsidR="001F6055">
        <w:rPr>
          <w:rFonts w:ascii="Arial" w:hAnsi="Arial" w:cs="David" w:hint="cs"/>
          <w:rtl/>
        </w:rPr>
        <w:t xml:space="preserve"> של </w:t>
      </w:r>
      <w:r w:rsidR="00324342">
        <w:rPr>
          <w:rFonts w:ascii="Arial" w:hAnsi="Arial" w:cs="David" w:hint="cs"/>
          <w:rtl/>
        </w:rPr>
        <w:t>0.9</w:t>
      </w:r>
      <w:r w:rsidR="001F6055">
        <w:rPr>
          <w:rFonts w:ascii="Arial" w:hAnsi="Arial" w:cs="David" w:hint="cs"/>
          <w:rtl/>
        </w:rPr>
        <w:t xml:space="preserve"> נקודות </w:t>
      </w:r>
      <w:r w:rsidR="00324342">
        <w:rPr>
          <w:rFonts w:ascii="Arial" w:hAnsi="Arial" w:cs="David" w:hint="cs"/>
          <w:rtl/>
        </w:rPr>
        <w:t>ה</w:t>
      </w:r>
      <w:r w:rsidR="001F6055">
        <w:rPr>
          <w:rFonts w:ascii="Arial" w:hAnsi="Arial" w:cs="David" w:hint="cs"/>
          <w:rtl/>
        </w:rPr>
        <w:t xml:space="preserve">אחוז </w:t>
      </w:r>
      <w:r w:rsidR="0094002E">
        <w:rPr>
          <w:rFonts w:ascii="Arial" w:hAnsi="Arial" w:cs="David" w:hint="cs"/>
          <w:rtl/>
        </w:rPr>
        <w:t xml:space="preserve">בשנת </w:t>
      </w:r>
      <w:r w:rsidR="00324342">
        <w:rPr>
          <w:rFonts w:ascii="Arial" w:hAnsi="Arial" w:cs="David" w:hint="cs"/>
          <w:rtl/>
        </w:rPr>
        <w:t>2014</w:t>
      </w:r>
      <w:r w:rsidR="00AD79F3" w:rsidRPr="00AD79F3">
        <w:rPr>
          <w:rFonts w:ascii="Arial" w:hAnsi="Arial" w:cs="David" w:hint="cs"/>
          <w:rtl/>
        </w:rPr>
        <w:t xml:space="preserve">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324342">
        <w:rPr>
          <w:rFonts w:ascii="Arial" w:hAnsi="Arial" w:cs="David" w:hint="cs"/>
          <w:rtl/>
        </w:rPr>
        <w:t>).</w:t>
      </w:r>
      <w:r w:rsidR="00B80CBB">
        <w:rPr>
          <w:rFonts w:ascii="Arial" w:hAnsi="Arial" w:cs="David" w:hint="cs"/>
          <w:rtl/>
        </w:rPr>
        <w:t xml:space="preserve"> </w:t>
      </w:r>
      <w:r w:rsidR="00324342" w:rsidRPr="00324342">
        <w:rPr>
          <w:rFonts w:ascii="Arial" w:hAnsi="Arial" w:cs="David" w:hint="cs"/>
          <w:rtl/>
        </w:rPr>
        <w:t>הירידה ביחס החוב לתוצר נבעה מירידה ביתרת החוב החיצוני של המשק אשר קוזזה בחלקה בהשפעת הפיחות בשקל על השווי השקלי של החוב.</w:t>
      </w:r>
    </w:p>
    <w:p w:rsidR="00170587" w:rsidRDefault="00193716" w:rsidP="00B516A1">
      <w:pPr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lastRenderedPageBreak/>
        <w:drawing>
          <wp:inline distT="0" distB="0" distL="0" distR="0" wp14:anchorId="5C157C65" wp14:editId="3F521DBC">
            <wp:extent cx="6264275" cy="3822700"/>
            <wp:effectExtent l="0" t="0" r="3175" b="6350"/>
            <wp:docPr id="47" name="תמונה 47" descr="תרשים 4: יחס החוב החיצוני בברוטו לתוצר" title="תרשים 4: יחס החוב החיצוני ב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45C" w:rsidRPr="00193716" w:rsidRDefault="005F7ED1" w:rsidP="00193716">
      <w:pPr>
        <w:pStyle w:val="ad"/>
        <w:numPr>
          <w:ilvl w:val="0"/>
          <w:numId w:val="10"/>
        </w:numPr>
        <w:spacing w:before="480" w:line="360" w:lineRule="auto"/>
        <w:jc w:val="both"/>
        <w:rPr>
          <w:rFonts w:ascii="Arial" w:hAnsi="Arial" w:cs="David" w:hint="cs"/>
          <w:b/>
          <w:bCs/>
          <w:rtl/>
        </w:rPr>
      </w:pPr>
      <w:r w:rsidRPr="00193716">
        <w:rPr>
          <w:rFonts w:ascii="Arial" w:hAnsi="Arial" w:cs="David" w:hint="cs"/>
          <w:b/>
          <w:bCs/>
          <w:rtl/>
        </w:rPr>
        <w:t>ה</w:t>
      </w:r>
      <w:r w:rsidR="009522BF" w:rsidRPr="00193716">
        <w:rPr>
          <w:rFonts w:ascii="Arial" w:hAnsi="Arial" w:cs="David" w:hint="cs"/>
          <w:b/>
          <w:bCs/>
          <w:rtl/>
        </w:rPr>
        <w:t xml:space="preserve">חוב החיצוני נטו </w:t>
      </w:r>
    </w:p>
    <w:p w:rsidR="001F545C" w:rsidRPr="00690E6A" w:rsidRDefault="001F545C" w:rsidP="00271E0C">
      <w:pPr>
        <w:spacing w:line="360" w:lineRule="auto"/>
        <w:jc w:val="both"/>
        <w:rPr>
          <w:rFonts w:ascii="Arial" w:hAnsi="Arial" w:cs="David" w:hint="cs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66390E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271E0C">
        <w:rPr>
          <w:rFonts w:ascii="Arial" w:hAnsi="Arial" w:cs="David" w:hint="cs"/>
          <w:rtl/>
        </w:rPr>
        <w:t xml:space="preserve">ברביע הראשון של </w:t>
      </w:r>
      <w:r w:rsidR="00986902">
        <w:rPr>
          <w:rFonts w:ascii="Arial" w:hAnsi="Arial" w:cs="David" w:hint="cs"/>
          <w:rtl/>
        </w:rPr>
        <w:t xml:space="preserve">שנת </w:t>
      </w:r>
      <w:r w:rsidR="00271E0C">
        <w:rPr>
          <w:rFonts w:ascii="Arial" w:hAnsi="Arial" w:cs="David" w:hint="cs"/>
          <w:rtl/>
        </w:rPr>
        <w:t>2015</w:t>
      </w:r>
      <w:r w:rsidR="0066390E">
        <w:rPr>
          <w:rFonts w:ascii="Arial" w:hAnsi="Arial" w:cs="David" w:hint="cs"/>
          <w:rtl/>
        </w:rPr>
        <w:t xml:space="preserve"> </w:t>
      </w:r>
      <w:r w:rsidR="00E166FF" w:rsidRPr="00690E6A">
        <w:rPr>
          <w:rFonts w:ascii="Arial" w:hAnsi="Arial" w:cs="David" w:hint="cs"/>
          <w:rtl/>
        </w:rPr>
        <w:t>ב-</w:t>
      </w:r>
      <w:r w:rsidR="00271E0C">
        <w:rPr>
          <w:rFonts w:ascii="Arial" w:hAnsi="Arial" w:cs="David" w:hint="cs"/>
          <w:rtl/>
        </w:rPr>
        <w:t>5.3</w:t>
      </w:r>
      <w:r w:rsidR="00E166FF" w:rsidRPr="00690E6A">
        <w:rPr>
          <w:rFonts w:ascii="Arial" w:hAnsi="Arial" w:cs="David" w:hint="cs"/>
          <w:rtl/>
        </w:rPr>
        <w:t xml:space="preserve"> מיליארדי דולרים</w:t>
      </w:r>
      <w:r w:rsidR="001B60EB" w:rsidRPr="00690E6A">
        <w:rPr>
          <w:rFonts w:ascii="Arial" w:hAnsi="Arial" w:cs="David" w:hint="cs"/>
          <w:rtl/>
        </w:rPr>
        <w:t xml:space="preserve"> </w:t>
      </w:r>
      <w:r w:rsidR="005465BF" w:rsidRPr="00690E6A">
        <w:rPr>
          <w:rFonts w:ascii="Arial" w:hAnsi="Arial" w:cs="David" w:hint="cs"/>
          <w:rtl/>
        </w:rPr>
        <w:t>(</w:t>
      </w:r>
      <w:r w:rsidR="00271E0C">
        <w:rPr>
          <w:rFonts w:ascii="Arial" w:hAnsi="Arial" w:cs="David" w:hint="cs"/>
          <w:rtl/>
        </w:rPr>
        <w:t>5</w:t>
      </w:r>
      <w:r w:rsidR="00F54E7B">
        <w:rPr>
          <w:rFonts w:ascii="Arial" w:hAnsi="Arial" w:cs="David" w:hint="cs"/>
          <w:rtl/>
        </w:rPr>
        <w:t>.</w:t>
      </w:r>
      <w:r w:rsidR="00271E0C">
        <w:rPr>
          <w:rFonts w:ascii="Arial" w:hAnsi="Arial" w:cs="David" w:hint="cs"/>
          <w:rtl/>
        </w:rPr>
        <w:t>3</w:t>
      </w:r>
      <w:r w:rsidR="005465BF" w:rsidRPr="00690E6A">
        <w:rPr>
          <w:rFonts w:ascii="Arial" w:hAnsi="Arial" w:cs="David" w:hint="cs"/>
          <w:rtl/>
        </w:rPr>
        <w:t xml:space="preserve">%) </w:t>
      </w:r>
      <w:r w:rsidRPr="00690E6A">
        <w:rPr>
          <w:rFonts w:ascii="Arial" w:hAnsi="Arial" w:cs="David" w:hint="cs"/>
          <w:rtl/>
        </w:rPr>
        <w:t xml:space="preserve">ועמד בסוף </w:t>
      </w:r>
      <w:r w:rsidR="00986902">
        <w:rPr>
          <w:rFonts w:ascii="Arial" w:hAnsi="Arial" w:cs="David" w:hint="cs"/>
          <w:rtl/>
        </w:rPr>
        <w:t>השנה</w:t>
      </w:r>
      <w:r w:rsidRPr="00690E6A">
        <w:rPr>
          <w:rFonts w:ascii="Arial" w:hAnsi="Arial" w:cs="David" w:hint="cs"/>
          <w:rtl/>
        </w:rPr>
        <w:t xml:space="preserve"> על כ-</w:t>
      </w:r>
      <w:r w:rsidR="00271E0C">
        <w:rPr>
          <w:rFonts w:ascii="Arial" w:hAnsi="Arial" w:cs="David" w:hint="cs"/>
          <w:rtl/>
        </w:rPr>
        <w:t>105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4215AC">
      <w:pPr>
        <w:spacing w:line="360" w:lineRule="auto"/>
        <w:jc w:val="both"/>
        <w:rPr>
          <w:rFonts w:ascii="Arial" w:hAnsi="Arial" w:cs="David" w:hint="cs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4215AC">
        <w:rPr>
          <w:rFonts w:ascii="Arial" w:hAnsi="Arial" w:cs="David" w:hint="cs"/>
          <w:rtl/>
        </w:rPr>
        <w:t>הרביע הראשון של שנת 2015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F5353C" w:rsidRPr="00BD0A6B">
        <w:rPr>
          <w:rFonts w:ascii="Arial" w:hAnsi="Arial" w:cs="David" w:hint="cs"/>
          <w:rtl/>
        </w:rPr>
        <w:t>13</w:t>
      </w:r>
      <w:r w:rsidR="004215AC">
        <w:rPr>
          <w:rFonts w:ascii="Arial" w:hAnsi="Arial" w:cs="David" w:hint="cs"/>
          <w:rtl/>
        </w:rPr>
        <w:t>7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690E6A" w:rsidRPr="00BD0A6B">
        <w:rPr>
          <w:rFonts w:ascii="Arial" w:hAnsi="Arial" w:cs="David" w:hint="cs"/>
          <w:rtl/>
        </w:rPr>
        <w:t>3.</w:t>
      </w:r>
      <w:r w:rsidR="004215AC">
        <w:rPr>
          <w:rFonts w:ascii="Arial" w:hAnsi="Arial" w:cs="David" w:hint="cs"/>
          <w:rtl/>
        </w:rPr>
        <w:t>5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6E70F9" w:rsidRPr="00BD0A6B">
        <w:rPr>
          <w:rFonts w:ascii="Arial" w:hAnsi="Arial" w:cs="David" w:hint="cs"/>
          <w:rtl/>
        </w:rPr>
        <w:t xml:space="preserve">, </w:t>
      </w:r>
      <w:r w:rsidR="00690E6A" w:rsidRPr="00BD0A6B">
        <w:rPr>
          <w:rFonts w:ascii="Arial" w:hAnsi="Arial" w:cs="David" w:hint="cs"/>
          <w:rtl/>
        </w:rPr>
        <w:t xml:space="preserve">עלייה </w:t>
      </w:r>
      <w:r w:rsidR="00986902">
        <w:rPr>
          <w:rFonts w:ascii="Arial" w:hAnsi="Arial" w:cs="David" w:hint="cs"/>
          <w:rtl/>
        </w:rPr>
        <w:t>ביחס ל</w:t>
      </w:r>
      <w:r w:rsidR="00690E6A" w:rsidRPr="00BD0A6B">
        <w:rPr>
          <w:rFonts w:ascii="Arial" w:hAnsi="Arial" w:cs="David" w:hint="cs"/>
          <w:rtl/>
        </w:rPr>
        <w:t>סוף שנת 201</w:t>
      </w:r>
      <w:r w:rsidR="004215AC">
        <w:rPr>
          <w:rFonts w:ascii="Arial" w:hAnsi="Arial" w:cs="David" w:hint="cs"/>
          <w:rtl/>
        </w:rPr>
        <w:t>4</w:t>
      </w:r>
      <w:r w:rsidR="00690E6A" w:rsidRPr="00BD0A6B">
        <w:rPr>
          <w:rFonts w:ascii="Arial" w:hAnsi="Arial" w:cs="David" w:hint="cs"/>
          <w:rtl/>
        </w:rPr>
        <w:t>.</w:t>
      </w:r>
    </w:p>
    <w:p w:rsidR="00A752BB" w:rsidRDefault="00193716" w:rsidP="00690E6A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>
            <wp:extent cx="6264275" cy="3822700"/>
            <wp:effectExtent l="0" t="0" r="3175" b="6350"/>
            <wp:docPr id="48" name="תמונה 48" descr="תרשים 5: החוב החיצוני נטו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666ACB" w:rsidP="00666ACB">
      <w:pPr>
        <w:autoSpaceDE w:val="0"/>
        <w:autoSpaceDN w:val="0"/>
        <w:adjustRightInd w:val="0"/>
        <w:spacing w:before="960" w:line="360" w:lineRule="auto"/>
        <w:rPr>
          <w:rFonts w:ascii="Arial" w:hAnsi="Arial" w:cs="Arial" w:hint="cs"/>
          <w:sz w:val="18"/>
          <w:szCs w:val="18"/>
          <w:rtl/>
          <w:lang w:eastAsia="en-US"/>
        </w:rPr>
      </w:pPr>
      <w:hyperlink r:id="rId19" w:history="1">
        <w:r w:rsidRPr="00473DCB">
          <w:rPr>
            <w:rStyle w:val="Hyperlink"/>
            <w:rFonts w:ascii="Arial" w:hAnsi="Arial" w:cs="David"/>
            <w:rtl/>
          </w:rPr>
          <w:t xml:space="preserve">מידע נוסף בנושא הנכסים וההתחייבויות של המשק </w:t>
        </w:r>
        <w:r w:rsidRPr="00473DCB">
          <w:rPr>
            <w:rStyle w:val="Hyperlink"/>
            <w:rFonts w:ascii="Arial" w:hAnsi="Arial" w:cs="David" w:hint="cs"/>
            <w:rtl/>
          </w:rPr>
          <w:t xml:space="preserve">מול </w:t>
        </w:r>
        <w:r w:rsidRPr="00473DCB">
          <w:rPr>
            <w:rStyle w:val="Hyperlink"/>
            <w:rFonts w:ascii="Arial" w:hAnsi="Arial" w:cs="David"/>
            <w:rtl/>
          </w:rPr>
          <w:t>חו"ל</w:t>
        </w:r>
        <w:r w:rsidRPr="00473DCB">
          <w:rPr>
            <w:rStyle w:val="Hyperlink"/>
            <w:rFonts w:ascii="Arial" w:hAnsi="Arial" w:cs="David" w:hint="cs"/>
            <w:rtl/>
          </w:rPr>
          <w:t>.</w:t>
        </w:r>
      </w:hyperlink>
      <w:bookmarkStart w:id="0" w:name="_GoBack"/>
      <w:bookmarkEnd w:id="0"/>
    </w:p>
    <w:sectPr w:rsidR="00884A8B" w:rsidRPr="00B516A1" w:rsidSect="00F361E2">
      <w:headerReference w:type="default" r:id="rId20"/>
      <w:footerReference w:type="default" r:id="rId21"/>
      <w:pgSz w:w="11906" w:h="16838"/>
      <w:pgMar w:top="1078" w:right="1133" w:bottom="1616" w:left="1418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3E" w:rsidRDefault="0085243E">
      <w:r>
        <w:separator/>
      </w:r>
    </w:p>
  </w:endnote>
  <w:endnote w:type="continuationSeparator" w:id="0">
    <w:p w:rsidR="0085243E" w:rsidRDefault="0085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193716" w:rsidRDefault="00D45CC6" w:rsidP="00193716">
    <w:pPr>
      <w:spacing w:line="360" w:lineRule="auto"/>
      <w:ind w:hanging="1"/>
      <w:rPr>
        <w:rFonts w:cs="David"/>
      </w:rPr>
    </w:pPr>
    <w:r w:rsidRPr="00193716">
      <w:rPr>
        <w:rFonts w:cs="David" w:hint="cs"/>
        <w:rtl/>
      </w:rPr>
      <w:t xml:space="preserve">בנק ישראל </w:t>
    </w:r>
    <w:r w:rsidRPr="00193716">
      <w:rPr>
        <w:rFonts w:cs="David"/>
        <w:rtl/>
      </w:rPr>
      <w:t>–</w:t>
    </w:r>
    <w:r w:rsidRPr="00193716">
      <w:rPr>
        <w:rFonts w:cs="David" w:hint="cs"/>
        <w:rtl/>
      </w:rPr>
      <w:t xml:space="preserve"> הנכסים וההתחייבויות של המשק מול חו"ל ברביע הר</w:t>
    </w:r>
    <w:r w:rsidR="00D41DF9" w:rsidRPr="00193716">
      <w:rPr>
        <w:rFonts w:cs="David" w:hint="cs"/>
        <w:rtl/>
      </w:rPr>
      <w:t>אשון</w:t>
    </w:r>
    <w:r w:rsidRPr="00193716">
      <w:rPr>
        <w:rFonts w:cs="David" w:hint="cs"/>
        <w:rtl/>
      </w:rPr>
      <w:t xml:space="preserve"> של שנת</w:t>
    </w:r>
    <w:r w:rsidR="00D41DF9" w:rsidRPr="00193716">
      <w:rPr>
        <w:rFonts w:cs="David" w:hint="cs"/>
        <w:rtl/>
      </w:rPr>
      <w:t xml:space="preserve"> 2015</w:t>
    </w:r>
    <w:r w:rsidRPr="00193716">
      <w:rPr>
        <w:rFonts w:cs="David" w:hint="cs"/>
        <w:rtl/>
        <w:cs/>
        <w:lang w:val="he-IL"/>
      </w:rPr>
      <w:tab/>
    </w:r>
    <w:r w:rsidRPr="00193716">
      <w:rPr>
        <w:rFonts w:cs="David"/>
        <w:rtl/>
        <w:cs/>
        <w:lang w:val="he-IL"/>
      </w:rPr>
      <w:t xml:space="preserve">עמוד </w:t>
    </w:r>
    <w:r w:rsidRPr="00193716">
      <w:rPr>
        <w:rFonts w:cs="David"/>
        <w:b/>
        <w:bCs/>
      </w:rPr>
      <w:fldChar w:fldCharType="begin"/>
    </w:r>
    <w:r w:rsidRPr="00193716">
      <w:rPr>
        <w:rFonts w:cs="David"/>
        <w:b/>
        <w:bCs/>
        <w:rtl/>
        <w:cs/>
      </w:rPr>
      <w:instrText>PAGE</w:instrText>
    </w:r>
    <w:r w:rsidRPr="00193716">
      <w:rPr>
        <w:rFonts w:cs="David"/>
        <w:b/>
        <w:bCs/>
      </w:rPr>
      <w:fldChar w:fldCharType="separate"/>
    </w:r>
    <w:r w:rsidR="00666ACB">
      <w:rPr>
        <w:rFonts w:cs="David"/>
        <w:b/>
        <w:bCs/>
        <w:noProof/>
        <w:rtl/>
      </w:rPr>
      <w:t>6</w:t>
    </w:r>
    <w:r w:rsidRPr="00193716">
      <w:rPr>
        <w:rFonts w:cs="David"/>
        <w:b/>
        <w:bCs/>
      </w:rPr>
      <w:fldChar w:fldCharType="end"/>
    </w:r>
    <w:r w:rsidRPr="00193716">
      <w:rPr>
        <w:rFonts w:cs="David"/>
        <w:rtl/>
        <w:cs/>
        <w:lang w:val="he-IL"/>
      </w:rPr>
      <w:t xml:space="preserve"> מתוך </w:t>
    </w:r>
    <w:r w:rsidRPr="00193716">
      <w:rPr>
        <w:rFonts w:cs="David"/>
        <w:b/>
        <w:bCs/>
      </w:rPr>
      <w:fldChar w:fldCharType="begin"/>
    </w:r>
    <w:r w:rsidRPr="00193716">
      <w:rPr>
        <w:rFonts w:cs="David"/>
        <w:b/>
        <w:bCs/>
        <w:rtl/>
        <w:cs/>
      </w:rPr>
      <w:instrText>NUMPAGES</w:instrText>
    </w:r>
    <w:r w:rsidRPr="00193716">
      <w:rPr>
        <w:rFonts w:cs="David"/>
        <w:b/>
        <w:bCs/>
      </w:rPr>
      <w:fldChar w:fldCharType="separate"/>
    </w:r>
    <w:r w:rsidR="00666ACB">
      <w:rPr>
        <w:rFonts w:cs="David"/>
        <w:b/>
        <w:bCs/>
        <w:noProof/>
        <w:rtl/>
      </w:rPr>
      <w:t>6</w:t>
    </w:r>
    <w:r w:rsidRPr="00193716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3E" w:rsidRDefault="0085243E">
      <w:r>
        <w:separator/>
      </w:r>
    </w:p>
  </w:footnote>
  <w:footnote w:type="continuationSeparator" w:id="0">
    <w:p w:rsidR="0085243E" w:rsidRDefault="0085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05AB1"/>
    <w:multiLevelType w:val="hybridMultilevel"/>
    <w:tmpl w:val="6DCA791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504E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5BCB"/>
    <w:rsid w:val="00016D54"/>
    <w:rsid w:val="00016D59"/>
    <w:rsid w:val="00016D85"/>
    <w:rsid w:val="00017A9A"/>
    <w:rsid w:val="00020465"/>
    <w:rsid w:val="00020B1B"/>
    <w:rsid w:val="000216F1"/>
    <w:rsid w:val="000218D0"/>
    <w:rsid w:val="000222AF"/>
    <w:rsid w:val="00023172"/>
    <w:rsid w:val="00023411"/>
    <w:rsid w:val="000246DB"/>
    <w:rsid w:val="00025E4D"/>
    <w:rsid w:val="00026FD5"/>
    <w:rsid w:val="00027293"/>
    <w:rsid w:val="00027E93"/>
    <w:rsid w:val="00030F1F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37AC"/>
    <w:rsid w:val="00083E59"/>
    <w:rsid w:val="000859EB"/>
    <w:rsid w:val="00085CA1"/>
    <w:rsid w:val="000867D6"/>
    <w:rsid w:val="00086D0B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E7"/>
    <w:rsid w:val="000B636E"/>
    <w:rsid w:val="000B643A"/>
    <w:rsid w:val="000B6FCA"/>
    <w:rsid w:val="000B74D0"/>
    <w:rsid w:val="000C0A77"/>
    <w:rsid w:val="000C0C25"/>
    <w:rsid w:val="000C1F4D"/>
    <w:rsid w:val="000C2541"/>
    <w:rsid w:val="000C3098"/>
    <w:rsid w:val="000C4143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91"/>
    <w:rsid w:val="00133F75"/>
    <w:rsid w:val="001353A4"/>
    <w:rsid w:val="00136576"/>
    <w:rsid w:val="00136F12"/>
    <w:rsid w:val="001409A7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B79"/>
    <w:rsid w:val="00172E92"/>
    <w:rsid w:val="001743CB"/>
    <w:rsid w:val="0017454D"/>
    <w:rsid w:val="001746DB"/>
    <w:rsid w:val="00175AB4"/>
    <w:rsid w:val="00177A2B"/>
    <w:rsid w:val="00177F01"/>
    <w:rsid w:val="001809B3"/>
    <w:rsid w:val="0018164E"/>
    <w:rsid w:val="00182258"/>
    <w:rsid w:val="0018252A"/>
    <w:rsid w:val="00182F32"/>
    <w:rsid w:val="0018350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3716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280"/>
    <w:rsid w:val="001D3F3E"/>
    <w:rsid w:val="001D3FFB"/>
    <w:rsid w:val="001D438B"/>
    <w:rsid w:val="001D6750"/>
    <w:rsid w:val="001D7B80"/>
    <w:rsid w:val="001E0513"/>
    <w:rsid w:val="001E0F32"/>
    <w:rsid w:val="001E1648"/>
    <w:rsid w:val="001E18A1"/>
    <w:rsid w:val="001E3E7B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5854"/>
    <w:rsid w:val="00245CF6"/>
    <w:rsid w:val="0024642F"/>
    <w:rsid w:val="00247155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1E0C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C0FA1"/>
    <w:rsid w:val="002C13BA"/>
    <w:rsid w:val="002C1D60"/>
    <w:rsid w:val="002C1D8F"/>
    <w:rsid w:val="002C28D9"/>
    <w:rsid w:val="002C47D2"/>
    <w:rsid w:val="002C47DD"/>
    <w:rsid w:val="002C4C56"/>
    <w:rsid w:val="002C515E"/>
    <w:rsid w:val="002C5397"/>
    <w:rsid w:val="002C56FA"/>
    <w:rsid w:val="002C5916"/>
    <w:rsid w:val="002C6C5A"/>
    <w:rsid w:val="002C738D"/>
    <w:rsid w:val="002C7F82"/>
    <w:rsid w:val="002D1622"/>
    <w:rsid w:val="002D2ED8"/>
    <w:rsid w:val="002D4CFA"/>
    <w:rsid w:val="002D4FD1"/>
    <w:rsid w:val="002D52ED"/>
    <w:rsid w:val="002D5576"/>
    <w:rsid w:val="002D6205"/>
    <w:rsid w:val="002D63AF"/>
    <w:rsid w:val="002D72DF"/>
    <w:rsid w:val="002D748C"/>
    <w:rsid w:val="002D7C52"/>
    <w:rsid w:val="002E0BD9"/>
    <w:rsid w:val="002E0DA5"/>
    <w:rsid w:val="002E1C54"/>
    <w:rsid w:val="002E30F9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D72"/>
    <w:rsid w:val="002F5D66"/>
    <w:rsid w:val="002F7D67"/>
    <w:rsid w:val="00301474"/>
    <w:rsid w:val="00302203"/>
    <w:rsid w:val="00302258"/>
    <w:rsid w:val="003024BC"/>
    <w:rsid w:val="003029EF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342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5C6"/>
    <w:rsid w:val="003338A0"/>
    <w:rsid w:val="00333E3E"/>
    <w:rsid w:val="00334457"/>
    <w:rsid w:val="00342682"/>
    <w:rsid w:val="00344F4B"/>
    <w:rsid w:val="00345B70"/>
    <w:rsid w:val="00346DFF"/>
    <w:rsid w:val="0034718C"/>
    <w:rsid w:val="00350C8F"/>
    <w:rsid w:val="00351A3B"/>
    <w:rsid w:val="003520E4"/>
    <w:rsid w:val="00352F18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470E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2DE1"/>
    <w:rsid w:val="003B3652"/>
    <w:rsid w:val="003B36F4"/>
    <w:rsid w:val="003B45B0"/>
    <w:rsid w:val="003B6784"/>
    <w:rsid w:val="003B722A"/>
    <w:rsid w:val="003C00A0"/>
    <w:rsid w:val="003C0CDF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1887"/>
    <w:rsid w:val="003D22F7"/>
    <w:rsid w:val="003D2ADE"/>
    <w:rsid w:val="003D42EC"/>
    <w:rsid w:val="003D4CAA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215AC"/>
    <w:rsid w:val="004224EC"/>
    <w:rsid w:val="004226DE"/>
    <w:rsid w:val="00423E17"/>
    <w:rsid w:val="00424146"/>
    <w:rsid w:val="0042547A"/>
    <w:rsid w:val="004257BF"/>
    <w:rsid w:val="00426BC1"/>
    <w:rsid w:val="004276A6"/>
    <w:rsid w:val="00431158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142E"/>
    <w:rsid w:val="00482083"/>
    <w:rsid w:val="00482AFD"/>
    <w:rsid w:val="00483CB4"/>
    <w:rsid w:val="00483EEC"/>
    <w:rsid w:val="004843D4"/>
    <w:rsid w:val="0048474B"/>
    <w:rsid w:val="00484FC4"/>
    <w:rsid w:val="00485C59"/>
    <w:rsid w:val="0048666F"/>
    <w:rsid w:val="00487281"/>
    <w:rsid w:val="004906CD"/>
    <w:rsid w:val="00491844"/>
    <w:rsid w:val="00491B09"/>
    <w:rsid w:val="00491CF6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733C"/>
    <w:rsid w:val="004C0706"/>
    <w:rsid w:val="004C0FC6"/>
    <w:rsid w:val="004C1731"/>
    <w:rsid w:val="004C1A4E"/>
    <w:rsid w:val="004C2157"/>
    <w:rsid w:val="004C2E2D"/>
    <w:rsid w:val="004C324B"/>
    <w:rsid w:val="004C4857"/>
    <w:rsid w:val="004C646E"/>
    <w:rsid w:val="004C6550"/>
    <w:rsid w:val="004C6C2B"/>
    <w:rsid w:val="004C6CA0"/>
    <w:rsid w:val="004C7474"/>
    <w:rsid w:val="004C79D5"/>
    <w:rsid w:val="004D208E"/>
    <w:rsid w:val="004D4EEE"/>
    <w:rsid w:val="004D5D6A"/>
    <w:rsid w:val="004D64F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1A57"/>
    <w:rsid w:val="00511F43"/>
    <w:rsid w:val="0051262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B3"/>
    <w:rsid w:val="00536DFD"/>
    <w:rsid w:val="00537605"/>
    <w:rsid w:val="0053772E"/>
    <w:rsid w:val="00542A8B"/>
    <w:rsid w:val="00543ED3"/>
    <w:rsid w:val="005444AE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1506"/>
    <w:rsid w:val="005628EA"/>
    <w:rsid w:val="00562E06"/>
    <w:rsid w:val="00563811"/>
    <w:rsid w:val="00563D92"/>
    <w:rsid w:val="0056525D"/>
    <w:rsid w:val="0056536B"/>
    <w:rsid w:val="0057281B"/>
    <w:rsid w:val="00572E61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90EDC"/>
    <w:rsid w:val="00592141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61A"/>
    <w:rsid w:val="005A61AB"/>
    <w:rsid w:val="005A658A"/>
    <w:rsid w:val="005A7B7E"/>
    <w:rsid w:val="005B0E5B"/>
    <w:rsid w:val="005B3013"/>
    <w:rsid w:val="005B316D"/>
    <w:rsid w:val="005B3293"/>
    <w:rsid w:val="005B3C5B"/>
    <w:rsid w:val="005B57DA"/>
    <w:rsid w:val="005B5DAA"/>
    <w:rsid w:val="005B773D"/>
    <w:rsid w:val="005B78A4"/>
    <w:rsid w:val="005B7ADE"/>
    <w:rsid w:val="005C0E25"/>
    <w:rsid w:val="005C1FF6"/>
    <w:rsid w:val="005C2099"/>
    <w:rsid w:val="005C28FC"/>
    <w:rsid w:val="005C34EB"/>
    <w:rsid w:val="005C40EB"/>
    <w:rsid w:val="005C43F3"/>
    <w:rsid w:val="005C4E3E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5EF4"/>
    <w:rsid w:val="005D6531"/>
    <w:rsid w:val="005D7D1D"/>
    <w:rsid w:val="005E0F18"/>
    <w:rsid w:val="005E155A"/>
    <w:rsid w:val="005E2E46"/>
    <w:rsid w:val="005E3539"/>
    <w:rsid w:val="005E3C1F"/>
    <w:rsid w:val="005E476E"/>
    <w:rsid w:val="005E4F10"/>
    <w:rsid w:val="005E52B4"/>
    <w:rsid w:val="005E5395"/>
    <w:rsid w:val="005E6239"/>
    <w:rsid w:val="005E76D9"/>
    <w:rsid w:val="005E7772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1F0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B9C"/>
    <w:rsid w:val="006443DA"/>
    <w:rsid w:val="0064455A"/>
    <w:rsid w:val="006445CF"/>
    <w:rsid w:val="00644A8D"/>
    <w:rsid w:val="00644EDA"/>
    <w:rsid w:val="00645481"/>
    <w:rsid w:val="0064559B"/>
    <w:rsid w:val="006468F3"/>
    <w:rsid w:val="00647984"/>
    <w:rsid w:val="006515C7"/>
    <w:rsid w:val="0065264C"/>
    <w:rsid w:val="006527F9"/>
    <w:rsid w:val="00653878"/>
    <w:rsid w:val="00654804"/>
    <w:rsid w:val="00655C1C"/>
    <w:rsid w:val="006570F2"/>
    <w:rsid w:val="00657198"/>
    <w:rsid w:val="006576B9"/>
    <w:rsid w:val="006630E0"/>
    <w:rsid w:val="0066390E"/>
    <w:rsid w:val="006646B7"/>
    <w:rsid w:val="00664DBC"/>
    <w:rsid w:val="006666C7"/>
    <w:rsid w:val="00666ACB"/>
    <w:rsid w:val="006676D5"/>
    <w:rsid w:val="00670AFB"/>
    <w:rsid w:val="00670C47"/>
    <w:rsid w:val="00672B32"/>
    <w:rsid w:val="0067306C"/>
    <w:rsid w:val="00673C11"/>
    <w:rsid w:val="00673D6C"/>
    <w:rsid w:val="00673F0B"/>
    <w:rsid w:val="006752CA"/>
    <w:rsid w:val="00677D63"/>
    <w:rsid w:val="006806D2"/>
    <w:rsid w:val="00683371"/>
    <w:rsid w:val="00683FF7"/>
    <w:rsid w:val="00685D31"/>
    <w:rsid w:val="006861D5"/>
    <w:rsid w:val="00686B36"/>
    <w:rsid w:val="00687650"/>
    <w:rsid w:val="00687F2A"/>
    <w:rsid w:val="00687FD9"/>
    <w:rsid w:val="0069025D"/>
    <w:rsid w:val="00690E6A"/>
    <w:rsid w:val="006915BC"/>
    <w:rsid w:val="0069228A"/>
    <w:rsid w:val="00694661"/>
    <w:rsid w:val="00695684"/>
    <w:rsid w:val="006962EF"/>
    <w:rsid w:val="0069633E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6D22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9D"/>
    <w:rsid w:val="006C15F7"/>
    <w:rsid w:val="006C2973"/>
    <w:rsid w:val="006C397C"/>
    <w:rsid w:val="006C398B"/>
    <w:rsid w:val="006C3A25"/>
    <w:rsid w:val="006C4331"/>
    <w:rsid w:val="006C4CEE"/>
    <w:rsid w:val="006C6E94"/>
    <w:rsid w:val="006C71BE"/>
    <w:rsid w:val="006D1603"/>
    <w:rsid w:val="006D27E0"/>
    <w:rsid w:val="006D3F10"/>
    <w:rsid w:val="006D4133"/>
    <w:rsid w:val="006D421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31F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4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5EF7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8C1"/>
    <w:rsid w:val="00726FD8"/>
    <w:rsid w:val="00727BDD"/>
    <w:rsid w:val="007313B3"/>
    <w:rsid w:val="00733791"/>
    <w:rsid w:val="007347A9"/>
    <w:rsid w:val="0073706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A87"/>
    <w:rsid w:val="00750CA8"/>
    <w:rsid w:val="00750E7B"/>
    <w:rsid w:val="007511C2"/>
    <w:rsid w:val="007531DD"/>
    <w:rsid w:val="00754043"/>
    <w:rsid w:val="00754CD1"/>
    <w:rsid w:val="00754CD5"/>
    <w:rsid w:val="00755321"/>
    <w:rsid w:val="007567E5"/>
    <w:rsid w:val="00756BDE"/>
    <w:rsid w:val="007570EA"/>
    <w:rsid w:val="00757797"/>
    <w:rsid w:val="00760C22"/>
    <w:rsid w:val="007614E7"/>
    <w:rsid w:val="0076181D"/>
    <w:rsid w:val="007622E4"/>
    <w:rsid w:val="00762BCF"/>
    <w:rsid w:val="007633A4"/>
    <w:rsid w:val="0076384B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42E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22D6"/>
    <w:rsid w:val="00793377"/>
    <w:rsid w:val="00793846"/>
    <w:rsid w:val="0079495A"/>
    <w:rsid w:val="00795EA8"/>
    <w:rsid w:val="00796CD1"/>
    <w:rsid w:val="007976AA"/>
    <w:rsid w:val="007A03B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09F3"/>
    <w:rsid w:val="007E1178"/>
    <w:rsid w:val="007E2533"/>
    <w:rsid w:val="007E2737"/>
    <w:rsid w:val="007E3168"/>
    <w:rsid w:val="007E4158"/>
    <w:rsid w:val="007E4451"/>
    <w:rsid w:val="007E457E"/>
    <w:rsid w:val="007F001E"/>
    <w:rsid w:val="007F0AF1"/>
    <w:rsid w:val="007F0CAF"/>
    <w:rsid w:val="007F1B5B"/>
    <w:rsid w:val="007F1B8D"/>
    <w:rsid w:val="007F2FC1"/>
    <w:rsid w:val="007F304B"/>
    <w:rsid w:val="007F36E2"/>
    <w:rsid w:val="007F3AE7"/>
    <w:rsid w:val="007F63DE"/>
    <w:rsid w:val="007F67F0"/>
    <w:rsid w:val="007F6937"/>
    <w:rsid w:val="007F7062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585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388A"/>
    <w:rsid w:val="008246D6"/>
    <w:rsid w:val="00824F15"/>
    <w:rsid w:val="008253A2"/>
    <w:rsid w:val="00825D8A"/>
    <w:rsid w:val="00826F9E"/>
    <w:rsid w:val="00827B38"/>
    <w:rsid w:val="00830CE0"/>
    <w:rsid w:val="00832B15"/>
    <w:rsid w:val="00832BAD"/>
    <w:rsid w:val="00835650"/>
    <w:rsid w:val="00835776"/>
    <w:rsid w:val="0083578E"/>
    <w:rsid w:val="00835E46"/>
    <w:rsid w:val="008375C6"/>
    <w:rsid w:val="00837A5B"/>
    <w:rsid w:val="0084047A"/>
    <w:rsid w:val="00840876"/>
    <w:rsid w:val="008409EF"/>
    <w:rsid w:val="008418B2"/>
    <w:rsid w:val="00841F46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AA7"/>
    <w:rsid w:val="00851240"/>
    <w:rsid w:val="0085243E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2A15"/>
    <w:rsid w:val="008637F8"/>
    <w:rsid w:val="00864F15"/>
    <w:rsid w:val="00865562"/>
    <w:rsid w:val="008677EF"/>
    <w:rsid w:val="00870DB4"/>
    <w:rsid w:val="00871B0D"/>
    <w:rsid w:val="0087208C"/>
    <w:rsid w:val="0087334E"/>
    <w:rsid w:val="00873827"/>
    <w:rsid w:val="008742A1"/>
    <w:rsid w:val="0087447D"/>
    <w:rsid w:val="0087691D"/>
    <w:rsid w:val="00877989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461C"/>
    <w:rsid w:val="008949E2"/>
    <w:rsid w:val="0089562A"/>
    <w:rsid w:val="008960A5"/>
    <w:rsid w:val="008966DE"/>
    <w:rsid w:val="00897883"/>
    <w:rsid w:val="00897DE3"/>
    <w:rsid w:val="00897E35"/>
    <w:rsid w:val="008A18F4"/>
    <w:rsid w:val="008A2D5C"/>
    <w:rsid w:val="008A3089"/>
    <w:rsid w:val="008A3EA1"/>
    <w:rsid w:val="008A52F5"/>
    <w:rsid w:val="008A5311"/>
    <w:rsid w:val="008A5484"/>
    <w:rsid w:val="008A578E"/>
    <w:rsid w:val="008A79AC"/>
    <w:rsid w:val="008A7BF0"/>
    <w:rsid w:val="008B000B"/>
    <w:rsid w:val="008B17A5"/>
    <w:rsid w:val="008B2E55"/>
    <w:rsid w:val="008B4E7C"/>
    <w:rsid w:val="008B5734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7F1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A8F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50AC"/>
    <w:rsid w:val="00935FCD"/>
    <w:rsid w:val="00936611"/>
    <w:rsid w:val="00936F9A"/>
    <w:rsid w:val="00937101"/>
    <w:rsid w:val="00937616"/>
    <w:rsid w:val="0094002E"/>
    <w:rsid w:val="00941287"/>
    <w:rsid w:val="00941522"/>
    <w:rsid w:val="00941691"/>
    <w:rsid w:val="00941D39"/>
    <w:rsid w:val="00942110"/>
    <w:rsid w:val="0094243F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3A6"/>
    <w:rsid w:val="0094759D"/>
    <w:rsid w:val="009478AF"/>
    <w:rsid w:val="00950BB6"/>
    <w:rsid w:val="00951AD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7EB"/>
    <w:rsid w:val="00963C7A"/>
    <w:rsid w:val="00964410"/>
    <w:rsid w:val="0096484E"/>
    <w:rsid w:val="0096556E"/>
    <w:rsid w:val="0096640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61E7"/>
    <w:rsid w:val="009C75DB"/>
    <w:rsid w:val="009D0CBB"/>
    <w:rsid w:val="009D1AB3"/>
    <w:rsid w:val="009D2007"/>
    <w:rsid w:val="009D329F"/>
    <w:rsid w:val="009D3C43"/>
    <w:rsid w:val="009D3EE2"/>
    <w:rsid w:val="009D3FE2"/>
    <w:rsid w:val="009D4A33"/>
    <w:rsid w:val="009D5500"/>
    <w:rsid w:val="009D5F62"/>
    <w:rsid w:val="009D685E"/>
    <w:rsid w:val="009D7284"/>
    <w:rsid w:val="009D72AF"/>
    <w:rsid w:val="009D756E"/>
    <w:rsid w:val="009D7678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AF7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26EC"/>
    <w:rsid w:val="00A4283A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79D3"/>
    <w:rsid w:val="00A57A9C"/>
    <w:rsid w:val="00A61ED0"/>
    <w:rsid w:val="00A63345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07DFD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D35"/>
    <w:rsid w:val="00B24031"/>
    <w:rsid w:val="00B2487A"/>
    <w:rsid w:val="00B248E1"/>
    <w:rsid w:val="00B258B1"/>
    <w:rsid w:val="00B278B5"/>
    <w:rsid w:val="00B3105F"/>
    <w:rsid w:val="00B32084"/>
    <w:rsid w:val="00B32626"/>
    <w:rsid w:val="00B332F0"/>
    <w:rsid w:val="00B33887"/>
    <w:rsid w:val="00B35F9E"/>
    <w:rsid w:val="00B369B2"/>
    <w:rsid w:val="00B36FEC"/>
    <w:rsid w:val="00B417F7"/>
    <w:rsid w:val="00B42EE6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63F"/>
    <w:rsid w:val="00B54EAE"/>
    <w:rsid w:val="00B54FCF"/>
    <w:rsid w:val="00B5599B"/>
    <w:rsid w:val="00B568D2"/>
    <w:rsid w:val="00B57676"/>
    <w:rsid w:val="00B6157B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3FA7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4BBF"/>
    <w:rsid w:val="00BB6576"/>
    <w:rsid w:val="00BB6657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B28"/>
    <w:rsid w:val="00BC79E0"/>
    <w:rsid w:val="00BC7BEC"/>
    <w:rsid w:val="00BC7E24"/>
    <w:rsid w:val="00BD0A6B"/>
    <w:rsid w:val="00BD0AA7"/>
    <w:rsid w:val="00BD0C66"/>
    <w:rsid w:val="00BD230F"/>
    <w:rsid w:val="00BD256F"/>
    <w:rsid w:val="00BD290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1CB"/>
    <w:rsid w:val="00BE55F3"/>
    <w:rsid w:val="00BE5F20"/>
    <w:rsid w:val="00BE5FA6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54A9"/>
    <w:rsid w:val="00C255E9"/>
    <w:rsid w:val="00C273F5"/>
    <w:rsid w:val="00C27906"/>
    <w:rsid w:val="00C30766"/>
    <w:rsid w:val="00C33F8D"/>
    <w:rsid w:val="00C340A3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6AD"/>
    <w:rsid w:val="00C46071"/>
    <w:rsid w:val="00C46875"/>
    <w:rsid w:val="00C46E6D"/>
    <w:rsid w:val="00C47F3D"/>
    <w:rsid w:val="00C52920"/>
    <w:rsid w:val="00C534F9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38FD"/>
    <w:rsid w:val="00C73C05"/>
    <w:rsid w:val="00C73E9E"/>
    <w:rsid w:val="00C7411F"/>
    <w:rsid w:val="00C754AF"/>
    <w:rsid w:val="00C75EB2"/>
    <w:rsid w:val="00C7665C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246F"/>
    <w:rsid w:val="00CA308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8A3"/>
    <w:rsid w:val="00CD3A99"/>
    <w:rsid w:val="00CD5D7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705F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1DF9"/>
    <w:rsid w:val="00D42151"/>
    <w:rsid w:val="00D42238"/>
    <w:rsid w:val="00D42CB7"/>
    <w:rsid w:val="00D42CF0"/>
    <w:rsid w:val="00D42D51"/>
    <w:rsid w:val="00D441F8"/>
    <w:rsid w:val="00D443B3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63FD"/>
    <w:rsid w:val="00DA0D1D"/>
    <w:rsid w:val="00DA0E9D"/>
    <w:rsid w:val="00DA159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2FF2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44D3"/>
    <w:rsid w:val="00DF5EB5"/>
    <w:rsid w:val="00DF6148"/>
    <w:rsid w:val="00DF67AE"/>
    <w:rsid w:val="00DF6832"/>
    <w:rsid w:val="00DF6967"/>
    <w:rsid w:val="00DF6E21"/>
    <w:rsid w:val="00E00723"/>
    <w:rsid w:val="00E0287B"/>
    <w:rsid w:val="00E05017"/>
    <w:rsid w:val="00E0534B"/>
    <w:rsid w:val="00E059F5"/>
    <w:rsid w:val="00E07169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360"/>
    <w:rsid w:val="00E1760B"/>
    <w:rsid w:val="00E200D8"/>
    <w:rsid w:val="00E20F48"/>
    <w:rsid w:val="00E21CB4"/>
    <w:rsid w:val="00E22429"/>
    <w:rsid w:val="00E22526"/>
    <w:rsid w:val="00E229D8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61C6"/>
    <w:rsid w:val="00E465F4"/>
    <w:rsid w:val="00E46FD8"/>
    <w:rsid w:val="00E47276"/>
    <w:rsid w:val="00E50348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4259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734B"/>
    <w:rsid w:val="00E8798C"/>
    <w:rsid w:val="00E87DFF"/>
    <w:rsid w:val="00E9004D"/>
    <w:rsid w:val="00E90E27"/>
    <w:rsid w:val="00E90F15"/>
    <w:rsid w:val="00E91B53"/>
    <w:rsid w:val="00E91D66"/>
    <w:rsid w:val="00E93F6D"/>
    <w:rsid w:val="00E946BC"/>
    <w:rsid w:val="00E9538C"/>
    <w:rsid w:val="00E95830"/>
    <w:rsid w:val="00E95A20"/>
    <w:rsid w:val="00EA094B"/>
    <w:rsid w:val="00EA129E"/>
    <w:rsid w:val="00EA148F"/>
    <w:rsid w:val="00EA2B9E"/>
    <w:rsid w:val="00EA38CD"/>
    <w:rsid w:val="00EA3C94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A1"/>
    <w:rsid w:val="00EC535F"/>
    <w:rsid w:val="00EC540C"/>
    <w:rsid w:val="00EC797C"/>
    <w:rsid w:val="00EC7D6E"/>
    <w:rsid w:val="00ED0781"/>
    <w:rsid w:val="00ED0FB7"/>
    <w:rsid w:val="00ED1655"/>
    <w:rsid w:val="00ED1860"/>
    <w:rsid w:val="00ED2AB3"/>
    <w:rsid w:val="00ED2C91"/>
    <w:rsid w:val="00ED3737"/>
    <w:rsid w:val="00ED4DCF"/>
    <w:rsid w:val="00ED5816"/>
    <w:rsid w:val="00ED6EA9"/>
    <w:rsid w:val="00ED7200"/>
    <w:rsid w:val="00ED7695"/>
    <w:rsid w:val="00ED78DF"/>
    <w:rsid w:val="00EE00B8"/>
    <w:rsid w:val="00EE0540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49DD"/>
    <w:rsid w:val="00EF505C"/>
    <w:rsid w:val="00EF5AC2"/>
    <w:rsid w:val="00EF6A6E"/>
    <w:rsid w:val="00EF6ABB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DF8"/>
    <w:rsid w:val="00F16F3E"/>
    <w:rsid w:val="00F17499"/>
    <w:rsid w:val="00F17EFC"/>
    <w:rsid w:val="00F209B4"/>
    <w:rsid w:val="00F20E07"/>
    <w:rsid w:val="00F20E33"/>
    <w:rsid w:val="00F22023"/>
    <w:rsid w:val="00F2481C"/>
    <w:rsid w:val="00F24DD9"/>
    <w:rsid w:val="00F2555B"/>
    <w:rsid w:val="00F2578E"/>
    <w:rsid w:val="00F26339"/>
    <w:rsid w:val="00F272B4"/>
    <w:rsid w:val="00F272E7"/>
    <w:rsid w:val="00F30FC5"/>
    <w:rsid w:val="00F31411"/>
    <w:rsid w:val="00F31B60"/>
    <w:rsid w:val="00F3223B"/>
    <w:rsid w:val="00F32B89"/>
    <w:rsid w:val="00F35045"/>
    <w:rsid w:val="00F354FF"/>
    <w:rsid w:val="00F35736"/>
    <w:rsid w:val="00F358B1"/>
    <w:rsid w:val="00F361E2"/>
    <w:rsid w:val="00F36F92"/>
    <w:rsid w:val="00F3721C"/>
    <w:rsid w:val="00F3752A"/>
    <w:rsid w:val="00F40ED0"/>
    <w:rsid w:val="00F4270C"/>
    <w:rsid w:val="00F427D9"/>
    <w:rsid w:val="00F432B8"/>
    <w:rsid w:val="00F439EB"/>
    <w:rsid w:val="00F444E1"/>
    <w:rsid w:val="00F44D76"/>
    <w:rsid w:val="00F44F15"/>
    <w:rsid w:val="00F44F4E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13"/>
    <w:rsid w:val="00F543E1"/>
    <w:rsid w:val="00F547ED"/>
    <w:rsid w:val="00F54A5B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25A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5A6"/>
    <w:rsid w:val="00F968C5"/>
    <w:rsid w:val="00F96FB7"/>
    <w:rsid w:val="00F975E9"/>
    <w:rsid w:val="00F97E67"/>
    <w:rsid w:val="00FA1515"/>
    <w:rsid w:val="00FA1A1E"/>
    <w:rsid w:val="00FA22A4"/>
    <w:rsid w:val="00FA2AAE"/>
    <w:rsid w:val="00FA2ECA"/>
    <w:rsid w:val="00FA37D0"/>
    <w:rsid w:val="00FA4131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0C5"/>
    <w:rsid w:val="00FB6233"/>
    <w:rsid w:val="00FC0589"/>
    <w:rsid w:val="00FC1A47"/>
    <w:rsid w:val="00FC26A5"/>
    <w:rsid w:val="00FC28C5"/>
    <w:rsid w:val="00FC2A3C"/>
    <w:rsid w:val="00FC3247"/>
    <w:rsid w:val="00FC3506"/>
    <w:rsid w:val="00FC39C4"/>
    <w:rsid w:val="00FC3C71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4B8E"/>
    <w:rsid w:val="00FD511E"/>
    <w:rsid w:val="00FD74F0"/>
    <w:rsid w:val="00FE0110"/>
    <w:rsid w:val="00FE05ED"/>
    <w:rsid w:val="00FE0D28"/>
    <w:rsid w:val="00FE2821"/>
    <w:rsid w:val="00FE2D8D"/>
    <w:rsid w:val="00FE3CE6"/>
    <w:rsid w:val="00FE4FB0"/>
    <w:rsid w:val="00FE5115"/>
    <w:rsid w:val="00FE73E2"/>
    <w:rsid w:val="00FE7414"/>
    <w:rsid w:val="00FF0219"/>
    <w:rsid w:val="00FF106A"/>
    <w:rsid w:val="00FF1FED"/>
    <w:rsid w:val="00FF1FF2"/>
    <w:rsid w:val="00FF231C"/>
    <w:rsid w:val="00FF31D8"/>
    <w:rsid w:val="00FF4F2A"/>
    <w:rsid w:val="00FF5990"/>
    <w:rsid w:val="00FF5C31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193716"/>
    <w:pPr>
      <w:spacing w:line="360" w:lineRule="auto"/>
      <w:jc w:val="center"/>
      <w:outlineLvl w:val="0"/>
    </w:pPr>
    <w:rPr>
      <w:rFonts w:ascii="Arial" w:hAnsi="Arial" w:cs="David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rsid w:val="006A6D22"/>
    <w:rPr>
      <w:color w:val="800080"/>
      <w:u w:val="single"/>
    </w:rPr>
  </w:style>
  <w:style w:type="paragraph" w:styleId="ab">
    <w:name w:val="Title"/>
    <w:basedOn w:val="1"/>
    <w:next w:val="a"/>
    <w:link w:val="ac"/>
    <w:qFormat/>
    <w:rsid w:val="00193716"/>
    <w:pPr>
      <w:spacing w:before="240" w:after="240"/>
    </w:pPr>
    <w:rPr>
      <w:sz w:val="28"/>
      <w:szCs w:val="28"/>
    </w:rPr>
  </w:style>
  <w:style w:type="character" w:customStyle="1" w:styleId="ac">
    <w:name w:val="כותרת טקסט תו"/>
    <w:basedOn w:val="a0"/>
    <w:link w:val="ab"/>
    <w:rsid w:val="00193716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19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193716"/>
    <w:pPr>
      <w:spacing w:line="360" w:lineRule="auto"/>
      <w:jc w:val="center"/>
      <w:outlineLvl w:val="0"/>
    </w:pPr>
    <w:rPr>
      <w:rFonts w:ascii="Arial" w:hAnsi="Arial" w:cs="David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rsid w:val="006A6D22"/>
    <w:rPr>
      <w:color w:val="800080"/>
      <w:u w:val="single"/>
    </w:rPr>
  </w:style>
  <w:style w:type="paragraph" w:styleId="ab">
    <w:name w:val="Title"/>
    <w:basedOn w:val="1"/>
    <w:next w:val="a"/>
    <w:link w:val="ac"/>
    <w:qFormat/>
    <w:rsid w:val="00193716"/>
    <w:pPr>
      <w:spacing w:before="240" w:after="240"/>
    </w:pPr>
    <w:rPr>
      <w:sz w:val="28"/>
      <w:szCs w:val="28"/>
    </w:rPr>
  </w:style>
  <w:style w:type="character" w:customStyle="1" w:styleId="ac">
    <w:name w:val="כותרת טקסט תו"/>
    <w:basedOn w:val="a0"/>
    <w:link w:val="ab"/>
    <w:rsid w:val="00193716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19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/Users/internet.INTER/Downloads/&#1492;&#1504;&#1499;&#1505;&#1497;&#1501;%20&#1493;&#1492;&#1492;&#1514;&#1495;&#1497;&#1497;&#1489;&#1493;&#1497;&#1493;&#1514;%20&#1513;&#1500;%20&#1492;&#1502;&#1513;&#1511;%20&#1502;&#1493;&#1500;%20&#1495;&#1493;%22&#1500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BF3B9-53CE-4B28-AA9A-A331E402B113}"/>
</file>

<file path=customXml/itemProps2.xml><?xml version="1.0" encoding="utf-8"?>
<ds:datastoreItem xmlns:ds="http://schemas.openxmlformats.org/officeDocument/2006/customXml" ds:itemID="{D2FB51DE-5185-42FC-8892-675AC8D447B4}"/>
</file>

<file path=customXml/itemProps3.xml><?xml version="1.0" encoding="utf-8"?>
<ds:datastoreItem xmlns:ds="http://schemas.openxmlformats.org/officeDocument/2006/customXml" ds:itemID="{D91E8500-2B10-45E2-9F73-929E9200066D}"/>
</file>

<file path=customXml/itemProps4.xml><?xml version="1.0" encoding="utf-8"?>
<ds:datastoreItem xmlns:ds="http://schemas.openxmlformats.org/officeDocument/2006/customXml" ds:itemID="{ED816225-5C36-4E3C-B7CC-6DAD91138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4579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2016-06-28T11:28:00Z</dcterms:created>
  <dcterms:modified xsi:type="dcterms:W3CDTF">2016-06-28T11:28:00Z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