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dxa"/>
        <w:jc w:val="center"/>
        <w:tblLayout w:type="fixed"/>
        <w:tblLook w:val="04A0" w:firstRow="1" w:lastRow="0" w:firstColumn="1" w:lastColumn="0" w:noHBand="0" w:noVBand="1"/>
        <w:tblCaption w:val="כותרת עליונה"/>
        <w:tblDescription w:val="כותרת עליונה"/>
      </w:tblPr>
      <w:tblGrid>
        <w:gridCol w:w="2840"/>
        <w:gridCol w:w="2596"/>
        <w:gridCol w:w="3084"/>
      </w:tblGrid>
      <w:tr w:rsidR="0098040A" w:rsidTr="00BD3170">
        <w:trPr>
          <w:tblHeader/>
          <w:jc w:val="center"/>
        </w:trPr>
        <w:tc>
          <w:tcPr>
            <w:tcW w:w="2840" w:type="dxa"/>
            <w:vAlign w:val="center"/>
            <w:hideMark/>
          </w:tcPr>
          <w:p w:rsidR="0098040A" w:rsidRDefault="0098040A" w:rsidP="00BD3170">
            <w:pPr>
              <w:bidi/>
              <w:spacing w:line="360" w:lineRule="auto"/>
              <w:jc w:val="center"/>
              <w:rPr>
                <w:rFonts w:ascii="David" w:hAnsi="David" w:cs="David"/>
                <w:b/>
                <w:bCs/>
                <w:sz w:val="24"/>
                <w:szCs w:val="24"/>
              </w:rPr>
            </w:pPr>
            <w:r>
              <w:rPr>
                <w:rFonts w:ascii="David" w:hAnsi="David" w:cs="David"/>
                <w:b/>
                <w:bCs/>
                <w:sz w:val="24"/>
                <w:szCs w:val="24"/>
                <w:rtl/>
              </w:rPr>
              <w:t>בנק ישראל</w:t>
            </w:r>
          </w:p>
          <w:p w:rsidR="0098040A" w:rsidRDefault="0098040A" w:rsidP="00BD3170">
            <w:pPr>
              <w:bidi/>
              <w:spacing w:line="360" w:lineRule="auto"/>
              <w:ind w:right="-101"/>
              <w:jc w:val="center"/>
              <w:rPr>
                <w:rFonts w:ascii="David" w:hAnsi="David" w:cs="David"/>
                <w:sz w:val="24"/>
                <w:szCs w:val="24"/>
              </w:rPr>
            </w:pPr>
            <w:r>
              <w:rPr>
                <w:rFonts w:ascii="David" w:hAnsi="David" w:cs="David"/>
                <w:sz w:val="24"/>
                <w:szCs w:val="24"/>
                <w:rtl/>
              </w:rPr>
              <w:t>דוברות והסברה כלכלית</w:t>
            </w:r>
          </w:p>
        </w:tc>
        <w:tc>
          <w:tcPr>
            <w:tcW w:w="2596" w:type="dxa"/>
            <w:hideMark/>
          </w:tcPr>
          <w:p w:rsidR="0098040A" w:rsidRDefault="0098040A" w:rsidP="00BD3170">
            <w:pPr>
              <w:bidi/>
              <w:spacing w:line="276" w:lineRule="auto"/>
              <w:jc w:val="center"/>
              <w:rPr>
                <w:rFonts w:ascii="David" w:hAnsi="David" w:cs="David"/>
                <w:sz w:val="24"/>
                <w:szCs w:val="24"/>
              </w:rPr>
            </w:pPr>
            <w:r>
              <w:rPr>
                <w:rFonts w:ascii="David" w:hAnsi="David" w:cs="David"/>
                <w:noProof/>
                <w:sz w:val="24"/>
                <w:szCs w:val="24"/>
                <w:lang w:eastAsia="en-US"/>
              </w:rPr>
              <w:drawing>
                <wp:inline distT="0" distB="0" distL="0" distR="0" wp14:anchorId="15976D98" wp14:editId="6D5424B3">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084" w:type="dxa"/>
            <w:vAlign w:val="center"/>
            <w:hideMark/>
          </w:tcPr>
          <w:p w:rsidR="0098040A" w:rsidRDefault="0098040A" w:rsidP="00522FCD">
            <w:pPr>
              <w:bidi/>
              <w:spacing w:line="480" w:lineRule="auto"/>
              <w:jc w:val="right"/>
              <w:rPr>
                <w:rFonts w:ascii="David" w:hAnsi="David" w:cs="David"/>
                <w:sz w:val="24"/>
                <w:szCs w:val="24"/>
              </w:rPr>
            </w:pPr>
            <w:r>
              <w:rPr>
                <w:rFonts w:ascii="David" w:hAnsi="David" w:cs="David"/>
                <w:sz w:val="24"/>
                <w:szCs w:val="24"/>
                <w:rtl/>
              </w:rPr>
              <w:t>‏ירושלים,</w:t>
            </w:r>
            <w:r w:rsidR="008A7635">
              <w:rPr>
                <w:rFonts w:ascii="David" w:hAnsi="David" w:cs="David" w:hint="cs"/>
                <w:sz w:val="24"/>
                <w:szCs w:val="24"/>
                <w:rtl/>
              </w:rPr>
              <w:t xml:space="preserve"> </w:t>
            </w:r>
            <w:r w:rsidR="00522FCD">
              <w:rPr>
                <w:rFonts w:ascii="David" w:hAnsi="David" w:cs="David" w:hint="cs"/>
                <w:sz w:val="24"/>
                <w:szCs w:val="24"/>
                <w:rtl/>
              </w:rPr>
              <w:t>כ"ט</w:t>
            </w:r>
            <w:r>
              <w:rPr>
                <w:rFonts w:ascii="David" w:hAnsi="David" w:cs="David"/>
                <w:sz w:val="24"/>
                <w:szCs w:val="24"/>
                <w:rtl/>
              </w:rPr>
              <w:t xml:space="preserve"> </w:t>
            </w:r>
            <w:r w:rsidR="009008CE">
              <w:rPr>
                <w:rFonts w:ascii="David" w:hAnsi="David" w:cs="David" w:hint="cs"/>
                <w:sz w:val="24"/>
                <w:szCs w:val="24"/>
                <w:rtl/>
              </w:rPr>
              <w:t>ב</w:t>
            </w:r>
            <w:r w:rsidR="00522FCD">
              <w:rPr>
                <w:rFonts w:ascii="David" w:hAnsi="David" w:cs="David" w:hint="cs"/>
                <w:sz w:val="24"/>
                <w:szCs w:val="24"/>
                <w:rtl/>
              </w:rPr>
              <w:t>ניסן</w:t>
            </w:r>
            <w:r>
              <w:rPr>
                <w:rFonts w:ascii="David" w:hAnsi="David" w:cs="David"/>
                <w:sz w:val="24"/>
                <w:szCs w:val="24"/>
                <w:rtl/>
              </w:rPr>
              <w:t>, תשפ"ג</w:t>
            </w:r>
          </w:p>
          <w:p w:rsidR="0098040A" w:rsidRDefault="0098040A" w:rsidP="00522FCD">
            <w:pPr>
              <w:bidi/>
              <w:spacing w:line="480" w:lineRule="auto"/>
              <w:jc w:val="right"/>
              <w:rPr>
                <w:rFonts w:ascii="David" w:hAnsi="David" w:cs="David"/>
                <w:sz w:val="24"/>
                <w:szCs w:val="24"/>
              </w:rPr>
            </w:pPr>
            <w:r>
              <w:rPr>
                <w:rFonts w:ascii="David" w:hAnsi="David" w:cs="David"/>
                <w:sz w:val="24"/>
                <w:szCs w:val="24"/>
                <w:rtl/>
              </w:rPr>
              <w:t>‏‏</w:t>
            </w:r>
            <w:r w:rsidR="00522FCD">
              <w:rPr>
                <w:rFonts w:ascii="David" w:hAnsi="David" w:cs="David" w:hint="cs"/>
                <w:sz w:val="24"/>
                <w:szCs w:val="24"/>
                <w:rtl/>
              </w:rPr>
              <w:t>20</w:t>
            </w:r>
            <w:r>
              <w:rPr>
                <w:rFonts w:ascii="David" w:hAnsi="David" w:cs="David"/>
                <w:sz w:val="24"/>
                <w:szCs w:val="24"/>
                <w:rtl/>
              </w:rPr>
              <w:t xml:space="preserve"> </w:t>
            </w:r>
            <w:r w:rsidR="00522FCD">
              <w:rPr>
                <w:rFonts w:ascii="David" w:hAnsi="David" w:cs="David" w:hint="cs"/>
                <w:sz w:val="24"/>
                <w:szCs w:val="24"/>
                <w:rtl/>
              </w:rPr>
              <w:t>באפריל</w:t>
            </w:r>
            <w:r w:rsidR="009008CE">
              <w:rPr>
                <w:rFonts w:ascii="David" w:hAnsi="David" w:cs="David" w:hint="cs"/>
                <w:sz w:val="24"/>
                <w:szCs w:val="24"/>
                <w:rtl/>
              </w:rPr>
              <w:t xml:space="preserve"> </w:t>
            </w:r>
            <w:r>
              <w:rPr>
                <w:rFonts w:ascii="David" w:hAnsi="David" w:cs="David"/>
                <w:sz w:val="24"/>
                <w:szCs w:val="24"/>
                <w:rtl/>
              </w:rPr>
              <w:t xml:space="preserve"> </w:t>
            </w:r>
            <w:r w:rsidR="009008CE">
              <w:rPr>
                <w:rFonts w:ascii="David" w:hAnsi="David" w:cs="David" w:hint="cs"/>
                <w:sz w:val="24"/>
                <w:szCs w:val="24"/>
                <w:rtl/>
              </w:rPr>
              <w:t>2023</w:t>
            </w:r>
          </w:p>
        </w:tc>
      </w:tr>
    </w:tbl>
    <w:p w:rsidR="0098040A" w:rsidRDefault="0098040A" w:rsidP="0098040A">
      <w:pPr>
        <w:bidi/>
        <w:spacing w:before="240" w:line="360" w:lineRule="auto"/>
        <w:ind w:right="-102"/>
        <w:rPr>
          <w:rFonts w:ascii="David" w:hAnsi="David" w:cs="David"/>
          <w:sz w:val="24"/>
          <w:szCs w:val="24"/>
        </w:rPr>
      </w:pPr>
      <w:r>
        <w:rPr>
          <w:rFonts w:ascii="David" w:hAnsi="David" w:cs="David"/>
          <w:sz w:val="24"/>
          <w:szCs w:val="24"/>
          <w:rtl/>
        </w:rPr>
        <w:t>הודעה לעיתונות:</w:t>
      </w:r>
    </w:p>
    <w:p w:rsidR="0098040A" w:rsidRDefault="0098040A" w:rsidP="00DF52F8">
      <w:pPr>
        <w:jc w:val="right"/>
      </w:pPr>
    </w:p>
    <w:p w:rsidR="00DF52F8" w:rsidRDefault="00DF52F8" w:rsidP="00DF52F8">
      <w:pPr>
        <w:jc w:val="right"/>
      </w:pPr>
    </w:p>
    <w:p w:rsidR="00DF52F8" w:rsidRPr="00DF52F8" w:rsidRDefault="00DF52F8" w:rsidP="00DF52F8">
      <w:pPr>
        <w:jc w:val="right"/>
      </w:pPr>
    </w:p>
    <w:p w:rsidR="00DF52F8" w:rsidRPr="00322C7F" w:rsidRDefault="00DF52F8" w:rsidP="00DF52F8">
      <w:pPr>
        <w:spacing w:line="360" w:lineRule="auto"/>
        <w:ind w:left="-942" w:right="-851"/>
        <w:jc w:val="center"/>
        <w:rPr>
          <w:rFonts w:cs="David"/>
          <w:b/>
          <w:bCs/>
          <w:sz w:val="24"/>
          <w:szCs w:val="24"/>
        </w:rPr>
      </w:pPr>
      <w:r w:rsidRPr="00322C7F">
        <w:rPr>
          <w:rFonts w:cs="David" w:hint="cs"/>
          <w:b/>
          <w:bCs/>
          <w:sz w:val="28"/>
          <w:szCs w:val="28"/>
          <w:rtl/>
        </w:rPr>
        <w:t>פגישת הוועדה המוניטרית בבנק ישראל עם החזאים הפיננסיים</w:t>
      </w:r>
    </w:p>
    <w:p w:rsidR="00DF52F8" w:rsidRDefault="00DF52F8" w:rsidP="00DF52F8">
      <w:pPr>
        <w:spacing w:line="360" w:lineRule="auto"/>
        <w:ind w:left="-942" w:right="-851"/>
        <w:jc w:val="right"/>
        <w:rPr>
          <w:rFonts w:cs="David"/>
          <w:sz w:val="24"/>
          <w:szCs w:val="24"/>
          <w:rtl/>
        </w:rPr>
      </w:pPr>
    </w:p>
    <w:p w:rsidR="00DF52F8" w:rsidRDefault="00DF52F8" w:rsidP="00DF52F8">
      <w:pPr>
        <w:spacing w:line="360" w:lineRule="auto"/>
        <w:ind w:left="-942" w:right="-1134"/>
        <w:jc w:val="right"/>
        <w:rPr>
          <w:rFonts w:cs="David"/>
          <w:sz w:val="24"/>
          <w:szCs w:val="24"/>
          <w:rtl/>
        </w:rPr>
      </w:pPr>
      <w:r>
        <w:rPr>
          <w:rFonts w:cs="David" w:hint="cs"/>
          <w:sz w:val="24"/>
          <w:szCs w:val="24"/>
          <w:rtl/>
        </w:rPr>
        <w:t xml:space="preserve">נגיד בנק ישראל, פרופ' אמיר ירון, וחברי הוועדה המוניטרית של בנק ישראל קיימו היום את הפגישה הרבעונית עם קבוצת החזאים, אשר מספקים לבנק ישראל באופן שוטף תחזיות עבור האינפלציה, הריבית ושער החליפין. המפגש משמש להחלפת דעות והערכות בין בנק ישראל לגופים </w:t>
      </w:r>
      <w:bookmarkStart w:id="0" w:name="_GoBack"/>
      <w:bookmarkEnd w:id="0"/>
      <w:r>
        <w:rPr>
          <w:rFonts w:cs="David" w:hint="cs"/>
          <w:sz w:val="24"/>
          <w:szCs w:val="24"/>
          <w:rtl/>
        </w:rPr>
        <w:t xml:space="preserve">הפיננסיים החשובים במשק. </w:t>
      </w:r>
    </w:p>
    <w:p w:rsidR="00E56689" w:rsidRDefault="00E56689" w:rsidP="00531933">
      <w:pPr>
        <w:spacing w:line="360" w:lineRule="auto"/>
        <w:ind w:right="-1134"/>
        <w:rPr>
          <w:rFonts w:cs="David"/>
          <w:sz w:val="24"/>
          <w:szCs w:val="24"/>
        </w:rPr>
      </w:pPr>
    </w:p>
    <w:p w:rsidR="00E56689" w:rsidRPr="00E56689" w:rsidRDefault="00E56689" w:rsidP="00E56689">
      <w:pPr>
        <w:spacing w:line="360" w:lineRule="auto"/>
        <w:ind w:right="-1134"/>
        <w:jc w:val="right"/>
        <w:rPr>
          <w:rFonts w:cs="David"/>
          <w:sz w:val="24"/>
          <w:szCs w:val="24"/>
          <w:rtl/>
        </w:rPr>
      </w:pPr>
      <w:r w:rsidRPr="00E56689">
        <w:rPr>
          <w:rFonts w:cs="David" w:hint="cs"/>
          <w:sz w:val="24"/>
          <w:szCs w:val="24"/>
          <w:rtl/>
        </w:rPr>
        <w:t xml:space="preserve">פרופ' ירון פתח את המפגש והתייחס להתפתחויות הכלכליות השונות. </w:t>
      </w:r>
    </w:p>
    <w:p w:rsidR="00E56689" w:rsidRDefault="00E56689" w:rsidP="00DF52F8">
      <w:pPr>
        <w:spacing w:line="360" w:lineRule="auto"/>
        <w:ind w:right="-1134"/>
        <w:jc w:val="right"/>
        <w:rPr>
          <w:rFonts w:cs="David"/>
          <w:sz w:val="24"/>
          <w:szCs w:val="24"/>
        </w:rPr>
      </w:pPr>
    </w:p>
    <w:p w:rsidR="00DF52F8" w:rsidRPr="00571FDA" w:rsidRDefault="004035A5" w:rsidP="00522FCD">
      <w:pPr>
        <w:spacing w:line="360" w:lineRule="auto"/>
        <w:ind w:left="-942" w:right="-1134"/>
        <w:jc w:val="right"/>
        <w:rPr>
          <w:rFonts w:cs="David"/>
          <w:sz w:val="24"/>
          <w:szCs w:val="24"/>
          <w:rtl/>
        </w:rPr>
      </w:pPr>
      <w:r w:rsidRPr="004035A5">
        <w:rPr>
          <w:rFonts w:cs="David"/>
          <w:sz w:val="24"/>
          <w:szCs w:val="24"/>
        </w:rPr>
        <w:t xml:space="preserve"> </w:t>
      </w:r>
      <w:r w:rsidR="00522FCD">
        <w:rPr>
          <w:rFonts w:cs="David" w:hint="cs"/>
          <w:sz w:val="24"/>
          <w:szCs w:val="24"/>
          <w:rtl/>
        </w:rPr>
        <w:t xml:space="preserve"> נמרוד כהן</w:t>
      </w:r>
      <w:r w:rsidR="00DF52F8">
        <w:rPr>
          <w:rFonts w:cs="David" w:hint="cs"/>
          <w:sz w:val="24"/>
          <w:szCs w:val="24"/>
          <w:rtl/>
        </w:rPr>
        <w:t>,</w:t>
      </w:r>
      <w:r w:rsidR="00DF52F8" w:rsidRPr="00571FDA">
        <w:rPr>
          <w:rFonts w:cs="David" w:hint="cs"/>
          <w:sz w:val="24"/>
          <w:szCs w:val="24"/>
          <w:rtl/>
        </w:rPr>
        <w:t xml:space="preserve"> </w:t>
      </w:r>
      <w:r w:rsidR="00DF52F8" w:rsidRPr="00C17025">
        <w:rPr>
          <w:rFonts w:cs="David" w:hint="cs"/>
          <w:sz w:val="24"/>
          <w:szCs w:val="24"/>
          <w:rtl/>
        </w:rPr>
        <w:t>כלכל</w:t>
      </w:r>
      <w:r w:rsidRPr="00C17025">
        <w:rPr>
          <w:rFonts w:cs="David" w:hint="cs"/>
          <w:sz w:val="24"/>
          <w:szCs w:val="24"/>
          <w:rtl/>
        </w:rPr>
        <w:t>ן</w:t>
      </w:r>
      <w:r w:rsidR="005A0957" w:rsidRPr="00C17025">
        <w:rPr>
          <w:rFonts w:cs="David" w:hint="cs"/>
          <w:sz w:val="24"/>
          <w:szCs w:val="24"/>
          <w:rtl/>
        </w:rPr>
        <w:t xml:space="preserve"> </w:t>
      </w:r>
      <w:r w:rsidR="00DF52F8">
        <w:rPr>
          <w:rFonts w:cs="David" w:hint="cs"/>
          <w:sz w:val="24"/>
          <w:szCs w:val="24"/>
          <w:rtl/>
        </w:rPr>
        <w:t xml:space="preserve">בחטיבת המחקר, הציג והסביר </w:t>
      </w:r>
      <w:r w:rsidR="00DF52F8" w:rsidRPr="00571FDA">
        <w:rPr>
          <w:rFonts w:cs="David" w:hint="cs"/>
          <w:sz w:val="24"/>
          <w:szCs w:val="24"/>
          <w:rtl/>
        </w:rPr>
        <w:t xml:space="preserve">את הערכת חטיבת המחקר כפי שהיא </w:t>
      </w:r>
      <w:r w:rsidR="00DF52F8">
        <w:rPr>
          <w:rFonts w:cs="David" w:hint="cs"/>
          <w:sz w:val="24"/>
          <w:szCs w:val="24"/>
          <w:rtl/>
        </w:rPr>
        <w:t>נערכה ו</w:t>
      </w:r>
      <w:r w:rsidR="00DF52F8" w:rsidRPr="00571FDA">
        <w:rPr>
          <w:rFonts w:cs="David" w:hint="cs"/>
          <w:sz w:val="24"/>
          <w:szCs w:val="24"/>
          <w:rtl/>
        </w:rPr>
        <w:t xml:space="preserve">פורסמה לציבור </w:t>
      </w:r>
      <w:r w:rsidR="00DF52F8">
        <w:rPr>
          <w:rFonts w:cs="David" w:hint="cs"/>
          <w:sz w:val="24"/>
          <w:szCs w:val="24"/>
          <w:rtl/>
        </w:rPr>
        <w:t>ב-</w:t>
      </w:r>
      <w:r w:rsidR="00522FCD">
        <w:rPr>
          <w:rFonts w:cs="David" w:hint="cs"/>
          <w:sz w:val="24"/>
          <w:szCs w:val="24"/>
          <w:rtl/>
        </w:rPr>
        <w:t>3</w:t>
      </w:r>
      <w:r w:rsidR="00E56689">
        <w:rPr>
          <w:rFonts w:cs="David" w:hint="cs"/>
          <w:sz w:val="24"/>
          <w:szCs w:val="24"/>
          <w:rtl/>
        </w:rPr>
        <w:t xml:space="preserve"> </w:t>
      </w:r>
      <w:r>
        <w:rPr>
          <w:rFonts w:cs="David" w:hint="cs"/>
          <w:sz w:val="24"/>
          <w:szCs w:val="24"/>
          <w:rtl/>
        </w:rPr>
        <w:t>ב</w:t>
      </w:r>
      <w:r w:rsidR="00522FCD">
        <w:rPr>
          <w:rFonts w:cs="David" w:hint="cs"/>
          <w:sz w:val="24"/>
          <w:szCs w:val="24"/>
          <w:rtl/>
        </w:rPr>
        <w:t>אפריל</w:t>
      </w:r>
      <w:r w:rsidR="00DF52F8">
        <w:rPr>
          <w:rFonts w:cs="David" w:hint="cs"/>
          <w:sz w:val="24"/>
          <w:szCs w:val="24"/>
          <w:rtl/>
        </w:rPr>
        <w:t xml:space="preserve"> 202</w:t>
      </w:r>
      <w:r>
        <w:rPr>
          <w:rFonts w:cs="David" w:hint="cs"/>
          <w:sz w:val="24"/>
          <w:szCs w:val="24"/>
          <w:rtl/>
        </w:rPr>
        <w:t>3</w:t>
      </w:r>
      <w:r w:rsidR="00DF52F8">
        <w:rPr>
          <w:rFonts w:cs="David" w:hint="cs"/>
          <w:sz w:val="24"/>
          <w:szCs w:val="24"/>
          <w:rtl/>
        </w:rPr>
        <w:t xml:space="preserve">, </w:t>
      </w:r>
      <w:r w:rsidR="00DF52F8" w:rsidRPr="00571FDA">
        <w:rPr>
          <w:rFonts w:cs="David" w:hint="cs"/>
          <w:sz w:val="24"/>
          <w:szCs w:val="24"/>
          <w:rtl/>
        </w:rPr>
        <w:t xml:space="preserve">במקביל להודעת הריבית האחרונה. </w:t>
      </w:r>
    </w:p>
    <w:p w:rsidR="00DF52F8" w:rsidRPr="00571FDA" w:rsidRDefault="00DF52F8" w:rsidP="00DF52F8">
      <w:pPr>
        <w:spacing w:line="360" w:lineRule="auto"/>
        <w:ind w:left="-942" w:right="-1134"/>
        <w:jc w:val="right"/>
        <w:rPr>
          <w:rFonts w:cs="David"/>
          <w:sz w:val="24"/>
          <w:szCs w:val="24"/>
          <w:rtl/>
        </w:rPr>
      </w:pPr>
    </w:p>
    <w:p w:rsidR="00DF52F8" w:rsidRDefault="00DF52F8" w:rsidP="00DF52F8">
      <w:pPr>
        <w:spacing w:line="360" w:lineRule="auto"/>
        <w:ind w:left="-942" w:right="-1134"/>
        <w:jc w:val="right"/>
        <w:rPr>
          <w:rtl/>
        </w:rPr>
      </w:pPr>
      <w:r w:rsidRPr="00571FDA">
        <w:rPr>
          <w:rFonts w:cs="David" w:hint="cs"/>
          <w:sz w:val="24"/>
          <w:szCs w:val="24"/>
          <w:rtl/>
        </w:rPr>
        <w:t>החזאים התייחסו לדברים ומסרו את הערכותיהם לגבי ההתפתחויות.</w:t>
      </w:r>
    </w:p>
    <w:p w:rsidR="00DF52F8" w:rsidRPr="007E18EE" w:rsidRDefault="00DF52F8" w:rsidP="00DF52F8">
      <w:pPr>
        <w:pStyle w:val="a3"/>
        <w:spacing w:before="240" w:after="0" w:line="240" w:lineRule="auto"/>
        <w:ind w:left="0" w:right="-180" w:firstLine="0"/>
        <w:jc w:val="left"/>
        <w:rPr>
          <w:sz w:val="24"/>
        </w:rPr>
      </w:pPr>
    </w:p>
    <w:p w:rsidR="00DF52F8" w:rsidRPr="00DF52F8" w:rsidRDefault="00DF52F8" w:rsidP="00DF52F8">
      <w:pPr>
        <w:jc w:val="right"/>
      </w:pPr>
    </w:p>
    <w:p w:rsidR="00DF52F8" w:rsidRPr="00DF52F8" w:rsidRDefault="00DF52F8" w:rsidP="00DF52F8">
      <w:pPr>
        <w:jc w:val="right"/>
      </w:pPr>
    </w:p>
    <w:p w:rsidR="00DF52F8" w:rsidRDefault="00DF52F8" w:rsidP="00DF52F8">
      <w:pPr>
        <w:jc w:val="right"/>
      </w:pPr>
    </w:p>
    <w:p w:rsidR="00BA26A8" w:rsidRPr="00DF52F8" w:rsidRDefault="00BA26A8" w:rsidP="00DF52F8">
      <w:pPr>
        <w:jc w:val="right"/>
      </w:pPr>
    </w:p>
    <w:sectPr w:rsidR="00BA26A8" w:rsidRPr="00DF52F8" w:rsidSect="00E5532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E12" w:rsidRDefault="00EB5E12" w:rsidP="00E152B7">
      <w:r>
        <w:separator/>
      </w:r>
    </w:p>
  </w:endnote>
  <w:endnote w:type="continuationSeparator" w:id="0">
    <w:p w:rsidR="00EB5E12" w:rsidRDefault="00EB5E12" w:rsidP="00E1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B7" w:rsidRDefault="00E152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B7" w:rsidRDefault="00E152B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B7" w:rsidRDefault="00E152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E12" w:rsidRDefault="00EB5E12" w:rsidP="00E152B7">
      <w:r>
        <w:separator/>
      </w:r>
    </w:p>
  </w:footnote>
  <w:footnote w:type="continuationSeparator" w:id="0">
    <w:p w:rsidR="00EB5E12" w:rsidRDefault="00EB5E12" w:rsidP="00E15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B7" w:rsidRDefault="00E152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B7" w:rsidRDefault="00E152B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B7" w:rsidRDefault="00E152B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9F"/>
    <w:rsid w:val="000C7C73"/>
    <w:rsid w:val="0010339F"/>
    <w:rsid w:val="00124B07"/>
    <w:rsid w:val="001314C5"/>
    <w:rsid w:val="0013425B"/>
    <w:rsid w:val="00154733"/>
    <w:rsid w:val="0018141F"/>
    <w:rsid w:val="001815FD"/>
    <w:rsid w:val="001F1F21"/>
    <w:rsid w:val="001F7D01"/>
    <w:rsid w:val="00245574"/>
    <w:rsid w:val="002B029F"/>
    <w:rsid w:val="002B3DEA"/>
    <w:rsid w:val="003148C4"/>
    <w:rsid w:val="003B0C32"/>
    <w:rsid w:val="004035A5"/>
    <w:rsid w:val="00467AFD"/>
    <w:rsid w:val="004B2E27"/>
    <w:rsid w:val="004B578E"/>
    <w:rsid w:val="004B7E5F"/>
    <w:rsid w:val="00522FCD"/>
    <w:rsid w:val="00531933"/>
    <w:rsid w:val="00537DE1"/>
    <w:rsid w:val="005813AC"/>
    <w:rsid w:val="005A0957"/>
    <w:rsid w:val="005B5B0F"/>
    <w:rsid w:val="00615A4C"/>
    <w:rsid w:val="006B49EF"/>
    <w:rsid w:val="00762018"/>
    <w:rsid w:val="0079570B"/>
    <w:rsid w:val="007A53CE"/>
    <w:rsid w:val="007B42D3"/>
    <w:rsid w:val="007E14C5"/>
    <w:rsid w:val="008330F4"/>
    <w:rsid w:val="008563F7"/>
    <w:rsid w:val="00860E1A"/>
    <w:rsid w:val="00887F9E"/>
    <w:rsid w:val="008A7635"/>
    <w:rsid w:val="008C7D05"/>
    <w:rsid w:val="009008CE"/>
    <w:rsid w:val="00934A8B"/>
    <w:rsid w:val="0098040A"/>
    <w:rsid w:val="00A23D88"/>
    <w:rsid w:val="00A670F4"/>
    <w:rsid w:val="00A82C59"/>
    <w:rsid w:val="00A96B61"/>
    <w:rsid w:val="00AD0E4F"/>
    <w:rsid w:val="00B05410"/>
    <w:rsid w:val="00B32FE1"/>
    <w:rsid w:val="00B87A51"/>
    <w:rsid w:val="00B93525"/>
    <w:rsid w:val="00BA26A8"/>
    <w:rsid w:val="00C054E3"/>
    <w:rsid w:val="00C17025"/>
    <w:rsid w:val="00CD46B8"/>
    <w:rsid w:val="00CF2164"/>
    <w:rsid w:val="00CF28B5"/>
    <w:rsid w:val="00D9268A"/>
    <w:rsid w:val="00DD65A2"/>
    <w:rsid w:val="00DF52F8"/>
    <w:rsid w:val="00E152B7"/>
    <w:rsid w:val="00E17705"/>
    <w:rsid w:val="00E271D6"/>
    <w:rsid w:val="00E4318C"/>
    <w:rsid w:val="00E55323"/>
    <w:rsid w:val="00E56689"/>
    <w:rsid w:val="00E572B5"/>
    <w:rsid w:val="00E85E77"/>
    <w:rsid w:val="00E86F64"/>
    <w:rsid w:val="00EB5E12"/>
    <w:rsid w:val="00F00C6A"/>
    <w:rsid w:val="00F2052C"/>
    <w:rsid w:val="00F23F78"/>
    <w:rsid w:val="00F7226F"/>
    <w:rsid w:val="00F9447E"/>
    <w:rsid w:val="00FE62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FB2F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40A"/>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F52F8"/>
    <w:pPr>
      <w:bidi/>
      <w:spacing w:after="120" w:line="480" w:lineRule="auto"/>
      <w:ind w:left="-57" w:hanging="1"/>
      <w:jc w:val="both"/>
    </w:pPr>
    <w:rPr>
      <w:rFonts w:cs="David"/>
      <w:sz w:val="22"/>
      <w:szCs w:val="24"/>
    </w:rPr>
  </w:style>
  <w:style w:type="paragraph" w:styleId="a4">
    <w:name w:val="header"/>
    <w:basedOn w:val="a"/>
    <w:link w:val="a5"/>
    <w:uiPriority w:val="99"/>
    <w:unhideWhenUsed/>
    <w:rsid w:val="00E152B7"/>
    <w:pPr>
      <w:tabs>
        <w:tab w:val="center" w:pos="4153"/>
        <w:tab w:val="right" w:pos="8306"/>
      </w:tabs>
    </w:pPr>
  </w:style>
  <w:style w:type="character" w:customStyle="1" w:styleId="a5">
    <w:name w:val="כותרת עליונה תו"/>
    <w:basedOn w:val="a0"/>
    <w:link w:val="a4"/>
    <w:uiPriority w:val="99"/>
    <w:rsid w:val="00E152B7"/>
    <w:rPr>
      <w:rFonts w:ascii="Times New Roman" w:eastAsia="Times New Roman" w:hAnsi="Times New Roman" w:cs="Miriam"/>
      <w:sz w:val="20"/>
      <w:szCs w:val="20"/>
      <w:lang w:eastAsia="he-IL"/>
    </w:rPr>
  </w:style>
  <w:style w:type="paragraph" w:styleId="a6">
    <w:name w:val="footer"/>
    <w:basedOn w:val="a"/>
    <w:link w:val="a7"/>
    <w:uiPriority w:val="99"/>
    <w:unhideWhenUsed/>
    <w:rsid w:val="00E152B7"/>
    <w:pPr>
      <w:tabs>
        <w:tab w:val="center" w:pos="4153"/>
        <w:tab w:val="right" w:pos="8306"/>
      </w:tabs>
    </w:pPr>
  </w:style>
  <w:style w:type="character" w:customStyle="1" w:styleId="a7">
    <w:name w:val="כותרת תחתונה תו"/>
    <w:basedOn w:val="a0"/>
    <w:link w:val="a6"/>
    <w:uiPriority w:val="99"/>
    <w:rsid w:val="00E152B7"/>
    <w:rPr>
      <w:rFonts w:ascii="Times New Roman" w:eastAsia="Times New Roman" w:hAnsi="Times New Roman" w:cs="Miriam"/>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579</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2023-01-05T12:36:00Z</dcterms:created>
  <dcterms:modified xsi:type="dcterms:W3CDTF">2023-04-20T06:39:00Z</dcterms:modified>
</cp:coreProperties>
</file>