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DBF" w14:paraId="269545FE" w14:textId="77777777" w:rsidTr="00823DBF">
        <w:tc>
          <w:tcPr>
            <w:tcW w:w="4531" w:type="dxa"/>
          </w:tcPr>
          <w:p w14:paraId="529F0D61" w14:textId="77777777" w:rsidR="00823DBF" w:rsidRDefault="00823DBF"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26BA082F" wp14:editId="10012419">
                  <wp:extent cx="1248355" cy="1248355"/>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945" cy="1259945"/>
                          </a:xfrm>
                          <a:prstGeom prst="rect">
                            <a:avLst/>
                          </a:prstGeom>
                          <a:noFill/>
                          <a:ln>
                            <a:noFill/>
                          </a:ln>
                        </pic:spPr>
                      </pic:pic>
                    </a:graphicData>
                  </a:graphic>
                </wp:inline>
              </w:drawing>
            </w:r>
          </w:p>
          <w:p w14:paraId="3AD1306C" w14:textId="77777777" w:rsidR="00823DBF" w:rsidRPr="00000A06" w:rsidRDefault="00823DBF" w:rsidP="00823DBF">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42AF36AA" w14:textId="6540ABFC" w:rsidR="00823DBF" w:rsidRPr="00823DBF" w:rsidRDefault="00823DBF" w:rsidP="00823DBF">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Office of the Spokes</w:t>
            </w:r>
            <w:r>
              <w:rPr>
                <w:rFonts w:ascii="Times New Roman" w:hAnsi="Times New Roman" w:cs="Times New Roman"/>
              </w:rPr>
              <w:t>person</w:t>
            </w:r>
            <w:r w:rsidRPr="00000A06">
              <w:rPr>
                <w:rFonts w:ascii="Times New Roman" w:hAnsi="Times New Roman" w:cs="Times New Roman"/>
              </w:rPr>
              <w:t xml:space="preserve"> and Economic Information</w:t>
            </w:r>
          </w:p>
        </w:tc>
        <w:tc>
          <w:tcPr>
            <w:tcW w:w="4531" w:type="dxa"/>
          </w:tcPr>
          <w:p w14:paraId="407945ED" w14:textId="77777777" w:rsidR="00823DBF" w:rsidRDefault="00823DBF" w:rsidP="00A60E0E">
            <w:pPr>
              <w:pStyle w:val="regpar"/>
              <w:spacing w:line="300" w:lineRule="atLeast"/>
              <w:ind w:firstLine="0"/>
              <w:jc w:val="center"/>
              <w:rPr>
                <w:noProof/>
                <w:szCs w:val="96"/>
              </w:rPr>
            </w:pPr>
            <w:r>
              <w:rPr>
                <w:noProof/>
                <w:szCs w:val="96"/>
              </w:rPr>
              <w:object w:dxaOrig="526" w:dyaOrig="660" w14:anchorId="795D9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9pt" o:ole="" fillcolor="window">
                  <v:imagedata r:id="rId12" o:title=""/>
                </v:shape>
                <o:OLEObject Type="Embed" ProgID="Word.Picture.8" ShapeID="_x0000_i1025" DrawAspect="Content" ObjectID="_1736842844" r:id="rId13"/>
              </w:object>
            </w:r>
          </w:p>
          <w:p w14:paraId="5D3D6927" w14:textId="77777777" w:rsidR="00823DBF" w:rsidRDefault="00823DBF" w:rsidP="00A60E0E">
            <w:pPr>
              <w:pStyle w:val="regpar"/>
              <w:spacing w:line="300" w:lineRule="atLeast"/>
              <w:ind w:firstLine="0"/>
              <w:jc w:val="center"/>
              <w:rPr>
                <w:noProof/>
                <w:szCs w:val="96"/>
              </w:rPr>
            </w:pPr>
            <w:r>
              <w:rPr>
                <w:noProof/>
                <w:szCs w:val="96"/>
              </w:rPr>
              <w:t>MINISTRY OF FINANCE</w:t>
            </w:r>
          </w:p>
          <w:p w14:paraId="56D0E2AF" w14:textId="041C212E" w:rsidR="00823DBF" w:rsidRDefault="00823DBF" w:rsidP="00A60E0E">
            <w:pPr>
              <w:pStyle w:val="regpar"/>
              <w:spacing w:line="300" w:lineRule="atLeast"/>
              <w:ind w:firstLine="0"/>
              <w:jc w:val="center"/>
              <w:rPr>
                <w:rFonts w:ascii="Times New Roman" w:hAnsi="Times New Roman" w:cs="David"/>
                <w:bCs/>
              </w:rPr>
            </w:pPr>
            <w:r>
              <w:rPr>
                <w:noProof/>
                <w:szCs w:val="96"/>
              </w:rPr>
              <w:t>Office of the Spokesperson</w:t>
            </w:r>
          </w:p>
        </w:tc>
      </w:tr>
    </w:tbl>
    <w:p w14:paraId="7B1140B3" w14:textId="2DE2A874" w:rsidR="00650B9A" w:rsidRDefault="00650B9A" w:rsidP="00A60E0E">
      <w:pPr>
        <w:pStyle w:val="regpar"/>
        <w:spacing w:line="300" w:lineRule="atLeast"/>
        <w:ind w:firstLine="0"/>
        <w:jc w:val="center"/>
        <w:rPr>
          <w:rFonts w:ascii="Times New Roman" w:hAnsi="Times New Roman" w:cs="David"/>
          <w:bCs/>
        </w:rPr>
      </w:pP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074A3258" w:rsidR="007617BD" w:rsidRDefault="00E069A6" w:rsidP="00325E92">
      <w:pPr>
        <w:pStyle w:val="regpar"/>
        <w:jc w:val="right"/>
      </w:pPr>
      <w:r>
        <w:rPr>
          <w:rFonts w:hint="cs"/>
        </w:rPr>
        <w:t>F</w:t>
      </w:r>
      <w:r>
        <w:t xml:space="preserve">ebruary </w:t>
      </w:r>
      <w:r w:rsidR="00325E92">
        <w:t>1</w:t>
      </w:r>
      <w:bookmarkStart w:id="0" w:name="_GoBack"/>
      <w:bookmarkEnd w:id="0"/>
      <w:r>
        <w:t>, 2023</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147A8572" w14:textId="77777777" w:rsidR="00650B9A" w:rsidRDefault="00650B9A" w:rsidP="00A60E0E">
      <w:pPr>
        <w:tabs>
          <w:tab w:val="center" w:pos="4156"/>
          <w:tab w:val="right" w:pos="8312"/>
        </w:tabs>
        <w:jc w:val="center"/>
        <w:rPr>
          <w:rFonts w:cs="David"/>
          <w:sz w:val="22"/>
          <w:szCs w:val="22"/>
        </w:rPr>
      </w:pPr>
      <w:r w:rsidRPr="00CD0A35">
        <w:rPr>
          <w:rFonts w:cs="David"/>
          <w:sz w:val="22"/>
          <w:szCs w:val="22"/>
        </w:rPr>
        <w:t>Press Release</w:t>
      </w:r>
    </w:p>
    <w:p w14:paraId="3B5E18C4" w14:textId="341A9608" w:rsidR="00DD0AB5" w:rsidRPr="00DD0AB5" w:rsidRDefault="00DD0AB5" w:rsidP="00DD0AB5">
      <w:pPr>
        <w:pStyle w:val="regpar"/>
      </w:pPr>
    </w:p>
    <w:p w14:paraId="3AD00088" w14:textId="51788255" w:rsidR="00A2557F" w:rsidRDefault="00E069A6" w:rsidP="00823DBF">
      <w:pPr>
        <w:pStyle w:val="regpar"/>
        <w:ind w:firstLine="0"/>
        <w:jc w:val="center"/>
        <w:rPr>
          <w:b/>
          <w:bCs/>
          <w:sz w:val="26"/>
          <w:szCs w:val="26"/>
        </w:rPr>
      </w:pPr>
      <w:r>
        <w:rPr>
          <w:b/>
          <w:bCs/>
          <w:sz w:val="26"/>
          <w:szCs w:val="26"/>
        </w:rPr>
        <w:t xml:space="preserve">Minister of Finance </w:t>
      </w:r>
      <w:proofErr w:type="spellStart"/>
      <w:r>
        <w:rPr>
          <w:b/>
          <w:bCs/>
          <w:sz w:val="26"/>
          <w:szCs w:val="26"/>
        </w:rPr>
        <w:t>Betzalel</w:t>
      </w:r>
      <w:proofErr w:type="spellEnd"/>
      <w:r>
        <w:rPr>
          <w:b/>
          <w:bCs/>
          <w:sz w:val="26"/>
          <w:szCs w:val="26"/>
        </w:rPr>
        <w:t xml:space="preserve"> </w:t>
      </w:r>
      <w:proofErr w:type="spellStart"/>
      <w:r>
        <w:rPr>
          <w:b/>
          <w:bCs/>
          <w:sz w:val="26"/>
          <w:szCs w:val="26"/>
        </w:rPr>
        <w:t>Smotrich</w:t>
      </w:r>
      <w:proofErr w:type="spellEnd"/>
      <w:r>
        <w:rPr>
          <w:b/>
          <w:bCs/>
          <w:sz w:val="26"/>
          <w:szCs w:val="26"/>
        </w:rPr>
        <w:t xml:space="preserve"> and Bank of Israel Governor Prof. Amir Yaron met yesterday evening to continue their discussion on the Economic Arrangements Bill and State Budget for 2023-2024</w:t>
      </w:r>
    </w:p>
    <w:p w14:paraId="4887EA7B" w14:textId="723D923D" w:rsidR="00823DBF" w:rsidRDefault="00823DBF" w:rsidP="00823DBF">
      <w:pPr>
        <w:pStyle w:val="regpar"/>
        <w:ind w:firstLine="0"/>
        <w:jc w:val="center"/>
      </w:pPr>
    </w:p>
    <w:p w14:paraId="0996221C" w14:textId="121CDC5E" w:rsidR="00E069A6" w:rsidRDefault="00E069A6" w:rsidP="00E069A6">
      <w:pPr>
        <w:pStyle w:val="regpar"/>
        <w:ind w:firstLine="0"/>
        <w:jc w:val="left"/>
      </w:pPr>
      <w:r>
        <w:t xml:space="preserve">At the meeting, the parties agreed on the importance of maintaining a responsible fiscal framework when passing the budget and Economic Arrangements Bill, and of consistency between the fiscal and monetary policies </w:t>
      </w:r>
      <w:proofErr w:type="gramStart"/>
      <w:r>
        <w:t>being adopted</w:t>
      </w:r>
      <w:proofErr w:type="gramEnd"/>
      <w:r>
        <w:t xml:space="preserve"> at this time.</w:t>
      </w:r>
    </w:p>
    <w:p w14:paraId="291D5766" w14:textId="669AFFE1" w:rsidR="00E069A6" w:rsidRDefault="00E069A6" w:rsidP="00E069A6">
      <w:pPr>
        <w:pStyle w:val="regpar"/>
        <w:ind w:firstLine="0"/>
        <w:jc w:val="left"/>
      </w:pPr>
    </w:p>
    <w:p w14:paraId="772300A0" w14:textId="18B2BE90" w:rsidR="00E069A6" w:rsidRDefault="00E069A6" w:rsidP="00E069A6">
      <w:pPr>
        <w:pStyle w:val="regpar"/>
        <w:ind w:firstLine="0"/>
        <w:jc w:val="left"/>
      </w:pPr>
      <w:r>
        <w:t>The meeting was a broad working discussion with the participation of professionals from both offices, further to the working meeting the Minister and the Governor held two weeks ago as part of the preparation of the Economic Arrangements Bill.</w:t>
      </w:r>
    </w:p>
    <w:p w14:paraId="6A542B71" w14:textId="2BEBA2EE" w:rsidR="00E069A6" w:rsidRDefault="00E069A6" w:rsidP="00E069A6">
      <w:pPr>
        <w:pStyle w:val="regpar"/>
        <w:ind w:firstLine="0"/>
        <w:jc w:val="left"/>
      </w:pPr>
      <w:r w:rsidRPr="00DB16E4">
        <w:rPr>
          <w:rFonts w:ascii="David" w:hAnsi="David" w:cs="David"/>
          <w:noProof/>
          <w:rtl/>
        </w:rPr>
        <w:drawing>
          <wp:anchor distT="0" distB="0" distL="114300" distR="114300" simplePos="0" relativeHeight="251658240" behindDoc="0" locked="0" layoutInCell="1" allowOverlap="1" wp14:anchorId="0F277AAB" wp14:editId="4CD116D3">
            <wp:simplePos x="0" y="0"/>
            <wp:positionH relativeFrom="column">
              <wp:posOffset>5081</wp:posOffset>
            </wp:positionH>
            <wp:positionV relativeFrom="paragraph">
              <wp:posOffset>156210</wp:posOffset>
            </wp:positionV>
            <wp:extent cx="4653915" cy="3490437"/>
            <wp:effectExtent l="0" t="0" r="0" b="0"/>
            <wp:wrapSquare wrapText="bothSides"/>
            <wp:docPr id="2" name="תמונה 1" descr="C:\Users\U70D\Desktop\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70D\Desktop\3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3915" cy="3490437"/>
                    </a:xfrm>
                    <a:prstGeom prst="rect">
                      <a:avLst/>
                    </a:prstGeom>
                    <a:noFill/>
                    <a:ln>
                      <a:noFill/>
                    </a:ln>
                  </pic:spPr>
                </pic:pic>
              </a:graphicData>
            </a:graphic>
          </wp:anchor>
        </w:drawing>
      </w:r>
    </w:p>
    <w:p w14:paraId="1A5F2FA2" w14:textId="09D642F5" w:rsidR="00E069A6" w:rsidRDefault="00E069A6" w:rsidP="00E069A6">
      <w:pPr>
        <w:pStyle w:val="regpar"/>
        <w:ind w:firstLine="0"/>
        <w:jc w:val="left"/>
      </w:pPr>
    </w:p>
    <w:p w14:paraId="7BD35C59" w14:textId="0231A166" w:rsidR="00E069A6" w:rsidRDefault="00E069A6" w:rsidP="00E069A6">
      <w:pPr>
        <w:pStyle w:val="regpar"/>
        <w:ind w:firstLine="0"/>
        <w:jc w:val="left"/>
      </w:pPr>
    </w:p>
    <w:p w14:paraId="45098585" w14:textId="19541364" w:rsidR="00E069A6" w:rsidRDefault="00E069A6" w:rsidP="00E069A6">
      <w:pPr>
        <w:pStyle w:val="regpar"/>
        <w:ind w:firstLine="0"/>
        <w:jc w:val="left"/>
      </w:pPr>
    </w:p>
    <w:p w14:paraId="4978A62A" w14:textId="348B73FF" w:rsidR="00E069A6" w:rsidRDefault="00E069A6" w:rsidP="00E069A6">
      <w:pPr>
        <w:pStyle w:val="regpar"/>
        <w:ind w:firstLine="0"/>
        <w:jc w:val="left"/>
      </w:pPr>
    </w:p>
    <w:p w14:paraId="64EDD633" w14:textId="133F5732" w:rsidR="00E069A6" w:rsidRDefault="00E069A6" w:rsidP="00E069A6">
      <w:pPr>
        <w:pStyle w:val="regpar"/>
        <w:ind w:firstLine="0"/>
        <w:jc w:val="left"/>
      </w:pPr>
    </w:p>
    <w:p w14:paraId="0000C587" w14:textId="38A66D89" w:rsidR="00E069A6" w:rsidRDefault="00E069A6" w:rsidP="00E069A6">
      <w:pPr>
        <w:pStyle w:val="regpar"/>
        <w:ind w:firstLine="0"/>
        <w:jc w:val="left"/>
      </w:pPr>
    </w:p>
    <w:p w14:paraId="63C50207" w14:textId="17EBA554" w:rsidR="00E069A6" w:rsidRDefault="00E069A6">
      <w:pPr>
        <w:spacing w:line="240" w:lineRule="auto"/>
        <w:jc w:val="left"/>
      </w:pPr>
      <w:r>
        <w:br w:type="page"/>
      </w:r>
    </w:p>
    <w:p w14:paraId="463258BD" w14:textId="5A23E181" w:rsidR="00E069A6" w:rsidRDefault="00E069A6" w:rsidP="00E069A6">
      <w:pPr>
        <w:pStyle w:val="regpar"/>
        <w:ind w:firstLine="0"/>
        <w:jc w:val="left"/>
      </w:pPr>
    </w:p>
    <w:p w14:paraId="66C44493" w14:textId="7C8811AD" w:rsidR="00E069A6" w:rsidRDefault="00E069A6" w:rsidP="00E069A6">
      <w:pPr>
        <w:pStyle w:val="regpar"/>
        <w:ind w:firstLine="0"/>
        <w:jc w:val="left"/>
      </w:pPr>
      <w:r w:rsidRPr="00DB16E4">
        <w:rPr>
          <w:rFonts w:ascii="David" w:hAnsi="David" w:cs="David"/>
          <w:noProof/>
          <w:rtl/>
        </w:rPr>
        <w:drawing>
          <wp:anchor distT="0" distB="0" distL="114300" distR="114300" simplePos="0" relativeHeight="251659264" behindDoc="0" locked="0" layoutInCell="1" allowOverlap="1" wp14:anchorId="38AD9E75" wp14:editId="7958DA07">
            <wp:simplePos x="0" y="0"/>
            <wp:positionH relativeFrom="column">
              <wp:posOffset>4445</wp:posOffset>
            </wp:positionH>
            <wp:positionV relativeFrom="paragraph">
              <wp:posOffset>9525</wp:posOffset>
            </wp:positionV>
            <wp:extent cx="4521199" cy="3390900"/>
            <wp:effectExtent l="0" t="0" r="0" b="0"/>
            <wp:wrapSquare wrapText="bothSides"/>
            <wp:docPr id="3" name="תמונה 2" descr="C:\Users\U70D\Desktop\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70D\Desktop\4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1199" cy="3390900"/>
                    </a:xfrm>
                    <a:prstGeom prst="rect">
                      <a:avLst/>
                    </a:prstGeom>
                    <a:noFill/>
                    <a:ln>
                      <a:noFill/>
                    </a:ln>
                  </pic:spPr>
                </pic:pic>
              </a:graphicData>
            </a:graphic>
          </wp:anchor>
        </w:drawing>
      </w:r>
    </w:p>
    <w:p w14:paraId="79C816E9" w14:textId="77777777" w:rsidR="00E069A6" w:rsidRDefault="00E069A6" w:rsidP="00E069A6">
      <w:pPr>
        <w:pStyle w:val="regpar"/>
        <w:ind w:firstLine="0"/>
        <w:jc w:val="left"/>
      </w:pPr>
    </w:p>
    <w:p w14:paraId="43CD285F" w14:textId="0B1B206C" w:rsidR="00E069A6" w:rsidRDefault="00E069A6" w:rsidP="00E069A6">
      <w:pPr>
        <w:pStyle w:val="regpar"/>
        <w:ind w:firstLine="0"/>
        <w:jc w:val="left"/>
      </w:pPr>
    </w:p>
    <w:p w14:paraId="2AB78B67" w14:textId="185ED617" w:rsidR="00E069A6" w:rsidRDefault="00E069A6" w:rsidP="00E069A6">
      <w:pPr>
        <w:pStyle w:val="regpar"/>
        <w:ind w:firstLine="0"/>
        <w:jc w:val="left"/>
      </w:pPr>
    </w:p>
    <w:p w14:paraId="0947F0A6" w14:textId="27E7BDF0" w:rsidR="00E069A6" w:rsidRDefault="00E069A6" w:rsidP="00E069A6">
      <w:pPr>
        <w:pStyle w:val="regpar"/>
        <w:ind w:firstLine="0"/>
        <w:jc w:val="left"/>
      </w:pPr>
    </w:p>
    <w:p w14:paraId="006E6B6B" w14:textId="271BA96F" w:rsidR="00E069A6" w:rsidRDefault="00E069A6" w:rsidP="00E069A6">
      <w:pPr>
        <w:pStyle w:val="regpar"/>
        <w:ind w:firstLine="0"/>
        <w:jc w:val="left"/>
      </w:pPr>
    </w:p>
    <w:p w14:paraId="6B3FDEB1" w14:textId="0C4F09B4" w:rsidR="00E069A6" w:rsidRDefault="00E069A6" w:rsidP="00E069A6">
      <w:pPr>
        <w:pStyle w:val="regpar"/>
        <w:ind w:firstLine="0"/>
        <w:jc w:val="left"/>
      </w:pPr>
    </w:p>
    <w:p w14:paraId="4F33EEB8" w14:textId="1659E8C1" w:rsidR="00E069A6" w:rsidRDefault="00E069A6" w:rsidP="00E069A6">
      <w:pPr>
        <w:pStyle w:val="regpar"/>
        <w:ind w:firstLine="0"/>
        <w:jc w:val="left"/>
      </w:pPr>
    </w:p>
    <w:p w14:paraId="1242FAC6" w14:textId="2E9B3C6C" w:rsidR="00E069A6" w:rsidRDefault="00E069A6" w:rsidP="00E069A6">
      <w:pPr>
        <w:pStyle w:val="regpar"/>
        <w:ind w:firstLine="0"/>
        <w:jc w:val="left"/>
      </w:pPr>
    </w:p>
    <w:p w14:paraId="1469C172" w14:textId="382EED75" w:rsidR="00E069A6" w:rsidRDefault="00E069A6" w:rsidP="00E069A6">
      <w:pPr>
        <w:pStyle w:val="regpar"/>
        <w:ind w:firstLine="0"/>
        <w:jc w:val="left"/>
      </w:pPr>
    </w:p>
    <w:p w14:paraId="7B58806F" w14:textId="0D4427DA" w:rsidR="00E069A6" w:rsidRDefault="00E069A6" w:rsidP="00E069A6">
      <w:pPr>
        <w:pStyle w:val="regpar"/>
        <w:ind w:firstLine="0"/>
        <w:jc w:val="left"/>
      </w:pPr>
    </w:p>
    <w:p w14:paraId="0AB97DB0" w14:textId="091771DA" w:rsidR="00E069A6" w:rsidRDefault="00E069A6" w:rsidP="00E069A6">
      <w:pPr>
        <w:pStyle w:val="regpar"/>
        <w:ind w:firstLine="0"/>
        <w:jc w:val="left"/>
      </w:pPr>
    </w:p>
    <w:p w14:paraId="6377726A" w14:textId="786D2B84" w:rsidR="00E069A6" w:rsidRDefault="00E069A6" w:rsidP="00E069A6">
      <w:pPr>
        <w:pStyle w:val="regpar"/>
        <w:ind w:firstLine="0"/>
        <w:jc w:val="left"/>
      </w:pPr>
    </w:p>
    <w:p w14:paraId="0F2B4D15" w14:textId="0B38E849" w:rsidR="00E069A6" w:rsidRDefault="00E069A6" w:rsidP="00E069A6">
      <w:pPr>
        <w:pStyle w:val="regpar"/>
        <w:ind w:firstLine="0"/>
        <w:jc w:val="left"/>
      </w:pPr>
    </w:p>
    <w:p w14:paraId="21340134" w14:textId="631EE2B5" w:rsidR="00E069A6" w:rsidRDefault="00E069A6" w:rsidP="00E069A6">
      <w:pPr>
        <w:pStyle w:val="regpar"/>
        <w:ind w:firstLine="0"/>
        <w:jc w:val="left"/>
      </w:pPr>
    </w:p>
    <w:p w14:paraId="32EC2A26" w14:textId="2919B8F7" w:rsidR="00E069A6" w:rsidRDefault="00E069A6" w:rsidP="00E069A6">
      <w:pPr>
        <w:pStyle w:val="regpar"/>
        <w:ind w:firstLine="0"/>
        <w:jc w:val="left"/>
      </w:pPr>
    </w:p>
    <w:p w14:paraId="5AD9A84E" w14:textId="6B1AAA99" w:rsidR="00E069A6" w:rsidRDefault="00E069A6" w:rsidP="00E069A6">
      <w:pPr>
        <w:pStyle w:val="regpar"/>
        <w:ind w:firstLine="0"/>
        <w:jc w:val="left"/>
      </w:pPr>
    </w:p>
    <w:p w14:paraId="790FAFDB" w14:textId="69DA638F" w:rsidR="00E069A6" w:rsidRDefault="00E069A6" w:rsidP="00E069A6">
      <w:pPr>
        <w:pStyle w:val="regpar"/>
        <w:ind w:firstLine="0"/>
        <w:jc w:val="left"/>
      </w:pPr>
    </w:p>
    <w:p w14:paraId="7A2A60A7" w14:textId="46CAE299" w:rsidR="00E069A6" w:rsidRDefault="00E069A6" w:rsidP="00E069A6">
      <w:pPr>
        <w:pStyle w:val="regpar"/>
        <w:ind w:firstLine="0"/>
        <w:jc w:val="left"/>
      </w:pPr>
    </w:p>
    <w:p w14:paraId="7063F234" w14:textId="454FA0F0" w:rsidR="00E069A6" w:rsidRDefault="00E069A6" w:rsidP="00E069A6">
      <w:pPr>
        <w:pStyle w:val="regpar"/>
        <w:ind w:firstLine="0"/>
        <w:jc w:val="left"/>
      </w:pPr>
    </w:p>
    <w:p w14:paraId="1ADDEE55" w14:textId="369B50B2" w:rsidR="00E069A6" w:rsidRDefault="00E069A6" w:rsidP="00E069A6">
      <w:pPr>
        <w:pStyle w:val="regpar"/>
        <w:ind w:firstLine="0"/>
        <w:jc w:val="left"/>
      </w:pPr>
      <w:r>
        <w:t>Photos credit: Ministry of Finance Office of the Spokesperson.</w:t>
      </w:r>
    </w:p>
    <w:sectPr w:rsidR="00E069A6" w:rsidSect="004F5A85">
      <w:headerReference w:type="default" r:id="rId16"/>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6918" w14:textId="77777777" w:rsidR="007C04DA" w:rsidRDefault="007C04DA">
      <w:pPr>
        <w:spacing w:line="240" w:lineRule="auto"/>
      </w:pPr>
      <w:r>
        <w:separator/>
      </w:r>
    </w:p>
  </w:endnote>
  <w:endnote w:type="continuationSeparator" w:id="0">
    <w:p w14:paraId="70C4347C" w14:textId="77777777" w:rsidR="007C04DA" w:rsidRDefault="007C0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6090F" w14:textId="77777777" w:rsidR="007C04DA" w:rsidRDefault="007C04DA">
      <w:pPr>
        <w:spacing w:line="160" w:lineRule="exact"/>
      </w:pPr>
    </w:p>
  </w:footnote>
  <w:footnote w:type="continuationSeparator" w:id="0">
    <w:p w14:paraId="3BF85B49" w14:textId="77777777" w:rsidR="007C04DA" w:rsidRDefault="007C04DA">
      <w:pPr>
        <w:pStyle w:val="rule"/>
      </w:pPr>
      <w:r>
        <w:t>–––––––––––––––––––––––––––</w:t>
      </w:r>
    </w:p>
    <w:p w14:paraId="41D2D8AF" w14:textId="77777777" w:rsidR="007C04DA" w:rsidRDefault="007C04DA">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614E5"/>
    <w:rsid w:val="00066C5D"/>
    <w:rsid w:val="00067EAC"/>
    <w:rsid w:val="0007485B"/>
    <w:rsid w:val="00076856"/>
    <w:rsid w:val="00077915"/>
    <w:rsid w:val="00093619"/>
    <w:rsid w:val="00093A61"/>
    <w:rsid w:val="00094FFA"/>
    <w:rsid w:val="000A0AE8"/>
    <w:rsid w:val="000B2451"/>
    <w:rsid w:val="000B5143"/>
    <w:rsid w:val="000C1242"/>
    <w:rsid w:val="000D3201"/>
    <w:rsid w:val="000D3F79"/>
    <w:rsid w:val="000E08B9"/>
    <w:rsid w:val="000E2EB0"/>
    <w:rsid w:val="00104F58"/>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4805"/>
    <w:rsid w:val="00325E92"/>
    <w:rsid w:val="00327BCD"/>
    <w:rsid w:val="00333620"/>
    <w:rsid w:val="00333F56"/>
    <w:rsid w:val="003370E3"/>
    <w:rsid w:val="003445F3"/>
    <w:rsid w:val="00347069"/>
    <w:rsid w:val="00347EEC"/>
    <w:rsid w:val="00350413"/>
    <w:rsid w:val="003514AB"/>
    <w:rsid w:val="00354B0B"/>
    <w:rsid w:val="00354C47"/>
    <w:rsid w:val="00357E66"/>
    <w:rsid w:val="003605C6"/>
    <w:rsid w:val="00366DB8"/>
    <w:rsid w:val="00367A32"/>
    <w:rsid w:val="00376023"/>
    <w:rsid w:val="00376976"/>
    <w:rsid w:val="003814C4"/>
    <w:rsid w:val="0038232A"/>
    <w:rsid w:val="00392984"/>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32F6"/>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41FBE"/>
    <w:rsid w:val="00644EC6"/>
    <w:rsid w:val="0064598C"/>
    <w:rsid w:val="00650B9A"/>
    <w:rsid w:val="00653813"/>
    <w:rsid w:val="006540CC"/>
    <w:rsid w:val="0065491B"/>
    <w:rsid w:val="00655D2E"/>
    <w:rsid w:val="00660075"/>
    <w:rsid w:val="00663562"/>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4DA"/>
    <w:rsid w:val="007C1B58"/>
    <w:rsid w:val="007D41E1"/>
    <w:rsid w:val="007E1A57"/>
    <w:rsid w:val="007E616F"/>
    <w:rsid w:val="007F0611"/>
    <w:rsid w:val="007F2CA6"/>
    <w:rsid w:val="007F423C"/>
    <w:rsid w:val="007F71A7"/>
    <w:rsid w:val="00801CA2"/>
    <w:rsid w:val="00802BFE"/>
    <w:rsid w:val="008052DA"/>
    <w:rsid w:val="00807431"/>
    <w:rsid w:val="00810763"/>
    <w:rsid w:val="00817D8A"/>
    <w:rsid w:val="00823DBF"/>
    <w:rsid w:val="00826845"/>
    <w:rsid w:val="00836D7A"/>
    <w:rsid w:val="00841E41"/>
    <w:rsid w:val="0084331E"/>
    <w:rsid w:val="00843E13"/>
    <w:rsid w:val="00843F4B"/>
    <w:rsid w:val="0084597D"/>
    <w:rsid w:val="00850D4E"/>
    <w:rsid w:val="00857394"/>
    <w:rsid w:val="008600E4"/>
    <w:rsid w:val="0086296B"/>
    <w:rsid w:val="008676D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1183"/>
    <w:rsid w:val="00943EFE"/>
    <w:rsid w:val="00946CAD"/>
    <w:rsid w:val="00970925"/>
    <w:rsid w:val="00987141"/>
    <w:rsid w:val="00991A2A"/>
    <w:rsid w:val="009937AE"/>
    <w:rsid w:val="009A2328"/>
    <w:rsid w:val="009A374A"/>
    <w:rsid w:val="009B01E1"/>
    <w:rsid w:val="009B5ABC"/>
    <w:rsid w:val="009C2CE3"/>
    <w:rsid w:val="009C49EC"/>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34C2"/>
    <w:rsid w:val="00BD570C"/>
    <w:rsid w:val="00BE50DA"/>
    <w:rsid w:val="00BF0276"/>
    <w:rsid w:val="00BF78A3"/>
    <w:rsid w:val="00C00CE9"/>
    <w:rsid w:val="00C042B1"/>
    <w:rsid w:val="00C178D0"/>
    <w:rsid w:val="00C2256F"/>
    <w:rsid w:val="00C23F8F"/>
    <w:rsid w:val="00C24EB5"/>
    <w:rsid w:val="00C25A28"/>
    <w:rsid w:val="00C26787"/>
    <w:rsid w:val="00C3065F"/>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63F8"/>
    <w:rsid w:val="00D54F0D"/>
    <w:rsid w:val="00D56394"/>
    <w:rsid w:val="00D56CA9"/>
    <w:rsid w:val="00D56FEA"/>
    <w:rsid w:val="00D61443"/>
    <w:rsid w:val="00D621C1"/>
    <w:rsid w:val="00D776C6"/>
    <w:rsid w:val="00D77FC6"/>
    <w:rsid w:val="00D85592"/>
    <w:rsid w:val="00D866ED"/>
    <w:rsid w:val="00D907F6"/>
    <w:rsid w:val="00D93E87"/>
    <w:rsid w:val="00D94C50"/>
    <w:rsid w:val="00DA4139"/>
    <w:rsid w:val="00DA5C83"/>
    <w:rsid w:val="00DC192C"/>
    <w:rsid w:val="00DD0AB5"/>
    <w:rsid w:val="00DD1273"/>
    <w:rsid w:val="00DD20B4"/>
    <w:rsid w:val="00DE121E"/>
    <w:rsid w:val="00DE76BB"/>
    <w:rsid w:val="00E03DAD"/>
    <w:rsid w:val="00E042D4"/>
    <w:rsid w:val="00E069A6"/>
    <w:rsid w:val="00E1087D"/>
    <w:rsid w:val="00E305A3"/>
    <w:rsid w:val="00E3258A"/>
    <w:rsid w:val="00E33F37"/>
    <w:rsid w:val="00E37EA3"/>
    <w:rsid w:val="00E40792"/>
    <w:rsid w:val="00E448BF"/>
    <w:rsid w:val="00E52DD0"/>
    <w:rsid w:val="00E608AE"/>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D6E32"/>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uiPriority w:val="99"/>
    <w:semiHidden/>
    <w:rPr>
      <w:position w:val="6"/>
      <w:sz w:val="14"/>
      <w:szCs w:val="14"/>
    </w:rPr>
  </w:style>
  <w:style w:type="paragraph" w:styleId="a7">
    <w:name w:val="footnote text"/>
    <w:basedOn w:val="regpar"/>
    <w:link w:val="a8"/>
    <w:uiPriority w:val="99"/>
    <w:semiHidden/>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uiPriority w:val="99"/>
    <w:semiHidden/>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48B740B0-0D3E-46D8-9861-290C60E1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803</Characters>
  <Application>Microsoft Office Word</Application>
  <DocSecurity>0</DocSecurity>
  <Lines>6</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2023-02-02T09:33:00Z</dcterms:created>
  <dcterms:modified xsi:type="dcterms:W3CDTF">2023-02-02T09:34:00Z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