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7"/>
        <w:bidiVisual/>
        <w:tblW w:w="8789" w:type="dxa"/>
        <w:tblLayout w:type="fixed"/>
        <w:tblLook w:val="0000" w:firstRow="0" w:lastRow="0" w:firstColumn="0" w:lastColumn="0" w:noHBand="0" w:noVBand="0"/>
      </w:tblPr>
      <w:tblGrid>
        <w:gridCol w:w="3109"/>
        <w:gridCol w:w="2596"/>
        <w:gridCol w:w="3084"/>
      </w:tblGrid>
      <w:tr w:rsidR="006D6F1C" w:rsidRPr="00F1454B" w:rsidTr="00EF5F74"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F1C" w:rsidRPr="00F1454B" w:rsidRDefault="006D6F1C" w:rsidP="00EF5F7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1454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6D6F1C" w:rsidRPr="00F1454B" w:rsidRDefault="006D6F1C" w:rsidP="00EF5F74">
            <w:pPr>
              <w:ind w:right="-101"/>
              <w:jc w:val="center"/>
              <w:rPr>
                <w:rFonts w:ascii="David" w:hAnsi="David" w:cs="David"/>
              </w:rPr>
            </w:pPr>
            <w:r w:rsidRPr="00F1454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D6F1C" w:rsidRPr="00F1454B" w:rsidRDefault="006D6F1C" w:rsidP="00EF5F74">
            <w:pPr>
              <w:jc w:val="center"/>
              <w:rPr>
                <w:rFonts w:ascii="David" w:hAnsi="David" w:cs="David"/>
              </w:rPr>
            </w:pPr>
            <w:r w:rsidRPr="00F1454B">
              <w:rPr>
                <w:rFonts w:ascii="David" w:hAnsi="David" w:cs="David"/>
                <w:noProof/>
              </w:rPr>
              <w:drawing>
                <wp:inline distT="0" distB="0" distL="0" distR="0" wp14:anchorId="1B32861B" wp14:editId="7C4F840F">
                  <wp:extent cx="887105" cy="887105"/>
                  <wp:effectExtent l="0" t="0" r="8255" b="8255"/>
                  <wp:docPr id="5" name="תמונה 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F1C" w:rsidRPr="00634285" w:rsidRDefault="006D6F1C" w:rsidP="00EF5F74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6D6F1C" w:rsidRPr="00634285" w:rsidRDefault="006D6F1C" w:rsidP="00E00675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634285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E00675">
              <w:rPr>
                <w:rFonts w:ascii="David" w:hAnsi="David" w:cs="David" w:hint="cs"/>
                <w:sz w:val="24"/>
                <w:szCs w:val="24"/>
                <w:rtl/>
              </w:rPr>
              <w:t>י"ט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634285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סיוון</w:t>
            </w:r>
            <w:r w:rsidRPr="00634285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E00675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  <w:p w:rsidR="006D6F1C" w:rsidRPr="00101B37" w:rsidRDefault="006D6F1C" w:rsidP="00E00675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634285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יוני</w:t>
            </w:r>
            <w:r w:rsidRPr="006342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00675">
              <w:rPr>
                <w:rFonts w:ascii="David" w:hAnsi="David" w:cs="David" w:hint="cs"/>
                <w:sz w:val="24"/>
                <w:szCs w:val="24"/>
                <w:rtl/>
              </w:rPr>
              <w:t>2023</w:t>
            </w:r>
          </w:p>
        </w:tc>
      </w:tr>
    </w:tbl>
    <w:p w:rsidR="006D6F1C" w:rsidRPr="00F1454B" w:rsidRDefault="006D6F1C" w:rsidP="006D6F1C">
      <w:pPr>
        <w:rPr>
          <w:rFonts w:ascii="David" w:hAnsi="David" w:cs="David"/>
          <w:sz w:val="24"/>
          <w:szCs w:val="24"/>
          <w:rtl/>
        </w:rPr>
      </w:pPr>
      <w:r w:rsidRPr="00F1454B">
        <w:rPr>
          <w:rFonts w:ascii="David" w:hAnsi="David" w:cs="David"/>
          <w:sz w:val="24"/>
          <w:szCs w:val="24"/>
          <w:rtl/>
        </w:rPr>
        <w:t>הודעה לעיתונות:</w:t>
      </w:r>
    </w:p>
    <w:p w:rsidR="006D6F1C" w:rsidRPr="006D6F1C" w:rsidRDefault="006D6F1C" w:rsidP="006D6F1C">
      <w:pPr>
        <w:jc w:val="center"/>
        <w:rPr>
          <w:b/>
          <w:bCs/>
          <w:sz w:val="24"/>
          <w:szCs w:val="24"/>
          <w:rtl/>
        </w:rPr>
      </w:pPr>
    </w:p>
    <w:p w:rsidR="008B28FF" w:rsidRPr="006D6F1C" w:rsidRDefault="008B28FF" w:rsidP="00E0067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D6F1C">
        <w:rPr>
          <w:rFonts w:ascii="David" w:hAnsi="David" w:cs="David"/>
          <w:b/>
          <w:bCs/>
          <w:sz w:val="28"/>
          <w:szCs w:val="28"/>
          <w:rtl/>
        </w:rPr>
        <w:t xml:space="preserve">הרצאת הנגיד </w:t>
      </w:r>
      <w:r w:rsidR="00E00675">
        <w:rPr>
          <w:rFonts w:ascii="David" w:hAnsi="David" w:cs="David" w:hint="cs"/>
          <w:b/>
          <w:bCs/>
          <w:sz w:val="28"/>
          <w:szCs w:val="28"/>
          <w:rtl/>
        </w:rPr>
        <w:t>במכללה האקדמית גליל מערבי</w:t>
      </w:r>
    </w:p>
    <w:p w:rsidR="008B28FF" w:rsidRPr="006D6F1C" w:rsidRDefault="008B28FF" w:rsidP="00101E8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D6F1C">
        <w:rPr>
          <w:rFonts w:ascii="David" w:hAnsi="David" w:cs="David"/>
          <w:sz w:val="24"/>
          <w:szCs w:val="24"/>
          <w:rtl/>
        </w:rPr>
        <w:t xml:space="preserve">נגיד בנק ישראל, פרופ' אמיר ירון, נשא דברים בכנס </w:t>
      </w:r>
      <w:r w:rsidR="00E00675">
        <w:rPr>
          <w:rFonts w:ascii="David" w:hAnsi="David" w:cs="David" w:hint="cs"/>
          <w:sz w:val="24"/>
          <w:szCs w:val="24"/>
          <w:rtl/>
        </w:rPr>
        <w:t>בנושא המערכת הבנקאית ותקציב המדינה במכללה האקדמית גליל מערבי.</w:t>
      </w:r>
    </w:p>
    <w:p w:rsidR="00340D7B" w:rsidRPr="006D6F1C" w:rsidRDefault="008B28FF" w:rsidP="00C97128">
      <w:pPr>
        <w:tabs>
          <w:tab w:val="num" w:pos="72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D6F1C">
        <w:rPr>
          <w:rFonts w:ascii="David" w:hAnsi="David" w:cs="David"/>
          <w:sz w:val="24"/>
          <w:szCs w:val="24"/>
          <w:rtl/>
        </w:rPr>
        <w:t xml:space="preserve">הנגיד עסק בהרצאתו בהתפתחויות </w:t>
      </w:r>
      <w:r w:rsidR="006D6F1C" w:rsidRPr="006D6F1C">
        <w:rPr>
          <w:rFonts w:ascii="David" w:hAnsi="David" w:cs="David"/>
          <w:sz w:val="24"/>
          <w:szCs w:val="24"/>
          <w:rtl/>
        </w:rPr>
        <w:t xml:space="preserve">הכלכלה העולמית </w:t>
      </w:r>
      <w:r w:rsidRPr="006D6F1C">
        <w:rPr>
          <w:rFonts w:ascii="David" w:hAnsi="David" w:cs="David"/>
          <w:sz w:val="24"/>
          <w:szCs w:val="24"/>
          <w:rtl/>
        </w:rPr>
        <w:t>ו</w:t>
      </w:r>
      <w:r w:rsidR="006D6F1C" w:rsidRPr="006D6F1C">
        <w:rPr>
          <w:rFonts w:ascii="David" w:hAnsi="David" w:cs="David"/>
          <w:sz w:val="24"/>
          <w:szCs w:val="24"/>
          <w:rtl/>
        </w:rPr>
        <w:t>הכלכלה הישראלית</w:t>
      </w:r>
      <w:r w:rsidRPr="006D6F1C">
        <w:rPr>
          <w:rFonts w:ascii="David" w:hAnsi="David" w:cs="David"/>
          <w:sz w:val="24"/>
          <w:szCs w:val="24"/>
          <w:rtl/>
        </w:rPr>
        <w:t xml:space="preserve"> והתמקד </w:t>
      </w:r>
      <w:r w:rsidR="00340D7B">
        <w:rPr>
          <w:rFonts w:ascii="David" w:hAnsi="David" w:cs="David" w:hint="cs"/>
          <w:sz w:val="24"/>
          <w:szCs w:val="24"/>
          <w:rtl/>
        </w:rPr>
        <w:t>ב</w:t>
      </w:r>
      <w:r w:rsidR="00340D7B">
        <w:rPr>
          <w:rFonts w:ascii="David" w:hAnsi="David" w:cs="David"/>
          <w:sz w:val="24"/>
          <w:szCs w:val="24"/>
          <w:rtl/>
        </w:rPr>
        <w:t>נושאי</w:t>
      </w:r>
      <w:r w:rsidR="00340D7B">
        <w:rPr>
          <w:rFonts w:ascii="David" w:hAnsi="David" w:cs="David" w:hint="cs"/>
          <w:sz w:val="24"/>
          <w:szCs w:val="24"/>
          <w:rtl/>
        </w:rPr>
        <w:t xml:space="preserve"> ה</w:t>
      </w:r>
      <w:r w:rsidR="006D6F1C" w:rsidRPr="006D6F1C">
        <w:rPr>
          <w:rFonts w:ascii="David" w:hAnsi="David" w:cs="David"/>
          <w:sz w:val="24"/>
          <w:szCs w:val="24"/>
          <w:rtl/>
        </w:rPr>
        <w:t>אינפלציה</w:t>
      </w:r>
      <w:r w:rsidR="00340D7B">
        <w:rPr>
          <w:rFonts w:ascii="David" w:hAnsi="David" w:cs="David" w:hint="cs"/>
          <w:sz w:val="24"/>
          <w:szCs w:val="24"/>
          <w:rtl/>
        </w:rPr>
        <w:t xml:space="preserve"> ו</w:t>
      </w:r>
      <w:r w:rsidR="00C97128">
        <w:rPr>
          <w:rFonts w:ascii="David" w:hAnsi="David" w:cs="David" w:hint="cs"/>
          <w:sz w:val="24"/>
          <w:szCs w:val="24"/>
          <w:rtl/>
        </w:rPr>
        <w:t>ה</w:t>
      </w:r>
      <w:r w:rsidR="00340D7B">
        <w:rPr>
          <w:rFonts w:ascii="David" w:hAnsi="David" w:cs="David" w:hint="cs"/>
          <w:sz w:val="24"/>
          <w:szCs w:val="24"/>
          <w:rtl/>
        </w:rPr>
        <w:t xml:space="preserve">מדיניות </w:t>
      </w:r>
      <w:r w:rsidR="00C97128">
        <w:rPr>
          <w:rFonts w:ascii="David" w:hAnsi="David" w:cs="David" w:hint="cs"/>
          <w:sz w:val="24"/>
          <w:szCs w:val="24"/>
          <w:rtl/>
        </w:rPr>
        <w:t>ה</w:t>
      </w:r>
      <w:r w:rsidR="00340D7B">
        <w:rPr>
          <w:rFonts w:ascii="David" w:hAnsi="David" w:cs="David" w:hint="cs"/>
          <w:sz w:val="24"/>
          <w:szCs w:val="24"/>
          <w:rtl/>
        </w:rPr>
        <w:t>מוניטרית</w:t>
      </w:r>
      <w:r w:rsidR="00C97128">
        <w:rPr>
          <w:rFonts w:ascii="David" w:hAnsi="David" w:cs="David" w:hint="cs"/>
          <w:sz w:val="24"/>
          <w:szCs w:val="24"/>
          <w:rtl/>
        </w:rPr>
        <w:t xml:space="preserve"> שמנהיג בנק ישראל</w:t>
      </w:r>
      <w:r w:rsidR="00547922">
        <w:rPr>
          <w:rFonts w:ascii="David" w:hAnsi="David" w:cs="David" w:hint="cs"/>
          <w:sz w:val="24"/>
          <w:szCs w:val="24"/>
          <w:rtl/>
        </w:rPr>
        <w:t xml:space="preserve">, </w:t>
      </w:r>
      <w:r w:rsidR="00340D7B">
        <w:rPr>
          <w:rFonts w:ascii="David" w:hAnsi="David" w:cs="David" w:hint="cs"/>
          <w:sz w:val="24"/>
          <w:szCs w:val="24"/>
          <w:rtl/>
        </w:rPr>
        <w:t>שוק העבודה ומגזר ה</w:t>
      </w:r>
      <w:r w:rsidR="00E00675">
        <w:rPr>
          <w:rFonts w:ascii="David" w:hAnsi="David" w:cs="David" w:hint="cs"/>
          <w:sz w:val="24"/>
          <w:szCs w:val="24"/>
          <w:rtl/>
        </w:rPr>
        <w:t>הייטק</w:t>
      </w:r>
      <w:r w:rsidR="00547922">
        <w:rPr>
          <w:rFonts w:ascii="David" w:hAnsi="David" w:cs="David" w:hint="cs"/>
          <w:sz w:val="24"/>
          <w:szCs w:val="24"/>
          <w:rtl/>
        </w:rPr>
        <w:t>, התפתחויות בשווקים הפיננסיים,</w:t>
      </w:r>
      <w:r w:rsidR="00340D7B">
        <w:rPr>
          <w:rFonts w:ascii="David" w:hAnsi="David" w:cs="David" w:hint="cs"/>
          <w:sz w:val="24"/>
          <w:szCs w:val="24"/>
          <w:rtl/>
        </w:rPr>
        <w:t xml:space="preserve"> אתגרי </w:t>
      </w:r>
      <w:r w:rsidR="00547922">
        <w:rPr>
          <w:rFonts w:ascii="David" w:hAnsi="David" w:cs="David" w:hint="cs"/>
          <w:sz w:val="24"/>
          <w:szCs w:val="24"/>
          <w:rtl/>
        </w:rPr>
        <w:t>המשק ל</w:t>
      </w:r>
      <w:r w:rsidR="00340D7B">
        <w:rPr>
          <w:rFonts w:ascii="David" w:hAnsi="David" w:cs="David" w:hint="cs"/>
          <w:sz w:val="24"/>
          <w:szCs w:val="24"/>
          <w:rtl/>
        </w:rPr>
        <w:t xml:space="preserve">טווח הארוך </w:t>
      </w:r>
      <w:r w:rsidR="00547922">
        <w:rPr>
          <w:rFonts w:ascii="David" w:hAnsi="David" w:cs="David" w:hint="cs"/>
          <w:sz w:val="24"/>
          <w:szCs w:val="24"/>
          <w:rtl/>
        </w:rPr>
        <w:t>בדגש על</w:t>
      </w:r>
      <w:r w:rsidR="00340D7B">
        <w:rPr>
          <w:rFonts w:ascii="David" w:hAnsi="David" w:cs="David" w:hint="cs"/>
          <w:sz w:val="24"/>
          <w:szCs w:val="24"/>
          <w:rtl/>
        </w:rPr>
        <w:t xml:space="preserve"> פריון העבודה ו</w:t>
      </w:r>
      <w:r w:rsidR="00547922">
        <w:rPr>
          <w:rFonts w:ascii="David" w:hAnsi="David" w:cs="David" w:hint="cs"/>
          <w:sz w:val="24"/>
          <w:szCs w:val="24"/>
          <w:rtl/>
        </w:rPr>
        <w:t xml:space="preserve">מיתון </w:t>
      </w:r>
      <w:r w:rsidR="00340D7B">
        <w:rPr>
          <w:rFonts w:ascii="David" w:hAnsi="David" w:cs="David" w:hint="cs"/>
          <w:sz w:val="24"/>
          <w:szCs w:val="24"/>
          <w:rtl/>
        </w:rPr>
        <w:t>רמת המחירים בישראל</w:t>
      </w:r>
      <w:r w:rsidR="00547922">
        <w:rPr>
          <w:rFonts w:ascii="David" w:hAnsi="David" w:cs="David" w:hint="cs"/>
          <w:sz w:val="24"/>
          <w:szCs w:val="24"/>
          <w:rtl/>
        </w:rPr>
        <w:t>. בסוף הרצאתו התייחס הנגיד ל</w:t>
      </w:r>
      <w:r w:rsidR="00340D7B">
        <w:rPr>
          <w:rFonts w:ascii="David" w:hAnsi="David" w:cs="David" w:hint="cs"/>
          <w:sz w:val="24"/>
          <w:szCs w:val="24"/>
          <w:rtl/>
        </w:rPr>
        <w:t xml:space="preserve">חקיקת חוק האיגוח </w:t>
      </w:r>
      <w:r w:rsidR="00340D7B">
        <w:rPr>
          <w:rFonts w:ascii="David" w:hAnsi="David" w:cs="David"/>
          <w:sz w:val="24"/>
          <w:szCs w:val="24"/>
          <w:rtl/>
        </w:rPr>
        <w:t>–</w:t>
      </w:r>
      <w:r w:rsidR="00340D7B">
        <w:rPr>
          <w:rFonts w:ascii="David" w:hAnsi="David" w:cs="David" w:hint="cs"/>
          <w:sz w:val="24"/>
          <w:szCs w:val="24"/>
          <w:rtl/>
        </w:rPr>
        <w:t xml:space="preserve"> </w:t>
      </w:r>
      <w:r w:rsidR="00547922">
        <w:rPr>
          <w:rFonts w:ascii="David" w:hAnsi="David" w:cs="David" w:hint="cs"/>
          <w:sz w:val="24"/>
          <w:szCs w:val="24"/>
          <w:rtl/>
        </w:rPr>
        <w:t xml:space="preserve">והדגיש את </w:t>
      </w:r>
      <w:r w:rsidR="00340D7B">
        <w:rPr>
          <w:rFonts w:ascii="David" w:hAnsi="David" w:cs="David" w:hint="cs"/>
          <w:sz w:val="24"/>
          <w:szCs w:val="24"/>
          <w:rtl/>
        </w:rPr>
        <w:t xml:space="preserve">חשיבות קידום </w:t>
      </w:r>
      <w:r w:rsidR="00101E86">
        <w:rPr>
          <w:rFonts w:ascii="David" w:hAnsi="David" w:cs="David" w:hint="cs"/>
          <w:sz w:val="24"/>
          <w:szCs w:val="24"/>
          <w:rtl/>
        </w:rPr>
        <w:t xml:space="preserve">החוק </w:t>
      </w:r>
      <w:r w:rsidR="00547922">
        <w:rPr>
          <w:rFonts w:ascii="David" w:hAnsi="David" w:cs="David" w:hint="cs"/>
          <w:sz w:val="24"/>
          <w:szCs w:val="24"/>
          <w:rtl/>
        </w:rPr>
        <w:t>לטובת שכלול שוק ההון והעמקת התחרות במקטעים נוספים במערכת הפיננסית.</w:t>
      </w:r>
    </w:p>
    <w:p w:rsidR="008B28FF" w:rsidRDefault="008B28FF" w:rsidP="00101E8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D6F1C">
        <w:rPr>
          <w:rFonts w:ascii="David" w:hAnsi="David" w:cs="David"/>
          <w:sz w:val="24"/>
          <w:szCs w:val="24"/>
          <w:rtl/>
        </w:rPr>
        <w:t xml:space="preserve">מצורפת המצגת </w:t>
      </w:r>
      <w:r w:rsidR="00BA378D">
        <w:rPr>
          <w:rFonts w:ascii="David" w:hAnsi="David" w:cs="David" w:hint="cs"/>
          <w:sz w:val="24"/>
          <w:szCs w:val="24"/>
          <w:rtl/>
        </w:rPr>
        <w:t xml:space="preserve">המלאה </w:t>
      </w:r>
      <w:r w:rsidRPr="006D6F1C">
        <w:rPr>
          <w:rFonts w:ascii="David" w:hAnsi="David" w:cs="David"/>
          <w:sz w:val="24"/>
          <w:szCs w:val="24"/>
          <w:rtl/>
        </w:rPr>
        <w:t xml:space="preserve">אותה </w:t>
      </w:r>
      <w:r w:rsidR="00E00675">
        <w:rPr>
          <w:rFonts w:ascii="David" w:hAnsi="David" w:cs="David" w:hint="cs"/>
          <w:sz w:val="24"/>
          <w:szCs w:val="24"/>
          <w:rtl/>
        </w:rPr>
        <w:t>הציג</w:t>
      </w:r>
      <w:r w:rsidR="00547922">
        <w:rPr>
          <w:rFonts w:ascii="David" w:hAnsi="David" w:cs="David" w:hint="cs"/>
          <w:sz w:val="24"/>
          <w:szCs w:val="24"/>
          <w:rtl/>
        </w:rPr>
        <w:t xml:space="preserve"> ותמונות מההרצאה (קרדיט: </w:t>
      </w:r>
      <w:r w:rsidR="00BA378D">
        <w:rPr>
          <w:rFonts w:ascii="David" w:hAnsi="David" w:cs="David" w:hint="cs"/>
          <w:sz w:val="24"/>
          <w:szCs w:val="24"/>
          <w:rtl/>
        </w:rPr>
        <w:t>דוברות בנק ישראל)</w:t>
      </w:r>
      <w:r w:rsidR="00E00675">
        <w:rPr>
          <w:rFonts w:ascii="David" w:hAnsi="David" w:cs="David" w:hint="cs"/>
          <w:sz w:val="24"/>
          <w:szCs w:val="24"/>
          <w:rtl/>
        </w:rPr>
        <w:t>.</w:t>
      </w:r>
    </w:p>
    <w:p w:rsidR="00BA378D" w:rsidRPr="006D6F1C" w:rsidRDefault="00BA378D" w:rsidP="00101E86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לאחר ההרצאה ייחד הנגיד ירון את היום להמשך מפגשים בצפון הארץ עם המגזר העסקי, השלטון המקומי והקהילה הדרוזית.</w:t>
      </w:r>
    </w:p>
    <w:sectPr w:rsidR="00BA378D" w:rsidRPr="006D6F1C" w:rsidSect="00695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5A4"/>
    <w:multiLevelType w:val="hybridMultilevel"/>
    <w:tmpl w:val="DAEE9326"/>
    <w:lvl w:ilvl="0" w:tplc="0F18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CAE9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49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86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E1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E6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8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CD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E7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F"/>
    <w:rsid w:val="00040A7F"/>
    <w:rsid w:val="00065B9B"/>
    <w:rsid w:val="000727FD"/>
    <w:rsid w:val="00084B5A"/>
    <w:rsid w:val="000857B7"/>
    <w:rsid w:val="00095555"/>
    <w:rsid w:val="000A5329"/>
    <w:rsid w:val="000D2157"/>
    <w:rsid w:val="000D5445"/>
    <w:rsid w:val="000E7ED2"/>
    <w:rsid w:val="00100012"/>
    <w:rsid w:val="00101E86"/>
    <w:rsid w:val="00113BC9"/>
    <w:rsid w:val="00115277"/>
    <w:rsid w:val="00115FEF"/>
    <w:rsid w:val="00151A07"/>
    <w:rsid w:val="00156135"/>
    <w:rsid w:val="00162DCC"/>
    <w:rsid w:val="00166DBC"/>
    <w:rsid w:val="00184E4C"/>
    <w:rsid w:val="0019079B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F2BE7"/>
    <w:rsid w:val="00223D37"/>
    <w:rsid w:val="00225BDF"/>
    <w:rsid w:val="00245BA3"/>
    <w:rsid w:val="00265657"/>
    <w:rsid w:val="00275FE8"/>
    <w:rsid w:val="00297F94"/>
    <w:rsid w:val="002A2E4C"/>
    <w:rsid w:val="002A3CC4"/>
    <w:rsid w:val="002B7877"/>
    <w:rsid w:val="002C05A5"/>
    <w:rsid w:val="002C754F"/>
    <w:rsid w:val="002D7AA8"/>
    <w:rsid w:val="002E5F96"/>
    <w:rsid w:val="00301F96"/>
    <w:rsid w:val="0031701E"/>
    <w:rsid w:val="0032792A"/>
    <w:rsid w:val="00340D7B"/>
    <w:rsid w:val="003552BD"/>
    <w:rsid w:val="003641E2"/>
    <w:rsid w:val="00370E6F"/>
    <w:rsid w:val="0037101B"/>
    <w:rsid w:val="00375149"/>
    <w:rsid w:val="003C2931"/>
    <w:rsid w:val="003F01E4"/>
    <w:rsid w:val="003F57B2"/>
    <w:rsid w:val="00404D11"/>
    <w:rsid w:val="00407D90"/>
    <w:rsid w:val="004537A7"/>
    <w:rsid w:val="004561A3"/>
    <w:rsid w:val="00460DDF"/>
    <w:rsid w:val="004A120F"/>
    <w:rsid w:val="004A32D7"/>
    <w:rsid w:val="004C6182"/>
    <w:rsid w:val="004C7925"/>
    <w:rsid w:val="004F5E3C"/>
    <w:rsid w:val="00547922"/>
    <w:rsid w:val="00567B1A"/>
    <w:rsid w:val="0057422C"/>
    <w:rsid w:val="005A52A2"/>
    <w:rsid w:val="005D5F2B"/>
    <w:rsid w:val="00632CD2"/>
    <w:rsid w:val="006344CC"/>
    <w:rsid w:val="00640309"/>
    <w:rsid w:val="00660075"/>
    <w:rsid w:val="006811C3"/>
    <w:rsid w:val="006907D5"/>
    <w:rsid w:val="0069557C"/>
    <w:rsid w:val="006D6F1C"/>
    <w:rsid w:val="00715D7F"/>
    <w:rsid w:val="007172E4"/>
    <w:rsid w:val="00737090"/>
    <w:rsid w:val="00780795"/>
    <w:rsid w:val="00783F55"/>
    <w:rsid w:val="007916D5"/>
    <w:rsid w:val="0079406F"/>
    <w:rsid w:val="00797111"/>
    <w:rsid w:val="007A25C0"/>
    <w:rsid w:val="007A2A08"/>
    <w:rsid w:val="007B2299"/>
    <w:rsid w:val="007B2E35"/>
    <w:rsid w:val="00803D2A"/>
    <w:rsid w:val="008137A5"/>
    <w:rsid w:val="00832597"/>
    <w:rsid w:val="008371BA"/>
    <w:rsid w:val="008466F0"/>
    <w:rsid w:val="00850CC4"/>
    <w:rsid w:val="00862267"/>
    <w:rsid w:val="00886388"/>
    <w:rsid w:val="008B28FF"/>
    <w:rsid w:val="008B3199"/>
    <w:rsid w:val="008C4A46"/>
    <w:rsid w:val="008C706D"/>
    <w:rsid w:val="008E2484"/>
    <w:rsid w:val="008F0B52"/>
    <w:rsid w:val="008F617A"/>
    <w:rsid w:val="00914AC1"/>
    <w:rsid w:val="00965C79"/>
    <w:rsid w:val="009829C8"/>
    <w:rsid w:val="00984B1A"/>
    <w:rsid w:val="009A089E"/>
    <w:rsid w:val="009B2E19"/>
    <w:rsid w:val="009C6D0D"/>
    <w:rsid w:val="009E2FD2"/>
    <w:rsid w:val="00A076E6"/>
    <w:rsid w:val="00A13844"/>
    <w:rsid w:val="00A6309F"/>
    <w:rsid w:val="00A678C6"/>
    <w:rsid w:val="00A730E0"/>
    <w:rsid w:val="00A8460D"/>
    <w:rsid w:val="00A92A3D"/>
    <w:rsid w:val="00AB37A4"/>
    <w:rsid w:val="00AC35CD"/>
    <w:rsid w:val="00AF1FA7"/>
    <w:rsid w:val="00B071B6"/>
    <w:rsid w:val="00B13490"/>
    <w:rsid w:val="00B70E6F"/>
    <w:rsid w:val="00B91BF0"/>
    <w:rsid w:val="00BA378D"/>
    <w:rsid w:val="00BB6985"/>
    <w:rsid w:val="00BD0783"/>
    <w:rsid w:val="00BD17EF"/>
    <w:rsid w:val="00BF4F97"/>
    <w:rsid w:val="00C02512"/>
    <w:rsid w:val="00C25C86"/>
    <w:rsid w:val="00C36D00"/>
    <w:rsid w:val="00C463C1"/>
    <w:rsid w:val="00C46931"/>
    <w:rsid w:val="00C47A89"/>
    <w:rsid w:val="00C73E6B"/>
    <w:rsid w:val="00C85D4E"/>
    <w:rsid w:val="00C97128"/>
    <w:rsid w:val="00CA2ACF"/>
    <w:rsid w:val="00CB5C9F"/>
    <w:rsid w:val="00CB74C6"/>
    <w:rsid w:val="00CD11DB"/>
    <w:rsid w:val="00CD2037"/>
    <w:rsid w:val="00D004D1"/>
    <w:rsid w:val="00D06884"/>
    <w:rsid w:val="00D15579"/>
    <w:rsid w:val="00D45541"/>
    <w:rsid w:val="00D53BFE"/>
    <w:rsid w:val="00D747A1"/>
    <w:rsid w:val="00DC23E1"/>
    <w:rsid w:val="00DC727C"/>
    <w:rsid w:val="00DF4B57"/>
    <w:rsid w:val="00E00675"/>
    <w:rsid w:val="00E22BAA"/>
    <w:rsid w:val="00E52D98"/>
    <w:rsid w:val="00E52DAA"/>
    <w:rsid w:val="00E566ED"/>
    <w:rsid w:val="00E731F0"/>
    <w:rsid w:val="00E84228"/>
    <w:rsid w:val="00ED67BE"/>
    <w:rsid w:val="00EF41BE"/>
    <w:rsid w:val="00F11065"/>
    <w:rsid w:val="00F40307"/>
    <w:rsid w:val="00F571F9"/>
    <w:rsid w:val="00FB3D7B"/>
    <w:rsid w:val="00FB6F6A"/>
    <w:rsid w:val="00FC67CB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A57B-490B-4816-885E-3A41ABC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6F1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4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1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871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512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17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ברזני</dc:creator>
  <cp:keywords/>
  <dc:description/>
  <cp:lastModifiedBy>עודה מג' ד</cp:lastModifiedBy>
  <cp:revision>2</cp:revision>
  <dcterms:created xsi:type="dcterms:W3CDTF">2023-06-08T09:22:00Z</dcterms:created>
  <dcterms:modified xsi:type="dcterms:W3CDTF">2023-06-08T09:22:00Z</dcterms:modified>
</cp:coreProperties>
</file>