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40"/>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9B0E96" w:rsidRPr="009B0E96" w:rsidTr="001D0848">
        <w:trPr>
          <w:tblHeader/>
        </w:trPr>
        <w:tc>
          <w:tcPr>
            <w:tcW w:w="2840" w:type="dxa"/>
            <w:tcBorders>
              <w:top w:val="nil"/>
              <w:left w:val="nil"/>
              <w:bottom w:val="nil"/>
              <w:right w:val="nil"/>
            </w:tcBorders>
            <w:vAlign w:val="center"/>
          </w:tcPr>
          <w:p w:rsidR="009B0E96" w:rsidRPr="00F26634" w:rsidRDefault="009B0E96" w:rsidP="001D0848">
            <w:pPr>
              <w:spacing w:line="360" w:lineRule="auto"/>
              <w:jc w:val="center"/>
              <w:rPr>
                <w:rFonts w:cs="David"/>
                <w:b/>
                <w:bCs/>
                <w:sz w:val="24"/>
                <w:szCs w:val="24"/>
              </w:rPr>
            </w:pPr>
            <w:bookmarkStart w:id="0" w:name="_GoBack"/>
            <w:bookmarkEnd w:id="0"/>
            <w:r w:rsidRPr="00F26634">
              <w:rPr>
                <w:rFonts w:cs="David"/>
                <w:b/>
                <w:bCs/>
                <w:sz w:val="24"/>
                <w:szCs w:val="24"/>
                <w:rtl/>
              </w:rPr>
              <w:t>בנק ישראל</w:t>
            </w:r>
          </w:p>
          <w:p w:rsidR="009B0E96" w:rsidRPr="009B0E96" w:rsidRDefault="009B0E96" w:rsidP="001D0848">
            <w:pPr>
              <w:spacing w:line="360" w:lineRule="auto"/>
              <w:ind w:right="-101"/>
              <w:jc w:val="center"/>
              <w:rPr>
                <w:rFonts w:cs="David"/>
              </w:rPr>
            </w:pPr>
            <w:r w:rsidRPr="009B0E96">
              <w:rPr>
                <w:rFonts w:cs="David"/>
                <w:rtl/>
              </w:rPr>
              <w:t>דוברות והסברה כלכלית</w:t>
            </w:r>
          </w:p>
        </w:tc>
        <w:tc>
          <w:tcPr>
            <w:tcW w:w="2596" w:type="dxa"/>
            <w:tcBorders>
              <w:top w:val="nil"/>
              <w:left w:val="nil"/>
              <w:bottom w:val="nil"/>
              <w:right w:val="nil"/>
            </w:tcBorders>
          </w:tcPr>
          <w:p w:rsidR="009B0E96" w:rsidRPr="009B0E96" w:rsidRDefault="009B0E96" w:rsidP="001D0848">
            <w:pPr>
              <w:jc w:val="center"/>
              <w:rPr>
                <w:rFonts w:cs="David"/>
              </w:rPr>
            </w:pPr>
            <w:r w:rsidRPr="009B0E96">
              <w:rPr>
                <w:rFonts w:cs="David"/>
                <w:noProof/>
                <w:rtl/>
              </w:rPr>
              <w:drawing>
                <wp:inline distT="0" distB="0" distL="0" distR="0" wp14:anchorId="4EBEC238" wp14:editId="072DB198">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9B0E96" w:rsidRPr="009B0E96" w:rsidRDefault="009B0E96" w:rsidP="009B0E96">
            <w:pPr>
              <w:spacing w:line="480" w:lineRule="auto"/>
              <w:jc w:val="right"/>
              <w:rPr>
                <w:rFonts w:cs="David"/>
              </w:rPr>
            </w:pPr>
            <w:r w:rsidRPr="009B0E96">
              <w:rPr>
                <w:rFonts w:cs="David" w:hint="eastAsia"/>
                <w:rtl/>
              </w:rPr>
              <w:t>‏</w:t>
            </w:r>
            <w:r w:rsidRPr="009B0E96">
              <w:rPr>
                <w:rFonts w:cs="David"/>
                <w:rtl/>
              </w:rPr>
              <w:t xml:space="preserve">ירושלים, </w:t>
            </w:r>
            <w:r w:rsidRPr="009B0E96">
              <w:rPr>
                <w:rFonts w:cs="David" w:hint="cs"/>
                <w:rtl/>
              </w:rPr>
              <w:t>ד'</w:t>
            </w:r>
            <w:r w:rsidRPr="009B0E96">
              <w:rPr>
                <w:rFonts w:cs="David"/>
                <w:rtl/>
              </w:rPr>
              <w:t xml:space="preserve"> ב</w:t>
            </w:r>
            <w:r w:rsidRPr="009B0E96">
              <w:rPr>
                <w:rFonts w:cs="David" w:hint="cs"/>
                <w:rtl/>
              </w:rPr>
              <w:t>אב</w:t>
            </w:r>
            <w:r w:rsidRPr="009B0E96">
              <w:rPr>
                <w:rFonts w:cs="David"/>
                <w:rtl/>
              </w:rPr>
              <w:t>, התשע"ו</w:t>
            </w:r>
          </w:p>
          <w:p w:rsidR="009B0E96" w:rsidRPr="009B0E96" w:rsidRDefault="009B0E96" w:rsidP="009B0E96">
            <w:pPr>
              <w:spacing w:line="480" w:lineRule="auto"/>
              <w:jc w:val="right"/>
              <w:rPr>
                <w:rFonts w:cs="David"/>
              </w:rPr>
            </w:pPr>
            <w:r w:rsidRPr="009B0E96">
              <w:rPr>
                <w:rFonts w:cs="David" w:hint="eastAsia"/>
                <w:rtl/>
              </w:rPr>
              <w:t>‏‏</w:t>
            </w:r>
            <w:r w:rsidRPr="009B0E96">
              <w:rPr>
                <w:rFonts w:cs="David" w:hint="cs"/>
                <w:rtl/>
              </w:rPr>
              <w:t>8</w:t>
            </w:r>
            <w:r w:rsidRPr="009B0E96">
              <w:rPr>
                <w:rFonts w:cs="David"/>
                <w:rtl/>
              </w:rPr>
              <w:t xml:space="preserve"> ב</w:t>
            </w:r>
            <w:r w:rsidRPr="009B0E96">
              <w:rPr>
                <w:rFonts w:cs="David" w:hint="cs"/>
                <w:rtl/>
              </w:rPr>
              <w:t>אוגוסט</w:t>
            </w:r>
            <w:r w:rsidRPr="009B0E96">
              <w:rPr>
                <w:rFonts w:cs="David"/>
                <w:rtl/>
              </w:rPr>
              <w:t xml:space="preserve"> 2016</w:t>
            </w:r>
          </w:p>
        </w:tc>
      </w:tr>
    </w:tbl>
    <w:p w:rsidR="009B0E96" w:rsidRPr="009B0E96" w:rsidRDefault="009B0E96" w:rsidP="009B0E96">
      <w:pPr>
        <w:spacing w:line="360" w:lineRule="auto"/>
        <w:rPr>
          <w:rFonts w:cs="David"/>
          <w:rtl/>
        </w:rPr>
      </w:pPr>
    </w:p>
    <w:p w:rsidR="009B0E96" w:rsidRPr="009B0E96" w:rsidRDefault="009B0E96" w:rsidP="009B0E96">
      <w:pPr>
        <w:spacing w:line="360" w:lineRule="auto"/>
        <w:rPr>
          <w:rFonts w:cs="David"/>
          <w:rtl/>
        </w:rPr>
      </w:pPr>
      <w:r w:rsidRPr="009B0E96">
        <w:rPr>
          <w:rFonts w:cs="David" w:hint="cs"/>
          <w:rtl/>
        </w:rPr>
        <w:t xml:space="preserve">הודעה לעיתונות: </w:t>
      </w:r>
    </w:p>
    <w:p w:rsidR="009B0E96" w:rsidRDefault="009B0E96" w:rsidP="009B0E96">
      <w:pPr>
        <w:spacing w:line="480" w:lineRule="auto"/>
        <w:ind w:right="-101"/>
        <w:rPr>
          <w:rFonts w:cs="David"/>
          <w:rtl/>
        </w:rPr>
      </w:pPr>
      <w:r w:rsidRPr="009B0E96">
        <w:rPr>
          <w:rFonts w:cs="David" w:hint="cs"/>
          <w:rtl/>
        </w:rPr>
        <w:t xml:space="preserve">קטע מתוך </w:t>
      </w:r>
      <w:r w:rsidRPr="009B0E96">
        <w:rPr>
          <w:rFonts w:cs="David"/>
          <w:rtl/>
        </w:rPr>
        <w:t>סקירה פיסקאלית תקופתית ולקט ניתוחים</w:t>
      </w:r>
      <w:r w:rsidRPr="009B0E96">
        <w:rPr>
          <w:rFonts w:cs="David" w:hint="cs"/>
          <w:rtl/>
        </w:rPr>
        <w:t xml:space="preserve"> מחקריים:</w:t>
      </w:r>
    </w:p>
    <w:p w:rsidR="00E70D17" w:rsidRPr="00E70D17" w:rsidRDefault="00E70D17" w:rsidP="00E70D17">
      <w:pPr>
        <w:pStyle w:val="af4"/>
        <w:jc w:val="center"/>
        <w:rPr>
          <w:b/>
          <w:bCs/>
          <w:rtl/>
        </w:rPr>
      </w:pPr>
      <w:r w:rsidRPr="00E70D17">
        <w:rPr>
          <w:rFonts w:hint="cs"/>
          <w:b/>
          <w:bCs/>
          <w:sz w:val="28"/>
          <w:szCs w:val="28"/>
          <w:rtl/>
        </w:rPr>
        <w:t>ניתוח</w:t>
      </w:r>
      <w:r w:rsidRPr="00E70D17">
        <w:rPr>
          <w:b/>
          <w:bCs/>
          <w:sz w:val="28"/>
          <w:szCs w:val="28"/>
          <w:rtl/>
        </w:rPr>
        <w:t xml:space="preserve"> </w:t>
      </w:r>
      <w:r w:rsidRPr="00E70D17">
        <w:rPr>
          <w:rFonts w:hint="cs"/>
          <w:b/>
          <w:bCs/>
          <w:sz w:val="28"/>
          <w:szCs w:val="28"/>
          <w:rtl/>
        </w:rPr>
        <w:t>הצעת</w:t>
      </w:r>
      <w:r w:rsidRPr="00E70D17">
        <w:rPr>
          <w:b/>
          <w:bCs/>
          <w:sz w:val="28"/>
          <w:szCs w:val="28"/>
          <w:rtl/>
        </w:rPr>
        <w:t xml:space="preserve"> </w:t>
      </w:r>
      <w:r w:rsidRPr="00E70D17">
        <w:rPr>
          <w:rFonts w:hint="cs"/>
          <w:b/>
          <w:bCs/>
          <w:sz w:val="28"/>
          <w:szCs w:val="28"/>
          <w:rtl/>
        </w:rPr>
        <w:t>התקציב</w:t>
      </w:r>
      <w:r w:rsidRPr="00E70D17">
        <w:rPr>
          <w:b/>
          <w:bCs/>
          <w:sz w:val="28"/>
          <w:szCs w:val="28"/>
          <w:rtl/>
        </w:rPr>
        <w:t xml:space="preserve"> </w:t>
      </w:r>
      <w:r w:rsidRPr="00E70D17">
        <w:rPr>
          <w:rFonts w:hint="cs"/>
          <w:b/>
          <w:bCs/>
          <w:sz w:val="28"/>
          <w:szCs w:val="28"/>
          <w:rtl/>
        </w:rPr>
        <w:t>לשנים</w:t>
      </w:r>
      <w:r w:rsidRPr="00E70D17">
        <w:rPr>
          <w:b/>
          <w:bCs/>
          <w:sz w:val="28"/>
          <w:szCs w:val="28"/>
          <w:rtl/>
        </w:rPr>
        <w:t xml:space="preserve"> 2017 </w:t>
      </w:r>
      <w:r w:rsidRPr="00E70D17">
        <w:rPr>
          <w:rFonts w:hint="cs"/>
          <w:b/>
          <w:bCs/>
          <w:sz w:val="28"/>
          <w:szCs w:val="28"/>
          <w:rtl/>
        </w:rPr>
        <w:t>ו</w:t>
      </w:r>
      <w:r w:rsidRPr="00E70D17">
        <w:rPr>
          <w:b/>
          <w:bCs/>
          <w:sz w:val="28"/>
          <w:szCs w:val="28"/>
          <w:rtl/>
        </w:rPr>
        <w:t xml:space="preserve">-2018 </w:t>
      </w:r>
      <w:r w:rsidRPr="00E70D17">
        <w:rPr>
          <w:rFonts w:hint="cs"/>
          <w:b/>
          <w:bCs/>
          <w:sz w:val="28"/>
          <w:szCs w:val="28"/>
          <w:rtl/>
        </w:rPr>
        <w:t>וההתפתחויות</w:t>
      </w:r>
      <w:r w:rsidRPr="00E70D17">
        <w:rPr>
          <w:b/>
          <w:bCs/>
          <w:sz w:val="28"/>
          <w:szCs w:val="28"/>
          <w:rtl/>
        </w:rPr>
        <w:t xml:space="preserve"> </w:t>
      </w:r>
      <w:r w:rsidRPr="00E70D17">
        <w:rPr>
          <w:rFonts w:hint="cs"/>
          <w:b/>
          <w:bCs/>
          <w:sz w:val="28"/>
          <w:szCs w:val="28"/>
          <w:rtl/>
        </w:rPr>
        <w:t>הצפויות</w:t>
      </w:r>
      <w:r w:rsidRPr="00E70D17">
        <w:rPr>
          <w:b/>
          <w:bCs/>
          <w:sz w:val="28"/>
          <w:szCs w:val="28"/>
          <w:rtl/>
        </w:rPr>
        <w:t xml:space="preserve"> </w:t>
      </w:r>
      <w:r w:rsidRPr="00E70D17">
        <w:rPr>
          <w:rFonts w:hint="cs"/>
          <w:b/>
          <w:bCs/>
          <w:sz w:val="28"/>
          <w:szCs w:val="28"/>
          <w:rtl/>
        </w:rPr>
        <w:t>בהמשך העשור</w:t>
      </w:r>
    </w:p>
    <w:p w:rsidR="00A97776" w:rsidRPr="00C95297" w:rsidRDefault="00A97776" w:rsidP="001C5196">
      <w:pPr>
        <w:pStyle w:val="a0"/>
        <w:numPr>
          <w:ilvl w:val="0"/>
          <w:numId w:val="1"/>
        </w:numPr>
        <w:spacing w:line="360" w:lineRule="auto"/>
        <w:jc w:val="both"/>
        <w:rPr>
          <w:rFonts w:cs="David"/>
          <w:b/>
          <w:bCs/>
          <w:color w:val="FF0000"/>
          <w:sz w:val="24"/>
          <w:szCs w:val="24"/>
        </w:rPr>
      </w:pPr>
      <w:r w:rsidRPr="00C95297">
        <w:rPr>
          <w:rFonts w:cs="David" w:hint="cs"/>
          <w:b/>
          <w:bCs/>
          <w:sz w:val="24"/>
          <w:szCs w:val="24"/>
          <w:rtl/>
        </w:rPr>
        <w:t xml:space="preserve">הגירעון הצפוי </w:t>
      </w:r>
      <w:r w:rsidR="002B25CA">
        <w:rPr>
          <w:rFonts w:cs="David" w:hint="cs"/>
          <w:b/>
          <w:bCs/>
          <w:sz w:val="24"/>
          <w:szCs w:val="24"/>
          <w:rtl/>
        </w:rPr>
        <w:t xml:space="preserve">בתקציב המדינה </w:t>
      </w:r>
      <w:r w:rsidRPr="00C95297">
        <w:rPr>
          <w:rFonts w:cs="David" w:hint="cs"/>
          <w:b/>
          <w:bCs/>
          <w:sz w:val="24"/>
          <w:szCs w:val="24"/>
          <w:rtl/>
        </w:rPr>
        <w:t xml:space="preserve">ב-2016 הוא </w:t>
      </w:r>
      <w:r w:rsidR="00EA0687">
        <w:rPr>
          <w:rFonts w:cs="David" w:hint="cs"/>
          <w:b/>
          <w:bCs/>
          <w:sz w:val="24"/>
          <w:szCs w:val="24"/>
          <w:rtl/>
        </w:rPr>
        <w:t>פחות מ-2.5</w:t>
      </w:r>
      <w:r w:rsidRPr="00C95297">
        <w:rPr>
          <w:rFonts w:cs="David" w:hint="cs"/>
          <w:b/>
          <w:bCs/>
          <w:sz w:val="24"/>
          <w:szCs w:val="24"/>
          <w:rtl/>
        </w:rPr>
        <w:t xml:space="preserve"> אחוזי תוצר, נמוך משמעותית מיעד הגירעון שנקבע לשנה זו וגבוה במקצת מהגירעון בפועל ב-2015. הגירעון נמוך מהיעד </w:t>
      </w:r>
      <w:r>
        <w:rPr>
          <w:rFonts w:cs="David" w:hint="cs"/>
          <w:b/>
          <w:bCs/>
          <w:sz w:val="24"/>
          <w:szCs w:val="24"/>
          <w:rtl/>
        </w:rPr>
        <w:t>בזכות</w:t>
      </w:r>
      <w:r w:rsidRPr="00C95297">
        <w:rPr>
          <w:rFonts w:cs="David" w:hint="cs"/>
          <w:b/>
          <w:bCs/>
          <w:sz w:val="24"/>
          <w:szCs w:val="24"/>
          <w:rtl/>
        </w:rPr>
        <w:t xml:space="preserve"> </w:t>
      </w:r>
      <w:r>
        <w:rPr>
          <w:rFonts w:cs="David" w:hint="cs"/>
          <w:b/>
          <w:bCs/>
          <w:sz w:val="24"/>
          <w:szCs w:val="24"/>
          <w:rtl/>
        </w:rPr>
        <w:t xml:space="preserve">תקבולי </w:t>
      </w:r>
      <w:r w:rsidRPr="00C95297">
        <w:rPr>
          <w:rFonts w:cs="David" w:hint="cs"/>
          <w:b/>
          <w:bCs/>
          <w:sz w:val="24"/>
          <w:szCs w:val="24"/>
          <w:rtl/>
        </w:rPr>
        <w:t>מסים גבוה</w:t>
      </w:r>
      <w:r>
        <w:rPr>
          <w:rFonts w:cs="David" w:hint="cs"/>
          <w:b/>
          <w:bCs/>
          <w:sz w:val="24"/>
          <w:szCs w:val="24"/>
          <w:rtl/>
        </w:rPr>
        <w:t>ים</w:t>
      </w:r>
      <w:r w:rsidRPr="00C95297">
        <w:rPr>
          <w:rFonts w:cs="David" w:hint="cs"/>
          <w:b/>
          <w:bCs/>
          <w:sz w:val="24"/>
          <w:szCs w:val="24"/>
          <w:rtl/>
        </w:rPr>
        <w:t xml:space="preserve"> בשיעור ניכר מהתחזיות בעת הכנת התקציב</w:t>
      </w:r>
      <w:r w:rsidR="00E95CC8">
        <w:rPr>
          <w:rFonts w:cs="David" w:hint="cs"/>
          <w:b/>
          <w:bCs/>
          <w:sz w:val="24"/>
          <w:szCs w:val="24"/>
          <w:rtl/>
        </w:rPr>
        <w:t>. זאת</w:t>
      </w:r>
      <w:r w:rsidRPr="00C95297">
        <w:rPr>
          <w:rFonts w:cs="David" w:hint="cs"/>
          <w:b/>
          <w:bCs/>
          <w:sz w:val="24"/>
          <w:szCs w:val="24"/>
          <w:rtl/>
        </w:rPr>
        <w:t xml:space="preserve"> </w:t>
      </w:r>
      <w:r>
        <w:rPr>
          <w:rFonts w:cs="David" w:hint="cs"/>
          <w:b/>
          <w:bCs/>
          <w:sz w:val="24"/>
          <w:szCs w:val="24"/>
          <w:rtl/>
        </w:rPr>
        <w:t>בשל</w:t>
      </w:r>
      <w:r w:rsidRPr="00C95297">
        <w:rPr>
          <w:rFonts w:cs="David" w:hint="cs"/>
          <w:b/>
          <w:bCs/>
          <w:sz w:val="24"/>
          <w:szCs w:val="24"/>
          <w:rtl/>
        </w:rPr>
        <w:t xml:space="preserve"> גידול מהיר מהצפוי של יבוא מוצרי הצריכה ושל השכר, ושמירה על היקף עסקאות גבוה בשוק הנדל"ן. </w:t>
      </w:r>
    </w:p>
    <w:p w:rsidR="003D6FEC" w:rsidRPr="002A4398" w:rsidRDefault="003D6FEC" w:rsidP="001C5196">
      <w:pPr>
        <w:pStyle w:val="a0"/>
        <w:numPr>
          <w:ilvl w:val="0"/>
          <w:numId w:val="1"/>
        </w:numPr>
        <w:spacing w:line="360" w:lineRule="auto"/>
        <w:jc w:val="both"/>
        <w:rPr>
          <w:rFonts w:cs="David"/>
          <w:b/>
          <w:bCs/>
          <w:sz w:val="24"/>
          <w:szCs w:val="24"/>
        </w:rPr>
      </w:pPr>
      <w:r w:rsidRPr="002A4398">
        <w:rPr>
          <w:rFonts w:cs="David" w:hint="cs"/>
          <w:b/>
          <w:bCs/>
          <w:sz w:val="24"/>
          <w:szCs w:val="24"/>
          <w:rtl/>
        </w:rPr>
        <w:t xml:space="preserve">הצעת התקציב לשנים 2017 ו-2018 </w:t>
      </w:r>
      <w:r w:rsidR="00165155">
        <w:rPr>
          <w:rFonts w:cs="David" w:hint="cs"/>
          <w:b/>
          <w:bCs/>
          <w:sz w:val="24"/>
          <w:szCs w:val="24"/>
          <w:rtl/>
        </w:rPr>
        <w:t>מעלה</w:t>
      </w:r>
      <w:r w:rsidRPr="002A4398">
        <w:rPr>
          <w:rFonts w:cs="David" w:hint="cs"/>
          <w:b/>
          <w:bCs/>
          <w:sz w:val="24"/>
          <w:szCs w:val="24"/>
          <w:rtl/>
        </w:rPr>
        <w:t xml:space="preserve"> את יעד הגירעון ל-2.9 אחוזי תוצר בכל אחת מהשנים</w:t>
      </w:r>
      <w:r w:rsidR="00871116">
        <w:rPr>
          <w:rFonts w:cs="David" w:hint="cs"/>
          <w:b/>
          <w:bCs/>
          <w:sz w:val="24"/>
          <w:szCs w:val="24"/>
          <w:rtl/>
        </w:rPr>
        <w:t xml:space="preserve"> לעומת היעדים הנוכחיים ש</w:t>
      </w:r>
      <w:r w:rsidRPr="002A4398">
        <w:rPr>
          <w:rFonts w:cs="David" w:hint="cs"/>
          <w:b/>
          <w:bCs/>
          <w:sz w:val="24"/>
          <w:szCs w:val="24"/>
          <w:rtl/>
        </w:rPr>
        <w:t>הם 2.5% ו-2.25%</w:t>
      </w:r>
      <w:r w:rsidR="00E95CC8">
        <w:rPr>
          <w:rFonts w:cs="David" w:hint="cs"/>
          <w:b/>
          <w:bCs/>
          <w:sz w:val="24"/>
          <w:szCs w:val="24"/>
          <w:rtl/>
        </w:rPr>
        <w:t>, בהתאמה</w:t>
      </w:r>
      <w:r w:rsidRPr="002A4398">
        <w:rPr>
          <w:rFonts w:cs="David" w:hint="cs"/>
          <w:b/>
          <w:bCs/>
          <w:sz w:val="24"/>
          <w:szCs w:val="24"/>
          <w:rtl/>
        </w:rPr>
        <w:t>.</w:t>
      </w:r>
      <w:r w:rsidR="00444145" w:rsidRPr="002A4398">
        <w:rPr>
          <w:rFonts w:cs="David" w:hint="cs"/>
          <w:b/>
          <w:bCs/>
          <w:sz w:val="24"/>
          <w:szCs w:val="24"/>
          <w:rtl/>
        </w:rPr>
        <w:t xml:space="preserve"> </w:t>
      </w:r>
    </w:p>
    <w:p w:rsidR="000029D8" w:rsidRPr="002A4398" w:rsidRDefault="005D0609" w:rsidP="001C5196">
      <w:pPr>
        <w:pStyle w:val="a0"/>
        <w:numPr>
          <w:ilvl w:val="0"/>
          <w:numId w:val="1"/>
        </w:numPr>
        <w:spacing w:line="360" w:lineRule="auto"/>
        <w:jc w:val="both"/>
        <w:rPr>
          <w:rFonts w:cs="David"/>
          <w:b/>
          <w:bCs/>
          <w:sz w:val="24"/>
          <w:szCs w:val="24"/>
        </w:rPr>
      </w:pPr>
      <w:r>
        <w:rPr>
          <w:rFonts w:cs="David" w:hint="cs"/>
          <w:b/>
          <w:bCs/>
          <w:sz w:val="24"/>
          <w:szCs w:val="24"/>
          <w:rtl/>
        </w:rPr>
        <w:t xml:space="preserve">לאור </w:t>
      </w:r>
      <w:r w:rsidR="002B25CA">
        <w:rPr>
          <w:rFonts w:cs="David" w:hint="cs"/>
          <w:b/>
          <w:bCs/>
          <w:sz w:val="24"/>
          <w:szCs w:val="24"/>
          <w:rtl/>
        </w:rPr>
        <w:t xml:space="preserve">העלאת </w:t>
      </w:r>
      <w:r>
        <w:rPr>
          <w:rFonts w:cs="David" w:hint="cs"/>
          <w:b/>
          <w:bCs/>
          <w:sz w:val="24"/>
          <w:szCs w:val="24"/>
          <w:rtl/>
        </w:rPr>
        <w:t>יעד הגירעון</w:t>
      </w:r>
      <w:r w:rsidR="002B25CA">
        <w:rPr>
          <w:rFonts w:cs="David" w:hint="cs"/>
          <w:b/>
          <w:bCs/>
          <w:sz w:val="24"/>
          <w:szCs w:val="24"/>
          <w:rtl/>
        </w:rPr>
        <w:t>,</w:t>
      </w:r>
      <w:r w:rsidRPr="002A4398">
        <w:rPr>
          <w:rFonts w:cs="David" w:hint="cs"/>
          <w:b/>
          <w:bCs/>
          <w:sz w:val="24"/>
          <w:szCs w:val="24"/>
          <w:rtl/>
        </w:rPr>
        <w:t xml:space="preserve"> </w:t>
      </w:r>
      <w:r>
        <w:rPr>
          <w:rFonts w:cs="David" w:hint="cs"/>
          <w:b/>
          <w:bCs/>
          <w:sz w:val="24"/>
          <w:szCs w:val="24"/>
          <w:rtl/>
        </w:rPr>
        <w:t>ו</w:t>
      </w:r>
      <w:r w:rsidR="000029D8" w:rsidRPr="002A4398">
        <w:rPr>
          <w:rFonts w:cs="David" w:hint="cs"/>
          <w:b/>
          <w:bCs/>
          <w:sz w:val="24"/>
          <w:szCs w:val="24"/>
          <w:rtl/>
        </w:rPr>
        <w:t>על בסיס התחזיות המקרו-כלכליות הנוכחיות</w:t>
      </w:r>
      <w:r w:rsidR="002B25CA">
        <w:rPr>
          <w:rFonts w:cs="David" w:hint="cs"/>
          <w:b/>
          <w:bCs/>
          <w:sz w:val="24"/>
          <w:szCs w:val="24"/>
          <w:rtl/>
        </w:rPr>
        <w:t>,</w:t>
      </w:r>
      <w:r w:rsidR="000029D8" w:rsidRPr="002A4398">
        <w:rPr>
          <w:rFonts w:cs="David" w:hint="cs"/>
          <w:b/>
          <w:bCs/>
          <w:sz w:val="24"/>
          <w:szCs w:val="24"/>
          <w:rtl/>
        </w:rPr>
        <w:t xml:space="preserve"> נראה כי יישום הצעדים הכלולים בהצעת התקציב יביא בקירוב לעמידה ביעדים החדשים של הממשלה ב-2017 ו-2018.</w:t>
      </w:r>
    </w:p>
    <w:p w:rsidR="005E4390" w:rsidRDefault="007120C5" w:rsidP="001C5196">
      <w:pPr>
        <w:pStyle w:val="a0"/>
        <w:numPr>
          <w:ilvl w:val="0"/>
          <w:numId w:val="1"/>
        </w:numPr>
        <w:spacing w:line="360" w:lineRule="auto"/>
        <w:jc w:val="both"/>
        <w:rPr>
          <w:rFonts w:cs="David"/>
          <w:b/>
          <w:bCs/>
          <w:sz w:val="24"/>
          <w:szCs w:val="24"/>
        </w:rPr>
      </w:pPr>
      <w:r w:rsidRPr="002A4398">
        <w:rPr>
          <w:rFonts w:cs="David" w:hint="cs"/>
          <w:b/>
          <w:bCs/>
          <w:sz w:val="24"/>
          <w:szCs w:val="24"/>
          <w:rtl/>
        </w:rPr>
        <w:t xml:space="preserve">העלאת יעד הגירעון </w:t>
      </w:r>
      <w:r w:rsidR="00871116">
        <w:rPr>
          <w:rFonts w:cs="David" w:hint="cs"/>
          <w:b/>
          <w:bCs/>
          <w:sz w:val="24"/>
          <w:szCs w:val="24"/>
          <w:rtl/>
        </w:rPr>
        <w:t xml:space="preserve">ל-2017 ו-2018 </w:t>
      </w:r>
      <w:r w:rsidRPr="002A4398">
        <w:rPr>
          <w:rFonts w:cs="David" w:hint="cs"/>
          <w:b/>
          <w:bCs/>
          <w:sz w:val="24"/>
          <w:szCs w:val="24"/>
          <w:rtl/>
        </w:rPr>
        <w:t>למרות הגאות בתקבולי המסים משקפת בעיקר העלאה ניכרת של תקרת ההוצאות:</w:t>
      </w:r>
      <w:r w:rsidR="00D95166" w:rsidRPr="002A4398">
        <w:rPr>
          <w:rFonts w:cs="David" w:hint="cs"/>
          <w:b/>
          <w:bCs/>
          <w:sz w:val="24"/>
          <w:szCs w:val="24"/>
          <w:rtl/>
        </w:rPr>
        <w:t xml:space="preserve"> בכ-12 מיליארדי </w:t>
      </w:r>
      <w:r w:rsidR="00E95CC8">
        <w:rPr>
          <w:rFonts w:cs="David" w:hint="cs"/>
          <w:b/>
          <w:bCs/>
          <w:sz w:val="24"/>
          <w:szCs w:val="24"/>
          <w:rtl/>
        </w:rPr>
        <w:t>ש"ח</w:t>
      </w:r>
      <w:r w:rsidR="00D95166" w:rsidRPr="002A4398">
        <w:rPr>
          <w:rFonts w:cs="David" w:hint="cs"/>
          <w:b/>
          <w:bCs/>
          <w:sz w:val="24"/>
          <w:szCs w:val="24"/>
          <w:rtl/>
        </w:rPr>
        <w:t xml:space="preserve"> ב-2017 </w:t>
      </w:r>
      <w:r w:rsidRPr="002A4398">
        <w:rPr>
          <w:rFonts w:cs="David" w:hint="cs"/>
          <w:b/>
          <w:bCs/>
          <w:sz w:val="24"/>
          <w:szCs w:val="24"/>
          <w:rtl/>
        </w:rPr>
        <w:t>ובכ-16 מיליארד</w:t>
      </w:r>
      <w:r w:rsidR="00D95166" w:rsidRPr="002A4398">
        <w:rPr>
          <w:rFonts w:cs="David" w:hint="cs"/>
          <w:b/>
          <w:bCs/>
          <w:sz w:val="24"/>
          <w:szCs w:val="24"/>
          <w:rtl/>
        </w:rPr>
        <w:t>ים</w:t>
      </w:r>
      <w:r w:rsidRPr="002A4398">
        <w:rPr>
          <w:rFonts w:cs="David" w:hint="cs"/>
          <w:b/>
          <w:bCs/>
          <w:sz w:val="24"/>
          <w:szCs w:val="24"/>
          <w:rtl/>
        </w:rPr>
        <w:t xml:space="preserve"> ב-</w:t>
      </w:r>
      <w:r w:rsidR="007A05DF" w:rsidRPr="002A4398">
        <w:rPr>
          <w:rFonts w:cs="David" w:hint="cs"/>
          <w:b/>
          <w:bCs/>
          <w:sz w:val="24"/>
          <w:szCs w:val="24"/>
          <w:rtl/>
        </w:rPr>
        <w:t xml:space="preserve"> </w:t>
      </w:r>
      <w:r w:rsidRPr="002A4398">
        <w:rPr>
          <w:rFonts w:cs="David" w:hint="cs"/>
          <w:b/>
          <w:bCs/>
          <w:sz w:val="24"/>
          <w:szCs w:val="24"/>
          <w:rtl/>
        </w:rPr>
        <w:t>2018</w:t>
      </w:r>
      <w:r w:rsidR="007A05DF" w:rsidRPr="00A97776">
        <w:rPr>
          <w:rFonts w:cs="David" w:hint="cs"/>
          <w:b/>
          <w:bCs/>
          <w:sz w:val="24"/>
          <w:szCs w:val="24"/>
          <w:rtl/>
        </w:rPr>
        <w:t xml:space="preserve"> </w:t>
      </w:r>
      <w:r w:rsidR="005B33AB" w:rsidRPr="00A97776">
        <w:rPr>
          <w:rFonts w:cs="David" w:hint="cs"/>
          <w:b/>
          <w:bCs/>
          <w:sz w:val="24"/>
          <w:szCs w:val="24"/>
          <w:rtl/>
        </w:rPr>
        <w:t>(</w:t>
      </w:r>
      <w:r w:rsidR="007A05DF" w:rsidRPr="00A97776">
        <w:rPr>
          <w:rFonts w:cs="David" w:hint="cs"/>
          <w:b/>
          <w:bCs/>
          <w:sz w:val="24"/>
          <w:szCs w:val="24"/>
          <w:rtl/>
        </w:rPr>
        <w:t>כולל כ-8 מיליארד</w:t>
      </w:r>
      <w:r w:rsidR="002B25CA">
        <w:rPr>
          <w:rFonts w:cs="David" w:hint="cs"/>
          <w:b/>
          <w:bCs/>
          <w:sz w:val="24"/>
          <w:szCs w:val="24"/>
          <w:rtl/>
        </w:rPr>
        <w:t>ים</w:t>
      </w:r>
      <w:r w:rsidR="00E95CC8">
        <w:rPr>
          <w:rFonts w:cs="David" w:hint="cs"/>
          <w:b/>
          <w:bCs/>
          <w:sz w:val="24"/>
          <w:szCs w:val="24"/>
          <w:rtl/>
        </w:rPr>
        <w:t xml:space="preserve"> </w:t>
      </w:r>
      <w:r w:rsidR="00630929" w:rsidRPr="00A97776">
        <w:rPr>
          <w:rFonts w:cs="David" w:hint="cs"/>
          <w:b/>
          <w:bCs/>
          <w:sz w:val="24"/>
          <w:szCs w:val="24"/>
          <w:rtl/>
        </w:rPr>
        <w:t>בגין אי-</w:t>
      </w:r>
      <w:r w:rsidR="007A05DF" w:rsidRPr="00A97776">
        <w:rPr>
          <w:rFonts w:cs="David" w:hint="cs"/>
          <w:b/>
          <w:bCs/>
          <w:sz w:val="24"/>
          <w:szCs w:val="24"/>
          <w:rtl/>
        </w:rPr>
        <w:t xml:space="preserve">התאמת </w:t>
      </w:r>
      <w:r w:rsidR="00630929" w:rsidRPr="00A97776">
        <w:rPr>
          <w:rFonts w:cs="David" w:hint="cs"/>
          <w:b/>
          <w:bCs/>
          <w:sz w:val="24"/>
          <w:szCs w:val="24"/>
          <w:rtl/>
        </w:rPr>
        <w:t>ה</w:t>
      </w:r>
      <w:r w:rsidR="007A05DF" w:rsidRPr="00A97776">
        <w:rPr>
          <w:rFonts w:cs="David" w:hint="cs"/>
          <w:b/>
          <w:bCs/>
          <w:sz w:val="24"/>
          <w:szCs w:val="24"/>
          <w:rtl/>
        </w:rPr>
        <w:t>מחירים</w:t>
      </w:r>
      <w:r w:rsidR="005B33AB" w:rsidRPr="00A97776">
        <w:rPr>
          <w:rFonts w:cs="David" w:hint="cs"/>
          <w:b/>
          <w:bCs/>
          <w:sz w:val="24"/>
          <w:szCs w:val="24"/>
          <w:rtl/>
        </w:rPr>
        <w:t>)</w:t>
      </w:r>
      <w:r w:rsidR="00A97776">
        <w:rPr>
          <w:rFonts w:cs="David" w:hint="cs"/>
          <w:b/>
          <w:bCs/>
          <w:sz w:val="24"/>
          <w:szCs w:val="24"/>
          <w:rtl/>
        </w:rPr>
        <w:t xml:space="preserve">, </w:t>
      </w:r>
      <w:r w:rsidR="00071273">
        <w:rPr>
          <w:rFonts w:cs="David" w:hint="cs"/>
          <w:b/>
          <w:bCs/>
          <w:sz w:val="24"/>
          <w:szCs w:val="24"/>
          <w:rtl/>
        </w:rPr>
        <w:t xml:space="preserve">בהמשך להעלאת התקרה </w:t>
      </w:r>
      <w:r w:rsidRPr="002A4398">
        <w:rPr>
          <w:rFonts w:cs="David" w:hint="cs"/>
          <w:b/>
          <w:bCs/>
          <w:sz w:val="24"/>
          <w:szCs w:val="24"/>
          <w:rtl/>
        </w:rPr>
        <w:t xml:space="preserve"> ב</w:t>
      </w:r>
      <w:r w:rsidR="00A37779">
        <w:rPr>
          <w:rFonts w:cs="David" w:hint="cs"/>
          <w:b/>
          <w:bCs/>
          <w:sz w:val="24"/>
          <w:szCs w:val="24"/>
          <w:rtl/>
        </w:rPr>
        <w:t xml:space="preserve">תקציב </w:t>
      </w:r>
      <w:r w:rsidRPr="002A4398">
        <w:rPr>
          <w:rFonts w:cs="David" w:hint="cs"/>
          <w:b/>
          <w:bCs/>
          <w:sz w:val="24"/>
          <w:szCs w:val="24"/>
          <w:rtl/>
        </w:rPr>
        <w:t>201</w:t>
      </w:r>
      <w:r w:rsidR="00A37779">
        <w:rPr>
          <w:rFonts w:cs="David" w:hint="cs"/>
          <w:b/>
          <w:bCs/>
          <w:sz w:val="24"/>
          <w:szCs w:val="24"/>
          <w:rtl/>
        </w:rPr>
        <w:t>6-</w:t>
      </w:r>
      <w:r w:rsidRPr="002A4398">
        <w:rPr>
          <w:rFonts w:cs="David" w:hint="cs"/>
          <w:b/>
          <w:bCs/>
          <w:sz w:val="24"/>
          <w:szCs w:val="24"/>
          <w:rtl/>
        </w:rPr>
        <w:t>201</w:t>
      </w:r>
      <w:r w:rsidR="00A37779">
        <w:rPr>
          <w:rFonts w:cs="David" w:hint="cs"/>
          <w:b/>
          <w:bCs/>
          <w:sz w:val="24"/>
          <w:szCs w:val="24"/>
          <w:rtl/>
        </w:rPr>
        <w:t>5</w:t>
      </w:r>
      <w:r w:rsidRPr="002A4398">
        <w:rPr>
          <w:rFonts w:cs="David" w:hint="cs"/>
          <w:b/>
          <w:bCs/>
          <w:sz w:val="24"/>
          <w:szCs w:val="24"/>
          <w:rtl/>
        </w:rPr>
        <w:t xml:space="preserve">. </w:t>
      </w:r>
      <w:r w:rsidR="005E4390" w:rsidRPr="005E4390">
        <w:rPr>
          <w:rFonts w:cs="David" w:hint="cs"/>
          <w:b/>
          <w:bCs/>
          <w:sz w:val="24"/>
          <w:szCs w:val="24"/>
          <w:rtl/>
        </w:rPr>
        <w:t xml:space="preserve"> </w:t>
      </w:r>
    </w:p>
    <w:p w:rsidR="005E4390" w:rsidRPr="005E4390" w:rsidRDefault="005E4390" w:rsidP="001C5196">
      <w:pPr>
        <w:pStyle w:val="a0"/>
        <w:numPr>
          <w:ilvl w:val="0"/>
          <w:numId w:val="1"/>
        </w:numPr>
        <w:spacing w:line="360" w:lineRule="auto"/>
        <w:jc w:val="both"/>
        <w:rPr>
          <w:rFonts w:cs="David"/>
          <w:b/>
          <w:bCs/>
          <w:sz w:val="24"/>
          <w:szCs w:val="24"/>
        </w:rPr>
      </w:pPr>
      <w:r w:rsidRPr="005E4390">
        <w:rPr>
          <w:rFonts w:cs="David" w:hint="cs"/>
          <w:b/>
          <w:bCs/>
          <w:sz w:val="24"/>
          <w:szCs w:val="24"/>
          <w:rtl/>
        </w:rPr>
        <w:t xml:space="preserve">ההעלאות של תקרת ההוצאות בשנים האחרונות - לצד השימוש הגובר בהתאמות חשבונאיות, </w:t>
      </w:r>
      <w:r w:rsidR="00071273">
        <w:rPr>
          <w:rFonts w:cs="David" w:hint="cs"/>
          <w:b/>
          <w:bCs/>
          <w:sz w:val="24"/>
          <w:szCs w:val="24"/>
          <w:rtl/>
        </w:rPr>
        <w:t>שימוש ב</w:t>
      </w:r>
      <w:r w:rsidR="00A97776">
        <w:rPr>
          <w:rFonts w:cs="David" w:hint="cs"/>
          <w:b/>
          <w:bCs/>
          <w:sz w:val="24"/>
          <w:szCs w:val="24"/>
          <w:rtl/>
        </w:rPr>
        <w:t>העברות חד-פעמיות מ</w:t>
      </w:r>
      <w:r w:rsidRPr="005E4390">
        <w:rPr>
          <w:rFonts w:cs="David" w:hint="cs"/>
          <w:b/>
          <w:bCs/>
          <w:sz w:val="24"/>
          <w:szCs w:val="24"/>
          <w:rtl/>
        </w:rPr>
        <w:t xml:space="preserve">גופים חוץ תקציביים והסטות של הכנסות בין השנים </w:t>
      </w:r>
      <w:r w:rsidR="00023962">
        <w:rPr>
          <w:rFonts w:cs="David" w:hint="cs"/>
          <w:b/>
          <w:bCs/>
          <w:sz w:val="24"/>
          <w:szCs w:val="24"/>
          <w:rtl/>
        </w:rPr>
        <w:t xml:space="preserve">ופריסת הוצאות </w:t>
      </w:r>
      <w:r w:rsidRPr="005E4390">
        <w:rPr>
          <w:rFonts w:cs="David" w:hint="cs"/>
          <w:b/>
          <w:bCs/>
          <w:sz w:val="24"/>
          <w:szCs w:val="24"/>
          <w:rtl/>
        </w:rPr>
        <w:t>- מלמדות על הקושי להשיג את יעדי הממשלה בתחומי הביטחון, הרווחה והשירותים החברתיים במסגרת התקציב שקובעת התקרה וכי כלל ההוצאה מיצה את יכולתו להיות חסם למדיניות פרו-מחזורית.</w:t>
      </w:r>
    </w:p>
    <w:p w:rsidR="009213DF" w:rsidRPr="002A4398" w:rsidRDefault="00E06731" w:rsidP="001C5196">
      <w:pPr>
        <w:pStyle w:val="a0"/>
        <w:numPr>
          <w:ilvl w:val="0"/>
          <w:numId w:val="1"/>
        </w:numPr>
        <w:spacing w:line="360" w:lineRule="auto"/>
        <w:jc w:val="both"/>
        <w:rPr>
          <w:rFonts w:cs="David"/>
          <w:b/>
          <w:bCs/>
          <w:sz w:val="24"/>
          <w:szCs w:val="24"/>
        </w:rPr>
      </w:pPr>
      <w:r>
        <w:rPr>
          <w:rFonts w:cs="David" w:hint="cs"/>
          <w:b/>
          <w:bCs/>
          <w:sz w:val="24"/>
          <w:szCs w:val="24"/>
          <w:rtl/>
        </w:rPr>
        <w:t xml:space="preserve">התאמות המחירים מביאות לתנודתיות משמעותית בתקרת ההוצאה, </w:t>
      </w:r>
      <w:r w:rsidR="00B62A15">
        <w:rPr>
          <w:rFonts w:cs="David" w:hint="cs"/>
          <w:b/>
          <w:bCs/>
          <w:sz w:val="24"/>
          <w:szCs w:val="24"/>
          <w:rtl/>
        </w:rPr>
        <w:t>כתוצאה</w:t>
      </w:r>
      <w:r w:rsidR="009213DF" w:rsidRPr="002A4398">
        <w:rPr>
          <w:rFonts w:cs="David" w:hint="cs"/>
          <w:b/>
          <w:bCs/>
          <w:sz w:val="24"/>
          <w:szCs w:val="24"/>
          <w:rtl/>
        </w:rPr>
        <w:t xml:space="preserve"> מהפער בין תחזית המחירים בעת הכנת התקציב </w:t>
      </w:r>
      <w:r w:rsidR="00B62A15">
        <w:rPr>
          <w:rFonts w:cs="David" w:hint="cs"/>
          <w:b/>
          <w:bCs/>
          <w:sz w:val="24"/>
          <w:szCs w:val="24"/>
          <w:rtl/>
        </w:rPr>
        <w:t xml:space="preserve">הקודם </w:t>
      </w:r>
      <w:r w:rsidR="009213DF" w:rsidRPr="002A4398">
        <w:rPr>
          <w:rFonts w:cs="David" w:hint="cs"/>
          <w:b/>
          <w:bCs/>
          <w:sz w:val="24"/>
          <w:szCs w:val="24"/>
          <w:rtl/>
        </w:rPr>
        <w:t>ל</w:t>
      </w:r>
      <w:r w:rsidR="00B62A15">
        <w:rPr>
          <w:rFonts w:cs="David" w:hint="cs"/>
          <w:b/>
          <w:bCs/>
          <w:sz w:val="24"/>
          <w:szCs w:val="24"/>
          <w:rtl/>
        </w:rPr>
        <w:t xml:space="preserve">בין </w:t>
      </w:r>
      <w:r w:rsidR="009213DF" w:rsidRPr="002A4398">
        <w:rPr>
          <w:rFonts w:cs="David" w:hint="cs"/>
          <w:b/>
          <w:bCs/>
          <w:sz w:val="24"/>
          <w:szCs w:val="24"/>
          <w:rtl/>
        </w:rPr>
        <w:t xml:space="preserve">עליית המחירים בפועל. </w:t>
      </w:r>
      <w:r>
        <w:rPr>
          <w:rFonts w:cs="David" w:hint="cs"/>
          <w:b/>
          <w:bCs/>
          <w:sz w:val="24"/>
          <w:szCs w:val="24"/>
          <w:rtl/>
        </w:rPr>
        <w:t>על מנת למנוע תנודתיות זו</w:t>
      </w:r>
      <w:r w:rsidR="0073430E">
        <w:rPr>
          <w:rFonts w:cs="David" w:hint="cs"/>
          <w:b/>
          <w:bCs/>
          <w:sz w:val="24"/>
          <w:szCs w:val="24"/>
          <w:rtl/>
        </w:rPr>
        <w:t xml:space="preserve">, </w:t>
      </w:r>
      <w:r w:rsidR="009213DF" w:rsidRPr="002A4398">
        <w:rPr>
          <w:rFonts w:cs="David" w:hint="cs"/>
          <w:b/>
          <w:bCs/>
          <w:sz w:val="24"/>
          <w:szCs w:val="24"/>
          <w:rtl/>
        </w:rPr>
        <w:t xml:space="preserve">רצוי </w:t>
      </w:r>
      <w:r w:rsidR="00B62A15">
        <w:rPr>
          <w:rFonts w:cs="David" w:hint="cs"/>
          <w:b/>
          <w:bCs/>
          <w:sz w:val="24"/>
          <w:szCs w:val="24"/>
          <w:rtl/>
        </w:rPr>
        <w:t>ל</w:t>
      </w:r>
      <w:r w:rsidR="009213DF" w:rsidRPr="002A4398">
        <w:rPr>
          <w:rFonts w:cs="David" w:hint="cs"/>
          <w:b/>
          <w:bCs/>
          <w:sz w:val="24"/>
          <w:szCs w:val="24"/>
          <w:rtl/>
        </w:rPr>
        <w:t>עבור לתקצוב נומינלי המבוסס על אמצע יעד האינפלציה.</w:t>
      </w:r>
    </w:p>
    <w:p w:rsidR="007C5AC8" w:rsidRDefault="00E25E63" w:rsidP="001C5196">
      <w:pPr>
        <w:pStyle w:val="a0"/>
        <w:numPr>
          <w:ilvl w:val="0"/>
          <w:numId w:val="1"/>
        </w:numPr>
        <w:spacing w:line="360" w:lineRule="auto"/>
        <w:jc w:val="both"/>
        <w:rPr>
          <w:rFonts w:cs="David"/>
          <w:b/>
          <w:bCs/>
          <w:sz w:val="24"/>
          <w:szCs w:val="24"/>
        </w:rPr>
      </w:pPr>
      <w:r>
        <w:rPr>
          <w:rFonts w:cs="David" w:hint="cs"/>
          <w:b/>
          <w:bCs/>
          <w:sz w:val="24"/>
          <w:szCs w:val="24"/>
          <w:rtl/>
        </w:rPr>
        <w:t>הממשלה מתכננת ל</w:t>
      </w:r>
      <w:r w:rsidR="00026775" w:rsidRPr="002A4398">
        <w:rPr>
          <w:rFonts w:cs="David" w:hint="cs"/>
          <w:b/>
          <w:bCs/>
          <w:sz w:val="24"/>
          <w:szCs w:val="24"/>
          <w:rtl/>
        </w:rPr>
        <w:t>הפח</w:t>
      </w:r>
      <w:r>
        <w:rPr>
          <w:rFonts w:cs="David" w:hint="cs"/>
          <w:b/>
          <w:bCs/>
          <w:sz w:val="24"/>
          <w:szCs w:val="24"/>
          <w:rtl/>
        </w:rPr>
        <w:t>י</w:t>
      </w:r>
      <w:r w:rsidR="00026775" w:rsidRPr="002A4398">
        <w:rPr>
          <w:rFonts w:cs="David" w:hint="cs"/>
          <w:b/>
          <w:bCs/>
          <w:sz w:val="24"/>
          <w:szCs w:val="24"/>
          <w:rtl/>
        </w:rPr>
        <w:t>ת</w:t>
      </w:r>
      <w:r w:rsidR="00FA0298" w:rsidRPr="002A4398">
        <w:rPr>
          <w:rFonts w:cs="David" w:hint="cs"/>
          <w:b/>
          <w:bCs/>
          <w:sz w:val="24"/>
          <w:szCs w:val="24"/>
          <w:rtl/>
        </w:rPr>
        <w:t xml:space="preserve"> </w:t>
      </w:r>
      <w:r>
        <w:rPr>
          <w:rFonts w:cs="David" w:hint="cs"/>
          <w:b/>
          <w:bCs/>
          <w:sz w:val="24"/>
          <w:szCs w:val="24"/>
          <w:rtl/>
        </w:rPr>
        <w:t xml:space="preserve">את </w:t>
      </w:r>
      <w:r w:rsidR="00FA0298" w:rsidRPr="002A4398">
        <w:rPr>
          <w:rFonts w:cs="David" w:hint="cs"/>
          <w:b/>
          <w:bCs/>
          <w:sz w:val="24"/>
          <w:szCs w:val="24"/>
          <w:rtl/>
        </w:rPr>
        <w:t>שיעורי מס</w:t>
      </w:r>
      <w:r w:rsidR="00630929" w:rsidRPr="002A4398">
        <w:rPr>
          <w:rFonts w:cs="David" w:hint="cs"/>
          <w:b/>
          <w:bCs/>
          <w:sz w:val="24"/>
          <w:szCs w:val="24"/>
          <w:rtl/>
        </w:rPr>
        <w:t xml:space="preserve"> החברות ומס ההכנסה</w:t>
      </w:r>
      <w:r>
        <w:rPr>
          <w:rFonts w:cs="David" w:hint="cs"/>
          <w:b/>
          <w:bCs/>
          <w:sz w:val="24"/>
          <w:szCs w:val="24"/>
          <w:rtl/>
        </w:rPr>
        <w:t>. ההפחתה</w:t>
      </w:r>
      <w:r w:rsidR="00630929" w:rsidRPr="002A4398">
        <w:rPr>
          <w:rFonts w:cs="David" w:hint="cs"/>
          <w:b/>
          <w:bCs/>
          <w:sz w:val="24"/>
          <w:szCs w:val="24"/>
          <w:rtl/>
        </w:rPr>
        <w:t xml:space="preserve"> </w:t>
      </w:r>
      <w:r w:rsidR="00190C2B" w:rsidRPr="002A4398">
        <w:rPr>
          <w:rFonts w:cs="David" w:hint="cs"/>
          <w:b/>
          <w:bCs/>
          <w:sz w:val="24"/>
          <w:szCs w:val="24"/>
          <w:rtl/>
        </w:rPr>
        <w:t>תקטין</w:t>
      </w:r>
      <w:r w:rsidR="00630929" w:rsidRPr="002A4398">
        <w:rPr>
          <w:rFonts w:cs="David" w:hint="cs"/>
          <w:b/>
          <w:bCs/>
          <w:sz w:val="24"/>
          <w:szCs w:val="24"/>
          <w:rtl/>
        </w:rPr>
        <w:t xml:space="preserve"> את ההכנסות בעיקר החל מ-2018, שכן ב-2017 </w:t>
      </w:r>
      <w:r>
        <w:rPr>
          <w:rFonts w:cs="David" w:hint="cs"/>
          <w:b/>
          <w:bCs/>
          <w:sz w:val="24"/>
          <w:szCs w:val="24"/>
          <w:rtl/>
        </w:rPr>
        <w:t>רובה י</w:t>
      </w:r>
      <w:r w:rsidR="00630929" w:rsidRPr="002A4398">
        <w:rPr>
          <w:rFonts w:cs="David" w:hint="cs"/>
          <w:b/>
          <w:bCs/>
          <w:sz w:val="24"/>
          <w:szCs w:val="24"/>
          <w:rtl/>
        </w:rPr>
        <w:t xml:space="preserve">קוזז </w:t>
      </w:r>
      <w:r w:rsidR="00190C2B" w:rsidRPr="002A4398">
        <w:rPr>
          <w:rFonts w:cs="David" w:hint="cs"/>
          <w:b/>
          <w:bCs/>
          <w:sz w:val="24"/>
          <w:szCs w:val="24"/>
          <w:rtl/>
        </w:rPr>
        <w:t xml:space="preserve">על ידי </w:t>
      </w:r>
      <w:r w:rsidR="00630929" w:rsidRPr="002A4398">
        <w:rPr>
          <w:rFonts w:cs="David" w:hint="cs"/>
          <w:b/>
          <w:bCs/>
          <w:sz w:val="24"/>
          <w:szCs w:val="24"/>
          <w:rtl/>
        </w:rPr>
        <w:t>העלא</w:t>
      </w:r>
      <w:r>
        <w:rPr>
          <w:rFonts w:cs="David" w:hint="cs"/>
          <w:b/>
          <w:bCs/>
          <w:sz w:val="24"/>
          <w:szCs w:val="24"/>
          <w:rtl/>
        </w:rPr>
        <w:t>ת</w:t>
      </w:r>
      <w:r w:rsidR="00630929" w:rsidRPr="002A4398">
        <w:rPr>
          <w:rFonts w:cs="David" w:hint="cs"/>
          <w:b/>
          <w:bCs/>
          <w:sz w:val="24"/>
          <w:szCs w:val="24"/>
          <w:rtl/>
        </w:rPr>
        <w:t xml:space="preserve"> מסים</w:t>
      </w:r>
      <w:r w:rsidR="004D73BC">
        <w:rPr>
          <w:rFonts w:cs="David" w:hint="cs"/>
          <w:b/>
          <w:bCs/>
          <w:sz w:val="24"/>
          <w:szCs w:val="24"/>
          <w:rtl/>
        </w:rPr>
        <w:t xml:space="preserve"> </w:t>
      </w:r>
      <w:r w:rsidR="004D73BC" w:rsidRPr="005F4B71">
        <w:rPr>
          <w:rFonts w:cs="David" w:hint="cs"/>
          <w:b/>
          <w:bCs/>
          <w:sz w:val="24"/>
          <w:szCs w:val="24"/>
          <w:rtl/>
        </w:rPr>
        <w:t>על הפרשות המעסיק לפיצויי פיטורין של בעלי שכר גבוה, על מחזיקי 3 דירות ויותר ועל חברי קיבוצים</w:t>
      </w:r>
      <w:r w:rsidR="00630929" w:rsidRPr="005F4B71">
        <w:rPr>
          <w:rFonts w:cs="David" w:hint="cs"/>
          <w:b/>
          <w:bCs/>
          <w:sz w:val="24"/>
          <w:szCs w:val="24"/>
          <w:rtl/>
        </w:rPr>
        <w:t>.</w:t>
      </w:r>
    </w:p>
    <w:p w:rsidR="00B82CEF" w:rsidRPr="002A4398" w:rsidRDefault="00B82CEF" w:rsidP="001C5196">
      <w:pPr>
        <w:pStyle w:val="a0"/>
        <w:numPr>
          <w:ilvl w:val="0"/>
          <w:numId w:val="1"/>
        </w:numPr>
        <w:spacing w:line="360" w:lineRule="auto"/>
        <w:jc w:val="both"/>
        <w:rPr>
          <w:rFonts w:cs="David"/>
          <w:b/>
          <w:bCs/>
          <w:sz w:val="24"/>
          <w:szCs w:val="24"/>
        </w:rPr>
      </w:pPr>
      <w:r>
        <w:rPr>
          <w:rFonts w:cs="David" w:hint="cs"/>
          <w:b/>
          <w:bCs/>
          <w:sz w:val="24"/>
          <w:szCs w:val="24"/>
          <w:rtl/>
        </w:rPr>
        <w:t xml:space="preserve">בהינתן </w:t>
      </w:r>
      <w:r w:rsidR="00995055">
        <w:rPr>
          <w:rFonts w:cs="David" w:hint="cs"/>
          <w:b/>
          <w:bCs/>
          <w:sz w:val="24"/>
          <w:szCs w:val="24"/>
          <w:rtl/>
        </w:rPr>
        <w:t>שה</w:t>
      </w:r>
      <w:r>
        <w:rPr>
          <w:rFonts w:cs="David" w:hint="cs"/>
          <w:b/>
          <w:bCs/>
          <w:sz w:val="24"/>
          <w:szCs w:val="24"/>
          <w:rtl/>
        </w:rPr>
        <w:t xml:space="preserve">משק </w:t>
      </w:r>
      <w:r w:rsidR="00995055">
        <w:rPr>
          <w:rFonts w:cs="David" w:hint="cs"/>
          <w:b/>
          <w:bCs/>
          <w:sz w:val="24"/>
          <w:szCs w:val="24"/>
          <w:rtl/>
        </w:rPr>
        <w:t xml:space="preserve">בסביבה של </w:t>
      </w:r>
      <w:r>
        <w:rPr>
          <w:rFonts w:cs="David" w:hint="cs"/>
          <w:b/>
          <w:bCs/>
          <w:sz w:val="24"/>
          <w:szCs w:val="24"/>
          <w:rtl/>
        </w:rPr>
        <w:t>תעסוקה מלאה ו</w:t>
      </w:r>
      <w:r w:rsidR="00995055">
        <w:rPr>
          <w:rFonts w:cs="David" w:hint="cs"/>
          <w:b/>
          <w:bCs/>
          <w:sz w:val="24"/>
          <w:szCs w:val="24"/>
          <w:rtl/>
        </w:rPr>
        <w:t xml:space="preserve">לאור </w:t>
      </w:r>
      <w:r>
        <w:rPr>
          <w:rFonts w:cs="David" w:hint="cs"/>
          <w:b/>
          <w:bCs/>
          <w:sz w:val="24"/>
          <w:szCs w:val="24"/>
          <w:rtl/>
        </w:rPr>
        <w:t xml:space="preserve">ההחלטה לאשר תקציב דו-שנתי חשוב שהתקציב יתמקד בצעדים </w:t>
      </w:r>
      <w:r w:rsidR="00E06731">
        <w:rPr>
          <w:rFonts w:cs="David" w:hint="cs"/>
          <w:b/>
          <w:bCs/>
          <w:sz w:val="24"/>
          <w:szCs w:val="24"/>
          <w:rtl/>
        </w:rPr>
        <w:t>להגדלת הפריון</w:t>
      </w:r>
      <w:r>
        <w:rPr>
          <w:rFonts w:cs="David" w:hint="cs"/>
          <w:b/>
          <w:bCs/>
          <w:sz w:val="24"/>
          <w:szCs w:val="24"/>
          <w:rtl/>
        </w:rPr>
        <w:t xml:space="preserve"> - בפרט שיפור ההון האנושי והתשתיות הפיסיות </w:t>
      </w:r>
      <w:r>
        <w:rPr>
          <w:rFonts w:cs="David"/>
          <w:b/>
          <w:bCs/>
          <w:sz w:val="24"/>
          <w:szCs w:val="24"/>
          <w:rtl/>
        </w:rPr>
        <w:t>–</w:t>
      </w:r>
      <w:r>
        <w:rPr>
          <w:rFonts w:cs="David" w:hint="cs"/>
          <w:b/>
          <w:bCs/>
          <w:sz w:val="24"/>
          <w:szCs w:val="24"/>
          <w:rtl/>
        </w:rPr>
        <w:t xml:space="preserve"> לצד שיפור הסביבה הרגולטורית.</w:t>
      </w:r>
    </w:p>
    <w:p w:rsidR="0043746A" w:rsidRPr="002A4398" w:rsidRDefault="00FE1DFC" w:rsidP="001C5196">
      <w:pPr>
        <w:pStyle w:val="a0"/>
        <w:numPr>
          <w:ilvl w:val="0"/>
          <w:numId w:val="1"/>
        </w:numPr>
        <w:spacing w:line="360" w:lineRule="auto"/>
        <w:jc w:val="both"/>
        <w:rPr>
          <w:rFonts w:cs="David"/>
          <w:b/>
          <w:bCs/>
          <w:sz w:val="24"/>
          <w:szCs w:val="24"/>
        </w:rPr>
      </w:pPr>
      <w:r>
        <w:rPr>
          <w:rFonts w:cs="David" w:hint="cs"/>
          <w:b/>
          <w:bCs/>
          <w:sz w:val="24"/>
          <w:szCs w:val="24"/>
          <w:rtl/>
        </w:rPr>
        <w:t>ב</w:t>
      </w:r>
      <w:r w:rsidR="006E4576" w:rsidRPr="002A4398">
        <w:rPr>
          <w:rFonts w:cs="David" w:hint="cs"/>
          <w:b/>
          <w:bCs/>
          <w:sz w:val="24"/>
          <w:szCs w:val="24"/>
          <w:rtl/>
        </w:rPr>
        <w:t xml:space="preserve">רמת הגירעון המתוכננת יחס החוב לתוצר </w:t>
      </w:r>
      <w:r>
        <w:rPr>
          <w:rFonts w:cs="David" w:hint="cs"/>
          <w:b/>
          <w:bCs/>
          <w:sz w:val="24"/>
          <w:szCs w:val="24"/>
          <w:rtl/>
        </w:rPr>
        <w:t>צפוי לעלות</w:t>
      </w:r>
      <w:r w:rsidR="006E4576" w:rsidRPr="002A4398">
        <w:rPr>
          <w:rFonts w:cs="David" w:hint="cs"/>
          <w:b/>
          <w:bCs/>
          <w:sz w:val="24"/>
          <w:szCs w:val="24"/>
          <w:rtl/>
        </w:rPr>
        <w:t xml:space="preserve"> במתינות </w:t>
      </w:r>
      <w:r>
        <w:rPr>
          <w:rFonts w:cs="David" w:hint="cs"/>
          <w:b/>
          <w:bCs/>
          <w:sz w:val="24"/>
          <w:szCs w:val="24"/>
          <w:rtl/>
        </w:rPr>
        <w:t>בשנים הקרובות</w:t>
      </w:r>
      <w:r w:rsidR="006E4576" w:rsidRPr="002A4398">
        <w:rPr>
          <w:rFonts w:cs="David" w:hint="cs"/>
          <w:b/>
          <w:bCs/>
          <w:sz w:val="24"/>
          <w:szCs w:val="24"/>
          <w:rtl/>
        </w:rPr>
        <w:t xml:space="preserve">. </w:t>
      </w:r>
      <w:r>
        <w:rPr>
          <w:rFonts w:cs="David" w:hint="cs"/>
          <w:b/>
          <w:bCs/>
          <w:sz w:val="24"/>
          <w:szCs w:val="24"/>
          <w:rtl/>
        </w:rPr>
        <w:t>על רקע</w:t>
      </w:r>
      <w:r w:rsidR="002541D4" w:rsidRPr="002A4398">
        <w:rPr>
          <w:rFonts w:cs="David" w:hint="cs"/>
          <w:b/>
          <w:bCs/>
          <w:sz w:val="24"/>
          <w:szCs w:val="24"/>
          <w:rtl/>
        </w:rPr>
        <w:t xml:space="preserve"> </w:t>
      </w:r>
      <w:r w:rsidR="00995055">
        <w:rPr>
          <w:rFonts w:cs="David" w:hint="cs"/>
          <w:b/>
          <w:bCs/>
          <w:sz w:val="24"/>
          <w:szCs w:val="24"/>
          <w:rtl/>
        </w:rPr>
        <w:t>סביבת התעסוקה</w:t>
      </w:r>
      <w:r>
        <w:rPr>
          <w:rFonts w:cs="David" w:hint="cs"/>
          <w:b/>
          <w:bCs/>
          <w:sz w:val="24"/>
          <w:szCs w:val="24"/>
          <w:rtl/>
        </w:rPr>
        <w:t xml:space="preserve"> </w:t>
      </w:r>
      <w:r w:rsidR="00B43786" w:rsidRPr="002A4398">
        <w:rPr>
          <w:rFonts w:cs="David" w:hint="cs"/>
          <w:b/>
          <w:bCs/>
          <w:sz w:val="24"/>
          <w:szCs w:val="24"/>
          <w:rtl/>
        </w:rPr>
        <w:t>ו</w:t>
      </w:r>
      <w:r w:rsidR="002541D4" w:rsidRPr="002A4398">
        <w:rPr>
          <w:rFonts w:cs="David" w:hint="cs"/>
          <w:b/>
          <w:bCs/>
          <w:sz w:val="24"/>
          <w:szCs w:val="24"/>
          <w:rtl/>
        </w:rPr>
        <w:t xml:space="preserve">ההכנסות </w:t>
      </w:r>
      <w:r w:rsidR="00B43786" w:rsidRPr="002A4398">
        <w:rPr>
          <w:rFonts w:cs="David" w:hint="cs"/>
          <w:b/>
          <w:bCs/>
          <w:sz w:val="24"/>
          <w:szCs w:val="24"/>
          <w:rtl/>
        </w:rPr>
        <w:t xml:space="preserve">הגבוהות </w:t>
      </w:r>
      <w:r w:rsidR="002541D4" w:rsidRPr="002A4398">
        <w:rPr>
          <w:rFonts w:cs="David" w:hint="cs"/>
          <w:b/>
          <w:bCs/>
          <w:sz w:val="24"/>
          <w:szCs w:val="24"/>
          <w:rtl/>
        </w:rPr>
        <w:t>ממסים</w:t>
      </w:r>
      <w:r w:rsidR="00E06731">
        <w:rPr>
          <w:rFonts w:cs="David" w:hint="cs"/>
          <w:b/>
          <w:bCs/>
          <w:sz w:val="24"/>
          <w:szCs w:val="24"/>
          <w:rtl/>
        </w:rPr>
        <w:t xml:space="preserve">, </w:t>
      </w:r>
      <w:r w:rsidR="00071273">
        <w:rPr>
          <w:rFonts w:cs="David" w:hint="cs"/>
          <w:b/>
          <w:bCs/>
          <w:sz w:val="24"/>
          <w:szCs w:val="24"/>
          <w:rtl/>
        </w:rPr>
        <w:t xml:space="preserve">רצוי שהמדיניות תביא לירידה, או לפחות להתייצבות של יחס </w:t>
      </w:r>
      <w:r w:rsidR="00071273">
        <w:rPr>
          <w:rFonts w:cs="David" w:hint="cs"/>
          <w:b/>
          <w:bCs/>
          <w:sz w:val="24"/>
          <w:szCs w:val="24"/>
          <w:rtl/>
        </w:rPr>
        <w:lastRenderedPageBreak/>
        <w:t>החוב על מנת לאפשר</w:t>
      </w:r>
      <w:r w:rsidR="002541D4" w:rsidRPr="002A4398">
        <w:rPr>
          <w:rFonts w:cs="David" w:hint="cs"/>
          <w:b/>
          <w:bCs/>
          <w:sz w:val="24"/>
          <w:szCs w:val="24"/>
          <w:rtl/>
        </w:rPr>
        <w:t xml:space="preserve">, </w:t>
      </w:r>
      <w:r w:rsidR="00071273">
        <w:rPr>
          <w:rFonts w:cs="David" w:hint="cs"/>
          <w:b/>
          <w:bCs/>
          <w:sz w:val="24"/>
          <w:szCs w:val="24"/>
          <w:rtl/>
        </w:rPr>
        <w:t>ל</w:t>
      </w:r>
      <w:r w:rsidR="002541D4" w:rsidRPr="002A4398">
        <w:rPr>
          <w:rFonts w:cs="David" w:hint="cs"/>
          <w:b/>
          <w:bCs/>
          <w:sz w:val="24"/>
          <w:szCs w:val="24"/>
          <w:rtl/>
        </w:rPr>
        <w:t>מדיניות הפיסקלית לתרום להתמודדות של המשק בתקופות בהן</w:t>
      </w:r>
      <w:r w:rsidR="00DC399F" w:rsidRPr="002A4398">
        <w:rPr>
          <w:rFonts w:cs="David" w:hint="cs"/>
          <w:b/>
          <w:bCs/>
          <w:sz w:val="24"/>
          <w:szCs w:val="24"/>
          <w:rtl/>
        </w:rPr>
        <w:t xml:space="preserve"> הנסיבות המקרו-כלכליות יהיו חיוביות פחות.</w:t>
      </w:r>
    </w:p>
    <w:p w:rsidR="00E436E6" w:rsidRPr="002A4398" w:rsidRDefault="00232071" w:rsidP="001C5196">
      <w:pPr>
        <w:pStyle w:val="a0"/>
        <w:numPr>
          <w:ilvl w:val="0"/>
          <w:numId w:val="1"/>
        </w:numPr>
        <w:spacing w:line="360" w:lineRule="auto"/>
        <w:jc w:val="both"/>
        <w:rPr>
          <w:rFonts w:cs="David"/>
          <w:b/>
          <w:bCs/>
          <w:sz w:val="24"/>
          <w:szCs w:val="24"/>
        </w:rPr>
      </w:pPr>
      <w:r w:rsidRPr="002A4398">
        <w:rPr>
          <w:rFonts w:cs="David" w:hint="cs"/>
          <w:b/>
          <w:bCs/>
          <w:sz w:val="24"/>
          <w:szCs w:val="24"/>
          <w:rtl/>
        </w:rPr>
        <w:t xml:space="preserve">על פי התיקון לחוק יסודות התקציב מנובמבר 2015 ("הנומרטור") על הממשלה </w:t>
      </w:r>
      <w:r w:rsidR="00EE2050" w:rsidRPr="002A4398">
        <w:rPr>
          <w:rFonts w:cs="David" w:hint="cs"/>
          <w:b/>
          <w:bCs/>
          <w:sz w:val="24"/>
          <w:szCs w:val="24"/>
          <w:rtl/>
        </w:rPr>
        <w:t>לתקן</w:t>
      </w:r>
      <w:r w:rsidRPr="002A4398">
        <w:rPr>
          <w:rFonts w:cs="David" w:hint="cs"/>
          <w:b/>
          <w:bCs/>
          <w:sz w:val="24"/>
          <w:szCs w:val="24"/>
          <w:rtl/>
        </w:rPr>
        <w:t xml:space="preserve"> בעת אישור ה</w:t>
      </w:r>
      <w:r w:rsidR="00E436E6" w:rsidRPr="002A4398">
        <w:rPr>
          <w:rFonts w:cs="David" w:hint="cs"/>
          <w:b/>
          <w:bCs/>
          <w:sz w:val="24"/>
          <w:szCs w:val="24"/>
          <w:rtl/>
        </w:rPr>
        <w:t xml:space="preserve">תקציב </w:t>
      </w:r>
      <w:r w:rsidR="00FE1DFC">
        <w:rPr>
          <w:rFonts w:cs="David" w:hint="cs"/>
          <w:b/>
          <w:bCs/>
          <w:sz w:val="24"/>
          <w:szCs w:val="24"/>
          <w:rtl/>
        </w:rPr>
        <w:t>הנוכחי</w:t>
      </w:r>
      <w:r w:rsidR="00E436E6" w:rsidRPr="002A4398">
        <w:rPr>
          <w:rFonts w:cs="David" w:hint="cs"/>
          <w:b/>
          <w:bCs/>
          <w:sz w:val="24"/>
          <w:szCs w:val="24"/>
          <w:rtl/>
        </w:rPr>
        <w:t xml:space="preserve"> </w:t>
      </w:r>
      <w:r w:rsidRPr="002A4398">
        <w:rPr>
          <w:rFonts w:cs="David" w:hint="cs"/>
          <w:b/>
          <w:bCs/>
          <w:sz w:val="24"/>
          <w:szCs w:val="24"/>
          <w:rtl/>
        </w:rPr>
        <w:t xml:space="preserve">גם </w:t>
      </w:r>
      <w:r w:rsidR="00EE2050" w:rsidRPr="002A4398">
        <w:rPr>
          <w:rFonts w:cs="David" w:hint="cs"/>
          <w:b/>
          <w:bCs/>
          <w:sz w:val="24"/>
          <w:szCs w:val="24"/>
          <w:rtl/>
        </w:rPr>
        <w:t xml:space="preserve">חריגות צפויות של </w:t>
      </w:r>
      <w:r w:rsidRPr="002A4398">
        <w:rPr>
          <w:rFonts w:cs="David" w:hint="cs"/>
          <w:b/>
          <w:bCs/>
          <w:sz w:val="24"/>
          <w:szCs w:val="24"/>
          <w:rtl/>
        </w:rPr>
        <w:t>תק</w:t>
      </w:r>
      <w:r w:rsidR="00E436E6" w:rsidRPr="002A4398">
        <w:rPr>
          <w:rFonts w:cs="David" w:hint="cs"/>
          <w:b/>
          <w:bCs/>
          <w:sz w:val="24"/>
          <w:szCs w:val="24"/>
          <w:rtl/>
        </w:rPr>
        <w:t>ציב</w:t>
      </w:r>
      <w:r w:rsidRPr="002A4398">
        <w:rPr>
          <w:rFonts w:cs="David" w:hint="cs"/>
          <w:b/>
          <w:bCs/>
          <w:sz w:val="24"/>
          <w:szCs w:val="24"/>
          <w:rtl/>
        </w:rPr>
        <w:t xml:space="preserve"> </w:t>
      </w:r>
      <w:r w:rsidR="00E436E6" w:rsidRPr="002A4398">
        <w:rPr>
          <w:rFonts w:cs="David" w:hint="cs"/>
          <w:b/>
          <w:bCs/>
          <w:sz w:val="24"/>
          <w:szCs w:val="24"/>
          <w:rtl/>
        </w:rPr>
        <w:t>2019</w:t>
      </w:r>
      <w:r w:rsidRPr="002A4398">
        <w:rPr>
          <w:rFonts w:cs="David" w:hint="cs"/>
          <w:b/>
          <w:bCs/>
          <w:sz w:val="24"/>
          <w:szCs w:val="24"/>
          <w:rtl/>
        </w:rPr>
        <w:t xml:space="preserve"> מה</w:t>
      </w:r>
      <w:r w:rsidR="00EE2050" w:rsidRPr="002A4398">
        <w:rPr>
          <w:rFonts w:cs="David" w:hint="cs"/>
          <w:b/>
          <w:bCs/>
          <w:sz w:val="24"/>
          <w:szCs w:val="24"/>
          <w:rtl/>
        </w:rPr>
        <w:t>יעדים</w:t>
      </w:r>
      <w:r w:rsidR="00E436E6" w:rsidRPr="002A4398">
        <w:rPr>
          <w:rFonts w:cs="David" w:hint="cs"/>
          <w:b/>
          <w:bCs/>
          <w:sz w:val="24"/>
          <w:szCs w:val="24"/>
          <w:rtl/>
        </w:rPr>
        <w:t xml:space="preserve">. </w:t>
      </w:r>
      <w:r w:rsidRPr="002A4398">
        <w:rPr>
          <w:rFonts w:cs="David" w:hint="cs"/>
          <w:b/>
          <w:bCs/>
          <w:sz w:val="24"/>
          <w:szCs w:val="24"/>
          <w:rtl/>
        </w:rPr>
        <w:t xml:space="preserve">בהינתן </w:t>
      </w:r>
      <w:r w:rsidR="00E436E6" w:rsidRPr="002A4398">
        <w:rPr>
          <w:rFonts w:cs="David" w:hint="cs"/>
          <w:b/>
          <w:bCs/>
          <w:sz w:val="24"/>
          <w:szCs w:val="24"/>
          <w:rtl/>
        </w:rPr>
        <w:t>הצעדים המוצעים בתקציב</w:t>
      </w:r>
      <w:r w:rsidRPr="002A4398">
        <w:rPr>
          <w:rFonts w:cs="David" w:hint="cs"/>
          <w:b/>
          <w:bCs/>
          <w:sz w:val="24"/>
          <w:szCs w:val="24"/>
          <w:rtl/>
        </w:rPr>
        <w:t>,</w:t>
      </w:r>
      <w:r w:rsidR="00E436E6" w:rsidRPr="002A4398">
        <w:rPr>
          <w:rFonts w:cs="David" w:hint="cs"/>
          <w:b/>
          <w:bCs/>
          <w:sz w:val="24"/>
          <w:szCs w:val="24"/>
          <w:rtl/>
        </w:rPr>
        <w:t xml:space="preserve"> ההוצאות הצפויות ב-2019 גבוהות בכ-8 מיליארדי </w:t>
      </w:r>
      <w:r w:rsidR="004528CF">
        <w:rPr>
          <w:rFonts w:cs="David" w:hint="cs"/>
          <w:b/>
          <w:bCs/>
          <w:sz w:val="24"/>
          <w:szCs w:val="24"/>
          <w:rtl/>
        </w:rPr>
        <w:t>ש"ח</w:t>
      </w:r>
      <w:r w:rsidR="00E436E6" w:rsidRPr="002A4398">
        <w:rPr>
          <w:rFonts w:cs="David" w:hint="cs"/>
          <w:b/>
          <w:bCs/>
          <w:sz w:val="24"/>
          <w:szCs w:val="24"/>
          <w:rtl/>
        </w:rPr>
        <w:t xml:space="preserve"> מתקרת ההוצאות </w:t>
      </w:r>
      <w:r w:rsidRPr="002A4398">
        <w:rPr>
          <w:rFonts w:cs="David" w:hint="cs"/>
          <w:b/>
          <w:bCs/>
          <w:sz w:val="24"/>
          <w:szCs w:val="24"/>
          <w:rtl/>
        </w:rPr>
        <w:t>המוגדלת שמוצעת בתקציב</w:t>
      </w:r>
      <w:r w:rsidR="00E436E6" w:rsidRPr="002A4398">
        <w:rPr>
          <w:rFonts w:cs="David" w:hint="cs"/>
          <w:b/>
          <w:bCs/>
          <w:sz w:val="24"/>
          <w:szCs w:val="24"/>
          <w:rtl/>
        </w:rPr>
        <w:t xml:space="preserve">. </w:t>
      </w:r>
      <w:r w:rsidR="00EE2050" w:rsidRPr="002A4398">
        <w:rPr>
          <w:rFonts w:cs="David" w:hint="cs"/>
          <w:b/>
          <w:bCs/>
          <w:sz w:val="24"/>
          <w:szCs w:val="24"/>
          <w:rtl/>
        </w:rPr>
        <w:t xml:space="preserve">ללא תיקון של חריגה זו הגירעון ב-2019 צפוי להיות </w:t>
      </w:r>
      <w:r w:rsidR="004528CF">
        <w:rPr>
          <w:rFonts w:cs="David" w:hint="cs"/>
          <w:b/>
          <w:bCs/>
          <w:sz w:val="24"/>
          <w:szCs w:val="24"/>
          <w:rtl/>
        </w:rPr>
        <w:t>כ</w:t>
      </w:r>
      <w:r w:rsidR="00EE2050" w:rsidRPr="002A4398">
        <w:rPr>
          <w:rFonts w:cs="David" w:hint="cs"/>
          <w:b/>
          <w:bCs/>
          <w:sz w:val="24"/>
          <w:szCs w:val="24"/>
          <w:rtl/>
        </w:rPr>
        <w:t>-3</w:t>
      </w:r>
      <w:r w:rsidR="004528CF">
        <w:rPr>
          <w:rFonts w:cs="David" w:hint="cs"/>
          <w:b/>
          <w:bCs/>
          <w:sz w:val="24"/>
          <w:szCs w:val="24"/>
          <w:rtl/>
        </w:rPr>
        <w:t>.5</w:t>
      </w:r>
      <w:r w:rsidR="00EE2050" w:rsidRPr="002A4398">
        <w:rPr>
          <w:rFonts w:cs="David" w:hint="cs"/>
          <w:b/>
          <w:bCs/>
          <w:sz w:val="24"/>
          <w:szCs w:val="24"/>
          <w:rtl/>
        </w:rPr>
        <w:t xml:space="preserve"> אחוזי תוצר.</w:t>
      </w:r>
      <w:r w:rsidR="00FE1DFC">
        <w:rPr>
          <w:rFonts w:cs="David" w:hint="cs"/>
          <w:b/>
          <w:bCs/>
          <w:sz w:val="24"/>
          <w:szCs w:val="24"/>
          <w:rtl/>
        </w:rPr>
        <w:t xml:space="preserve"> חשוב שהממשלה תבצע את ההתאמה הנדרשת כדי </w:t>
      </w:r>
      <w:r w:rsidR="005E4390">
        <w:rPr>
          <w:rFonts w:cs="David" w:hint="cs"/>
          <w:b/>
          <w:bCs/>
          <w:sz w:val="24"/>
          <w:szCs w:val="24"/>
          <w:rtl/>
        </w:rPr>
        <w:t>לבלום את הגידול בגירעון ו</w:t>
      </w:r>
      <w:r w:rsidR="00FE1DFC">
        <w:rPr>
          <w:rFonts w:cs="David" w:hint="cs"/>
          <w:b/>
          <w:bCs/>
          <w:sz w:val="24"/>
          <w:szCs w:val="24"/>
          <w:rtl/>
        </w:rPr>
        <w:t xml:space="preserve">לשמור על אמינותו של </w:t>
      </w:r>
      <w:r w:rsidR="005520D7">
        <w:rPr>
          <w:rFonts w:cs="David" w:hint="cs"/>
          <w:b/>
          <w:bCs/>
          <w:sz w:val="24"/>
          <w:szCs w:val="24"/>
          <w:rtl/>
        </w:rPr>
        <w:t>ה</w:t>
      </w:r>
      <w:r w:rsidR="00FE1DFC">
        <w:rPr>
          <w:rFonts w:cs="David" w:hint="cs"/>
          <w:b/>
          <w:bCs/>
          <w:sz w:val="24"/>
          <w:szCs w:val="24"/>
          <w:rtl/>
        </w:rPr>
        <w:t xml:space="preserve">תיקון </w:t>
      </w:r>
      <w:r w:rsidR="005520D7">
        <w:rPr>
          <w:rFonts w:cs="David" w:hint="cs"/>
          <w:b/>
          <w:bCs/>
          <w:sz w:val="24"/>
          <w:szCs w:val="24"/>
          <w:rtl/>
        </w:rPr>
        <w:t>ה</w:t>
      </w:r>
      <w:r w:rsidR="00FE1DFC">
        <w:rPr>
          <w:rFonts w:cs="David" w:hint="cs"/>
          <w:b/>
          <w:bCs/>
          <w:sz w:val="24"/>
          <w:szCs w:val="24"/>
          <w:rtl/>
        </w:rPr>
        <w:t xml:space="preserve">חשוב </w:t>
      </w:r>
      <w:r w:rsidR="005520D7">
        <w:rPr>
          <w:rFonts w:cs="David" w:hint="cs"/>
          <w:b/>
          <w:bCs/>
          <w:sz w:val="24"/>
          <w:szCs w:val="24"/>
          <w:rtl/>
        </w:rPr>
        <w:t>ה</w:t>
      </w:r>
      <w:r w:rsidR="00FE1DFC">
        <w:rPr>
          <w:rFonts w:cs="David" w:hint="cs"/>
          <w:b/>
          <w:bCs/>
          <w:sz w:val="24"/>
          <w:szCs w:val="24"/>
          <w:rtl/>
        </w:rPr>
        <w:t>זה</w:t>
      </w:r>
      <w:r w:rsidR="005520D7">
        <w:rPr>
          <w:rFonts w:cs="David" w:hint="cs"/>
          <w:b/>
          <w:bCs/>
          <w:sz w:val="24"/>
          <w:szCs w:val="24"/>
          <w:rtl/>
        </w:rPr>
        <w:t xml:space="preserve"> לחוק</w:t>
      </w:r>
      <w:r w:rsidR="00FE1DFC">
        <w:rPr>
          <w:rFonts w:cs="David" w:hint="cs"/>
          <w:b/>
          <w:bCs/>
          <w:sz w:val="24"/>
          <w:szCs w:val="24"/>
          <w:rtl/>
        </w:rPr>
        <w:t>.</w:t>
      </w:r>
    </w:p>
    <w:p w:rsidR="00A47CE3" w:rsidRDefault="0036687F" w:rsidP="001C5196">
      <w:pPr>
        <w:pStyle w:val="a0"/>
        <w:numPr>
          <w:ilvl w:val="0"/>
          <w:numId w:val="1"/>
        </w:numPr>
        <w:spacing w:line="360" w:lineRule="auto"/>
        <w:jc w:val="both"/>
        <w:rPr>
          <w:rFonts w:cs="David"/>
          <w:sz w:val="24"/>
          <w:szCs w:val="24"/>
        </w:rPr>
      </w:pPr>
      <w:r w:rsidRPr="00B82CEF">
        <w:rPr>
          <w:rFonts w:cs="David" w:hint="cs"/>
          <w:b/>
          <w:bCs/>
          <w:sz w:val="24"/>
          <w:szCs w:val="24"/>
          <w:rtl/>
        </w:rPr>
        <w:t>ניסיון העבר הקרוב בישראל ובעולם מלמד כי גאות בתקבולי המסים המבוססת על ההתפתחויות בשווקים ספציפיים עלולה להתפוגג במהירות ולהתבטא ב</w:t>
      </w:r>
      <w:r w:rsidR="0039267B" w:rsidRPr="00B82CEF">
        <w:rPr>
          <w:rFonts w:cs="David" w:hint="cs"/>
          <w:b/>
          <w:bCs/>
          <w:sz w:val="24"/>
          <w:szCs w:val="24"/>
          <w:rtl/>
        </w:rPr>
        <w:t xml:space="preserve">גידול </w:t>
      </w:r>
      <w:r w:rsidR="002A4398" w:rsidRPr="00B82CEF">
        <w:rPr>
          <w:rFonts w:cs="David" w:hint="cs"/>
          <w:b/>
          <w:bCs/>
          <w:sz w:val="24"/>
          <w:szCs w:val="24"/>
          <w:rtl/>
        </w:rPr>
        <w:t>מהיר של ה</w:t>
      </w:r>
      <w:r w:rsidR="0039267B" w:rsidRPr="00B82CEF">
        <w:rPr>
          <w:rFonts w:cs="David" w:hint="cs"/>
          <w:b/>
          <w:bCs/>
          <w:sz w:val="24"/>
          <w:szCs w:val="24"/>
          <w:rtl/>
        </w:rPr>
        <w:t>גירעון</w:t>
      </w:r>
      <w:r w:rsidRPr="00B82CEF">
        <w:rPr>
          <w:rFonts w:cs="David" w:hint="cs"/>
          <w:b/>
          <w:bCs/>
          <w:sz w:val="24"/>
          <w:szCs w:val="24"/>
          <w:rtl/>
        </w:rPr>
        <w:t>.</w:t>
      </w:r>
      <w:r w:rsidR="0039267B" w:rsidRPr="00B82CEF">
        <w:rPr>
          <w:rFonts w:cs="David" w:hint="cs"/>
          <w:b/>
          <w:bCs/>
          <w:sz w:val="24"/>
          <w:szCs w:val="24"/>
          <w:rtl/>
        </w:rPr>
        <w:t xml:space="preserve"> משום כך הסיכונים הטמונים בה</w:t>
      </w:r>
      <w:r w:rsidR="002A4398" w:rsidRPr="00B82CEF">
        <w:rPr>
          <w:rFonts w:cs="David" w:hint="cs"/>
          <w:b/>
          <w:bCs/>
          <w:sz w:val="24"/>
          <w:szCs w:val="24"/>
          <w:rtl/>
        </w:rPr>
        <w:t xml:space="preserve">עלאה הנוכחית של ההוצאה הפרמננטית, </w:t>
      </w:r>
      <w:r w:rsidR="005D0609">
        <w:rPr>
          <w:rFonts w:cs="David" w:hint="cs"/>
          <w:b/>
          <w:bCs/>
          <w:sz w:val="24"/>
          <w:szCs w:val="24"/>
          <w:rtl/>
        </w:rPr>
        <w:t xml:space="preserve">ביחד עם הפחתה </w:t>
      </w:r>
      <w:r w:rsidR="002A4398" w:rsidRPr="00B82CEF">
        <w:rPr>
          <w:rFonts w:cs="David" w:hint="cs"/>
          <w:b/>
          <w:bCs/>
          <w:sz w:val="24"/>
          <w:szCs w:val="24"/>
          <w:rtl/>
        </w:rPr>
        <w:t xml:space="preserve">של בסיס ההכנסות הם </w:t>
      </w:r>
      <w:r w:rsidR="005B33AB">
        <w:rPr>
          <w:rFonts w:cs="David" w:hint="cs"/>
          <w:b/>
          <w:bCs/>
          <w:sz w:val="24"/>
          <w:szCs w:val="24"/>
          <w:rtl/>
        </w:rPr>
        <w:t>משמעותיים.</w:t>
      </w:r>
      <w:r w:rsidR="003D3C03" w:rsidRPr="00B82CEF">
        <w:rPr>
          <w:rFonts w:cs="David" w:hint="cs"/>
          <w:b/>
          <w:bCs/>
          <w:sz w:val="24"/>
          <w:szCs w:val="24"/>
          <w:rtl/>
        </w:rPr>
        <w:t xml:space="preserve"> </w:t>
      </w:r>
    </w:p>
    <w:p w:rsidR="00F710F4" w:rsidRDefault="00B8155E" w:rsidP="005E4842">
      <w:pPr>
        <w:spacing w:line="360" w:lineRule="auto"/>
        <w:ind w:left="85"/>
        <w:jc w:val="both"/>
        <w:rPr>
          <w:rFonts w:cs="David"/>
          <w:sz w:val="24"/>
          <w:szCs w:val="24"/>
          <w:rtl/>
        </w:rPr>
      </w:pPr>
      <w:r w:rsidRPr="00B8155E">
        <w:rPr>
          <w:rFonts w:cs="David" w:hint="cs"/>
          <w:sz w:val="24"/>
          <w:szCs w:val="24"/>
          <w:rtl/>
        </w:rPr>
        <w:t>סקירה זו בוחנת את הצעת התקציב הדו-שנתי לשנים 2017 ו-2018 שהוגשה לממשלה</w:t>
      </w:r>
      <w:r>
        <w:rPr>
          <w:rFonts w:cs="David" w:hint="cs"/>
          <w:sz w:val="24"/>
          <w:szCs w:val="24"/>
          <w:rtl/>
        </w:rPr>
        <w:t>,</w:t>
      </w:r>
      <w:r w:rsidRPr="00B8155E">
        <w:rPr>
          <w:rFonts w:cs="David" w:hint="cs"/>
          <w:sz w:val="24"/>
          <w:szCs w:val="24"/>
          <w:rtl/>
        </w:rPr>
        <w:t xml:space="preserve"> </w:t>
      </w:r>
      <w:r>
        <w:rPr>
          <w:rFonts w:cs="David" w:hint="cs"/>
          <w:sz w:val="24"/>
          <w:szCs w:val="24"/>
          <w:rtl/>
        </w:rPr>
        <w:t xml:space="preserve">ומתמקדת במצרפי התקציב - הגירעון, היקף ההוצאות, ההכנסות ממסים ויחס החוב לתוצר </w:t>
      </w:r>
      <w:r>
        <w:rPr>
          <w:rFonts w:cs="David"/>
          <w:sz w:val="24"/>
          <w:szCs w:val="24"/>
          <w:rtl/>
        </w:rPr>
        <w:t>–</w:t>
      </w:r>
      <w:r>
        <w:rPr>
          <w:rFonts w:cs="David" w:hint="cs"/>
          <w:sz w:val="24"/>
          <w:szCs w:val="24"/>
          <w:rtl/>
        </w:rPr>
        <w:t xml:space="preserve"> ובהתפתחותם הצפויה בשנים הקרובות. על פי הצעת התקציב</w:t>
      </w:r>
      <w:r w:rsidR="00585756">
        <w:rPr>
          <w:rFonts w:cs="David" w:hint="cs"/>
          <w:sz w:val="24"/>
          <w:szCs w:val="24"/>
          <w:rtl/>
        </w:rPr>
        <w:t>,</w:t>
      </w:r>
      <w:r>
        <w:rPr>
          <w:rFonts w:cs="David" w:hint="cs"/>
          <w:sz w:val="24"/>
          <w:szCs w:val="24"/>
          <w:rtl/>
        </w:rPr>
        <w:t xml:space="preserve"> הגירעון בשנתיים הקרובות יעלה ל-2.9% תוצר, </w:t>
      </w:r>
      <w:r w:rsidR="00F710F4">
        <w:rPr>
          <w:rFonts w:cs="David" w:hint="cs"/>
          <w:sz w:val="24"/>
          <w:szCs w:val="24"/>
          <w:rtl/>
        </w:rPr>
        <w:t xml:space="preserve">בהשוואה לגירעון צפוי של </w:t>
      </w:r>
      <w:r w:rsidR="00187129">
        <w:rPr>
          <w:rFonts w:cs="David" w:hint="cs"/>
          <w:sz w:val="24"/>
          <w:szCs w:val="24"/>
          <w:rtl/>
        </w:rPr>
        <w:t>פחות מ-</w:t>
      </w:r>
      <w:r w:rsidR="00F710F4">
        <w:rPr>
          <w:rFonts w:cs="David" w:hint="cs"/>
          <w:sz w:val="24"/>
          <w:szCs w:val="24"/>
          <w:rtl/>
        </w:rPr>
        <w:t>2.</w:t>
      </w:r>
      <w:r w:rsidR="00187129">
        <w:rPr>
          <w:rFonts w:cs="David" w:hint="cs"/>
          <w:sz w:val="24"/>
          <w:szCs w:val="24"/>
          <w:rtl/>
        </w:rPr>
        <w:t>5</w:t>
      </w:r>
      <w:r w:rsidR="00F710F4">
        <w:rPr>
          <w:rFonts w:cs="David" w:hint="cs"/>
          <w:sz w:val="24"/>
          <w:szCs w:val="24"/>
          <w:rtl/>
        </w:rPr>
        <w:t>% תוצר ב-2016. העלי</w:t>
      </w:r>
      <w:r w:rsidR="00415E41">
        <w:rPr>
          <w:rFonts w:cs="David" w:hint="cs"/>
          <w:sz w:val="24"/>
          <w:szCs w:val="24"/>
          <w:rtl/>
        </w:rPr>
        <w:t>י</w:t>
      </w:r>
      <w:r w:rsidR="00F710F4">
        <w:rPr>
          <w:rFonts w:cs="David" w:hint="cs"/>
          <w:sz w:val="24"/>
          <w:szCs w:val="24"/>
          <w:rtl/>
        </w:rPr>
        <w:t>ה של הגירעון משקפת גידול ניכר של תקרת ההוצאות בהשוואה לרמה הקבועה בחוק הנוכחי, והיא צפויה גם להביא לעליה מתונה אך מתמשכת ביחס החוב לתוצר. הסקירה אינה עוסקת בפרטי הצעת התקציב ו</w:t>
      </w:r>
      <w:r w:rsidR="00187129">
        <w:rPr>
          <w:rFonts w:cs="David" w:hint="cs"/>
          <w:sz w:val="24"/>
          <w:szCs w:val="24"/>
          <w:rtl/>
        </w:rPr>
        <w:t>בהצעות ל</w:t>
      </w:r>
      <w:r w:rsidR="00F710F4">
        <w:rPr>
          <w:rFonts w:cs="David" w:hint="cs"/>
          <w:sz w:val="24"/>
          <w:szCs w:val="24"/>
          <w:rtl/>
        </w:rPr>
        <w:t xml:space="preserve">רפורמות המלוות אותה. אלו כוללות מספר מהלכים שיכולים לתרום </w:t>
      </w:r>
      <w:r w:rsidR="0037324C">
        <w:rPr>
          <w:rFonts w:cs="David" w:hint="cs"/>
          <w:sz w:val="24"/>
          <w:szCs w:val="24"/>
          <w:rtl/>
        </w:rPr>
        <w:t xml:space="preserve">במידת מה </w:t>
      </w:r>
      <w:r w:rsidR="00F710F4">
        <w:rPr>
          <w:rFonts w:cs="David" w:hint="cs"/>
          <w:sz w:val="24"/>
          <w:szCs w:val="24"/>
          <w:rtl/>
        </w:rPr>
        <w:t>להעלאת הפריון במשק בטווח הקצר והארוך, להגברת התחרות וה</w:t>
      </w:r>
      <w:r w:rsidR="00585756">
        <w:rPr>
          <w:rFonts w:cs="David" w:hint="cs"/>
          <w:sz w:val="24"/>
          <w:szCs w:val="24"/>
          <w:rtl/>
        </w:rPr>
        <w:t>עלא</w:t>
      </w:r>
      <w:r w:rsidR="00F710F4">
        <w:rPr>
          <w:rFonts w:cs="David" w:hint="cs"/>
          <w:sz w:val="24"/>
          <w:szCs w:val="24"/>
          <w:rtl/>
        </w:rPr>
        <w:t xml:space="preserve">ת רווחת הצרכנים ולהקטנת אי-השוויון. מהלכים אלה </w:t>
      </w:r>
      <w:r w:rsidR="00585756">
        <w:rPr>
          <w:rFonts w:cs="David" w:hint="cs"/>
          <w:sz w:val="24"/>
          <w:szCs w:val="24"/>
          <w:rtl/>
        </w:rPr>
        <w:t>כוללים</w:t>
      </w:r>
      <w:r w:rsidR="00A81B39">
        <w:rPr>
          <w:rFonts w:cs="David" w:hint="cs"/>
          <w:sz w:val="24"/>
          <w:szCs w:val="24"/>
          <w:rtl/>
        </w:rPr>
        <w:t xml:space="preserve"> בין היתר</w:t>
      </w:r>
      <w:r w:rsidR="00F710F4">
        <w:rPr>
          <w:rFonts w:cs="David" w:hint="cs"/>
          <w:sz w:val="24"/>
          <w:szCs w:val="24"/>
          <w:rtl/>
        </w:rPr>
        <w:t xml:space="preserve"> </w:t>
      </w:r>
      <w:r w:rsidR="00A81B39">
        <w:rPr>
          <w:rFonts w:cs="David" w:hint="cs"/>
          <w:sz w:val="24"/>
          <w:szCs w:val="24"/>
          <w:rtl/>
        </w:rPr>
        <w:t xml:space="preserve">את הרחבת התחרות בענף התקשורת, במסחר, ובשוק הגז הביתי; את צמצום וייעול הרגולציה; </w:t>
      </w:r>
      <w:r w:rsidR="002104B2">
        <w:rPr>
          <w:rFonts w:cs="David" w:hint="cs"/>
          <w:sz w:val="24"/>
          <w:szCs w:val="24"/>
          <w:rtl/>
        </w:rPr>
        <w:t>את</w:t>
      </w:r>
      <w:r w:rsidR="00F710F4">
        <w:rPr>
          <w:rFonts w:cs="David" w:hint="cs"/>
          <w:sz w:val="24"/>
          <w:szCs w:val="24"/>
          <w:rtl/>
        </w:rPr>
        <w:t xml:space="preserve"> </w:t>
      </w:r>
      <w:r w:rsidR="002104B2">
        <w:rPr>
          <w:rFonts w:cs="David" w:hint="cs"/>
          <w:sz w:val="24"/>
          <w:szCs w:val="24"/>
          <w:rtl/>
        </w:rPr>
        <w:t>ה</w:t>
      </w:r>
      <w:r w:rsidR="00F710F4">
        <w:rPr>
          <w:rFonts w:cs="David" w:hint="cs"/>
          <w:sz w:val="24"/>
          <w:szCs w:val="24"/>
          <w:rtl/>
        </w:rPr>
        <w:t>צעדים להגדלת השוויון בתחום החינוך העל</w:t>
      </w:r>
      <w:r w:rsidR="00187129">
        <w:rPr>
          <w:rFonts w:cs="David" w:hint="cs"/>
          <w:sz w:val="24"/>
          <w:szCs w:val="24"/>
          <w:rtl/>
        </w:rPr>
        <w:t>-</w:t>
      </w:r>
      <w:r w:rsidR="00F710F4">
        <w:rPr>
          <w:rFonts w:cs="David" w:hint="cs"/>
          <w:sz w:val="24"/>
          <w:szCs w:val="24"/>
          <w:rtl/>
        </w:rPr>
        <w:t xml:space="preserve">יסודי והמשלים </w:t>
      </w:r>
      <w:r w:rsidR="002104B2">
        <w:rPr>
          <w:rFonts w:cs="David" w:hint="cs"/>
          <w:sz w:val="24"/>
          <w:szCs w:val="24"/>
          <w:rtl/>
        </w:rPr>
        <w:t>ולהרחבת לימודי מקצועות מפתח בישובים חלשים מעבר לשעות הלימוד</w:t>
      </w:r>
      <w:r w:rsidR="00A81B39">
        <w:rPr>
          <w:rFonts w:cs="David" w:hint="cs"/>
          <w:sz w:val="24"/>
          <w:szCs w:val="24"/>
          <w:rtl/>
        </w:rPr>
        <w:t>;</w:t>
      </w:r>
      <w:r w:rsidR="002104B2">
        <w:rPr>
          <w:rFonts w:cs="David" w:hint="cs"/>
          <w:sz w:val="24"/>
          <w:szCs w:val="24"/>
          <w:rtl/>
        </w:rPr>
        <w:t xml:space="preserve"> את הגדלת השוויוניות </w:t>
      </w:r>
      <w:r w:rsidR="00F710F4">
        <w:rPr>
          <w:rFonts w:cs="David" w:hint="cs"/>
          <w:sz w:val="24"/>
          <w:szCs w:val="24"/>
          <w:rtl/>
        </w:rPr>
        <w:t>בחלוקת תקבולי הארנונה מגופים ממשלתיים</w:t>
      </w:r>
      <w:r w:rsidR="00187129">
        <w:rPr>
          <w:rFonts w:cs="David" w:hint="cs"/>
          <w:sz w:val="24"/>
          <w:szCs w:val="24"/>
          <w:rtl/>
        </w:rPr>
        <w:t>;</w:t>
      </w:r>
      <w:r w:rsidR="00F710F4">
        <w:rPr>
          <w:rFonts w:cs="David" w:hint="cs"/>
          <w:sz w:val="24"/>
          <w:szCs w:val="24"/>
          <w:rtl/>
        </w:rPr>
        <w:t xml:space="preserve"> </w:t>
      </w:r>
      <w:r w:rsidR="002104B2" w:rsidRPr="00585756">
        <w:rPr>
          <w:rFonts w:cs="David" w:hint="cs"/>
          <w:sz w:val="24"/>
          <w:szCs w:val="24"/>
          <w:rtl/>
        </w:rPr>
        <w:t>את המהלך</w:t>
      </w:r>
      <w:r w:rsidR="00F710F4" w:rsidRPr="00585756">
        <w:rPr>
          <w:rFonts w:cs="David" w:hint="cs"/>
          <w:sz w:val="24"/>
          <w:szCs w:val="24"/>
          <w:rtl/>
        </w:rPr>
        <w:t xml:space="preserve"> להגברת ההשקעות בתשתית התקשורת</w:t>
      </w:r>
      <w:r w:rsidR="00187129">
        <w:rPr>
          <w:rFonts w:cs="David" w:hint="cs"/>
          <w:sz w:val="24"/>
          <w:szCs w:val="24"/>
          <w:rtl/>
        </w:rPr>
        <w:t>;</w:t>
      </w:r>
      <w:r w:rsidR="00F710F4">
        <w:rPr>
          <w:rFonts w:cs="David" w:hint="cs"/>
          <w:sz w:val="24"/>
          <w:szCs w:val="24"/>
          <w:rtl/>
        </w:rPr>
        <w:t xml:space="preserve"> </w:t>
      </w:r>
      <w:r w:rsidR="002104B2">
        <w:rPr>
          <w:rFonts w:cs="David" w:hint="cs"/>
          <w:sz w:val="24"/>
          <w:szCs w:val="24"/>
          <w:rtl/>
        </w:rPr>
        <w:t xml:space="preserve">את </w:t>
      </w:r>
      <w:r w:rsidR="00F710F4">
        <w:rPr>
          <w:rFonts w:cs="David" w:hint="cs"/>
          <w:sz w:val="24"/>
          <w:szCs w:val="24"/>
          <w:rtl/>
        </w:rPr>
        <w:t xml:space="preserve">תיקון </w:t>
      </w:r>
      <w:r w:rsidR="002104B2">
        <w:rPr>
          <w:rFonts w:cs="David" w:hint="cs"/>
          <w:sz w:val="24"/>
          <w:szCs w:val="24"/>
          <w:rtl/>
        </w:rPr>
        <w:t>ה</w:t>
      </w:r>
      <w:r w:rsidR="00F710F4">
        <w:rPr>
          <w:rFonts w:cs="David" w:hint="cs"/>
          <w:sz w:val="24"/>
          <w:szCs w:val="24"/>
          <w:rtl/>
        </w:rPr>
        <w:t>עיוותים בהתייחסות מערכת הביטוח הלאומי לעובדים עצמאיים</w:t>
      </w:r>
      <w:r w:rsidR="00A81B39">
        <w:rPr>
          <w:rFonts w:cs="David" w:hint="cs"/>
          <w:sz w:val="24"/>
          <w:szCs w:val="24"/>
          <w:rtl/>
        </w:rPr>
        <w:t>;</w:t>
      </w:r>
      <w:r w:rsidR="00F710F4">
        <w:rPr>
          <w:rFonts w:cs="David" w:hint="cs"/>
          <w:sz w:val="24"/>
          <w:szCs w:val="24"/>
          <w:rtl/>
        </w:rPr>
        <w:t xml:space="preserve"> </w:t>
      </w:r>
      <w:r w:rsidR="002104B2">
        <w:rPr>
          <w:rFonts w:cs="David" w:hint="cs"/>
          <w:sz w:val="24"/>
          <w:szCs w:val="24"/>
          <w:rtl/>
        </w:rPr>
        <w:t xml:space="preserve">את </w:t>
      </w:r>
      <w:r w:rsidR="00F710F4">
        <w:rPr>
          <w:rFonts w:cs="David" w:hint="cs"/>
          <w:sz w:val="24"/>
          <w:szCs w:val="24"/>
          <w:rtl/>
        </w:rPr>
        <w:t xml:space="preserve">הסדרת </w:t>
      </w:r>
      <w:r w:rsidR="002104B2">
        <w:rPr>
          <w:rFonts w:cs="David" w:hint="cs"/>
          <w:sz w:val="24"/>
          <w:szCs w:val="24"/>
          <w:rtl/>
        </w:rPr>
        <w:t>זכויות העובדים</w:t>
      </w:r>
      <w:r w:rsidR="00F710F4">
        <w:rPr>
          <w:rFonts w:cs="David" w:hint="cs"/>
          <w:sz w:val="24"/>
          <w:szCs w:val="24"/>
          <w:rtl/>
        </w:rPr>
        <w:t xml:space="preserve"> </w:t>
      </w:r>
      <w:r w:rsidR="002104B2">
        <w:rPr>
          <w:rFonts w:cs="David" w:hint="cs"/>
          <w:sz w:val="24"/>
          <w:szCs w:val="24"/>
          <w:rtl/>
        </w:rPr>
        <w:t>ו</w:t>
      </w:r>
      <w:r w:rsidR="00F710F4">
        <w:rPr>
          <w:rFonts w:cs="David" w:hint="cs"/>
          <w:sz w:val="24"/>
          <w:szCs w:val="24"/>
          <w:rtl/>
        </w:rPr>
        <w:t>המעסיק</w:t>
      </w:r>
      <w:r w:rsidR="002104B2">
        <w:rPr>
          <w:rFonts w:cs="David" w:hint="cs"/>
          <w:sz w:val="24"/>
          <w:szCs w:val="24"/>
          <w:rtl/>
        </w:rPr>
        <w:t>ים</w:t>
      </w:r>
      <w:r w:rsidR="00F710F4">
        <w:rPr>
          <w:rFonts w:cs="David" w:hint="cs"/>
          <w:sz w:val="24"/>
          <w:szCs w:val="24"/>
          <w:rtl/>
        </w:rPr>
        <w:t xml:space="preserve"> </w:t>
      </w:r>
      <w:r w:rsidR="002104B2">
        <w:rPr>
          <w:rFonts w:cs="David" w:hint="cs"/>
          <w:sz w:val="24"/>
          <w:szCs w:val="24"/>
          <w:rtl/>
        </w:rPr>
        <w:t xml:space="preserve">בנוגע </w:t>
      </w:r>
      <w:r w:rsidR="00F710F4">
        <w:rPr>
          <w:rFonts w:cs="David" w:hint="cs"/>
          <w:sz w:val="24"/>
          <w:szCs w:val="24"/>
          <w:rtl/>
        </w:rPr>
        <w:t>ל</w:t>
      </w:r>
      <w:r w:rsidR="002104B2">
        <w:rPr>
          <w:rFonts w:cs="David" w:hint="cs"/>
          <w:sz w:val="24"/>
          <w:szCs w:val="24"/>
          <w:rtl/>
        </w:rPr>
        <w:t>סכומים המופרשים ל</w:t>
      </w:r>
      <w:r w:rsidR="00F710F4">
        <w:rPr>
          <w:rFonts w:cs="David" w:hint="cs"/>
          <w:sz w:val="24"/>
          <w:szCs w:val="24"/>
          <w:rtl/>
        </w:rPr>
        <w:t xml:space="preserve">פיצויי </w:t>
      </w:r>
      <w:r w:rsidR="002104B2">
        <w:rPr>
          <w:rFonts w:cs="David" w:hint="cs"/>
          <w:sz w:val="24"/>
          <w:szCs w:val="24"/>
          <w:rtl/>
        </w:rPr>
        <w:t>ה</w:t>
      </w:r>
      <w:r w:rsidR="00F710F4">
        <w:rPr>
          <w:rFonts w:cs="David" w:hint="cs"/>
          <w:sz w:val="24"/>
          <w:szCs w:val="24"/>
          <w:rtl/>
        </w:rPr>
        <w:t xml:space="preserve">פיטורין </w:t>
      </w:r>
      <w:r w:rsidR="00A81B39">
        <w:rPr>
          <w:rFonts w:cs="David" w:hint="cs"/>
          <w:sz w:val="24"/>
          <w:szCs w:val="24"/>
          <w:rtl/>
        </w:rPr>
        <w:t>ו</w:t>
      </w:r>
      <w:r w:rsidR="002104B2">
        <w:rPr>
          <w:rFonts w:cs="David" w:hint="cs"/>
          <w:sz w:val="24"/>
          <w:szCs w:val="24"/>
          <w:rtl/>
        </w:rPr>
        <w:t>את ה</w:t>
      </w:r>
      <w:r w:rsidR="00F710F4">
        <w:rPr>
          <w:rFonts w:cs="David" w:hint="cs"/>
          <w:sz w:val="24"/>
          <w:szCs w:val="24"/>
          <w:rtl/>
        </w:rPr>
        <w:t>תכנית להרחבת השימוש בגז טבעי להנעת משאיות ואוטובוסים</w:t>
      </w:r>
      <w:r w:rsidR="002104B2">
        <w:rPr>
          <w:rFonts w:cs="David" w:hint="cs"/>
          <w:sz w:val="24"/>
          <w:szCs w:val="24"/>
          <w:rtl/>
        </w:rPr>
        <w:t xml:space="preserve">. </w:t>
      </w:r>
      <w:r w:rsidR="002104B2" w:rsidRPr="006A4686">
        <w:rPr>
          <w:rFonts w:cs="David" w:hint="cs"/>
          <w:sz w:val="24"/>
          <w:szCs w:val="24"/>
          <w:rtl/>
        </w:rPr>
        <w:t>אף ש</w:t>
      </w:r>
      <w:r w:rsidR="000634F0" w:rsidRPr="006A4686">
        <w:rPr>
          <w:rFonts w:cs="David" w:hint="cs"/>
          <w:sz w:val="24"/>
          <w:szCs w:val="24"/>
          <w:rtl/>
        </w:rPr>
        <w:t xml:space="preserve">עשויות להיות השגות </w:t>
      </w:r>
      <w:r w:rsidR="002104B2" w:rsidRPr="006A4686">
        <w:rPr>
          <w:rFonts w:cs="David" w:hint="cs"/>
          <w:sz w:val="24"/>
          <w:szCs w:val="24"/>
          <w:rtl/>
        </w:rPr>
        <w:t>על פרטים</w:t>
      </w:r>
      <w:r w:rsidR="002104B2">
        <w:rPr>
          <w:rFonts w:cs="David" w:hint="cs"/>
          <w:sz w:val="24"/>
          <w:szCs w:val="24"/>
          <w:rtl/>
        </w:rPr>
        <w:t xml:space="preserve"> כאלה ואחרים בתכניות המוצעות, מדובר בצעדים </w:t>
      </w:r>
      <w:r w:rsidR="005E4842">
        <w:rPr>
          <w:rFonts w:cs="David" w:hint="cs"/>
          <w:sz w:val="24"/>
          <w:szCs w:val="24"/>
          <w:rtl/>
        </w:rPr>
        <w:t xml:space="preserve">שרבים מהם </w:t>
      </w:r>
      <w:r w:rsidR="002104B2">
        <w:rPr>
          <w:rFonts w:cs="David" w:hint="cs"/>
          <w:sz w:val="24"/>
          <w:szCs w:val="24"/>
          <w:rtl/>
        </w:rPr>
        <w:t>יוכל</w:t>
      </w:r>
      <w:r w:rsidR="005E4842">
        <w:rPr>
          <w:rFonts w:cs="David" w:hint="cs"/>
          <w:sz w:val="24"/>
          <w:szCs w:val="24"/>
          <w:rtl/>
        </w:rPr>
        <w:t>ו</w:t>
      </w:r>
      <w:r w:rsidR="002104B2">
        <w:rPr>
          <w:rFonts w:cs="David" w:hint="cs"/>
          <w:sz w:val="24"/>
          <w:szCs w:val="24"/>
          <w:rtl/>
        </w:rPr>
        <w:t xml:space="preserve"> לתרום למשק ולחברה בישראל</w:t>
      </w:r>
      <w:r w:rsidR="00585756">
        <w:rPr>
          <w:rFonts w:cs="David" w:hint="cs"/>
          <w:sz w:val="24"/>
          <w:szCs w:val="24"/>
          <w:rtl/>
        </w:rPr>
        <w:t xml:space="preserve">. כאמור הסקירה הנוכחית אינה עוסקת בצעדים אלה </w:t>
      </w:r>
      <w:r w:rsidR="00585756">
        <w:rPr>
          <w:rFonts w:cs="David"/>
          <w:sz w:val="24"/>
          <w:szCs w:val="24"/>
          <w:rtl/>
        </w:rPr>
        <w:t>–</w:t>
      </w:r>
      <w:r w:rsidR="00585756">
        <w:rPr>
          <w:rFonts w:cs="David" w:hint="cs"/>
          <w:sz w:val="24"/>
          <w:szCs w:val="24"/>
          <w:rtl/>
        </w:rPr>
        <w:t xml:space="preserve"> שעלותם התקציבית קטנה </w:t>
      </w:r>
      <w:r w:rsidR="00585756">
        <w:rPr>
          <w:rFonts w:cs="David"/>
          <w:sz w:val="24"/>
          <w:szCs w:val="24"/>
          <w:rtl/>
        </w:rPr>
        <w:t>–</w:t>
      </w:r>
      <w:r w:rsidR="00585756">
        <w:rPr>
          <w:rFonts w:cs="David" w:hint="cs"/>
          <w:sz w:val="24"/>
          <w:szCs w:val="24"/>
          <w:rtl/>
        </w:rPr>
        <w:t xml:space="preserve"> אלא במצרפי התקציב ובהתפתחותם הצפויה.</w:t>
      </w:r>
    </w:p>
    <w:p w:rsidR="002A4398" w:rsidRPr="00A81B39" w:rsidRDefault="002A4398" w:rsidP="00A81B39">
      <w:pPr>
        <w:jc w:val="both"/>
        <w:rPr>
          <w:rFonts w:cs="David"/>
          <w:sz w:val="24"/>
          <w:szCs w:val="24"/>
          <w:rtl/>
        </w:rPr>
      </w:pPr>
      <w:r w:rsidRPr="00A81B39">
        <w:rPr>
          <w:rFonts w:cs="David"/>
          <w:sz w:val="24"/>
          <w:szCs w:val="24"/>
          <w:rtl/>
        </w:rPr>
        <w:br w:type="page"/>
      </w:r>
    </w:p>
    <w:p w:rsidR="00CA15F2" w:rsidRPr="00E70D17" w:rsidRDefault="00CA15F2" w:rsidP="00E70D17">
      <w:pPr>
        <w:pStyle w:val="1"/>
        <w:rPr>
          <w:rtl/>
        </w:rPr>
      </w:pPr>
      <w:r w:rsidRPr="00E70D17">
        <w:rPr>
          <w:rFonts w:hint="cs"/>
          <w:rtl/>
        </w:rPr>
        <w:lastRenderedPageBreak/>
        <w:t>תקציב 2016</w:t>
      </w:r>
    </w:p>
    <w:p w:rsidR="00CA15F2" w:rsidRDefault="00CA15F2" w:rsidP="00321C00">
      <w:pPr>
        <w:spacing w:line="360" w:lineRule="auto"/>
        <w:ind w:left="85"/>
        <w:jc w:val="both"/>
        <w:rPr>
          <w:rFonts w:cs="David"/>
          <w:sz w:val="24"/>
          <w:szCs w:val="24"/>
          <w:rtl/>
        </w:rPr>
      </w:pPr>
      <w:r>
        <w:rPr>
          <w:rFonts w:cs="David" w:hint="cs"/>
          <w:sz w:val="24"/>
          <w:szCs w:val="24"/>
          <w:rtl/>
        </w:rPr>
        <w:t>על פי נתוני ביצוע התקציב במחצית הראשונה של 2016,  ועל בסיס האומדנים למחצית השנ</w:t>
      </w:r>
      <w:r w:rsidR="00B44058">
        <w:rPr>
          <w:rFonts w:cs="David" w:hint="cs"/>
          <w:sz w:val="24"/>
          <w:szCs w:val="24"/>
          <w:rtl/>
        </w:rPr>
        <w:t>י</w:t>
      </w:r>
      <w:r>
        <w:rPr>
          <w:rFonts w:cs="David" w:hint="cs"/>
          <w:sz w:val="24"/>
          <w:szCs w:val="24"/>
          <w:rtl/>
        </w:rPr>
        <w:t xml:space="preserve">יה, צפוי הגירעון השנתי להסתכם בפחות מ-2.5 אחוזי תוצר, נמוך משמעותית מהיעד </w:t>
      </w:r>
      <w:r w:rsidR="006D6CD4">
        <w:rPr>
          <w:rFonts w:cs="David" w:hint="cs"/>
          <w:sz w:val="24"/>
          <w:szCs w:val="24"/>
          <w:rtl/>
        </w:rPr>
        <w:t>של 2.</w:t>
      </w:r>
      <w:r w:rsidR="005E2951">
        <w:rPr>
          <w:rFonts w:cs="David" w:hint="cs"/>
          <w:sz w:val="24"/>
          <w:szCs w:val="24"/>
          <w:rtl/>
        </w:rPr>
        <w:t>9</w:t>
      </w:r>
      <w:r w:rsidR="006D6CD4">
        <w:rPr>
          <w:rFonts w:cs="David" w:hint="cs"/>
          <w:sz w:val="24"/>
          <w:szCs w:val="24"/>
          <w:rtl/>
        </w:rPr>
        <w:t xml:space="preserve"> אחוזי תוצר </w:t>
      </w:r>
      <w:r>
        <w:rPr>
          <w:rFonts w:cs="David" w:hint="cs"/>
          <w:sz w:val="24"/>
          <w:szCs w:val="24"/>
          <w:rtl/>
        </w:rPr>
        <w:t xml:space="preserve">שנקבע לשנה זו וגבוה </w:t>
      </w:r>
      <w:r w:rsidR="008C285F">
        <w:rPr>
          <w:rFonts w:cs="David" w:hint="cs"/>
          <w:sz w:val="24"/>
          <w:szCs w:val="24"/>
          <w:rtl/>
        </w:rPr>
        <w:t>רק במקצת מהגירעון בפועל ב-2015.</w:t>
      </w:r>
      <w:r w:rsidR="0090583E">
        <w:rPr>
          <w:rStyle w:val="aa"/>
          <w:rFonts w:cs="David"/>
          <w:sz w:val="24"/>
          <w:szCs w:val="24"/>
          <w:rtl/>
        </w:rPr>
        <w:footnoteReference w:id="1"/>
      </w:r>
      <w:r w:rsidR="008C285F">
        <w:rPr>
          <w:rFonts w:cs="David" w:hint="cs"/>
          <w:sz w:val="24"/>
          <w:szCs w:val="24"/>
          <w:rtl/>
        </w:rPr>
        <w:t xml:space="preserve"> הגירעון </w:t>
      </w:r>
      <w:r w:rsidR="003620E1">
        <w:rPr>
          <w:rFonts w:cs="David" w:hint="cs"/>
          <w:sz w:val="24"/>
          <w:szCs w:val="24"/>
          <w:rtl/>
        </w:rPr>
        <w:t>ה</w:t>
      </w:r>
      <w:r w:rsidR="008C285F">
        <w:rPr>
          <w:rFonts w:cs="David" w:hint="cs"/>
          <w:sz w:val="24"/>
          <w:szCs w:val="24"/>
          <w:rtl/>
        </w:rPr>
        <w:t xml:space="preserve">מצטבר </w:t>
      </w:r>
      <w:r w:rsidR="003620E1">
        <w:rPr>
          <w:rFonts w:cs="David" w:hint="cs"/>
          <w:sz w:val="24"/>
          <w:szCs w:val="24"/>
          <w:rtl/>
        </w:rPr>
        <w:t>(ממוצע נע של 12 ח</w:t>
      </w:r>
      <w:r w:rsidR="008C285F">
        <w:rPr>
          <w:rFonts w:cs="David" w:hint="cs"/>
          <w:sz w:val="24"/>
          <w:szCs w:val="24"/>
          <w:rtl/>
        </w:rPr>
        <w:t>ודשים</w:t>
      </w:r>
      <w:r w:rsidR="003620E1">
        <w:rPr>
          <w:rFonts w:cs="David" w:hint="cs"/>
          <w:sz w:val="24"/>
          <w:szCs w:val="24"/>
          <w:rtl/>
        </w:rPr>
        <w:t>)</w:t>
      </w:r>
      <w:r w:rsidR="008C285F">
        <w:rPr>
          <w:rFonts w:cs="David" w:hint="cs"/>
          <w:sz w:val="24"/>
          <w:szCs w:val="24"/>
          <w:rtl/>
        </w:rPr>
        <w:t xml:space="preserve"> התבסס מאמצע 2015 ברמה של 2.1 אחוזי תוצר (איור 1). אמנם ההערכה היא כי קצב ההוצאות יגבר במידת מה במחצית השנ</w:t>
      </w:r>
      <w:r w:rsidR="00B44058">
        <w:rPr>
          <w:rFonts w:cs="David" w:hint="cs"/>
          <w:sz w:val="24"/>
          <w:szCs w:val="24"/>
          <w:rtl/>
        </w:rPr>
        <w:t>י</w:t>
      </w:r>
      <w:r w:rsidR="008C285F">
        <w:rPr>
          <w:rFonts w:cs="David" w:hint="cs"/>
          <w:sz w:val="24"/>
          <w:szCs w:val="24"/>
          <w:rtl/>
        </w:rPr>
        <w:t>יה של 2016</w:t>
      </w:r>
      <w:r w:rsidR="00264E37">
        <w:rPr>
          <w:rFonts w:cs="David" w:hint="cs"/>
          <w:sz w:val="24"/>
          <w:szCs w:val="24"/>
          <w:rtl/>
        </w:rPr>
        <w:t xml:space="preserve"> (בהשוואה לגידול בתקופה המקבילה ב-2015)</w:t>
      </w:r>
      <w:r w:rsidR="008C285F">
        <w:rPr>
          <w:rFonts w:cs="David" w:hint="cs"/>
          <w:sz w:val="24"/>
          <w:szCs w:val="24"/>
          <w:rtl/>
        </w:rPr>
        <w:t>, ו</w:t>
      </w:r>
      <w:r w:rsidR="00C170D6">
        <w:rPr>
          <w:rFonts w:cs="David" w:hint="cs"/>
          <w:sz w:val="24"/>
          <w:szCs w:val="24"/>
          <w:rtl/>
        </w:rPr>
        <w:t xml:space="preserve">כי </w:t>
      </w:r>
      <w:r w:rsidR="008C285F">
        <w:rPr>
          <w:rFonts w:cs="David" w:hint="cs"/>
          <w:sz w:val="24"/>
          <w:szCs w:val="24"/>
          <w:rtl/>
        </w:rPr>
        <w:t>הגידול ב</w:t>
      </w:r>
      <w:r w:rsidR="00C52163">
        <w:rPr>
          <w:rFonts w:cs="David" w:hint="cs"/>
          <w:sz w:val="24"/>
          <w:szCs w:val="24"/>
          <w:rtl/>
        </w:rPr>
        <w:t>הכנס</w:t>
      </w:r>
      <w:r w:rsidR="008C285F">
        <w:rPr>
          <w:rFonts w:cs="David" w:hint="cs"/>
          <w:sz w:val="24"/>
          <w:szCs w:val="24"/>
          <w:rtl/>
        </w:rPr>
        <w:t xml:space="preserve">ות יתמתן, </w:t>
      </w:r>
      <w:r w:rsidR="00C170D6">
        <w:rPr>
          <w:rFonts w:cs="David" w:hint="cs"/>
          <w:sz w:val="24"/>
          <w:szCs w:val="24"/>
          <w:rtl/>
        </w:rPr>
        <w:t xml:space="preserve">אך גם בנסיבות אלה הגירעון </w:t>
      </w:r>
      <w:r w:rsidR="008C285F">
        <w:rPr>
          <w:rFonts w:cs="David" w:hint="cs"/>
          <w:sz w:val="24"/>
          <w:szCs w:val="24"/>
          <w:rtl/>
        </w:rPr>
        <w:t>אינ</w:t>
      </w:r>
      <w:r w:rsidR="00C170D6">
        <w:rPr>
          <w:rFonts w:cs="David" w:hint="cs"/>
          <w:sz w:val="24"/>
          <w:szCs w:val="24"/>
          <w:rtl/>
        </w:rPr>
        <w:t>ו צפוי לעלות על 2.5 אחוזי תוצר, וסביר שאף יהיה נמוך מכך במקצת.</w:t>
      </w:r>
      <w:r w:rsidR="00C170D6">
        <w:rPr>
          <w:rStyle w:val="aa"/>
          <w:rFonts w:cs="David"/>
          <w:sz w:val="24"/>
          <w:szCs w:val="24"/>
          <w:rtl/>
        </w:rPr>
        <w:footnoteReference w:id="2"/>
      </w:r>
    </w:p>
    <w:p w:rsidR="00E21D5B" w:rsidRDefault="00E21D5B" w:rsidP="00E21D5B">
      <w:pPr>
        <w:spacing w:line="240" w:lineRule="auto"/>
        <w:jc w:val="center"/>
        <w:rPr>
          <w:rFonts w:cs="David"/>
          <w:b/>
          <w:bCs/>
          <w:sz w:val="24"/>
          <w:szCs w:val="24"/>
          <w:rtl/>
        </w:rPr>
      </w:pPr>
      <w:r w:rsidRPr="00442294">
        <w:rPr>
          <w:rFonts w:cs="David" w:hint="eastAsia"/>
          <w:b/>
          <w:bCs/>
          <w:sz w:val="24"/>
          <w:szCs w:val="24"/>
          <w:rtl/>
        </w:rPr>
        <w:t>איור</w:t>
      </w:r>
      <w:r w:rsidRPr="00442294">
        <w:rPr>
          <w:rFonts w:cs="David"/>
          <w:b/>
          <w:bCs/>
          <w:sz w:val="24"/>
          <w:szCs w:val="24"/>
          <w:rtl/>
        </w:rPr>
        <w:t xml:space="preserve"> </w:t>
      </w:r>
      <w:r>
        <w:rPr>
          <w:rFonts w:cs="David" w:hint="cs"/>
          <w:b/>
          <w:bCs/>
          <w:sz w:val="24"/>
          <w:szCs w:val="24"/>
          <w:rtl/>
        </w:rPr>
        <w:t>1</w:t>
      </w:r>
      <w:r w:rsidRPr="00442294">
        <w:rPr>
          <w:rFonts w:cs="David"/>
          <w:b/>
          <w:bCs/>
          <w:sz w:val="24"/>
          <w:szCs w:val="24"/>
          <w:rtl/>
        </w:rPr>
        <w:t xml:space="preserve">: </w:t>
      </w:r>
      <w:r w:rsidRPr="00442294">
        <w:rPr>
          <w:rFonts w:cs="David" w:hint="eastAsia"/>
          <w:b/>
          <w:bCs/>
          <w:sz w:val="24"/>
          <w:szCs w:val="24"/>
          <w:rtl/>
        </w:rPr>
        <w:t>הגירעון</w:t>
      </w:r>
      <w:r w:rsidRPr="00442294">
        <w:rPr>
          <w:rFonts w:cs="David"/>
          <w:b/>
          <w:bCs/>
          <w:sz w:val="24"/>
          <w:szCs w:val="24"/>
          <w:rtl/>
        </w:rPr>
        <w:t xml:space="preserve"> </w:t>
      </w:r>
      <w:r w:rsidRPr="00442294">
        <w:rPr>
          <w:rFonts w:cs="David" w:hint="eastAsia"/>
          <w:b/>
          <w:bCs/>
          <w:sz w:val="24"/>
          <w:szCs w:val="24"/>
          <w:rtl/>
        </w:rPr>
        <w:t>המצטבר</w:t>
      </w:r>
      <w:r w:rsidRPr="00442294">
        <w:rPr>
          <w:rFonts w:cs="David"/>
          <w:b/>
          <w:bCs/>
          <w:sz w:val="24"/>
          <w:szCs w:val="24"/>
          <w:rtl/>
        </w:rPr>
        <w:t xml:space="preserve"> </w:t>
      </w:r>
      <w:r w:rsidRPr="00442294">
        <w:rPr>
          <w:rFonts w:cs="David" w:hint="eastAsia"/>
          <w:b/>
          <w:bCs/>
          <w:sz w:val="24"/>
          <w:szCs w:val="24"/>
          <w:rtl/>
        </w:rPr>
        <w:t>ב</w:t>
      </w:r>
      <w:r w:rsidRPr="00442294">
        <w:rPr>
          <w:rFonts w:cs="David"/>
          <w:b/>
          <w:bCs/>
          <w:sz w:val="24"/>
          <w:szCs w:val="24"/>
          <w:rtl/>
        </w:rPr>
        <w:t xml:space="preserve">-12 </w:t>
      </w:r>
      <w:r w:rsidRPr="00442294">
        <w:rPr>
          <w:rFonts w:cs="David" w:hint="eastAsia"/>
          <w:b/>
          <w:bCs/>
          <w:sz w:val="24"/>
          <w:szCs w:val="24"/>
          <w:rtl/>
        </w:rPr>
        <w:t>החודשים</w:t>
      </w:r>
      <w:r w:rsidRPr="00442294">
        <w:rPr>
          <w:rFonts w:cs="David"/>
          <w:b/>
          <w:bCs/>
          <w:sz w:val="24"/>
          <w:szCs w:val="24"/>
          <w:rtl/>
        </w:rPr>
        <w:t xml:space="preserve"> </w:t>
      </w:r>
      <w:r w:rsidRPr="00442294">
        <w:rPr>
          <w:rFonts w:cs="David" w:hint="eastAsia"/>
          <w:b/>
          <w:bCs/>
          <w:sz w:val="24"/>
          <w:szCs w:val="24"/>
          <w:rtl/>
        </w:rPr>
        <w:t>האחרונים</w:t>
      </w:r>
      <w:r>
        <w:rPr>
          <w:rFonts w:cs="David" w:hint="cs"/>
          <w:b/>
          <w:bCs/>
          <w:sz w:val="24"/>
          <w:szCs w:val="24"/>
          <w:rtl/>
        </w:rPr>
        <w:t>,</w:t>
      </w:r>
      <w:r w:rsidRPr="00442294">
        <w:rPr>
          <w:rFonts w:cs="David"/>
          <w:b/>
          <w:bCs/>
          <w:sz w:val="24"/>
          <w:szCs w:val="24"/>
          <w:rtl/>
        </w:rPr>
        <w:t xml:space="preserve"> </w:t>
      </w:r>
      <w:r w:rsidRPr="00442294">
        <w:rPr>
          <w:rFonts w:cs="David" w:hint="eastAsia"/>
          <w:b/>
          <w:bCs/>
          <w:sz w:val="24"/>
          <w:szCs w:val="24"/>
          <w:rtl/>
        </w:rPr>
        <w:t>ינואר</w:t>
      </w:r>
      <w:r w:rsidRPr="00442294">
        <w:rPr>
          <w:rFonts w:cs="David"/>
          <w:b/>
          <w:bCs/>
          <w:sz w:val="24"/>
          <w:szCs w:val="24"/>
          <w:rtl/>
        </w:rPr>
        <w:t xml:space="preserve"> 2011</w:t>
      </w:r>
      <w:r>
        <w:rPr>
          <w:rFonts w:cs="David" w:hint="cs"/>
          <w:b/>
          <w:bCs/>
          <w:sz w:val="24"/>
          <w:szCs w:val="24"/>
          <w:rtl/>
        </w:rPr>
        <w:t xml:space="preserve"> עד יוני </w:t>
      </w:r>
      <w:r w:rsidRPr="00442294">
        <w:rPr>
          <w:rFonts w:cs="David"/>
          <w:b/>
          <w:bCs/>
          <w:sz w:val="24"/>
          <w:szCs w:val="24"/>
          <w:rtl/>
        </w:rPr>
        <w:t>201</w:t>
      </w:r>
      <w:r>
        <w:rPr>
          <w:rFonts w:cs="David" w:hint="cs"/>
          <w:b/>
          <w:bCs/>
          <w:sz w:val="24"/>
          <w:szCs w:val="24"/>
          <w:rtl/>
        </w:rPr>
        <w:t xml:space="preserve">6 </w:t>
      </w:r>
    </w:p>
    <w:p w:rsidR="00EA3DFD" w:rsidRDefault="00EA3DFD" w:rsidP="00E21D5B">
      <w:pPr>
        <w:spacing w:line="360" w:lineRule="auto"/>
        <w:ind w:left="85"/>
        <w:jc w:val="center"/>
        <w:rPr>
          <w:rFonts w:cs="David"/>
          <w:sz w:val="24"/>
          <w:szCs w:val="24"/>
          <w:rtl/>
        </w:rPr>
      </w:pPr>
      <w:r>
        <w:rPr>
          <w:rFonts w:cs="David"/>
          <w:noProof/>
          <w:sz w:val="24"/>
          <w:szCs w:val="24"/>
        </w:rPr>
        <w:drawing>
          <wp:inline distT="0" distB="0" distL="0" distR="0" wp14:anchorId="7E7BAF58" wp14:editId="6A02CE1C">
            <wp:extent cx="4781550" cy="3127215"/>
            <wp:effectExtent l="0" t="0" r="0" b="0"/>
            <wp:docPr id="3" name="תמונה 3" descr="הגירעון המצטבר ב-12 החודשים האחרונים, ינואר 2011 עד יוני 2016 " title="הגירעון המצטבר ב-12 החודשים האחרונים, ינואר 2011 עד יוני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8394" cy="3131691"/>
                    </a:xfrm>
                    <a:prstGeom prst="rect">
                      <a:avLst/>
                    </a:prstGeom>
                    <a:noFill/>
                  </pic:spPr>
                </pic:pic>
              </a:graphicData>
            </a:graphic>
          </wp:inline>
        </w:drawing>
      </w:r>
    </w:p>
    <w:p w:rsidR="00F65A41" w:rsidRDefault="00C52163" w:rsidP="00321C00">
      <w:pPr>
        <w:spacing w:line="360" w:lineRule="auto"/>
        <w:ind w:left="85"/>
        <w:jc w:val="both"/>
        <w:rPr>
          <w:rFonts w:cs="David"/>
          <w:sz w:val="24"/>
          <w:szCs w:val="24"/>
          <w:rtl/>
        </w:rPr>
      </w:pPr>
      <w:r>
        <w:rPr>
          <w:rFonts w:cs="David" w:hint="cs"/>
          <w:sz w:val="24"/>
          <w:szCs w:val="24"/>
          <w:rtl/>
        </w:rPr>
        <w:t xml:space="preserve">הסיבה העיקרית לכך שהגירעון השנה צפוי להיות נמוך משמעותית מהיעד </w:t>
      </w:r>
      <w:r>
        <w:rPr>
          <w:rFonts w:cs="David"/>
          <w:sz w:val="24"/>
          <w:szCs w:val="24"/>
          <w:rtl/>
        </w:rPr>
        <w:t>–</w:t>
      </w:r>
      <w:r>
        <w:rPr>
          <w:rFonts w:cs="David" w:hint="cs"/>
          <w:sz w:val="24"/>
          <w:szCs w:val="24"/>
          <w:rtl/>
        </w:rPr>
        <w:t xml:space="preserve"> ומתחזיות בנק ישראל ומשרד האוצר בסוף 2015 </w:t>
      </w:r>
      <w:r>
        <w:rPr>
          <w:rFonts w:cs="David"/>
          <w:sz w:val="24"/>
          <w:szCs w:val="24"/>
          <w:rtl/>
        </w:rPr>
        <w:t>–</w:t>
      </w:r>
      <w:r>
        <w:rPr>
          <w:rFonts w:cs="David" w:hint="cs"/>
          <w:sz w:val="24"/>
          <w:szCs w:val="24"/>
          <w:rtl/>
        </w:rPr>
        <w:t xml:space="preserve"> היא הגידול המהיר מהחזוי של ההכנסות ממסים. הפער בין האומדן הנוכחי </w:t>
      </w:r>
      <w:r w:rsidR="004C16C1">
        <w:rPr>
          <w:rFonts w:cs="David" w:hint="cs"/>
          <w:sz w:val="24"/>
          <w:szCs w:val="24"/>
          <w:rtl/>
        </w:rPr>
        <w:t xml:space="preserve">לתקבולי המסים ב-2016 </w:t>
      </w:r>
      <w:r>
        <w:rPr>
          <w:rFonts w:cs="David" w:hint="cs"/>
          <w:sz w:val="24"/>
          <w:szCs w:val="24"/>
          <w:rtl/>
        </w:rPr>
        <w:t>ל</w:t>
      </w:r>
      <w:r w:rsidR="004C16C1">
        <w:rPr>
          <w:rFonts w:cs="David" w:hint="cs"/>
          <w:sz w:val="24"/>
          <w:szCs w:val="24"/>
          <w:rtl/>
        </w:rPr>
        <w:t>בין ה</w:t>
      </w:r>
      <w:r>
        <w:rPr>
          <w:rFonts w:cs="David" w:hint="cs"/>
          <w:sz w:val="24"/>
          <w:szCs w:val="24"/>
          <w:rtl/>
        </w:rPr>
        <w:t>תחזית שנערכ</w:t>
      </w:r>
      <w:r w:rsidR="004C16C1">
        <w:rPr>
          <w:rFonts w:cs="David" w:hint="cs"/>
          <w:sz w:val="24"/>
          <w:szCs w:val="24"/>
          <w:rtl/>
        </w:rPr>
        <w:t>ה</w:t>
      </w:r>
      <w:r>
        <w:rPr>
          <w:rFonts w:cs="David" w:hint="cs"/>
          <w:sz w:val="24"/>
          <w:szCs w:val="24"/>
          <w:rtl/>
        </w:rPr>
        <w:t xml:space="preserve"> בסוף 2015, בעת אישור תקציב המדינה לשנים 2015 ו-2016, הוא כ-8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F65A41">
        <w:rPr>
          <w:rFonts w:cs="David" w:hint="cs"/>
          <w:sz w:val="24"/>
          <w:szCs w:val="24"/>
          <w:rtl/>
        </w:rPr>
        <w:t>, למרות שהתוצר הריאלי גדל בשיעור דומה לתחזית המקורית</w:t>
      </w:r>
      <w:r>
        <w:rPr>
          <w:rFonts w:cs="David" w:hint="cs"/>
          <w:sz w:val="24"/>
          <w:szCs w:val="24"/>
          <w:rtl/>
        </w:rPr>
        <w:t>.</w:t>
      </w:r>
      <w:r w:rsidR="001364B0">
        <w:rPr>
          <w:rFonts w:cs="David" w:hint="cs"/>
          <w:sz w:val="24"/>
          <w:szCs w:val="24"/>
          <w:rtl/>
        </w:rPr>
        <w:t xml:space="preserve"> ניתוח של </w:t>
      </w:r>
      <w:r w:rsidR="006E4B13">
        <w:rPr>
          <w:rFonts w:cs="David" w:hint="cs"/>
          <w:sz w:val="24"/>
          <w:szCs w:val="24"/>
          <w:rtl/>
        </w:rPr>
        <w:t>ה</w:t>
      </w:r>
      <w:r w:rsidR="001364B0">
        <w:rPr>
          <w:rFonts w:cs="David" w:hint="cs"/>
          <w:sz w:val="24"/>
          <w:szCs w:val="24"/>
          <w:rtl/>
        </w:rPr>
        <w:t xml:space="preserve">פער בין ההכנסות בפועל לתחזית, באמצעות מודל המס של חטיבת המחקר של בנק ישראל, מעלה כי הוא נובע </w:t>
      </w:r>
      <w:r w:rsidR="004C16C1">
        <w:rPr>
          <w:rFonts w:cs="David" w:hint="cs"/>
          <w:sz w:val="24"/>
          <w:szCs w:val="24"/>
          <w:rtl/>
        </w:rPr>
        <w:t xml:space="preserve">בעיקר </w:t>
      </w:r>
      <w:r w:rsidR="001364B0">
        <w:rPr>
          <w:rFonts w:cs="David" w:hint="cs"/>
          <w:sz w:val="24"/>
          <w:szCs w:val="24"/>
          <w:rtl/>
        </w:rPr>
        <w:t xml:space="preserve">משלושה </w:t>
      </w:r>
      <w:r w:rsidR="004C16C1">
        <w:rPr>
          <w:rFonts w:cs="David" w:hint="cs"/>
          <w:sz w:val="24"/>
          <w:szCs w:val="24"/>
          <w:rtl/>
        </w:rPr>
        <w:t>גורמים</w:t>
      </w:r>
      <w:r w:rsidR="007E4F3B">
        <w:rPr>
          <w:rFonts w:cs="David" w:hint="cs"/>
          <w:sz w:val="24"/>
          <w:szCs w:val="24"/>
          <w:rtl/>
        </w:rPr>
        <w:t xml:space="preserve"> (לוח 1)</w:t>
      </w:r>
      <w:r w:rsidR="001364B0">
        <w:rPr>
          <w:rFonts w:cs="David" w:hint="cs"/>
          <w:sz w:val="24"/>
          <w:szCs w:val="24"/>
          <w:rtl/>
        </w:rPr>
        <w:t xml:space="preserve">: </w:t>
      </w:r>
      <w:r w:rsidR="006E4B13">
        <w:rPr>
          <w:rFonts w:cs="David" w:hint="cs"/>
          <w:sz w:val="24"/>
          <w:szCs w:val="24"/>
          <w:rtl/>
        </w:rPr>
        <w:t>א</w:t>
      </w:r>
      <w:r w:rsidR="001364B0">
        <w:rPr>
          <w:rFonts w:cs="David" w:hint="cs"/>
          <w:sz w:val="24"/>
          <w:szCs w:val="24"/>
          <w:rtl/>
        </w:rPr>
        <w:t xml:space="preserve">. יבוא מוצרי הצריכה </w:t>
      </w:r>
      <w:r w:rsidR="001364B0">
        <w:rPr>
          <w:rFonts w:cs="David"/>
          <w:sz w:val="24"/>
          <w:szCs w:val="24"/>
          <w:rtl/>
        </w:rPr>
        <w:t>–</w:t>
      </w:r>
      <w:r w:rsidR="001364B0">
        <w:rPr>
          <w:rFonts w:cs="David" w:hint="cs"/>
          <w:sz w:val="24"/>
          <w:szCs w:val="24"/>
          <w:rtl/>
        </w:rPr>
        <w:t xml:space="preserve"> בעיקר כלי רכב </w:t>
      </w:r>
      <w:r w:rsidR="001364B0">
        <w:rPr>
          <w:rFonts w:cs="David"/>
          <w:sz w:val="24"/>
          <w:szCs w:val="24"/>
          <w:rtl/>
        </w:rPr>
        <w:t>–</w:t>
      </w:r>
      <w:r w:rsidR="001364B0">
        <w:rPr>
          <w:rFonts w:cs="David" w:hint="cs"/>
          <w:sz w:val="24"/>
          <w:szCs w:val="24"/>
          <w:rtl/>
        </w:rPr>
        <w:t xml:space="preserve"> שצפוי כעת לגדול בשיעור של 7.7% לעומת תחזית</w:t>
      </w:r>
      <w:r w:rsidR="00891D11">
        <w:rPr>
          <w:rFonts w:cs="David" w:hint="cs"/>
          <w:sz w:val="24"/>
          <w:szCs w:val="24"/>
          <w:rtl/>
        </w:rPr>
        <w:t xml:space="preserve"> </w:t>
      </w:r>
      <w:r w:rsidR="001364B0">
        <w:rPr>
          <w:rFonts w:cs="David" w:hint="cs"/>
          <w:sz w:val="24"/>
          <w:szCs w:val="24"/>
          <w:rtl/>
        </w:rPr>
        <w:lastRenderedPageBreak/>
        <w:t>מקורית של 2.6%</w:t>
      </w:r>
      <w:r w:rsidR="00F65A41">
        <w:rPr>
          <w:rStyle w:val="aa"/>
          <w:rFonts w:cs="David"/>
          <w:sz w:val="24"/>
          <w:szCs w:val="24"/>
          <w:rtl/>
        </w:rPr>
        <w:footnoteReference w:id="3"/>
      </w:r>
      <w:r w:rsidR="001364B0">
        <w:rPr>
          <w:rFonts w:cs="David" w:hint="cs"/>
          <w:sz w:val="24"/>
          <w:szCs w:val="24"/>
          <w:rtl/>
        </w:rPr>
        <w:t xml:space="preserve">; </w:t>
      </w:r>
      <w:r w:rsidR="006E4B13">
        <w:rPr>
          <w:rFonts w:cs="David" w:hint="cs"/>
          <w:sz w:val="24"/>
          <w:szCs w:val="24"/>
          <w:rtl/>
        </w:rPr>
        <w:t>ב</w:t>
      </w:r>
      <w:r w:rsidR="001364B0">
        <w:rPr>
          <w:rFonts w:cs="David" w:hint="cs"/>
          <w:sz w:val="24"/>
          <w:szCs w:val="24"/>
          <w:rtl/>
        </w:rPr>
        <w:t xml:space="preserve">. עליית השכר הריאלי למשרת שכיר בשיעור של 3.2% לעומת תחזית מקורית לגידול של 1.5%; </w:t>
      </w:r>
      <w:r w:rsidR="006E4B13">
        <w:rPr>
          <w:rFonts w:cs="David" w:hint="cs"/>
          <w:sz w:val="24"/>
          <w:szCs w:val="24"/>
          <w:rtl/>
        </w:rPr>
        <w:t>ג</w:t>
      </w:r>
      <w:r w:rsidR="001364B0">
        <w:rPr>
          <w:rFonts w:cs="David" w:hint="cs"/>
          <w:sz w:val="24"/>
          <w:szCs w:val="24"/>
          <w:rtl/>
        </w:rPr>
        <w:t xml:space="preserve">. המשך הפעילות הערה בשוק הדיור בניגוד </w:t>
      </w:r>
      <w:r w:rsidR="009C74EC">
        <w:rPr>
          <w:rFonts w:cs="David" w:hint="cs"/>
          <w:sz w:val="24"/>
          <w:szCs w:val="24"/>
          <w:rtl/>
        </w:rPr>
        <w:t>לציפייה</w:t>
      </w:r>
      <w:r w:rsidR="001364B0">
        <w:rPr>
          <w:rFonts w:cs="David" w:hint="cs"/>
          <w:sz w:val="24"/>
          <w:szCs w:val="24"/>
          <w:rtl/>
        </w:rPr>
        <w:t xml:space="preserve"> להתמתנות </w:t>
      </w:r>
      <w:r w:rsidR="009C74EC">
        <w:rPr>
          <w:rFonts w:cs="David" w:hint="cs"/>
          <w:sz w:val="24"/>
          <w:szCs w:val="24"/>
          <w:rtl/>
        </w:rPr>
        <w:t>מסוימת</w:t>
      </w:r>
      <w:r w:rsidR="001364B0">
        <w:rPr>
          <w:rFonts w:cs="David" w:hint="cs"/>
          <w:sz w:val="24"/>
          <w:szCs w:val="24"/>
          <w:rtl/>
        </w:rPr>
        <w:t xml:space="preserve"> שנכללה בתחזית המקורית.</w:t>
      </w:r>
      <w:r w:rsidR="007E4F3B">
        <w:rPr>
          <w:rStyle w:val="aa"/>
          <w:rFonts w:cs="David"/>
          <w:sz w:val="24"/>
          <w:szCs w:val="24"/>
          <w:rtl/>
        </w:rPr>
        <w:footnoteReference w:id="4"/>
      </w:r>
      <w:r w:rsidR="001364B0">
        <w:rPr>
          <w:rFonts w:cs="David" w:hint="cs"/>
          <w:sz w:val="24"/>
          <w:szCs w:val="24"/>
          <w:rtl/>
        </w:rPr>
        <w:t xml:space="preserve"> </w:t>
      </w:r>
    </w:p>
    <w:p w:rsidR="00891D11" w:rsidRDefault="00891D11" w:rsidP="00321C00">
      <w:pPr>
        <w:spacing w:line="360" w:lineRule="auto"/>
        <w:ind w:left="85"/>
        <w:jc w:val="both"/>
        <w:rPr>
          <w:rFonts w:cs="David"/>
          <w:sz w:val="24"/>
          <w:szCs w:val="24"/>
          <w:rtl/>
        </w:rPr>
      </w:pPr>
    </w:p>
    <w:p w:rsidR="00907FB8" w:rsidRDefault="00907FB8" w:rsidP="00907FB8">
      <w:pPr>
        <w:spacing w:after="0" w:line="240" w:lineRule="auto"/>
        <w:rPr>
          <w:rFonts w:ascii="Arial" w:eastAsia="Times New Roman" w:hAnsi="Arial" w:cs="David"/>
          <w:b/>
          <w:bCs/>
          <w:sz w:val="24"/>
          <w:szCs w:val="24"/>
          <w:rtl/>
        </w:rPr>
      </w:pPr>
      <w:r w:rsidRPr="00907FB8">
        <w:rPr>
          <w:rFonts w:ascii="Arial" w:eastAsia="Times New Roman" w:hAnsi="Arial" w:cs="David"/>
          <w:b/>
          <w:bCs/>
          <w:sz w:val="24"/>
          <w:szCs w:val="24"/>
          <w:rtl/>
        </w:rPr>
        <w:t>לוח 1: המשתנים המסבירים את הגידול בהכנסות ממסים בהשוואה לתחזית מ</w:t>
      </w:r>
      <w:r>
        <w:rPr>
          <w:rFonts w:ascii="Arial" w:eastAsia="Times New Roman" w:hAnsi="Arial" w:cs="David" w:hint="cs"/>
          <w:b/>
          <w:bCs/>
          <w:sz w:val="24"/>
          <w:szCs w:val="24"/>
          <w:rtl/>
        </w:rPr>
        <w:t>דצמבר</w:t>
      </w:r>
      <w:r w:rsidRPr="00907FB8">
        <w:rPr>
          <w:rFonts w:ascii="Arial" w:eastAsia="Times New Roman" w:hAnsi="Arial" w:cs="David"/>
          <w:b/>
          <w:bCs/>
          <w:sz w:val="24"/>
          <w:szCs w:val="24"/>
          <w:rtl/>
        </w:rPr>
        <w:t xml:space="preserve"> 2015</w:t>
      </w:r>
    </w:p>
    <w:p w:rsidR="00907FB8" w:rsidRPr="00907FB8" w:rsidRDefault="00907FB8" w:rsidP="00907FB8">
      <w:pPr>
        <w:spacing w:after="0" w:line="240" w:lineRule="auto"/>
        <w:rPr>
          <w:rFonts w:ascii="Arial" w:eastAsia="Times New Roman" w:hAnsi="Arial" w:cs="David"/>
          <w:b/>
          <w:bCs/>
          <w:sz w:val="24"/>
          <w:szCs w:val="24"/>
        </w:rPr>
      </w:pPr>
    </w:p>
    <w:p w:rsidR="00907FB8" w:rsidRPr="00907FB8" w:rsidRDefault="00907FB8" w:rsidP="005E2951">
      <w:pPr>
        <w:spacing w:line="360" w:lineRule="auto"/>
        <w:ind w:left="85"/>
        <w:rPr>
          <w:rFonts w:cs="David"/>
          <w:sz w:val="24"/>
          <w:szCs w:val="24"/>
          <w:rtl/>
        </w:rPr>
      </w:pPr>
      <w:r w:rsidRPr="00907FB8">
        <w:rPr>
          <w:noProof/>
          <w:rtl/>
        </w:rPr>
        <w:drawing>
          <wp:inline distT="0" distB="0" distL="0" distR="0" wp14:anchorId="75AA3246" wp14:editId="1D57A995">
            <wp:extent cx="5098202" cy="1981200"/>
            <wp:effectExtent l="0" t="0" r="7620" b="0"/>
            <wp:docPr id="4" name="תמונה 4" descr="המידע מופיע באיור זה מופיע גם בקובץ Excel נגיש המצורף למסמך זה.&#10;&#10;" title="המשתנים המסבירים את הגידול בהכנסות ממסים בהשוואה לתחזית מדצמבר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8202" cy="1981200"/>
                    </a:xfrm>
                    <a:prstGeom prst="rect">
                      <a:avLst/>
                    </a:prstGeom>
                    <a:noFill/>
                    <a:ln>
                      <a:noFill/>
                    </a:ln>
                  </pic:spPr>
                </pic:pic>
              </a:graphicData>
            </a:graphic>
          </wp:inline>
        </w:drawing>
      </w:r>
    </w:p>
    <w:p w:rsidR="00C52163" w:rsidRDefault="001364B0" w:rsidP="00264E37">
      <w:pPr>
        <w:spacing w:line="360" w:lineRule="auto"/>
        <w:ind w:left="85"/>
        <w:jc w:val="both"/>
        <w:rPr>
          <w:rFonts w:cs="David"/>
          <w:sz w:val="24"/>
          <w:szCs w:val="24"/>
          <w:rtl/>
        </w:rPr>
      </w:pPr>
      <w:r>
        <w:rPr>
          <w:rFonts w:cs="David" w:hint="cs"/>
          <w:sz w:val="24"/>
          <w:szCs w:val="24"/>
          <w:rtl/>
        </w:rPr>
        <w:t>כאשר מתחשבים בערכים של משתנים אלה כפי שהם צפויים עכשיו</w:t>
      </w:r>
      <w:r w:rsidR="005B488A">
        <w:rPr>
          <w:rFonts w:cs="David" w:hint="cs"/>
          <w:sz w:val="24"/>
          <w:szCs w:val="24"/>
          <w:rtl/>
        </w:rPr>
        <w:t xml:space="preserve"> על סמך התפתחותם עד כה</w:t>
      </w:r>
      <w:r>
        <w:rPr>
          <w:rFonts w:cs="David" w:hint="cs"/>
          <w:sz w:val="24"/>
          <w:szCs w:val="24"/>
          <w:rtl/>
        </w:rPr>
        <w:t xml:space="preserve">, </w:t>
      </w:r>
      <w:r w:rsidR="007E4F3B">
        <w:rPr>
          <w:rFonts w:cs="David" w:hint="cs"/>
          <w:sz w:val="24"/>
          <w:szCs w:val="24"/>
          <w:rtl/>
        </w:rPr>
        <w:t xml:space="preserve">המודל מסביר את מלוא הגידול במסים. משמעות הדבר היא כי הגידול בתקבולי המסים מתבסס על צירוף של התפתחויות </w:t>
      </w:r>
      <w:r w:rsidR="00367433">
        <w:rPr>
          <w:rFonts w:cs="David" w:hint="cs"/>
          <w:sz w:val="24"/>
          <w:szCs w:val="24"/>
          <w:rtl/>
        </w:rPr>
        <w:t>תומכות</w:t>
      </w:r>
      <w:r w:rsidR="007E4F3B">
        <w:rPr>
          <w:rFonts w:cs="David" w:hint="cs"/>
          <w:sz w:val="24"/>
          <w:szCs w:val="24"/>
          <w:rtl/>
        </w:rPr>
        <w:t>: קצב צמיחה יציב</w:t>
      </w:r>
      <w:r w:rsidR="00F65A41">
        <w:rPr>
          <w:rFonts w:cs="David" w:hint="cs"/>
          <w:sz w:val="24"/>
          <w:szCs w:val="24"/>
          <w:rtl/>
        </w:rPr>
        <w:t xml:space="preserve"> </w:t>
      </w:r>
      <w:r w:rsidR="00053720">
        <w:rPr>
          <w:rFonts w:cs="David" w:hint="cs"/>
          <w:sz w:val="24"/>
          <w:szCs w:val="24"/>
          <w:rtl/>
        </w:rPr>
        <w:t>ה</w:t>
      </w:r>
      <w:r w:rsidR="00F65A41">
        <w:rPr>
          <w:rFonts w:cs="David" w:hint="cs"/>
          <w:sz w:val="24"/>
          <w:szCs w:val="24"/>
          <w:rtl/>
        </w:rPr>
        <w:t>דומה לזה</w:t>
      </w:r>
      <w:r w:rsidR="007E4F3B">
        <w:rPr>
          <w:rFonts w:cs="David" w:hint="cs"/>
          <w:sz w:val="24"/>
          <w:szCs w:val="24"/>
          <w:rtl/>
        </w:rPr>
        <w:t xml:space="preserve"> </w:t>
      </w:r>
      <w:r w:rsidR="00F65A41">
        <w:rPr>
          <w:rFonts w:cs="David" w:hint="cs"/>
          <w:sz w:val="24"/>
          <w:szCs w:val="24"/>
          <w:rtl/>
        </w:rPr>
        <w:t>של שלוש השנים הקודמות</w:t>
      </w:r>
      <w:r w:rsidR="005E2951">
        <w:rPr>
          <w:rStyle w:val="aa"/>
          <w:rFonts w:cs="David"/>
          <w:sz w:val="24"/>
          <w:szCs w:val="24"/>
          <w:rtl/>
        </w:rPr>
        <w:footnoteReference w:id="5"/>
      </w:r>
      <w:r w:rsidR="00F65A41">
        <w:rPr>
          <w:rFonts w:cs="David" w:hint="cs"/>
          <w:sz w:val="24"/>
          <w:szCs w:val="24"/>
          <w:rtl/>
        </w:rPr>
        <w:t xml:space="preserve"> </w:t>
      </w:r>
      <w:r w:rsidR="00053720">
        <w:rPr>
          <w:rFonts w:cs="David" w:hint="cs"/>
          <w:sz w:val="24"/>
          <w:szCs w:val="24"/>
          <w:rtl/>
        </w:rPr>
        <w:t>ו</w:t>
      </w:r>
      <w:r w:rsidR="007E4F3B">
        <w:rPr>
          <w:rFonts w:cs="David" w:hint="cs"/>
          <w:sz w:val="24"/>
          <w:szCs w:val="24"/>
          <w:rtl/>
        </w:rPr>
        <w:t>מלווה בעוצמה של שוק העבודה</w:t>
      </w:r>
      <w:r w:rsidR="00053720">
        <w:rPr>
          <w:rFonts w:cs="David" w:hint="cs"/>
          <w:sz w:val="24"/>
          <w:szCs w:val="24"/>
          <w:rtl/>
        </w:rPr>
        <w:t>;</w:t>
      </w:r>
      <w:r w:rsidR="007E4F3B">
        <w:rPr>
          <w:rFonts w:cs="David" w:hint="cs"/>
          <w:sz w:val="24"/>
          <w:szCs w:val="24"/>
          <w:rtl/>
        </w:rPr>
        <w:t xml:space="preserve"> הרכב ביקושים מוטה צריכה פרטית </w:t>
      </w:r>
      <w:r w:rsidR="007E4F3B">
        <w:rPr>
          <w:rFonts w:cs="David"/>
          <w:sz w:val="24"/>
          <w:szCs w:val="24"/>
          <w:rtl/>
        </w:rPr>
        <w:t>–</w:t>
      </w:r>
      <w:r w:rsidR="007E4F3B">
        <w:rPr>
          <w:rFonts w:cs="David" w:hint="cs"/>
          <w:sz w:val="24"/>
          <w:szCs w:val="24"/>
          <w:rtl/>
        </w:rPr>
        <w:t xml:space="preserve"> ולכן עתיר מסים </w:t>
      </w:r>
      <w:r w:rsidR="007E4F3B">
        <w:rPr>
          <w:rFonts w:cs="David"/>
          <w:sz w:val="24"/>
          <w:szCs w:val="24"/>
          <w:rtl/>
        </w:rPr>
        <w:t>–</w:t>
      </w:r>
      <w:r w:rsidR="007E4F3B">
        <w:rPr>
          <w:rFonts w:cs="David" w:hint="cs"/>
          <w:sz w:val="24"/>
          <w:szCs w:val="24"/>
          <w:rtl/>
        </w:rPr>
        <w:t xml:space="preserve"> </w:t>
      </w:r>
      <w:r w:rsidR="00053720">
        <w:rPr>
          <w:rFonts w:cs="David" w:hint="cs"/>
          <w:sz w:val="24"/>
          <w:szCs w:val="24"/>
          <w:rtl/>
        </w:rPr>
        <w:t>ו</w:t>
      </w:r>
      <w:r w:rsidR="007E4F3B">
        <w:rPr>
          <w:rFonts w:cs="David" w:hint="cs"/>
          <w:sz w:val="24"/>
          <w:szCs w:val="24"/>
          <w:rtl/>
        </w:rPr>
        <w:t>רכישות גבוהות במיוחד</w:t>
      </w:r>
      <w:r w:rsidR="00367433">
        <w:rPr>
          <w:rFonts w:cs="David" w:hint="cs"/>
          <w:sz w:val="24"/>
          <w:szCs w:val="24"/>
          <w:rtl/>
        </w:rPr>
        <w:t xml:space="preserve">, </w:t>
      </w:r>
      <w:r w:rsidR="007E4F3B">
        <w:rPr>
          <w:rFonts w:cs="David" w:hint="cs"/>
          <w:sz w:val="24"/>
          <w:szCs w:val="24"/>
          <w:rtl/>
        </w:rPr>
        <w:t xml:space="preserve">של דירות </w:t>
      </w:r>
      <w:r w:rsidR="00264E37">
        <w:rPr>
          <w:rFonts w:cs="David" w:hint="cs"/>
          <w:sz w:val="24"/>
          <w:szCs w:val="24"/>
          <w:rtl/>
        </w:rPr>
        <w:t xml:space="preserve">(במחירים עולים) </w:t>
      </w:r>
      <w:r w:rsidR="007E4F3B">
        <w:rPr>
          <w:rFonts w:cs="David" w:hint="cs"/>
          <w:sz w:val="24"/>
          <w:szCs w:val="24"/>
          <w:rtl/>
        </w:rPr>
        <w:t xml:space="preserve">ומכוניות. תהליך זה נתמך על ידי עליה מהירה במחירי התוצר ביחס למחירים לצרכן </w:t>
      </w:r>
      <w:r w:rsidR="007E4F3B">
        <w:rPr>
          <w:rFonts w:cs="David"/>
          <w:sz w:val="24"/>
          <w:szCs w:val="24"/>
          <w:rtl/>
        </w:rPr>
        <w:t>–</w:t>
      </w:r>
      <w:r w:rsidR="007E4F3B">
        <w:rPr>
          <w:rFonts w:cs="David" w:hint="cs"/>
          <w:sz w:val="24"/>
          <w:szCs w:val="24"/>
          <w:rtl/>
        </w:rPr>
        <w:t xml:space="preserve"> בין היתר בזכות ירידת מחירי הסחורות המיובאות </w:t>
      </w:r>
      <w:r w:rsidR="007E4F3B">
        <w:rPr>
          <w:rFonts w:cs="David"/>
          <w:sz w:val="24"/>
          <w:szCs w:val="24"/>
          <w:rtl/>
        </w:rPr>
        <w:t>–</w:t>
      </w:r>
      <w:r w:rsidR="007E4F3B">
        <w:rPr>
          <w:rFonts w:cs="David" w:hint="cs"/>
          <w:sz w:val="24"/>
          <w:szCs w:val="24"/>
          <w:rtl/>
        </w:rPr>
        <w:t xml:space="preserve"> וכך מאפשר למעסיקים לשלם את </w:t>
      </w:r>
      <w:r w:rsidR="006B42B6">
        <w:rPr>
          <w:rFonts w:cs="David" w:hint="cs"/>
          <w:sz w:val="24"/>
          <w:szCs w:val="24"/>
          <w:rtl/>
        </w:rPr>
        <w:t>תוספות השכר ללא פגיעה ברווחיות.</w:t>
      </w:r>
      <w:r w:rsidR="003620E1">
        <w:rPr>
          <w:rStyle w:val="aa"/>
          <w:rFonts w:cs="David"/>
          <w:sz w:val="24"/>
          <w:szCs w:val="24"/>
          <w:rtl/>
        </w:rPr>
        <w:footnoteReference w:id="6"/>
      </w:r>
      <w:r w:rsidR="00C91F56">
        <w:rPr>
          <w:rFonts w:cs="David" w:hint="cs"/>
          <w:sz w:val="24"/>
          <w:szCs w:val="24"/>
          <w:rtl/>
        </w:rPr>
        <w:t xml:space="preserve"> </w:t>
      </w:r>
    </w:p>
    <w:p w:rsidR="000B4178" w:rsidRDefault="000B4178" w:rsidP="00321C00">
      <w:pPr>
        <w:spacing w:line="360" w:lineRule="auto"/>
        <w:ind w:left="85"/>
        <w:jc w:val="both"/>
        <w:rPr>
          <w:rFonts w:cs="David"/>
          <w:sz w:val="24"/>
          <w:szCs w:val="24"/>
          <w:rtl/>
        </w:rPr>
      </w:pPr>
      <w:r>
        <w:rPr>
          <w:rFonts w:cs="David" w:hint="cs"/>
          <w:sz w:val="24"/>
          <w:szCs w:val="24"/>
          <w:rtl/>
        </w:rPr>
        <w:t>הוצאות הממשלה גדלו במחצית הראשונה של השנה בקצב מהיר יחסית לשנים קודמות</w:t>
      </w:r>
      <w:r w:rsidR="002D5C4B">
        <w:rPr>
          <w:rFonts w:cs="David" w:hint="cs"/>
          <w:sz w:val="24"/>
          <w:szCs w:val="24"/>
          <w:rtl/>
        </w:rPr>
        <w:t xml:space="preserve"> -6.5% -</w:t>
      </w:r>
      <w:r>
        <w:rPr>
          <w:rFonts w:cs="David" w:hint="cs"/>
          <w:sz w:val="24"/>
          <w:szCs w:val="24"/>
          <w:rtl/>
        </w:rPr>
        <w:t xml:space="preserve"> וזאת לאור הגידול הניכר </w:t>
      </w:r>
      <w:r w:rsidR="004B6A3F">
        <w:rPr>
          <w:rFonts w:cs="David" w:hint="cs"/>
          <w:sz w:val="24"/>
          <w:szCs w:val="24"/>
          <w:rtl/>
        </w:rPr>
        <w:t xml:space="preserve">של הוצאות המשרדים </w:t>
      </w:r>
      <w:r>
        <w:rPr>
          <w:rFonts w:cs="David" w:hint="cs"/>
          <w:sz w:val="24"/>
          <w:szCs w:val="24"/>
          <w:rtl/>
        </w:rPr>
        <w:t xml:space="preserve">שנקבע בתקציב המדינה. למרות הגידול המהיר, ההוצאות היו ברמה נמוכה במקצת </w:t>
      </w:r>
      <w:r w:rsidR="002D5C4B">
        <w:rPr>
          <w:rFonts w:cs="David" w:hint="cs"/>
          <w:sz w:val="24"/>
          <w:szCs w:val="24"/>
          <w:rtl/>
        </w:rPr>
        <w:t>מהתוואי העונתי</w:t>
      </w:r>
      <w:r>
        <w:rPr>
          <w:rFonts w:cs="David" w:hint="cs"/>
          <w:sz w:val="24"/>
          <w:szCs w:val="24"/>
          <w:rtl/>
        </w:rPr>
        <w:t xml:space="preserve"> התוא</w:t>
      </w:r>
      <w:r w:rsidR="002D5C4B">
        <w:rPr>
          <w:rFonts w:cs="David" w:hint="cs"/>
          <w:sz w:val="24"/>
          <w:szCs w:val="24"/>
          <w:rtl/>
        </w:rPr>
        <w:t>ם</w:t>
      </w:r>
      <w:r>
        <w:rPr>
          <w:rFonts w:cs="David" w:hint="cs"/>
          <w:sz w:val="24"/>
          <w:szCs w:val="24"/>
          <w:rtl/>
        </w:rPr>
        <w:t xml:space="preserve"> ביצוע מלא של התקציב עד סוף השנה. עם זאת, במחצית </w:t>
      </w:r>
      <w:r w:rsidR="009C74EC">
        <w:rPr>
          <w:rFonts w:cs="David" w:hint="cs"/>
          <w:sz w:val="24"/>
          <w:szCs w:val="24"/>
          <w:rtl/>
        </w:rPr>
        <w:t>השנייה</w:t>
      </w:r>
      <w:r>
        <w:rPr>
          <w:rFonts w:cs="David" w:hint="cs"/>
          <w:sz w:val="24"/>
          <w:szCs w:val="24"/>
          <w:rtl/>
        </w:rPr>
        <w:t xml:space="preserve"> של השנה צפויה האצה נוספת בקצב ביצוע התקציב כך שסביר כי עד סוף השנה התקציב יבוצע במלואו. הביצוע המלא של התקציב ייתמך השנה בתוספות של יותר מ-4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Pr>
          <w:rFonts w:cs="David" w:hint="cs"/>
          <w:sz w:val="24"/>
          <w:szCs w:val="24"/>
          <w:rtl/>
        </w:rPr>
        <w:t xml:space="preserve"> שניתנו לתקציב הביטחון (</w:t>
      </w:r>
      <w:r w:rsidR="002D5C4B">
        <w:rPr>
          <w:rFonts w:cs="David" w:hint="cs"/>
          <w:sz w:val="24"/>
          <w:szCs w:val="24"/>
          <w:rtl/>
        </w:rPr>
        <w:t>ול</w:t>
      </w:r>
      <w:r>
        <w:rPr>
          <w:rFonts w:cs="David" w:hint="cs"/>
          <w:sz w:val="24"/>
          <w:szCs w:val="24"/>
          <w:rtl/>
        </w:rPr>
        <w:t xml:space="preserve">סעיפים </w:t>
      </w:r>
      <w:r w:rsidR="002D5C4B">
        <w:rPr>
          <w:rFonts w:cs="David" w:hint="cs"/>
          <w:sz w:val="24"/>
          <w:szCs w:val="24"/>
          <w:rtl/>
        </w:rPr>
        <w:t>הקשורים אליו</w:t>
      </w:r>
      <w:r>
        <w:rPr>
          <w:rFonts w:cs="David" w:hint="cs"/>
          <w:sz w:val="24"/>
          <w:szCs w:val="24"/>
          <w:rtl/>
        </w:rPr>
        <w:t>) על בסיס המתווה המוסכם, שנקבע לאחר אישור התקציב. מאידך הוצאות הריבית צפוי</w:t>
      </w:r>
      <w:r w:rsidR="002D5C4B">
        <w:rPr>
          <w:rFonts w:cs="David" w:hint="cs"/>
          <w:sz w:val="24"/>
          <w:szCs w:val="24"/>
          <w:rtl/>
        </w:rPr>
        <w:t>ות</w:t>
      </w:r>
      <w:r>
        <w:rPr>
          <w:rFonts w:cs="David" w:hint="cs"/>
          <w:sz w:val="24"/>
          <w:szCs w:val="24"/>
          <w:rtl/>
        </w:rPr>
        <w:t xml:space="preserve"> להיות </w:t>
      </w:r>
      <w:r w:rsidR="004B6A3F">
        <w:rPr>
          <w:rFonts w:cs="David" w:hint="cs"/>
          <w:sz w:val="24"/>
          <w:szCs w:val="24"/>
          <w:rtl/>
        </w:rPr>
        <w:t xml:space="preserve">גם השנה </w:t>
      </w:r>
      <w:r>
        <w:rPr>
          <w:rFonts w:cs="David" w:hint="cs"/>
          <w:sz w:val="24"/>
          <w:szCs w:val="24"/>
          <w:rtl/>
        </w:rPr>
        <w:t>נמו</w:t>
      </w:r>
      <w:r w:rsidR="002D5C4B">
        <w:rPr>
          <w:rFonts w:cs="David" w:hint="cs"/>
          <w:sz w:val="24"/>
          <w:szCs w:val="24"/>
          <w:rtl/>
        </w:rPr>
        <w:t>כות</w:t>
      </w:r>
      <w:r>
        <w:rPr>
          <w:rFonts w:cs="David" w:hint="cs"/>
          <w:sz w:val="24"/>
          <w:szCs w:val="24"/>
          <w:rtl/>
        </w:rPr>
        <w:t xml:space="preserve"> מהסכום המקורי שתוקצב.</w:t>
      </w:r>
    </w:p>
    <w:p w:rsidR="00741A50" w:rsidRDefault="00741A50" w:rsidP="00D70BB5">
      <w:pPr>
        <w:spacing w:line="360" w:lineRule="auto"/>
        <w:ind w:left="85"/>
        <w:jc w:val="both"/>
        <w:rPr>
          <w:rFonts w:cs="David"/>
          <w:sz w:val="24"/>
          <w:szCs w:val="24"/>
        </w:rPr>
      </w:pPr>
      <w:r>
        <w:rPr>
          <w:rFonts w:cs="David" w:hint="cs"/>
          <w:sz w:val="24"/>
          <w:szCs w:val="24"/>
          <w:rtl/>
        </w:rPr>
        <w:t xml:space="preserve">הממשלה אימצה, כאמור, מתווה </w:t>
      </w:r>
      <w:r w:rsidR="004B6A3F">
        <w:rPr>
          <w:rFonts w:cs="David" w:hint="cs"/>
          <w:sz w:val="24"/>
          <w:szCs w:val="24"/>
          <w:rtl/>
        </w:rPr>
        <w:t xml:space="preserve">רב-שנתי </w:t>
      </w:r>
      <w:r>
        <w:rPr>
          <w:rFonts w:cs="David" w:hint="cs"/>
          <w:sz w:val="24"/>
          <w:szCs w:val="24"/>
          <w:rtl/>
        </w:rPr>
        <w:t>חדש לתקציב הביטחון</w:t>
      </w:r>
      <w:r w:rsidR="002058B1">
        <w:rPr>
          <w:rFonts w:cs="David" w:hint="cs"/>
          <w:sz w:val="24"/>
          <w:szCs w:val="24"/>
          <w:rtl/>
        </w:rPr>
        <w:t xml:space="preserve"> הקובע את רמת התקציב לכל אחת מ-5 השנים הקרובות, ותוחם את הנסיבות בהן ישתנה התקציב. לצד גודל התקציב נקבעו מספר </w:t>
      </w:r>
      <w:r>
        <w:rPr>
          <w:rFonts w:cs="David" w:hint="cs"/>
          <w:sz w:val="24"/>
          <w:szCs w:val="24"/>
          <w:rtl/>
        </w:rPr>
        <w:t xml:space="preserve">צעדים נלווים </w:t>
      </w:r>
      <w:r w:rsidR="002058B1">
        <w:rPr>
          <w:rFonts w:cs="David" w:hint="cs"/>
          <w:sz w:val="24"/>
          <w:szCs w:val="24"/>
          <w:rtl/>
        </w:rPr>
        <w:t>בתחומי מבנה התקציב, השכר, כ</w:t>
      </w:r>
      <w:r w:rsidR="00544EA9">
        <w:rPr>
          <w:rFonts w:cs="David" w:hint="cs"/>
          <w:sz w:val="24"/>
          <w:szCs w:val="24"/>
          <w:rtl/>
        </w:rPr>
        <w:t>ו</w:t>
      </w:r>
      <w:r w:rsidR="002058B1">
        <w:rPr>
          <w:rFonts w:cs="David" w:hint="cs"/>
          <w:sz w:val="24"/>
          <w:szCs w:val="24"/>
          <w:rtl/>
        </w:rPr>
        <w:t xml:space="preserve">ח האדם, הסדרי הפרישה במערכת </w:t>
      </w:r>
      <w:r w:rsidR="00A37A99">
        <w:rPr>
          <w:rFonts w:cs="David" w:hint="cs"/>
          <w:sz w:val="24"/>
          <w:szCs w:val="24"/>
          <w:rtl/>
        </w:rPr>
        <w:t xml:space="preserve">הביטחון </w:t>
      </w:r>
      <w:r w:rsidR="002058B1">
        <w:rPr>
          <w:rFonts w:cs="David" w:hint="cs"/>
          <w:sz w:val="24"/>
          <w:szCs w:val="24"/>
          <w:rtl/>
        </w:rPr>
        <w:t xml:space="preserve">והתמיכה בנפגעים ובמשפחות </w:t>
      </w:r>
      <w:r w:rsidR="002058B1">
        <w:rPr>
          <w:rFonts w:cs="David" w:hint="cs"/>
          <w:sz w:val="24"/>
          <w:szCs w:val="24"/>
          <w:rtl/>
        </w:rPr>
        <w:lastRenderedPageBreak/>
        <w:t>השכולות. אישור המתווה הוא</w:t>
      </w:r>
      <w:r>
        <w:rPr>
          <w:rFonts w:cs="David" w:hint="cs"/>
          <w:sz w:val="24"/>
          <w:szCs w:val="24"/>
          <w:rtl/>
        </w:rPr>
        <w:t xml:space="preserve"> מהלך חשוב שיתרום הן ליציבות ואמינות מסגרת התקציב הכוללת והן ליעילות הפעילות של מערכת הביטחון. חשוב </w:t>
      </w:r>
      <w:r w:rsidR="002058B1">
        <w:rPr>
          <w:rFonts w:cs="David" w:hint="cs"/>
          <w:sz w:val="24"/>
          <w:szCs w:val="24"/>
          <w:rtl/>
        </w:rPr>
        <w:t>כי הממשלה ת</w:t>
      </w:r>
      <w:r>
        <w:rPr>
          <w:rFonts w:cs="David" w:hint="cs"/>
          <w:sz w:val="24"/>
          <w:szCs w:val="24"/>
          <w:rtl/>
        </w:rPr>
        <w:t xml:space="preserve">סיים </w:t>
      </w:r>
      <w:r w:rsidR="002058B1">
        <w:rPr>
          <w:rFonts w:cs="David" w:hint="cs"/>
          <w:sz w:val="24"/>
          <w:szCs w:val="24"/>
          <w:rtl/>
        </w:rPr>
        <w:t xml:space="preserve">בהקדם </w:t>
      </w:r>
      <w:r>
        <w:rPr>
          <w:rFonts w:cs="David" w:hint="cs"/>
          <w:sz w:val="24"/>
          <w:szCs w:val="24"/>
          <w:rtl/>
        </w:rPr>
        <w:t xml:space="preserve">את בחינת הרכיבים של ההסכם שטרם נסגרו </w:t>
      </w:r>
      <w:r>
        <w:rPr>
          <w:rFonts w:cs="David"/>
          <w:sz w:val="24"/>
          <w:szCs w:val="24"/>
          <w:rtl/>
        </w:rPr>
        <w:t>–</w:t>
      </w:r>
      <w:r>
        <w:rPr>
          <w:rFonts w:cs="David" w:hint="cs"/>
          <w:sz w:val="24"/>
          <w:szCs w:val="24"/>
          <w:rtl/>
        </w:rPr>
        <w:t xml:space="preserve"> כגון הסדרי הפרישה בצה"ל ואימוץ המלצות ועדת גורן</w:t>
      </w:r>
      <w:r w:rsidR="00544EA9">
        <w:rPr>
          <w:rFonts w:cs="David" w:hint="cs"/>
          <w:sz w:val="24"/>
          <w:szCs w:val="24"/>
          <w:rtl/>
        </w:rPr>
        <w:t>, ובמיוחד כי תבטיח את ההלימה בין מסגרת תקציב הביטחון למשימות המוטלות על המערכת</w:t>
      </w:r>
      <w:r>
        <w:rPr>
          <w:rFonts w:cs="David" w:hint="cs"/>
          <w:sz w:val="24"/>
          <w:szCs w:val="24"/>
          <w:rtl/>
        </w:rPr>
        <w:t xml:space="preserve">. </w:t>
      </w:r>
      <w:r w:rsidR="002058B1">
        <w:rPr>
          <w:rFonts w:cs="David" w:hint="cs"/>
          <w:sz w:val="24"/>
          <w:szCs w:val="24"/>
          <w:rtl/>
        </w:rPr>
        <w:t>במקביל יש לוודא כי מנגנון הפרישה המוקדמת הכלול בהסכם לא יצור מחויבויות אקטואריות בהיקפים שישאבו חלק ניכר מתקציבי הביטחון בטווח הארוך, בפרט לאחר שנטל הפנסיה התקציבית בסקטור הציבורי כבר החל לרדת מנקודת השיא שלו</w:t>
      </w:r>
      <w:r w:rsidR="0033043A">
        <w:rPr>
          <w:rFonts w:cs="David" w:hint="cs"/>
          <w:sz w:val="24"/>
          <w:szCs w:val="24"/>
          <w:rtl/>
        </w:rPr>
        <w:t xml:space="preserve"> ביחס לתוצר</w:t>
      </w:r>
      <w:r w:rsidR="002058B1">
        <w:rPr>
          <w:rFonts w:cs="David" w:hint="cs"/>
          <w:sz w:val="24"/>
          <w:szCs w:val="24"/>
          <w:rtl/>
        </w:rPr>
        <w:t xml:space="preserve">. </w:t>
      </w:r>
      <w:r>
        <w:rPr>
          <w:rFonts w:cs="David" w:hint="cs"/>
          <w:sz w:val="24"/>
          <w:szCs w:val="24"/>
          <w:rtl/>
        </w:rPr>
        <w:t xml:space="preserve">כן חשוב לוודא שהמנגנונים הטכניים ליישום המתווה </w:t>
      </w:r>
      <w:r>
        <w:rPr>
          <w:rFonts w:cs="David"/>
          <w:sz w:val="24"/>
          <w:szCs w:val="24"/>
          <w:rtl/>
        </w:rPr>
        <w:t>–</w:t>
      </w:r>
      <w:r>
        <w:rPr>
          <w:rFonts w:cs="David" w:hint="cs"/>
          <w:sz w:val="24"/>
          <w:szCs w:val="24"/>
          <w:rtl/>
        </w:rPr>
        <w:t xml:space="preserve"> כגון התאמות מחירים </w:t>
      </w:r>
      <w:r>
        <w:rPr>
          <w:rFonts w:cs="David"/>
          <w:sz w:val="24"/>
          <w:szCs w:val="24"/>
          <w:rtl/>
        </w:rPr>
        <w:t>–</w:t>
      </w:r>
      <w:r>
        <w:rPr>
          <w:rFonts w:cs="David" w:hint="cs"/>
          <w:sz w:val="24"/>
          <w:szCs w:val="24"/>
          <w:rtl/>
        </w:rPr>
        <w:t xml:space="preserve"> ברורים ומוסכמים </w:t>
      </w:r>
      <w:r w:rsidR="00D70BB5">
        <w:rPr>
          <w:rFonts w:cs="David" w:hint="cs"/>
          <w:sz w:val="24"/>
          <w:szCs w:val="24"/>
          <w:rtl/>
        </w:rPr>
        <w:t>בין</w:t>
      </w:r>
      <w:r>
        <w:rPr>
          <w:rFonts w:cs="David" w:hint="cs"/>
          <w:sz w:val="24"/>
          <w:szCs w:val="24"/>
          <w:rtl/>
        </w:rPr>
        <w:t xml:space="preserve"> משרד האוצר ומערכת הביטחון, שכן אי-ההסכמה לגבי אלו פגעה באפקטיביות היישום של מתווה ברודט</w:t>
      </w:r>
      <w:r w:rsidR="00A37A99">
        <w:rPr>
          <w:rFonts w:cs="David" w:hint="cs"/>
          <w:sz w:val="24"/>
          <w:szCs w:val="24"/>
          <w:rtl/>
        </w:rPr>
        <w:t xml:space="preserve"> </w:t>
      </w:r>
      <w:r w:rsidR="00A37A99">
        <w:rPr>
          <w:rFonts w:cs="David"/>
          <w:sz w:val="24"/>
          <w:szCs w:val="24"/>
          <w:rtl/>
        </w:rPr>
        <w:t>–</w:t>
      </w:r>
      <w:r w:rsidR="00A37A99">
        <w:rPr>
          <w:rFonts w:cs="David" w:hint="cs"/>
          <w:sz w:val="24"/>
          <w:szCs w:val="24"/>
          <w:rtl/>
        </w:rPr>
        <w:t xml:space="preserve"> המתווה הרב-שנתי הקודם של תקציב הביטחון</w:t>
      </w:r>
      <w:r>
        <w:rPr>
          <w:rFonts w:cs="David" w:hint="cs"/>
          <w:sz w:val="24"/>
          <w:szCs w:val="24"/>
          <w:rtl/>
        </w:rPr>
        <w:t>.</w:t>
      </w:r>
      <w:r w:rsidR="002058B1">
        <w:rPr>
          <w:rFonts w:cs="David" w:hint="cs"/>
          <w:sz w:val="24"/>
          <w:szCs w:val="24"/>
          <w:rtl/>
        </w:rPr>
        <w:t xml:space="preserve"> </w:t>
      </w:r>
    </w:p>
    <w:p w:rsidR="0021144C" w:rsidRDefault="0021144C" w:rsidP="007F1EA3">
      <w:pPr>
        <w:spacing w:line="360" w:lineRule="auto"/>
        <w:ind w:left="85"/>
        <w:jc w:val="both"/>
        <w:rPr>
          <w:rFonts w:cs="David"/>
          <w:sz w:val="24"/>
          <w:szCs w:val="24"/>
          <w:rtl/>
        </w:rPr>
      </w:pPr>
      <w:r>
        <w:rPr>
          <w:rFonts w:cs="David" w:hint="cs"/>
          <w:sz w:val="24"/>
          <w:szCs w:val="24"/>
          <w:rtl/>
        </w:rPr>
        <w:t xml:space="preserve">על בסיס תחזית הגירעון הנוכחית, יחס החוב לתוצר צפוי </w:t>
      </w:r>
      <w:r w:rsidR="009C74EC">
        <w:rPr>
          <w:rFonts w:cs="David" w:hint="cs"/>
          <w:sz w:val="24"/>
          <w:szCs w:val="24"/>
          <w:rtl/>
        </w:rPr>
        <w:t>להישאר</w:t>
      </w:r>
      <w:r>
        <w:rPr>
          <w:rFonts w:cs="David" w:hint="cs"/>
          <w:sz w:val="24"/>
          <w:szCs w:val="24"/>
          <w:rtl/>
        </w:rPr>
        <w:t xml:space="preserve"> בסוף </w:t>
      </w:r>
      <w:r w:rsidR="007F1EA3">
        <w:rPr>
          <w:rFonts w:cs="David" w:hint="cs"/>
          <w:sz w:val="24"/>
          <w:szCs w:val="24"/>
          <w:rtl/>
        </w:rPr>
        <w:t xml:space="preserve">2016 </w:t>
      </w:r>
      <w:r>
        <w:rPr>
          <w:rFonts w:cs="David" w:hint="cs"/>
          <w:sz w:val="24"/>
          <w:szCs w:val="24"/>
          <w:rtl/>
        </w:rPr>
        <w:t xml:space="preserve">ברמה דומה לזו שהושגה בסוף 2015, או לרדת מעט. זאת בין השאר בזכות המשך </w:t>
      </w:r>
      <w:r w:rsidR="009C74EC">
        <w:rPr>
          <w:rFonts w:cs="David" w:hint="cs"/>
          <w:sz w:val="24"/>
          <w:szCs w:val="24"/>
          <w:rtl/>
        </w:rPr>
        <w:t>העלייה</w:t>
      </w:r>
      <w:r>
        <w:rPr>
          <w:rFonts w:cs="David" w:hint="cs"/>
          <w:sz w:val="24"/>
          <w:szCs w:val="24"/>
          <w:rtl/>
        </w:rPr>
        <w:t xml:space="preserve"> של מחירי התוצר בקצב מהיר יותר מזה של מדד המחירים לצרכן (אליו צמודה כמחצית החוב)</w:t>
      </w:r>
      <w:r w:rsidR="00244BD4">
        <w:rPr>
          <w:rFonts w:cs="David" w:hint="cs"/>
          <w:sz w:val="24"/>
          <w:szCs w:val="24"/>
          <w:rtl/>
        </w:rPr>
        <w:t>. כפי שהוסבר בסקירה הפיסקלית מינואר 2016,</w:t>
      </w:r>
      <w:r w:rsidR="00A37A99">
        <w:rPr>
          <w:rStyle w:val="aa"/>
          <w:rFonts w:cs="David"/>
          <w:sz w:val="24"/>
          <w:szCs w:val="24"/>
          <w:rtl/>
        </w:rPr>
        <w:footnoteReference w:id="7"/>
      </w:r>
      <w:r w:rsidR="00244BD4">
        <w:rPr>
          <w:rFonts w:cs="David" w:hint="cs"/>
          <w:sz w:val="24"/>
          <w:szCs w:val="24"/>
          <w:rtl/>
        </w:rPr>
        <w:t xml:space="preserve"> רמת הגירעון הנוכחית </w:t>
      </w:r>
      <w:r w:rsidR="00544EA9">
        <w:rPr>
          <w:rFonts w:cs="David" w:hint="cs"/>
          <w:sz w:val="24"/>
          <w:szCs w:val="24"/>
          <w:rtl/>
        </w:rPr>
        <w:t>ו</w:t>
      </w:r>
      <w:r w:rsidR="00244BD4">
        <w:rPr>
          <w:rFonts w:cs="David" w:hint="cs"/>
          <w:sz w:val="24"/>
          <w:szCs w:val="24"/>
          <w:rtl/>
        </w:rPr>
        <w:t xml:space="preserve">קצבי הצמיחה הנוכחיים </w:t>
      </w:r>
      <w:r w:rsidR="00544EA9">
        <w:rPr>
          <w:rFonts w:cs="David" w:hint="cs"/>
          <w:sz w:val="24"/>
          <w:szCs w:val="24"/>
          <w:rtl/>
        </w:rPr>
        <w:t xml:space="preserve">תומכים </w:t>
      </w:r>
      <w:r w:rsidR="00244BD4">
        <w:rPr>
          <w:rFonts w:cs="David" w:hint="cs"/>
          <w:sz w:val="24"/>
          <w:szCs w:val="24"/>
          <w:rtl/>
        </w:rPr>
        <w:t xml:space="preserve">בייצוב של יחס החוב לתוצר, והשינויים השנתיים </w:t>
      </w:r>
      <w:r w:rsidR="00544EA9">
        <w:rPr>
          <w:rFonts w:cs="David" w:hint="cs"/>
          <w:sz w:val="24"/>
          <w:szCs w:val="24"/>
          <w:rtl/>
        </w:rPr>
        <w:t xml:space="preserve">בו </w:t>
      </w:r>
      <w:r w:rsidR="00244BD4">
        <w:rPr>
          <w:rFonts w:cs="David" w:hint="cs"/>
          <w:sz w:val="24"/>
          <w:szCs w:val="24"/>
          <w:rtl/>
        </w:rPr>
        <w:t xml:space="preserve">משקפים בעיקר שינויים במחירים היחסיים (יחס מחירי התוצר למדד המחירים לצרכן ושער החליפין מול הדולר) ומימוש נכסים של הממשלה (פירעון אשראי שהממשלה </w:t>
      </w:r>
      <w:r w:rsidR="00544EA9">
        <w:rPr>
          <w:rFonts w:cs="David" w:hint="cs"/>
          <w:sz w:val="24"/>
          <w:szCs w:val="24"/>
          <w:rtl/>
        </w:rPr>
        <w:t>נתנה בעבר</w:t>
      </w:r>
      <w:r w:rsidR="00321C00">
        <w:rPr>
          <w:rFonts w:cs="David" w:hint="cs"/>
          <w:sz w:val="24"/>
          <w:szCs w:val="24"/>
          <w:rtl/>
        </w:rPr>
        <w:t xml:space="preserve"> </w:t>
      </w:r>
      <w:r w:rsidR="00244BD4">
        <w:rPr>
          <w:rFonts w:cs="David" w:hint="cs"/>
          <w:sz w:val="24"/>
          <w:szCs w:val="24"/>
          <w:rtl/>
        </w:rPr>
        <w:t>לציבור ומכירת קרקעות)</w:t>
      </w:r>
      <w:r w:rsidR="002432A6">
        <w:rPr>
          <w:rFonts w:cs="David" w:hint="cs"/>
          <w:sz w:val="24"/>
          <w:szCs w:val="24"/>
          <w:rtl/>
        </w:rPr>
        <w:t>.</w:t>
      </w:r>
      <w:r w:rsidR="00244BD4">
        <w:rPr>
          <w:rStyle w:val="aa"/>
          <w:rFonts w:cs="David"/>
          <w:sz w:val="24"/>
          <w:szCs w:val="24"/>
          <w:rtl/>
        </w:rPr>
        <w:footnoteReference w:id="8"/>
      </w:r>
      <w:r w:rsidR="002432A6">
        <w:rPr>
          <w:rFonts w:cs="David" w:hint="cs"/>
          <w:sz w:val="24"/>
          <w:szCs w:val="24"/>
          <w:rtl/>
        </w:rPr>
        <w:t xml:space="preserve"> בשנתיים האחרונות פעלו גורמים אלה להפחתה </w:t>
      </w:r>
      <w:r w:rsidR="00321C00">
        <w:rPr>
          <w:rFonts w:cs="David" w:hint="cs"/>
          <w:sz w:val="24"/>
          <w:szCs w:val="24"/>
          <w:rtl/>
        </w:rPr>
        <w:t xml:space="preserve">ניכרת </w:t>
      </w:r>
      <w:r w:rsidR="002432A6">
        <w:rPr>
          <w:rFonts w:cs="David" w:hint="cs"/>
          <w:sz w:val="24"/>
          <w:szCs w:val="24"/>
          <w:rtl/>
        </w:rPr>
        <w:t xml:space="preserve">של יחס החוב לתוצר. </w:t>
      </w:r>
    </w:p>
    <w:p w:rsidR="00A36C3C" w:rsidRPr="00A36C3C" w:rsidRDefault="00A36C3C" w:rsidP="00E70D17">
      <w:pPr>
        <w:pStyle w:val="1"/>
      </w:pPr>
      <w:r w:rsidRPr="00A36C3C">
        <w:rPr>
          <w:rFonts w:hint="cs"/>
          <w:rtl/>
        </w:rPr>
        <w:t>הצעת התקציב ל-2017</w:t>
      </w:r>
      <w:r w:rsidR="00321C00">
        <w:rPr>
          <w:rFonts w:hint="cs"/>
          <w:rtl/>
        </w:rPr>
        <w:t xml:space="preserve"> ו-</w:t>
      </w:r>
      <w:r w:rsidRPr="00A36C3C">
        <w:rPr>
          <w:rFonts w:hint="cs"/>
          <w:rtl/>
        </w:rPr>
        <w:t xml:space="preserve">2018 </w:t>
      </w:r>
    </w:p>
    <w:p w:rsidR="00AE36ED" w:rsidRDefault="0093407A" w:rsidP="002549DE">
      <w:pPr>
        <w:spacing w:line="360" w:lineRule="auto"/>
        <w:jc w:val="both"/>
        <w:rPr>
          <w:rFonts w:cs="David"/>
          <w:sz w:val="24"/>
          <w:szCs w:val="24"/>
          <w:rtl/>
        </w:rPr>
      </w:pPr>
      <w:r>
        <w:rPr>
          <w:rFonts w:cs="David" w:hint="cs"/>
          <w:sz w:val="24"/>
          <w:szCs w:val="24"/>
          <w:rtl/>
        </w:rPr>
        <w:t xml:space="preserve">הצעת התקציב </w:t>
      </w:r>
      <w:r w:rsidR="008308A4">
        <w:rPr>
          <w:rFonts w:cs="David" w:hint="cs"/>
          <w:sz w:val="24"/>
          <w:szCs w:val="24"/>
          <w:rtl/>
        </w:rPr>
        <w:t xml:space="preserve">לשנים 2017 ו-2018 </w:t>
      </w:r>
      <w:r>
        <w:rPr>
          <w:rFonts w:cs="David" w:hint="cs"/>
          <w:sz w:val="24"/>
          <w:szCs w:val="24"/>
          <w:rtl/>
        </w:rPr>
        <w:t xml:space="preserve">המוגשת לממשלה </w:t>
      </w:r>
      <w:r w:rsidR="00745137">
        <w:rPr>
          <w:rFonts w:cs="David" w:hint="cs"/>
          <w:sz w:val="24"/>
          <w:szCs w:val="24"/>
          <w:rtl/>
        </w:rPr>
        <w:t>כוללת העלאה של</w:t>
      </w:r>
      <w:r>
        <w:rPr>
          <w:rFonts w:cs="David" w:hint="cs"/>
          <w:sz w:val="24"/>
          <w:szCs w:val="24"/>
          <w:rtl/>
        </w:rPr>
        <w:t xml:space="preserve"> יעד</w:t>
      </w:r>
      <w:r w:rsidR="00745137">
        <w:rPr>
          <w:rFonts w:cs="David" w:hint="cs"/>
          <w:sz w:val="24"/>
          <w:szCs w:val="24"/>
          <w:rtl/>
        </w:rPr>
        <w:t>י</w:t>
      </w:r>
      <w:r>
        <w:rPr>
          <w:rFonts w:cs="David" w:hint="cs"/>
          <w:sz w:val="24"/>
          <w:szCs w:val="24"/>
          <w:rtl/>
        </w:rPr>
        <w:t xml:space="preserve"> הגירעון </w:t>
      </w:r>
      <w:r w:rsidR="008308A4">
        <w:rPr>
          <w:rFonts w:cs="David" w:hint="cs"/>
          <w:sz w:val="24"/>
          <w:szCs w:val="24"/>
          <w:rtl/>
        </w:rPr>
        <w:t xml:space="preserve">בשתי השנים </w:t>
      </w:r>
      <w:r>
        <w:rPr>
          <w:rFonts w:cs="David" w:hint="cs"/>
          <w:sz w:val="24"/>
          <w:szCs w:val="24"/>
          <w:rtl/>
        </w:rPr>
        <w:t xml:space="preserve">ל-2.9 אחוזי תוצר. זאת בהשוואה ליעדי הגירעון הנוכחיים הקבועים בחוק </w:t>
      </w:r>
      <w:r>
        <w:rPr>
          <w:rFonts w:cs="David"/>
          <w:sz w:val="24"/>
          <w:szCs w:val="24"/>
          <w:rtl/>
        </w:rPr>
        <w:t>–</w:t>
      </w:r>
      <w:r>
        <w:rPr>
          <w:rFonts w:cs="David" w:hint="cs"/>
          <w:sz w:val="24"/>
          <w:szCs w:val="24"/>
          <w:rtl/>
        </w:rPr>
        <w:t xml:space="preserve"> 2.5 אחוזי תוצר ב-2017 ו-2.25 אחוזי תוצר ב-2018. ההצעה להגדיל את יעד הגירעון </w:t>
      </w:r>
      <w:r w:rsidR="005B488A">
        <w:rPr>
          <w:rFonts w:cs="David" w:hint="cs"/>
          <w:sz w:val="24"/>
          <w:szCs w:val="24"/>
          <w:rtl/>
        </w:rPr>
        <w:t xml:space="preserve">בחוק </w:t>
      </w:r>
      <w:r>
        <w:rPr>
          <w:rFonts w:cs="David" w:hint="cs"/>
          <w:sz w:val="24"/>
          <w:szCs w:val="24"/>
          <w:rtl/>
        </w:rPr>
        <w:t xml:space="preserve">משקפת </w:t>
      </w:r>
      <w:r w:rsidR="008312F1">
        <w:rPr>
          <w:rFonts w:cs="David" w:hint="cs"/>
          <w:sz w:val="24"/>
          <w:szCs w:val="24"/>
          <w:rtl/>
        </w:rPr>
        <w:t>בעיקר את ה</w:t>
      </w:r>
      <w:r>
        <w:rPr>
          <w:rFonts w:cs="David" w:hint="cs"/>
          <w:sz w:val="24"/>
          <w:szCs w:val="24"/>
          <w:rtl/>
        </w:rPr>
        <w:t xml:space="preserve">החלטה </w:t>
      </w:r>
      <w:r w:rsidR="008312F1">
        <w:rPr>
          <w:rFonts w:cs="David" w:hint="cs"/>
          <w:sz w:val="24"/>
          <w:szCs w:val="24"/>
          <w:rtl/>
        </w:rPr>
        <w:t>ה</w:t>
      </w:r>
      <w:r>
        <w:rPr>
          <w:rFonts w:cs="David" w:hint="cs"/>
          <w:sz w:val="24"/>
          <w:szCs w:val="24"/>
          <w:rtl/>
        </w:rPr>
        <w:t xml:space="preserve">מקבילה להגדיל את תקרת ההוצאות ל-2017 בכ-4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Pr>
          <w:rFonts w:cs="David" w:hint="cs"/>
          <w:sz w:val="24"/>
          <w:szCs w:val="24"/>
          <w:rtl/>
        </w:rPr>
        <w:t xml:space="preserve"> מעבר לגידול המותר על פי החוק</w:t>
      </w:r>
      <w:r w:rsidR="00E731B9">
        <w:rPr>
          <w:rFonts w:cs="David" w:hint="cs"/>
          <w:sz w:val="24"/>
          <w:szCs w:val="24"/>
          <w:rtl/>
        </w:rPr>
        <w:t xml:space="preserve"> </w:t>
      </w:r>
      <w:r w:rsidR="005B488A">
        <w:rPr>
          <w:rFonts w:cs="David" w:hint="cs"/>
          <w:sz w:val="24"/>
          <w:szCs w:val="24"/>
          <w:rtl/>
        </w:rPr>
        <w:t xml:space="preserve">הקיים </w:t>
      </w:r>
      <w:r w:rsidR="00E731B9">
        <w:rPr>
          <w:rFonts w:cs="David" w:hint="cs"/>
          <w:sz w:val="24"/>
          <w:szCs w:val="24"/>
          <w:rtl/>
        </w:rPr>
        <w:t>(לוח 2)</w:t>
      </w:r>
      <w:r>
        <w:rPr>
          <w:rFonts w:cs="David" w:hint="cs"/>
          <w:sz w:val="24"/>
          <w:szCs w:val="24"/>
          <w:rtl/>
        </w:rPr>
        <w:t xml:space="preserve">, ואת תקרת ההוצאות ל-2018 בכ-8 מיליארדים (כ-4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Pr>
          <w:rFonts w:cs="David" w:hint="cs"/>
          <w:sz w:val="24"/>
          <w:szCs w:val="24"/>
          <w:rtl/>
        </w:rPr>
        <w:t xml:space="preserve"> בתוספת ל-4 מיליארדים שיתווספו, כאמור, לבסיס התקציב ב-2</w:t>
      </w:r>
      <w:r w:rsidR="00E731B9">
        <w:rPr>
          <w:rFonts w:cs="David" w:hint="cs"/>
          <w:sz w:val="24"/>
          <w:szCs w:val="24"/>
          <w:rtl/>
        </w:rPr>
        <w:t>0</w:t>
      </w:r>
      <w:r>
        <w:rPr>
          <w:rFonts w:cs="David" w:hint="cs"/>
          <w:sz w:val="24"/>
          <w:szCs w:val="24"/>
          <w:rtl/>
        </w:rPr>
        <w:t>17).</w:t>
      </w:r>
      <w:r w:rsidR="00E731B9">
        <w:rPr>
          <w:rFonts w:cs="David" w:hint="cs"/>
          <w:sz w:val="24"/>
          <w:szCs w:val="24"/>
          <w:rtl/>
        </w:rPr>
        <w:t xml:space="preserve"> בנוסף, </w:t>
      </w:r>
      <w:r w:rsidR="001F4324">
        <w:rPr>
          <w:rFonts w:cs="David" w:hint="cs"/>
          <w:sz w:val="24"/>
          <w:szCs w:val="24"/>
          <w:rtl/>
        </w:rPr>
        <w:t xml:space="preserve">על פי </w:t>
      </w:r>
      <w:r w:rsidR="00E731B9">
        <w:rPr>
          <w:rFonts w:cs="David" w:hint="cs"/>
          <w:sz w:val="24"/>
          <w:szCs w:val="24"/>
          <w:rtl/>
        </w:rPr>
        <w:t xml:space="preserve">ההצעה </w:t>
      </w:r>
      <w:r w:rsidR="001F4324">
        <w:rPr>
          <w:rFonts w:cs="David" w:hint="cs"/>
          <w:sz w:val="24"/>
          <w:szCs w:val="24"/>
          <w:rtl/>
        </w:rPr>
        <w:t>תבוטל</w:t>
      </w:r>
      <w:r w:rsidR="00E731B9">
        <w:rPr>
          <w:rFonts w:cs="David" w:hint="cs"/>
          <w:sz w:val="24"/>
          <w:szCs w:val="24"/>
          <w:rtl/>
        </w:rPr>
        <w:t xml:space="preserve"> ההקטנה של תקרת ההוצאות בכ-8 מיליארדי ש"ח, </w:t>
      </w:r>
      <w:r w:rsidR="00745137">
        <w:rPr>
          <w:rFonts w:cs="David" w:hint="cs"/>
          <w:sz w:val="24"/>
          <w:szCs w:val="24"/>
          <w:rtl/>
        </w:rPr>
        <w:t xml:space="preserve">הנדרשת </w:t>
      </w:r>
      <w:r w:rsidR="00E731B9">
        <w:rPr>
          <w:rFonts w:cs="David" w:hint="cs"/>
          <w:sz w:val="24"/>
          <w:szCs w:val="24"/>
          <w:rtl/>
        </w:rPr>
        <w:t xml:space="preserve">על פי החוק </w:t>
      </w:r>
      <w:r w:rsidR="005B488A">
        <w:rPr>
          <w:rFonts w:cs="David" w:hint="cs"/>
          <w:sz w:val="24"/>
          <w:szCs w:val="24"/>
          <w:rtl/>
        </w:rPr>
        <w:t xml:space="preserve">הקיים </w:t>
      </w:r>
      <w:r w:rsidR="00E731B9">
        <w:rPr>
          <w:rFonts w:cs="David" w:hint="cs"/>
          <w:sz w:val="24"/>
          <w:szCs w:val="24"/>
          <w:rtl/>
        </w:rPr>
        <w:t xml:space="preserve">בגין עליית המחירים הנמוכה מתחזית התקציב </w:t>
      </w:r>
      <w:r w:rsidR="001F4324">
        <w:rPr>
          <w:rFonts w:cs="David" w:hint="cs"/>
          <w:sz w:val="24"/>
          <w:szCs w:val="24"/>
          <w:rtl/>
        </w:rPr>
        <w:t>ב</w:t>
      </w:r>
      <w:r w:rsidR="00E731B9">
        <w:rPr>
          <w:rFonts w:cs="David" w:hint="cs"/>
          <w:sz w:val="24"/>
          <w:szCs w:val="24"/>
          <w:rtl/>
        </w:rPr>
        <w:t xml:space="preserve">שנים 2015 ו-2016. יתר על כן, הצעת התקציב כוללת גם הפחתה נטו של שיעורי המס </w:t>
      </w:r>
      <w:r w:rsidR="00E731B9">
        <w:rPr>
          <w:rFonts w:cs="David"/>
          <w:sz w:val="24"/>
          <w:szCs w:val="24"/>
          <w:rtl/>
        </w:rPr>
        <w:t>–</w:t>
      </w:r>
      <w:r w:rsidR="00E731B9">
        <w:rPr>
          <w:rFonts w:cs="David" w:hint="cs"/>
          <w:sz w:val="24"/>
          <w:szCs w:val="24"/>
          <w:rtl/>
        </w:rPr>
        <w:t xml:space="preserve"> בעיקר בשנת 2018 </w:t>
      </w:r>
      <w:r w:rsidR="00E731B9">
        <w:rPr>
          <w:rFonts w:cs="David"/>
          <w:sz w:val="24"/>
          <w:szCs w:val="24"/>
          <w:rtl/>
        </w:rPr>
        <w:t>–</w:t>
      </w:r>
      <w:r w:rsidR="00E731B9">
        <w:rPr>
          <w:rFonts w:cs="David" w:hint="cs"/>
          <w:sz w:val="24"/>
          <w:szCs w:val="24"/>
          <w:rtl/>
        </w:rPr>
        <w:t xml:space="preserve"> בהיקף של כמיליארד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E731B9">
        <w:rPr>
          <w:rFonts w:cs="David" w:hint="cs"/>
          <w:sz w:val="24"/>
          <w:szCs w:val="24"/>
          <w:rtl/>
        </w:rPr>
        <w:t>.</w:t>
      </w:r>
      <w:r w:rsidR="00E731B9">
        <w:rPr>
          <w:rStyle w:val="aa"/>
          <w:rFonts w:cs="David"/>
          <w:sz w:val="24"/>
          <w:szCs w:val="24"/>
          <w:rtl/>
        </w:rPr>
        <w:footnoteReference w:id="9"/>
      </w:r>
      <w:r w:rsidR="00E731B9">
        <w:rPr>
          <w:rFonts w:cs="David" w:hint="cs"/>
          <w:sz w:val="24"/>
          <w:szCs w:val="24"/>
          <w:rtl/>
        </w:rPr>
        <w:t xml:space="preserve"> כך, למרות הגידול הני</w:t>
      </w:r>
      <w:r w:rsidR="00020AC2">
        <w:rPr>
          <w:rFonts w:cs="David" w:hint="cs"/>
          <w:sz w:val="24"/>
          <w:szCs w:val="24"/>
          <w:rtl/>
        </w:rPr>
        <w:t xml:space="preserve">כר בתקבולי המסים </w:t>
      </w:r>
      <w:r w:rsidR="00745137">
        <w:rPr>
          <w:rFonts w:cs="David" w:hint="cs"/>
          <w:sz w:val="24"/>
          <w:szCs w:val="24"/>
          <w:rtl/>
        </w:rPr>
        <w:t>בהשוואה לתחזיות בעת שנקבעה תקרת הגירעון</w:t>
      </w:r>
      <w:r w:rsidR="00A421F3">
        <w:rPr>
          <w:rFonts w:cs="David" w:hint="cs"/>
          <w:sz w:val="24"/>
          <w:szCs w:val="24"/>
          <w:rtl/>
        </w:rPr>
        <w:t>, הגירעון בשנים 2017 ו-2018 צפוי לגדול משמעותית על פי הצעת התקציב .</w:t>
      </w:r>
    </w:p>
    <w:p w:rsidR="00AE36ED" w:rsidRDefault="00AE36ED">
      <w:pPr>
        <w:bidi w:val="0"/>
        <w:rPr>
          <w:rFonts w:cs="David"/>
          <w:sz w:val="24"/>
          <w:szCs w:val="24"/>
          <w:rtl/>
        </w:rPr>
      </w:pPr>
      <w:r>
        <w:rPr>
          <w:rFonts w:cs="David"/>
          <w:sz w:val="24"/>
          <w:szCs w:val="24"/>
          <w:rtl/>
        </w:rPr>
        <w:br w:type="page"/>
      </w:r>
    </w:p>
    <w:p w:rsidR="00A36C3C" w:rsidRDefault="00AE36ED" w:rsidP="0006223E">
      <w:pPr>
        <w:spacing w:line="360" w:lineRule="auto"/>
        <w:jc w:val="center"/>
        <w:rPr>
          <w:rFonts w:cs="David"/>
          <w:sz w:val="24"/>
          <w:szCs w:val="24"/>
          <w:rtl/>
        </w:rPr>
      </w:pPr>
      <w:r w:rsidRPr="00E10D3B">
        <w:rPr>
          <w:rFonts w:ascii="Arial" w:eastAsia="Times New Roman" w:hAnsi="Arial" w:cs="David"/>
          <w:b/>
          <w:bCs/>
          <w:sz w:val="24"/>
          <w:szCs w:val="24"/>
          <w:rtl/>
        </w:rPr>
        <w:lastRenderedPageBreak/>
        <w:t xml:space="preserve">לוח </w:t>
      </w:r>
      <w:r w:rsidRPr="00E10D3B">
        <w:rPr>
          <w:rFonts w:ascii="Arial" w:eastAsia="Times New Roman" w:hAnsi="Arial" w:cs="David" w:hint="cs"/>
          <w:b/>
          <w:bCs/>
          <w:sz w:val="24"/>
          <w:szCs w:val="24"/>
          <w:rtl/>
        </w:rPr>
        <w:t>2</w:t>
      </w:r>
      <w:r w:rsidRPr="00E10D3B">
        <w:rPr>
          <w:rFonts w:ascii="Arial" w:eastAsia="Times New Roman" w:hAnsi="Arial" w:cs="David"/>
          <w:b/>
          <w:bCs/>
          <w:sz w:val="24"/>
          <w:szCs w:val="24"/>
          <w:rtl/>
        </w:rPr>
        <w:t>: חישוב תקרת ההוצאות לשנ</w:t>
      </w:r>
      <w:r w:rsidRPr="00E10D3B">
        <w:rPr>
          <w:rFonts w:ascii="Arial" w:eastAsia="Times New Roman" w:hAnsi="Arial" w:cs="David" w:hint="cs"/>
          <w:b/>
          <w:bCs/>
          <w:sz w:val="24"/>
          <w:szCs w:val="24"/>
          <w:rtl/>
        </w:rPr>
        <w:t>ים</w:t>
      </w:r>
      <w:r w:rsidRPr="00E10D3B">
        <w:rPr>
          <w:rFonts w:ascii="Arial" w:eastAsia="Times New Roman" w:hAnsi="Arial" w:cs="David"/>
          <w:b/>
          <w:bCs/>
          <w:sz w:val="24"/>
          <w:szCs w:val="24"/>
          <w:rtl/>
        </w:rPr>
        <w:t xml:space="preserve"> 201</w:t>
      </w:r>
      <w:r w:rsidRPr="00E10D3B">
        <w:rPr>
          <w:rFonts w:ascii="Arial" w:eastAsia="Times New Roman" w:hAnsi="Arial" w:cs="David" w:hint="cs"/>
          <w:b/>
          <w:bCs/>
          <w:sz w:val="24"/>
          <w:szCs w:val="24"/>
          <w:rtl/>
        </w:rPr>
        <w:t xml:space="preserve">7 ו-2018 </w:t>
      </w:r>
      <w:r w:rsidR="0006223E">
        <w:rPr>
          <w:rFonts w:ascii="Arial" w:eastAsia="Times New Roman" w:hAnsi="Arial" w:cs="David"/>
          <w:sz w:val="24"/>
          <w:szCs w:val="24"/>
          <w:vertAlign w:val="superscript"/>
          <w:rtl/>
        </w:rPr>
        <w:fldChar w:fldCharType="begin"/>
      </w:r>
      <w:r w:rsidR="0006223E">
        <w:rPr>
          <w:rFonts w:cs="David"/>
          <w:sz w:val="24"/>
          <w:szCs w:val="24"/>
          <w:rtl/>
        </w:rPr>
        <w:instrText xml:space="preserve"> </w:instrText>
      </w:r>
      <w:r w:rsidR="0006223E">
        <w:rPr>
          <w:rFonts w:cs="David"/>
          <w:sz w:val="24"/>
          <w:szCs w:val="24"/>
        </w:rPr>
        <w:instrText>REF</w:instrText>
      </w:r>
      <w:r w:rsidR="0006223E">
        <w:rPr>
          <w:rFonts w:cs="David"/>
          <w:sz w:val="24"/>
          <w:szCs w:val="24"/>
          <w:rtl/>
        </w:rPr>
        <w:instrText xml:space="preserve"> _</w:instrText>
      </w:r>
      <w:r w:rsidR="0006223E">
        <w:rPr>
          <w:rFonts w:cs="David"/>
          <w:sz w:val="24"/>
          <w:szCs w:val="24"/>
        </w:rPr>
        <w:instrText>Ref458508436 \r \h</w:instrText>
      </w:r>
      <w:r w:rsidR="0006223E">
        <w:rPr>
          <w:rFonts w:cs="David"/>
          <w:sz w:val="24"/>
          <w:szCs w:val="24"/>
          <w:rtl/>
        </w:rPr>
        <w:instrText xml:space="preserve"> </w:instrText>
      </w:r>
      <w:r w:rsidR="0006223E">
        <w:rPr>
          <w:rFonts w:ascii="Arial" w:eastAsia="Times New Roman" w:hAnsi="Arial" w:cs="David"/>
          <w:sz w:val="24"/>
          <w:szCs w:val="24"/>
          <w:vertAlign w:val="superscript"/>
          <w:rtl/>
        </w:rPr>
        <w:instrText xml:space="preserve"> \* </w:instrText>
      </w:r>
      <w:r w:rsidR="0006223E">
        <w:rPr>
          <w:rFonts w:ascii="Arial" w:eastAsia="Times New Roman" w:hAnsi="Arial" w:cs="David"/>
          <w:sz w:val="24"/>
          <w:szCs w:val="24"/>
          <w:vertAlign w:val="superscript"/>
        </w:rPr>
        <w:instrText>MERGEFORMAT</w:instrText>
      </w:r>
      <w:r w:rsidR="0006223E">
        <w:rPr>
          <w:rFonts w:ascii="Arial" w:eastAsia="Times New Roman" w:hAnsi="Arial" w:cs="David"/>
          <w:sz w:val="24"/>
          <w:szCs w:val="24"/>
          <w:vertAlign w:val="superscript"/>
          <w:rtl/>
        </w:rPr>
        <w:instrText xml:space="preserve"> </w:instrText>
      </w:r>
      <w:r w:rsidR="0006223E">
        <w:rPr>
          <w:rFonts w:ascii="Arial" w:eastAsia="Times New Roman" w:hAnsi="Arial" w:cs="David"/>
          <w:sz w:val="24"/>
          <w:szCs w:val="24"/>
          <w:vertAlign w:val="superscript"/>
          <w:rtl/>
        </w:rPr>
      </w:r>
      <w:r w:rsidR="0006223E">
        <w:rPr>
          <w:rFonts w:ascii="Arial" w:eastAsia="Times New Roman" w:hAnsi="Arial" w:cs="David"/>
          <w:sz w:val="24"/>
          <w:szCs w:val="24"/>
          <w:vertAlign w:val="superscript"/>
          <w:rtl/>
        </w:rPr>
        <w:fldChar w:fldCharType="separate"/>
      </w:r>
      <w:r w:rsidR="00123617" w:rsidRPr="00123617">
        <w:rPr>
          <w:rFonts w:ascii="Arial" w:eastAsia="Times New Roman" w:hAnsi="Arial" w:cs="David" w:hint="cs"/>
          <w:sz w:val="24"/>
          <w:szCs w:val="24"/>
          <w:vertAlign w:val="superscript"/>
          <w:cs/>
        </w:rPr>
        <w:t>‎</w:t>
      </w:r>
      <w:r w:rsidR="00123617" w:rsidRPr="00123617">
        <w:rPr>
          <w:rFonts w:ascii="Arial" w:eastAsia="Times New Roman" w:hAnsi="Arial" w:cs="David"/>
          <w:sz w:val="24"/>
          <w:szCs w:val="24"/>
          <w:vertAlign w:val="superscript"/>
        </w:rPr>
        <w:t>0</w:t>
      </w:r>
      <w:r w:rsidR="0006223E">
        <w:rPr>
          <w:rFonts w:ascii="Arial" w:eastAsia="Times New Roman" w:hAnsi="Arial" w:cs="David"/>
          <w:sz w:val="24"/>
          <w:szCs w:val="24"/>
          <w:vertAlign w:val="superscript"/>
          <w:rtl/>
        </w:rPr>
        <w:fldChar w:fldCharType="end"/>
      </w:r>
    </w:p>
    <w:tbl>
      <w:tblPr>
        <w:bidiVisual/>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חישוב תקרת ההוצאות לשנים 2017 ו-2018 "/>
        <w:tblDescription w:val="חישוב תקרת ההוצאות לשנים 2017 ו-2018 "/>
      </w:tblPr>
      <w:tblGrid>
        <w:gridCol w:w="5481"/>
        <w:gridCol w:w="2868"/>
      </w:tblGrid>
      <w:tr w:rsidR="00AE36ED" w:rsidRPr="00E10D3B" w:rsidTr="00AE36ED">
        <w:trPr>
          <w:trHeight w:val="264"/>
          <w:jc w:val="center"/>
        </w:trPr>
        <w:tc>
          <w:tcPr>
            <w:tcW w:w="5481" w:type="dxa"/>
            <w:noWrap/>
          </w:tcPr>
          <w:p w:rsidR="00AE36ED" w:rsidRPr="00E10D3B" w:rsidRDefault="00AE36ED" w:rsidP="00E10D3B">
            <w:pPr>
              <w:spacing w:after="0" w:line="240" w:lineRule="auto"/>
              <w:rPr>
                <w:rFonts w:ascii="Arial" w:eastAsia="Times New Roman" w:hAnsi="Arial" w:cs="David"/>
                <w:sz w:val="20"/>
                <w:szCs w:val="20"/>
                <w:rtl/>
              </w:rPr>
            </w:pPr>
            <w:r>
              <w:rPr>
                <w:rFonts w:ascii="Arial" w:eastAsia="Times New Roman" w:hAnsi="Arial" w:cs="David" w:hint="cs"/>
                <w:sz w:val="20"/>
                <w:szCs w:val="20"/>
                <w:rtl/>
              </w:rPr>
              <w:t xml:space="preserve">1. </w:t>
            </w:r>
            <w:r w:rsidRPr="00E10D3B">
              <w:rPr>
                <w:rFonts w:ascii="Arial" w:eastAsia="Times New Roman" w:hAnsi="Arial" w:cs="David"/>
                <w:sz w:val="20"/>
                <w:szCs w:val="20"/>
                <w:rtl/>
              </w:rPr>
              <w:t>תקרת ההוצאות בתקציב 201</w:t>
            </w:r>
            <w:r w:rsidRPr="00E10D3B">
              <w:rPr>
                <w:rFonts w:ascii="Arial" w:eastAsia="Times New Roman" w:hAnsi="Arial" w:cs="David" w:hint="cs"/>
                <w:sz w:val="20"/>
                <w:szCs w:val="20"/>
                <w:rtl/>
              </w:rPr>
              <w:t>6</w:t>
            </w:r>
            <w:r w:rsidRPr="00E10D3B">
              <w:rPr>
                <w:rFonts w:ascii="Arial" w:eastAsia="Times New Roman" w:hAnsi="Arial" w:cs="David"/>
                <w:sz w:val="20"/>
                <w:szCs w:val="20"/>
                <w:rtl/>
              </w:rPr>
              <w:t xml:space="preserve"> (נטו, כולל אשראי)</w:t>
            </w:r>
          </w:p>
        </w:tc>
        <w:tc>
          <w:tcPr>
            <w:tcW w:w="2868" w:type="dxa"/>
            <w:noWrap/>
          </w:tcPr>
          <w:p w:rsidR="00AE36ED" w:rsidRPr="00E10D3B" w:rsidRDefault="00AE36ED" w:rsidP="00E70D17">
            <w:pPr>
              <w:spacing w:after="0" w:line="240" w:lineRule="auto"/>
              <w:jc w:val="center"/>
              <w:rPr>
                <w:rFonts w:ascii="Arial" w:eastAsia="Times New Roman" w:hAnsi="Arial" w:cs="David"/>
                <w:sz w:val="20"/>
                <w:szCs w:val="20"/>
              </w:rPr>
            </w:pPr>
            <w:r>
              <w:rPr>
                <w:rFonts w:ascii="Arial" w:eastAsia="Times New Roman" w:hAnsi="Arial" w:cs="David" w:hint="cs"/>
                <w:sz w:val="20"/>
                <w:szCs w:val="20"/>
                <w:rtl/>
              </w:rPr>
              <w:t xml:space="preserve"> </w:t>
            </w:r>
            <w:r w:rsidRPr="00E10D3B">
              <w:rPr>
                <w:rFonts w:ascii="Arial" w:eastAsia="Times New Roman" w:hAnsi="Arial" w:cs="David" w:hint="cs"/>
                <w:sz w:val="20"/>
                <w:szCs w:val="20"/>
                <w:rtl/>
              </w:rPr>
              <w:t>347.7</w:t>
            </w:r>
            <w:r>
              <w:rPr>
                <w:rFonts w:ascii="Arial" w:eastAsia="Times New Roman" w:hAnsi="Arial"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AE36ED">
        <w:trPr>
          <w:trHeight w:val="312"/>
          <w:jc w:val="center"/>
        </w:trPr>
        <w:tc>
          <w:tcPr>
            <w:tcW w:w="5481" w:type="dxa"/>
            <w:noWrap/>
          </w:tcPr>
          <w:p w:rsidR="00AE36ED" w:rsidRPr="00E10D3B" w:rsidRDefault="00AE36ED" w:rsidP="0006223E">
            <w:pPr>
              <w:spacing w:after="0" w:line="240" w:lineRule="auto"/>
              <w:rPr>
                <w:rFonts w:ascii="Arial" w:eastAsia="Times New Roman" w:hAnsi="Arial" w:cs="David"/>
                <w:sz w:val="20"/>
                <w:szCs w:val="20"/>
              </w:rPr>
            </w:pPr>
            <w:r>
              <w:rPr>
                <w:rFonts w:ascii="Arial" w:eastAsia="Times New Roman" w:hAnsi="Arial" w:cs="David" w:hint="cs"/>
                <w:sz w:val="20"/>
                <w:szCs w:val="20"/>
                <w:rtl/>
              </w:rPr>
              <w:t xml:space="preserve">2. </w:t>
            </w:r>
            <w:r w:rsidRPr="00E10D3B">
              <w:rPr>
                <w:rFonts w:ascii="Arial" w:eastAsia="Times New Roman" w:hAnsi="Arial" w:cs="David"/>
                <w:sz w:val="20"/>
                <w:szCs w:val="20"/>
                <w:rtl/>
              </w:rPr>
              <w:t xml:space="preserve">הפחתת בסיס </w:t>
            </w:r>
            <w:r w:rsidRPr="00E10D3B">
              <w:rPr>
                <w:rFonts w:ascii="Arial" w:eastAsia="Times New Roman" w:hAnsi="Arial" w:cs="David" w:hint="cs"/>
                <w:sz w:val="20"/>
                <w:szCs w:val="20"/>
                <w:rtl/>
              </w:rPr>
              <w:t xml:space="preserve">ההוצאה </w:t>
            </w:r>
            <w:r w:rsidRPr="00E10D3B">
              <w:rPr>
                <w:rFonts w:ascii="Arial" w:eastAsia="Times New Roman" w:hAnsi="Arial" w:cs="David"/>
                <w:sz w:val="20"/>
                <w:szCs w:val="20"/>
                <w:rtl/>
              </w:rPr>
              <w:t>על פי החלטת הממשלה</w:t>
            </w:r>
            <w:r w:rsidR="0006223E">
              <w:rPr>
                <w:rFonts w:ascii="Arial" w:eastAsia="Times New Roman" w:hAnsi="Arial" w:cs="David"/>
                <w:sz w:val="20"/>
                <w:szCs w:val="20"/>
                <w:rtl/>
              </w:rPr>
              <w:fldChar w:fldCharType="begin"/>
            </w:r>
            <w:r w:rsidR="0006223E">
              <w:rPr>
                <w:rFonts w:ascii="Arial" w:eastAsia="Times New Roman" w:hAnsi="Arial" w:cs="David"/>
                <w:sz w:val="20"/>
                <w:szCs w:val="20"/>
                <w:rtl/>
              </w:rPr>
              <w:instrText xml:space="preserve"> </w:instrText>
            </w:r>
            <w:r w:rsidR="0006223E">
              <w:rPr>
                <w:rFonts w:ascii="Arial" w:eastAsia="Times New Roman" w:hAnsi="Arial" w:cs="David"/>
                <w:sz w:val="20"/>
                <w:szCs w:val="20"/>
              </w:rPr>
              <w:instrText>REF</w:instrText>
            </w:r>
            <w:r w:rsidR="0006223E">
              <w:rPr>
                <w:rFonts w:ascii="Arial" w:eastAsia="Times New Roman" w:hAnsi="Arial" w:cs="David"/>
                <w:sz w:val="20"/>
                <w:szCs w:val="20"/>
                <w:rtl/>
              </w:rPr>
              <w:instrText xml:space="preserve"> _</w:instrText>
            </w:r>
            <w:r w:rsidR="0006223E">
              <w:rPr>
                <w:rFonts w:ascii="Arial" w:eastAsia="Times New Roman" w:hAnsi="Arial" w:cs="David"/>
                <w:sz w:val="20"/>
                <w:szCs w:val="20"/>
              </w:rPr>
              <w:instrText>Ref458508447 \r \h</w:instrText>
            </w:r>
            <w:r w:rsidR="0006223E">
              <w:rPr>
                <w:rFonts w:ascii="Arial" w:eastAsia="Times New Roman" w:hAnsi="Arial" w:cs="David"/>
                <w:sz w:val="20"/>
                <w:szCs w:val="20"/>
                <w:rtl/>
              </w:rPr>
              <w:instrText xml:space="preserve">  \* </w:instrText>
            </w:r>
            <w:r w:rsidR="0006223E">
              <w:rPr>
                <w:rFonts w:ascii="Arial" w:eastAsia="Times New Roman" w:hAnsi="Arial" w:cs="David"/>
                <w:sz w:val="20"/>
                <w:szCs w:val="20"/>
              </w:rPr>
              <w:instrText>MERGEFORMAT</w:instrText>
            </w:r>
            <w:r w:rsidR="0006223E">
              <w:rPr>
                <w:rFonts w:ascii="Arial" w:eastAsia="Times New Roman" w:hAnsi="Arial" w:cs="David"/>
                <w:sz w:val="20"/>
                <w:szCs w:val="20"/>
                <w:rtl/>
              </w:rPr>
              <w:instrText xml:space="preserve"> </w:instrText>
            </w:r>
            <w:r w:rsidR="0006223E">
              <w:rPr>
                <w:rFonts w:ascii="Arial" w:eastAsia="Times New Roman" w:hAnsi="Arial" w:cs="David"/>
                <w:sz w:val="20"/>
                <w:szCs w:val="20"/>
                <w:rtl/>
              </w:rPr>
            </w:r>
            <w:r w:rsidR="0006223E">
              <w:rPr>
                <w:rFonts w:ascii="Arial" w:eastAsia="Times New Roman" w:hAnsi="Arial" w:cs="David"/>
                <w:sz w:val="20"/>
                <w:szCs w:val="20"/>
                <w:rtl/>
              </w:rPr>
              <w:fldChar w:fldCharType="separate"/>
            </w:r>
            <w:r w:rsidR="00123617">
              <w:rPr>
                <w:rFonts w:ascii="Arial" w:eastAsia="Times New Roman" w:hAnsi="Arial" w:cs="David"/>
                <w:sz w:val="20"/>
                <w:szCs w:val="20"/>
                <w:cs/>
              </w:rPr>
              <w:t>‎</w:t>
            </w:r>
            <w:r w:rsidR="00123617" w:rsidRPr="00123617">
              <w:rPr>
                <w:rFonts w:ascii="Arial" w:eastAsia="Times New Roman" w:hAnsi="Arial" w:cs="David"/>
                <w:sz w:val="20"/>
                <w:szCs w:val="20"/>
                <w:vertAlign w:val="superscript"/>
              </w:rPr>
              <w:t>2</w:t>
            </w:r>
            <w:r w:rsidR="0006223E">
              <w:rPr>
                <w:rFonts w:ascii="Arial" w:eastAsia="Times New Roman" w:hAnsi="Arial" w:cs="David"/>
                <w:sz w:val="20"/>
                <w:szCs w:val="20"/>
                <w:rtl/>
              </w:rPr>
              <w:fldChar w:fldCharType="end"/>
            </w:r>
          </w:p>
        </w:tc>
        <w:tc>
          <w:tcPr>
            <w:tcW w:w="2868" w:type="dxa"/>
            <w:noWrap/>
          </w:tcPr>
          <w:p w:rsidR="00AE36ED" w:rsidRPr="00E10D3B" w:rsidRDefault="00AE36ED" w:rsidP="00E70D17">
            <w:pPr>
              <w:spacing w:after="0" w:line="240" w:lineRule="auto"/>
              <w:jc w:val="center"/>
              <w:rPr>
                <w:rFonts w:ascii="Arial" w:eastAsia="Times New Roman" w:hAnsi="Arial" w:cs="David"/>
                <w:sz w:val="20"/>
                <w:szCs w:val="20"/>
                <w:rtl/>
              </w:rPr>
            </w:pPr>
            <w:r>
              <w:rPr>
                <w:rFonts w:ascii="Arial" w:eastAsia="Times New Roman" w:hAnsi="Arial" w:cs="David" w:hint="cs"/>
                <w:sz w:val="20"/>
                <w:szCs w:val="20"/>
                <w:rtl/>
              </w:rPr>
              <w:t xml:space="preserve"> </w:t>
            </w:r>
            <w:r w:rsidRPr="00E10D3B">
              <w:rPr>
                <w:rFonts w:ascii="Arial" w:eastAsia="Times New Roman" w:hAnsi="Arial" w:cs="David" w:hint="cs"/>
                <w:sz w:val="20"/>
                <w:szCs w:val="20"/>
                <w:rtl/>
              </w:rPr>
              <w:t>0.9</w:t>
            </w:r>
            <w:r>
              <w:rPr>
                <w:rFonts w:ascii="Arial" w:eastAsia="Times New Roman" w:hAnsi="Arial"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AE36ED">
        <w:trPr>
          <w:trHeight w:val="264"/>
          <w:jc w:val="center"/>
        </w:trPr>
        <w:tc>
          <w:tcPr>
            <w:tcW w:w="5481" w:type="dxa"/>
            <w:noWrap/>
          </w:tcPr>
          <w:p w:rsidR="00AE36ED" w:rsidRPr="00E10D3B" w:rsidRDefault="00AE36ED" w:rsidP="00E10D3B">
            <w:pPr>
              <w:spacing w:after="0" w:line="240" w:lineRule="auto"/>
              <w:rPr>
                <w:rFonts w:ascii="Arial" w:eastAsia="Times New Roman" w:hAnsi="Arial" w:cs="David"/>
                <w:sz w:val="20"/>
                <w:szCs w:val="20"/>
              </w:rPr>
            </w:pPr>
            <w:r>
              <w:rPr>
                <w:rFonts w:ascii="Arial" w:eastAsia="Times New Roman" w:hAnsi="Arial" w:cs="David" w:hint="cs"/>
                <w:sz w:val="20"/>
                <w:szCs w:val="20"/>
                <w:rtl/>
              </w:rPr>
              <w:t xml:space="preserve">3. </w:t>
            </w:r>
            <w:r w:rsidRPr="00E10D3B">
              <w:rPr>
                <w:rFonts w:ascii="Arial" w:eastAsia="Times New Roman" w:hAnsi="Arial" w:cs="David" w:hint="cs"/>
                <w:sz w:val="20"/>
                <w:szCs w:val="20"/>
                <w:rtl/>
              </w:rPr>
              <w:t>ה</w:t>
            </w:r>
            <w:r w:rsidRPr="00E10D3B">
              <w:rPr>
                <w:rFonts w:ascii="Arial" w:eastAsia="Times New Roman" w:hAnsi="Arial" w:cs="David"/>
                <w:sz w:val="20"/>
                <w:szCs w:val="20"/>
                <w:rtl/>
              </w:rPr>
              <w:t>בסיס לחישוב תקרת ההוצאות ב-201</w:t>
            </w:r>
            <w:r w:rsidRPr="00E10D3B">
              <w:rPr>
                <w:rFonts w:ascii="Arial" w:eastAsia="Times New Roman" w:hAnsi="Arial" w:cs="David" w:hint="cs"/>
                <w:sz w:val="20"/>
                <w:szCs w:val="20"/>
                <w:rtl/>
              </w:rPr>
              <w:t>7</w:t>
            </w:r>
            <w:r w:rsidRPr="00E10D3B">
              <w:rPr>
                <w:rFonts w:ascii="Arial" w:eastAsia="Times New Roman" w:hAnsi="Arial" w:cs="David"/>
                <w:sz w:val="20"/>
                <w:szCs w:val="20"/>
                <w:rtl/>
              </w:rPr>
              <w:t xml:space="preserve"> (1-2)</w:t>
            </w:r>
          </w:p>
        </w:tc>
        <w:tc>
          <w:tcPr>
            <w:tcW w:w="2868" w:type="dxa"/>
            <w:noWrap/>
          </w:tcPr>
          <w:p w:rsidR="00AE36ED" w:rsidRPr="00E70D17" w:rsidRDefault="00AE36ED" w:rsidP="00E70D17">
            <w:pPr>
              <w:spacing w:after="0" w:line="240" w:lineRule="auto"/>
              <w:jc w:val="center"/>
              <w:rPr>
                <w:rFonts w:ascii="Arial" w:eastAsia="Times New Roman" w:hAnsi="Arial" w:cs="David"/>
                <w:sz w:val="20"/>
                <w:szCs w:val="20"/>
              </w:rPr>
            </w:pPr>
            <w:r w:rsidRPr="00E70D17">
              <w:rPr>
                <w:rFonts w:ascii="Arial" w:eastAsia="Times New Roman" w:hAnsi="Arial" w:cs="David" w:hint="cs"/>
                <w:sz w:val="20"/>
                <w:szCs w:val="20"/>
                <w:rtl/>
              </w:rPr>
              <w:t>346.8</w:t>
            </w:r>
            <w:r>
              <w:rPr>
                <w:rFonts w:ascii="Arial" w:eastAsia="Times New Roman" w:hAnsi="Arial"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1876A4">
        <w:trPr>
          <w:trHeight w:val="264"/>
          <w:jc w:val="center"/>
        </w:trPr>
        <w:tc>
          <w:tcPr>
            <w:tcW w:w="8349" w:type="dxa"/>
            <w:gridSpan w:val="2"/>
            <w:noWrap/>
          </w:tcPr>
          <w:p w:rsidR="00AE36ED" w:rsidRPr="00E70D17" w:rsidRDefault="00AE36ED" w:rsidP="00AE36ED">
            <w:pPr>
              <w:spacing w:after="0" w:line="240" w:lineRule="auto"/>
              <w:rPr>
                <w:rFonts w:ascii="Arial" w:eastAsia="Times New Roman" w:hAnsi="Arial" w:cs="David"/>
                <w:sz w:val="20"/>
                <w:szCs w:val="20"/>
              </w:rPr>
            </w:pPr>
            <w:r>
              <w:rPr>
                <w:rFonts w:ascii="Arial" w:eastAsia="Times New Roman" w:hAnsi="Arial" w:cs="David" w:hint="cs"/>
                <w:sz w:val="20"/>
                <w:szCs w:val="20"/>
                <w:rtl/>
              </w:rPr>
              <w:t>4.</w:t>
            </w:r>
          </w:p>
        </w:tc>
      </w:tr>
      <w:tr w:rsidR="00AE36ED" w:rsidRPr="00E10D3B" w:rsidTr="00AE36ED">
        <w:trPr>
          <w:trHeight w:val="264"/>
          <w:jc w:val="center"/>
        </w:trPr>
        <w:tc>
          <w:tcPr>
            <w:tcW w:w="5481" w:type="dxa"/>
            <w:noWrap/>
          </w:tcPr>
          <w:p w:rsidR="00AE36ED" w:rsidRPr="00E10D3B" w:rsidRDefault="00AE36ED" w:rsidP="00E70D17">
            <w:pPr>
              <w:spacing w:after="0" w:line="240" w:lineRule="auto"/>
              <w:ind w:left="720"/>
              <w:rPr>
                <w:rFonts w:ascii="Arial" w:eastAsia="Times New Roman" w:hAnsi="Arial" w:cs="David"/>
                <w:sz w:val="20"/>
                <w:szCs w:val="20"/>
                <w:rtl/>
              </w:rPr>
            </w:pPr>
            <w:r w:rsidRPr="00E10D3B">
              <w:rPr>
                <w:rFonts w:ascii="Arial" w:eastAsia="Times New Roman" w:hAnsi="Arial" w:cs="David" w:hint="cs"/>
                <w:sz w:val="20"/>
                <w:szCs w:val="20"/>
                <w:rtl/>
              </w:rPr>
              <w:t xml:space="preserve">א. </w:t>
            </w:r>
            <w:r w:rsidRPr="00E10D3B">
              <w:rPr>
                <w:rFonts w:ascii="Arial" w:eastAsia="Times New Roman" w:hAnsi="Arial" w:cs="David"/>
                <w:sz w:val="20"/>
                <w:szCs w:val="20"/>
                <w:rtl/>
              </w:rPr>
              <w:t>שיעור הגידול הריאלי של ההוצאות על פי כלל</w:t>
            </w:r>
            <w:r w:rsidRPr="00E10D3B">
              <w:rPr>
                <w:rFonts w:ascii="Arial" w:eastAsia="Times New Roman" w:hAnsi="Arial" w:cs="David" w:hint="cs"/>
                <w:sz w:val="20"/>
                <w:szCs w:val="20"/>
                <w:rtl/>
              </w:rPr>
              <w:t xml:space="preserve"> ההוצאה</w:t>
            </w:r>
          </w:p>
        </w:tc>
        <w:tc>
          <w:tcPr>
            <w:tcW w:w="2868" w:type="dxa"/>
            <w:noWrap/>
          </w:tcPr>
          <w:p w:rsidR="00AE36ED" w:rsidRPr="00E10D3B" w:rsidRDefault="00AE36ED" w:rsidP="00E70D17">
            <w:pPr>
              <w:spacing w:after="0" w:line="240" w:lineRule="auto"/>
              <w:jc w:val="center"/>
              <w:rPr>
                <w:rFonts w:ascii="Arial" w:eastAsia="Times New Roman" w:hAnsi="Arial" w:cs="David"/>
                <w:sz w:val="20"/>
                <w:szCs w:val="20"/>
              </w:rPr>
            </w:pPr>
            <w:r>
              <w:rPr>
                <w:rFonts w:ascii="Arial" w:eastAsia="Times New Roman" w:hAnsi="Arial" w:cs="David" w:hint="cs"/>
                <w:sz w:val="20"/>
                <w:szCs w:val="20"/>
                <w:rtl/>
              </w:rPr>
              <w:t xml:space="preserve"> </w:t>
            </w:r>
            <w:r w:rsidRPr="00E10D3B">
              <w:rPr>
                <w:rFonts w:ascii="Arial" w:eastAsia="Times New Roman" w:hAnsi="Arial" w:cs="David" w:hint="cs"/>
                <w:sz w:val="20"/>
                <w:szCs w:val="20"/>
                <w:rtl/>
              </w:rPr>
              <w:t>2.70</w:t>
            </w:r>
            <w:r>
              <w:rPr>
                <w:rFonts w:ascii="Arial" w:eastAsia="Times New Roman" w:hAnsi="Arial" w:cs="David" w:hint="cs"/>
                <w:sz w:val="20"/>
                <w:szCs w:val="20"/>
                <w:rtl/>
              </w:rPr>
              <w:t xml:space="preserve"> </w:t>
            </w:r>
            <w:r w:rsidRPr="00E70D17">
              <w:rPr>
                <w:rFonts w:ascii="Arial" w:eastAsia="Times New Roman" w:hAnsi="Arial" w:cs="David" w:hint="cs"/>
                <w:sz w:val="20"/>
                <w:szCs w:val="20"/>
                <w:rtl/>
              </w:rPr>
              <w:t>(%)</w:t>
            </w:r>
          </w:p>
        </w:tc>
      </w:tr>
      <w:tr w:rsidR="00AE36ED" w:rsidRPr="00E10D3B" w:rsidTr="006509B4">
        <w:trPr>
          <w:trHeight w:val="264"/>
          <w:jc w:val="center"/>
        </w:trPr>
        <w:tc>
          <w:tcPr>
            <w:tcW w:w="5481" w:type="dxa"/>
            <w:noWrap/>
          </w:tcPr>
          <w:p w:rsidR="00AE36ED" w:rsidRPr="00E10D3B" w:rsidRDefault="00AE36ED" w:rsidP="00AE36ED">
            <w:pPr>
              <w:spacing w:after="0" w:line="240" w:lineRule="auto"/>
              <w:ind w:left="720"/>
              <w:rPr>
                <w:rFonts w:ascii="Arial" w:eastAsia="Times New Roman" w:hAnsi="Arial" w:cs="David"/>
                <w:sz w:val="20"/>
                <w:szCs w:val="20"/>
                <w:rtl/>
              </w:rPr>
            </w:pPr>
            <w:r w:rsidRPr="00E10D3B">
              <w:rPr>
                <w:rFonts w:ascii="Arial" w:eastAsia="Times New Roman" w:hAnsi="Arial" w:cs="David" w:hint="cs"/>
                <w:sz w:val="20"/>
                <w:szCs w:val="20"/>
                <w:rtl/>
              </w:rPr>
              <w:t xml:space="preserve">ב. הגדלת בסיס התקציב מעבר לכלל (4.1 מיליארדי </w:t>
            </w:r>
            <w:r>
              <w:rPr>
                <w:rFonts w:ascii="Arial" w:eastAsia="Times New Roman" w:hAnsi="Arial" w:cs="David" w:hint="cs"/>
                <w:sz w:val="20"/>
                <w:szCs w:val="20"/>
                <w:rtl/>
              </w:rPr>
              <w:t>ש</w:t>
            </w:r>
            <w:r>
              <w:rPr>
                <w:rFonts w:ascii="Arial" w:eastAsia="Times New Roman" w:hAnsi="Arial" w:cs="David"/>
                <w:sz w:val="20"/>
                <w:szCs w:val="20"/>
                <w:rtl/>
              </w:rPr>
              <w:t>"</w:t>
            </w:r>
            <w:r>
              <w:rPr>
                <w:rFonts w:ascii="Arial" w:eastAsia="Times New Roman" w:hAnsi="Arial" w:cs="David" w:hint="cs"/>
                <w:sz w:val="20"/>
                <w:szCs w:val="20"/>
                <w:rtl/>
              </w:rPr>
              <w:t>ח</w:t>
            </w:r>
            <w:r w:rsidRPr="00E10D3B">
              <w:rPr>
                <w:rFonts w:ascii="Arial" w:eastAsia="Times New Roman" w:hAnsi="Arial" w:cs="David" w:hint="cs"/>
                <w:sz w:val="20"/>
                <w:szCs w:val="20"/>
                <w:rtl/>
              </w:rPr>
              <w:t>)</w:t>
            </w:r>
          </w:p>
        </w:tc>
        <w:tc>
          <w:tcPr>
            <w:tcW w:w="2868" w:type="dxa"/>
            <w:noWrap/>
          </w:tcPr>
          <w:p w:rsidR="00AE36ED" w:rsidRPr="00E10D3B" w:rsidRDefault="00AE36ED" w:rsidP="00E70D17">
            <w:pPr>
              <w:spacing w:after="0" w:line="240" w:lineRule="auto"/>
              <w:jc w:val="center"/>
              <w:rPr>
                <w:rFonts w:ascii="Arial" w:eastAsia="Times New Roman" w:hAnsi="Arial" w:cs="David"/>
                <w:sz w:val="20"/>
                <w:szCs w:val="20"/>
              </w:rPr>
            </w:pPr>
            <w:r>
              <w:rPr>
                <w:rFonts w:ascii="Arial" w:eastAsia="Times New Roman" w:hAnsi="Arial" w:cs="David" w:hint="cs"/>
                <w:sz w:val="20"/>
                <w:szCs w:val="20"/>
                <w:rtl/>
              </w:rPr>
              <w:t xml:space="preserve"> </w:t>
            </w:r>
            <w:r w:rsidRPr="00E10D3B">
              <w:rPr>
                <w:rFonts w:ascii="Arial" w:eastAsia="Times New Roman" w:hAnsi="Arial" w:cs="David" w:hint="cs"/>
                <w:sz w:val="20"/>
                <w:szCs w:val="20"/>
                <w:rtl/>
              </w:rPr>
              <w:t>1.18</w:t>
            </w:r>
            <w:r>
              <w:rPr>
                <w:rFonts w:ascii="Arial" w:eastAsia="Times New Roman" w:hAnsi="Arial" w:cs="David" w:hint="cs"/>
                <w:sz w:val="20"/>
                <w:szCs w:val="20"/>
                <w:rtl/>
              </w:rPr>
              <w:t xml:space="preserve"> </w:t>
            </w:r>
            <w:r w:rsidRPr="00E70D17">
              <w:rPr>
                <w:rFonts w:ascii="Arial" w:eastAsia="Times New Roman" w:hAnsi="Arial" w:cs="David" w:hint="cs"/>
                <w:sz w:val="20"/>
                <w:szCs w:val="20"/>
                <w:rtl/>
              </w:rPr>
              <w:t>(%)</w:t>
            </w:r>
          </w:p>
        </w:tc>
      </w:tr>
      <w:tr w:rsidR="00AE36ED" w:rsidRPr="00E10D3B" w:rsidTr="00AE36ED">
        <w:trPr>
          <w:trHeight w:val="264"/>
          <w:jc w:val="center"/>
        </w:trPr>
        <w:tc>
          <w:tcPr>
            <w:tcW w:w="5481" w:type="dxa"/>
            <w:noWrap/>
          </w:tcPr>
          <w:p w:rsidR="00AE36ED" w:rsidRPr="00E10D3B" w:rsidRDefault="00AE36ED" w:rsidP="00E10D3B">
            <w:pPr>
              <w:spacing w:after="0" w:line="240" w:lineRule="auto"/>
              <w:rPr>
                <w:rFonts w:ascii="Arial" w:eastAsia="Times New Roman" w:hAnsi="Arial" w:cs="David"/>
                <w:sz w:val="20"/>
                <w:szCs w:val="20"/>
                <w:rtl/>
              </w:rPr>
            </w:pPr>
            <w:r>
              <w:rPr>
                <w:rFonts w:ascii="Arial" w:eastAsia="Times New Roman" w:hAnsi="Arial" w:cs="David" w:hint="cs"/>
                <w:sz w:val="20"/>
                <w:szCs w:val="20"/>
                <w:rtl/>
              </w:rPr>
              <w:t xml:space="preserve">5. </w:t>
            </w:r>
            <w:r w:rsidRPr="00E10D3B">
              <w:rPr>
                <w:rFonts w:ascii="Arial" w:eastAsia="Times New Roman" w:hAnsi="Arial" w:cs="David" w:hint="cs"/>
                <w:sz w:val="20"/>
                <w:szCs w:val="20"/>
                <w:rtl/>
              </w:rPr>
              <w:t>ה</w:t>
            </w:r>
            <w:r w:rsidRPr="00E10D3B">
              <w:rPr>
                <w:rFonts w:ascii="Arial" w:eastAsia="Times New Roman" w:hAnsi="Arial" w:cs="David"/>
                <w:sz w:val="20"/>
                <w:szCs w:val="20"/>
                <w:rtl/>
              </w:rPr>
              <w:t>תוספת לתקציב 201</w:t>
            </w:r>
            <w:r w:rsidRPr="00E10D3B">
              <w:rPr>
                <w:rFonts w:ascii="Arial" w:eastAsia="Times New Roman" w:hAnsi="Arial" w:cs="David" w:hint="cs"/>
                <w:sz w:val="20"/>
                <w:szCs w:val="20"/>
                <w:rtl/>
              </w:rPr>
              <w:t>7</w:t>
            </w:r>
            <w:r w:rsidRPr="00E10D3B">
              <w:rPr>
                <w:rFonts w:ascii="Arial" w:eastAsia="Times New Roman" w:hAnsi="Arial" w:cs="David"/>
                <w:sz w:val="20"/>
                <w:szCs w:val="20"/>
                <w:rtl/>
              </w:rPr>
              <w:t xml:space="preserve"> </w:t>
            </w:r>
            <w:r w:rsidRPr="00E10D3B">
              <w:rPr>
                <w:rFonts w:ascii="Arial" w:eastAsia="Times New Roman" w:hAnsi="Arial" w:cs="David" w:hint="cs"/>
                <w:sz w:val="20"/>
                <w:szCs w:val="20"/>
                <w:rtl/>
              </w:rPr>
              <w:t>[</w:t>
            </w:r>
            <w:r w:rsidRPr="00E10D3B">
              <w:rPr>
                <w:rFonts w:ascii="Arial" w:eastAsia="Times New Roman" w:hAnsi="Arial" w:cs="David"/>
                <w:sz w:val="20"/>
                <w:szCs w:val="20"/>
                <w:rtl/>
              </w:rPr>
              <w:t>(4</w:t>
            </w:r>
            <w:r w:rsidRPr="00E10D3B">
              <w:rPr>
                <w:rFonts w:ascii="Arial" w:eastAsia="Times New Roman" w:hAnsi="Arial" w:cs="David" w:hint="cs"/>
                <w:sz w:val="20"/>
                <w:szCs w:val="20"/>
                <w:rtl/>
              </w:rPr>
              <w:t>א+4ב)</w:t>
            </w:r>
            <w:r w:rsidRPr="00E10D3B">
              <w:rPr>
                <w:rFonts w:ascii="Arial" w:eastAsia="Times New Roman" w:hAnsi="Arial" w:cs="David"/>
                <w:sz w:val="20"/>
                <w:szCs w:val="20"/>
                <w:rtl/>
              </w:rPr>
              <w:t>*3</w:t>
            </w:r>
            <w:r w:rsidRPr="00E10D3B">
              <w:rPr>
                <w:rFonts w:ascii="Arial" w:eastAsia="Times New Roman" w:hAnsi="Arial" w:cs="David" w:hint="cs"/>
                <w:sz w:val="20"/>
                <w:szCs w:val="20"/>
                <w:rtl/>
              </w:rPr>
              <w:t>]</w:t>
            </w:r>
          </w:p>
        </w:tc>
        <w:tc>
          <w:tcPr>
            <w:tcW w:w="2868" w:type="dxa"/>
            <w:noWrap/>
          </w:tcPr>
          <w:p w:rsidR="00AE36ED" w:rsidRPr="00E10D3B" w:rsidRDefault="00AE36ED" w:rsidP="00E70D17">
            <w:pPr>
              <w:spacing w:after="0" w:line="240" w:lineRule="auto"/>
              <w:jc w:val="center"/>
              <w:rPr>
                <w:rFonts w:ascii="Arial" w:eastAsia="Times New Roman" w:hAnsi="Arial" w:cs="David"/>
                <w:sz w:val="20"/>
                <w:szCs w:val="20"/>
              </w:rPr>
            </w:pPr>
            <w:r>
              <w:rPr>
                <w:rFonts w:ascii="Arial" w:eastAsia="Times New Roman" w:hAnsi="Arial" w:cs="David" w:hint="cs"/>
                <w:sz w:val="20"/>
                <w:szCs w:val="20"/>
                <w:rtl/>
              </w:rPr>
              <w:t xml:space="preserve"> </w:t>
            </w:r>
            <w:r w:rsidRPr="00E10D3B">
              <w:rPr>
                <w:rFonts w:ascii="Arial" w:eastAsia="Times New Roman" w:hAnsi="Arial" w:cs="David" w:hint="cs"/>
                <w:sz w:val="20"/>
                <w:szCs w:val="20"/>
                <w:rtl/>
              </w:rPr>
              <w:t>13.5</w:t>
            </w:r>
            <w:r>
              <w:rPr>
                <w:rFonts w:ascii="Arial" w:eastAsia="Times New Roman" w:hAnsi="Arial"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AE36ED">
        <w:trPr>
          <w:trHeight w:val="264"/>
          <w:jc w:val="center"/>
        </w:trPr>
        <w:tc>
          <w:tcPr>
            <w:tcW w:w="5481" w:type="dxa"/>
            <w:noWrap/>
          </w:tcPr>
          <w:p w:rsidR="00AE36ED" w:rsidRPr="00E10D3B" w:rsidRDefault="00AE36ED" w:rsidP="0006223E">
            <w:pPr>
              <w:spacing w:after="0" w:line="240" w:lineRule="auto"/>
              <w:rPr>
                <w:rFonts w:ascii="Arial" w:eastAsia="Times New Roman" w:hAnsi="Arial" w:cs="David"/>
                <w:sz w:val="20"/>
                <w:szCs w:val="20"/>
              </w:rPr>
            </w:pPr>
            <w:r>
              <w:rPr>
                <w:rFonts w:ascii="Arial" w:eastAsia="Times New Roman" w:hAnsi="Arial" w:cs="David" w:hint="cs"/>
                <w:sz w:val="20"/>
                <w:szCs w:val="20"/>
                <w:rtl/>
              </w:rPr>
              <w:t xml:space="preserve">6. </w:t>
            </w:r>
            <w:r w:rsidRPr="00E10D3B">
              <w:rPr>
                <w:rFonts w:ascii="Arial" w:eastAsia="Times New Roman" w:hAnsi="Arial" w:cs="David" w:hint="cs"/>
                <w:sz w:val="20"/>
                <w:szCs w:val="20"/>
                <w:rtl/>
              </w:rPr>
              <w:t>ה</w:t>
            </w:r>
            <w:r w:rsidRPr="00E10D3B">
              <w:rPr>
                <w:rFonts w:ascii="Arial" w:eastAsia="Times New Roman" w:hAnsi="Arial" w:cs="David"/>
                <w:sz w:val="20"/>
                <w:szCs w:val="20"/>
                <w:rtl/>
              </w:rPr>
              <w:t xml:space="preserve">הוצאה </w:t>
            </w:r>
            <w:r w:rsidRPr="00E10D3B">
              <w:rPr>
                <w:rFonts w:ascii="Arial" w:eastAsia="Times New Roman" w:hAnsi="Arial" w:cs="David" w:hint="cs"/>
                <w:sz w:val="20"/>
                <w:szCs w:val="20"/>
                <w:rtl/>
              </w:rPr>
              <w:t xml:space="preserve">ב-2017 </w:t>
            </w:r>
            <w:r w:rsidRPr="00E10D3B">
              <w:rPr>
                <w:rFonts w:ascii="Arial" w:eastAsia="Times New Roman" w:hAnsi="Arial" w:cs="David"/>
                <w:sz w:val="20"/>
                <w:szCs w:val="20"/>
                <w:rtl/>
              </w:rPr>
              <w:t>על פי כלל ההוצאה (3+5)</w:t>
            </w:r>
            <w:r w:rsidRPr="00E10D3B">
              <w:rPr>
                <w:rFonts w:ascii="Arial" w:eastAsia="Times New Roman" w:hAnsi="Arial" w:cs="David" w:hint="cs"/>
                <w:sz w:val="20"/>
                <w:szCs w:val="20"/>
                <w:rtl/>
              </w:rPr>
              <w:t xml:space="preserve"> במחירי</w:t>
            </w:r>
            <w:r w:rsidRPr="0006223E">
              <w:rPr>
                <w:rFonts w:ascii="Arial" w:eastAsia="Times New Roman" w:hAnsi="Arial" w:cs="David" w:hint="cs"/>
                <w:sz w:val="20"/>
                <w:szCs w:val="20"/>
                <w:vertAlign w:val="superscript"/>
                <w:rtl/>
              </w:rPr>
              <w:t xml:space="preserve"> </w:t>
            </w:r>
            <w:r w:rsidR="0006223E" w:rsidRPr="0006223E">
              <w:rPr>
                <w:rFonts w:ascii="Arial" w:eastAsia="Times New Roman" w:hAnsi="Arial" w:cs="David"/>
                <w:sz w:val="20"/>
                <w:szCs w:val="20"/>
                <w:vertAlign w:val="superscript"/>
                <w:rtl/>
              </w:rPr>
              <w:fldChar w:fldCharType="begin"/>
            </w:r>
            <w:r w:rsidR="0006223E" w:rsidRPr="0006223E">
              <w:rPr>
                <w:rFonts w:ascii="Arial" w:eastAsia="Times New Roman" w:hAnsi="Arial" w:cs="David"/>
                <w:sz w:val="20"/>
                <w:szCs w:val="20"/>
                <w:vertAlign w:val="superscript"/>
                <w:rtl/>
              </w:rPr>
              <w:instrText xml:space="preserve"> </w:instrText>
            </w:r>
            <w:r w:rsidR="0006223E" w:rsidRPr="0006223E">
              <w:rPr>
                <w:rFonts w:ascii="Arial" w:eastAsia="Times New Roman" w:hAnsi="Arial" w:cs="David" w:hint="cs"/>
                <w:sz w:val="20"/>
                <w:szCs w:val="20"/>
                <w:vertAlign w:val="superscript"/>
              </w:rPr>
              <w:instrText>REF</w:instrText>
            </w:r>
            <w:r w:rsidR="0006223E" w:rsidRPr="0006223E">
              <w:rPr>
                <w:rFonts w:ascii="Arial" w:eastAsia="Times New Roman" w:hAnsi="Arial" w:cs="David" w:hint="cs"/>
                <w:sz w:val="20"/>
                <w:szCs w:val="20"/>
                <w:vertAlign w:val="superscript"/>
                <w:rtl/>
              </w:rPr>
              <w:instrText xml:space="preserve"> _</w:instrText>
            </w:r>
            <w:r w:rsidR="0006223E" w:rsidRPr="0006223E">
              <w:rPr>
                <w:rFonts w:ascii="Arial" w:eastAsia="Times New Roman" w:hAnsi="Arial" w:cs="David" w:hint="cs"/>
                <w:sz w:val="20"/>
                <w:szCs w:val="20"/>
                <w:vertAlign w:val="superscript"/>
              </w:rPr>
              <w:instrText>Ref458508458 \r \h</w:instrText>
            </w:r>
            <w:r w:rsidR="0006223E" w:rsidRPr="0006223E">
              <w:rPr>
                <w:rFonts w:ascii="Arial" w:eastAsia="Times New Roman" w:hAnsi="Arial" w:cs="David"/>
                <w:sz w:val="20"/>
                <w:szCs w:val="20"/>
                <w:vertAlign w:val="superscript"/>
                <w:rtl/>
              </w:rPr>
              <w:instrText xml:space="preserve">  \* </w:instrText>
            </w:r>
            <w:r w:rsidR="0006223E" w:rsidRPr="0006223E">
              <w:rPr>
                <w:rFonts w:ascii="Arial" w:eastAsia="Times New Roman" w:hAnsi="Arial" w:cs="David"/>
                <w:sz w:val="20"/>
                <w:szCs w:val="20"/>
                <w:vertAlign w:val="superscript"/>
              </w:rPr>
              <w:instrText>MERGEFORMAT</w:instrText>
            </w:r>
            <w:r w:rsidR="0006223E" w:rsidRPr="0006223E">
              <w:rPr>
                <w:rFonts w:ascii="Arial" w:eastAsia="Times New Roman" w:hAnsi="Arial" w:cs="David"/>
                <w:sz w:val="20"/>
                <w:szCs w:val="20"/>
                <w:vertAlign w:val="superscript"/>
                <w:rtl/>
              </w:rPr>
              <w:instrText xml:space="preserve"> </w:instrText>
            </w:r>
            <w:r w:rsidR="0006223E" w:rsidRPr="0006223E">
              <w:rPr>
                <w:rFonts w:ascii="Arial" w:eastAsia="Times New Roman" w:hAnsi="Arial" w:cs="David"/>
                <w:sz w:val="20"/>
                <w:szCs w:val="20"/>
                <w:vertAlign w:val="superscript"/>
                <w:rtl/>
              </w:rPr>
            </w:r>
            <w:r w:rsidR="0006223E" w:rsidRPr="0006223E">
              <w:rPr>
                <w:rFonts w:ascii="Arial" w:eastAsia="Times New Roman" w:hAnsi="Arial" w:cs="David"/>
                <w:sz w:val="20"/>
                <w:szCs w:val="20"/>
                <w:vertAlign w:val="superscript"/>
                <w:rtl/>
              </w:rPr>
              <w:fldChar w:fldCharType="separate"/>
            </w:r>
            <w:r w:rsidR="00123617">
              <w:rPr>
                <w:rFonts w:ascii="Arial" w:eastAsia="Times New Roman" w:hAnsi="Arial" w:cs="David"/>
                <w:sz w:val="20"/>
                <w:szCs w:val="20"/>
                <w:vertAlign w:val="superscript"/>
                <w:cs/>
              </w:rPr>
              <w:t>‎</w:t>
            </w:r>
            <w:r w:rsidR="00123617">
              <w:rPr>
                <w:rFonts w:ascii="Arial" w:eastAsia="Times New Roman" w:hAnsi="Arial" w:cs="David"/>
                <w:sz w:val="20"/>
                <w:szCs w:val="20"/>
                <w:vertAlign w:val="superscript"/>
              </w:rPr>
              <w:t>3</w:t>
            </w:r>
            <w:r w:rsidR="0006223E" w:rsidRPr="0006223E">
              <w:rPr>
                <w:rFonts w:ascii="Arial" w:eastAsia="Times New Roman" w:hAnsi="Arial" w:cs="David"/>
                <w:sz w:val="20"/>
                <w:szCs w:val="20"/>
                <w:vertAlign w:val="superscript"/>
                <w:rtl/>
              </w:rPr>
              <w:fldChar w:fldCharType="end"/>
            </w:r>
            <w:r w:rsidRPr="00E10D3B">
              <w:rPr>
                <w:rFonts w:ascii="Arial" w:eastAsia="Times New Roman" w:hAnsi="Arial" w:cs="David" w:hint="cs"/>
                <w:sz w:val="20"/>
                <w:szCs w:val="20"/>
                <w:rtl/>
              </w:rPr>
              <w:t>2016</w:t>
            </w:r>
          </w:p>
        </w:tc>
        <w:tc>
          <w:tcPr>
            <w:tcW w:w="2868" w:type="dxa"/>
            <w:noWrap/>
          </w:tcPr>
          <w:p w:rsidR="00AE36ED" w:rsidRPr="00E10D3B" w:rsidRDefault="00AE36ED" w:rsidP="00E70D17">
            <w:pPr>
              <w:spacing w:after="0" w:line="240" w:lineRule="auto"/>
              <w:jc w:val="center"/>
              <w:rPr>
                <w:rFonts w:asciiTheme="minorBidi" w:eastAsia="Times New Roman" w:hAnsiTheme="minorBidi" w:cs="David"/>
                <w:sz w:val="20"/>
                <w:szCs w:val="20"/>
              </w:rPr>
            </w:pPr>
            <w:r w:rsidRPr="00E10D3B">
              <w:rPr>
                <w:rFonts w:asciiTheme="minorBidi" w:eastAsia="Times New Roman" w:hAnsiTheme="minorBidi" w:cs="David" w:hint="cs"/>
                <w:sz w:val="20"/>
                <w:szCs w:val="20"/>
                <w:rtl/>
              </w:rPr>
              <w:t>360.3</w:t>
            </w:r>
            <w:r>
              <w:rPr>
                <w:rFonts w:asciiTheme="minorBidi" w:eastAsia="Times New Roman" w:hAnsiTheme="minorBidi"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AE36ED">
        <w:trPr>
          <w:trHeight w:val="264"/>
          <w:jc w:val="center"/>
        </w:trPr>
        <w:tc>
          <w:tcPr>
            <w:tcW w:w="5481" w:type="dxa"/>
            <w:noWrap/>
          </w:tcPr>
          <w:p w:rsidR="00AE36ED" w:rsidRPr="00E10D3B" w:rsidRDefault="00AE36ED" w:rsidP="0006223E">
            <w:pPr>
              <w:spacing w:after="0" w:line="240" w:lineRule="auto"/>
              <w:rPr>
                <w:rFonts w:ascii="Arial" w:eastAsia="Times New Roman" w:hAnsi="Arial" w:cs="David"/>
                <w:sz w:val="20"/>
                <w:szCs w:val="20"/>
                <w:rtl/>
              </w:rPr>
            </w:pPr>
            <w:r>
              <w:rPr>
                <w:rFonts w:ascii="Arial" w:eastAsia="Times New Roman" w:hAnsi="Arial" w:cs="David" w:hint="cs"/>
                <w:sz w:val="20"/>
                <w:szCs w:val="20"/>
                <w:rtl/>
              </w:rPr>
              <w:t xml:space="preserve">7. </w:t>
            </w:r>
            <w:r w:rsidRPr="00E10D3B">
              <w:rPr>
                <w:rFonts w:ascii="Arial" w:eastAsia="Times New Roman" w:hAnsi="Arial" w:cs="David" w:hint="cs"/>
                <w:sz w:val="20"/>
                <w:szCs w:val="20"/>
                <w:rtl/>
              </w:rPr>
              <w:t>התוספת לתקציב 2018 [6*(4א)] על פי כלל ההוצאה</w:t>
            </w:r>
            <w:r w:rsidR="0006223E">
              <w:rPr>
                <w:rFonts w:ascii="Arial" w:eastAsia="Times New Roman" w:hAnsi="Arial" w:cs="David"/>
                <w:sz w:val="20"/>
                <w:szCs w:val="20"/>
                <w:vertAlign w:val="superscript"/>
                <w:rtl/>
              </w:rPr>
              <w:fldChar w:fldCharType="begin"/>
            </w:r>
            <w:r w:rsidR="0006223E">
              <w:rPr>
                <w:rFonts w:ascii="Arial" w:eastAsia="Times New Roman" w:hAnsi="Arial" w:cs="David"/>
                <w:sz w:val="20"/>
                <w:szCs w:val="20"/>
                <w:vertAlign w:val="superscript"/>
                <w:rtl/>
              </w:rPr>
              <w:instrText xml:space="preserve"> </w:instrText>
            </w:r>
            <w:r w:rsidR="0006223E">
              <w:rPr>
                <w:rFonts w:ascii="Arial" w:eastAsia="Times New Roman" w:hAnsi="Arial" w:cs="David" w:hint="cs"/>
                <w:sz w:val="20"/>
                <w:szCs w:val="20"/>
                <w:vertAlign w:val="superscript"/>
              </w:rPr>
              <w:instrText>REF</w:instrText>
            </w:r>
            <w:r w:rsidR="0006223E">
              <w:rPr>
                <w:rFonts w:ascii="Arial" w:eastAsia="Times New Roman" w:hAnsi="Arial" w:cs="David" w:hint="cs"/>
                <w:sz w:val="20"/>
                <w:szCs w:val="20"/>
                <w:vertAlign w:val="superscript"/>
                <w:rtl/>
              </w:rPr>
              <w:instrText xml:space="preserve"> _</w:instrText>
            </w:r>
            <w:r w:rsidR="0006223E">
              <w:rPr>
                <w:rFonts w:ascii="Arial" w:eastAsia="Times New Roman" w:hAnsi="Arial" w:cs="David" w:hint="cs"/>
                <w:sz w:val="20"/>
                <w:szCs w:val="20"/>
                <w:vertAlign w:val="superscript"/>
              </w:rPr>
              <w:instrText>Ref458508472 \r \h</w:instrText>
            </w:r>
            <w:r w:rsidR="0006223E">
              <w:rPr>
                <w:rFonts w:ascii="Arial" w:eastAsia="Times New Roman" w:hAnsi="Arial" w:cs="David"/>
                <w:sz w:val="20"/>
                <w:szCs w:val="20"/>
                <w:vertAlign w:val="superscript"/>
                <w:rtl/>
              </w:rPr>
              <w:instrText xml:space="preserve"> </w:instrText>
            </w:r>
            <w:r w:rsidR="0006223E">
              <w:rPr>
                <w:rFonts w:ascii="Arial" w:eastAsia="Times New Roman" w:hAnsi="Arial" w:cs="David"/>
                <w:sz w:val="20"/>
                <w:szCs w:val="20"/>
                <w:vertAlign w:val="superscript"/>
                <w:rtl/>
              </w:rPr>
            </w:r>
            <w:r w:rsidR="0006223E">
              <w:rPr>
                <w:rFonts w:ascii="Arial" w:eastAsia="Times New Roman" w:hAnsi="Arial" w:cs="David"/>
                <w:sz w:val="20"/>
                <w:szCs w:val="20"/>
                <w:vertAlign w:val="superscript"/>
                <w:rtl/>
              </w:rPr>
              <w:fldChar w:fldCharType="separate"/>
            </w:r>
            <w:r w:rsidR="00123617">
              <w:rPr>
                <w:rFonts w:ascii="Arial" w:eastAsia="Times New Roman" w:hAnsi="Arial" w:cs="David"/>
                <w:sz w:val="20"/>
                <w:szCs w:val="20"/>
                <w:vertAlign w:val="superscript"/>
                <w:cs/>
              </w:rPr>
              <w:t>‎</w:t>
            </w:r>
            <w:r w:rsidR="00123617">
              <w:rPr>
                <w:rFonts w:ascii="Arial" w:eastAsia="Times New Roman" w:hAnsi="Arial" w:cs="David"/>
                <w:sz w:val="20"/>
                <w:szCs w:val="20"/>
                <w:vertAlign w:val="superscript"/>
              </w:rPr>
              <w:t>4</w:t>
            </w:r>
            <w:r w:rsidR="0006223E">
              <w:rPr>
                <w:rFonts w:ascii="Arial" w:eastAsia="Times New Roman" w:hAnsi="Arial" w:cs="David"/>
                <w:sz w:val="20"/>
                <w:szCs w:val="20"/>
                <w:vertAlign w:val="superscript"/>
                <w:rtl/>
              </w:rPr>
              <w:fldChar w:fldCharType="end"/>
            </w:r>
          </w:p>
        </w:tc>
        <w:tc>
          <w:tcPr>
            <w:tcW w:w="2868" w:type="dxa"/>
            <w:noWrap/>
          </w:tcPr>
          <w:p w:rsidR="00AE36ED" w:rsidRPr="00E10D3B" w:rsidRDefault="00AE36ED" w:rsidP="00E70D17">
            <w:pPr>
              <w:spacing w:after="0" w:line="240" w:lineRule="auto"/>
              <w:jc w:val="center"/>
              <w:rPr>
                <w:rFonts w:asciiTheme="minorBidi" w:eastAsia="Times New Roman" w:hAnsiTheme="minorBidi" w:cs="David"/>
                <w:sz w:val="20"/>
                <w:szCs w:val="20"/>
                <w:rtl/>
              </w:rPr>
            </w:pPr>
            <w:r w:rsidRPr="00E10D3B">
              <w:rPr>
                <w:rFonts w:asciiTheme="minorBidi" w:eastAsia="Times New Roman" w:hAnsiTheme="minorBidi" w:cs="David" w:hint="cs"/>
                <w:sz w:val="20"/>
                <w:szCs w:val="20"/>
                <w:rtl/>
              </w:rPr>
              <w:t>9.7</w:t>
            </w:r>
            <w:r>
              <w:rPr>
                <w:rFonts w:asciiTheme="minorBidi" w:eastAsia="Times New Roman" w:hAnsiTheme="minorBidi"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AE36ED">
        <w:trPr>
          <w:trHeight w:val="264"/>
          <w:jc w:val="center"/>
        </w:trPr>
        <w:tc>
          <w:tcPr>
            <w:tcW w:w="5481" w:type="dxa"/>
            <w:noWrap/>
          </w:tcPr>
          <w:p w:rsidR="00AE36ED" w:rsidRPr="00E10D3B" w:rsidRDefault="00AE36ED" w:rsidP="00E10D3B">
            <w:pPr>
              <w:spacing w:after="0" w:line="240" w:lineRule="auto"/>
              <w:rPr>
                <w:rFonts w:ascii="Arial" w:eastAsia="Times New Roman" w:hAnsi="Arial" w:cs="David"/>
                <w:sz w:val="20"/>
                <w:szCs w:val="20"/>
                <w:rtl/>
              </w:rPr>
            </w:pPr>
            <w:r>
              <w:rPr>
                <w:rFonts w:ascii="Arial" w:eastAsia="Times New Roman" w:hAnsi="Arial" w:cs="David" w:hint="cs"/>
                <w:sz w:val="20"/>
                <w:szCs w:val="20"/>
                <w:rtl/>
              </w:rPr>
              <w:t xml:space="preserve">8. </w:t>
            </w:r>
            <w:r w:rsidRPr="00E10D3B">
              <w:rPr>
                <w:rFonts w:ascii="Arial" w:eastAsia="Times New Roman" w:hAnsi="Arial" w:cs="David" w:hint="cs"/>
                <w:sz w:val="20"/>
                <w:szCs w:val="20"/>
                <w:rtl/>
              </w:rPr>
              <w:t>הגדלת בסיס התקציב מעבר לכלל</w:t>
            </w:r>
          </w:p>
        </w:tc>
        <w:tc>
          <w:tcPr>
            <w:tcW w:w="2868" w:type="dxa"/>
            <w:noWrap/>
          </w:tcPr>
          <w:p w:rsidR="00AE36ED" w:rsidRPr="00E10D3B" w:rsidRDefault="00AE36ED" w:rsidP="00E70D17">
            <w:pPr>
              <w:spacing w:after="0" w:line="240" w:lineRule="auto"/>
              <w:jc w:val="center"/>
              <w:rPr>
                <w:rFonts w:asciiTheme="minorBidi" w:eastAsia="Times New Roman" w:hAnsiTheme="minorBidi" w:cs="David"/>
                <w:sz w:val="20"/>
                <w:szCs w:val="20"/>
              </w:rPr>
            </w:pPr>
            <w:r w:rsidRPr="00E10D3B">
              <w:rPr>
                <w:rFonts w:asciiTheme="minorBidi" w:eastAsia="Times New Roman" w:hAnsiTheme="minorBidi" w:cs="David" w:hint="cs"/>
                <w:sz w:val="20"/>
                <w:szCs w:val="20"/>
                <w:rtl/>
              </w:rPr>
              <w:t>3.8</w:t>
            </w:r>
            <w:r>
              <w:rPr>
                <w:rFonts w:asciiTheme="minorBidi" w:eastAsia="Times New Roman" w:hAnsiTheme="minorBidi"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r w:rsidR="00AE36ED" w:rsidRPr="00E10D3B" w:rsidTr="00AE36ED">
        <w:trPr>
          <w:trHeight w:val="264"/>
          <w:jc w:val="center"/>
        </w:trPr>
        <w:tc>
          <w:tcPr>
            <w:tcW w:w="5481" w:type="dxa"/>
            <w:noWrap/>
          </w:tcPr>
          <w:p w:rsidR="00AE36ED" w:rsidRPr="00E10D3B" w:rsidRDefault="00AE36ED" w:rsidP="0006223E">
            <w:pPr>
              <w:spacing w:after="0" w:line="240" w:lineRule="auto"/>
              <w:rPr>
                <w:rFonts w:ascii="Arial" w:eastAsia="Times New Roman" w:hAnsi="Arial" w:cs="David"/>
                <w:sz w:val="20"/>
                <w:szCs w:val="20"/>
                <w:rtl/>
              </w:rPr>
            </w:pPr>
            <w:r>
              <w:rPr>
                <w:rFonts w:ascii="Arial" w:eastAsia="Times New Roman" w:hAnsi="Arial" w:cs="David" w:hint="cs"/>
                <w:sz w:val="20"/>
                <w:szCs w:val="20"/>
                <w:rtl/>
              </w:rPr>
              <w:t xml:space="preserve">9. </w:t>
            </w:r>
            <w:r w:rsidRPr="00E10D3B">
              <w:rPr>
                <w:rFonts w:ascii="Arial" w:eastAsia="Times New Roman" w:hAnsi="Arial" w:cs="David" w:hint="cs"/>
                <w:sz w:val="20"/>
                <w:szCs w:val="20"/>
                <w:rtl/>
              </w:rPr>
              <w:t>ה</w:t>
            </w:r>
            <w:r w:rsidRPr="00E10D3B">
              <w:rPr>
                <w:rFonts w:ascii="Arial" w:eastAsia="Times New Roman" w:hAnsi="Arial" w:cs="David"/>
                <w:sz w:val="20"/>
                <w:szCs w:val="20"/>
                <w:rtl/>
              </w:rPr>
              <w:t xml:space="preserve">הוצאה </w:t>
            </w:r>
            <w:r w:rsidRPr="00E10D3B">
              <w:rPr>
                <w:rFonts w:ascii="Arial" w:eastAsia="Times New Roman" w:hAnsi="Arial" w:cs="David" w:hint="cs"/>
                <w:sz w:val="20"/>
                <w:szCs w:val="20"/>
                <w:rtl/>
              </w:rPr>
              <w:t xml:space="preserve">ב-2018 </w:t>
            </w:r>
            <w:r w:rsidRPr="00E10D3B">
              <w:rPr>
                <w:rFonts w:ascii="Arial" w:eastAsia="Times New Roman" w:hAnsi="Arial" w:cs="David"/>
                <w:sz w:val="20"/>
                <w:szCs w:val="20"/>
                <w:rtl/>
              </w:rPr>
              <w:t>על פי כלל ההוצאה (</w:t>
            </w:r>
            <w:r w:rsidRPr="00E10D3B">
              <w:rPr>
                <w:rFonts w:ascii="Arial" w:eastAsia="Times New Roman" w:hAnsi="Arial" w:cs="David" w:hint="cs"/>
                <w:sz w:val="20"/>
                <w:szCs w:val="20"/>
                <w:rtl/>
              </w:rPr>
              <w:t>6+7+8</w:t>
            </w:r>
            <w:r w:rsidRPr="00E10D3B">
              <w:rPr>
                <w:rFonts w:ascii="Arial" w:eastAsia="Times New Roman" w:hAnsi="Arial" w:cs="David"/>
                <w:sz w:val="20"/>
                <w:szCs w:val="20"/>
                <w:rtl/>
              </w:rPr>
              <w:t>)</w:t>
            </w:r>
            <w:r w:rsidRPr="00E10D3B">
              <w:rPr>
                <w:rFonts w:ascii="Arial" w:eastAsia="Times New Roman" w:hAnsi="Arial" w:cs="David" w:hint="cs"/>
                <w:sz w:val="20"/>
                <w:szCs w:val="20"/>
                <w:rtl/>
              </w:rPr>
              <w:t xml:space="preserve"> במחירי </w:t>
            </w:r>
            <w:r w:rsidR="0006223E">
              <w:rPr>
                <w:rFonts w:ascii="Arial" w:eastAsia="Times New Roman" w:hAnsi="Arial" w:cs="David"/>
                <w:sz w:val="20"/>
                <w:szCs w:val="20"/>
                <w:vertAlign w:val="superscript"/>
                <w:rtl/>
              </w:rPr>
              <w:fldChar w:fldCharType="begin"/>
            </w:r>
            <w:r w:rsidR="0006223E">
              <w:rPr>
                <w:rFonts w:ascii="Arial" w:eastAsia="Times New Roman" w:hAnsi="Arial" w:cs="David"/>
                <w:sz w:val="20"/>
                <w:szCs w:val="20"/>
                <w:vertAlign w:val="superscript"/>
                <w:rtl/>
              </w:rPr>
              <w:instrText xml:space="preserve"> </w:instrText>
            </w:r>
            <w:r w:rsidR="0006223E">
              <w:rPr>
                <w:rFonts w:ascii="Arial" w:eastAsia="Times New Roman" w:hAnsi="Arial" w:cs="David" w:hint="cs"/>
                <w:sz w:val="20"/>
                <w:szCs w:val="20"/>
                <w:vertAlign w:val="superscript"/>
              </w:rPr>
              <w:instrText>REF</w:instrText>
            </w:r>
            <w:r w:rsidR="0006223E">
              <w:rPr>
                <w:rFonts w:ascii="Arial" w:eastAsia="Times New Roman" w:hAnsi="Arial" w:cs="David" w:hint="cs"/>
                <w:sz w:val="20"/>
                <w:szCs w:val="20"/>
                <w:vertAlign w:val="superscript"/>
                <w:rtl/>
              </w:rPr>
              <w:instrText xml:space="preserve"> _</w:instrText>
            </w:r>
            <w:r w:rsidR="0006223E">
              <w:rPr>
                <w:rFonts w:ascii="Arial" w:eastAsia="Times New Roman" w:hAnsi="Arial" w:cs="David" w:hint="cs"/>
                <w:sz w:val="20"/>
                <w:szCs w:val="20"/>
                <w:vertAlign w:val="superscript"/>
              </w:rPr>
              <w:instrText>Ref458508447 \r \h</w:instrText>
            </w:r>
            <w:r w:rsidR="0006223E">
              <w:rPr>
                <w:rFonts w:ascii="Arial" w:eastAsia="Times New Roman" w:hAnsi="Arial" w:cs="David"/>
                <w:sz w:val="20"/>
                <w:szCs w:val="20"/>
                <w:vertAlign w:val="superscript"/>
                <w:rtl/>
              </w:rPr>
              <w:instrText xml:space="preserve"> </w:instrText>
            </w:r>
            <w:r w:rsidR="0006223E">
              <w:rPr>
                <w:rFonts w:ascii="Arial" w:eastAsia="Times New Roman" w:hAnsi="Arial" w:cs="David"/>
                <w:sz w:val="20"/>
                <w:szCs w:val="20"/>
                <w:vertAlign w:val="superscript"/>
                <w:rtl/>
              </w:rPr>
            </w:r>
            <w:r w:rsidR="0006223E">
              <w:rPr>
                <w:rFonts w:ascii="Arial" w:eastAsia="Times New Roman" w:hAnsi="Arial" w:cs="David"/>
                <w:sz w:val="20"/>
                <w:szCs w:val="20"/>
                <w:vertAlign w:val="superscript"/>
                <w:rtl/>
              </w:rPr>
              <w:fldChar w:fldCharType="separate"/>
            </w:r>
            <w:r w:rsidR="00123617">
              <w:rPr>
                <w:rFonts w:ascii="Arial" w:eastAsia="Times New Roman" w:hAnsi="Arial" w:cs="David"/>
                <w:sz w:val="20"/>
                <w:szCs w:val="20"/>
                <w:vertAlign w:val="superscript"/>
                <w:cs/>
              </w:rPr>
              <w:t>‎</w:t>
            </w:r>
            <w:r w:rsidR="00123617">
              <w:rPr>
                <w:rFonts w:ascii="Arial" w:eastAsia="Times New Roman" w:hAnsi="Arial" w:cs="David"/>
                <w:sz w:val="20"/>
                <w:szCs w:val="20"/>
                <w:vertAlign w:val="superscript"/>
              </w:rPr>
              <w:t>2</w:t>
            </w:r>
            <w:r w:rsidR="0006223E">
              <w:rPr>
                <w:rFonts w:ascii="Arial" w:eastAsia="Times New Roman" w:hAnsi="Arial" w:cs="David"/>
                <w:sz w:val="20"/>
                <w:szCs w:val="20"/>
                <w:vertAlign w:val="superscript"/>
                <w:rtl/>
              </w:rPr>
              <w:fldChar w:fldCharType="end"/>
            </w:r>
            <w:r w:rsidRPr="00E10D3B">
              <w:rPr>
                <w:rFonts w:ascii="Arial" w:eastAsia="Times New Roman" w:hAnsi="Arial" w:cs="David" w:hint="cs"/>
                <w:sz w:val="20"/>
                <w:szCs w:val="20"/>
                <w:rtl/>
              </w:rPr>
              <w:t>2016</w:t>
            </w:r>
            <w:r w:rsidRPr="00E10D3B">
              <w:rPr>
                <w:rFonts w:ascii="Arial" w:eastAsia="Times New Roman" w:hAnsi="Arial" w:cs="David"/>
                <w:sz w:val="20"/>
                <w:szCs w:val="20"/>
                <w:rtl/>
              </w:rPr>
              <w:t xml:space="preserve"> </w:t>
            </w:r>
          </w:p>
        </w:tc>
        <w:tc>
          <w:tcPr>
            <w:tcW w:w="2868" w:type="dxa"/>
            <w:noWrap/>
          </w:tcPr>
          <w:p w:rsidR="00AE36ED" w:rsidRPr="00E10D3B" w:rsidRDefault="00AE36ED" w:rsidP="00E70D17">
            <w:pPr>
              <w:spacing w:after="0" w:line="240" w:lineRule="auto"/>
              <w:jc w:val="center"/>
              <w:rPr>
                <w:rFonts w:asciiTheme="minorBidi" w:eastAsia="Times New Roman" w:hAnsiTheme="minorBidi" w:cs="David"/>
                <w:sz w:val="20"/>
                <w:szCs w:val="20"/>
              </w:rPr>
            </w:pPr>
            <w:r>
              <w:rPr>
                <w:rFonts w:asciiTheme="minorBidi" w:eastAsia="Times New Roman" w:hAnsiTheme="minorBidi" w:cs="David" w:hint="cs"/>
                <w:sz w:val="20"/>
                <w:szCs w:val="20"/>
                <w:rtl/>
              </w:rPr>
              <w:t xml:space="preserve"> </w:t>
            </w:r>
            <w:r w:rsidRPr="00E10D3B">
              <w:rPr>
                <w:rFonts w:asciiTheme="minorBidi" w:eastAsia="Times New Roman" w:hAnsiTheme="minorBidi" w:cs="David" w:hint="cs"/>
                <w:sz w:val="20"/>
                <w:szCs w:val="20"/>
                <w:rtl/>
              </w:rPr>
              <w:t>373.8</w:t>
            </w:r>
            <w:r>
              <w:rPr>
                <w:rFonts w:asciiTheme="minorBidi" w:eastAsia="Times New Roman" w:hAnsiTheme="minorBidi" w:cs="David" w:hint="cs"/>
                <w:sz w:val="20"/>
                <w:szCs w:val="20"/>
                <w:rtl/>
              </w:rPr>
              <w:t xml:space="preserve"> </w:t>
            </w:r>
            <w:r w:rsidRPr="00E10D3B">
              <w:rPr>
                <w:rFonts w:ascii="Arial" w:eastAsia="Times New Roman" w:hAnsi="Arial" w:cs="David"/>
                <w:sz w:val="20"/>
                <w:szCs w:val="20"/>
                <w:rtl/>
              </w:rPr>
              <w:t xml:space="preserve">(מיליארדי </w:t>
            </w:r>
            <w:r w:rsidRPr="00E10D3B">
              <w:rPr>
                <w:rFonts w:ascii="Arial" w:eastAsia="Times New Roman" w:hAnsi="Arial" w:cs="David" w:hint="cs"/>
                <w:sz w:val="20"/>
                <w:szCs w:val="20"/>
                <w:rtl/>
              </w:rPr>
              <w:t>ש"ח</w:t>
            </w:r>
            <w:r w:rsidRPr="00E10D3B">
              <w:rPr>
                <w:rFonts w:ascii="Arial" w:eastAsia="Times New Roman" w:hAnsi="Arial" w:cs="David"/>
                <w:sz w:val="20"/>
                <w:szCs w:val="20"/>
                <w:rtl/>
              </w:rPr>
              <w:t>)</w:t>
            </w:r>
          </w:p>
        </w:tc>
      </w:tr>
    </w:tbl>
    <w:p w:rsidR="0006223E" w:rsidRDefault="00AE36ED" w:rsidP="0006223E">
      <w:pPr>
        <w:pStyle w:val="a0"/>
        <w:spacing w:after="0" w:line="240" w:lineRule="auto"/>
        <w:jc w:val="both"/>
        <w:rPr>
          <w:rFonts w:ascii="Arial" w:eastAsia="Times New Roman" w:hAnsi="Arial" w:cs="David"/>
          <w:sz w:val="24"/>
          <w:szCs w:val="24"/>
        </w:rPr>
      </w:pPr>
      <w:r w:rsidRPr="0006223E">
        <w:rPr>
          <w:rFonts w:ascii="Arial" w:eastAsia="Times New Roman" w:hAnsi="Arial" w:cs="David" w:hint="cs"/>
          <w:sz w:val="24"/>
          <w:szCs w:val="24"/>
          <w:rtl/>
        </w:rPr>
        <w:t xml:space="preserve"> </w:t>
      </w:r>
      <w:bookmarkStart w:id="1" w:name="_Ref458508436"/>
    </w:p>
    <w:p w:rsidR="00AE36ED" w:rsidRPr="0006223E" w:rsidRDefault="00AE36ED" w:rsidP="0006223E">
      <w:pPr>
        <w:pStyle w:val="a0"/>
        <w:numPr>
          <w:ilvl w:val="0"/>
          <w:numId w:val="4"/>
        </w:numPr>
        <w:spacing w:after="0" w:line="240" w:lineRule="auto"/>
        <w:jc w:val="both"/>
        <w:rPr>
          <w:rFonts w:ascii="Arial" w:eastAsia="Times New Roman" w:hAnsi="Arial" w:cs="David"/>
          <w:sz w:val="24"/>
          <w:szCs w:val="24"/>
          <w:rtl/>
        </w:rPr>
      </w:pPr>
      <w:bookmarkStart w:id="2" w:name="_Ref458508596"/>
      <w:r w:rsidRPr="0006223E">
        <w:rPr>
          <w:rFonts w:ascii="Arial" w:eastAsia="Times New Roman" w:hAnsi="Arial" w:cs="David" w:hint="cs"/>
          <w:sz w:val="24"/>
          <w:szCs w:val="24"/>
          <w:rtl/>
        </w:rPr>
        <w:t>כל הנתונים מוצגים לפני ההפחתה הרישומית של כספי הסיוע הביטחוני מההוצאה התקציבית (נטו) והגדרתה כ"הוצאה מותנית בהכנסה", שאינה נכללת בתקרת ההוצאות.</w:t>
      </w:r>
      <w:bookmarkEnd w:id="1"/>
      <w:bookmarkEnd w:id="2"/>
    </w:p>
    <w:p w:rsidR="00AE36ED" w:rsidRPr="0006223E" w:rsidRDefault="00AE36ED" w:rsidP="0006223E">
      <w:pPr>
        <w:pStyle w:val="a0"/>
        <w:numPr>
          <w:ilvl w:val="0"/>
          <w:numId w:val="4"/>
        </w:numPr>
        <w:spacing w:after="0" w:line="240" w:lineRule="auto"/>
        <w:jc w:val="both"/>
        <w:rPr>
          <w:rFonts w:ascii="Arial" w:eastAsia="Times New Roman" w:hAnsi="Arial" w:cs="Arial"/>
          <w:sz w:val="24"/>
          <w:szCs w:val="24"/>
          <w:rtl/>
        </w:rPr>
      </w:pPr>
      <w:bookmarkStart w:id="3" w:name="_Ref458508447"/>
      <w:r w:rsidRPr="0006223E">
        <w:rPr>
          <w:rFonts w:ascii="Arial" w:eastAsia="Times New Roman" w:hAnsi="Arial" w:cs="David" w:hint="cs"/>
          <w:sz w:val="24"/>
          <w:szCs w:val="24"/>
          <w:rtl/>
        </w:rPr>
        <w:t>הפחתה של תוספת חד פעמית של 0.25% שנכללה בתקציב 2016</w:t>
      </w:r>
      <w:r w:rsidRPr="0006223E">
        <w:rPr>
          <w:rFonts w:ascii="Arial" w:eastAsia="Times New Roman" w:hAnsi="Arial" w:cs="David"/>
          <w:sz w:val="24"/>
          <w:szCs w:val="24"/>
          <w:rtl/>
        </w:rPr>
        <w:t>.</w:t>
      </w:r>
      <w:bookmarkEnd w:id="3"/>
    </w:p>
    <w:p w:rsidR="00AE36ED" w:rsidRPr="0006223E" w:rsidRDefault="00AE36ED" w:rsidP="0006223E">
      <w:pPr>
        <w:pStyle w:val="a0"/>
        <w:numPr>
          <w:ilvl w:val="0"/>
          <w:numId w:val="4"/>
        </w:numPr>
        <w:spacing w:after="0" w:line="240" w:lineRule="auto"/>
        <w:jc w:val="both"/>
        <w:rPr>
          <w:rFonts w:ascii="Arial" w:eastAsia="Times New Roman" w:hAnsi="Arial" w:cs="David"/>
          <w:sz w:val="24"/>
          <w:szCs w:val="24"/>
          <w:rtl/>
        </w:rPr>
      </w:pPr>
      <w:bookmarkStart w:id="4" w:name="_Ref458508458"/>
      <w:r w:rsidRPr="0006223E">
        <w:rPr>
          <w:rFonts w:ascii="Arial" w:eastAsia="Times New Roman" w:hAnsi="Arial" w:cs="David" w:hint="cs"/>
          <w:sz w:val="24"/>
          <w:szCs w:val="24"/>
          <w:rtl/>
        </w:rPr>
        <w:t>החישוב מוצג בהנחה שהממשלה תאמץ את ההצעה לא להתאים את התקציב לסטיה של המחירים בשנים 2015 ו-2016 מתחזית התקציב. התאמה כזאת הייתה מחייבת הפחתה של תקרת ההוצאות ב-2017 בכ-8.3 מיליארדי ש</w:t>
      </w:r>
      <w:r w:rsidRPr="0006223E">
        <w:rPr>
          <w:rFonts w:ascii="Arial" w:eastAsia="Times New Roman" w:hAnsi="Arial" w:cs="David"/>
          <w:sz w:val="24"/>
          <w:szCs w:val="24"/>
          <w:rtl/>
        </w:rPr>
        <w:t>"</w:t>
      </w:r>
      <w:r w:rsidRPr="0006223E">
        <w:rPr>
          <w:rFonts w:ascii="Arial" w:eastAsia="Times New Roman" w:hAnsi="Arial" w:cs="David" w:hint="cs"/>
          <w:sz w:val="24"/>
          <w:szCs w:val="24"/>
          <w:rtl/>
        </w:rPr>
        <w:t>ח. הפחתה זו מורכבת 1. מהתאמה של 1.5 מיליארד ש</w:t>
      </w:r>
      <w:r w:rsidRPr="0006223E">
        <w:rPr>
          <w:rFonts w:ascii="Arial" w:eastAsia="Times New Roman" w:hAnsi="Arial" w:cs="David"/>
          <w:sz w:val="24"/>
          <w:szCs w:val="24"/>
          <w:rtl/>
        </w:rPr>
        <w:t>"</w:t>
      </w:r>
      <w:r w:rsidRPr="0006223E">
        <w:rPr>
          <w:rFonts w:ascii="Arial" w:eastAsia="Times New Roman" w:hAnsi="Arial" w:cs="David" w:hint="cs"/>
          <w:sz w:val="24"/>
          <w:szCs w:val="24"/>
          <w:rtl/>
        </w:rPr>
        <w:t>ח מכיוון שתקציב 2015 הניח כי הממוצע של מדד המחירים לצרכן ב-2015 ירד ב-0.2% בהשוואה למדד בשנת 2014 בעוד</w:t>
      </w:r>
      <w:r w:rsidRPr="0006223E">
        <w:rPr>
          <w:rFonts w:ascii="Arial" w:eastAsia="Times New Roman" w:hAnsi="Arial" w:cs="Arial" w:hint="cs"/>
          <w:sz w:val="24"/>
          <w:szCs w:val="24"/>
          <w:rtl/>
        </w:rPr>
        <w:t xml:space="preserve"> ש</w:t>
      </w:r>
      <w:r w:rsidRPr="0006223E">
        <w:rPr>
          <w:rFonts w:ascii="Arial" w:eastAsia="Times New Roman" w:hAnsi="Arial" w:cs="David" w:hint="cs"/>
          <w:sz w:val="24"/>
          <w:szCs w:val="24"/>
          <w:rtl/>
        </w:rPr>
        <w:t xml:space="preserve">הירידה בפועל עמדה על 0.6%; 2. </w:t>
      </w:r>
      <w:r w:rsidRPr="0006223E">
        <w:rPr>
          <w:rFonts w:ascii="Times New Roman" w:eastAsia="Times New Roman" w:hAnsi="Times New Roman" w:cs="David" w:hint="cs"/>
          <w:sz w:val="24"/>
          <w:szCs w:val="24"/>
          <w:rtl/>
        </w:rPr>
        <w:t>מהתאמה של 6.9 מיליארדי ש</w:t>
      </w:r>
      <w:r w:rsidRPr="0006223E">
        <w:rPr>
          <w:rFonts w:ascii="Times New Roman" w:eastAsia="Times New Roman" w:hAnsi="Times New Roman" w:cs="David"/>
          <w:sz w:val="24"/>
          <w:szCs w:val="24"/>
          <w:rtl/>
        </w:rPr>
        <w:t>"</w:t>
      </w:r>
      <w:r w:rsidRPr="0006223E">
        <w:rPr>
          <w:rFonts w:ascii="Times New Roman" w:eastAsia="Times New Roman" w:hAnsi="Times New Roman" w:cs="David" w:hint="cs"/>
          <w:sz w:val="24"/>
          <w:szCs w:val="24"/>
          <w:rtl/>
        </w:rPr>
        <w:t>ח מכיוון שתחזית התקציב הייתה שמדד המחירים לצרכן בשנת 2016 יעלה ב-1.5% בהשוואה למדד הממוצע ב-2015, בעוד שלפי תחזית בנק ישראל מיוני 2016 המדד הממוצע צפוי לרדת ב-0.5%.</w:t>
      </w:r>
      <w:bookmarkEnd w:id="4"/>
      <w:r w:rsidRPr="0006223E">
        <w:rPr>
          <w:rFonts w:ascii="Times New Roman" w:eastAsia="Times New Roman" w:hAnsi="Times New Roman" w:cs="David" w:hint="cs"/>
          <w:sz w:val="24"/>
          <w:szCs w:val="24"/>
          <w:rtl/>
        </w:rPr>
        <w:t xml:space="preserve"> </w:t>
      </w:r>
    </w:p>
    <w:p w:rsidR="00AE36ED" w:rsidRPr="0006223E" w:rsidRDefault="00AE36ED" w:rsidP="0006223E">
      <w:pPr>
        <w:pStyle w:val="a0"/>
        <w:numPr>
          <w:ilvl w:val="0"/>
          <w:numId w:val="4"/>
        </w:numPr>
        <w:spacing w:after="0" w:line="240" w:lineRule="auto"/>
        <w:jc w:val="both"/>
        <w:rPr>
          <w:rFonts w:ascii="Arial" w:eastAsia="Times New Roman" w:hAnsi="Arial" w:cs="David"/>
          <w:sz w:val="24"/>
          <w:szCs w:val="24"/>
          <w:rtl/>
        </w:rPr>
      </w:pPr>
      <w:bookmarkStart w:id="5" w:name="_Ref458508472"/>
      <w:r w:rsidRPr="0006223E">
        <w:rPr>
          <w:rFonts w:ascii="Arial" w:eastAsia="Times New Roman" w:hAnsi="Arial" w:cs="David" w:hint="cs"/>
          <w:sz w:val="24"/>
          <w:szCs w:val="24"/>
          <w:rtl/>
        </w:rPr>
        <w:t>התוספת מחושבת על פי הנתון הידוע האחרון. מכיוון שתקציב 2018 הוא חלק מתקציב דו-שנתי החישוב מתבסס על אותם נתונים כמו תקציב 2017.</w:t>
      </w:r>
      <w:bookmarkEnd w:id="5"/>
    </w:p>
    <w:p w:rsidR="009C2C10" w:rsidRPr="0006223E" w:rsidRDefault="00AE36ED" w:rsidP="0006223E">
      <w:pPr>
        <w:spacing w:line="360" w:lineRule="auto"/>
        <w:ind w:left="720"/>
        <w:rPr>
          <w:rFonts w:cs="David"/>
          <w:b/>
          <w:bCs/>
          <w:sz w:val="24"/>
          <w:szCs w:val="24"/>
          <w:rtl/>
        </w:rPr>
      </w:pPr>
      <w:r w:rsidRPr="0006223E">
        <w:rPr>
          <w:rFonts w:ascii="Arial" w:eastAsia="Times New Roman" w:hAnsi="Arial" w:cs="David" w:hint="cs"/>
          <w:b/>
          <w:bCs/>
          <w:sz w:val="24"/>
          <w:szCs w:val="24"/>
          <w:rtl/>
        </w:rPr>
        <w:t>המקור: נתוני התקציב ועיבודי בנק ישראל.</w:t>
      </w:r>
    </w:p>
    <w:p w:rsidR="00EE6110" w:rsidRDefault="00EE6110" w:rsidP="00B96D66">
      <w:pPr>
        <w:spacing w:line="360" w:lineRule="auto"/>
        <w:jc w:val="both"/>
        <w:rPr>
          <w:rFonts w:cs="David"/>
          <w:sz w:val="24"/>
          <w:szCs w:val="24"/>
          <w:rtl/>
        </w:rPr>
      </w:pPr>
      <w:r>
        <w:rPr>
          <w:rFonts w:cs="David" w:hint="cs"/>
          <w:sz w:val="24"/>
          <w:szCs w:val="24"/>
          <w:rtl/>
        </w:rPr>
        <w:t>ניתוח הצעדים הכלולים בהצעת התקציב ובחינה של תחזית ההכנסות על פי מודל המס של חטיבת המחקר מלמד</w:t>
      </w:r>
      <w:r w:rsidR="001F4324">
        <w:rPr>
          <w:rFonts w:cs="David" w:hint="cs"/>
          <w:sz w:val="24"/>
          <w:szCs w:val="24"/>
          <w:rtl/>
        </w:rPr>
        <w:t>ים</w:t>
      </w:r>
      <w:r>
        <w:rPr>
          <w:rFonts w:cs="David" w:hint="cs"/>
          <w:sz w:val="24"/>
          <w:szCs w:val="24"/>
          <w:rtl/>
        </w:rPr>
        <w:t xml:space="preserve"> כי הגירעון בשנים 2017 ו-2018 צפוי להיות דומה ליעד החדש שנקבע. בהנחה שהממשלה תאמץ את הצעדים המוצעים לצמצום הוצאותיה </w:t>
      </w:r>
      <w:r>
        <w:rPr>
          <w:rFonts w:cs="David"/>
          <w:sz w:val="24"/>
          <w:szCs w:val="24"/>
          <w:rtl/>
        </w:rPr>
        <w:t>–</w:t>
      </w:r>
      <w:r>
        <w:rPr>
          <w:rFonts w:cs="David" w:hint="cs"/>
          <w:sz w:val="24"/>
          <w:szCs w:val="24"/>
          <w:rtl/>
        </w:rPr>
        <w:t xml:space="preserve"> או צעדים חלופיים בהיקף דומה </w:t>
      </w:r>
      <w:r>
        <w:rPr>
          <w:rFonts w:cs="David"/>
          <w:sz w:val="24"/>
          <w:szCs w:val="24"/>
          <w:rtl/>
        </w:rPr>
        <w:t>–</w:t>
      </w:r>
      <w:r>
        <w:rPr>
          <w:rFonts w:cs="David" w:hint="cs"/>
          <w:sz w:val="24"/>
          <w:szCs w:val="24"/>
          <w:rtl/>
        </w:rPr>
        <w:t xml:space="preserve"> רמת ההוצאות אינה צפויה לחרוג מהתקרה החדשה בשתי השנים. אמנם חלק מהצעדים הם בעלי אופי רישומי או חד-פעמי, אך השפעתם צפויה להסתיים רק בשנת 2019 (ראו דיון להלן), כך שהשפעתם על הגירעון ב-2017 ו-2018 תהיה בהתאם למתוכנן. </w:t>
      </w:r>
      <w:r w:rsidR="001F4324">
        <w:rPr>
          <w:rFonts w:cs="David" w:hint="cs"/>
          <w:sz w:val="24"/>
          <w:szCs w:val="24"/>
          <w:rtl/>
        </w:rPr>
        <w:t xml:space="preserve">בנוסף, התקציב לשנת 2018 כולל רזרבה מיוחדת בסך כ-3.5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1F4324">
        <w:rPr>
          <w:rFonts w:cs="David" w:hint="cs"/>
          <w:sz w:val="24"/>
          <w:szCs w:val="24"/>
          <w:rtl/>
        </w:rPr>
        <w:t xml:space="preserve"> שנועדה לענות על צרכים לא צפויים שיעלו </w:t>
      </w:r>
      <w:r w:rsidR="00B96D66">
        <w:rPr>
          <w:rFonts w:cs="David" w:hint="cs"/>
          <w:sz w:val="24"/>
          <w:szCs w:val="24"/>
          <w:rtl/>
        </w:rPr>
        <w:t xml:space="preserve">לאחר אישור התקציב. </w:t>
      </w:r>
      <w:r>
        <w:rPr>
          <w:rFonts w:cs="David" w:hint="cs"/>
          <w:sz w:val="24"/>
          <w:szCs w:val="24"/>
          <w:rtl/>
        </w:rPr>
        <w:t>עם זאת, הצעת התקציב כוללת מספר צעדים שהסיכוי ליישמם בהיקפים המוצעים אינו ברור, כך ש</w:t>
      </w:r>
      <w:r w:rsidR="00B96D66">
        <w:rPr>
          <w:rFonts w:cs="David" w:hint="cs"/>
          <w:sz w:val="24"/>
          <w:szCs w:val="24"/>
          <w:rtl/>
        </w:rPr>
        <w:t>נראה</w:t>
      </w:r>
      <w:r>
        <w:rPr>
          <w:rFonts w:cs="David" w:hint="cs"/>
          <w:sz w:val="24"/>
          <w:szCs w:val="24"/>
          <w:rtl/>
        </w:rPr>
        <w:t xml:space="preserve"> כי תידרש נחישות של הממשלה באימוץ ויישום צעדים חלופיים בהיקף לא זניח.</w:t>
      </w:r>
    </w:p>
    <w:p w:rsidR="00EE6110" w:rsidRDefault="00EE6110" w:rsidP="00636568">
      <w:pPr>
        <w:spacing w:line="360" w:lineRule="auto"/>
        <w:jc w:val="both"/>
        <w:rPr>
          <w:rFonts w:cs="David"/>
          <w:sz w:val="24"/>
          <w:szCs w:val="24"/>
          <w:rtl/>
        </w:rPr>
      </w:pPr>
      <w:r>
        <w:rPr>
          <w:rFonts w:cs="David" w:hint="cs"/>
          <w:sz w:val="24"/>
          <w:szCs w:val="24"/>
          <w:rtl/>
        </w:rPr>
        <w:t xml:space="preserve">תחזית ההכנסות מבוססת ברובה על מודלים לחיזוי ההכנסות ממסים הנשענים </w:t>
      </w:r>
      <w:r w:rsidR="00B96D66">
        <w:rPr>
          <w:rFonts w:cs="David" w:hint="cs"/>
          <w:sz w:val="24"/>
          <w:szCs w:val="24"/>
          <w:rtl/>
        </w:rPr>
        <w:t xml:space="preserve">בעצמם </w:t>
      </w:r>
      <w:r>
        <w:rPr>
          <w:rFonts w:cs="David" w:hint="cs"/>
          <w:sz w:val="24"/>
          <w:szCs w:val="24"/>
          <w:rtl/>
        </w:rPr>
        <w:t xml:space="preserve">על תחזיות להתפתחויות המקרו-כלכליות, כפי שפורט לעיל. על פי תרחיש הבסיס, הנשען על התחזית המקרו-כלכלית של חטיבת המחקר מסוף יוני 2016, </w:t>
      </w:r>
      <w:r w:rsidR="00B96D66">
        <w:rPr>
          <w:rFonts w:cs="David" w:hint="cs"/>
          <w:sz w:val="24"/>
          <w:szCs w:val="24"/>
          <w:rtl/>
        </w:rPr>
        <w:t xml:space="preserve">צפי ההכנסות (לוח 3) </w:t>
      </w:r>
      <w:r>
        <w:rPr>
          <w:rFonts w:cs="David" w:hint="cs"/>
          <w:sz w:val="24"/>
          <w:szCs w:val="24"/>
          <w:rtl/>
        </w:rPr>
        <w:t>דומה לז</w:t>
      </w:r>
      <w:r w:rsidR="00B96D66">
        <w:rPr>
          <w:rFonts w:cs="David" w:hint="cs"/>
          <w:sz w:val="24"/>
          <w:szCs w:val="24"/>
          <w:rtl/>
        </w:rPr>
        <w:t>ה</w:t>
      </w:r>
      <w:r>
        <w:rPr>
          <w:rFonts w:cs="David" w:hint="cs"/>
          <w:sz w:val="24"/>
          <w:szCs w:val="24"/>
          <w:rtl/>
        </w:rPr>
        <w:t xml:space="preserve"> </w:t>
      </w:r>
      <w:r w:rsidR="00B96D66">
        <w:rPr>
          <w:rFonts w:cs="David" w:hint="cs"/>
          <w:sz w:val="24"/>
          <w:szCs w:val="24"/>
          <w:rtl/>
        </w:rPr>
        <w:t>שעל פיו</w:t>
      </w:r>
      <w:r>
        <w:rPr>
          <w:rFonts w:cs="David" w:hint="cs"/>
          <w:sz w:val="24"/>
          <w:szCs w:val="24"/>
          <w:rtl/>
        </w:rPr>
        <w:t xml:space="preserve"> </w:t>
      </w:r>
      <w:r w:rsidR="00B96D66">
        <w:rPr>
          <w:rFonts w:cs="David" w:hint="cs"/>
          <w:sz w:val="24"/>
          <w:szCs w:val="24"/>
          <w:rtl/>
        </w:rPr>
        <w:t xml:space="preserve">בנה </w:t>
      </w:r>
      <w:r>
        <w:rPr>
          <w:rFonts w:cs="David" w:hint="cs"/>
          <w:sz w:val="24"/>
          <w:szCs w:val="24"/>
          <w:rtl/>
        </w:rPr>
        <w:t>משרד האוצר</w:t>
      </w:r>
      <w:r w:rsidR="00B96D66">
        <w:rPr>
          <w:rFonts w:cs="David" w:hint="cs"/>
          <w:sz w:val="24"/>
          <w:szCs w:val="24"/>
          <w:rtl/>
        </w:rPr>
        <w:t xml:space="preserve"> את הצעת התקציב</w:t>
      </w:r>
      <w:r>
        <w:rPr>
          <w:rFonts w:cs="David" w:hint="cs"/>
          <w:sz w:val="24"/>
          <w:szCs w:val="24"/>
          <w:rtl/>
        </w:rPr>
        <w:t xml:space="preserve">. בשנת 2017 תחזית </w:t>
      </w:r>
      <w:r w:rsidR="00B96D66">
        <w:rPr>
          <w:rFonts w:cs="David" w:hint="cs"/>
          <w:sz w:val="24"/>
          <w:szCs w:val="24"/>
          <w:rtl/>
        </w:rPr>
        <w:t xml:space="preserve">בנק ישראל </w:t>
      </w:r>
      <w:r>
        <w:rPr>
          <w:rFonts w:cs="David" w:hint="cs"/>
          <w:sz w:val="24"/>
          <w:szCs w:val="24"/>
          <w:rtl/>
        </w:rPr>
        <w:t xml:space="preserve">גבוהה במקצת מתחזית האוצר, אך ב-2018 (שנה שאי-הוודאות לגביה בעת הנוכחית גבוהה) היא נמוכה במקצת. על בסיס תחזית זו גם הגירעון בשתי השנים צפוי להיות דומה ליעדי הצעת התקציב. עם </w:t>
      </w:r>
      <w:r>
        <w:rPr>
          <w:rFonts w:cs="David" w:hint="cs"/>
          <w:sz w:val="24"/>
          <w:szCs w:val="24"/>
          <w:rtl/>
        </w:rPr>
        <w:lastRenderedPageBreak/>
        <w:t xml:space="preserve">זאת, לאור הגורמים שתרמו לעלייה הלא צפויה של גביית המסים בשנה האחרונה נראה כי הסיכונים בתחזית מוטים כלפי מטה (ראו דיון </w:t>
      </w:r>
      <w:r w:rsidR="00B96D66">
        <w:rPr>
          <w:rFonts w:cs="David" w:hint="cs"/>
          <w:sz w:val="24"/>
          <w:szCs w:val="24"/>
          <w:rtl/>
        </w:rPr>
        <w:t>בהמשך</w:t>
      </w:r>
      <w:r>
        <w:rPr>
          <w:rFonts w:cs="David" w:hint="cs"/>
          <w:sz w:val="24"/>
          <w:szCs w:val="24"/>
          <w:rtl/>
        </w:rPr>
        <w:t>).</w:t>
      </w:r>
      <w:r w:rsidR="0033043A">
        <w:rPr>
          <w:rStyle w:val="aa"/>
          <w:rFonts w:cs="David"/>
          <w:sz w:val="24"/>
          <w:szCs w:val="24"/>
          <w:rtl/>
        </w:rPr>
        <w:footnoteReference w:id="10"/>
      </w:r>
    </w:p>
    <w:p w:rsidR="00FB5F71" w:rsidRDefault="00FB5F71" w:rsidP="004E6A24">
      <w:pPr>
        <w:spacing w:line="360" w:lineRule="auto"/>
        <w:rPr>
          <w:rFonts w:cs="David"/>
          <w:b/>
          <w:bCs/>
          <w:sz w:val="24"/>
          <w:szCs w:val="24"/>
          <w:rtl/>
        </w:rPr>
      </w:pPr>
      <w:r w:rsidRPr="00FB5F71">
        <w:rPr>
          <w:rFonts w:cs="David" w:hint="cs"/>
          <w:b/>
          <w:bCs/>
          <w:sz w:val="24"/>
          <w:szCs w:val="24"/>
          <w:rtl/>
        </w:rPr>
        <w:t>לוח 3: תחזית ההכנסות ממסים והמשתנים העיקריים המשפיעים עליה: 2017 ו-2018</w:t>
      </w:r>
    </w:p>
    <w:tbl>
      <w:tblPr>
        <w:bidiVisual/>
        <w:tblW w:w="83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תחזית ההכנסות ממסים והמשתנים העיקריים המשפיעים עליה: 2017 ו-2018"/>
        <w:tblDescription w:val="תחזית ההכנסות ממסים והמשתנים העיקריים המשפיעים עליה: 2017 ו-2018"/>
      </w:tblPr>
      <w:tblGrid>
        <w:gridCol w:w="2509"/>
        <w:gridCol w:w="1160"/>
        <w:gridCol w:w="1160"/>
        <w:gridCol w:w="1160"/>
        <w:gridCol w:w="1160"/>
        <w:gridCol w:w="1173"/>
      </w:tblGrid>
      <w:tr w:rsidR="00607E78" w:rsidRPr="00607E78" w:rsidTr="0006223E">
        <w:trPr>
          <w:trHeight w:val="888"/>
          <w:tblHeader/>
        </w:trPr>
        <w:tc>
          <w:tcPr>
            <w:tcW w:w="2509" w:type="dxa"/>
            <w:shd w:val="clear" w:color="auto" w:fill="auto"/>
            <w:vAlign w:val="bottom"/>
            <w:hideMark/>
          </w:tcPr>
          <w:p w:rsidR="00607E78" w:rsidRPr="00280A9F" w:rsidRDefault="00607E78" w:rsidP="00607E78">
            <w:pPr>
              <w:bidi w:val="0"/>
              <w:spacing w:after="0" w:line="240" w:lineRule="auto"/>
              <w:rPr>
                <w:rFonts w:ascii="Arial" w:eastAsia="Times New Roman" w:hAnsi="Arial" w:cs="David"/>
                <w:b/>
                <w:bCs/>
                <w:color w:val="000000"/>
                <w:sz w:val="24"/>
                <w:szCs w:val="24"/>
              </w:rPr>
            </w:pPr>
            <w:r w:rsidRPr="00280A9F">
              <w:rPr>
                <w:rFonts w:ascii="Arial" w:eastAsia="Times New Roman" w:hAnsi="Arial" w:cs="David"/>
                <w:b/>
                <w:bCs/>
                <w:color w:val="000000"/>
                <w:sz w:val="24"/>
                <w:szCs w:val="24"/>
              </w:rPr>
              <w:t> </w:t>
            </w:r>
          </w:p>
        </w:tc>
        <w:tc>
          <w:tcPr>
            <w:tcW w:w="1160" w:type="dxa"/>
            <w:shd w:val="clear" w:color="auto" w:fill="auto"/>
            <w:vAlign w:val="bottom"/>
            <w:hideMark/>
          </w:tcPr>
          <w:p w:rsidR="00607E78" w:rsidRPr="00280A9F" w:rsidRDefault="00607E78" w:rsidP="00280A9F">
            <w:pPr>
              <w:spacing w:after="0" w:line="240" w:lineRule="auto"/>
              <w:jc w:val="center"/>
              <w:rPr>
                <w:rFonts w:ascii="Arial" w:eastAsia="Times New Roman" w:hAnsi="Arial" w:cs="David"/>
                <w:b/>
                <w:bCs/>
                <w:color w:val="000000"/>
                <w:sz w:val="24"/>
                <w:szCs w:val="24"/>
                <w:rtl/>
              </w:rPr>
            </w:pPr>
            <w:r w:rsidRPr="00280A9F">
              <w:rPr>
                <w:rFonts w:ascii="Arial" w:eastAsia="Times New Roman" w:hAnsi="Arial" w:cs="David"/>
                <w:b/>
                <w:bCs/>
                <w:color w:val="000000"/>
                <w:sz w:val="24"/>
                <w:szCs w:val="24"/>
                <w:rtl/>
              </w:rPr>
              <w:t>התוצר</w:t>
            </w:r>
            <w:r w:rsidR="00280A9F" w:rsidRPr="00280A9F">
              <w:rPr>
                <w:rFonts w:ascii="Arial" w:eastAsia="Times New Roman" w:hAnsi="Arial" w:cs="David"/>
                <w:b/>
                <w:bCs/>
                <w:color w:val="000000"/>
                <w:sz w:val="24"/>
                <w:szCs w:val="24"/>
                <w:vertAlign w:val="superscript"/>
                <w:rtl/>
              </w:rPr>
              <w:fldChar w:fldCharType="begin"/>
            </w:r>
            <w:r w:rsidR="00280A9F" w:rsidRPr="00280A9F">
              <w:rPr>
                <w:rFonts w:ascii="Arial" w:eastAsia="Times New Roman" w:hAnsi="Arial" w:cs="David"/>
                <w:b/>
                <w:bCs/>
                <w:color w:val="000000"/>
                <w:sz w:val="24"/>
                <w:szCs w:val="24"/>
                <w:vertAlign w:val="superscript"/>
                <w:rtl/>
              </w:rPr>
              <w:instrText xml:space="preserve"> </w:instrText>
            </w:r>
            <w:r w:rsidR="00280A9F" w:rsidRPr="00280A9F">
              <w:rPr>
                <w:rFonts w:ascii="Arial" w:eastAsia="Times New Roman" w:hAnsi="Arial" w:cs="David" w:hint="cs"/>
                <w:b/>
                <w:bCs/>
                <w:color w:val="000000"/>
                <w:sz w:val="24"/>
                <w:szCs w:val="24"/>
                <w:vertAlign w:val="superscript"/>
              </w:rPr>
              <w:instrText>REF</w:instrText>
            </w:r>
            <w:r w:rsidR="00280A9F" w:rsidRPr="00280A9F">
              <w:rPr>
                <w:rFonts w:ascii="Arial" w:eastAsia="Times New Roman" w:hAnsi="Arial" w:cs="David" w:hint="cs"/>
                <w:b/>
                <w:bCs/>
                <w:color w:val="000000"/>
                <w:sz w:val="24"/>
                <w:szCs w:val="24"/>
                <w:vertAlign w:val="superscript"/>
                <w:rtl/>
              </w:rPr>
              <w:instrText xml:space="preserve"> _</w:instrText>
            </w:r>
            <w:r w:rsidR="00280A9F" w:rsidRPr="00280A9F">
              <w:rPr>
                <w:rFonts w:ascii="Arial" w:eastAsia="Times New Roman" w:hAnsi="Arial" w:cs="David" w:hint="cs"/>
                <w:b/>
                <w:bCs/>
                <w:color w:val="000000"/>
                <w:sz w:val="24"/>
                <w:szCs w:val="24"/>
                <w:vertAlign w:val="superscript"/>
              </w:rPr>
              <w:instrText>Ref458509149 \r \h</w:instrText>
            </w:r>
            <w:r w:rsidR="00280A9F" w:rsidRPr="00280A9F">
              <w:rPr>
                <w:rFonts w:ascii="Arial" w:eastAsia="Times New Roman" w:hAnsi="Arial" w:cs="David"/>
                <w:b/>
                <w:bCs/>
                <w:color w:val="000000"/>
                <w:sz w:val="24"/>
                <w:szCs w:val="24"/>
                <w:vertAlign w:val="superscript"/>
                <w:rtl/>
              </w:rPr>
              <w:instrText xml:space="preserve">  \* </w:instrText>
            </w:r>
            <w:r w:rsidR="00280A9F" w:rsidRPr="00280A9F">
              <w:rPr>
                <w:rFonts w:ascii="Arial" w:eastAsia="Times New Roman" w:hAnsi="Arial" w:cs="David"/>
                <w:b/>
                <w:bCs/>
                <w:color w:val="000000"/>
                <w:sz w:val="24"/>
                <w:szCs w:val="24"/>
                <w:vertAlign w:val="superscript"/>
              </w:rPr>
              <w:instrText>MERGEFORMAT</w:instrText>
            </w:r>
            <w:r w:rsidR="00280A9F" w:rsidRPr="00280A9F">
              <w:rPr>
                <w:rFonts w:ascii="Arial" w:eastAsia="Times New Roman" w:hAnsi="Arial" w:cs="David"/>
                <w:b/>
                <w:bCs/>
                <w:color w:val="000000"/>
                <w:sz w:val="24"/>
                <w:szCs w:val="24"/>
                <w:vertAlign w:val="superscript"/>
                <w:rtl/>
              </w:rPr>
              <w:instrText xml:space="preserve"> </w:instrText>
            </w:r>
            <w:r w:rsidR="00280A9F" w:rsidRPr="00280A9F">
              <w:rPr>
                <w:rFonts w:ascii="Arial" w:eastAsia="Times New Roman" w:hAnsi="Arial" w:cs="David"/>
                <w:b/>
                <w:bCs/>
                <w:color w:val="000000"/>
                <w:sz w:val="24"/>
                <w:szCs w:val="24"/>
                <w:vertAlign w:val="superscript"/>
                <w:rtl/>
              </w:rPr>
            </w:r>
            <w:r w:rsidR="00280A9F" w:rsidRPr="00280A9F">
              <w:rPr>
                <w:rFonts w:ascii="Arial" w:eastAsia="Times New Roman" w:hAnsi="Arial" w:cs="David"/>
                <w:b/>
                <w:bCs/>
                <w:color w:val="000000"/>
                <w:sz w:val="24"/>
                <w:szCs w:val="24"/>
                <w:vertAlign w:val="superscript"/>
                <w:rtl/>
              </w:rPr>
              <w:fldChar w:fldCharType="separate"/>
            </w:r>
            <w:r w:rsidR="00123617">
              <w:rPr>
                <w:rFonts w:ascii="Arial" w:eastAsia="Times New Roman" w:hAnsi="Arial" w:cs="David"/>
                <w:b/>
                <w:bCs/>
                <w:color w:val="000000"/>
                <w:sz w:val="24"/>
                <w:szCs w:val="24"/>
                <w:vertAlign w:val="superscript"/>
                <w:cs/>
              </w:rPr>
              <w:t>‎</w:t>
            </w:r>
            <w:r w:rsidR="00123617">
              <w:rPr>
                <w:rFonts w:ascii="Arial" w:eastAsia="Times New Roman" w:hAnsi="Arial" w:cs="David"/>
                <w:b/>
                <w:bCs/>
                <w:color w:val="000000"/>
                <w:sz w:val="24"/>
                <w:szCs w:val="24"/>
                <w:vertAlign w:val="superscript"/>
              </w:rPr>
              <w:t>1</w:t>
            </w:r>
            <w:r w:rsidR="00280A9F" w:rsidRPr="00280A9F">
              <w:rPr>
                <w:rFonts w:ascii="Arial" w:eastAsia="Times New Roman" w:hAnsi="Arial" w:cs="David"/>
                <w:b/>
                <w:bCs/>
                <w:color w:val="000000"/>
                <w:sz w:val="24"/>
                <w:szCs w:val="24"/>
                <w:vertAlign w:val="superscript"/>
                <w:rtl/>
              </w:rPr>
              <w:fldChar w:fldCharType="end"/>
            </w:r>
            <w:r w:rsidR="00280A9F" w:rsidRPr="00280A9F">
              <w:rPr>
                <w:rFonts w:ascii="Arial" w:eastAsia="Times New Roman" w:hAnsi="Arial" w:cs="David" w:hint="cs"/>
                <w:b/>
                <w:bCs/>
                <w:color w:val="000000"/>
                <w:sz w:val="24"/>
                <w:szCs w:val="24"/>
                <w:rtl/>
              </w:rPr>
              <w:t xml:space="preserve"> </w:t>
            </w:r>
            <w:r w:rsidR="00280A9F" w:rsidRPr="00280A9F">
              <w:rPr>
                <w:rFonts w:ascii="Arial" w:eastAsia="Times New Roman" w:hAnsi="Arial" w:cs="David" w:hint="cs"/>
                <w:color w:val="000000"/>
                <w:sz w:val="24"/>
                <w:szCs w:val="24"/>
                <w:rtl/>
              </w:rPr>
              <w:t>(</w:t>
            </w:r>
            <w:r w:rsidR="00280A9F" w:rsidRPr="00280A9F">
              <w:rPr>
                <w:rFonts w:ascii="Arial" w:eastAsia="Times New Roman" w:hAnsi="Arial" w:cs="David"/>
                <w:color w:val="000000"/>
                <w:sz w:val="24"/>
                <w:szCs w:val="24"/>
                <w:rtl/>
              </w:rPr>
              <w:t>שיעור</w:t>
            </w:r>
            <w:r w:rsidR="00280A9F" w:rsidRPr="00280A9F">
              <w:rPr>
                <w:rFonts w:ascii="Arial" w:eastAsia="Times New Roman" w:hAnsi="Arial" w:cs="David"/>
                <w:color w:val="000000"/>
                <w:sz w:val="24"/>
                <w:szCs w:val="24"/>
              </w:rPr>
              <w:t xml:space="preserve"> </w:t>
            </w:r>
            <w:r w:rsidR="00280A9F" w:rsidRPr="00280A9F">
              <w:rPr>
                <w:rFonts w:ascii="Arial" w:eastAsia="Times New Roman" w:hAnsi="Arial" w:cs="David"/>
                <w:color w:val="000000"/>
                <w:sz w:val="24"/>
                <w:szCs w:val="24"/>
                <w:rtl/>
              </w:rPr>
              <w:t>שינוי</w:t>
            </w:r>
            <w:r w:rsidR="00280A9F" w:rsidRPr="00280A9F">
              <w:rPr>
                <w:rFonts w:ascii="Arial" w:eastAsia="Times New Roman" w:hAnsi="Arial" w:cs="David" w:hint="cs"/>
                <w:color w:val="000000"/>
                <w:sz w:val="24"/>
                <w:szCs w:val="24"/>
                <w:rtl/>
              </w:rPr>
              <w:t>)</w:t>
            </w:r>
          </w:p>
        </w:tc>
        <w:tc>
          <w:tcPr>
            <w:tcW w:w="1160" w:type="dxa"/>
            <w:shd w:val="clear" w:color="auto" w:fill="auto"/>
            <w:vAlign w:val="bottom"/>
            <w:hideMark/>
          </w:tcPr>
          <w:p w:rsidR="00607E78" w:rsidRPr="00280A9F" w:rsidRDefault="00607E78" w:rsidP="00280A9F">
            <w:pPr>
              <w:spacing w:after="0" w:line="240" w:lineRule="auto"/>
              <w:jc w:val="center"/>
              <w:rPr>
                <w:rFonts w:ascii="Arial" w:eastAsia="Times New Roman" w:hAnsi="Arial" w:cs="David"/>
                <w:b/>
                <w:bCs/>
                <w:color w:val="000000"/>
                <w:sz w:val="24"/>
                <w:szCs w:val="24"/>
              </w:rPr>
            </w:pPr>
            <w:r w:rsidRPr="00280A9F">
              <w:rPr>
                <w:rFonts w:ascii="Arial" w:eastAsia="Times New Roman" w:hAnsi="Arial" w:cs="David"/>
                <w:b/>
                <w:bCs/>
                <w:color w:val="000000"/>
                <w:sz w:val="24"/>
                <w:szCs w:val="24"/>
                <w:rtl/>
              </w:rPr>
              <w:t>שכר ריאלי למשרת שכיר</w:t>
            </w:r>
            <w:r w:rsidR="00280A9F" w:rsidRPr="00280A9F">
              <w:rPr>
                <w:rFonts w:ascii="Arial" w:eastAsia="Times New Roman" w:hAnsi="Arial" w:cs="David"/>
                <w:b/>
                <w:bCs/>
                <w:color w:val="000000"/>
                <w:sz w:val="24"/>
                <w:szCs w:val="24"/>
                <w:rtl/>
              </w:rPr>
              <w:fldChar w:fldCharType="begin"/>
            </w:r>
            <w:r w:rsidR="00280A9F" w:rsidRPr="00280A9F">
              <w:rPr>
                <w:rFonts w:ascii="Arial" w:eastAsia="Times New Roman" w:hAnsi="Arial" w:cs="David"/>
                <w:b/>
                <w:bCs/>
                <w:color w:val="000000"/>
                <w:sz w:val="24"/>
                <w:szCs w:val="24"/>
                <w:rtl/>
              </w:rPr>
              <w:instrText xml:space="preserve"> </w:instrText>
            </w:r>
            <w:r w:rsidR="00280A9F" w:rsidRPr="00280A9F">
              <w:rPr>
                <w:rFonts w:ascii="Arial" w:eastAsia="Times New Roman" w:hAnsi="Arial" w:cs="David"/>
                <w:b/>
                <w:bCs/>
                <w:color w:val="000000"/>
                <w:sz w:val="24"/>
                <w:szCs w:val="24"/>
              </w:rPr>
              <w:instrText>REF</w:instrText>
            </w:r>
            <w:r w:rsidR="00280A9F" w:rsidRPr="00280A9F">
              <w:rPr>
                <w:rFonts w:ascii="Arial" w:eastAsia="Times New Roman" w:hAnsi="Arial" w:cs="David"/>
                <w:b/>
                <w:bCs/>
                <w:color w:val="000000"/>
                <w:sz w:val="24"/>
                <w:szCs w:val="24"/>
                <w:rtl/>
              </w:rPr>
              <w:instrText xml:space="preserve"> _</w:instrText>
            </w:r>
            <w:r w:rsidR="00280A9F" w:rsidRPr="00280A9F">
              <w:rPr>
                <w:rFonts w:ascii="Arial" w:eastAsia="Times New Roman" w:hAnsi="Arial" w:cs="David"/>
                <w:b/>
                <w:bCs/>
                <w:color w:val="000000"/>
                <w:sz w:val="24"/>
                <w:szCs w:val="24"/>
              </w:rPr>
              <w:instrText>Ref458509164 \r \h</w:instrText>
            </w:r>
            <w:r w:rsidR="00280A9F" w:rsidRPr="00280A9F">
              <w:rPr>
                <w:rFonts w:ascii="Arial" w:eastAsia="Times New Roman" w:hAnsi="Arial" w:cs="David"/>
                <w:b/>
                <w:bCs/>
                <w:color w:val="000000"/>
                <w:sz w:val="24"/>
                <w:szCs w:val="24"/>
                <w:rtl/>
              </w:rPr>
              <w:instrText xml:space="preserve">  \* </w:instrText>
            </w:r>
            <w:r w:rsidR="00280A9F" w:rsidRPr="00280A9F">
              <w:rPr>
                <w:rFonts w:ascii="Arial" w:eastAsia="Times New Roman" w:hAnsi="Arial" w:cs="David"/>
                <w:b/>
                <w:bCs/>
                <w:color w:val="000000"/>
                <w:sz w:val="24"/>
                <w:szCs w:val="24"/>
              </w:rPr>
              <w:instrText>MERGEFORMAT</w:instrText>
            </w:r>
            <w:r w:rsidR="00280A9F" w:rsidRPr="00280A9F">
              <w:rPr>
                <w:rFonts w:ascii="Arial" w:eastAsia="Times New Roman" w:hAnsi="Arial" w:cs="David"/>
                <w:b/>
                <w:bCs/>
                <w:color w:val="000000"/>
                <w:sz w:val="24"/>
                <w:szCs w:val="24"/>
                <w:rtl/>
              </w:rPr>
              <w:instrText xml:space="preserve"> </w:instrText>
            </w:r>
            <w:r w:rsidR="00280A9F" w:rsidRPr="00280A9F">
              <w:rPr>
                <w:rFonts w:ascii="Arial" w:eastAsia="Times New Roman" w:hAnsi="Arial" w:cs="David"/>
                <w:b/>
                <w:bCs/>
                <w:color w:val="000000"/>
                <w:sz w:val="24"/>
                <w:szCs w:val="24"/>
                <w:rtl/>
              </w:rPr>
            </w:r>
            <w:r w:rsidR="00280A9F" w:rsidRPr="00280A9F">
              <w:rPr>
                <w:rFonts w:ascii="Arial" w:eastAsia="Times New Roman" w:hAnsi="Arial" w:cs="David"/>
                <w:b/>
                <w:bCs/>
                <w:color w:val="000000"/>
                <w:sz w:val="24"/>
                <w:szCs w:val="24"/>
                <w:rtl/>
              </w:rPr>
              <w:fldChar w:fldCharType="separate"/>
            </w:r>
            <w:r w:rsidR="00123617">
              <w:rPr>
                <w:rFonts w:ascii="Arial" w:eastAsia="Times New Roman" w:hAnsi="Arial" w:cs="David"/>
                <w:b/>
                <w:bCs/>
                <w:color w:val="000000"/>
                <w:sz w:val="24"/>
                <w:szCs w:val="24"/>
                <w:cs/>
              </w:rPr>
              <w:t>‎</w:t>
            </w:r>
            <w:r w:rsidR="00B707C0">
              <w:rPr>
                <w:rFonts w:ascii="Arial" w:eastAsia="Times New Roman" w:hAnsi="Arial" w:cs="David"/>
                <w:b/>
                <w:bCs/>
                <w:color w:val="000000"/>
                <w:sz w:val="24"/>
                <w:szCs w:val="24"/>
                <w:vertAlign w:val="superscript"/>
              </w:rPr>
              <w:t xml:space="preserve">3, </w:t>
            </w:r>
            <w:r w:rsidR="00123617" w:rsidRPr="00123617">
              <w:rPr>
                <w:rFonts w:ascii="Arial" w:eastAsia="Times New Roman" w:hAnsi="Arial" w:cs="David"/>
                <w:b/>
                <w:bCs/>
                <w:color w:val="000000"/>
                <w:sz w:val="24"/>
                <w:szCs w:val="24"/>
                <w:vertAlign w:val="superscript"/>
              </w:rPr>
              <w:t>4</w:t>
            </w:r>
            <w:r w:rsidR="00280A9F" w:rsidRPr="00280A9F">
              <w:rPr>
                <w:rFonts w:ascii="Arial" w:eastAsia="Times New Roman" w:hAnsi="Arial" w:cs="David"/>
                <w:b/>
                <w:bCs/>
                <w:color w:val="000000"/>
                <w:sz w:val="24"/>
                <w:szCs w:val="24"/>
                <w:rtl/>
              </w:rPr>
              <w:fldChar w:fldCharType="end"/>
            </w:r>
          </w:p>
        </w:tc>
        <w:tc>
          <w:tcPr>
            <w:tcW w:w="1160" w:type="dxa"/>
            <w:shd w:val="clear" w:color="auto" w:fill="auto"/>
            <w:vAlign w:val="bottom"/>
            <w:hideMark/>
          </w:tcPr>
          <w:p w:rsidR="00607E78" w:rsidRPr="00280A9F" w:rsidRDefault="00607E78" w:rsidP="00280A9F">
            <w:pPr>
              <w:spacing w:after="0" w:line="240" w:lineRule="auto"/>
              <w:jc w:val="center"/>
              <w:rPr>
                <w:rFonts w:ascii="Arial" w:eastAsia="Times New Roman" w:hAnsi="Arial" w:cs="David"/>
                <w:b/>
                <w:bCs/>
                <w:color w:val="000000"/>
                <w:sz w:val="24"/>
                <w:szCs w:val="24"/>
                <w:rtl/>
              </w:rPr>
            </w:pPr>
            <w:r w:rsidRPr="00280A9F">
              <w:rPr>
                <w:rFonts w:ascii="Arial" w:eastAsia="Times New Roman" w:hAnsi="Arial" w:cs="David"/>
                <w:b/>
                <w:bCs/>
                <w:color w:val="000000"/>
                <w:sz w:val="24"/>
                <w:szCs w:val="24"/>
                <w:rtl/>
              </w:rPr>
              <w:t>יבוא מוצרי צריכה</w:t>
            </w:r>
            <w:r w:rsidR="00280A9F" w:rsidRPr="00280A9F">
              <w:rPr>
                <w:rFonts w:ascii="Arial" w:eastAsia="Times New Roman" w:hAnsi="Arial" w:cs="David"/>
                <w:b/>
                <w:bCs/>
                <w:color w:val="000000"/>
                <w:sz w:val="24"/>
                <w:szCs w:val="24"/>
                <w:rtl/>
              </w:rPr>
              <w:fldChar w:fldCharType="begin"/>
            </w:r>
            <w:r w:rsidR="00280A9F" w:rsidRPr="00280A9F">
              <w:rPr>
                <w:rFonts w:ascii="Arial" w:eastAsia="Times New Roman" w:hAnsi="Arial" w:cs="David"/>
                <w:b/>
                <w:bCs/>
                <w:color w:val="000000"/>
                <w:sz w:val="24"/>
                <w:szCs w:val="24"/>
                <w:rtl/>
              </w:rPr>
              <w:instrText xml:space="preserve"> </w:instrText>
            </w:r>
            <w:r w:rsidR="00280A9F" w:rsidRPr="00280A9F">
              <w:rPr>
                <w:rFonts w:ascii="Arial" w:eastAsia="Times New Roman" w:hAnsi="Arial" w:cs="David"/>
                <w:b/>
                <w:bCs/>
                <w:color w:val="000000"/>
                <w:sz w:val="24"/>
                <w:szCs w:val="24"/>
              </w:rPr>
              <w:instrText>REF</w:instrText>
            </w:r>
            <w:r w:rsidR="00280A9F" w:rsidRPr="00280A9F">
              <w:rPr>
                <w:rFonts w:ascii="Arial" w:eastAsia="Times New Roman" w:hAnsi="Arial" w:cs="David"/>
                <w:b/>
                <w:bCs/>
                <w:color w:val="000000"/>
                <w:sz w:val="24"/>
                <w:szCs w:val="24"/>
                <w:rtl/>
              </w:rPr>
              <w:instrText xml:space="preserve"> _</w:instrText>
            </w:r>
            <w:r w:rsidR="00280A9F" w:rsidRPr="00280A9F">
              <w:rPr>
                <w:rFonts w:ascii="Arial" w:eastAsia="Times New Roman" w:hAnsi="Arial" w:cs="David"/>
                <w:b/>
                <w:bCs/>
                <w:color w:val="000000"/>
                <w:sz w:val="24"/>
                <w:szCs w:val="24"/>
              </w:rPr>
              <w:instrText>Ref458509164 \r \h</w:instrText>
            </w:r>
            <w:r w:rsidR="00280A9F" w:rsidRPr="00280A9F">
              <w:rPr>
                <w:rFonts w:ascii="Arial" w:eastAsia="Times New Roman" w:hAnsi="Arial" w:cs="David"/>
                <w:b/>
                <w:bCs/>
                <w:color w:val="000000"/>
                <w:sz w:val="24"/>
                <w:szCs w:val="24"/>
                <w:rtl/>
              </w:rPr>
              <w:instrText xml:space="preserve">  \* </w:instrText>
            </w:r>
            <w:r w:rsidR="00280A9F" w:rsidRPr="00280A9F">
              <w:rPr>
                <w:rFonts w:ascii="Arial" w:eastAsia="Times New Roman" w:hAnsi="Arial" w:cs="David"/>
                <w:b/>
                <w:bCs/>
                <w:color w:val="000000"/>
                <w:sz w:val="24"/>
                <w:szCs w:val="24"/>
              </w:rPr>
              <w:instrText>MERGEFORMAT</w:instrText>
            </w:r>
            <w:r w:rsidR="00280A9F" w:rsidRPr="00280A9F">
              <w:rPr>
                <w:rFonts w:ascii="Arial" w:eastAsia="Times New Roman" w:hAnsi="Arial" w:cs="David"/>
                <w:b/>
                <w:bCs/>
                <w:color w:val="000000"/>
                <w:sz w:val="24"/>
                <w:szCs w:val="24"/>
                <w:rtl/>
              </w:rPr>
              <w:instrText xml:space="preserve"> </w:instrText>
            </w:r>
            <w:r w:rsidR="00280A9F" w:rsidRPr="00280A9F">
              <w:rPr>
                <w:rFonts w:ascii="Arial" w:eastAsia="Times New Roman" w:hAnsi="Arial" w:cs="David"/>
                <w:b/>
                <w:bCs/>
                <w:color w:val="000000"/>
                <w:sz w:val="24"/>
                <w:szCs w:val="24"/>
                <w:rtl/>
              </w:rPr>
            </w:r>
            <w:r w:rsidR="00280A9F" w:rsidRPr="00280A9F">
              <w:rPr>
                <w:rFonts w:ascii="Arial" w:eastAsia="Times New Roman" w:hAnsi="Arial" w:cs="David"/>
                <w:b/>
                <w:bCs/>
                <w:color w:val="000000"/>
                <w:sz w:val="24"/>
                <w:szCs w:val="24"/>
                <w:rtl/>
              </w:rPr>
              <w:fldChar w:fldCharType="separate"/>
            </w:r>
            <w:r w:rsidR="00123617">
              <w:rPr>
                <w:rFonts w:ascii="Arial" w:eastAsia="Times New Roman" w:hAnsi="Arial" w:cs="David"/>
                <w:b/>
                <w:bCs/>
                <w:color w:val="000000"/>
                <w:sz w:val="24"/>
                <w:szCs w:val="24"/>
                <w:cs/>
              </w:rPr>
              <w:t>‎</w:t>
            </w:r>
            <w:r w:rsidR="00B707C0">
              <w:rPr>
                <w:rFonts w:ascii="Arial" w:eastAsia="Times New Roman" w:hAnsi="Arial" w:cs="David"/>
                <w:b/>
                <w:bCs/>
                <w:color w:val="000000"/>
                <w:sz w:val="24"/>
                <w:szCs w:val="24"/>
                <w:vertAlign w:val="superscript"/>
              </w:rPr>
              <w:t xml:space="preserve">3, </w:t>
            </w:r>
            <w:r w:rsidR="00123617" w:rsidRPr="00123617">
              <w:rPr>
                <w:rFonts w:ascii="Arial" w:eastAsia="Times New Roman" w:hAnsi="Arial" w:cs="David"/>
                <w:b/>
                <w:bCs/>
                <w:color w:val="000000"/>
                <w:sz w:val="24"/>
                <w:szCs w:val="24"/>
                <w:vertAlign w:val="superscript"/>
              </w:rPr>
              <w:t>4</w:t>
            </w:r>
            <w:r w:rsidR="00280A9F" w:rsidRPr="00280A9F">
              <w:rPr>
                <w:rFonts w:ascii="Arial" w:eastAsia="Times New Roman" w:hAnsi="Arial" w:cs="David"/>
                <w:b/>
                <w:bCs/>
                <w:color w:val="000000"/>
                <w:sz w:val="24"/>
                <w:szCs w:val="24"/>
                <w:rtl/>
              </w:rPr>
              <w:fldChar w:fldCharType="end"/>
            </w:r>
          </w:p>
        </w:tc>
        <w:tc>
          <w:tcPr>
            <w:tcW w:w="1160" w:type="dxa"/>
            <w:shd w:val="clear" w:color="auto" w:fill="auto"/>
            <w:vAlign w:val="bottom"/>
            <w:hideMark/>
          </w:tcPr>
          <w:p w:rsidR="00607E78" w:rsidRPr="00280A9F" w:rsidRDefault="00607E78" w:rsidP="00280A9F">
            <w:pPr>
              <w:spacing w:after="0" w:line="240" w:lineRule="auto"/>
              <w:jc w:val="center"/>
              <w:rPr>
                <w:rFonts w:ascii="Arial" w:eastAsia="Times New Roman" w:hAnsi="Arial" w:cs="David"/>
                <w:b/>
                <w:bCs/>
                <w:color w:val="000000"/>
                <w:sz w:val="24"/>
                <w:szCs w:val="24"/>
              </w:rPr>
            </w:pPr>
            <w:r w:rsidRPr="00280A9F">
              <w:rPr>
                <w:rFonts w:ascii="Arial" w:eastAsia="Times New Roman" w:hAnsi="Arial" w:cs="David"/>
                <w:b/>
                <w:bCs/>
                <w:color w:val="000000"/>
                <w:sz w:val="24"/>
                <w:szCs w:val="24"/>
                <w:rtl/>
              </w:rPr>
              <w:t>מכירת דירות חדשות</w:t>
            </w:r>
            <w:r w:rsidR="00280A9F" w:rsidRPr="00280A9F">
              <w:rPr>
                <w:rFonts w:ascii="Arial" w:eastAsia="Times New Roman" w:hAnsi="Arial" w:cs="David"/>
                <w:b/>
                <w:bCs/>
                <w:color w:val="000000"/>
                <w:sz w:val="24"/>
                <w:szCs w:val="24"/>
              </w:rPr>
              <w:fldChar w:fldCharType="begin"/>
            </w:r>
            <w:r w:rsidR="00280A9F" w:rsidRPr="00280A9F">
              <w:rPr>
                <w:rFonts w:ascii="Arial" w:eastAsia="Times New Roman" w:hAnsi="Arial" w:cs="David"/>
                <w:b/>
                <w:bCs/>
                <w:color w:val="000000"/>
                <w:sz w:val="24"/>
                <w:szCs w:val="24"/>
              </w:rPr>
              <w:instrText xml:space="preserve"> REF _Ref458509164 \r \h  \* MERGEFORMAT </w:instrText>
            </w:r>
            <w:r w:rsidR="00280A9F" w:rsidRPr="00280A9F">
              <w:rPr>
                <w:rFonts w:ascii="Arial" w:eastAsia="Times New Roman" w:hAnsi="Arial" w:cs="David"/>
                <w:b/>
                <w:bCs/>
                <w:color w:val="000000"/>
                <w:sz w:val="24"/>
                <w:szCs w:val="24"/>
              </w:rPr>
            </w:r>
            <w:r w:rsidR="00280A9F" w:rsidRPr="00280A9F">
              <w:rPr>
                <w:rFonts w:ascii="Arial" w:eastAsia="Times New Roman" w:hAnsi="Arial" w:cs="David"/>
                <w:b/>
                <w:bCs/>
                <w:color w:val="000000"/>
                <w:sz w:val="24"/>
                <w:szCs w:val="24"/>
              </w:rPr>
              <w:fldChar w:fldCharType="separate"/>
            </w:r>
            <w:r w:rsidR="00123617">
              <w:rPr>
                <w:rFonts w:ascii="Arial" w:eastAsia="Times New Roman" w:hAnsi="Arial" w:cs="David"/>
                <w:b/>
                <w:bCs/>
                <w:color w:val="000000"/>
                <w:sz w:val="24"/>
                <w:szCs w:val="24"/>
                <w:cs/>
              </w:rPr>
              <w:t>‎</w:t>
            </w:r>
            <w:r w:rsidR="00B707C0">
              <w:rPr>
                <w:rFonts w:ascii="Arial" w:eastAsia="Times New Roman" w:hAnsi="Arial" w:cs="David"/>
                <w:b/>
                <w:bCs/>
                <w:color w:val="000000"/>
                <w:sz w:val="24"/>
                <w:szCs w:val="24"/>
                <w:vertAlign w:val="superscript"/>
              </w:rPr>
              <w:t xml:space="preserve">3, </w:t>
            </w:r>
            <w:r w:rsidR="00123617" w:rsidRPr="00123617">
              <w:rPr>
                <w:rFonts w:ascii="Arial" w:eastAsia="Times New Roman" w:hAnsi="Arial" w:cs="David"/>
                <w:b/>
                <w:bCs/>
                <w:color w:val="000000"/>
                <w:sz w:val="24"/>
                <w:szCs w:val="24"/>
                <w:vertAlign w:val="superscript"/>
              </w:rPr>
              <w:t>4</w:t>
            </w:r>
            <w:r w:rsidR="00280A9F" w:rsidRPr="00280A9F">
              <w:rPr>
                <w:rFonts w:ascii="Arial" w:eastAsia="Times New Roman" w:hAnsi="Arial" w:cs="David"/>
                <w:b/>
                <w:bCs/>
                <w:color w:val="000000"/>
                <w:sz w:val="24"/>
                <w:szCs w:val="24"/>
              </w:rPr>
              <w:fldChar w:fldCharType="end"/>
            </w:r>
          </w:p>
        </w:tc>
        <w:tc>
          <w:tcPr>
            <w:tcW w:w="1160" w:type="dxa"/>
            <w:shd w:val="clear" w:color="auto" w:fill="auto"/>
            <w:vAlign w:val="bottom"/>
            <w:hideMark/>
          </w:tcPr>
          <w:p w:rsidR="00607E78" w:rsidRPr="00280A9F" w:rsidRDefault="00607E78" w:rsidP="00280A9F">
            <w:pPr>
              <w:spacing w:after="0" w:line="240" w:lineRule="auto"/>
              <w:jc w:val="center"/>
              <w:rPr>
                <w:rFonts w:ascii="Arial" w:eastAsia="Times New Roman" w:hAnsi="Arial" w:cs="David"/>
                <w:b/>
                <w:bCs/>
                <w:color w:val="000000"/>
                <w:sz w:val="24"/>
                <w:szCs w:val="24"/>
                <w:rtl/>
              </w:rPr>
            </w:pPr>
            <w:r w:rsidRPr="00280A9F">
              <w:rPr>
                <w:rFonts w:ascii="Arial" w:eastAsia="Times New Roman" w:hAnsi="Arial" w:cs="David"/>
                <w:b/>
                <w:bCs/>
                <w:color w:val="000000"/>
                <w:sz w:val="24"/>
                <w:szCs w:val="24"/>
                <w:rtl/>
              </w:rPr>
              <w:t>תחזית ההכנסות ממיסים</w:t>
            </w:r>
            <w:r w:rsidR="00280A9F" w:rsidRPr="00280A9F">
              <w:rPr>
                <w:rFonts w:ascii="Arial" w:eastAsia="Times New Roman" w:hAnsi="Arial" w:cs="David"/>
                <w:b/>
                <w:bCs/>
                <w:color w:val="000000"/>
                <w:sz w:val="24"/>
                <w:szCs w:val="24"/>
                <w:vertAlign w:val="superscript"/>
                <w:rtl/>
              </w:rPr>
              <w:fldChar w:fldCharType="begin"/>
            </w:r>
            <w:r w:rsidR="00280A9F" w:rsidRPr="00280A9F">
              <w:rPr>
                <w:rFonts w:ascii="Arial" w:eastAsia="Times New Roman" w:hAnsi="Arial" w:cs="David"/>
                <w:b/>
                <w:bCs/>
                <w:color w:val="000000"/>
                <w:sz w:val="24"/>
                <w:szCs w:val="24"/>
                <w:vertAlign w:val="superscript"/>
                <w:rtl/>
              </w:rPr>
              <w:instrText xml:space="preserve"> </w:instrText>
            </w:r>
            <w:r w:rsidR="00280A9F" w:rsidRPr="00280A9F">
              <w:rPr>
                <w:rFonts w:ascii="Arial" w:eastAsia="Times New Roman" w:hAnsi="Arial" w:cs="David" w:hint="cs"/>
                <w:b/>
                <w:bCs/>
                <w:color w:val="000000"/>
                <w:sz w:val="24"/>
                <w:szCs w:val="24"/>
                <w:vertAlign w:val="superscript"/>
              </w:rPr>
              <w:instrText>REF</w:instrText>
            </w:r>
            <w:r w:rsidR="00280A9F" w:rsidRPr="00280A9F">
              <w:rPr>
                <w:rFonts w:ascii="Arial" w:eastAsia="Times New Roman" w:hAnsi="Arial" w:cs="David" w:hint="cs"/>
                <w:b/>
                <w:bCs/>
                <w:color w:val="000000"/>
                <w:sz w:val="24"/>
                <w:szCs w:val="24"/>
                <w:vertAlign w:val="superscript"/>
                <w:rtl/>
              </w:rPr>
              <w:instrText xml:space="preserve"> _</w:instrText>
            </w:r>
            <w:r w:rsidR="00280A9F" w:rsidRPr="00280A9F">
              <w:rPr>
                <w:rFonts w:ascii="Arial" w:eastAsia="Times New Roman" w:hAnsi="Arial" w:cs="David" w:hint="cs"/>
                <w:b/>
                <w:bCs/>
                <w:color w:val="000000"/>
                <w:sz w:val="24"/>
                <w:szCs w:val="24"/>
                <w:vertAlign w:val="superscript"/>
              </w:rPr>
              <w:instrText>Ref458509181 \r \h</w:instrText>
            </w:r>
            <w:r w:rsidR="00280A9F" w:rsidRPr="00280A9F">
              <w:rPr>
                <w:rFonts w:ascii="Arial" w:eastAsia="Times New Roman" w:hAnsi="Arial" w:cs="David"/>
                <w:b/>
                <w:bCs/>
                <w:color w:val="000000"/>
                <w:sz w:val="24"/>
                <w:szCs w:val="24"/>
                <w:vertAlign w:val="superscript"/>
                <w:rtl/>
              </w:rPr>
              <w:instrText xml:space="preserve">  \* </w:instrText>
            </w:r>
            <w:r w:rsidR="00280A9F" w:rsidRPr="00280A9F">
              <w:rPr>
                <w:rFonts w:ascii="Arial" w:eastAsia="Times New Roman" w:hAnsi="Arial" w:cs="David"/>
                <w:b/>
                <w:bCs/>
                <w:color w:val="000000"/>
                <w:sz w:val="24"/>
                <w:szCs w:val="24"/>
                <w:vertAlign w:val="superscript"/>
              </w:rPr>
              <w:instrText>MERGEFORMAT</w:instrText>
            </w:r>
            <w:r w:rsidR="00280A9F" w:rsidRPr="00280A9F">
              <w:rPr>
                <w:rFonts w:ascii="Arial" w:eastAsia="Times New Roman" w:hAnsi="Arial" w:cs="David"/>
                <w:b/>
                <w:bCs/>
                <w:color w:val="000000"/>
                <w:sz w:val="24"/>
                <w:szCs w:val="24"/>
                <w:vertAlign w:val="superscript"/>
                <w:rtl/>
              </w:rPr>
              <w:instrText xml:space="preserve"> </w:instrText>
            </w:r>
            <w:r w:rsidR="00280A9F" w:rsidRPr="00280A9F">
              <w:rPr>
                <w:rFonts w:ascii="Arial" w:eastAsia="Times New Roman" w:hAnsi="Arial" w:cs="David"/>
                <w:b/>
                <w:bCs/>
                <w:color w:val="000000"/>
                <w:sz w:val="24"/>
                <w:szCs w:val="24"/>
                <w:vertAlign w:val="superscript"/>
                <w:rtl/>
              </w:rPr>
            </w:r>
            <w:r w:rsidR="00280A9F" w:rsidRPr="00280A9F">
              <w:rPr>
                <w:rFonts w:ascii="Arial" w:eastAsia="Times New Roman" w:hAnsi="Arial" w:cs="David"/>
                <w:b/>
                <w:bCs/>
                <w:color w:val="000000"/>
                <w:sz w:val="24"/>
                <w:szCs w:val="24"/>
                <w:vertAlign w:val="superscript"/>
                <w:rtl/>
              </w:rPr>
              <w:fldChar w:fldCharType="separate"/>
            </w:r>
            <w:r w:rsidR="00123617">
              <w:rPr>
                <w:rFonts w:ascii="Arial" w:eastAsia="Times New Roman" w:hAnsi="Arial" w:cs="David"/>
                <w:b/>
                <w:bCs/>
                <w:color w:val="000000"/>
                <w:sz w:val="24"/>
                <w:szCs w:val="24"/>
                <w:vertAlign w:val="superscript"/>
                <w:cs/>
              </w:rPr>
              <w:t>‎</w:t>
            </w:r>
            <w:r w:rsidR="00123617">
              <w:rPr>
                <w:rFonts w:ascii="Arial" w:eastAsia="Times New Roman" w:hAnsi="Arial" w:cs="David"/>
                <w:b/>
                <w:bCs/>
                <w:color w:val="000000"/>
                <w:sz w:val="24"/>
                <w:szCs w:val="24"/>
                <w:vertAlign w:val="superscript"/>
              </w:rPr>
              <w:t>2</w:t>
            </w:r>
            <w:r w:rsidR="00280A9F" w:rsidRPr="00280A9F">
              <w:rPr>
                <w:rFonts w:ascii="Arial" w:eastAsia="Times New Roman" w:hAnsi="Arial" w:cs="David"/>
                <w:b/>
                <w:bCs/>
                <w:color w:val="000000"/>
                <w:sz w:val="24"/>
                <w:szCs w:val="24"/>
                <w:vertAlign w:val="superscript"/>
                <w:rtl/>
              </w:rPr>
              <w:fldChar w:fldCharType="end"/>
            </w:r>
            <w:r w:rsidR="00280A9F" w:rsidRPr="00280A9F">
              <w:rPr>
                <w:rFonts w:ascii="Arial" w:eastAsia="Times New Roman" w:hAnsi="Arial" w:cs="David" w:hint="cs"/>
                <w:b/>
                <w:bCs/>
                <w:color w:val="000000"/>
                <w:sz w:val="24"/>
                <w:szCs w:val="24"/>
                <w:rtl/>
              </w:rPr>
              <w:t xml:space="preserve"> </w:t>
            </w:r>
            <w:r w:rsidR="00280A9F" w:rsidRPr="00280A9F">
              <w:rPr>
                <w:rFonts w:ascii="Arial" w:eastAsia="Times New Roman" w:hAnsi="Arial" w:cs="David" w:hint="cs"/>
                <w:color w:val="000000"/>
                <w:sz w:val="24"/>
                <w:szCs w:val="24"/>
                <w:rtl/>
              </w:rPr>
              <w:t>(</w:t>
            </w:r>
            <w:r w:rsidR="00280A9F" w:rsidRPr="00280A9F">
              <w:rPr>
                <w:rFonts w:ascii="Arial" w:eastAsia="Times New Roman" w:hAnsi="Arial" w:cs="David"/>
                <w:color w:val="000000"/>
                <w:sz w:val="24"/>
                <w:szCs w:val="24"/>
                <w:rtl/>
              </w:rPr>
              <w:t>מיליארדי</w:t>
            </w:r>
            <w:r w:rsidR="00280A9F" w:rsidRPr="00280A9F">
              <w:rPr>
                <w:rFonts w:ascii="Arial" w:eastAsia="Times New Roman" w:hAnsi="Arial" w:cs="David"/>
                <w:color w:val="000000"/>
                <w:sz w:val="24"/>
                <w:szCs w:val="24"/>
              </w:rPr>
              <w:t xml:space="preserve"> </w:t>
            </w:r>
            <w:r w:rsidR="00280A9F" w:rsidRPr="00280A9F">
              <w:rPr>
                <w:rFonts w:ascii="Arial" w:eastAsia="Times New Roman" w:hAnsi="Arial" w:cs="David"/>
                <w:color w:val="000000"/>
                <w:sz w:val="24"/>
                <w:szCs w:val="24"/>
                <w:rtl/>
              </w:rPr>
              <w:t>שקלים</w:t>
            </w:r>
            <w:r w:rsidR="00280A9F" w:rsidRPr="00280A9F">
              <w:rPr>
                <w:rFonts w:ascii="Arial" w:eastAsia="Times New Roman" w:hAnsi="Arial" w:cs="David" w:hint="cs"/>
                <w:color w:val="000000"/>
                <w:sz w:val="24"/>
                <w:szCs w:val="24"/>
                <w:rtl/>
              </w:rPr>
              <w:t>)</w:t>
            </w:r>
          </w:p>
        </w:tc>
      </w:tr>
      <w:tr w:rsidR="00280A9F" w:rsidRPr="00607E78" w:rsidTr="00280A9F">
        <w:trPr>
          <w:trHeight w:val="256"/>
        </w:trPr>
        <w:tc>
          <w:tcPr>
            <w:tcW w:w="8309" w:type="dxa"/>
            <w:gridSpan w:val="6"/>
            <w:shd w:val="clear" w:color="auto" w:fill="auto"/>
            <w:noWrap/>
            <w:vAlign w:val="bottom"/>
            <w:hideMark/>
          </w:tcPr>
          <w:p w:rsidR="00280A9F" w:rsidRPr="00280A9F" w:rsidRDefault="00280A9F" w:rsidP="00280A9F">
            <w:pPr>
              <w:spacing w:after="0" w:line="240" w:lineRule="auto"/>
              <w:rPr>
                <w:rFonts w:ascii="Arial" w:eastAsia="Times New Roman" w:hAnsi="Arial" w:cs="David"/>
                <w:color w:val="000000"/>
                <w:sz w:val="24"/>
                <w:szCs w:val="24"/>
              </w:rPr>
            </w:pPr>
            <w:r w:rsidRPr="00280A9F">
              <w:rPr>
                <w:rFonts w:ascii="Arial" w:eastAsia="Times New Roman" w:hAnsi="Arial" w:cs="David"/>
                <w:b/>
                <w:bCs/>
                <w:color w:val="000000"/>
                <w:sz w:val="24"/>
                <w:szCs w:val="24"/>
                <w:rtl/>
              </w:rPr>
              <w:t>שנת 2017</w:t>
            </w:r>
            <w:r w:rsidRPr="00280A9F">
              <w:rPr>
                <w:rFonts w:ascii="Arial" w:eastAsia="Times New Roman" w:hAnsi="Arial" w:cs="David"/>
                <w:color w:val="000000"/>
                <w:sz w:val="24"/>
                <w:szCs w:val="24"/>
              </w:rPr>
              <w:t> </w:t>
            </w:r>
          </w:p>
        </w:tc>
      </w:tr>
      <w:tr w:rsidR="00607E78" w:rsidRPr="00607E78" w:rsidTr="0006223E">
        <w:trPr>
          <w:trHeight w:val="276"/>
        </w:trPr>
        <w:tc>
          <w:tcPr>
            <w:tcW w:w="2509" w:type="dxa"/>
            <w:shd w:val="clear" w:color="auto" w:fill="auto"/>
            <w:noWrap/>
            <w:vAlign w:val="bottom"/>
            <w:hideMark/>
          </w:tcPr>
          <w:p w:rsidR="00607E78" w:rsidRPr="00280A9F" w:rsidRDefault="00607E78" w:rsidP="00607E78">
            <w:pPr>
              <w:spacing w:after="0" w:line="240" w:lineRule="auto"/>
              <w:rPr>
                <w:rFonts w:ascii="Arial" w:eastAsia="Times New Roman" w:hAnsi="Arial" w:cs="David"/>
                <w:color w:val="000000"/>
                <w:sz w:val="24"/>
                <w:szCs w:val="24"/>
                <w:rtl/>
              </w:rPr>
            </w:pPr>
            <w:r w:rsidRPr="00280A9F">
              <w:rPr>
                <w:rFonts w:ascii="Arial" w:eastAsia="Times New Roman" w:hAnsi="Arial" w:cs="David"/>
                <w:color w:val="000000"/>
                <w:sz w:val="24"/>
                <w:szCs w:val="24"/>
                <w:rtl/>
              </w:rPr>
              <w:t>תסריט בסיסי</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2.9</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1.4</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2.5</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291</w:t>
            </w:r>
          </w:p>
        </w:tc>
      </w:tr>
      <w:tr w:rsidR="00607E78" w:rsidRPr="00607E78" w:rsidTr="0006223E">
        <w:trPr>
          <w:trHeight w:val="276"/>
        </w:trPr>
        <w:tc>
          <w:tcPr>
            <w:tcW w:w="2509" w:type="dxa"/>
            <w:shd w:val="clear" w:color="auto" w:fill="auto"/>
            <w:noWrap/>
            <w:vAlign w:val="bottom"/>
            <w:hideMark/>
          </w:tcPr>
          <w:p w:rsidR="00607E78" w:rsidRPr="00280A9F" w:rsidRDefault="00607E78" w:rsidP="00607E78">
            <w:pPr>
              <w:spacing w:after="0" w:line="240" w:lineRule="auto"/>
              <w:rPr>
                <w:rFonts w:ascii="Arial" w:eastAsia="Times New Roman" w:hAnsi="Arial" w:cs="David"/>
                <w:color w:val="000000"/>
                <w:sz w:val="24"/>
                <w:szCs w:val="24"/>
                <w:rtl/>
              </w:rPr>
            </w:pPr>
            <w:r w:rsidRPr="00280A9F">
              <w:rPr>
                <w:rFonts w:ascii="Arial" w:eastAsia="Times New Roman" w:hAnsi="Arial" w:cs="David"/>
                <w:color w:val="000000"/>
                <w:sz w:val="24"/>
                <w:szCs w:val="24"/>
                <w:rtl/>
              </w:rPr>
              <w:t>תסריט בלימת עליית השכר</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0.3</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288</w:t>
            </w:r>
          </w:p>
        </w:tc>
      </w:tr>
      <w:tr w:rsidR="00607E78" w:rsidRPr="00607E78" w:rsidTr="0006223E">
        <w:trPr>
          <w:trHeight w:val="276"/>
        </w:trPr>
        <w:tc>
          <w:tcPr>
            <w:tcW w:w="2509" w:type="dxa"/>
            <w:shd w:val="clear" w:color="auto" w:fill="auto"/>
            <w:noWrap/>
            <w:vAlign w:val="bottom"/>
            <w:hideMark/>
          </w:tcPr>
          <w:p w:rsidR="00607E78" w:rsidRPr="00280A9F" w:rsidRDefault="00607E78" w:rsidP="00607E78">
            <w:pPr>
              <w:spacing w:after="0" w:line="240" w:lineRule="auto"/>
              <w:rPr>
                <w:rFonts w:ascii="Arial" w:eastAsia="Times New Roman" w:hAnsi="Arial" w:cs="David"/>
                <w:color w:val="000000"/>
                <w:sz w:val="24"/>
                <w:szCs w:val="24"/>
                <w:rtl/>
              </w:rPr>
            </w:pPr>
            <w:r w:rsidRPr="00280A9F">
              <w:rPr>
                <w:rFonts w:ascii="Arial" w:eastAsia="Times New Roman" w:hAnsi="Arial" w:cs="David"/>
                <w:color w:val="000000"/>
                <w:sz w:val="24"/>
                <w:szCs w:val="24"/>
                <w:rtl/>
              </w:rPr>
              <w:t>תסריט "תיקון"</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-0.5</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-3.0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-10.0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278</w:t>
            </w:r>
          </w:p>
        </w:tc>
      </w:tr>
      <w:tr w:rsidR="00280A9F" w:rsidRPr="00607E78" w:rsidTr="00BD6BC6">
        <w:trPr>
          <w:trHeight w:val="312"/>
        </w:trPr>
        <w:tc>
          <w:tcPr>
            <w:tcW w:w="8309" w:type="dxa"/>
            <w:gridSpan w:val="6"/>
            <w:shd w:val="clear" w:color="auto" w:fill="auto"/>
            <w:noWrap/>
            <w:vAlign w:val="bottom"/>
            <w:hideMark/>
          </w:tcPr>
          <w:p w:rsidR="00280A9F" w:rsidRPr="00280A9F" w:rsidRDefault="00280A9F" w:rsidP="00280A9F">
            <w:pPr>
              <w:spacing w:after="0" w:line="240" w:lineRule="auto"/>
              <w:rPr>
                <w:rFonts w:ascii="Arial" w:eastAsia="Times New Roman" w:hAnsi="Arial" w:cs="David"/>
                <w:color w:val="000000"/>
                <w:sz w:val="24"/>
                <w:szCs w:val="24"/>
              </w:rPr>
            </w:pPr>
            <w:r w:rsidRPr="00280A9F">
              <w:rPr>
                <w:rFonts w:ascii="Arial" w:eastAsia="Times New Roman" w:hAnsi="Arial" w:cs="David"/>
                <w:b/>
                <w:bCs/>
                <w:color w:val="000000"/>
                <w:sz w:val="24"/>
                <w:szCs w:val="24"/>
                <w:rtl/>
              </w:rPr>
              <w:t>שנת 2018</w:t>
            </w:r>
            <w:r w:rsidRPr="00280A9F">
              <w:rPr>
                <w:rFonts w:ascii="Arial" w:eastAsia="Times New Roman" w:hAnsi="Arial" w:cs="David"/>
                <w:color w:val="000000"/>
                <w:sz w:val="24"/>
                <w:szCs w:val="24"/>
              </w:rPr>
              <w:t>  </w:t>
            </w:r>
          </w:p>
        </w:tc>
      </w:tr>
      <w:tr w:rsidR="00607E78" w:rsidRPr="00607E78" w:rsidTr="0006223E">
        <w:trPr>
          <w:trHeight w:val="276"/>
        </w:trPr>
        <w:tc>
          <w:tcPr>
            <w:tcW w:w="2509" w:type="dxa"/>
            <w:shd w:val="clear" w:color="auto" w:fill="auto"/>
            <w:noWrap/>
            <w:vAlign w:val="bottom"/>
            <w:hideMark/>
          </w:tcPr>
          <w:p w:rsidR="00607E78" w:rsidRPr="00280A9F" w:rsidRDefault="00607E78" w:rsidP="00607E78">
            <w:pPr>
              <w:spacing w:after="0" w:line="240" w:lineRule="auto"/>
              <w:rPr>
                <w:rFonts w:ascii="Arial" w:eastAsia="Times New Roman" w:hAnsi="Arial" w:cs="David"/>
                <w:color w:val="000000"/>
                <w:sz w:val="24"/>
                <w:szCs w:val="24"/>
                <w:rtl/>
              </w:rPr>
            </w:pPr>
            <w:r w:rsidRPr="00280A9F">
              <w:rPr>
                <w:rFonts w:ascii="Arial" w:eastAsia="Times New Roman" w:hAnsi="Arial" w:cs="David"/>
                <w:color w:val="000000"/>
                <w:sz w:val="24"/>
                <w:szCs w:val="24"/>
                <w:rtl/>
              </w:rPr>
              <w:t>תסריט בסיסי</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0.8</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2.5</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299</w:t>
            </w:r>
          </w:p>
        </w:tc>
      </w:tr>
      <w:tr w:rsidR="00607E78" w:rsidRPr="00607E78" w:rsidTr="0006223E">
        <w:trPr>
          <w:trHeight w:val="276"/>
        </w:trPr>
        <w:tc>
          <w:tcPr>
            <w:tcW w:w="2509" w:type="dxa"/>
            <w:shd w:val="clear" w:color="auto" w:fill="auto"/>
            <w:noWrap/>
            <w:vAlign w:val="bottom"/>
            <w:hideMark/>
          </w:tcPr>
          <w:p w:rsidR="00607E78" w:rsidRPr="00280A9F" w:rsidRDefault="00607E78" w:rsidP="00607E78">
            <w:pPr>
              <w:spacing w:after="0" w:line="240" w:lineRule="auto"/>
              <w:rPr>
                <w:rFonts w:ascii="Arial" w:eastAsia="Times New Roman" w:hAnsi="Arial" w:cs="David"/>
                <w:color w:val="000000"/>
                <w:sz w:val="24"/>
                <w:szCs w:val="24"/>
                <w:rtl/>
              </w:rPr>
            </w:pPr>
            <w:r w:rsidRPr="00280A9F">
              <w:rPr>
                <w:rFonts w:ascii="Arial" w:eastAsia="Times New Roman" w:hAnsi="Arial" w:cs="David"/>
                <w:color w:val="000000"/>
                <w:sz w:val="24"/>
                <w:szCs w:val="24"/>
                <w:rtl/>
              </w:rPr>
              <w:t>תסריט בלימת עליית השכר</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1.5</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291</w:t>
            </w:r>
          </w:p>
        </w:tc>
      </w:tr>
      <w:tr w:rsidR="00607E78" w:rsidRPr="00607E78" w:rsidTr="0006223E">
        <w:trPr>
          <w:trHeight w:val="276"/>
        </w:trPr>
        <w:tc>
          <w:tcPr>
            <w:tcW w:w="2509" w:type="dxa"/>
            <w:shd w:val="clear" w:color="auto" w:fill="auto"/>
            <w:noWrap/>
            <w:vAlign w:val="bottom"/>
            <w:hideMark/>
          </w:tcPr>
          <w:p w:rsidR="00607E78" w:rsidRPr="00280A9F" w:rsidRDefault="00607E78" w:rsidP="00607E78">
            <w:pPr>
              <w:spacing w:after="0" w:line="240" w:lineRule="auto"/>
              <w:rPr>
                <w:rFonts w:ascii="Arial" w:eastAsia="Times New Roman" w:hAnsi="Arial" w:cs="David"/>
                <w:color w:val="000000"/>
                <w:sz w:val="24"/>
                <w:szCs w:val="24"/>
              </w:rPr>
            </w:pPr>
            <w:r w:rsidRPr="00280A9F">
              <w:rPr>
                <w:rFonts w:ascii="Arial" w:eastAsia="Times New Roman" w:hAnsi="Arial" w:cs="David"/>
                <w:color w:val="000000"/>
                <w:sz w:val="24"/>
                <w:szCs w:val="24"/>
                <w:rtl/>
              </w:rPr>
              <w:t>תסריט "תיקון"</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0.5</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0.0</w:t>
            </w:r>
          </w:p>
        </w:tc>
        <w:tc>
          <w:tcPr>
            <w:tcW w:w="1160" w:type="dxa"/>
            <w:shd w:val="clear" w:color="auto" w:fill="auto"/>
            <w:noWrap/>
            <w:vAlign w:val="bottom"/>
            <w:hideMark/>
          </w:tcPr>
          <w:p w:rsidR="00607E78" w:rsidRPr="00280A9F" w:rsidRDefault="00607E78" w:rsidP="00607E78">
            <w:pPr>
              <w:bidi w:val="0"/>
              <w:spacing w:after="0" w:line="240" w:lineRule="auto"/>
              <w:jc w:val="center"/>
              <w:rPr>
                <w:rFonts w:ascii="Arial" w:eastAsia="Times New Roman" w:hAnsi="Arial" w:cs="David"/>
                <w:color w:val="000000"/>
                <w:sz w:val="24"/>
                <w:szCs w:val="24"/>
              </w:rPr>
            </w:pPr>
            <w:r w:rsidRPr="00280A9F">
              <w:rPr>
                <w:rFonts w:ascii="Arial" w:eastAsia="Times New Roman" w:hAnsi="Arial" w:cs="David"/>
                <w:color w:val="000000"/>
                <w:sz w:val="24"/>
                <w:szCs w:val="24"/>
              </w:rPr>
              <w:t>282</w:t>
            </w:r>
          </w:p>
        </w:tc>
      </w:tr>
    </w:tbl>
    <w:p w:rsidR="00A878D8" w:rsidRDefault="00A878D8" w:rsidP="004E6A24">
      <w:pPr>
        <w:spacing w:line="360" w:lineRule="auto"/>
        <w:rPr>
          <w:rFonts w:cs="David"/>
          <w:sz w:val="20"/>
          <w:szCs w:val="20"/>
          <w:rtl/>
        </w:rPr>
      </w:pPr>
    </w:p>
    <w:p w:rsidR="0006223E" w:rsidRPr="00280A9F" w:rsidRDefault="0006223E" w:rsidP="0006223E">
      <w:pPr>
        <w:pStyle w:val="a0"/>
        <w:numPr>
          <w:ilvl w:val="0"/>
          <w:numId w:val="5"/>
        </w:numPr>
        <w:spacing w:after="0" w:line="240" w:lineRule="auto"/>
        <w:rPr>
          <w:rFonts w:cs="David"/>
          <w:sz w:val="24"/>
          <w:szCs w:val="24"/>
          <w:rtl/>
        </w:rPr>
      </w:pPr>
      <w:bookmarkStart w:id="6" w:name="_Ref458509149"/>
      <w:r w:rsidRPr="00280A9F">
        <w:rPr>
          <w:rFonts w:ascii="Arial" w:eastAsia="Times New Roman" w:hAnsi="Arial" w:cs="David"/>
          <w:color w:val="000000"/>
          <w:sz w:val="24"/>
          <w:szCs w:val="24"/>
          <w:rtl/>
        </w:rPr>
        <w:t>תוצר נומינלי מנוכה במדד המחירים לצרכן. נתון זה אינו בהכרח זהה לש</w:t>
      </w:r>
      <w:r w:rsidRPr="00280A9F">
        <w:rPr>
          <w:rFonts w:ascii="Arial" w:eastAsia="Times New Roman" w:hAnsi="Arial" w:cs="David" w:hint="cs"/>
          <w:color w:val="000000"/>
          <w:sz w:val="24"/>
          <w:szCs w:val="24"/>
          <w:rtl/>
        </w:rPr>
        <w:t>י</w:t>
      </w:r>
      <w:r w:rsidRPr="00280A9F">
        <w:rPr>
          <w:rFonts w:ascii="Arial" w:eastAsia="Times New Roman" w:hAnsi="Arial" w:cs="David"/>
          <w:color w:val="000000"/>
          <w:sz w:val="24"/>
          <w:szCs w:val="24"/>
          <w:rtl/>
        </w:rPr>
        <w:t>עור הצמיחה הריאלי של התוצר, שכן הוא מושפע מהשינו</w:t>
      </w:r>
      <w:r w:rsidRPr="00280A9F">
        <w:rPr>
          <w:rFonts w:ascii="Arial" w:eastAsia="Times New Roman" w:hAnsi="Arial" w:cs="David" w:hint="cs"/>
          <w:color w:val="000000"/>
          <w:sz w:val="24"/>
          <w:szCs w:val="24"/>
          <w:rtl/>
        </w:rPr>
        <w:t>י</w:t>
      </w:r>
      <w:r w:rsidRPr="00280A9F">
        <w:rPr>
          <w:rFonts w:ascii="Arial" w:eastAsia="Times New Roman" w:hAnsi="Arial" w:cs="David"/>
          <w:color w:val="000000"/>
          <w:sz w:val="24"/>
          <w:szCs w:val="24"/>
          <w:rtl/>
        </w:rPr>
        <w:t xml:space="preserve"> ביחס מחירי התוצר למדד המחירים לצרכן.</w:t>
      </w:r>
      <w:bookmarkEnd w:id="6"/>
    </w:p>
    <w:p w:rsidR="0006223E" w:rsidRPr="00280A9F" w:rsidRDefault="0006223E" w:rsidP="0006223E">
      <w:pPr>
        <w:pStyle w:val="a0"/>
        <w:numPr>
          <w:ilvl w:val="0"/>
          <w:numId w:val="5"/>
        </w:numPr>
        <w:spacing w:after="0" w:line="240" w:lineRule="auto"/>
        <w:rPr>
          <w:rFonts w:cs="David"/>
          <w:sz w:val="24"/>
          <w:szCs w:val="24"/>
          <w:rtl/>
        </w:rPr>
      </w:pPr>
      <w:bookmarkStart w:id="7" w:name="_Ref458509181"/>
      <w:r w:rsidRPr="00280A9F">
        <w:rPr>
          <w:rFonts w:ascii="Arial" w:eastAsia="Times New Roman" w:hAnsi="Arial" w:cs="David"/>
          <w:color w:val="000000"/>
          <w:sz w:val="24"/>
          <w:szCs w:val="24"/>
          <w:rtl/>
        </w:rPr>
        <w:t>במחירי 2016, ללא מע"מ על יבוא בטחוני.</w:t>
      </w:r>
      <w:bookmarkEnd w:id="7"/>
    </w:p>
    <w:p w:rsidR="0006223E" w:rsidRPr="00280A9F" w:rsidRDefault="0006223E" w:rsidP="0006223E">
      <w:pPr>
        <w:pStyle w:val="a0"/>
        <w:numPr>
          <w:ilvl w:val="0"/>
          <w:numId w:val="5"/>
        </w:numPr>
        <w:spacing w:after="0" w:line="240" w:lineRule="auto"/>
        <w:rPr>
          <w:rFonts w:cs="David"/>
          <w:sz w:val="24"/>
          <w:szCs w:val="24"/>
        </w:rPr>
      </w:pPr>
      <w:r w:rsidRPr="00280A9F">
        <w:rPr>
          <w:rFonts w:ascii="Arial" w:eastAsia="Times New Roman" w:hAnsi="Arial" w:cs="David"/>
          <w:color w:val="000000"/>
          <w:sz w:val="24"/>
          <w:szCs w:val="24"/>
          <w:rtl/>
        </w:rPr>
        <w:t xml:space="preserve">תסריט המשקף קיזוז של חלק </w:t>
      </w:r>
      <w:r w:rsidRPr="00280A9F">
        <w:rPr>
          <w:rFonts w:ascii="Arial" w:eastAsia="Times New Roman" w:hAnsi="Arial" w:cs="David" w:hint="cs"/>
          <w:color w:val="000000"/>
          <w:sz w:val="24"/>
          <w:szCs w:val="24"/>
          <w:rtl/>
        </w:rPr>
        <w:t>מהעליי</w:t>
      </w:r>
      <w:r w:rsidRPr="00280A9F">
        <w:rPr>
          <w:rFonts w:ascii="Arial" w:eastAsia="Times New Roman" w:hAnsi="Arial" w:cs="David" w:hint="eastAsia"/>
          <w:color w:val="000000"/>
          <w:sz w:val="24"/>
          <w:szCs w:val="24"/>
          <w:rtl/>
        </w:rPr>
        <w:t>ה</w:t>
      </w:r>
      <w:r w:rsidRPr="00280A9F">
        <w:rPr>
          <w:rFonts w:ascii="Arial" w:eastAsia="Times New Roman" w:hAnsi="Arial" w:cs="David"/>
          <w:color w:val="000000"/>
          <w:sz w:val="24"/>
          <w:szCs w:val="24"/>
          <w:rtl/>
        </w:rPr>
        <w:t xml:space="preserve"> "החריגה" של מחירי התוצר ובפעילות בשוק הדיור וביבוא הרכב, למשל בשל עליה במחירי הסחורות האחודות המיובאות.</w:t>
      </w:r>
    </w:p>
    <w:p w:rsidR="00280A9F" w:rsidRDefault="00280A9F" w:rsidP="00280A9F">
      <w:pPr>
        <w:pStyle w:val="a0"/>
        <w:numPr>
          <w:ilvl w:val="0"/>
          <w:numId w:val="5"/>
        </w:numPr>
        <w:spacing w:after="0" w:line="240" w:lineRule="auto"/>
        <w:rPr>
          <w:rFonts w:cs="David"/>
          <w:sz w:val="20"/>
          <w:szCs w:val="20"/>
        </w:rPr>
      </w:pPr>
      <w:bookmarkStart w:id="8" w:name="_Ref458509164"/>
      <w:r w:rsidRPr="00280A9F">
        <w:rPr>
          <w:rFonts w:ascii="Arial" w:eastAsia="Times New Roman" w:hAnsi="Arial" w:cs="David"/>
          <w:color w:val="000000"/>
          <w:sz w:val="24"/>
          <w:szCs w:val="24"/>
          <w:rtl/>
        </w:rPr>
        <w:t>שיעור שינוי</w:t>
      </w:r>
      <w:r w:rsidRPr="00280A9F">
        <w:rPr>
          <w:rFonts w:ascii="Arial" w:eastAsia="Times New Roman" w:hAnsi="Arial" w:cs="David"/>
          <w:color w:val="000000"/>
          <w:sz w:val="24"/>
          <w:szCs w:val="24"/>
        </w:rPr>
        <w:t xml:space="preserve"> </w:t>
      </w:r>
      <w:r w:rsidRPr="00280A9F">
        <w:rPr>
          <w:rFonts w:ascii="Arial" w:eastAsia="Times New Roman" w:hAnsi="Arial" w:cs="David"/>
          <w:color w:val="000000"/>
          <w:sz w:val="24"/>
          <w:szCs w:val="24"/>
          <w:rtl/>
        </w:rPr>
        <w:t>בהשוואה לשנה הקודמת</w:t>
      </w:r>
      <w:bookmarkEnd w:id="8"/>
    </w:p>
    <w:p w:rsidR="00280A9F" w:rsidRPr="0006223E" w:rsidRDefault="00280A9F" w:rsidP="00280A9F">
      <w:pPr>
        <w:pStyle w:val="a0"/>
        <w:spacing w:after="0" w:line="240" w:lineRule="auto"/>
        <w:rPr>
          <w:rFonts w:cs="David"/>
          <w:sz w:val="20"/>
          <w:szCs w:val="20"/>
          <w:rtl/>
        </w:rPr>
      </w:pPr>
    </w:p>
    <w:p w:rsidR="00104A8E" w:rsidRDefault="00104A8E" w:rsidP="00E42CC1">
      <w:pPr>
        <w:spacing w:line="360" w:lineRule="auto"/>
        <w:jc w:val="both"/>
        <w:rPr>
          <w:rFonts w:cs="David"/>
          <w:sz w:val="24"/>
          <w:szCs w:val="24"/>
          <w:rtl/>
        </w:rPr>
      </w:pPr>
      <w:r w:rsidRPr="00104A8E">
        <w:rPr>
          <w:rFonts w:cs="David" w:hint="cs"/>
          <w:sz w:val="24"/>
          <w:szCs w:val="24"/>
          <w:rtl/>
        </w:rPr>
        <w:t>רמת הגירעון</w:t>
      </w:r>
      <w:r w:rsidRPr="00003615">
        <w:rPr>
          <w:rFonts w:cs="David" w:hint="cs"/>
          <w:color w:val="FF0000"/>
          <w:sz w:val="24"/>
          <w:szCs w:val="24"/>
          <w:rtl/>
        </w:rPr>
        <w:t xml:space="preserve"> </w:t>
      </w:r>
      <w:r w:rsidRPr="00104A8E">
        <w:rPr>
          <w:rFonts w:cs="David" w:hint="cs"/>
          <w:sz w:val="24"/>
          <w:szCs w:val="24"/>
          <w:rtl/>
        </w:rPr>
        <w:t xml:space="preserve">המתוכננת </w:t>
      </w:r>
      <w:r w:rsidR="004E6A24">
        <w:rPr>
          <w:rFonts w:cs="David" w:hint="cs"/>
          <w:sz w:val="24"/>
          <w:szCs w:val="24"/>
          <w:rtl/>
        </w:rPr>
        <w:t xml:space="preserve">ל-2017 ו-2018 </w:t>
      </w:r>
      <w:r w:rsidRPr="00104A8E">
        <w:rPr>
          <w:rFonts w:cs="David" w:hint="cs"/>
          <w:sz w:val="24"/>
          <w:szCs w:val="24"/>
          <w:rtl/>
        </w:rPr>
        <w:t>צפויה להציב את יחס החוב לתוצר על תוואי העולה במתינות משנה לשנה</w:t>
      </w:r>
      <w:r>
        <w:rPr>
          <w:rFonts w:cs="David" w:hint="cs"/>
          <w:sz w:val="24"/>
          <w:szCs w:val="24"/>
          <w:rtl/>
        </w:rPr>
        <w:t>.</w:t>
      </w:r>
      <w:r>
        <w:rPr>
          <w:rStyle w:val="aa"/>
          <w:rFonts w:cs="David"/>
          <w:sz w:val="24"/>
          <w:szCs w:val="24"/>
          <w:rtl/>
        </w:rPr>
        <w:footnoteReference w:id="11"/>
      </w:r>
      <w:r>
        <w:rPr>
          <w:rFonts w:cs="David" w:hint="cs"/>
          <w:sz w:val="24"/>
          <w:szCs w:val="24"/>
          <w:rtl/>
        </w:rPr>
        <w:t xml:space="preserve"> זאת מכיוון </w:t>
      </w:r>
      <w:r w:rsidR="005E4953">
        <w:rPr>
          <w:rFonts w:cs="David" w:hint="cs"/>
          <w:sz w:val="24"/>
          <w:szCs w:val="24"/>
          <w:rtl/>
        </w:rPr>
        <w:t>א</w:t>
      </w:r>
      <w:r w:rsidR="004E6A24">
        <w:rPr>
          <w:rFonts w:cs="David" w:hint="cs"/>
          <w:sz w:val="24"/>
          <w:szCs w:val="24"/>
          <w:rtl/>
        </w:rPr>
        <w:t xml:space="preserve">. </w:t>
      </w:r>
      <w:r>
        <w:rPr>
          <w:rFonts w:cs="David" w:hint="cs"/>
          <w:sz w:val="24"/>
          <w:szCs w:val="24"/>
          <w:rtl/>
        </w:rPr>
        <w:t>שתקבולי הממשלה מפירעון חובות של הציבור (בעיקר משכנתאות שניתנו בעבר) צפויים לקטון על פי לוח הסילוקין</w:t>
      </w:r>
      <w:r w:rsidR="005E4953">
        <w:rPr>
          <w:rFonts w:cs="David" w:hint="cs"/>
          <w:sz w:val="24"/>
          <w:szCs w:val="24"/>
          <w:rtl/>
        </w:rPr>
        <w:t>, בין היתר מפני</w:t>
      </w:r>
      <w:r>
        <w:rPr>
          <w:rFonts w:cs="David" w:hint="cs"/>
          <w:sz w:val="24"/>
          <w:szCs w:val="24"/>
          <w:rtl/>
        </w:rPr>
        <w:t xml:space="preserve"> </w:t>
      </w:r>
      <w:r w:rsidR="005E4953">
        <w:rPr>
          <w:rFonts w:cs="David" w:hint="cs"/>
          <w:sz w:val="24"/>
          <w:szCs w:val="24"/>
          <w:rtl/>
        </w:rPr>
        <w:t>ש</w:t>
      </w:r>
      <w:r>
        <w:rPr>
          <w:rFonts w:cs="David" w:hint="cs"/>
          <w:sz w:val="24"/>
          <w:szCs w:val="24"/>
          <w:rtl/>
        </w:rPr>
        <w:t xml:space="preserve">התכנית לפירעון מוקדם של המשכנתאות הביאה להקטנה ניכרת של מלאי המשכנתאות (וכך </w:t>
      </w:r>
      <w:r w:rsidR="005E4953">
        <w:rPr>
          <w:rFonts w:cs="David" w:hint="cs"/>
          <w:sz w:val="24"/>
          <w:szCs w:val="24"/>
          <w:rtl/>
        </w:rPr>
        <w:t xml:space="preserve">תרמה </w:t>
      </w:r>
      <w:r>
        <w:rPr>
          <w:rFonts w:cs="David" w:hint="cs"/>
          <w:sz w:val="24"/>
          <w:szCs w:val="24"/>
          <w:rtl/>
        </w:rPr>
        <w:t>להקטנת יחס החוב</w:t>
      </w:r>
      <w:r w:rsidR="00895B9C">
        <w:rPr>
          <w:rFonts w:cs="David" w:hint="cs"/>
          <w:sz w:val="24"/>
          <w:szCs w:val="24"/>
          <w:rtl/>
        </w:rPr>
        <w:t xml:space="preserve"> ברוטו </w:t>
      </w:r>
      <w:r>
        <w:rPr>
          <w:rFonts w:cs="David" w:hint="cs"/>
          <w:sz w:val="24"/>
          <w:szCs w:val="24"/>
          <w:rtl/>
        </w:rPr>
        <w:t>לתוצר ב-2015)</w:t>
      </w:r>
      <w:r w:rsidR="004E6A24">
        <w:rPr>
          <w:rFonts w:cs="David" w:hint="cs"/>
          <w:sz w:val="24"/>
          <w:szCs w:val="24"/>
          <w:rtl/>
        </w:rPr>
        <w:t xml:space="preserve">; </w:t>
      </w:r>
      <w:r w:rsidR="005E4953">
        <w:rPr>
          <w:rFonts w:cs="David" w:hint="cs"/>
          <w:sz w:val="24"/>
          <w:szCs w:val="24"/>
          <w:rtl/>
        </w:rPr>
        <w:t>ב</w:t>
      </w:r>
      <w:r w:rsidR="004E6A24">
        <w:rPr>
          <w:rFonts w:cs="David" w:hint="cs"/>
          <w:sz w:val="24"/>
          <w:szCs w:val="24"/>
          <w:rtl/>
        </w:rPr>
        <w:t>.</w:t>
      </w:r>
      <w:r>
        <w:rPr>
          <w:rFonts w:cs="David" w:hint="cs"/>
          <w:sz w:val="24"/>
          <w:szCs w:val="24"/>
          <w:rtl/>
        </w:rPr>
        <w:t xml:space="preserve"> </w:t>
      </w:r>
      <w:r w:rsidR="004E6A24">
        <w:rPr>
          <w:rFonts w:cs="David" w:hint="cs"/>
          <w:sz w:val="24"/>
          <w:szCs w:val="24"/>
          <w:rtl/>
        </w:rPr>
        <w:t>ש</w:t>
      </w:r>
      <w:r>
        <w:rPr>
          <w:rFonts w:cs="David" w:hint="cs"/>
          <w:sz w:val="24"/>
          <w:szCs w:val="24"/>
          <w:rtl/>
        </w:rPr>
        <w:t xml:space="preserve">התקבולים ממכירת קרקעות </w:t>
      </w:r>
      <w:r w:rsidR="004E6A24">
        <w:rPr>
          <w:rFonts w:cs="David" w:hint="cs"/>
          <w:sz w:val="24"/>
          <w:szCs w:val="24"/>
          <w:rtl/>
        </w:rPr>
        <w:t>צפויים ל</w:t>
      </w:r>
      <w:r w:rsidR="005E4953">
        <w:rPr>
          <w:rFonts w:cs="David" w:hint="cs"/>
          <w:sz w:val="24"/>
          <w:szCs w:val="24"/>
          <w:rtl/>
        </w:rPr>
        <w:t>קטון</w:t>
      </w:r>
      <w:r w:rsidR="004E6A24">
        <w:rPr>
          <w:rFonts w:cs="David" w:hint="cs"/>
          <w:sz w:val="24"/>
          <w:szCs w:val="24"/>
          <w:rtl/>
        </w:rPr>
        <w:t xml:space="preserve"> </w:t>
      </w:r>
      <w:r>
        <w:rPr>
          <w:rFonts w:cs="David" w:hint="cs"/>
          <w:sz w:val="24"/>
          <w:szCs w:val="24"/>
          <w:rtl/>
        </w:rPr>
        <w:t>בשל ייעודם לתכניות שאינן נרשמות בתקציב.</w:t>
      </w:r>
      <w:r>
        <w:rPr>
          <w:rStyle w:val="aa"/>
          <w:rFonts w:cs="David"/>
          <w:sz w:val="24"/>
          <w:szCs w:val="24"/>
          <w:rtl/>
        </w:rPr>
        <w:footnoteReference w:id="12"/>
      </w:r>
      <w:r>
        <w:rPr>
          <w:rFonts w:cs="David" w:hint="cs"/>
          <w:sz w:val="24"/>
          <w:szCs w:val="24"/>
          <w:rtl/>
        </w:rPr>
        <w:t xml:space="preserve"> </w:t>
      </w:r>
      <w:r w:rsidR="004E6A24">
        <w:rPr>
          <w:rFonts w:cs="David" w:hint="cs"/>
          <w:sz w:val="24"/>
          <w:szCs w:val="24"/>
          <w:rtl/>
        </w:rPr>
        <w:t xml:space="preserve">בהנחה שמחירי התוצר לא יעלו יותר ממדד המחירים לצרכן ב-2017 וב-2018, התוצאה היא עליה קלה של יחס החוב לתוצר. </w:t>
      </w:r>
      <w:r>
        <w:rPr>
          <w:rFonts w:cs="David" w:hint="cs"/>
          <w:sz w:val="24"/>
          <w:szCs w:val="24"/>
          <w:rtl/>
        </w:rPr>
        <w:t xml:space="preserve">לאור מצבו </w:t>
      </w:r>
      <w:r w:rsidRPr="00447DAE">
        <w:rPr>
          <w:rFonts w:cs="David" w:hint="cs"/>
          <w:sz w:val="24"/>
          <w:szCs w:val="24"/>
          <w:rtl/>
        </w:rPr>
        <w:t xml:space="preserve">האיתן של </w:t>
      </w:r>
      <w:r w:rsidR="002549DE" w:rsidRPr="00447DAE">
        <w:rPr>
          <w:rFonts w:cs="David" w:hint="cs"/>
          <w:sz w:val="24"/>
          <w:szCs w:val="24"/>
          <w:rtl/>
        </w:rPr>
        <w:t>שוק העבודה</w:t>
      </w:r>
      <w:r>
        <w:rPr>
          <w:rFonts w:cs="David" w:hint="cs"/>
          <w:sz w:val="24"/>
          <w:szCs w:val="24"/>
          <w:rtl/>
        </w:rPr>
        <w:t xml:space="preserve"> בתקופה הנוכחית, כמתואר לעיל - ועל רקע צירוף הנסיבות הייחודי התומך בהגדלת ההכנסות ממסים </w:t>
      </w:r>
      <w:r w:rsidR="005B488A">
        <w:rPr>
          <w:rFonts w:cs="David" w:hint="cs"/>
          <w:sz w:val="24"/>
          <w:szCs w:val="24"/>
          <w:rtl/>
        </w:rPr>
        <w:t>רצוי שהמדיניות תביא לירידה, או לפחות להתייצבות של יחס החוב לתוצר</w:t>
      </w:r>
      <w:r w:rsidR="00E42CC1">
        <w:rPr>
          <w:rFonts w:cs="David" w:hint="cs"/>
          <w:sz w:val="24"/>
          <w:szCs w:val="24"/>
          <w:rtl/>
        </w:rPr>
        <w:t xml:space="preserve"> </w:t>
      </w:r>
      <w:r w:rsidR="005B488A">
        <w:rPr>
          <w:rFonts w:cs="David" w:hint="cs"/>
          <w:sz w:val="24"/>
          <w:szCs w:val="24"/>
          <w:rtl/>
        </w:rPr>
        <w:t xml:space="preserve">באופן שיאפשר למדיניות </w:t>
      </w:r>
      <w:r>
        <w:rPr>
          <w:rFonts w:cs="David" w:hint="cs"/>
          <w:sz w:val="24"/>
          <w:szCs w:val="24"/>
          <w:rtl/>
        </w:rPr>
        <w:t>הפיסקלית לתרום להתמודדות של המשק בתקופות בהן הנסיבות המקרו-כלכליות יהיו חיוביות פחות.</w:t>
      </w:r>
    </w:p>
    <w:p w:rsidR="00532155" w:rsidRDefault="00931706" w:rsidP="00CB582E">
      <w:pPr>
        <w:spacing w:line="360" w:lineRule="auto"/>
        <w:jc w:val="both"/>
        <w:rPr>
          <w:rFonts w:cs="David"/>
          <w:sz w:val="24"/>
          <w:szCs w:val="24"/>
          <w:rtl/>
        </w:rPr>
      </w:pPr>
      <w:r>
        <w:rPr>
          <w:rFonts w:cs="David" w:hint="cs"/>
          <w:sz w:val="24"/>
          <w:szCs w:val="24"/>
          <w:rtl/>
        </w:rPr>
        <w:lastRenderedPageBreak/>
        <w:t xml:space="preserve">רמת ההוצאות </w:t>
      </w:r>
      <w:r w:rsidR="005E4953">
        <w:rPr>
          <w:rFonts w:cs="David" w:hint="cs"/>
          <w:sz w:val="24"/>
          <w:szCs w:val="24"/>
          <w:rtl/>
        </w:rPr>
        <w:t>בהצעת התקציב</w:t>
      </w:r>
      <w:r>
        <w:rPr>
          <w:rFonts w:cs="David" w:hint="cs"/>
          <w:sz w:val="24"/>
          <w:szCs w:val="24"/>
          <w:rtl/>
        </w:rPr>
        <w:t xml:space="preserve"> </w:t>
      </w:r>
      <w:r w:rsidR="005E4953">
        <w:rPr>
          <w:rFonts w:cs="David" w:hint="cs"/>
          <w:sz w:val="24"/>
          <w:szCs w:val="24"/>
          <w:rtl/>
        </w:rPr>
        <w:t xml:space="preserve">חורגת משמעותית </w:t>
      </w:r>
      <w:r>
        <w:rPr>
          <w:rFonts w:cs="David" w:hint="cs"/>
          <w:sz w:val="24"/>
          <w:szCs w:val="24"/>
          <w:rtl/>
        </w:rPr>
        <w:t>מהתקרה שקובע הכלל הפיסקלי</w:t>
      </w:r>
      <w:r w:rsidR="00745137">
        <w:rPr>
          <w:rFonts w:cs="David" w:hint="cs"/>
          <w:sz w:val="24"/>
          <w:szCs w:val="24"/>
          <w:rtl/>
        </w:rPr>
        <w:t xml:space="preserve"> </w:t>
      </w:r>
      <w:r w:rsidR="005E4953">
        <w:rPr>
          <w:rFonts w:cs="David" w:hint="cs"/>
          <w:sz w:val="24"/>
          <w:szCs w:val="24"/>
          <w:rtl/>
        </w:rPr>
        <w:t>וזאת</w:t>
      </w:r>
      <w:r>
        <w:rPr>
          <w:rFonts w:cs="David" w:hint="cs"/>
          <w:sz w:val="24"/>
          <w:szCs w:val="24"/>
          <w:rtl/>
        </w:rPr>
        <w:t xml:space="preserve"> פחות משנה לאחר שהממשלה העלתה את בסיס התקציב לשנים 2015 ו-2016</w:t>
      </w:r>
      <w:r w:rsidR="005E4953">
        <w:rPr>
          <w:rFonts w:cs="David" w:hint="cs"/>
          <w:sz w:val="24"/>
          <w:szCs w:val="24"/>
          <w:rtl/>
        </w:rPr>
        <w:t xml:space="preserve">. </w:t>
      </w:r>
      <w:r w:rsidR="006C0002">
        <w:rPr>
          <w:rFonts w:cs="David" w:hint="cs"/>
          <w:sz w:val="24"/>
          <w:szCs w:val="24"/>
          <w:rtl/>
        </w:rPr>
        <w:t>החריגות</w:t>
      </w:r>
      <w:r w:rsidR="00745137">
        <w:rPr>
          <w:rFonts w:cs="David" w:hint="cs"/>
          <w:sz w:val="24"/>
          <w:szCs w:val="24"/>
          <w:rtl/>
        </w:rPr>
        <w:t xml:space="preserve"> </w:t>
      </w:r>
      <w:r w:rsidR="004E6A24">
        <w:rPr>
          <w:rFonts w:cs="David" w:hint="cs"/>
          <w:sz w:val="24"/>
          <w:szCs w:val="24"/>
          <w:rtl/>
        </w:rPr>
        <w:t>נובע</w:t>
      </w:r>
      <w:r w:rsidR="006C0002">
        <w:rPr>
          <w:rFonts w:cs="David" w:hint="cs"/>
          <w:sz w:val="24"/>
          <w:szCs w:val="24"/>
          <w:rtl/>
        </w:rPr>
        <w:t>ו</w:t>
      </w:r>
      <w:r w:rsidR="004E6A24">
        <w:rPr>
          <w:rFonts w:cs="David" w:hint="cs"/>
          <w:sz w:val="24"/>
          <w:szCs w:val="24"/>
          <w:rtl/>
        </w:rPr>
        <w:t>ת מכך</w:t>
      </w:r>
      <w:r>
        <w:rPr>
          <w:rFonts w:cs="David" w:hint="cs"/>
          <w:sz w:val="24"/>
          <w:szCs w:val="24"/>
          <w:rtl/>
        </w:rPr>
        <w:t xml:space="preserve"> </w:t>
      </w:r>
      <w:r w:rsidR="004E6A24">
        <w:rPr>
          <w:rFonts w:cs="David" w:hint="cs"/>
          <w:sz w:val="24"/>
          <w:szCs w:val="24"/>
          <w:rtl/>
        </w:rPr>
        <w:t>ש</w:t>
      </w:r>
      <w:r>
        <w:rPr>
          <w:rFonts w:cs="David" w:hint="cs"/>
          <w:sz w:val="24"/>
          <w:szCs w:val="24"/>
          <w:rtl/>
        </w:rPr>
        <w:t xml:space="preserve">הממשלות </w:t>
      </w:r>
      <w:r w:rsidR="00564CE1">
        <w:rPr>
          <w:rFonts w:cs="David" w:hint="cs"/>
          <w:sz w:val="24"/>
          <w:szCs w:val="24"/>
          <w:rtl/>
        </w:rPr>
        <w:t xml:space="preserve">אישרו </w:t>
      </w:r>
      <w:r w:rsidR="00745137">
        <w:rPr>
          <w:rFonts w:cs="David" w:hint="cs"/>
          <w:sz w:val="24"/>
          <w:szCs w:val="24"/>
          <w:rtl/>
        </w:rPr>
        <w:t>בשנים האחרונות</w:t>
      </w:r>
      <w:r>
        <w:rPr>
          <w:rFonts w:cs="David" w:hint="cs"/>
          <w:sz w:val="24"/>
          <w:szCs w:val="24"/>
          <w:rtl/>
        </w:rPr>
        <w:t xml:space="preserve"> </w:t>
      </w:r>
      <w:r w:rsidR="009C74EC">
        <w:rPr>
          <w:rFonts w:cs="David" w:hint="cs"/>
          <w:sz w:val="24"/>
          <w:szCs w:val="24"/>
          <w:rtl/>
        </w:rPr>
        <w:t>תכניות</w:t>
      </w:r>
      <w:r>
        <w:rPr>
          <w:rFonts w:cs="David" w:hint="cs"/>
          <w:sz w:val="24"/>
          <w:szCs w:val="24"/>
          <w:rtl/>
        </w:rPr>
        <w:t xml:space="preserve"> הוצאה רב-שנתיות בתחומים שונים מבלי לבחון את התאמתן לכללים הפיסקליים הרב-שנתיים שנקבעו בחוק. דוגמה עדכנית לכך הם ההסכמים הקואליציוניים שנחתמו בעת ה</w:t>
      </w:r>
      <w:r w:rsidR="00745137">
        <w:rPr>
          <w:rFonts w:cs="David" w:hint="cs"/>
          <w:sz w:val="24"/>
          <w:szCs w:val="24"/>
          <w:rtl/>
        </w:rPr>
        <w:t>ק</w:t>
      </w:r>
      <w:r>
        <w:rPr>
          <w:rFonts w:cs="David" w:hint="cs"/>
          <w:sz w:val="24"/>
          <w:szCs w:val="24"/>
          <w:rtl/>
        </w:rPr>
        <w:t>מת הממשלה הנוכחית אשר כללו התח</w:t>
      </w:r>
      <w:r w:rsidR="002900E0">
        <w:rPr>
          <w:rFonts w:cs="David" w:hint="cs"/>
          <w:sz w:val="24"/>
          <w:szCs w:val="24"/>
          <w:rtl/>
        </w:rPr>
        <w:t>י</w:t>
      </w:r>
      <w:r>
        <w:rPr>
          <w:rFonts w:cs="David" w:hint="cs"/>
          <w:sz w:val="24"/>
          <w:szCs w:val="24"/>
          <w:rtl/>
        </w:rPr>
        <w:t xml:space="preserve">יבויות </w:t>
      </w:r>
      <w:r w:rsidR="002C3777">
        <w:rPr>
          <w:rFonts w:cs="David" w:hint="cs"/>
          <w:sz w:val="24"/>
          <w:szCs w:val="24"/>
          <w:rtl/>
        </w:rPr>
        <w:t xml:space="preserve">רב-שנתיות </w:t>
      </w:r>
      <w:r>
        <w:rPr>
          <w:rFonts w:cs="David" w:hint="cs"/>
          <w:sz w:val="24"/>
          <w:szCs w:val="24"/>
          <w:rtl/>
        </w:rPr>
        <w:t xml:space="preserve">להוצאות בהיקף ניכר </w:t>
      </w:r>
      <w:r>
        <w:rPr>
          <w:rFonts w:cs="David"/>
          <w:sz w:val="24"/>
          <w:szCs w:val="24"/>
          <w:rtl/>
        </w:rPr>
        <w:t>–</w:t>
      </w:r>
      <w:r w:rsidR="002C3777">
        <w:rPr>
          <w:rFonts w:cs="David" w:hint="cs"/>
          <w:sz w:val="24"/>
          <w:szCs w:val="24"/>
          <w:rtl/>
        </w:rPr>
        <w:t xml:space="preserve"> שלא תאם </w:t>
      </w:r>
      <w:r w:rsidR="00532155">
        <w:rPr>
          <w:rFonts w:cs="David" w:hint="cs"/>
          <w:sz w:val="24"/>
          <w:szCs w:val="24"/>
          <w:rtl/>
        </w:rPr>
        <w:t xml:space="preserve">את </w:t>
      </w:r>
      <w:r w:rsidR="002C3777">
        <w:rPr>
          <w:rFonts w:cs="David" w:hint="cs"/>
          <w:sz w:val="24"/>
          <w:szCs w:val="24"/>
          <w:rtl/>
        </w:rPr>
        <w:t>תקרות ההוצאה והגירעון.</w:t>
      </w:r>
      <w:r w:rsidR="008A0C8A">
        <w:rPr>
          <w:rStyle w:val="aa"/>
          <w:rFonts w:cs="David"/>
          <w:sz w:val="24"/>
          <w:szCs w:val="24"/>
          <w:rtl/>
        </w:rPr>
        <w:footnoteReference w:id="13"/>
      </w:r>
      <w:r w:rsidR="002C3777">
        <w:rPr>
          <w:rFonts w:cs="David" w:hint="cs"/>
          <w:sz w:val="24"/>
          <w:szCs w:val="24"/>
          <w:rtl/>
        </w:rPr>
        <w:t xml:space="preserve"> כאשר הגיע מועד היישום של תכניות אלה בחרה הממשלה לשנות את הכללים הפיסקליים כדי לממש את ההתחייבויות החריגות.</w:t>
      </w:r>
      <w:r w:rsidR="002C3777">
        <w:rPr>
          <w:rStyle w:val="aa"/>
          <w:rFonts w:cs="David"/>
          <w:sz w:val="24"/>
          <w:szCs w:val="24"/>
          <w:rtl/>
        </w:rPr>
        <w:footnoteReference w:id="14"/>
      </w:r>
      <w:r w:rsidR="00467FE4">
        <w:rPr>
          <w:rFonts w:cs="David" w:hint="cs"/>
          <w:sz w:val="24"/>
          <w:szCs w:val="24"/>
          <w:rtl/>
        </w:rPr>
        <w:t xml:space="preserve"> </w:t>
      </w:r>
      <w:r w:rsidR="00532155">
        <w:rPr>
          <w:rFonts w:cs="David" w:hint="cs"/>
          <w:sz w:val="24"/>
          <w:szCs w:val="24"/>
          <w:rtl/>
        </w:rPr>
        <w:t>לתוצאה זו תרמו גם החלטות הממשלה להתמודד עם חלק מהחריגות</w:t>
      </w:r>
      <w:r w:rsidR="006C0002">
        <w:rPr>
          <w:rFonts w:cs="David" w:hint="cs"/>
          <w:sz w:val="24"/>
          <w:szCs w:val="24"/>
          <w:rtl/>
        </w:rPr>
        <w:t>,</w:t>
      </w:r>
      <w:r w:rsidR="00532155">
        <w:rPr>
          <w:rFonts w:cs="David" w:hint="cs"/>
          <w:sz w:val="24"/>
          <w:szCs w:val="24"/>
          <w:rtl/>
        </w:rPr>
        <w:t xml:space="preserve"> </w:t>
      </w:r>
      <w:r w:rsidR="006C0002">
        <w:rPr>
          <w:rFonts w:cs="David" w:hint="cs"/>
          <w:sz w:val="24"/>
          <w:szCs w:val="24"/>
          <w:rtl/>
        </w:rPr>
        <w:t>כאשר אלו התבררו,</w:t>
      </w:r>
      <w:r w:rsidR="00532155">
        <w:rPr>
          <w:rFonts w:cs="David" w:hint="cs"/>
          <w:sz w:val="24"/>
          <w:szCs w:val="24"/>
          <w:rtl/>
        </w:rPr>
        <w:t xml:space="preserve"> באמצעות צעדים חד-פעמיים</w:t>
      </w:r>
      <w:r w:rsidR="00D8554F">
        <w:rPr>
          <w:rFonts w:cs="David" w:hint="cs"/>
          <w:sz w:val="24"/>
          <w:szCs w:val="24"/>
          <w:rtl/>
        </w:rPr>
        <w:t xml:space="preserve"> כגון פריסת הוצאות או הסטה זמנית של תכניות לסעיף ה"הוצאות המותנות בהכנסה" </w:t>
      </w:r>
      <w:r w:rsidR="00D8554F">
        <w:rPr>
          <w:rFonts w:cs="David"/>
          <w:sz w:val="24"/>
          <w:szCs w:val="24"/>
          <w:rtl/>
        </w:rPr>
        <w:t>–</w:t>
      </w:r>
      <w:r w:rsidR="00D8554F">
        <w:rPr>
          <w:rFonts w:cs="David" w:hint="cs"/>
          <w:sz w:val="24"/>
          <w:szCs w:val="24"/>
          <w:rtl/>
        </w:rPr>
        <w:t xml:space="preserve"> שאינו כפוף לתקרת ההוצאות -  תוך מימונן </w:t>
      </w:r>
      <w:r w:rsidR="00564CE1">
        <w:rPr>
          <w:rFonts w:cs="David" w:hint="cs"/>
          <w:sz w:val="24"/>
          <w:szCs w:val="24"/>
          <w:rtl/>
        </w:rPr>
        <w:t xml:space="preserve">בטווח הקצר </w:t>
      </w:r>
      <w:r w:rsidR="00D8554F">
        <w:rPr>
          <w:rFonts w:cs="David" w:hint="cs"/>
          <w:sz w:val="24"/>
          <w:szCs w:val="24"/>
          <w:rtl/>
        </w:rPr>
        <w:t>על ידי גופים ציבוריים חוץ תקציביים</w:t>
      </w:r>
      <w:r w:rsidR="00A733A8">
        <w:rPr>
          <w:rFonts w:cs="David" w:hint="cs"/>
          <w:sz w:val="24"/>
          <w:szCs w:val="24"/>
          <w:rtl/>
        </w:rPr>
        <w:t>;</w:t>
      </w:r>
      <w:r w:rsidR="00D8554F">
        <w:rPr>
          <w:rStyle w:val="aa"/>
          <w:rFonts w:cs="David"/>
          <w:sz w:val="24"/>
          <w:szCs w:val="24"/>
          <w:rtl/>
        </w:rPr>
        <w:footnoteReference w:id="15"/>
      </w:r>
      <w:r w:rsidR="00D8554F">
        <w:rPr>
          <w:rFonts w:cs="David" w:hint="cs"/>
          <w:sz w:val="24"/>
          <w:szCs w:val="24"/>
          <w:rtl/>
        </w:rPr>
        <w:t xml:space="preserve"> </w:t>
      </w:r>
      <w:r w:rsidR="00A733A8" w:rsidRPr="00447DAE">
        <w:rPr>
          <w:rFonts w:cs="David" w:hint="cs"/>
          <w:sz w:val="24"/>
          <w:szCs w:val="24"/>
          <w:rtl/>
        </w:rPr>
        <w:t>למשל,</w:t>
      </w:r>
      <w:r w:rsidR="002549DE" w:rsidRPr="00447DAE">
        <w:rPr>
          <w:rFonts w:cs="David" w:hint="cs"/>
          <w:sz w:val="24"/>
          <w:szCs w:val="24"/>
          <w:rtl/>
        </w:rPr>
        <w:t xml:space="preserve"> קק"ל, מפעל הפיס, </w:t>
      </w:r>
      <w:r w:rsidR="00447DAE" w:rsidRPr="00447DAE">
        <w:rPr>
          <w:rFonts w:cs="David" w:hint="cs"/>
          <w:sz w:val="24"/>
          <w:szCs w:val="24"/>
          <w:rtl/>
        </w:rPr>
        <w:t>המועצה להסדר ההימורים בספורט</w:t>
      </w:r>
      <w:r w:rsidR="002549DE" w:rsidRPr="00447DAE">
        <w:rPr>
          <w:rFonts w:cs="David" w:hint="cs"/>
          <w:sz w:val="24"/>
          <w:szCs w:val="24"/>
          <w:rtl/>
        </w:rPr>
        <w:t xml:space="preserve">, </w:t>
      </w:r>
      <w:r w:rsidR="005D1315" w:rsidRPr="00447DAE">
        <w:rPr>
          <w:rFonts w:cs="David" w:hint="cs"/>
          <w:sz w:val="24"/>
          <w:szCs w:val="24"/>
          <w:rtl/>
        </w:rPr>
        <w:t>רשות שדות התעופה, וחברות ממשלתיות שונות</w:t>
      </w:r>
      <w:r w:rsidR="005F4B71">
        <w:rPr>
          <w:rFonts w:cs="David" w:hint="cs"/>
          <w:sz w:val="24"/>
          <w:szCs w:val="24"/>
          <w:rtl/>
        </w:rPr>
        <w:t>.</w:t>
      </w:r>
    </w:p>
    <w:p w:rsidR="00931706" w:rsidRDefault="00467FE4" w:rsidP="005D1315">
      <w:pPr>
        <w:spacing w:line="360" w:lineRule="auto"/>
        <w:jc w:val="both"/>
        <w:rPr>
          <w:rFonts w:cs="David"/>
          <w:sz w:val="24"/>
          <w:szCs w:val="24"/>
          <w:rtl/>
        </w:rPr>
      </w:pPr>
      <w:r>
        <w:rPr>
          <w:rFonts w:cs="David" w:hint="cs"/>
          <w:sz w:val="24"/>
          <w:szCs w:val="24"/>
          <w:rtl/>
        </w:rPr>
        <w:t xml:space="preserve">החלטות </w:t>
      </w:r>
      <w:r w:rsidR="00AA4C59">
        <w:rPr>
          <w:rFonts w:cs="David" w:hint="cs"/>
          <w:sz w:val="24"/>
          <w:szCs w:val="24"/>
          <w:rtl/>
        </w:rPr>
        <w:t>הממשלה בנוגע לתקרת ההוצאות</w:t>
      </w:r>
      <w:r>
        <w:rPr>
          <w:rFonts w:cs="David" w:hint="cs"/>
          <w:sz w:val="24"/>
          <w:szCs w:val="24"/>
          <w:rtl/>
        </w:rPr>
        <w:t xml:space="preserve"> משקפות במידה רבה התנהלות </w:t>
      </w:r>
      <w:r w:rsidR="004E5EC6">
        <w:rPr>
          <w:rFonts w:cs="David" w:hint="cs"/>
          <w:sz w:val="24"/>
          <w:szCs w:val="24"/>
          <w:rtl/>
        </w:rPr>
        <w:t xml:space="preserve">תקציבית </w:t>
      </w:r>
      <w:r>
        <w:rPr>
          <w:rFonts w:cs="David" w:hint="cs"/>
          <w:sz w:val="24"/>
          <w:szCs w:val="24"/>
          <w:rtl/>
        </w:rPr>
        <w:t>פרו-מחזורית. בתקופה בה ההתפתחויות המקרו-כלכליות חיוביות ומביאות לגידול בהכנסות ממסים הממשלה מגדילה את הוצאותיה, ואילו כאשר התנאים הכלכליים פועלים להקטנת ההכנסות ממסים (למשל ב-2012 ו</w:t>
      </w:r>
      <w:r w:rsidR="00AA4C59">
        <w:rPr>
          <w:rFonts w:cs="David" w:hint="cs"/>
          <w:sz w:val="24"/>
          <w:szCs w:val="24"/>
          <w:rtl/>
        </w:rPr>
        <w:t>ב</w:t>
      </w:r>
      <w:r>
        <w:rPr>
          <w:rFonts w:cs="David" w:hint="cs"/>
          <w:sz w:val="24"/>
          <w:szCs w:val="24"/>
          <w:rtl/>
        </w:rPr>
        <w:t>תחילת 2013)</w:t>
      </w:r>
      <w:r>
        <w:rPr>
          <w:rStyle w:val="aa"/>
          <w:rFonts w:cs="David"/>
          <w:sz w:val="24"/>
          <w:szCs w:val="24"/>
          <w:rtl/>
        </w:rPr>
        <w:footnoteReference w:id="16"/>
      </w:r>
      <w:r>
        <w:rPr>
          <w:rFonts w:cs="David" w:hint="cs"/>
          <w:sz w:val="24"/>
          <w:szCs w:val="24"/>
          <w:rtl/>
        </w:rPr>
        <w:t xml:space="preserve"> הממשלה פועלת ביתר עוצמה לריסון ההוצאות ומעלה את שיעורי המס.</w:t>
      </w:r>
      <w:r w:rsidR="0007732A">
        <w:rPr>
          <w:rFonts w:cs="David" w:hint="cs"/>
          <w:sz w:val="24"/>
          <w:szCs w:val="24"/>
          <w:rtl/>
        </w:rPr>
        <w:t xml:space="preserve"> זוהי התוצאה שתקרת ההוצאות נועדה למנוע, שכן בניגוד לגירעון, שמתואם עם הפעילות הכלכלית בשל </w:t>
      </w:r>
      <w:r w:rsidR="005D1315">
        <w:rPr>
          <w:rFonts w:cs="David" w:hint="cs"/>
          <w:sz w:val="24"/>
          <w:szCs w:val="24"/>
          <w:rtl/>
        </w:rPr>
        <w:t>ה</w:t>
      </w:r>
      <w:r w:rsidR="0007732A">
        <w:rPr>
          <w:rFonts w:cs="David" w:hint="cs"/>
          <w:sz w:val="24"/>
          <w:szCs w:val="24"/>
          <w:rtl/>
        </w:rPr>
        <w:t>שפעת</w:t>
      </w:r>
      <w:r w:rsidR="005D1315">
        <w:rPr>
          <w:rFonts w:cs="David" w:hint="cs"/>
          <w:sz w:val="24"/>
          <w:szCs w:val="24"/>
          <w:rtl/>
        </w:rPr>
        <w:t>ה</w:t>
      </w:r>
      <w:r w:rsidR="0007732A">
        <w:rPr>
          <w:rFonts w:cs="David" w:hint="cs"/>
          <w:sz w:val="24"/>
          <w:szCs w:val="24"/>
          <w:rtl/>
        </w:rPr>
        <w:t xml:space="preserve"> על תקבולי המסים, הרוב הגדול של ההוצאות נקבע באופן ישיר על ידי הממשלה. </w:t>
      </w:r>
    </w:p>
    <w:p w:rsidR="006A30A2" w:rsidRDefault="006A30A2" w:rsidP="006A7622">
      <w:pPr>
        <w:spacing w:line="360" w:lineRule="auto"/>
        <w:jc w:val="both"/>
        <w:rPr>
          <w:rFonts w:cs="David"/>
          <w:sz w:val="24"/>
          <w:szCs w:val="24"/>
        </w:rPr>
      </w:pPr>
      <w:r>
        <w:rPr>
          <w:rFonts w:cs="David" w:hint="cs"/>
          <w:sz w:val="24"/>
          <w:szCs w:val="24"/>
          <w:rtl/>
        </w:rPr>
        <w:t>ההעלאות החוזרות של תקרת ההוצאות בשנים האחרונות מלמדות על הקושי של הממשלה להשיג את יעדי המדיניות שלה בתחומי הביטחון, הרווחה השירותים החברתיים והתמיכה בצמיחה הכלכלית במסגרת התקציב שקובע</w:t>
      </w:r>
      <w:r w:rsidR="004E5EC6">
        <w:rPr>
          <w:rFonts w:cs="David" w:hint="cs"/>
          <w:sz w:val="24"/>
          <w:szCs w:val="24"/>
          <w:rtl/>
        </w:rPr>
        <w:t xml:space="preserve"> הכלל הפיסקלי</w:t>
      </w:r>
      <w:r>
        <w:rPr>
          <w:rFonts w:cs="David" w:hint="cs"/>
          <w:sz w:val="24"/>
          <w:szCs w:val="24"/>
          <w:rtl/>
        </w:rPr>
        <w:t>. זאת על רקע רמתה הנמוכה של ההוצאה הציבורית האזרחית בישראל כאחוז מהתוצר</w:t>
      </w:r>
      <w:r w:rsidR="009C3244" w:rsidRPr="009C3244">
        <w:rPr>
          <w:rFonts w:cs="David" w:hint="cs"/>
          <w:sz w:val="24"/>
          <w:szCs w:val="24"/>
          <w:rtl/>
        </w:rPr>
        <w:t xml:space="preserve"> </w:t>
      </w:r>
      <w:r w:rsidR="009C3244">
        <w:rPr>
          <w:rFonts w:cs="David" w:hint="cs"/>
          <w:sz w:val="24"/>
          <w:szCs w:val="24"/>
          <w:rtl/>
        </w:rPr>
        <w:t>בהשוואה בינלאומית</w:t>
      </w:r>
      <w:r w:rsidR="005D1315">
        <w:rPr>
          <w:rFonts w:cs="David" w:hint="cs"/>
          <w:sz w:val="24"/>
          <w:szCs w:val="24"/>
          <w:rtl/>
        </w:rPr>
        <w:t>, ובפרט לאחר שתוואי גידול ההוצאה הונמך ב-2014</w:t>
      </w:r>
      <w:r>
        <w:rPr>
          <w:rFonts w:cs="David" w:hint="cs"/>
          <w:sz w:val="24"/>
          <w:szCs w:val="24"/>
          <w:rtl/>
        </w:rPr>
        <w:t xml:space="preserve">. ההתאמות הרבות </w:t>
      </w:r>
      <w:r w:rsidR="009C3244">
        <w:rPr>
          <w:rFonts w:cs="David" w:hint="cs"/>
          <w:sz w:val="24"/>
          <w:szCs w:val="24"/>
          <w:rtl/>
        </w:rPr>
        <w:t xml:space="preserve">ועיתוין </w:t>
      </w:r>
      <w:r>
        <w:rPr>
          <w:rFonts w:cs="David" w:hint="cs"/>
          <w:sz w:val="24"/>
          <w:szCs w:val="24"/>
          <w:rtl/>
        </w:rPr>
        <w:t xml:space="preserve">גם מצביעות על כך שהתקרה מיצתה את יכולתה להוות חסם למדיניות פרו-מחזורית. על רקע זה רצוי שהממשלה תבחן מחדש את רמתה של תקרת ההוצאות, את קצב שינויה בטווח הבינוני ואת עיצוב הכללים הפיסקליים </w:t>
      </w:r>
      <w:r w:rsidR="004E5EC6">
        <w:rPr>
          <w:rFonts w:cs="David" w:hint="cs"/>
          <w:sz w:val="24"/>
          <w:szCs w:val="24"/>
          <w:rtl/>
        </w:rPr>
        <w:t>ב</w:t>
      </w:r>
      <w:r>
        <w:rPr>
          <w:rFonts w:cs="David" w:hint="cs"/>
          <w:sz w:val="24"/>
          <w:szCs w:val="24"/>
          <w:rtl/>
        </w:rPr>
        <w:t xml:space="preserve">אופן שיקנה להם </w:t>
      </w:r>
      <w:r w:rsidR="00D83034">
        <w:rPr>
          <w:rFonts w:cs="David" w:hint="cs"/>
          <w:sz w:val="24"/>
          <w:szCs w:val="24"/>
          <w:rtl/>
        </w:rPr>
        <w:t>אמינות ו</w:t>
      </w:r>
      <w:r>
        <w:rPr>
          <w:rFonts w:cs="David" w:hint="cs"/>
          <w:sz w:val="24"/>
          <w:szCs w:val="24"/>
          <w:rtl/>
        </w:rPr>
        <w:t>יציבות רבה יותר.</w:t>
      </w:r>
      <w:r>
        <w:rPr>
          <w:rStyle w:val="aa"/>
          <w:rFonts w:cs="David"/>
          <w:sz w:val="24"/>
          <w:szCs w:val="24"/>
          <w:rtl/>
        </w:rPr>
        <w:footnoteReference w:id="17"/>
      </w:r>
      <w:r w:rsidR="009C3244">
        <w:rPr>
          <w:rFonts w:cs="David" w:hint="cs"/>
          <w:sz w:val="24"/>
          <w:szCs w:val="24"/>
          <w:rtl/>
        </w:rPr>
        <w:t xml:space="preserve"> לנוכח גובהו של הגירעון המתוכנן לשנתיים הקרובות העלאה של התקרה תחייב </w:t>
      </w:r>
      <w:r w:rsidR="00973874">
        <w:rPr>
          <w:rFonts w:cs="David" w:hint="cs"/>
          <w:sz w:val="24"/>
          <w:szCs w:val="24"/>
          <w:rtl/>
        </w:rPr>
        <w:t xml:space="preserve">במוקדם או במאוחר </w:t>
      </w:r>
      <w:r w:rsidR="009C3244">
        <w:rPr>
          <w:rFonts w:cs="David" w:hint="cs"/>
          <w:sz w:val="24"/>
          <w:szCs w:val="24"/>
          <w:rtl/>
        </w:rPr>
        <w:t xml:space="preserve">גם העלאה מקבילה של הכנסות הממשלה ממסים, שרמתן ביחס לתוצר כיום נמוכה יחסית למרבית המדינות המפותחות. </w:t>
      </w:r>
      <w:r w:rsidR="005B488A">
        <w:rPr>
          <w:rFonts w:cs="David" w:hint="cs"/>
          <w:sz w:val="24"/>
          <w:szCs w:val="24"/>
          <w:rtl/>
        </w:rPr>
        <w:t>זאת, בין אם באמצעות העלאת ש</w:t>
      </w:r>
      <w:r w:rsidR="005A0515">
        <w:rPr>
          <w:rFonts w:cs="David" w:hint="cs"/>
          <w:sz w:val="24"/>
          <w:szCs w:val="24"/>
          <w:rtl/>
        </w:rPr>
        <w:t>י</w:t>
      </w:r>
      <w:r w:rsidR="005B488A">
        <w:rPr>
          <w:rFonts w:cs="David" w:hint="cs"/>
          <w:sz w:val="24"/>
          <w:szCs w:val="24"/>
          <w:rtl/>
        </w:rPr>
        <w:t xml:space="preserve">עורי המס ובין אם באמצעות ביטול פטורים שיעילותם המשקית </w:t>
      </w:r>
      <w:r w:rsidR="005A0515">
        <w:rPr>
          <w:rFonts w:cs="David" w:hint="cs"/>
          <w:sz w:val="24"/>
          <w:szCs w:val="24"/>
          <w:rtl/>
        </w:rPr>
        <w:t>נמוכה</w:t>
      </w:r>
      <w:r w:rsidR="005B488A">
        <w:rPr>
          <w:rFonts w:cs="David" w:hint="cs"/>
          <w:sz w:val="24"/>
          <w:szCs w:val="24"/>
          <w:rtl/>
        </w:rPr>
        <w:t xml:space="preserve">. </w:t>
      </w:r>
      <w:r w:rsidR="00EA3258">
        <w:rPr>
          <w:rFonts w:cs="David" w:hint="cs"/>
          <w:sz w:val="24"/>
          <w:szCs w:val="24"/>
          <w:rtl/>
        </w:rPr>
        <w:t>ההתנהלות הנוכחית על פיה רכיבי הוצאה פרמננטיים מוגדלים בתקופ</w:t>
      </w:r>
      <w:r w:rsidR="00973874">
        <w:rPr>
          <w:rFonts w:cs="David" w:hint="cs"/>
          <w:sz w:val="24"/>
          <w:szCs w:val="24"/>
          <w:rtl/>
        </w:rPr>
        <w:t>ה של</w:t>
      </w:r>
      <w:r w:rsidR="00EA3258">
        <w:rPr>
          <w:rFonts w:cs="David" w:hint="cs"/>
          <w:sz w:val="24"/>
          <w:szCs w:val="24"/>
          <w:rtl/>
        </w:rPr>
        <w:t xml:space="preserve"> גאות בהכנסות מאפשרת להגדיל את תשלומי הרווחה ולשפר את שירותי הממשלה בלי הגדלה מיידית בגירעון, אך עלולה להביא לגירעונות גדולים ולעליה ביחס החוב לתוצר כאשר הנסיבות המקרו-כלכליות ישתנו על פני מחזור העסקים והמשק יתרחק מהסביבה של תעסוקה מלאה. בתנאים אלה הממשלה עלולה להידרש לצמצם את פעילותה ולהעלות מסים דווקא כאשר המשק יזדקק לתמיכה פיסקלית.</w:t>
      </w:r>
    </w:p>
    <w:p w:rsidR="0007732A" w:rsidRDefault="001722CC" w:rsidP="00645561">
      <w:pPr>
        <w:spacing w:line="360" w:lineRule="auto"/>
        <w:jc w:val="both"/>
        <w:rPr>
          <w:rFonts w:cs="David"/>
          <w:sz w:val="24"/>
          <w:szCs w:val="24"/>
          <w:rtl/>
        </w:rPr>
      </w:pPr>
      <w:r>
        <w:rPr>
          <w:rFonts w:cs="David" w:hint="cs"/>
          <w:sz w:val="24"/>
          <w:szCs w:val="24"/>
          <w:rtl/>
        </w:rPr>
        <w:lastRenderedPageBreak/>
        <w:t>רכיב משמעותי נוסף בהתאמה של תקרת ההוצאות הוא הפער שבין עלית מדד המחירים לצרכן לבין התחזית לעלייתו ששימשה להכנת התקציב. על פי החוק, כאשר נוצר פער כזה על המ</w:t>
      </w:r>
      <w:r w:rsidR="005B488A">
        <w:rPr>
          <w:rFonts w:cs="David" w:hint="cs"/>
          <w:sz w:val="24"/>
          <w:szCs w:val="24"/>
          <w:rtl/>
        </w:rPr>
        <w:t>מ</w:t>
      </w:r>
      <w:r>
        <w:rPr>
          <w:rFonts w:cs="David" w:hint="cs"/>
          <w:sz w:val="24"/>
          <w:szCs w:val="24"/>
          <w:rtl/>
        </w:rPr>
        <w:t>שלה לשנות את התקציב הבא בשיעור הפער שנוצר. כך למשל</w:t>
      </w:r>
      <w:r w:rsidR="005C664F">
        <w:rPr>
          <w:rFonts w:cs="David" w:hint="cs"/>
          <w:sz w:val="24"/>
          <w:szCs w:val="24"/>
          <w:rtl/>
        </w:rPr>
        <w:t>,</w:t>
      </w:r>
      <w:r>
        <w:rPr>
          <w:rFonts w:cs="David" w:hint="cs"/>
          <w:sz w:val="24"/>
          <w:szCs w:val="24"/>
          <w:rtl/>
        </w:rPr>
        <w:t xml:space="preserve"> על פי ההערכות הנוכחיות יש להקטין את תקציב 2017 ביו</w:t>
      </w:r>
      <w:r w:rsidR="005C664F">
        <w:rPr>
          <w:rFonts w:cs="David" w:hint="cs"/>
          <w:sz w:val="24"/>
          <w:szCs w:val="24"/>
          <w:rtl/>
        </w:rPr>
        <w:t xml:space="preserve">תר מ-8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5C664F">
        <w:rPr>
          <w:rFonts w:cs="David" w:hint="cs"/>
          <w:sz w:val="24"/>
          <w:szCs w:val="24"/>
          <w:rtl/>
        </w:rPr>
        <w:t xml:space="preserve"> מכיוון שעלית המחירים המצטברת בשנים 2015 ו-2016 ה</w:t>
      </w:r>
      <w:r w:rsidR="006A7622">
        <w:rPr>
          <w:rFonts w:cs="David" w:hint="cs"/>
          <w:sz w:val="24"/>
          <w:szCs w:val="24"/>
          <w:rtl/>
        </w:rPr>
        <w:t>י</w:t>
      </w:r>
      <w:r w:rsidR="005C664F">
        <w:rPr>
          <w:rFonts w:cs="David" w:hint="cs"/>
          <w:sz w:val="24"/>
          <w:szCs w:val="24"/>
          <w:rtl/>
        </w:rPr>
        <w:t>יתה נמוכה בכ-2.4% מהתחזית (לוח 2).</w:t>
      </w:r>
      <w:r w:rsidR="003D4FB9">
        <w:rPr>
          <w:rStyle w:val="aa"/>
          <w:rFonts w:cs="David"/>
          <w:sz w:val="24"/>
          <w:szCs w:val="24"/>
          <w:rtl/>
        </w:rPr>
        <w:footnoteReference w:id="18"/>
      </w:r>
      <w:r w:rsidR="005C664F">
        <w:rPr>
          <w:rFonts w:cs="David" w:hint="cs"/>
          <w:sz w:val="24"/>
          <w:szCs w:val="24"/>
          <w:rtl/>
        </w:rPr>
        <w:t xml:space="preserve"> הממשלה החליטה לא לבצע את ההתאמה </w:t>
      </w:r>
      <w:r w:rsidR="00645561">
        <w:rPr>
          <w:rFonts w:cs="David" w:hint="cs"/>
          <w:sz w:val="24"/>
          <w:szCs w:val="24"/>
          <w:rtl/>
        </w:rPr>
        <w:t>ה</w:t>
      </w:r>
      <w:r w:rsidR="005C664F">
        <w:rPr>
          <w:rFonts w:cs="David" w:hint="cs"/>
          <w:sz w:val="24"/>
          <w:szCs w:val="24"/>
          <w:rtl/>
        </w:rPr>
        <w:t>זאת בדומה להחלטה קודמת שלא לבצע את ההתאמה בתקציבי 2015 ו-2016.</w:t>
      </w:r>
    </w:p>
    <w:p w:rsidR="00003615" w:rsidRDefault="005C664F" w:rsidP="00F301B0">
      <w:pPr>
        <w:spacing w:line="360" w:lineRule="auto"/>
        <w:jc w:val="both"/>
        <w:rPr>
          <w:rFonts w:cs="David"/>
          <w:sz w:val="24"/>
          <w:szCs w:val="24"/>
        </w:rPr>
      </w:pPr>
      <w:r>
        <w:rPr>
          <w:rFonts w:cs="David" w:hint="cs"/>
          <w:sz w:val="24"/>
          <w:szCs w:val="24"/>
          <w:rtl/>
        </w:rPr>
        <w:t>מכיוון שבטווח הקצר הקשר בין רכיבי ההוצאה התקציבית למדד המחירים לצרכן הוא רופף, ו</w:t>
      </w:r>
      <w:r w:rsidR="003D4FB9">
        <w:rPr>
          <w:rFonts w:cs="David" w:hint="cs"/>
          <w:sz w:val="24"/>
          <w:szCs w:val="24"/>
          <w:rtl/>
        </w:rPr>
        <w:t>היות</w:t>
      </w:r>
      <w:r>
        <w:rPr>
          <w:rFonts w:cs="David" w:hint="cs"/>
          <w:sz w:val="24"/>
          <w:szCs w:val="24"/>
          <w:rtl/>
        </w:rPr>
        <w:t xml:space="preserve"> </w:t>
      </w:r>
      <w:r w:rsidR="003D4FB9">
        <w:rPr>
          <w:rFonts w:cs="David" w:hint="cs"/>
          <w:sz w:val="24"/>
          <w:szCs w:val="24"/>
          <w:rtl/>
        </w:rPr>
        <w:t>ו</w:t>
      </w:r>
      <w:r>
        <w:rPr>
          <w:rFonts w:cs="David" w:hint="cs"/>
          <w:sz w:val="24"/>
          <w:szCs w:val="24"/>
          <w:rtl/>
        </w:rPr>
        <w:t xml:space="preserve">בטווח הבינוני המחירים נעים בקירוב בהתאם לאמצע יעד האינפלציה הקבוע בחוק, נראה כי יש יתרון במעבר לתקצוב על פי אמצע יעד האינפלציה </w:t>
      </w:r>
      <w:r>
        <w:rPr>
          <w:rFonts w:cs="David"/>
          <w:sz w:val="24"/>
          <w:szCs w:val="24"/>
          <w:rtl/>
        </w:rPr>
        <w:t>–</w:t>
      </w:r>
      <w:r>
        <w:rPr>
          <w:rFonts w:cs="David" w:hint="cs"/>
          <w:sz w:val="24"/>
          <w:szCs w:val="24"/>
          <w:rtl/>
        </w:rPr>
        <w:t xml:space="preserve"> כלומר לבצע מדי שנה התאמה של מחירי התקציב ב-2 אחוזים, בלי קשר להתפתחות המחירים בפועל באותה השנה. מהל</w:t>
      </w:r>
      <w:r w:rsidR="000B4AAD">
        <w:rPr>
          <w:rFonts w:cs="David" w:hint="cs"/>
          <w:sz w:val="24"/>
          <w:szCs w:val="24"/>
          <w:rtl/>
        </w:rPr>
        <w:t>ך</w:t>
      </w:r>
      <w:r>
        <w:rPr>
          <w:rFonts w:cs="David" w:hint="cs"/>
          <w:sz w:val="24"/>
          <w:szCs w:val="24"/>
          <w:rtl/>
        </w:rPr>
        <w:t xml:space="preserve"> כזה יגדיל את השקיפות של התקציב, ימנע את הזעזועים החוזרים ונשנים לתהליך התקצוב, וימנע את הצור</w:t>
      </w:r>
      <w:r w:rsidR="00645561">
        <w:rPr>
          <w:rFonts w:cs="David" w:hint="cs"/>
          <w:sz w:val="24"/>
          <w:szCs w:val="24"/>
          <w:rtl/>
        </w:rPr>
        <w:t>ך</w:t>
      </w:r>
      <w:r>
        <w:rPr>
          <w:rFonts w:cs="David" w:hint="cs"/>
          <w:sz w:val="24"/>
          <w:szCs w:val="24"/>
          <w:rtl/>
        </w:rPr>
        <w:t xml:space="preserve"> בביסוס תהליך תקצוב ההוצאות על תחזיות שנתיות</w:t>
      </w:r>
      <w:r w:rsidR="000B4AAD">
        <w:rPr>
          <w:rFonts w:cs="David" w:hint="cs"/>
          <w:sz w:val="24"/>
          <w:szCs w:val="24"/>
          <w:rtl/>
        </w:rPr>
        <w:t xml:space="preserve">. ניתן לצמצם את החשש מהתבדרות </w:t>
      </w:r>
      <w:r w:rsidR="003D4FB9">
        <w:rPr>
          <w:rFonts w:cs="David" w:hint="cs"/>
          <w:sz w:val="24"/>
          <w:szCs w:val="24"/>
          <w:rtl/>
        </w:rPr>
        <w:t xml:space="preserve">המחירים לאורך זמן </w:t>
      </w:r>
      <w:r w:rsidR="000B4AAD">
        <w:rPr>
          <w:rFonts w:cs="David" w:hint="cs"/>
          <w:sz w:val="24"/>
          <w:szCs w:val="24"/>
          <w:rtl/>
        </w:rPr>
        <w:t xml:space="preserve">על ידי תוספת מנגנון של התאמה הדרגתית של ההוצאות לסטיות </w:t>
      </w:r>
      <w:r w:rsidR="00645561">
        <w:rPr>
          <w:rFonts w:cs="David" w:hint="cs"/>
          <w:sz w:val="24"/>
          <w:szCs w:val="24"/>
          <w:rtl/>
        </w:rPr>
        <w:t xml:space="preserve">של המחירים בפועל מהתחזית </w:t>
      </w:r>
      <w:r w:rsidR="000B4AAD">
        <w:rPr>
          <w:rFonts w:cs="David" w:hint="cs"/>
          <w:sz w:val="24"/>
          <w:szCs w:val="24"/>
          <w:rtl/>
        </w:rPr>
        <w:t>בשנים הקודמות.</w:t>
      </w:r>
      <w:r w:rsidR="00003615" w:rsidRPr="00003615">
        <w:rPr>
          <w:rFonts w:cs="David" w:hint="cs"/>
          <w:sz w:val="24"/>
          <w:szCs w:val="24"/>
          <w:rtl/>
        </w:rPr>
        <w:t xml:space="preserve"> </w:t>
      </w:r>
    </w:p>
    <w:p w:rsidR="00A75609" w:rsidRDefault="00EE6110" w:rsidP="00016AA0">
      <w:pPr>
        <w:spacing w:line="360" w:lineRule="auto"/>
        <w:jc w:val="both"/>
        <w:rPr>
          <w:rFonts w:cs="David"/>
          <w:sz w:val="24"/>
          <w:szCs w:val="24"/>
        </w:rPr>
      </w:pPr>
      <w:r w:rsidRPr="00EA3258">
        <w:rPr>
          <w:rFonts w:cs="David" w:hint="cs"/>
          <w:sz w:val="24"/>
          <w:szCs w:val="24"/>
          <w:rtl/>
        </w:rPr>
        <w:t>באשר להרכב ה</w:t>
      </w:r>
      <w:r w:rsidR="00EA3258" w:rsidRPr="00EA3258">
        <w:rPr>
          <w:rFonts w:cs="David" w:hint="cs"/>
          <w:sz w:val="24"/>
          <w:szCs w:val="24"/>
          <w:rtl/>
        </w:rPr>
        <w:t>תקציב</w:t>
      </w:r>
      <w:r w:rsidRPr="00EA3258">
        <w:rPr>
          <w:rFonts w:cs="David" w:hint="cs"/>
          <w:sz w:val="24"/>
          <w:szCs w:val="24"/>
          <w:rtl/>
        </w:rPr>
        <w:t xml:space="preserve">: </w:t>
      </w:r>
      <w:r w:rsidR="00A75609" w:rsidRPr="00EA3258">
        <w:rPr>
          <w:rFonts w:cs="David" w:hint="cs"/>
          <w:sz w:val="24"/>
          <w:szCs w:val="24"/>
          <w:rtl/>
        </w:rPr>
        <w:t>בהינתן קירבת המשק לתעסוקה מלאה, חשוב שהמדיניות תתמקד בתמיכה בצד ההיצע, ובפרט בתחומים בהם מסתמנים חסמים לצמיחת המשק כגון הון אנושי בחזית הטכנולוגית ו</w:t>
      </w:r>
      <w:r w:rsidR="00F301B0">
        <w:rPr>
          <w:rFonts w:cs="David" w:hint="cs"/>
          <w:sz w:val="24"/>
          <w:szCs w:val="24"/>
          <w:rtl/>
        </w:rPr>
        <w:t>רמת ה</w:t>
      </w:r>
      <w:r w:rsidR="00A75609" w:rsidRPr="00EA3258">
        <w:rPr>
          <w:rFonts w:cs="David" w:hint="cs"/>
          <w:sz w:val="24"/>
          <w:szCs w:val="24"/>
          <w:rtl/>
        </w:rPr>
        <w:t xml:space="preserve">תשתיות </w:t>
      </w:r>
      <w:r w:rsidR="00A75609" w:rsidRPr="00EA3258">
        <w:rPr>
          <w:rFonts w:cs="David"/>
          <w:sz w:val="24"/>
          <w:szCs w:val="24"/>
          <w:rtl/>
        </w:rPr>
        <w:t>–</w:t>
      </w:r>
      <w:r w:rsidR="00A75609" w:rsidRPr="00EA3258">
        <w:rPr>
          <w:rFonts w:cs="David" w:hint="cs"/>
          <w:sz w:val="24"/>
          <w:szCs w:val="24"/>
          <w:rtl/>
        </w:rPr>
        <w:t xml:space="preserve"> לצד שיפור שירותי הממשלה והפחתת רגולציה. </w:t>
      </w:r>
      <w:r w:rsidR="00F301B0">
        <w:rPr>
          <w:rFonts w:cs="David" w:hint="cs"/>
          <w:sz w:val="24"/>
          <w:szCs w:val="24"/>
          <w:rtl/>
        </w:rPr>
        <w:t>הדבר נכון במיוחד כאשר מדובר בתקציב דו-שנתי, שכן פעולות שאינן מתוקצבות עתה יידחו לזמן ארוך. לאור הפיגור ברמת המיומנויות במשק הישראלי (</w:t>
      </w:r>
      <w:r w:rsidR="00F301B0" w:rsidRPr="00016AA0">
        <w:rPr>
          <w:rFonts w:cs="David" w:hint="cs"/>
          <w:sz w:val="24"/>
          <w:szCs w:val="24"/>
          <w:rtl/>
        </w:rPr>
        <w:t xml:space="preserve">ראו </w:t>
      </w:r>
      <w:r w:rsidR="00016AA0" w:rsidRPr="00016AA0">
        <w:rPr>
          <w:rFonts w:cs="David" w:hint="cs"/>
          <w:sz w:val="24"/>
          <w:szCs w:val="24"/>
          <w:rtl/>
        </w:rPr>
        <w:t>דיון מפורט בהמשך</w:t>
      </w:r>
      <w:r w:rsidR="007F1AB1" w:rsidRPr="00016AA0">
        <w:rPr>
          <w:rFonts w:cs="David" w:hint="cs"/>
          <w:sz w:val="24"/>
          <w:szCs w:val="24"/>
          <w:rtl/>
        </w:rPr>
        <w:t xml:space="preserve"> </w:t>
      </w:r>
      <w:r w:rsidR="00F301B0" w:rsidRPr="00016AA0">
        <w:rPr>
          <w:rFonts w:cs="David" w:hint="cs"/>
          <w:sz w:val="24"/>
          <w:szCs w:val="24"/>
          <w:rtl/>
        </w:rPr>
        <w:t>פרסום זה</w:t>
      </w:r>
      <w:r w:rsidR="00F301B0">
        <w:rPr>
          <w:rFonts w:cs="David" w:hint="cs"/>
          <w:sz w:val="24"/>
          <w:szCs w:val="24"/>
          <w:rtl/>
        </w:rPr>
        <w:t>)</w:t>
      </w:r>
      <w:r w:rsidR="007F1AB1">
        <w:rPr>
          <w:rFonts w:cs="David" w:hint="cs"/>
          <w:sz w:val="24"/>
          <w:szCs w:val="24"/>
          <w:rtl/>
        </w:rPr>
        <w:t xml:space="preserve"> ובאיכות התשתיות</w:t>
      </w:r>
      <w:r w:rsidR="00F301B0">
        <w:rPr>
          <w:rFonts w:cs="David" w:hint="cs"/>
          <w:sz w:val="24"/>
          <w:szCs w:val="24"/>
          <w:rtl/>
        </w:rPr>
        <w:t xml:space="preserve">, </w:t>
      </w:r>
      <w:r w:rsidR="007F1AB1">
        <w:rPr>
          <w:rFonts w:cs="David" w:hint="cs"/>
          <w:sz w:val="24"/>
          <w:szCs w:val="24"/>
          <w:rtl/>
        </w:rPr>
        <w:t xml:space="preserve">נראה כי </w:t>
      </w:r>
      <w:r w:rsidR="00A75609" w:rsidRPr="00EA3258">
        <w:rPr>
          <w:rFonts w:cs="David" w:hint="cs"/>
          <w:sz w:val="24"/>
          <w:szCs w:val="24"/>
          <w:rtl/>
        </w:rPr>
        <w:t>הפחתות מסים אינן הצעד האפקטיבי ביותר לתמיכה בפעילות</w:t>
      </w:r>
      <w:r w:rsidR="007F1AB1" w:rsidRPr="007F1AB1">
        <w:rPr>
          <w:rFonts w:cs="David" w:hint="cs"/>
          <w:sz w:val="24"/>
          <w:szCs w:val="24"/>
          <w:rtl/>
        </w:rPr>
        <w:t xml:space="preserve"> </w:t>
      </w:r>
      <w:r w:rsidR="007F1AB1" w:rsidRPr="00EA3258">
        <w:rPr>
          <w:rFonts w:cs="David" w:hint="cs"/>
          <w:sz w:val="24"/>
          <w:szCs w:val="24"/>
          <w:rtl/>
        </w:rPr>
        <w:t>במצב המשק הנוכחי</w:t>
      </w:r>
      <w:r w:rsidR="00A75609" w:rsidRPr="00EA3258">
        <w:rPr>
          <w:rFonts w:cs="David" w:hint="cs"/>
          <w:sz w:val="24"/>
          <w:szCs w:val="24"/>
          <w:rtl/>
        </w:rPr>
        <w:t>.</w:t>
      </w:r>
      <w:r w:rsidRPr="00EA3258">
        <w:rPr>
          <w:rFonts w:cs="David" w:hint="cs"/>
          <w:sz w:val="24"/>
          <w:szCs w:val="24"/>
          <w:rtl/>
        </w:rPr>
        <w:t xml:space="preserve"> </w:t>
      </w:r>
      <w:r w:rsidR="007F1AB1">
        <w:rPr>
          <w:rFonts w:cs="David" w:hint="cs"/>
          <w:sz w:val="24"/>
          <w:szCs w:val="24"/>
          <w:rtl/>
        </w:rPr>
        <w:t xml:space="preserve">יתר על כן, </w:t>
      </w:r>
      <w:r w:rsidRPr="00EA3258">
        <w:rPr>
          <w:rFonts w:cs="David" w:hint="cs"/>
          <w:sz w:val="24"/>
          <w:szCs w:val="24"/>
          <w:rtl/>
        </w:rPr>
        <w:t xml:space="preserve">בחינה של רכיבי ההוצאה והצעדים המוצעים מעלה כי </w:t>
      </w:r>
      <w:r w:rsidR="00A75609" w:rsidRPr="00EA3258">
        <w:rPr>
          <w:rFonts w:cs="David" w:hint="cs"/>
          <w:sz w:val="24"/>
          <w:szCs w:val="24"/>
          <w:rtl/>
        </w:rPr>
        <w:t>התקציב הקרוב אינו כולל ככל הנראה תוספות משמעותיות לחינוך ולתשתיות</w:t>
      </w:r>
      <w:r w:rsidR="00EA3258" w:rsidRPr="00EA3258">
        <w:rPr>
          <w:rFonts w:cs="David" w:hint="cs"/>
          <w:sz w:val="24"/>
          <w:szCs w:val="24"/>
          <w:rtl/>
        </w:rPr>
        <w:t xml:space="preserve"> </w:t>
      </w:r>
      <w:r w:rsidR="00EA3258" w:rsidRPr="00EA3258">
        <w:rPr>
          <w:rFonts w:cs="David"/>
          <w:sz w:val="24"/>
          <w:szCs w:val="24"/>
          <w:rtl/>
        </w:rPr>
        <w:t>–</w:t>
      </w:r>
      <w:r w:rsidR="00EA3258" w:rsidRPr="00EA3258">
        <w:rPr>
          <w:rFonts w:cs="David" w:hint="cs"/>
          <w:sz w:val="24"/>
          <w:szCs w:val="24"/>
          <w:rtl/>
        </w:rPr>
        <w:t xml:space="preserve"> שני חסמים קריטיים לצמיחה ארוכת הטווח של המשק</w:t>
      </w:r>
      <w:r w:rsidR="00A75609" w:rsidRPr="00EA3258">
        <w:rPr>
          <w:rFonts w:cs="David" w:hint="cs"/>
          <w:sz w:val="24"/>
          <w:szCs w:val="24"/>
          <w:rtl/>
        </w:rPr>
        <w:t xml:space="preserve">. בנושא התשתיות יש אמנם כוונה </w:t>
      </w:r>
      <w:r w:rsidRPr="00EA3258">
        <w:rPr>
          <w:rFonts w:cs="David" w:hint="cs"/>
          <w:sz w:val="24"/>
          <w:szCs w:val="24"/>
          <w:rtl/>
        </w:rPr>
        <w:t>לפנות לפרויקטים</w:t>
      </w:r>
      <w:r w:rsidR="00A75609" w:rsidRPr="00EA3258">
        <w:rPr>
          <w:rFonts w:cs="David" w:hint="cs"/>
          <w:sz w:val="24"/>
          <w:szCs w:val="24"/>
          <w:rtl/>
        </w:rPr>
        <w:t xml:space="preserve"> חוץ-תקציבי</w:t>
      </w:r>
      <w:r w:rsidRPr="00EA3258">
        <w:rPr>
          <w:rFonts w:cs="David" w:hint="cs"/>
          <w:sz w:val="24"/>
          <w:szCs w:val="24"/>
          <w:rtl/>
        </w:rPr>
        <w:t>ים</w:t>
      </w:r>
      <w:r w:rsidR="00A75609" w:rsidRPr="00EA3258">
        <w:rPr>
          <w:rFonts w:cs="David" w:hint="cs"/>
          <w:sz w:val="24"/>
          <w:szCs w:val="24"/>
          <w:rtl/>
        </w:rPr>
        <w:t xml:space="preserve">, אך </w:t>
      </w:r>
      <w:r w:rsidRPr="00EA3258">
        <w:rPr>
          <w:rFonts w:cs="David" w:hint="cs"/>
          <w:sz w:val="24"/>
          <w:szCs w:val="24"/>
          <w:rtl/>
        </w:rPr>
        <w:t>מהלכים</w:t>
      </w:r>
      <w:r w:rsidR="00A75609" w:rsidRPr="00EA3258">
        <w:rPr>
          <w:rFonts w:cs="David" w:hint="cs"/>
          <w:sz w:val="24"/>
          <w:szCs w:val="24"/>
          <w:rtl/>
        </w:rPr>
        <w:t xml:space="preserve"> כ</w:t>
      </w:r>
      <w:r w:rsidRPr="00EA3258">
        <w:rPr>
          <w:rFonts w:cs="David" w:hint="cs"/>
          <w:sz w:val="24"/>
          <w:szCs w:val="24"/>
          <w:rtl/>
        </w:rPr>
        <w:t>אל</w:t>
      </w:r>
      <w:r w:rsidR="00A75609" w:rsidRPr="00EA3258">
        <w:rPr>
          <w:rFonts w:cs="David" w:hint="cs"/>
          <w:sz w:val="24"/>
          <w:szCs w:val="24"/>
          <w:rtl/>
        </w:rPr>
        <w:t>ה כרו</w:t>
      </w:r>
      <w:r w:rsidRPr="00EA3258">
        <w:rPr>
          <w:rFonts w:cs="David" w:hint="cs"/>
          <w:sz w:val="24"/>
          <w:szCs w:val="24"/>
          <w:rtl/>
        </w:rPr>
        <w:t>כים</w:t>
      </w:r>
      <w:r w:rsidR="00A75609" w:rsidRPr="00EA3258">
        <w:rPr>
          <w:rFonts w:cs="David" w:hint="cs"/>
          <w:sz w:val="24"/>
          <w:szCs w:val="24"/>
          <w:rtl/>
        </w:rPr>
        <w:t xml:space="preserve"> פעמים רבות בעיכובים משמעותיים בשל התהליכים הארוכים בממשלה עד לבחירת הזכיינים וחתימת החוזים. ככל שהממשלה מעריכה שיש לה מרחב פיסקלי, קידום תהליכי תכנון באיכות גבוהה </w:t>
      </w:r>
      <w:r w:rsidR="0044157E">
        <w:rPr>
          <w:rFonts w:cs="David" w:hint="cs"/>
          <w:sz w:val="24"/>
          <w:szCs w:val="24"/>
          <w:rtl/>
        </w:rPr>
        <w:t xml:space="preserve">(ובתקצוב הולם) </w:t>
      </w:r>
      <w:r w:rsidR="00A75609" w:rsidRPr="00EA3258">
        <w:rPr>
          <w:rFonts w:cs="David" w:hint="cs"/>
          <w:sz w:val="24"/>
          <w:szCs w:val="24"/>
          <w:rtl/>
        </w:rPr>
        <w:t xml:space="preserve">יכול לסייע לביצוע מהיר יותר של הפרויקטים ולהבאתן של התשתיות </w:t>
      </w:r>
      <w:r w:rsidRPr="00EA3258">
        <w:rPr>
          <w:rFonts w:cs="David" w:hint="cs"/>
          <w:sz w:val="24"/>
          <w:szCs w:val="24"/>
          <w:rtl/>
        </w:rPr>
        <w:t>שיפותחו</w:t>
      </w:r>
      <w:r w:rsidR="00A75609" w:rsidRPr="00EA3258">
        <w:rPr>
          <w:rFonts w:cs="David" w:hint="cs"/>
          <w:sz w:val="24"/>
          <w:szCs w:val="24"/>
          <w:rtl/>
        </w:rPr>
        <w:t xml:space="preserve"> לשימוש מוקדם יותר.</w:t>
      </w:r>
    </w:p>
    <w:p w:rsidR="005447F8" w:rsidRDefault="005447F8" w:rsidP="00E70D17">
      <w:pPr>
        <w:pStyle w:val="1"/>
      </w:pPr>
      <w:r w:rsidRPr="005447F8">
        <w:rPr>
          <w:rFonts w:hint="cs"/>
          <w:rtl/>
        </w:rPr>
        <w:t>סיכונים לתחזית</w:t>
      </w:r>
    </w:p>
    <w:p w:rsidR="004D61CD" w:rsidRDefault="003218B0" w:rsidP="0035233C">
      <w:pPr>
        <w:spacing w:line="360" w:lineRule="auto"/>
        <w:jc w:val="both"/>
        <w:rPr>
          <w:rFonts w:cs="David"/>
          <w:sz w:val="24"/>
          <w:szCs w:val="24"/>
          <w:rtl/>
        </w:rPr>
      </w:pPr>
      <w:r>
        <w:rPr>
          <w:rFonts w:cs="David" w:hint="cs"/>
          <w:sz w:val="24"/>
          <w:szCs w:val="24"/>
          <w:rtl/>
        </w:rPr>
        <w:t>תחזית ההכנסות הבסיסית לשנים 2017 ו-2018 מתבססת על מספר הנחות ותחזיות בנוגע להתפתחות התוצר הנומינלי, השכר, יבוא מוצרי הצריכה והפעילות בשוקי הנדל"ן וההון. כפי שהצגנו</w:t>
      </w:r>
      <w:r w:rsidR="004D61CD">
        <w:rPr>
          <w:rFonts w:cs="David" w:hint="cs"/>
          <w:sz w:val="24"/>
          <w:szCs w:val="24"/>
          <w:rtl/>
        </w:rPr>
        <w:t>,</w:t>
      </w:r>
      <w:r>
        <w:rPr>
          <w:rFonts w:cs="David" w:hint="cs"/>
          <w:sz w:val="24"/>
          <w:szCs w:val="24"/>
          <w:rtl/>
        </w:rPr>
        <w:t xml:space="preserve"> לשינוים במשתנים אלה יש תפקיד מרכזי בגידול הניכר </w:t>
      </w:r>
      <w:r>
        <w:rPr>
          <w:rFonts w:cs="David"/>
          <w:sz w:val="24"/>
          <w:szCs w:val="24"/>
          <w:rtl/>
        </w:rPr>
        <w:t>–</w:t>
      </w:r>
      <w:r>
        <w:rPr>
          <w:rFonts w:cs="David" w:hint="cs"/>
          <w:sz w:val="24"/>
          <w:szCs w:val="24"/>
          <w:rtl/>
        </w:rPr>
        <w:t xml:space="preserve"> והבלתי צפוי </w:t>
      </w:r>
      <w:r>
        <w:rPr>
          <w:rFonts w:cs="David"/>
          <w:sz w:val="24"/>
          <w:szCs w:val="24"/>
          <w:rtl/>
        </w:rPr>
        <w:t>–</w:t>
      </w:r>
      <w:r>
        <w:rPr>
          <w:rFonts w:cs="David" w:hint="cs"/>
          <w:sz w:val="24"/>
          <w:szCs w:val="24"/>
          <w:rtl/>
        </w:rPr>
        <w:t xml:space="preserve"> בהכנסות הממשלה ממסים בשנה האחרונה. חשוב לפיכך לבחון את רגישות התחזית להתפתחויות שונות מהתרחיש הבסיסי. הניסיון של ישראל בשנים 2000, 2007 ו-2011, וניסיונן של מדינות מפותחות רבות אחרות בשני העשורים האחרונים, מלמד כי אפיזודות של גידול מהיר בהכנסות על בסיס התרחבות מהירה בשווקים ספציפיים, עשויות להפוך במהירות לירידות משמעותיות. </w:t>
      </w:r>
      <w:r w:rsidR="004D61CD">
        <w:rPr>
          <w:rFonts w:cs="David" w:hint="cs"/>
          <w:sz w:val="24"/>
          <w:szCs w:val="24"/>
          <w:rtl/>
        </w:rPr>
        <w:t xml:space="preserve">הירידה בכל האפיזודות האלה הייתה גדולה בהרבה מכפי שהסבירה האטת הצמיחה, והיא נבעה בעיקר מהתפוגגות הגורמים הייחודיים הנוספים שתרמו להכנסות באותן תקופות ומדינות: הכנסות גבוהות משוק הנדל"ן, מיסוי רווחים בשוק ההון, וגביית מסים מעסקאות בתחום הטכנולוגיה העילית. </w:t>
      </w:r>
    </w:p>
    <w:p w:rsidR="00CE5F12" w:rsidRDefault="003B7481" w:rsidP="00B226AA">
      <w:pPr>
        <w:spacing w:line="360" w:lineRule="auto"/>
        <w:jc w:val="both"/>
        <w:rPr>
          <w:rFonts w:cs="David"/>
          <w:sz w:val="24"/>
          <w:szCs w:val="24"/>
        </w:rPr>
      </w:pPr>
      <w:r>
        <w:rPr>
          <w:rFonts w:cs="David" w:hint="cs"/>
          <w:sz w:val="24"/>
          <w:szCs w:val="24"/>
          <w:rtl/>
        </w:rPr>
        <w:lastRenderedPageBreak/>
        <w:t xml:space="preserve">בסיטואציה הנוכחית </w:t>
      </w:r>
      <w:r w:rsidR="003218B0">
        <w:rPr>
          <w:rFonts w:cs="David" w:hint="cs"/>
          <w:sz w:val="24"/>
          <w:szCs w:val="24"/>
          <w:rtl/>
        </w:rPr>
        <w:t>קיימים מספר סיכונים מסוג זה: ההיקף הגדול של הפעילות בשוק הנדל"ן, הגידול המהיר ביבוא כלי הרכב</w:t>
      </w:r>
      <w:r w:rsidR="004D61CD">
        <w:rPr>
          <w:rStyle w:val="aa"/>
          <w:rFonts w:cs="David"/>
          <w:sz w:val="24"/>
          <w:szCs w:val="24"/>
          <w:rtl/>
        </w:rPr>
        <w:footnoteReference w:id="19"/>
      </w:r>
      <w:r w:rsidR="003218B0">
        <w:rPr>
          <w:rFonts w:cs="David" w:hint="cs"/>
          <w:sz w:val="24"/>
          <w:szCs w:val="24"/>
          <w:rtl/>
        </w:rPr>
        <w:t>, ובמידה פחותה הגידול המהיר בשכר</w:t>
      </w:r>
      <w:r w:rsidR="004D61CD">
        <w:rPr>
          <w:rFonts w:cs="David" w:hint="cs"/>
          <w:sz w:val="24"/>
          <w:szCs w:val="24"/>
          <w:rtl/>
        </w:rPr>
        <w:t>.</w:t>
      </w:r>
      <w:r>
        <w:rPr>
          <w:rFonts w:cs="David" w:hint="cs"/>
          <w:sz w:val="24"/>
          <w:szCs w:val="24"/>
          <w:rtl/>
        </w:rPr>
        <w:t xml:space="preserve"> זאת </w:t>
      </w:r>
      <w:r w:rsidR="004D61CD">
        <w:rPr>
          <w:rFonts w:cs="David" w:hint="cs"/>
          <w:sz w:val="24"/>
          <w:szCs w:val="24"/>
          <w:rtl/>
        </w:rPr>
        <w:t>בנוסף</w:t>
      </w:r>
      <w:r>
        <w:rPr>
          <w:rFonts w:cs="David" w:hint="cs"/>
          <w:sz w:val="24"/>
          <w:szCs w:val="24"/>
          <w:rtl/>
        </w:rPr>
        <w:t xml:space="preserve"> </w:t>
      </w:r>
      <w:r w:rsidR="004D61CD">
        <w:rPr>
          <w:rFonts w:cs="David" w:hint="cs"/>
          <w:sz w:val="24"/>
          <w:szCs w:val="24"/>
          <w:rtl/>
        </w:rPr>
        <w:t>ל</w:t>
      </w:r>
      <w:r>
        <w:rPr>
          <w:rFonts w:cs="David" w:hint="cs"/>
          <w:sz w:val="24"/>
          <w:szCs w:val="24"/>
          <w:rtl/>
        </w:rPr>
        <w:t xml:space="preserve">תחזיות </w:t>
      </w:r>
      <w:r w:rsidR="004D61CD">
        <w:rPr>
          <w:rFonts w:cs="David" w:hint="cs"/>
          <w:sz w:val="24"/>
          <w:szCs w:val="24"/>
          <w:rtl/>
        </w:rPr>
        <w:t xml:space="preserve">לשיעורי הצמיחה </w:t>
      </w:r>
      <w:r>
        <w:rPr>
          <w:rFonts w:cs="David" w:hint="cs"/>
          <w:sz w:val="24"/>
          <w:szCs w:val="24"/>
          <w:rtl/>
        </w:rPr>
        <w:t xml:space="preserve">בעולם שמתעדכנות </w:t>
      </w:r>
      <w:r w:rsidR="001A318E">
        <w:rPr>
          <w:rFonts w:cs="David" w:hint="cs"/>
          <w:sz w:val="24"/>
          <w:szCs w:val="24"/>
          <w:rtl/>
        </w:rPr>
        <w:t xml:space="preserve">שוב ושוב </w:t>
      </w:r>
      <w:r>
        <w:rPr>
          <w:rFonts w:cs="David" w:hint="cs"/>
          <w:sz w:val="24"/>
          <w:szCs w:val="24"/>
          <w:rtl/>
        </w:rPr>
        <w:t xml:space="preserve">כלפי מטה </w:t>
      </w:r>
      <w:r w:rsidR="001A318E">
        <w:rPr>
          <w:rFonts w:cs="David" w:hint="cs"/>
          <w:sz w:val="24"/>
          <w:szCs w:val="24"/>
          <w:rtl/>
        </w:rPr>
        <w:t>ב</w:t>
      </w:r>
      <w:r>
        <w:rPr>
          <w:rFonts w:cs="David" w:hint="cs"/>
          <w:sz w:val="24"/>
          <w:szCs w:val="24"/>
          <w:rtl/>
        </w:rPr>
        <w:t>שנים</w:t>
      </w:r>
      <w:r w:rsidR="001A318E">
        <w:rPr>
          <w:rFonts w:cs="David" w:hint="cs"/>
          <w:sz w:val="24"/>
          <w:szCs w:val="24"/>
          <w:rtl/>
        </w:rPr>
        <w:t xml:space="preserve"> האחרונות</w:t>
      </w:r>
      <w:r w:rsidR="004D61CD">
        <w:rPr>
          <w:rFonts w:cs="David" w:hint="cs"/>
          <w:sz w:val="24"/>
          <w:szCs w:val="24"/>
          <w:rtl/>
        </w:rPr>
        <w:t>.</w:t>
      </w:r>
      <w:r>
        <w:rPr>
          <w:rFonts w:cs="David" w:hint="cs"/>
          <w:sz w:val="24"/>
          <w:szCs w:val="24"/>
          <w:rtl/>
        </w:rPr>
        <w:t xml:space="preserve"> </w:t>
      </w:r>
      <w:r w:rsidR="0014283E">
        <w:rPr>
          <w:rFonts w:cs="David" w:hint="cs"/>
          <w:sz w:val="24"/>
          <w:szCs w:val="24"/>
          <w:rtl/>
        </w:rPr>
        <w:t xml:space="preserve">בלוח 3 אנו מציגים את הרגישות של תחזית ההכנסות ממסים לשינויים בארבעה משתנים: מחירי התוצר (המשקפים בין היתר את התפתחות </w:t>
      </w:r>
      <w:r w:rsidR="0035233C">
        <w:rPr>
          <w:rFonts w:cs="David" w:hint="cs"/>
          <w:sz w:val="24"/>
          <w:szCs w:val="24"/>
          <w:rtl/>
        </w:rPr>
        <w:t>ה</w:t>
      </w:r>
      <w:r w:rsidR="0014283E">
        <w:rPr>
          <w:rFonts w:cs="David" w:hint="cs"/>
          <w:sz w:val="24"/>
          <w:szCs w:val="24"/>
          <w:rtl/>
        </w:rPr>
        <w:t>מחירי</w:t>
      </w:r>
      <w:r w:rsidR="0035233C">
        <w:rPr>
          <w:rFonts w:cs="David" w:hint="cs"/>
          <w:sz w:val="24"/>
          <w:szCs w:val="24"/>
          <w:rtl/>
        </w:rPr>
        <w:t>ם העולמיים של</w:t>
      </w:r>
      <w:r w:rsidR="0014283E">
        <w:rPr>
          <w:rFonts w:cs="David" w:hint="cs"/>
          <w:sz w:val="24"/>
          <w:szCs w:val="24"/>
          <w:rtl/>
        </w:rPr>
        <w:t xml:space="preserve"> הסחורות האחודות </w:t>
      </w:r>
      <w:r w:rsidR="009C74EC">
        <w:rPr>
          <w:rFonts w:cs="David" w:hint="cs"/>
          <w:sz w:val="24"/>
          <w:szCs w:val="24"/>
          <w:rtl/>
        </w:rPr>
        <w:t>המייבאות</w:t>
      </w:r>
      <w:r w:rsidR="0035233C">
        <w:rPr>
          <w:rFonts w:cs="David" w:hint="cs"/>
          <w:sz w:val="24"/>
          <w:szCs w:val="24"/>
          <w:rtl/>
        </w:rPr>
        <w:t xml:space="preserve"> לישראל</w:t>
      </w:r>
      <w:r w:rsidR="0014283E">
        <w:rPr>
          <w:rFonts w:cs="David" w:hint="cs"/>
          <w:sz w:val="24"/>
          <w:szCs w:val="24"/>
          <w:rtl/>
        </w:rPr>
        <w:t xml:space="preserve"> ואת תמחור היצוא של החברות הרב-לאומיות בישראל), השכר הריאלי, יבוא מוצרי הצריכה והיקף המכירה של דירות חדשות. </w:t>
      </w:r>
      <w:r w:rsidR="00C62806">
        <w:rPr>
          <w:rFonts w:cs="David" w:hint="cs"/>
          <w:sz w:val="24"/>
          <w:szCs w:val="24"/>
          <w:rtl/>
        </w:rPr>
        <w:t>כצפוי</w:t>
      </w:r>
      <w:r w:rsidR="0014283E">
        <w:rPr>
          <w:rFonts w:cs="David" w:hint="cs"/>
          <w:sz w:val="24"/>
          <w:szCs w:val="24"/>
          <w:rtl/>
        </w:rPr>
        <w:t xml:space="preserve"> אנו מוצאים כי שינויים לא דרמטיים של משתנים אלה עשויים להקטין משמעותית את ההכנסות ממסים, </w:t>
      </w:r>
      <w:r w:rsidR="00CE5F12">
        <w:rPr>
          <w:rFonts w:cs="David" w:hint="cs"/>
          <w:sz w:val="24"/>
          <w:szCs w:val="24"/>
          <w:rtl/>
        </w:rPr>
        <w:t>גם בקצב צמיחה ריאלי דומה לחזוי</w:t>
      </w:r>
      <w:r w:rsidR="0014283E">
        <w:rPr>
          <w:rFonts w:cs="David" w:hint="cs"/>
          <w:sz w:val="24"/>
          <w:szCs w:val="24"/>
          <w:rtl/>
        </w:rPr>
        <w:t>. כתוצאה מכך עלול ה</w:t>
      </w:r>
      <w:r w:rsidR="00CE5F12">
        <w:rPr>
          <w:rFonts w:cs="David" w:hint="cs"/>
          <w:sz w:val="24"/>
          <w:szCs w:val="24"/>
          <w:rtl/>
        </w:rPr>
        <w:t>גירעון</w:t>
      </w:r>
      <w:r w:rsidR="0014283E">
        <w:rPr>
          <w:rFonts w:cs="David" w:hint="cs"/>
          <w:sz w:val="24"/>
          <w:szCs w:val="24"/>
          <w:rtl/>
        </w:rPr>
        <w:t xml:space="preserve"> לגדול בשיעור גבוה משמעותית מהמתוכנן</w:t>
      </w:r>
      <w:r w:rsidR="00CE5F12">
        <w:rPr>
          <w:rFonts w:cs="David" w:hint="cs"/>
          <w:sz w:val="24"/>
          <w:szCs w:val="24"/>
          <w:rtl/>
        </w:rPr>
        <w:t xml:space="preserve"> ויחס החוב לתוצר</w:t>
      </w:r>
      <w:r w:rsidR="0014283E">
        <w:rPr>
          <w:rFonts w:cs="David" w:hint="cs"/>
          <w:sz w:val="24"/>
          <w:szCs w:val="24"/>
          <w:rtl/>
        </w:rPr>
        <w:t xml:space="preserve"> </w:t>
      </w:r>
      <w:r w:rsidR="00C62806">
        <w:rPr>
          <w:rFonts w:cs="David" w:hint="cs"/>
          <w:sz w:val="24"/>
          <w:szCs w:val="24"/>
          <w:rtl/>
        </w:rPr>
        <w:t>לעלות</w:t>
      </w:r>
      <w:r w:rsidR="0014283E">
        <w:rPr>
          <w:rFonts w:cs="David" w:hint="cs"/>
          <w:sz w:val="24"/>
          <w:szCs w:val="24"/>
          <w:rtl/>
        </w:rPr>
        <w:t xml:space="preserve"> מהר יותר</w:t>
      </w:r>
      <w:r w:rsidR="001A318E">
        <w:rPr>
          <w:rFonts w:cs="David" w:hint="cs"/>
          <w:sz w:val="24"/>
          <w:szCs w:val="24"/>
          <w:rtl/>
        </w:rPr>
        <w:t xml:space="preserve"> (</w:t>
      </w:r>
      <w:r w:rsidR="0035233C">
        <w:rPr>
          <w:rFonts w:cs="David" w:hint="cs"/>
          <w:sz w:val="24"/>
          <w:szCs w:val="24"/>
          <w:rtl/>
        </w:rPr>
        <w:t>ראו דיון להלן</w:t>
      </w:r>
      <w:r w:rsidR="00806AF9">
        <w:rPr>
          <w:rFonts w:cs="David" w:hint="cs"/>
          <w:sz w:val="24"/>
          <w:szCs w:val="24"/>
          <w:rtl/>
        </w:rPr>
        <w:t>)</w:t>
      </w:r>
      <w:r w:rsidR="00CE5F12">
        <w:rPr>
          <w:rFonts w:cs="David" w:hint="cs"/>
          <w:sz w:val="24"/>
          <w:szCs w:val="24"/>
          <w:rtl/>
        </w:rPr>
        <w:t xml:space="preserve">. </w:t>
      </w:r>
      <w:r w:rsidR="00697420">
        <w:rPr>
          <w:rFonts w:cs="David" w:hint="cs"/>
          <w:sz w:val="24"/>
          <w:szCs w:val="24"/>
          <w:rtl/>
        </w:rPr>
        <w:t xml:space="preserve">חשוב להדגיש כי זו אינה התחזית הבסיסית, אך המדובר בתרחיש סביר בסביבה הנוכחית ונראה כי ההסתברות לסטיה כלפי מטה בשנתיים הקרובות גדולה מאשר בכיוון ההפוך. </w:t>
      </w:r>
      <w:r w:rsidR="00E44AE3">
        <w:rPr>
          <w:rFonts w:cs="David" w:hint="cs"/>
          <w:sz w:val="24"/>
          <w:szCs w:val="24"/>
          <w:rtl/>
        </w:rPr>
        <w:t>כאשר המשק מצוי בקרבת תעסוקה מלאה</w:t>
      </w:r>
      <w:r w:rsidR="004D61CD">
        <w:rPr>
          <w:rFonts w:cs="David" w:hint="cs"/>
          <w:sz w:val="24"/>
          <w:szCs w:val="24"/>
          <w:rtl/>
        </w:rPr>
        <w:t xml:space="preserve"> </w:t>
      </w:r>
      <w:r w:rsidR="00697420">
        <w:rPr>
          <w:rFonts w:cs="David" w:hint="cs"/>
          <w:sz w:val="24"/>
          <w:szCs w:val="24"/>
          <w:rtl/>
        </w:rPr>
        <w:t xml:space="preserve">הסיכון הטמון בהחלטה </w:t>
      </w:r>
      <w:r w:rsidR="00806AF9">
        <w:rPr>
          <w:rFonts w:cs="David" w:hint="cs"/>
          <w:sz w:val="24"/>
          <w:szCs w:val="24"/>
          <w:rtl/>
        </w:rPr>
        <w:t xml:space="preserve">הנוכחית </w:t>
      </w:r>
      <w:r w:rsidR="00697420">
        <w:rPr>
          <w:rFonts w:cs="David" w:hint="cs"/>
          <w:sz w:val="24"/>
          <w:szCs w:val="24"/>
          <w:rtl/>
        </w:rPr>
        <w:t>ל</w:t>
      </w:r>
      <w:r w:rsidR="004D61CD">
        <w:rPr>
          <w:rFonts w:cs="David" w:hint="cs"/>
          <w:sz w:val="24"/>
          <w:szCs w:val="24"/>
          <w:rtl/>
        </w:rPr>
        <w:t>ה</w:t>
      </w:r>
      <w:r w:rsidR="00B226AA">
        <w:rPr>
          <w:rFonts w:cs="David" w:hint="cs"/>
          <w:sz w:val="24"/>
          <w:szCs w:val="24"/>
          <w:rtl/>
        </w:rPr>
        <w:t>רחיב</w:t>
      </w:r>
      <w:r w:rsidR="00697420">
        <w:rPr>
          <w:rFonts w:cs="David" w:hint="cs"/>
          <w:sz w:val="24"/>
          <w:szCs w:val="24"/>
          <w:rtl/>
        </w:rPr>
        <w:t xml:space="preserve"> את </w:t>
      </w:r>
      <w:r w:rsidR="004D61CD">
        <w:rPr>
          <w:rFonts w:cs="David" w:hint="cs"/>
          <w:sz w:val="24"/>
          <w:szCs w:val="24"/>
          <w:rtl/>
        </w:rPr>
        <w:t xml:space="preserve">הגירעון המבני </w:t>
      </w:r>
      <w:r w:rsidR="00E44AE3">
        <w:rPr>
          <w:rFonts w:cs="David" w:hint="cs"/>
          <w:sz w:val="24"/>
          <w:szCs w:val="24"/>
          <w:rtl/>
        </w:rPr>
        <w:t>(באמצעות ה</w:t>
      </w:r>
      <w:r w:rsidR="00B226AA">
        <w:rPr>
          <w:rFonts w:cs="David" w:hint="cs"/>
          <w:sz w:val="24"/>
          <w:szCs w:val="24"/>
          <w:rtl/>
        </w:rPr>
        <w:t>עלאה</w:t>
      </w:r>
      <w:r w:rsidR="00E44AE3">
        <w:rPr>
          <w:rFonts w:cs="David" w:hint="cs"/>
          <w:sz w:val="24"/>
          <w:szCs w:val="24"/>
          <w:rtl/>
        </w:rPr>
        <w:t xml:space="preserve"> פרמננטית של ההוצאות והפחתה בשיעורי המס)</w:t>
      </w:r>
      <w:r w:rsidR="004D61CD">
        <w:rPr>
          <w:rFonts w:cs="David" w:hint="cs"/>
          <w:sz w:val="24"/>
          <w:szCs w:val="24"/>
          <w:rtl/>
        </w:rPr>
        <w:t xml:space="preserve"> ה</w:t>
      </w:r>
      <w:r w:rsidR="00697420">
        <w:rPr>
          <w:rFonts w:cs="David" w:hint="cs"/>
          <w:sz w:val="24"/>
          <w:szCs w:val="24"/>
          <w:rtl/>
        </w:rPr>
        <w:t>וא</w:t>
      </w:r>
      <w:r w:rsidR="004D61CD">
        <w:rPr>
          <w:rFonts w:cs="David" w:hint="cs"/>
          <w:sz w:val="24"/>
          <w:szCs w:val="24"/>
          <w:rtl/>
        </w:rPr>
        <w:t xml:space="preserve"> גדול</w:t>
      </w:r>
      <w:r w:rsidR="00454975">
        <w:rPr>
          <w:rFonts w:cs="David" w:hint="cs"/>
          <w:sz w:val="24"/>
          <w:szCs w:val="24"/>
          <w:rtl/>
        </w:rPr>
        <w:t>.</w:t>
      </w:r>
    </w:p>
    <w:p w:rsidR="00A75609" w:rsidRDefault="005447F8" w:rsidP="00E70D17">
      <w:pPr>
        <w:pStyle w:val="1"/>
      </w:pPr>
      <w:r w:rsidRPr="005447F8">
        <w:rPr>
          <w:rFonts w:hint="cs"/>
          <w:rtl/>
        </w:rPr>
        <w:t xml:space="preserve">מסגרת התקציב </w:t>
      </w:r>
      <w:r w:rsidR="008C449C">
        <w:rPr>
          <w:rFonts w:hint="cs"/>
          <w:rtl/>
        </w:rPr>
        <w:t>עד 2020</w:t>
      </w:r>
    </w:p>
    <w:p w:rsidR="00A771A1" w:rsidRDefault="002900E0" w:rsidP="003F737E">
      <w:pPr>
        <w:spacing w:line="360" w:lineRule="auto"/>
        <w:jc w:val="both"/>
        <w:rPr>
          <w:rFonts w:cs="David"/>
          <w:sz w:val="24"/>
          <w:szCs w:val="24"/>
          <w:rtl/>
        </w:rPr>
      </w:pPr>
      <w:r>
        <w:rPr>
          <w:rFonts w:cs="David" w:hint="cs"/>
          <w:sz w:val="24"/>
          <w:szCs w:val="24"/>
          <w:rtl/>
        </w:rPr>
        <w:t xml:space="preserve">על פי </w:t>
      </w:r>
      <w:r w:rsidR="00102078">
        <w:rPr>
          <w:rFonts w:cs="David" w:hint="cs"/>
          <w:sz w:val="24"/>
          <w:szCs w:val="24"/>
          <w:rtl/>
        </w:rPr>
        <w:t>כלל</w:t>
      </w:r>
      <w:r>
        <w:rPr>
          <w:rFonts w:cs="David" w:hint="cs"/>
          <w:sz w:val="24"/>
          <w:szCs w:val="24"/>
          <w:rtl/>
        </w:rPr>
        <w:t xml:space="preserve"> ה"נומרטור"</w:t>
      </w:r>
      <w:r w:rsidR="00E01732">
        <w:rPr>
          <w:rStyle w:val="aa"/>
          <w:rFonts w:cs="David"/>
          <w:sz w:val="24"/>
          <w:szCs w:val="24"/>
          <w:rtl/>
        </w:rPr>
        <w:footnoteReference w:id="20"/>
      </w:r>
      <w:r>
        <w:rPr>
          <w:rFonts w:cs="David" w:hint="cs"/>
          <w:sz w:val="24"/>
          <w:szCs w:val="24"/>
          <w:rtl/>
        </w:rPr>
        <w:t xml:space="preserve"> שאושר בסוף 2015 הממשלה </w:t>
      </w:r>
      <w:r w:rsidR="00DF52F6">
        <w:rPr>
          <w:rFonts w:cs="David" w:hint="cs"/>
          <w:sz w:val="24"/>
          <w:szCs w:val="24"/>
          <w:rtl/>
        </w:rPr>
        <w:t>צריכה לוודא</w:t>
      </w:r>
      <w:r>
        <w:rPr>
          <w:rFonts w:cs="David" w:hint="cs"/>
          <w:sz w:val="24"/>
          <w:szCs w:val="24"/>
          <w:rtl/>
        </w:rPr>
        <w:t xml:space="preserve"> בעת אישורו של כל תקציב כי התקציב הצפוי בשלוש השנים הקרובות (בתקציב הנוכחי עד 2019) אינו חורג מתקרת ההוצאות </w:t>
      </w:r>
      <w:r w:rsidR="00DF52F6">
        <w:rPr>
          <w:rFonts w:cs="David" w:hint="cs"/>
          <w:sz w:val="24"/>
          <w:szCs w:val="24"/>
          <w:rtl/>
        </w:rPr>
        <w:t xml:space="preserve">לאותן השנים </w:t>
      </w:r>
      <w:r>
        <w:rPr>
          <w:rFonts w:cs="David" w:hint="cs"/>
          <w:sz w:val="24"/>
          <w:szCs w:val="24"/>
          <w:rtl/>
        </w:rPr>
        <w:t>ומיעד הגירעון. החלטה זו התקבל</w:t>
      </w:r>
      <w:r w:rsidR="00DF52F6">
        <w:rPr>
          <w:rFonts w:cs="David" w:hint="cs"/>
          <w:sz w:val="24"/>
          <w:szCs w:val="24"/>
          <w:rtl/>
        </w:rPr>
        <w:t xml:space="preserve">ה כדי לבלום את התהליך בו הממשלה </w:t>
      </w:r>
      <w:r w:rsidR="004377CE">
        <w:rPr>
          <w:rFonts w:cs="David" w:hint="cs"/>
          <w:sz w:val="24"/>
          <w:szCs w:val="24"/>
          <w:rtl/>
        </w:rPr>
        <w:t>אישרה</w:t>
      </w:r>
      <w:r>
        <w:rPr>
          <w:rFonts w:cs="David" w:hint="cs"/>
          <w:sz w:val="24"/>
          <w:szCs w:val="24"/>
          <w:rtl/>
        </w:rPr>
        <w:t xml:space="preserve"> תכניות הוצאה בהיקף ניכר לשנים שמעבר לתקציב השוטף, וכאשר הגיע זמן מימושן היא נאלצה לפרוץ את תקרות ההוצאה ויעדי הגירעון הרב-שנתיים שקבעה</w:t>
      </w:r>
      <w:r w:rsidR="00DF52F6">
        <w:rPr>
          <w:rFonts w:cs="David" w:hint="cs"/>
          <w:sz w:val="24"/>
          <w:szCs w:val="24"/>
          <w:rtl/>
        </w:rPr>
        <w:t>, או לסגת מההתחייבויות</w:t>
      </w:r>
      <w:r>
        <w:rPr>
          <w:rFonts w:cs="David" w:hint="cs"/>
          <w:sz w:val="24"/>
          <w:szCs w:val="24"/>
          <w:rtl/>
        </w:rPr>
        <w:t xml:space="preserve">. החוק </w:t>
      </w:r>
      <w:r w:rsidR="00BD6976">
        <w:rPr>
          <w:rFonts w:cs="David" w:hint="cs"/>
          <w:sz w:val="24"/>
          <w:szCs w:val="24"/>
          <w:rtl/>
        </w:rPr>
        <w:t>ג</w:t>
      </w:r>
      <w:r>
        <w:rPr>
          <w:rFonts w:cs="David" w:hint="cs"/>
          <w:sz w:val="24"/>
          <w:szCs w:val="24"/>
          <w:rtl/>
        </w:rPr>
        <w:t xml:space="preserve">ם </w:t>
      </w:r>
      <w:r w:rsidR="00E01732">
        <w:rPr>
          <w:rFonts w:cs="David" w:hint="cs"/>
          <w:sz w:val="24"/>
          <w:szCs w:val="24"/>
          <w:rtl/>
        </w:rPr>
        <w:t>אוסר על</w:t>
      </w:r>
      <w:r>
        <w:rPr>
          <w:rFonts w:cs="David" w:hint="cs"/>
          <w:sz w:val="24"/>
          <w:szCs w:val="24"/>
          <w:rtl/>
        </w:rPr>
        <w:t xml:space="preserve"> הפחתות מסים כאשר הגירעון החזוי לשנים הבאות גבוה מהיעד. </w:t>
      </w:r>
      <w:r w:rsidR="00B226AA">
        <w:rPr>
          <w:rFonts w:cs="David" w:hint="cs"/>
          <w:sz w:val="24"/>
          <w:szCs w:val="24"/>
          <w:rtl/>
        </w:rPr>
        <w:t xml:space="preserve">נראה כי </w:t>
      </w:r>
      <w:r w:rsidR="00BD6976">
        <w:rPr>
          <w:rFonts w:cs="David" w:hint="cs"/>
          <w:sz w:val="24"/>
          <w:szCs w:val="24"/>
          <w:rtl/>
        </w:rPr>
        <w:t xml:space="preserve">בחודשים שחלפו מאז אימוצו החוק אכן בלם </w:t>
      </w:r>
      <w:r w:rsidR="00E01732">
        <w:rPr>
          <w:rFonts w:cs="David" w:hint="cs"/>
          <w:sz w:val="24"/>
          <w:szCs w:val="24"/>
          <w:rtl/>
        </w:rPr>
        <w:t>את ה</w:t>
      </w:r>
      <w:r w:rsidR="00BD6976">
        <w:rPr>
          <w:rFonts w:cs="David" w:hint="cs"/>
          <w:sz w:val="24"/>
          <w:szCs w:val="24"/>
          <w:rtl/>
        </w:rPr>
        <w:t>יציר</w:t>
      </w:r>
      <w:r w:rsidR="00E01732">
        <w:rPr>
          <w:rFonts w:cs="David" w:hint="cs"/>
          <w:sz w:val="24"/>
          <w:szCs w:val="24"/>
          <w:rtl/>
        </w:rPr>
        <w:t>ה</w:t>
      </w:r>
      <w:r w:rsidR="00BD6976">
        <w:rPr>
          <w:rFonts w:cs="David" w:hint="cs"/>
          <w:sz w:val="24"/>
          <w:szCs w:val="24"/>
          <w:rtl/>
        </w:rPr>
        <w:t xml:space="preserve"> </w:t>
      </w:r>
      <w:r w:rsidR="00E01732">
        <w:rPr>
          <w:rFonts w:cs="David" w:hint="cs"/>
          <w:sz w:val="24"/>
          <w:szCs w:val="24"/>
          <w:rtl/>
        </w:rPr>
        <w:t xml:space="preserve">של </w:t>
      </w:r>
      <w:r w:rsidR="00BD6976">
        <w:rPr>
          <w:rFonts w:cs="David" w:hint="cs"/>
          <w:sz w:val="24"/>
          <w:szCs w:val="24"/>
          <w:rtl/>
        </w:rPr>
        <w:t>התחי</w:t>
      </w:r>
      <w:r w:rsidR="00E01732">
        <w:rPr>
          <w:rFonts w:cs="David" w:hint="cs"/>
          <w:sz w:val="24"/>
          <w:szCs w:val="24"/>
          <w:rtl/>
        </w:rPr>
        <w:t>י</w:t>
      </w:r>
      <w:r w:rsidR="00BD6976">
        <w:rPr>
          <w:rFonts w:cs="David" w:hint="cs"/>
          <w:sz w:val="24"/>
          <w:szCs w:val="24"/>
          <w:rtl/>
        </w:rPr>
        <w:t xml:space="preserve">בויות ממשלתיות להוצאות חדשות, </w:t>
      </w:r>
      <w:r w:rsidR="00B226AA">
        <w:rPr>
          <w:rFonts w:cs="David" w:hint="cs"/>
          <w:sz w:val="24"/>
          <w:szCs w:val="24"/>
          <w:rtl/>
        </w:rPr>
        <w:t>ותרם לשיפ</w:t>
      </w:r>
      <w:r w:rsidR="00B45FDD">
        <w:rPr>
          <w:rFonts w:cs="David" w:hint="cs"/>
          <w:sz w:val="24"/>
          <w:szCs w:val="24"/>
          <w:rtl/>
        </w:rPr>
        <w:t>ו</w:t>
      </w:r>
      <w:r w:rsidR="00B226AA">
        <w:rPr>
          <w:rFonts w:cs="David" w:hint="cs"/>
          <w:sz w:val="24"/>
          <w:szCs w:val="24"/>
          <w:rtl/>
        </w:rPr>
        <w:t>ר המשמעת התקציבית. למרות זאת הממשלה עדיין ניצבת בפני</w:t>
      </w:r>
      <w:r w:rsidR="00E01732">
        <w:rPr>
          <w:rFonts w:cs="David" w:hint="cs"/>
          <w:sz w:val="24"/>
          <w:szCs w:val="24"/>
          <w:rtl/>
        </w:rPr>
        <w:t xml:space="preserve"> </w:t>
      </w:r>
      <w:r w:rsidR="00BD6976">
        <w:rPr>
          <w:rFonts w:cs="David" w:hint="cs"/>
          <w:sz w:val="24"/>
          <w:szCs w:val="24"/>
          <w:rtl/>
        </w:rPr>
        <w:t xml:space="preserve">עודף גדול של </w:t>
      </w:r>
      <w:r w:rsidR="00A771A1">
        <w:rPr>
          <w:rFonts w:cs="David" w:hint="cs"/>
          <w:sz w:val="24"/>
          <w:szCs w:val="24"/>
          <w:rtl/>
        </w:rPr>
        <w:t>תכניות הוצאה שנצברו בתקופה שלפני אישור החוק</w:t>
      </w:r>
      <w:r w:rsidR="00E01732">
        <w:rPr>
          <w:rFonts w:cs="David" w:hint="cs"/>
          <w:sz w:val="24"/>
          <w:szCs w:val="24"/>
          <w:rtl/>
        </w:rPr>
        <w:t>,</w:t>
      </w:r>
      <w:r w:rsidR="00A771A1">
        <w:rPr>
          <w:rFonts w:cs="David" w:hint="cs"/>
          <w:sz w:val="24"/>
          <w:szCs w:val="24"/>
          <w:rtl/>
        </w:rPr>
        <w:t xml:space="preserve"> ו</w:t>
      </w:r>
      <w:r w:rsidR="00B226AA">
        <w:rPr>
          <w:rFonts w:cs="David" w:hint="cs"/>
          <w:sz w:val="24"/>
          <w:szCs w:val="24"/>
          <w:rtl/>
        </w:rPr>
        <w:t xml:space="preserve">מול </w:t>
      </w:r>
      <w:r w:rsidR="00DF52F6">
        <w:rPr>
          <w:rFonts w:cs="David" w:hint="cs"/>
          <w:sz w:val="24"/>
          <w:szCs w:val="24"/>
          <w:rtl/>
        </w:rPr>
        <w:t xml:space="preserve">התחייבויות </w:t>
      </w:r>
      <w:r w:rsidR="00B226AA">
        <w:rPr>
          <w:rFonts w:cs="David" w:hint="cs"/>
          <w:sz w:val="24"/>
          <w:szCs w:val="24"/>
          <w:rtl/>
        </w:rPr>
        <w:t>הנובעות</w:t>
      </w:r>
      <w:r w:rsidR="00DF52F6">
        <w:rPr>
          <w:rFonts w:cs="David" w:hint="cs"/>
          <w:sz w:val="24"/>
          <w:szCs w:val="24"/>
          <w:rtl/>
        </w:rPr>
        <w:t xml:space="preserve"> </w:t>
      </w:r>
      <w:r w:rsidR="00B226AA">
        <w:rPr>
          <w:rFonts w:cs="David" w:hint="cs"/>
          <w:sz w:val="24"/>
          <w:szCs w:val="24"/>
          <w:rtl/>
        </w:rPr>
        <w:t>מ</w:t>
      </w:r>
      <w:r w:rsidR="00A771A1">
        <w:rPr>
          <w:rFonts w:cs="David" w:hint="cs"/>
          <w:sz w:val="24"/>
          <w:szCs w:val="24"/>
          <w:rtl/>
        </w:rPr>
        <w:t>דחי</w:t>
      </w:r>
      <w:r w:rsidR="003F737E">
        <w:rPr>
          <w:rFonts w:cs="David" w:hint="cs"/>
          <w:sz w:val="24"/>
          <w:szCs w:val="24"/>
          <w:rtl/>
        </w:rPr>
        <w:t>י</w:t>
      </w:r>
      <w:r w:rsidR="00A771A1">
        <w:rPr>
          <w:rFonts w:cs="David" w:hint="cs"/>
          <w:sz w:val="24"/>
          <w:szCs w:val="24"/>
          <w:rtl/>
        </w:rPr>
        <w:t>ה ופריסה של הוצאות בהיקף ניכר בעת אישור התקציב לשנים 2015 ו-2016.</w:t>
      </w:r>
    </w:p>
    <w:p w:rsidR="0048000F" w:rsidRDefault="004E3804" w:rsidP="001D5D40">
      <w:pPr>
        <w:spacing w:line="360" w:lineRule="auto"/>
        <w:jc w:val="both"/>
        <w:rPr>
          <w:rFonts w:cs="David"/>
          <w:sz w:val="24"/>
          <w:szCs w:val="24"/>
          <w:rtl/>
        </w:rPr>
      </w:pPr>
      <w:r>
        <w:rPr>
          <w:rFonts w:cs="David" w:hint="cs"/>
          <w:sz w:val="24"/>
          <w:szCs w:val="24"/>
          <w:rtl/>
        </w:rPr>
        <w:t>משמעות החוק בשנה הנוכחית היא</w:t>
      </w:r>
      <w:r w:rsidR="00E01732">
        <w:rPr>
          <w:rFonts w:cs="David" w:hint="cs"/>
          <w:sz w:val="24"/>
          <w:szCs w:val="24"/>
          <w:rtl/>
        </w:rPr>
        <w:t xml:space="preserve"> </w:t>
      </w:r>
      <w:r>
        <w:rPr>
          <w:rFonts w:cs="David" w:hint="cs"/>
          <w:sz w:val="24"/>
          <w:szCs w:val="24"/>
          <w:rtl/>
        </w:rPr>
        <w:t>ש</w:t>
      </w:r>
      <w:r w:rsidR="00E01732">
        <w:rPr>
          <w:rFonts w:cs="David" w:hint="cs"/>
          <w:sz w:val="24"/>
          <w:szCs w:val="24"/>
          <w:rtl/>
        </w:rPr>
        <w:t>בעת אישור ה</w:t>
      </w:r>
      <w:r w:rsidR="0048000F">
        <w:rPr>
          <w:rFonts w:cs="David" w:hint="cs"/>
          <w:sz w:val="24"/>
          <w:szCs w:val="24"/>
          <w:rtl/>
        </w:rPr>
        <w:t xml:space="preserve">תקציב לשנים 2017 ו-2018 </w:t>
      </w:r>
      <w:r>
        <w:rPr>
          <w:rFonts w:cs="David" w:hint="cs"/>
          <w:sz w:val="24"/>
          <w:szCs w:val="24"/>
          <w:rtl/>
        </w:rPr>
        <w:t xml:space="preserve">על הממשלה </w:t>
      </w:r>
      <w:r w:rsidR="00A05F16">
        <w:rPr>
          <w:rFonts w:cs="David" w:hint="cs"/>
          <w:sz w:val="24"/>
          <w:szCs w:val="24"/>
          <w:rtl/>
        </w:rPr>
        <w:t>להבטיח גם שההוצאות הצפויות בשנת 2019</w:t>
      </w:r>
      <w:r w:rsidR="0048000F">
        <w:rPr>
          <w:rFonts w:cs="David" w:hint="cs"/>
          <w:sz w:val="24"/>
          <w:szCs w:val="24"/>
          <w:rtl/>
        </w:rPr>
        <w:t xml:space="preserve"> </w:t>
      </w:r>
      <w:r w:rsidR="00A05F16">
        <w:rPr>
          <w:rFonts w:cs="David" w:hint="cs"/>
          <w:sz w:val="24"/>
          <w:szCs w:val="24"/>
          <w:rtl/>
        </w:rPr>
        <w:t>אינן חורגות מ</w:t>
      </w:r>
      <w:r w:rsidR="0048000F">
        <w:rPr>
          <w:rFonts w:cs="David" w:hint="cs"/>
          <w:sz w:val="24"/>
          <w:szCs w:val="24"/>
          <w:rtl/>
        </w:rPr>
        <w:t>תקרת ההוצאות</w:t>
      </w:r>
      <w:r w:rsidR="00A05F16">
        <w:rPr>
          <w:rFonts w:cs="David" w:hint="cs"/>
          <w:sz w:val="24"/>
          <w:szCs w:val="24"/>
          <w:rtl/>
        </w:rPr>
        <w:t xml:space="preserve"> שנקבעה לשנה זו</w:t>
      </w:r>
      <w:r w:rsidR="00397E30">
        <w:rPr>
          <w:rFonts w:cs="David" w:hint="cs"/>
          <w:sz w:val="24"/>
          <w:szCs w:val="24"/>
          <w:rtl/>
        </w:rPr>
        <w:t xml:space="preserve"> ביותר מכשני מיליארדי ש"ח</w:t>
      </w:r>
      <w:r w:rsidR="00A05F16">
        <w:rPr>
          <w:rFonts w:cs="David" w:hint="cs"/>
          <w:sz w:val="24"/>
          <w:szCs w:val="24"/>
          <w:rtl/>
        </w:rPr>
        <w:t xml:space="preserve">, וכי הגירעון הצפוי </w:t>
      </w:r>
      <w:r>
        <w:rPr>
          <w:rFonts w:cs="David" w:hint="cs"/>
          <w:sz w:val="24"/>
          <w:szCs w:val="24"/>
          <w:rtl/>
        </w:rPr>
        <w:t xml:space="preserve">ב-2019 </w:t>
      </w:r>
      <w:r w:rsidR="00A05F16">
        <w:rPr>
          <w:rFonts w:cs="David" w:hint="cs"/>
          <w:sz w:val="24"/>
          <w:szCs w:val="24"/>
          <w:rtl/>
        </w:rPr>
        <w:t>אינו גדול מ</w:t>
      </w:r>
      <w:r>
        <w:rPr>
          <w:rFonts w:cs="David" w:hint="cs"/>
          <w:sz w:val="24"/>
          <w:szCs w:val="24"/>
          <w:rtl/>
        </w:rPr>
        <w:t>ה</w:t>
      </w:r>
      <w:r w:rsidR="00A05F16">
        <w:rPr>
          <w:rFonts w:cs="David" w:hint="cs"/>
          <w:sz w:val="24"/>
          <w:szCs w:val="24"/>
          <w:rtl/>
        </w:rPr>
        <w:t>יעד</w:t>
      </w:r>
      <w:r w:rsidR="0048000F">
        <w:rPr>
          <w:rFonts w:cs="David" w:hint="cs"/>
          <w:sz w:val="24"/>
          <w:szCs w:val="24"/>
          <w:rtl/>
        </w:rPr>
        <w:t xml:space="preserve">. </w:t>
      </w:r>
      <w:r w:rsidR="00A05F16">
        <w:rPr>
          <w:rFonts w:cs="David" w:hint="cs"/>
          <w:sz w:val="24"/>
          <w:szCs w:val="24"/>
          <w:rtl/>
        </w:rPr>
        <w:t xml:space="preserve">מסגרת התקציב המוצעת לשנים 2017 ו-2018 מגדילה משמעותית את </w:t>
      </w:r>
      <w:r>
        <w:rPr>
          <w:rFonts w:cs="David" w:hint="cs"/>
          <w:sz w:val="24"/>
          <w:szCs w:val="24"/>
          <w:rtl/>
        </w:rPr>
        <w:t>תקרת ההוצאה ל</w:t>
      </w:r>
      <w:r w:rsidR="00A05F16">
        <w:rPr>
          <w:rFonts w:cs="David" w:hint="cs"/>
          <w:sz w:val="24"/>
          <w:szCs w:val="24"/>
          <w:rtl/>
        </w:rPr>
        <w:t>-2019</w:t>
      </w:r>
      <w:r w:rsidR="0048000F">
        <w:rPr>
          <w:rFonts w:cs="David" w:hint="cs"/>
          <w:sz w:val="24"/>
          <w:szCs w:val="24"/>
          <w:rtl/>
        </w:rPr>
        <w:t xml:space="preserve">, </w:t>
      </w:r>
      <w:r w:rsidR="00A05F16">
        <w:rPr>
          <w:rFonts w:cs="David" w:hint="cs"/>
          <w:sz w:val="24"/>
          <w:szCs w:val="24"/>
          <w:rtl/>
        </w:rPr>
        <w:t xml:space="preserve">שכן זו מחושבת על בסיס תקרת ההוצאה ב-2018. </w:t>
      </w:r>
      <w:r w:rsidR="00A05F16" w:rsidRPr="000B1513">
        <w:rPr>
          <w:rFonts w:cs="David" w:hint="cs"/>
          <w:sz w:val="24"/>
          <w:szCs w:val="24"/>
          <w:rtl/>
        </w:rPr>
        <w:t>ואולם גם לאחר הגדלה זו</w:t>
      </w:r>
      <w:r w:rsidR="004123B9" w:rsidRPr="000B1513">
        <w:rPr>
          <w:rFonts w:cs="David" w:hint="cs"/>
          <w:sz w:val="24"/>
          <w:szCs w:val="24"/>
          <w:rtl/>
        </w:rPr>
        <w:t xml:space="preserve"> וגם כאשר מתחשבים בצעדים להפחתת ההוצאות הכלולים בהצעת התקציב</w:t>
      </w:r>
      <w:r w:rsidR="0048000F" w:rsidRPr="000B1513">
        <w:rPr>
          <w:rFonts w:cs="David" w:hint="cs"/>
          <w:sz w:val="24"/>
          <w:szCs w:val="24"/>
          <w:rtl/>
        </w:rPr>
        <w:t xml:space="preserve"> </w:t>
      </w:r>
      <w:r w:rsidR="004123B9" w:rsidRPr="000B1513">
        <w:rPr>
          <w:rFonts w:cs="David" w:hint="cs"/>
          <w:sz w:val="24"/>
          <w:szCs w:val="24"/>
          <w:rtl/>
        </w:rPr>
        <w:t>(</w:t>
      </w:r>
      <w:r w:rsidR="0048000F" w:rsidRPr="000B1513">
        <w:rPr>
          <w:rFonts w:cs="David" w:hint="cs"/>
          <w:sz w:val="24"/>
          <w:szCs w:val="24"/>
          <w:rtl/>
        </w:rPr>
        <w:t xml:space="preserve">שחלקם חד-פעמיים או </w:t>
      </w:r>
      <w:r w:rsidR="004123B9" w:rsidRPr="000B1513">
        <w:rPr>
          <w:rFonts w:cs="David" w:hint="cs"/>
          <w:sz w:val="24"/>
          <w:szCs w:val="24"/>
          <w:rtl/>
        </w:rPr>
        <w:t>מסיטים את</w:t>
      </w:r>
      <w:r w:rsidR="0048000F" w:rsidRPr="000B1513">
        <w:rPr>
          <w:rFonts w:cs="David" w:hint="cs"/>
          <w:sz w:val="24"/>
          <w:szCs w:val="24"/>
          <w:rtl/>
        </w:rPr>
        <w:t xml:space="preserve"> </w:t>
      </w:r>
      <w:r w:rsidR="004123B9" w:rsidRPr="000B1513">
        <w:rPr>
          <w:rFonts w:cs="David" w:hint="cs"/>
          <w:sz w:val="24"/>
          <w:szCs w:val="24"/>
          <w:rtl/>
        </w:rPr>
        <w:t>ה</w:t>
      </w:r>
      <w:r w:rsidR="0048000F" w:rsidRPr="000B1513">
        <w:rPr>
          <w:rFonts w:cs="David" w:hint="cs"/>
          <w:sz w:val="24"/>
          <w:szCs w:val="24"/>
          <w:rtl/>
        </w:rPr>
        <w:t xml:space="preserve">הוצאות </w:t>
      </w:r>
      <w:r w:rsidR="004123B9" w:rsidRPr="000B1513">
        <w:rPr>
          <w:rFonts w:cs="David" w:hint="cs"/>
          <w:sz w:val="24"/>
          <w:szCs w:val="24"/>
          <w:rtl/>
        </w:rPr>
        <w:t>בין השנים)</w:t>
      </w:r>
      <w:r w:rsidR="0048000F" w:rsidRPr="000B1513">
        <w:rPr>
          <w:rFonts w:cs="David" w:hint="cs"/>
          <w:sz w:val="24"/>
          <w:szCs w:val="24"/>
          <w:rtl/>
        </w:rPr>
        <w:t xml:space="preserve"> ההוצאות הצפויות ב-2019 גבוהות בכ-8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48000F" w:rsidRPr="000B1513">
        <w:rPr>
          <w:rFonts w:cs="David" w:hint="cs"/>
          <w:sz w:val="24"/>
          <w:szCs w:val="24"/>
          <w:rtl/>
        </w:rPr>
        <w:t xml:space="preserve"> מתקרת ההוצאות הקבועה בחוק.</w:t>
      </w:r>
      <w:r w:rsidR="00397E30" w:rsidRPr="000B1513">
        <w:rPr>
          <w:vertAlign w:val="superscript"/>
          <w:rtl/>
        </w:rPr>
        <w:footnoteReference w:id="21"/>
      </w:r>
      <w:r w:rsidR="0048000F" w:rsidRPr="000B1513">
        <w:rPr>
          <w:rFonts w:cs="David" w:hint="cs"/>
          <w:sz w:val="24"/>
          <w:szCs w:val="24"/>
          <w:vertAlign w:val="superscript"/>
          <w:rtl/>
        </w:rPr>
        <w:t xml:space="preserve"> </w:t>
      </w:r>
      <w:r w:rsidR="004123B9" w:rsidRPr="000B1513">
        <w:rPr>
          <w:rFonts w:cs="David" w:hint="cs"/>
          <w:sz w:val="24"/>
          <w:szCs w:val="24"/>
          <w:rtl/>
        </w:rPr>
        <w:t>יתר על כן</w:t>
      </w:r>
      <w:r w:rsidR="001D5D40">
        <w:rPr>
          <w:rFonts w:cs="David" w:hint="cs"/>
          <w:sz w:val="24"/>
          <w:szCs w:val="24"/>
          <w:rtl/>
        </w:rPr>
        <w:t>,</w:t>
      </w:r>
      <w:r w:rsidR="004123B9" w:rsidRPr="000B1513">
        <w:rPr>
          <w:rFonts w:cs="David" w:hint="cs"/>
          <w:sz w:val="24"/>
          <w:szCs w:val="24"/>
          <w:rtl/>
        </w:rPr>
        <w:t xml:space="preserve"> </w:t>
      </w:r>
      <w:r w:rsidR="0072636F" w:rsidRPr="000B1513">
        <w:rPr>
          <w:rFonts w:cs="David" w:hint="cs"/>
          <w:sz w:val="24"/>
          <w:szCs w:val="24"/>
          <w:rtl/>
        </w:rPr>
        <w:t>גם אם</w:t>
      </w:r>
      <w:r w:rsidR="004123B9" w:rsidRPr="000B1513">
        <w:rPr>
          <w:rFonts w:cs="David" w:hint="cs"/>
          <w:sz w:val="24"/>
          <w:szCs w:val="24"/>
          <w:rtl/>
        </w:rPr>
        <w:t xml:space="preserve"> הממשלה תבצע את ההתאמות </w:t>
      </w:r>
      <w:r w:rsidR="0072636F" w:rsidRPr="000B1513">
        <w:rPr>
          <w:rFonts w:cs="David" w:hint="cs"/>
          <w:sz w:val="24"/>
          <w:szCs w:val="24"/>
          <w:rtl/>
        </w:rPr>
        <w:t xml:space="preserve">בסך 8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72636F" w:rsidRPr="000B1513">
        <w:rPr>
          <w:rFonts w:cs="David" w:hint="cs"/>
          <w:sz w:val="24"/>
          <w:szCs w:val="24"/>
          <w:rtl/>
        </w:rPr>
        <w:t xml:space="preserve"> </w:t>
      </w:r>
      <w:r w:rsidR="004123B9" w:rsidRPr="000B1513">
        <w:rPr>
          <w:rFonts w:cs="David" w:hint="cs"/>
          <w:sz w:val="24"/>
          <w:szCs w:val="24"/>
          <w:rtl/>
        </w:rPr>
        <w:t>כדי לא לחרוג מ</w:t>
      </w:r>
      <w:r w:rsidR="0072636F" w:rsidRPr="000B1513">
        <w:rPr>
          <w:rFonts w:cs="David" w:hint="cs"/>
          <w:sz w:val="24"/>
          <w:szCs w:val="24"/>
          <w:rtl/>
        </w:rPr>
        <w:t>תקרת ההוצאות החדשה</w:t>
      </w:r>
      <w:r w:rsidR="004123B9" w:rsidRPr="000B1513">
        <w:rPr>
          <w:rFonts w:cs="David" w:hint="cs"/>
          <w:sz w:val="24"/>
          <w:szCs w:val="24"/>
          <w:rtl/>
        </w:rPr>
        <w:t xml:space="preserve"> </w:t>
      </w:r>
      <w:r w:rsidR="004123B9" w:rsidRPr="000B1513">
        <w:rPr>
          <w:rFonts w:cs="David"/>
          <w:sz w:val="24"/>
          <w:szCs w:val="24"/>
          <w:rtl/>
        </w:rPr>
        <w:t>–</w:t>
      </w:r>
      <w:r w:rsidR="004123B9" w:rsidRPr="000B1513">
        <w:rPr>
          <w:rFonts w:cs="David" w:hint="cs"/>
          <w:sz w:val="24"/>
          <w:szCs w:val="24"/>
          <w:rtl/>
        </w:rPr>
        <w:t xml:space="preserve"> הגירעון הצפוי בשנת 2019 הוא 2.9 אחוזי תוצר</w:t>
      </w:r>
      <w:r w:rsidRPr="000B1513">
        <w:rPr>
          <w:rFonts w:cs="David" w:hint="cs"/>
          <w:sz w:val="24"/>
          <w:szCs w:val="24"/>
          <w:rtl/>
        </w:rPr>
        <w:t>;</w:t>
      </w:r>
      <w:r w:rsidR="004123B9" w:rsidRPr="000B1513">
        <w:rPr>
          <w:rFonts w:cs="David" w:hint="cs"/>
          <w:sz w:val="24"/>
          <w:szCs w:val="24"/>
          <w:rtl/>
        </w:rPr>
        <w:t xml:space="preserve"> גבוה בהרבה מהיעד הנוכחי -</w:t>
      </w:r>
      <w:r w:rsidRPr="000B1513">
        <w:rPr>
          <w:rFonts w:cs="David" w:hint="cs"/>
          <w:sz w:val="24"/>
          <w:szCs w:val="24"/>
          <w:rtl/>
        </w:rPr>
        <w:t xml:space="preserve"> </w:t>
      </w:r>
      <w:r w:rsidR="0048000F" w:rsidRPr="000B1513">
        <w:rPr>
          <w:rFonts w:cs="David" w:hint="cs"/>
          <w:sz w:val="24"/>
          <w:szCs w:val="24"/>
          <w:rtl/>
        </w:rPr>
        <w:t>2% תוצר</w:t>
      </w:r>
      <w:r w:rsidR="004123B9" w:rsidRPr="000B1513">
        <w:rPr>
          <w:rFonts w:cs="David" w:hint="cs"/>
          <w:sz w:val="24"/>
          <w:szCs w:val="24"/>
          <w:rtl/>
        </w:rPr>
        <w:t xml:space="preserve">. </w:t>
      </w:r>
      <w:r w:rsidR="00A549F2" w:rsidRPr="000B1513">
        <w:rPr>
          <w:rFonts w:cs="David" w:hint="cs"/>
          <w:sz w:val="24"/>
          <w:szCs w:val="24"/>
          <w:rtl/>
        </w:rPr>
        <w:t>ב</w:t>
      </w:r>
      <w:r w:rsidR="00EC203D" w:rsidRPr="000B1513">
        <w:rPr>
          <w:rFonts w:cs="David" w:hint="cs"/>
          <w:sz w:val="24"/>
          <w:szCs w:val="24"/>
          <w:rtl/>
        </w:rPr>
        <w:t xml:space="preserve">מצב זה הממשלה </w:t>
      </w:r>
      <w:r w:rsidR="00A549F2" w:rsidRPr="000B1513">
        <w:rPr>
          <w:rFonts w:cs="David" w:hint="cs"/>
          <w:sz w:val="24"/>
          <w:szCs w:val="24"/>
          <w:rtl/>
        </w:rPr>
        <w:t>יכולה, למשל,</w:t>
      </w:r>
      <w:r w:rsidR="00EC203D" w:rsidRPr="000B1513">
        <w:rPr>
          <w:rFonts w:cs="David" w:hint="cs"/>
          <w:sz w:val="24"/>
          <w:szCs w:val="24"/>
          <w:rtl/>
        </w:rPr>
        <w:t xml:space="preserve"> להעלות את</w:t>
      </w:r>
      <w:r w:rsidR="004123B9" w:rsidRPr="000B1513">
        <w:rPr>
          <w:rFonts w:cs="David" w:hint="cs"/>
          <w:sz w:val="24"/>
          <w:szCs w:val="24"/>
          <w:rtl/>
        </w:rPr>
        <w:t xml:space="preserve"> </w:t>
      </w:r>
      <w:r w:rsidRPr="000B1513">
        <w:rPr>
          <w:rFonts w:cs="David" w:hint="cs"/>
          <w:sz w:val="24"/>
          <w:szCs w:val="24"/>
          <w:rtl/>
        </w:rPr>
        <w:t>י</w:t>
      </w:r>
      <w:r w:rsidR="004123B9" w:rsidRPr="000B1513">
        <w:rPr>
          <w:rFonts w:cs="David" w:hint="cs"/>
          <w:sz w:val="24"/>
          <w:szCs w:val="24"/>
          <w:rtl/>
        </w:rPr>
        <w:t xml:space="preserve">עד הגירעון </w:t>
      </w:r>
      <w:r w:rsidR="00A549F2" w:rsidRPr="000B1513">
        <w:rPr>
          <w:rFonts w:cs="David" w:hint="cs"/>
          <w:sz w:val="24"/>
          <w:szCs w:val="24"/>
          <w:rtl/>
        </w:rPr>
        <w:t>ל-2019</w:t>
      </w:r>
      <w:r w:rsidR="00EC203D" w:rsidRPr="000B1513">
        <w:rPr>
          <w:rFonts w:cs="David" w:hint="cs"/>
          <w:sz w:val="24"/>
          <w:szCs w:val="24"/>
          <w:rtl/>
        </w:rPr>
        <w:t xml:space="preserve"> </w:t>
      </w:r>
      <w:r w:rsidR="004123B9" w:rsidRPr="000B1513">
        <w:rPr>
          <w:rFonts w:cs="David" w:hint="cs"/>
          <w:sz w:val="24"/>
          <w:szCs w:val="24"/>
          <w:rtl/>
        </w:rPr>
        <w:t>ל-2.9% תוצר</w:t>
      </w:r>
      <w:r w:rsidR="00EC203D" w:rsidRPr="000B1513">
        <w:rPr>
          <w:rFonts w:cs="David" w:hint="cs"/>
          <w:sz w:val="24"/>
          <w:szCs w:val="24"/>
          <w:rtl/>
        </w:rPr>
        <w:t>,</w:t>
      </w:r>
      <w:r w:rsidR="004123B9" w:rsidRPr="000B1513">
        <w:rPr>
          <w:rFonts w:cs="David" w:hint="cs"/>
          <w:sz w:val="24"/>
          <w:szCs w:val="24"/>
          <w:rtl/>
        </w:rPr>
        <w:t xml:space="preserve"> </w:t>
      </w:r>
      <w:r w:rsidR="00A549F2" w:rsidRPr="000B1513">
        <w:rPr>
          <w:rFonts w:cs="David" w:hint="cs"/>
          <w:sz w:val="24"/>
          <w:szCs w:val="24"/>
          <w:rtl/>
        </w:rPr>
        <w:t>ו</w:t>
      </w:r>
      <w:r w:rsidR="00EC203D" w:rsidRPr="000B1513">
        <w:rPr>
          <w:rFonts w:cs="David" w:hint="cs"/>
          <w:sz w:val="24"/>
          <w:szCs w:val="24"/>
          <w:rtl/>
        </w:rPr>
        <w:t>להחל</w:t>
      </w:r>
      <w:r w:rsidR="00A549F2" w:rsidRPr="000B1513">
        <w:rPr>
          <w:rFonts w:cs="David" w:hint="cs"/>
          <w:sz w:val="24"/>
          <w:szCs w:val="24"/>
          <w:rtl/>
        </w:rPr>
        <w:t>י</w:t>
      </w:r>
      <w:r w:rsidR="00EC203D" w:rsidRPr="000B1513">
        <w:rPr>
          <w:rFonts w:cs="David" w:hint="cs"/>
          <w:sz w:val="24"/>
          <w:szCs w:val="24"/>
          <w:rtl/>
        </w:rPr>
        <w:t xml:space="preserve">ט </w:t>
      </w:r>
      <w:r w:rsidR="00A549F2" w:rsidRPr="000B1513">
        <w:rPr>
          <w:rFonts w:cs="David" w:hint="cs"/>
          <w:sz w:val="24"/>
          <w:szCs w:val="24"/>
          <w:rtl/>
        </w:rPr>
        <w:t xml:space="preserve">במסגרת </w:t>
      </w:r>
      <w:r w:rsidR="00EC203D" w:rsidRPr="000B1513">
        <w:rPr>
          <w:rFonts w:cs="David" w:hint="cs"/>
          <w:sz w:val="24"/>
          <w:szCs w:val="24"/>
          <w:rtl/>
        </w:rPr>
        <w:t xml:space="preserve">אישור </w:t>
      </w:r>
      <w:r w:rsidR="004123B9" w:rsidRPr="000B1513">
        <w:rPr>
          <w:rFonts w:cs="David" w:hint="cs"/>
          <w:sz w:val="24"/>
          <w:szCs w:val="24"/>
          <w:rtl/>
        </w:rPr>
        <w:t xml:space="preserve">התקציב הנוכחי על </w:t>
      </w:r>
      <w:r w:rsidR="004123B9" w:rsidRPr="000B1513">
        <w:rPr>
          <w:rFonts w:cs="David" w:hint="cs"/>
          <w:sz w:val="24"/>
          <w:szCs w:val="24"/>
          <w:rtl/>
        </w:rPr>
        <w:lastRenderedPageBreak/>
        <w:t>צעדים</w:t>
      </w:r>
      <w:r w:rsidR="0037701A" w:rsidRPr="000B1513">
        <w:rPr>
          <w:rFonts w:cs="David" w:hint="cs"/>
          <w:sz w:val="24"/>
          <w:szCs w:val="24"/>
          <w:rtl/>
        </w:rPr>
        <w:t xml:space="preserve"> </w:t>
      </w:r>
      <w:r w:rsidR="004123B9" w:rsidRPr="000B1513">
        <w:rPr>
          <w:rFonts w:cs="David" w:hint="cs"/>
          <w:sz w:val="24"/>
          <w:szCs w:val="24"/>
          <w:rtl/>
        </w:rPr>
        <w:t>שי</w:t>
      </w:r>
      <w:r w:rsidR="00EC203D" w:rsidRPr="000B1513">
        <w:rPr>
          <w:rFonts w:cs="David" w:hint="cs"/>
          <w:sz w:val="24"/>
          <w:szCs w:val="24"/>
          <w:rtl/>
        </w:rPr>
        <w:t>סגרו</w:t>
      </w:r>
      <w:r w:rsidR="004123B9" w:rsidRPr="000B1513">
        <w:rPr>
          <w:rFonts w:cs="David" w:hint="cs"/>
          <w:sz w:val="24"/>
          <w:szCs w:val="24"/>
          <w:rtl/>
        </w:rPr>
        <w:t xml:space="preserve"> את</w:t>
      </w:r>
      <w:r w:rsidR="00EC203D" w:rsidRPr="000B1513">
        <w:rPr>
          <w:rFonts w:cs="David" w:hint="cs"/>
          <w:sz w:val="24"/>
          <w:szCs w:val="24"/>
          <w:rtl/>
        </w:rPr>
        <w:t xml:space="preserve"> הפער</w:t>
      </w:r>
      <w:r w:rsidR="004123B9" w:rsidRPr="000B1513">
        <w:rPr>
          <w:rFonts w:cs="David" w:hint="cs"/>
          <w:sz w:val="24"/>
          <w:szCs w:val="24"/>
          <w:rtl/>
        </w:rPr>
        <w:t xml:space="preserve"> </w:t>
      </w:r>
      <w:r w:rsidR="00EC203D" w:rsidRPr="000B1513">
        <w:rPr>
          <w:rFonts w:cs="David" w:hint="cs"/>
          <w:sz w:val="24"/>
          <w:szCs w:val="24"/>
          <w:rtl/>
        </w:rPr>
        <w:t xml:space="preserve">בין </w:t>
      </w:r>
      <w:r w:rsidR="004123B9" w:rsidRPr="000B1513">
        <w:rPr>
          <w:rFonts w:cs="David" w:hint="cs"/>
          <w:sz w:val="24"/>
          <w:szCs w:val="24"/>
          <w:rtl/>
        </w:rPr>
        <w:t>ההוצאות הצפויות</w:t>
      </w:r>
      <w:r w:rsidR="00EC203D" w:rsidRPr="000B1513">
        <w:rPr>
          <w:rFonts w:cs="David" w:hint="cs"/>
          <w:sz w:val="24"/>
          <w:szCs w:val="24"/>
          <w:rtl/>
        </w:rPr>
        <w:t xml:space="preserve"> לתקרת ההוצאות</w:t>
      </w:r>
      <w:r w:rsidR="00A549F2" w:rsidRPr="000B1513">
        <w:rPr>
          <w:rFonts w:cs="David" w:hint="cs"/>
          <w:sz w:val="24"/>
          <w:szCs w:val="24"/>
          <w:rtl/>
        </w:rPr>
        <w:t xml:space="preserve"> ב-2019</w:t>
      </w:r>
      <w:r w:rsidR="004123B9" w:rsidRPr="000B1513">
        <w:rPr>
          <w:rFonts w:cs="David" w:hint="cs"/>
          <w:sz w:val="24"/>
          <w:szCs w:val="24"/>
          <w:rtl/>
        </w:rPr>
        <w:t xml:space="preserve"> </w:t>
      </w:r>
      <w:r w:rsidR="00A549F2" w:rsidRPr="000B1513">
        <w:rPr>
          <w:rFonts w:cs="David" w:hint="cs"/>
          <w:sz w:val="24"/>
          <w:szCs w:val="24"/>
          <w:rtl/>
        </w:rPr>
        <w:t>ו</w:t>
      </w:r>
      <w:r w:rsidR="004123B9" w:rsidRPr="000B1513">
        <w:rPr>
          <w:rFonts w:cs="David" w:hint="cs"/>
          <w:sz w:val="24"/>
          <w:szCs w:val="24"/>
          <w:rtl/>
        </w:rPr>
        <w:t>לבטל את הפחתת שיעורי המס המתוכננת</w:t>
      </w:r>
      <w:r w:rsidR="00E7560A" w:rsidRPr="000B1513">
        <w:rPr>
          <w:vertAlign w:val="superscript"/>
          <w:rtl/>
        </w:rPr>
        <w:footnoteReference w:id="22"/>
      </w:r>
      <w:r w:rsidR="00A549F2" w:rsidRPr="000B1513">
        <w:rPr>
          <w:rFonts w:cs="David" w:hint="cs"/>
          <w:sz w:val="24"/>
          <w:szCs w:val="24"/>
          <w:rtl/>
        </w:rPr>
        <w:t>.</w:t>
      </w:r>
      <w:r w:rsidR="004123B9" w:rsidRPr="000B1513">
        <w:rPr>
          <w:rFonts w:cs="David" w:hint="cs"/>
          <w:sz w:val="24"/>
          <w:szCs w:val="24"/>
          <w:rtl/>
        </w:rPr>
        <w:t xml:space="preserve"> </w:t>
      </w:r>
      <w:r w:rsidR="00A549F2" w:rsidRPr="000B1513">
        <w:rPr>
          <w:rFonts w:cs="David" w:hint="cs"/>
          <w:sz w:val="24"/>
          <w:szCs w:val="24"/>
          <w:rtl/>
        </w:rPr>
        <w:t xml:space="preserve">לחילופין, אם הממשלה תבחר לא לקבל כעת את ההחלטות הדרושות לטיפול בגירעון הצפוי היא תצטרך </w:t>
      </w:r>
      <w:r w:rsidR="004123B9" w:rsidRPr="000B1513">
        <w:rPr>
          <w:rFonts w:cs="David" w:hint="cs"/>
          <w:sz w:val="24"/>
          <w:szCs w:val="24"/>
          <w:rtl/>
        </w:rPr>
        <w:t>להעלות כבר עכשיו את יעד הגירעון ל-2019 ליותר מ-3.5% תוצר</w:t>
      </w:r>
      <w:r w:rsidR="00752F4A" w:rsidRPr="000B1513">
        <w:rPr>
          <w:rFonts w:cs="David" w:hint="cs"/>
          <w:sz w:val="24"/>
          <w:szCs w:val="24"/>
          <w:rtl/>
        </w:rPr>
        <w:t xml:space="preserve">, מה שיגדיל </w:t>
      </w:r>
      <w:r w:rsidR="005D1315" w:rsidRPr="000B1513">
        <w:rPr>
          <w:rFonts w:cs="David" w:hint="cs"/>
          <w:sz w:val="24"/>
          <w:szCs w:val="24"/>
          <w:rtl/>
        </w:rPr>
        <w:t>עוד יותר</w:t>
      </w:r>
      <w:r w:rsidR="00752F4A" w:rsidRPr="000B1513">
        <w:rPr>
          <w:rFonts w:cs="David" w:hint="cs"/>
          <w:sz w:val="24"/>
          <w:szCs w:val="24"/>
          <w:rtl/>
        </w:rPr>
        <w:t xml:space="preserve"> את יחס החוב לתוצר</w:t>
      </w:r>
      <w:r w:rsidR="001D5D40">
        <w:rPr>
          <w:rFonts w:cs="David" w:hint="cs"/>
          <w:sz w:val="24"/>
          <w:szCs w:val="24"/>
          <w:rtl/>
        </w:rPr>
        <w:t xml:space="preserve"> מ-2019</w:t>
      </w:r>
      <w:r w:rsidR="004123B9" w:rsidRPr="000B1513">
        <w:rPr>
          <w:rFonts w:cs="David" w:hint="cs"/>
          <w:sz w:val="24"/>
          <w:szCs w:val="24"/>
          <w:rtl/>
        </w:rPr>
        <w:t>.</w:t>
      </w:r>
      <w:r w:rsidR="00A549F2">
        <w:rPr>
          <w:rFonts w:cs="David" w:hint="cs"/>
          <w:sz w:val="24"/>
          <w:szCs w:val="24"/>
          <w:rtl/>
        </w:rPr>
        <w:t xml:space="preserve"> חשוב להזכיר שכל אומדני ההוצאות מניחים שמעתה ועד סוף 2019 הממשלה לא תקבל אף החלטה המגדילה את הוצאותיה ב-2019 בלי להפחית הוצאה אחרת בסכום זהה</w:t>
      </w:r>
      <w:r w:rsidR="001D5D40">
        <w:rPr>
          <w:rFonts w:cs="David" w:hint="cs"/>
          <w:sz w:val="24"/>
          <w:szCs w:val="24"/>
          <w:rtl/>
        </w:rPr>
        <w:t>, פרט לתוספות שמאפשרת הרזרבה המיוחדת של 3.5 מיליארדי ש"ח להוצאות לא צפויות ב-2018</w:t>
      </w:r>
      <w:r w:rsidR="00A549F2">
        <w:rPr>
          <w:rFonts w:cs="David" w:hint="cs"/>
          <w:sz w:val="24"/>
          <w:szCs w:val="24"/>
          <w:rtl/>
        </w:rPr>
        <w:t>.</w:t>
      </w:r>
    </w:p>
    <w:p w:rsidR="0080486A" w:rsidRDefault="00E7560A" w:rsidP="006A4686">
      <w:pPr>
        <w:spacing w:line="360" w:lineRule="auto"/>
        <w:jc w:val="both"/>
        <w:rPr>
          <w:rFonts w:cs="David"/>
          <w:sz w:val="24"/>
          <w:szCs w:val="24"/>
          <w:rtl/>
        </w:rPr>
      </w:pPr>
      <w:r>
        <w:rPr>
          <w:rFonts w:cs="David" w:hint="cs"/>
          <w:sz w:val="24"/>
          <w:szCs w:val="24"/>
          <w:rtl/>
        </w:rPr>
        <w:t xml:space="preserve">הצעדים שבחרה הממשלה כדי לצמצם את הגירעון וההוצאות </w:t>
      </w:r>
      <w:r w:rsidR="0037701A">
        <w:rPr>
          <w:rFonts w:cs="David" w:hint="cs"/>
          <w:sz w:val="24"/>
          <w:szCs w:val="24"/>
          <w:rtl/>
        </w:rPr>
        <w:t>ב</w:t>
      </w:r>
      <w:r>
        <w:rPr>
          <w:rFonts w:cs="David" w:hint="cs"/>
          <w:sz w:val="24"/>
          <w:szCs w:val="24"/>
          <w:rtl/>
        </w:rPr>
        <w:t xml:space="preserve">תקציב 2017 ו-2018 עלולים לפגוע באמינותו של </w:t>
      </w:r>
      <w:r w:rsidR="00114D2D">
        <w:rPr>
          <w:rFonts w:cs="David" w:hint="cs"/>
          <w:sz w:val="24"/>
          <w:szCs w:val="24"/>
          <w:rtl/>
        </w:rPr>
        <w:t>כלל</w:t>
      </w:r>
      <w:r>
        <w:rPr>
          <w:rFonts w:cs="David" w:hint="cs"/>
          <w:sz w:val="24"/>
          <w:szCs w:val="24"/>
          <w:rtl/>
        </w:rPr>
        <w:t xml:space="preserve"> הנומרטור, שכאמור אושר לפני פחות משנה. למרות הפער הניכר בין עלות התוכניות המאושרות של הממשלה לתקרת ההוצאות (המוגדלת) ל-2019, חלק ניכר מהתאמה שהממשלה מציעה מתבסס על צעדים זמניים, שאינם מספקים מענה לפער הצפוי ב-2019. בכך </w:t>
      </w:r>
      <w:r w:rsidR="000634F0" w:rsidRPr="005B094D">
        <w:rPr>
          <w:rFonts w:cs="David" w:hint="cs"/>
          <w:sz w:val="24"/>
          <w:szCs w:val="24"/>
          <w:rtl/>
        </w:rPr>
        <w:t>עשויה</w:t>
      </w:r>
      <w:r w:rsidR="000634F0" w:rsidRPr="005B094D">
        <w:rPr>
          <w:rFonts w:cs="David"/>
          <w:sz w:val="24"/>
          <w:szCs w:val="24"/>
          <w:rtl/>
        </w:rPr>
        <w:t xml:space="preserve"> </w:t>
      </w:r>
      <w:r w:rsidR="000634F0" w:rsidRPr="006A4686">
        <w:rPr>
          <w:rFonts w:cs="David" w:hint="cs"/>
          <w:sz w:val="24"/>
          <w:szCs w:val="24"/>
          <w:rtl/>
        </w:rPr>
        <w:t>להיפגע</w:t>
      </w:r>
      <w:r w:rsidR="00A8110B" w:rsidRPr="006A4686">
        <w:rPr>
          <w:rFonts w:cs="David" w:hint="cs"/>
          <w:sz w:val="24"/>
          <w:szCs w:val="24"/>
          <w:rtl/>
        </w:rPr>
        <w:t xml:space="preserve"> </w:t>
      </w:r>
      <w:r w:rsidRPr="006A4686">
        <w:rPr>
          <w:rFonts w:cs="David" w:hint="cs"/>
          <w:sz w:val="24"/>
          <w:szCs w:val="24"/>
          <w:rtl/>
        </w:rPr>
        <w:t>תרומתו</w:t>
      </w:r>
      <w:r>
        <w:rPr>
          <w:rFonts w:cs="David" w:hint="cs"/>
          <w:sz w:val="24"/>
          <w:szCs w:val="24"/>
          <w:rtl/>
        </w:rPr>
        <w:t xml:space="preserve"> של חוק חשוב זה כבר בהזדמנות הראשונה בה הוא נבחן באופן משמעותי.</w:t>
      </w:r>
      <w:r w:rsidR="00067863">
        <w:rPr>
          <w:rStyle w:val="aa"/>
          <w:rFonts w:cs="David"/>
          <w:sz w:val="24"/>
          <w:szCs w:val="24"/>
          <w:rtl/>
        </w:rPr>
        <w:footnoteReference w:id="23"/>
      </w:r>
      <w:r>
        <w:rPr>
          <w:rFonts w:cs="David" w:hint="cs"/>
          <w:sz w:val="24"/>
          <w:szCs w:val="24"/>
          <w:rtl/>
        </w:rPr>
        <w:t xml:space="preserve"> יתר על כן, הממשלה גם בחרה להפחית את מסי החברות וההכנסה בהיקף כולל של </w:t>
      </w:r>
      <w:r w:rsidR="002D18C8">
        <w:rPr>
          <w:rFonts w:cs="David" w:hint="cs"/>
          <w:sz w:val="24"/>
          <w:szCs w:val="24"/>
          <w:rtl/>
        </w:rPr>
        <w:t xml:space="preserve">יותר מ-2.5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sidR="002D18C8">
        <w:rPr>
          <w:rFonts w:cs="David" w:hint="cs"/>
          <w:sz w:val="24"/>
          <w:szCs w:val="24"/>
          <w:rtl/>
        </w:rPr>
        <w:t xml:space="preserve">, מה שצפוי להגדיל עוד יותר את הגירעון. בהקשר זה חשוב לציין כי </w:t>
      </w:r>
      <w:r w:rsidR="0080486A" w:rsidRPr="0080486A">
        <w:rPr>
          <w:rFonts w:cs="David" w:hint="cs"/>
          <w:sz w:val="24"/>
          <w:szCs w:val="24"/>
          <w:rtl/>
        </w:rPr>
        <w:t>הציפיה</w:t>
      </w:r>
      <w:r w:rsidR="002D18C8">
        <w:rPr>
          <w:rFonts w:cs="David" w:hint="cs"/>
          <w:sz w:val="24"/>
          <w:szCs w:val="24"/>
          <w:rtl/>
        </w:rPr>
        <w:t>, ש</w:t>
      </w:r>
      <w:r w:rsidR="0080486A">
        <w:rPr>
          <w:rFonts w:cs="David" w:hint="cs"/>
          <w:sz w:val="24"/>
          <w:szCs w:val="24"/>
          <w:rtl/>
        </w:rPr>
        <w:t>ה</w:t>
      </w:r>
      <w:r w:rsidR="002D18C8">
        <w:rPr>
          <w:rFonts w:cs="David" w:hint="cs"/>
          <w:sz w:val="24"/>
          <w:szCs w:val="24"/>
          <w:rtl/>
        </w:rPr>
        <w:t>פחתות שיעורי</w:t>
      </w:r>
      <w:r w:rsidR="0080486A" w:rsidRPr="0080486A">
        <w:rPr>
          <w:rFonts w:cs="David"/>
          <w:sz w:val="24"/>
          <w:szCs w:val="24"/>
          <w:rtl/>
        </w:rPr>
        <w:t xml:space="preserve"> </w:t>
      </w:r>
      <w:r w:rsidR="002D18C8">
        <w:rPr>
          <w:rFonts w:cs="David" w:hint="cs"/>
          <w:sz w:val="24"/>
          <w:szCs w:val="24"/>
          <w:rtl/>
        </w:rPr>
        <w:t>ה</w:t>
      </w:r>
      <w:r w:rsidR="0080486A" w:rsidRPr="0080486A">
        <w:rPr>
          <w:rFonts w:cs="David" w:hint="cs"/>
          <w:sz w:val="24"/>
          <w:szCs w:val="24"/>
          <w:rtl/>
        </w:rPr>
        <w:t>מס</w:t>
      </w:r>
      <w:r w:rsidR="0080486A" w:rsidRPr="0080486A">
        <w:rPr>
          <w:rFonts w:cs="David"/>
          <w:sz w:val="24"/>
          <w:szCs w:val="24"/>
          <w:rtl/>
        </w:rPr>
        <w:t xml:space="preserve"> </w:t>
      </w:r>
      <w:r w:rsidR="0080486A" w:rsidRPr="0080486A">
        <w:rPr>
          <w:rFonts w:cs="David" w:hint="cs"/>
          <w:sz w:val="24"/>
          <w:szCs w:val="24"/>
          <w:rtl/>
        </w:rPr>
        <w:t>י</w:t>
      </w:r>
      <w:r w:rsidR="002D18C8">
        <w:rPr>
          <w:rFonts w:cs="David" w:hint="cs"/>
          <w:sz w:val="24"/>
          <w:szCs w:val="24"/>
          <w:rtl/>
        </w:rPr>
        <w:t>גדילו</w:t>
      </w:r>
      <w:r w:rsidR="0080486A" w:rsidRPr="0080486A">
        <w:rPr>
          <w:rFonts w:cs="David"/>
          <w:sz w:val="24"/>
          <w:szCs w:val="24"/>
          <w:rtl/>
        </w:rPr>
        <w:t xml:space="preserve"> </w:t>
      </w:r>
      <w:r w:rsidR="0080486A" w:rsidRPr="0080486A">
        <w:rPr>
          <w:rFonts w:cs="David" w:hint="cs"/>
          <w:sz w:val="24"/>
          <w:szCs w:val="24"/>
          <w:rtl/>
        </w:rPr>
        <w:t>את</w:t>
      </w:r>
      <w:r w:rsidR="0080486A" w:rsidRPr="0080486A">
        <w:rPr>
          <w:rFonts w:cs="David"/>
          <w:sz w:val="24"/>
          <w:szCs w:val="24"/>
          <w:rtl/>
        </w:rPr>
        <w:t xml:space="preserve"> </w:t>
      </w:r>
      <w:r w:rsidR="0080486A" w:rsidRPr="0080486A">
        <w:rPr>
          <w:rFonts w:cs="David" w:hint="cs"/>
          <w:sz w:val="24"/>
          <w:szCs w:val="24"/>
          <w:rtl/>
        </w:rPr>
        <w:t>הכנסות</w:t>
      </w:r>
      <w:r w:rsidR="0080486A" w:rsidRPr="0080486A">
        <w:rPr>
          <w:rFonts w:cs="David"/>
          <w:sz w:val="24"/>
          <w:szCs w:val="24"/>
          <w:rtl/>
        </w:rPr>
        <w:t xml:space="preserve"> </w:t>
      </w:r>
      <w:r w:rsidR="0080486A" w:rsidRPr="0080486A">
        <w:rPr>
          <w:rFonts w:cs="David" w:hint="cs"/>
          <w:sz w:val="24"/>
          <w:szCs w:val="24"/>
          <w:rtl/>
        </w:rPr>
        <w:t>הממשלה</w:t>
      </w:r>
      <w:r w:rsidR="0080486A" w:rsidRPr="0080486A">
        <w:rPr>
          <w:rFonts w:cs="David"/>
          <w:sz w:val="24"/>
          <w:szCs w:val="24"/>
          <w:rtl/>
        </w:rPr>
        <w:t xml:space="preserve"> </w:t>
      </w:r>
      <w:r w:rsidR="0080486A" w:rsidRPr="0080486A">
        <w:rPr>
          <w:rFonts w:cs="David" w:hint="cs"/>
          <w:sz w:val="24"/>
          <w:szCs w:val="24"/>
          <w:rtl/>
        </w:rPr>
        <w:t>ממסים</w:t>
      </w:r>
      <w:r w:rsidR="002D18C8">
        <w:rPr>
          <w:rFonts w:cs="David" w:hint="cs"/>
          <w:sz w:val="24"/>
          <w:szCs w:val="24"/>
          <w:rtl/>
        </w:rPr>
        <w:t xml:space="preserve"> אינה נתמכת בממצאים </w:t>
      </w:r>
      <w:r w:rsidR="00454975">
        <w:rPr>
          <w:rFonts w:cs="David" w:hint="cs"/>
          <w:sz w:val="24"/>
          <w:szCs w:val="24"/>
          <w:rtl/>
        </w:rPr>
        <w:t xml:space="preserve">אמפיריים </w:t>
      </w:r>
      <w:r w:rsidR="002D18C8">
        <w:rPr>
          <w:rFonts w:cs="David" w:hint="cs"/>
          <w:sz w:val="24"/>
          <w:szCs w:val="24"/>
          <w:rtl/>
        </w:rPr>
        <w:t>במשק הישראלי.</w:t>
      </w:r>
      <w:r w:rsidR="002D18C8">
        <w:rPr>
          <w:rStyle w:val="aa"/>
          <w:rFonts w:cs="David"/>
          <w:sz w:val="24"/>
          <w:szCs w:val="24"/>
          <w:rtl/>
        </w:rPr>
        <w:footnoteReference w:id="24"/>
      </w:r>
      <w:r w:rsidR="0080486A" w:rsidRPr="0080486A">
        <w:rPr>
          <w:rFonts w:cs="David"/>
          <w:sz w:val="24"/>
          <w:szCs w:val="24"/>
          <w:rtl/>
        </w:rPr>
        <w:t xml:space="preserve"> </w:t>
      </w:r>
      <w:r w:rsidR="0080486A" w:rsidRPr="0080486A">
        <w:rPr>
          <w:rFonts w:cs="David" w:hint="cs"/>
          <w:sz w:val="24"/>
          <w:szCs w:val="24"/>
          <w:rtl/>
        </w:rPr>
        <w:t>זוהי</w:t>
      </w:r>
      <w:r w:rsidR="0080486A" w:rsidRPr="0080486A">
        <w:rPr>
          <w:rFonts w:cs="David"/>
          <w:sz w:val="24"/>
          <w:szCs w:val="24"/>
          <w:rtl/>
        </w:rPr>
        <w:t xml:space="preserve"> </w:t>
      </w:r>
      <w:r w:rsidR="002D18C8">
        <w:rPr>
          <w:rFonts w:cs="David" w:hint="cs"/>
          <w:sz w:val="24"/>
          <w:szCs w:val="24"/>
          <w:rtl/>
        </w:rPr>
        <w:t xml:space="preserve">אמנם </w:t>
      </w:r>
      <w:r w:rsidR="0080486A" w:rsidRPr="0080486A">
        <w:rPr>
          <w:rFonts w:cs="David" w:hint="cs"/>
          <w:sz w:val="24"/>
          <w:szCs w:val="24"/>
          <w:rtl/>
        </w:rPr>
        <w:t>אפשרות</w:t>
      </w:r>
      <w:r w:rsidR="0080486A" w:rsidRPr="0080486A">
        <w:rPr>
          <w:rFonts w:cs="David"/>
          <w:sz w:val="24"/>
          <w:szCs w:val="24"/>
          <w:rtl/>
        </w:rPr>
        <w:t xml:space="preserve"> </w:t>
      </w:r>
      <w:r w:rsidR="0080486A" w:rsidRPr="0080486A">
        <w:rPr>
          <w:rFonts w:cs="David" w:hint="cs"/>
          <w:sz w:val="24"/>
          <w:szCs w:val="24"/>
          <w:rtl/>
        </w:rPr>
        <w:t>תיאורטית</w:t>
      </w:r>
      <w:r w:rsidR="0080486A" w:rsidRPr="0080486A">
        <w:rPr>
          <w:rFonts w:cs="David"/>
          <w:sz w:val="24"/>
          <w:szCs w:val="24"/>
          <w:rtl/>
        </w:rPr>
        <w:t xml:space="preserve"> </w:t>
      </w:r>
      <w:r w:rsidR="0080486A" w:rsidRPr="0080486A">
        <w:rPr>
          <w:rFonts w:cs="David" w:hint="cs"/>
          <w:sz w:val="24"/>
          <w:szCs w:val="24"/>
          <w:rtl/>
        </w:rPr>
        <w:t>מוכרת</w:t>
      </w:r>
      <w:r w:rsidR="0080486A" w:rsidRPr="0080486A">
        <w:rPr>
          <w:rFonts w:cs="David"/>
          <w:sz w:val="24"/>
          <w:szCs w:val="24"/>
          <w:rtl/>
        </w:rPr>
        <w:t xml:space="preserve">, </w:t>
      </w:r>
      <w:r w:rsidR="0080486A" w:rsidRPr="0080486A">
        <w:rPr>
          <w:rFonts w:cs="David" w:hint="cs"/>
          <w:sz w:val="24"/>
          <w:szCs w:val="24"/>
          <w:rtl/>
        </w:rPr>
        <w:t>אך</w:t>
      </w:r>
      <w:r w:rsidR="0080486A" w:rsidRPr="0080486A">
        <w:rPr>
          <w:rFonts w:cs="David"/>
          <w:sz w:val="24"/>
          <w:szCs w:val="24"/>
          <w:rtl/>
        </w:rPr>
        <w:t xml:space="preserve"> </w:t>
      </w:r>
      <w:r w:rsidR="0080486A" w:rsidRPr="0080486A">
        <w:rPr>
          <w:rFonts w:cs="David" w:hint="cs"/>
          <w:sz w:val="24"/>
          <w:szCs w:val="24"/>
          <w:rtl/>
        </w:rPr>
        <w:t>נמצאו</w:t>
      </w:r>
      <w:r w:rsidR="0080486A" w:rsidRPr="0080486A">
        <w:rPr>
          <w:rFonts w:cs="David"/>
          <w:sz w:val="24"/>
          <w:szCs w:val="24"/>
          <w:rtl/>
        </w:rPr>
        <w:t xml:space="preserve"> </w:t>
      </w:r>
      <w:r w:rsidR="0080486A" w:rsidRPr="0080486A">
        <w:rPr>
          <w:rFonts w:cs="David" w:hint="cs"/>
          <w:sz w:val="24"/>
          <w:szCs w:val="24"/>
          <w:rtl/>
        </w:rPr>
        <w:t>מעט</w:t>
      </w:r>
      <w:r w:rsidR="0080486A" w:rsidRPr="0080486A">
        <w:rPr>
          <w:rFonts w:cs="David"/>
          <w:sz w:val="24"/>
          <w:szCs w:val="24"/>
          <w:rtl/>
        </w:rPr>
        <w:t xml:space="preserve"> </w:t>
      </w:r>
      <w:r w:rsidR="0080486A" w:rsidRPr="0080486A">
        <w:rPr>
          <w:rFonts w:cs="David" w:hint="cs"/>
          <w:sz w:val="24"/>
          <w:szCs w:val="24"/>
          <w:rtl/>
        </w:rPr>
        <w:t>מאוד</w:t>
      </w:r>
      <w:r w:rsidR="0080486A" w:rsidRPr="0080486A">
        <w:rPr>
          <w:rFonts w:cs="David"/>
          <w:sz w:val="24"/>
          <w:szCs w:val="24"/>
          <w:rtl/>
        </w:rPr>
        <w:t xml:space="preserve"> </w:t>
      </w:r>
      <w:r w:rsidR="0080486A" w:rsidRPr="0080486A">
        <w:rPr>
          <w:rFonts w:cs="David" w:hint="cs"/>
          <w:sz w:val="24"/>
          <w:szCs w:val="24"/>
          <w:rtl/>
        </w:rPr>
        <w:t>עדויות</w:t>
      </w:r>
      <w:r w:rsidR="0080486A" w:rsidRPr="0080486A">
        <w:rPr>
          <w:rFonts w:cs="David"/>
          <w:sz w:val="24"/>
          <w:szCs w:val="24"/>
          <w:rtl/>
        </w:rPr>
        <w:t xml:space="preserve"> </w:t>
      </w:r>
      <w:r w:rsidR="0080486A" w:rsidRPr="0080486A">
        <w:rPr>
          <w:rFonts w:cs="David" w:hint="cs"/>
          <w:sz w:val="24"/>
          <w:szCs w:val="24"/>
          <w:rtl/>
        </w:rPr>
        <w:t>לקיומה</w:t>
      </w:r>
      <w:r w:rsidR="0080486A" w:rsidRPr="0080486A">
        <w:rPr>
          <w:rFonts w:cs="David"/>
          <w:sz w:val="24"/>
          <w:szCs w:val="24"/>
          <w:rtl/>
        </w:rPr>
        <w:t xml:space="preserve">, </w:t>
      </w:r>
      <w:r w:rsidR="0080486A" w:rsidRPr="0080486A">
        <w:rPr>
          <w:rFonts w:cs="David" w:hint="cs"/>
          <w:sz w:val="24"/>
          <w:szCs w:val="24"/>
          <w:rtl/>
        </w:rPr>
        <w:t>ובוודאי</w:t>
      </w:r>
      <w:r w:rsidR="0080486A" w:rsidRPr="0080486A">
        <w:rPr>
          <w:rFonts w:cs="David"/>
          <w:sz w:val="24"/>
          <w:szCs w:val="24"/>
          <w:rtl/>
        </w:rPr>
        <w:t xml:space="preserve"> </w:t>
      </w:r>
      <w:r w:rsidR="002D18C8">
        <w:rPr>
          <w:rFonts w:cs="David" w:hint="cs"/>
          <w:sz w:val="24"/>
          <w:szCs w:val="24"/>
          <w:rtl/>
        </w:rPr>
        <w:t>ש</w:t>
      </w:r>
      <w:r w:rsidR="0080486A" w:rsidRPr="0080486A">
        <w:rPr>
          <w:rFonts w:cs="David" w:hint="cs"/>
          <w:sz w:val="24"/>
          <w:szCs w:val="24"/>
          <w:rtl/>
        </w:rPr>
        <w:t>לא</w:t>
      </w:r>
      <w:r w:rsidR="0080486A" w:rsidRPr="0080486A">
        <w:rPr>
          <w:rFonts w:cs="David"/>
          <w:sz w:val="24"/>
          <w:szCs w:val="24"/>
          <w:rtl/>
        </w:rPr>
        <w:t xml:space="preserve"> </w:t>
      </w:r>
      <w:r w:rsidR="0080486A" w:rsidRPr="0080486A">
        <w:rPr>
          <w:rFonts w:cs="David" w:hint="cs"/>
          <w:sz w:val="24"/>
          <w:szCs w:val="24"/>
          <w:rtl/>
        </w:rPr>
        <w:t>בסביבת</w:t>
      </w:r>
      <w:r w:rsidR="0080486A" w:rsidRPr="0080486A">
        <w:rPr>
          <w:rFonts w:cs="David"/>
          <w:sz w:val="24"/>
          <w:szCs w:val="24"/>
          <w:rtl/>
        </w:rPr>
        <w:t xml:space="preserve"> </w:t>
      </w:r>
      <w:r w:rsidR="0080486A" w:rsidRPr="0080486A">
        <w:rPr>
          <w:rFonts w:cs="David" w:hint="cs"/>
          <w:sz w:val="24"/>
          <w:szCs w:val="24"/>
          <w:rtl/>
        </w:rPr>
        <w:t>שיעורי</w:t>
      </w:r>
      <w:r w:rsidR="0080486A" w:rsidRPr="0080486A">
        <w:rPr>
          <w:rFonts w:cs="David"/>
          <w:sz w:val="24"/>
          <w:szCs w:val="24"/>
          <w:rtl/>
        </w:rPr>
        <w:t xml:space="preserve"> </w:t>
      </w:r>
      <w:r w:rsidR="0080486A" w:rsidRPr="0080486A">
        <w:rPr>
          <w:rFonts w:cs="David" w:hint="cs"/>
          <w:sz w:val="24"/>
          <w:szCs w:val="24"/>
          <w:rtl/>
        </w:rPr>
        <w:t>המס</w:t>
      </w:r>
      <w:r w:rsidR="0080486A" w:rsidRPr="0080486A">
        <w:rPr>
          <w:rFonts w:cs="David"/>
          <w:sz w:val="24"/>
          <w:szCs w:val="24"/>
          <w:rtl/>
        </w:rPr>
        <w:t xml:space="preserve"> </w:t>
      </w:r>
      <w:r w:rsidR="002D18C8">
        <w:rPr>
          <w:rFonts w:cs="David" w:hint="cs"/>
          <w:sz w:val="24"/>
          <w:szCs w:val="24"/>
          <w:rtl/>
        </w:rPr>
        <w:t>הנוכחיים ב</w:t>
      </w:r>
      <w:r w:rsidR="0080486A" w:rsidRPr="0080486A">
        <w:rPr>
          <w:rFonts w:cs="David" w:hint="cs"/>
          <w:sz w:val="24"/>
          <w:szCs w:val="24"/>
          <w:rtl/>
        </w:rPr>
        <w:t>משק</w:t>
      </w:r>
      <w:r w:rsidR="0080486A" w:rsidRPr="0080486A">
        <w:rPr>
          <w:rFonts w:cs="David"/>
          <w:sz w:val="24"/>
          <w:szCs w:val="24"/>
          <w:rtl/>
        </w:rPr>
        <w:t xml:space="preserve"> </w:t>
      </w:r>
      <w:r w:rsidR="0080486A" w:rsidRPr="0080486A">
        <w:rPr>
          <w:rFonts w:cs="David" w:hint="cs"/>
          <w:sz w:val="24"/>
          <w:szCs w:val="24"/>
          <w:rtl/>
        </w:rPr>
        <w:t>הישראלי</w:t>
      </w:r>
      <w:r w:rsidR="002D18C8">
        <w:rPr>
          <w:rFonts w:cs="David" w:hint="cs"/>
          <w:sz w:val="24"/>
          <w:szCs w:val="24"/>
          <w:rtl/>
        </w:rPr>
        <w:t xml:space="preserve"> ובטווח זמן שמעבר לשנתיים</w:t>
      </w:r>
      <w:r w:rsidR="0080486A" w:rsidRPr="0080486A">
        <w:rPr>
          <w:rFonts w:cs="David"/>
          <w:sz w:val="24"/>
          <w:szCs w:val="24"/>
          <w:rtl/>
        </w:rPr>
        <w:t xml:space="preserve">. </w:t>
      </w:r>
      <w:r w:rsidR="0080486A" w:rsidRPr="0080486A">
        <w:rPr>
          <w:rFonts w:cs="David" w:hint="cs"/>
          <w:sz w:val="24"/>
          <w:szCs w:val="24"/>
          <w:rtl/>
        </w:rPr>
        <w:t>אמנם</w:t>
      </w:r>
      <w:r w:rsidR="0080486A" w:rsidRPr="0080486A">
        <w:rPr>
          <w:rFonts w:cs="David"/>
          <w:sz w:val="24"/>
          <w:szCs w:val="24"/>
          <w:rtl/>
        </w:rPr>
        <w:t xml:space="preserve"> </w:t>
      </w:r>
      <w:r w:rsidR="0080486A" w:rsidRPr="0080486A">
        <w:rPr>
          <w:rFonts w:cs="David" w:hint="cs"/>
          <w:sz w:val="24"/>
          <w:szCs w:val="24"/>
          <w:rtl/>
        </w:rPr>
        <w:t>יש</w:t>
      </w:r>
      <w:r w:rsidR="0080486A" w:rsidRPr="0080486A">
        <w:rPr>
          <w:rFonts w:cs="David"/>
          <w:sz w:val="24"/>
          <w:szCs w:val="24"/>
          <w:rtl/>
        </w:rPr>
        <w:t xml:space="preserve"> </w:t>
      </w:r>
      <w:r w:rsidR="0037701A">
        <w:rPr>
          <w:rFonts w:cs="David" w:hint="cs"/>
          <w:sz w:val="24"/>
          <w:szCs w:val="24"/>
          <w:rtl/>
        </w:rPr>
        <w:t>השפעה</w:t>
      </w:r>
      <w:r w:rsidR="0080486A" w:rsidRPr="0080486A">
        <w:rPr>
          <w:rFonts w:cs="David"/>
          <w:sz w:val="24"/>
          <w:szCs w:val="24"/>
          <w:rtl/>
        </w:rPr>
        <w:t xml:space="preserve"> </w:t>
      </w:r>
      <w:r w:rsidR="0080486A">
        <w:rPr>
          <w:rFonts w:cs="David" w:hint="cs"/>
          <w:sz w:val="24"/>
          <w:szCs w:val="24"/>
          <w:rtl/>
        </w:rPr>
        <w:t xml:space="preserve">שלילית </w:t>
      </w:r>
      <w:r w:rsidR="0080486A" w:rsidRPr="0080486A">
        <w:rPr>
          <w:rFonts w:cs="David" w:hint="cs"/>
          <w:sz w:val="24"/>
          <w:szCs w:val="24"/>
          <w:rtl/>
        </w:rPr>
        <w:t>מסוימת</w:t>
      </w:r>
      <w:r w:rsidR="0080486A" w:rsidRPr="0080486A">
        <w:rPr>
          <w:rFonts w:cs="David"/>
          <w:sz w:val="24"/>
          <w:szCs w:val="24"/>
          <w:rtl/>
        </w:rPr>
        <w:t xml:space="preserve"> </w:t>
      </w:r>
      <w:r w:rsidR="0080486A" w:rsidRPr="0080486A">
        <w:rPr>
          <w:rFonts w:cs="David" w:hint="cs"/>
          <w:sz w:val="24"/>
          <w:szCs w:val="24"/>
          <w:rtl/>
        </w:rPr>
        <w:t>של</w:t>
      </w:r>
      <w:r w:rsidR="0080486A" w:rsidRPr="0080486A">
        <w:rPr>
          <w:rFonts w:cs="David"/>
          <w:sz w:val="24"/>
          <w:szCs w:val="24"/>
          <w:rtl/>
        </w:rPr>
        <w:t xml:space="preserve"> </w:t>
      </w:r>
      <w:r w:rsidR="0080486A" w:rsidRPr="0080486A">
        <w:rPr>
          <w:rFonts w:cs="David" w:hint="cs"/>
          <w:sz w:val="24"/>
          <w:szCs w:val="24"/>
          <w:rtl/>
        </w:rPr>
        <w:t>ה</w:t>
      </w:r>
      <w:r w:rsidR="0080486A">
        <w:rPr>
          <w:rFonts w:cs="David" w:hint="cs"/>
          <w:sz w:val="24"/>
          <w:szCs w:val="24"/>
          <w:rtl/>
        </w:rPr>
        <w:t>עלאות</w:t>
      </w:r>
      <w:r w:rsidR="0080486A" w:rsidRPr="0080486A">
        <w:rPr>
          <w:rFonts w:cs="David"/>
          <w:sz w:val="24"/>
          <w:szCs w:val="24"/>
          <w:rtl/>
        </w:rPr>
        <w:t xml:space="preserve"> </w:t>
      </w:r>
      <w:r w:rsidR="0080486A" w:rsidRPr="0080486A">
        <w:rPr>
          <w:rFonts w:cs="David" w:hint="cs"/>
          <w:sz w:val="24"/>
          <w:szCs w:val="24"/>
          <w:rtl/>
        </w:rPr>
        <w:t>מסים</w:t>
      </w:r>
      <w:r w:rsidR="0080486A" w:rsidRPr="0080486A">
        <w:rPr>
          <w:rFonts w:cs="David"/>
          <w:sz w:val="24"/>
          <w:szCs w:val="24"/>
          <w:rtl/>
        </w:rPr>
        <w:t xml:space="preserve"> </w:t>
      </w:r>
      <w:r w:rsidR="0037701A">
        <w:rPr>
          <w:rFonts w:cs="David" w:hint="cs"/>
          <w:sz w:val="24"/>
          <w:szCs w:val="24"/>
          <w:rtl/>
        </w:rPr>
        <w:t>ע</w:t>
      </w:r>
      <w:r w:rsidR="0080486A" w:rsidRPr="0080486A">
        <w:rPr>
          <w:rFonts w:cs="David" w:hint="cs"/>
          <w:sz w:val="24"/>
          <w:szCs w:val="24"/>
          <w:rtl/>
        </w:rPr>
        <w:t>ל</w:t>
      </w:r>
      <w:r w:rsidR="0037701A">
        <w:rPr>
          <w:rFonts w:cs="David" w:hint="cs"/>
          <w:sz w:val="24"/>
          <w:szCs w:val="24"/>
          <w:rtl/>
        </w:rPr>
        <w:t xml:space="preserve"> ה</w:t>
      </w:r>
      <w:r w:rsidR="0080486A" w:rsidRPr="0080486A">
        <w:rPr>
          <w:rFonts w:cs="David" w:hint="cs"/>
          <w:sz w:val="24"/>
          <w:szCs w:val="24"/>
          <w:rtl/>
        </w:rPr>
        <w:t>פעילות</w:t>
      </w:r>
      <w:r w:rsidR="0080486A" w:rsidRPr="0080486A">
        <w:rPr>
          <w:rFonts w:cs="David"/>
          <w:sz w:val="24"/>
          <w:szCs w:val="24"/>
          <w:rtl/>
        </w:rPr>
        <w:t xml:space="preserve"> </w:t>
      </w:r>
      <w:r w:rsidR="0037701A">
        <w:rPr>
          <w:rFonts w:cs="David" w:hint="cs"/>
          <w:sz w:val="24"/>
          <w:szCs w:val="24"/>
          <w:rtl/>
        </w:rPr>
        <w:t xml:space="preserve">הכלכלית </w:t>
      </w:r>
      <w:r w:rsidR="0080486A" w:rsidRPr="0080486A">
        <w:rPr>
          <w:rFonts w:cs="David" w:hint="cs"/>
          <w:sz w:val="24"/>
          <w:szCs w:val="24"/>
          <w:rtl/>
        </w:rPr>
        <w:t>בטווח</w:t>
      </w:r>
      <w:r w:rsidR="0080486A" w:rsidRPr="0080486A">
        <w:rPr>
          <w:rFonts w:cs="David"/>
          <w:sz w:val="24"/>
          <w:szCs w:val="24"/>
          <w:rtl/>
        </w:rPr>
        <w:t xml:space="preserve"> </w:t>
      </w:r>
      <w:r w:rsidR="0080486A" w:rsidRPr="0080486A">
        <w:rPr>
          <w:rFonts w:cs="David" w:hint="cs"/>
          <w:sz w:val="24"/>
          <w:szCs w:val="24"/>
          <w:rtl/>
        </w:rPr>
        <w:t>הקצר</w:t>
      </w:r>
      <w:r w:rsidR="0080486A" w:rsidRPr="0080486A">
        <w:rPr>
          <w:rFonts w:cs="David"/>
          <w:sz w:val="24"/>
          <w:szCs w:val="24"/>
          <w:rtl/>
        </w:rPr>
        <w:t xml:space="preserve"> (</w:t>
      </w:r>
      <w:r w:rsidR="0080486A" w:rsidRPr="0080486A">
        <w:rPr>
          <w:rFonts w:cs="David" w:hint="cs"/>
          <w:sz w:val="24"/>
          <w:szCs w:val="24"/>
          <w:rtl/>
        </w:rPr>
        <w:t>שנלקחת</w:t>
      </w:r>
      <w:r w:rsidR="0080486A" w:rsidRPr="0080486A">
        <w:rPr>
          <w:rFonts w:cs="David"/>
          <w:sz w:val="24"/>
          <w:szCs w:val="24"/>
          <w:rtl/>
        </w:rPr>
        <w:t xml:space="preserve"> </w:t>
      </w:r>
      <w:r w:rsidR="0080486A" w:rsidRPr="0080486A">
        <w:rPr>
          <w:rFonts w:cs="David" w:hint="cs"/>
          <w:sz w:val="24"/>
          <w:szCs w:val="24"/>
          <w:rtl/>
        </w:rPr>
        <w:t>בחשבון</w:t>
      </w:r>
      <w:r w:rsidR="0080486A" w:rsidRPr="0080486A">
        <w:rPr>
          <w:rFonts w:cs="David"/>
          <w:sz w:val="24"/>
          <w:szCs w:val="24"/>
          <w:rtl/>
        </w:rPr>
        <w:t xml:space="preserve"> </w:t>
      </w:r>
      <w:r w:rsidR="0080486A" w:rsidRPr="0080486A">
        <w:rPr>
          <w:rFonts w:cs="David" w:hint="cs"/>
          <w:sz w:val="24"/>
          <w:szCs w:val="24"/>
          <w:rtl/>
        </w:rPr>
        <w:t>בניתוחים</w:t>
      </w:r>
      <w:r w:rsidR="0080486A" w:rsidRPr="0080486A">
        <w:rPr>
          <w:rFonts w:cs="David"/>
          <w:sz w:val="24"/>
          <w:szCs w:val="24"/>
          <w:rtl/>
        </w:rPr>
        <w:t xml:space="preserve"> </w:t>
      </w:r>
      <w:r w:rsidR="0080486A" w:rsidRPr="0080486A">
        <w:rPr>
          <w:rFonts w:cs="David" w:hint="cs"/>
          <w:sz w:val="24"/>
          <w:szCs w:val="24"/>
          <w:rtl/>
        </w:rPr>
        <w:t>שלנו</w:t>
      </w:r>
      <w:r w:rsidR="0080486A" w:rsidRPr="0080486A">
        <w:rPr>
          <w:rFonts w:cs="David"/>
          <w:sz w:val="24"/>
          <w:szCs w:val="24"/>
          <w:rtl/>
        </w:rPr>
        <w:t xml:space="preserve">), </w:t>
      </w:r>
      <w:r w:rsidR="0080486A" w:rsidRPr="0080486A">
        <w:rPr>
          <w:rFonts w:cs="David" w:hint="cs"/>
          <w:sz w:val="24"/>
          <w:szCs w:val="24"/>
          <w:rtl/>
        </w:rPr>
        <w:t>אך</w:t>
      </w:r>
      <w:r w:rsidR="0080486A" w:rsidRPr="0080486A">
        <w:rPr>
          <w:rFonts w:cs="David"/>
          <w:sz w:val="24"/>
          <w:szCs w:val="24"/>
          <w:rtl/>
        </w:rPr>
        <w:t xml:space="preserve"> </w:t>
      </w:r>
      <w:r w:rsidR="0080486A" w:rsidRPr="0080486A">
        <w:rPr>
          <w:rFonts w:cs="David" w:hint="cs"/>
          <w:sz w:val="24"/>
          <w:szCs w:val="24"/>
          <w:rtl/>
        </w:rPr>
        <w:t>זו</w:t>
      </w:r>
      <w:r w:rsidR="0080486A" w:rsidRPr="0080486A">
        <w:rPr>
          <w:rFonts w:cs="David"/>
          <w:sz w:val="24"/>
          <w:szCs w:val="24"/>
          <w:rtl/>
        </w:rPr>
        <w:t xml:space="preserve"> </w:t>
      </w:r>
      <w:r w:rsidR="0080486A" w:rsidRPr="0080486A">
        <w:rPr>
          <w:rFonts w:cs="David" w:hint="cs"/>
          <w:sz w:val="24"/>
          <w:szCs w:val="24"/>
          <w:rtl/>
        </w:rPr>
        <w:t>אינה</w:t>
      </w:r>
      <w:r w:rsidR="0080486A" w:rsidRPr="0080486A">
        <w:rPr>
          <w:rFonts w:cs="David"/>
          <w:sz w:val="24"/>
          <w:szCs w:val="24"/>
          <w:rtl/>
        </w:rPr>
        <w:t xml:space="preserve"> </w:t>
      </w:r>
      <w:r w:rsidR="0080486A" w:rsidRPr="0080486A">
        <w:rPr>
          <w:rFonts w:cs="David" w:hint="cs"/>
          <w:sz w:val="24"/>
          <w:szCs w:val="24"/>
          <w:rtl/>
        </w:rPr>
        <w:t>מגעת</w:t>
      </w:r>
      <w:r w:rsidR="0080486A" w:rsidRPr="0080486A">
        <w:rPr>
          <w:rFonts w:cs="David"/>
          <w:sz w:val="24"/>
          <w:szCs w:val="24"/>
          <w:rtl/>
        </w:rPr>
        <w:t xml:space="preserve"> </w:t>
      </w:r>
      <w:r w:rsidR="0080486A" w:rsidRPr="0080486A">
        <w:rPr>
          <w:rFonts w:cs="David" w:hint="cs"/>
          <w:sz w:val="24"/>
          <w:szCs w:val="24"/>
          <w:rtl/>
        </w:rPr>
        <w:t>לכדי</w:t>
      </w:r>
      <w:r w:rsidR="0080486A" w:rsidRPr="0080486A">
        <w:rPr>
          <w:rFonts w:cs="David"/>
          <w:sz w:val="24"/>
          <w:szCs w:val="24"/>
          <w:rtl/>
        </w:rPr>
        <w:t xml:space="preserve"> </w:t>
      </w:r>
      <w:r w:rsidR="0080486A" w:rsidRPr="0080486A">
        <w:rPr>
          <w:rFonts w:cs="David" w:hint="cs"/>
          <w:sz w:val="24"/>
          <w:szCs w:val="24"/>
          <w:rtl/>
        </w:rPr>
        <w:t>היפוך</w:t>
      </w:r>
      <w:r w:rsidR="0080486A" w:rsidRPr="0080486A">
        <w:rPr>
          <w:rFonts w:cs="David"/>
          <w:sz w:val="24"/>
          <w:szCs w:val="24"/>
          <w:rtl/>
        </w:rPr>
        <w:t xml:space="preserve"> </w:t>
      </w:r>
      <w:r w:rsidR="0080486A" w:rsidRPr="0080486A">
        <w:rPr>
          <w:rFonts w:cs="David" w:hint="cs"/>
          <w:sz w:val="24"/>
          <w:szCs w:val="24"/>
          <w:rtl/>
        </w:rPr>
        <w:t>ההשפעה</w:t>
      </w:r>
      <w:r w:rsidR="0080486A" w:rsidRPr="0080486A">
        <w:rPr>
          <w:rFonts w:cs="David"/>
          <w:sz w:val="24"/>
          <w:szCs w:val="24"/>
          <w:rtl/>
        </w:rPr>
        <w:t xml:space="preserve"> –</w:t>
      </w:r>
      <w:r w:rsidR="00A8110B">
        <w:rPr>
          <w:rFonts w:cs="David" w:hint="cs"/>
          <w:sz w:val="24"/>
          <w:szCs w:val="24"/>
          <w:rtl/>
        </w:rPr>
        <w:t xml:space="preserve">קרי ירידה בהכנסות ממיסים </w:t>
      </w:r>
      <w:r w:rsidR="0080486A">
        <w:rPr>
          <w:rFonts w:cs="David" w:hint="cs"/>
          <w:sz w:val="24"/>
          <w:szCs w:val="24"/>
          <w:rtl/>
        </w:rPr>
        <w:t>-</w:t>
      </w:r>
      <w:r w:rsidR="002D18C8">
        <w:rPr>
          <w:rFonts w:cs="David" w:hint="cs"/>
          <w:sz w:val="24"/>
          <w:szCs w:val="24"/>
          <w:rtl/>
        </w:rPr>
        <w:t xml:space="preserve"> </w:t>
      </w:r>
      <w:r w:rsidR="0080486A">
        <w:rPr>
          <w:rFonts w:cs="David" w:hint="cs"/>
          <w:sz w:val="24"/>
          <w:szCs w:val="24"/>
          <w:rtl/>
        </w:rPr>
        <w:t>ו</w:t>
      </w:r>
      <w:r w:rsidR="002D18C8">
        <w:rPr>
          <w:rFonts w:cs="David" w:hint="cs"/>
          <w:sz w:val="24"/>
          <w:szCs w:val="24"/>
          <w:rtl/>
        </w:rPr>
        <w:t>ב</w:t>
      </w:r>
      <w:r w:rsidR="0080486A" w:rsidRPr="0080486A">
        <w:rPr>
          <w:rFonts w:cs="David" w:hint="cs"/>
          <w:sz w:val="24"/>
          <w:szCs w:val="24"/>
          <w:rtl/>
        </w:rPr>
        <w:t>וודאי</w:t>
      </w:r>
      <w:r w:rsidR="0080486A" w:rsidRPr="0080486A">
        <w:rPr>
          <w:rFonts w:cs="David"/>
          <w:sz w:val="24"/>
          <w:szCs w:val="24"/>
          <w:rtl/>
        </w:rPr>
        <w:t xml:space="preserve"> </w:t>
      </w:r>
      <w:r w:rsidR="0080486A" w:rsidRPr="0080486A">
        <w:rPr>
          <w:rFonts w:cs="David" w:hint="cs"/>
          <w:sz w:val="24"/>
          <w:szCs w:val="24"/>
          <w:rtl/>
        </w:rPr>
        <w:t>לא</w:t>
      </w:r>
      <w:r w:rsidR="0080486A" w:rsidRPr="0080486A">
        <w:rPr>
          <w:rFonts w:cs="David"/>
          <w:sz w:val="24"/>
          <w:szCs w:val="24"/>
          <w:rtl/>
        </w:rPr>
        <w:t xml:space="preserve"> </w:t>
      </w:r>
      <w:r w:rsidR="0080486A" w:rsidRPr="0080486A">
        <w:rPr>
          <w:rFonts w:cs="David" w:hint="cs"/>
          <w:sz w:val="24"/>
          <w:szCs w:val="24"/>
          <w:rtl/>
        </w:rPr>
        <w:t>בטווח</w:t>
      </w:r>
      <w:r w:rsidR="0080486A" w:rsidRPr="0080486A">
        <w:rPr>
          <w:rFonts w:cs="David"/>
          <w:sz w:val="24"/>
          <w:szCs w:val="24"/>
          <w:rtl/>
        </w:rPr>
        <w:t xml:space="preserve"> </w:t>
      </w:r>
      <w:r w:rsidR="0080486A" w:rsidRPr="0080486A">
        <w:rPr>
          <w:rFonts w:cs="David" w:hint="cs"/>
          <w:sz w:val="24"/>
          <w:szCs w:val="24"/>
          <w:rtl/>
        </w:rPr>
        <w:t>שמעבר</w:t>
      </w:r>
      <w:r w:rsidR="0080486A" w:rsidRPr="0080486A">
        <w:rPr>
          <w:rFonts w:cs="David"/>
          <w:sz w:val="24"/>
          <w:szCs w:val="24"/>
          <w:rtl/>
        </w:rPr>
        <w:t xml:space="preserve"> </w:t>
      </w:r>
      <w:r w:rsidR="0080486A" w:rsidRPr="0080486A">
        <w:rPr>
          <w:rFonts w:cs="David" w:hint="cs"/>
          <w:sz w:val="24"/>
          <w:szCs w:val="24"/>
          <w:rtl/>
        </w:rPr>
        <w:t>לשנתיים</w:t>
      </w:r>
      <w:r w:rsidR="0080486A" w:rsidRPr="0080486A">
        <w:rPr>
          <w:rFonts w:cs="David"/>
          <w:sz w:val="24"/>
          <w:szCs w:val="24"/>
          <w:rtl/>
        </w:rPr>
        <w:t>.</w:t>
      </w:r>
    </w:p>
    <w:p w:rsidR="00FC7CED" w:rsidRDefault="00BD53FD" w:rsidP="002956D3">
      <w:pPr>
        <w:spacing w:line="360" w:lineRule="auto"/>
        <w:jc w:val="both"/>
        <w:rPr>
          <w:rFonts w:cs="David"/>
          <w:sz w:val="24"/>
          <w:szCs w:val="24"/>
          <w:rtl/>
        </w:rPr>
      </w:pPr>
      <w:r>
        <w:rPr>
          <w:rFonts w:cs="David" w:hint="cs"/>
          <w:sz w:val="24"/>
          <w:szCs w:val="24"/>
          <w:rtl/>
        </w:rPr>
        <w:t>איורים 2 ו-3 מציגים בהתאמה את תוואי הגירעון (באחוזי תוצר) ו</w:t>
      </w:r>
      <w:r w:rsidR="007128A4">
        <w:rPr>
          <w:rFonts w:cs="David" w:hint="cs"/>
          <w:sz w:val="24"/>
          <w:szCs w:val="24"/>
          <w:rtl/>
        </w:rPr>
        <w:t xml:space="preserve">את </w:t>
      </w:r>
      <w:r>
        <w:rPr>
          <w:rFonts w:cs="David" w:hint="cs"/>
          <w:sz w:val="24"/>
          <w:szCs w:val="24"/>
          <w:rtl/>
        </w:rPr>
        <w:t>יחס החוב לתוצר בשנים 2015</w:t>
      </w:r>
      <w:r w:rsidR="00067863">
        <w:rPr>
          <w:rFonts w:cs="David" w:hint="cs"/>
          <w:sz w:val="24"/>
          <w:szCs w:val="24"/>
          <w:rtl/>
        </w:rPr>
        <w:t>-</w:t>
      </w:r>
      <w:r>
        <w:rPr>
          <w:rFonts w:cs="David" w:hint="cs"/>
          <w:sz w:val="24"/>
          <w:szCs w:val="24"/>
          <w:rtl/>
        </w:rPr>
        <w:t>-2020 בכמה תרחישי מדיניות</w:t>
      </w:r>
      <w:r w:rsidR="007128A4">
        <w:rPr>
          <w:rFonts w:cs="David" w:hint="cs"/>
          <w:sz w:val="24"/>
          <w:szCs w:val="24"/>
          <w:rtl/>
        </w:rPr>
        <w:t xml:space="preserve"> ותסריטים של ההתפתחויות במשק</w:t>
      </w:r>
      <w:r>
        <w:rPr>
          <w:rFonts w:cs="David" w:hint="cs"/>
          <w:sz w:val="24"/>
          <w:szCs w:val="24"/>
          <w:rtl/>
        </w:rPr>
        <w:t>. כל התרחישים מניחים כי הגירעון בשנת 2016 יסתכם ב-2.4% תוצר</w:t>
      </w:r>
      <w:r w:rsidR="00FC7CED">
        <w:rPr>
          <w:rFonts w:cs="David" w:hint="cs"/>
          <w:sz w:val="24"/>
          <w:szCs w:val="24"/>
          <w:rtl/>
        </w:rPr>
        <w:t>,</w:t>
      </w:r>
      <w:r>
        <w:rPr>
          <w:rFonts w:cs="David" w:hint="cs"/>
          <w:sz w:val="24"/>
          <w:szCs w:val="24"/>
          <w:rtl/>
        </w:rPr>
        <w:t xml:space="preserve"> כי הממשלה לא תחרוג מתקרת ההוצאות בשנים</w:t>
      </w:r>
      <w:r w:rsidR="00FC7CED">
        <w:rPr>
          <w:rFonts w:cs="David" w:hint="cs"/>
          <w:sz w:val="24"/>
          <w:szCs w:val="24"/>
          <w:rtl/>
        </w:rPr>
        <w:t xml:space="preserve"> 2017 ו-2018, וכי שיעורי הצמיחה של התוצר בשנים 2019</w:t>
      </w:r>
      <w:r>
        <w:rPr>
          <w:rFonts w:cs="David" w:hint="cs"/>
          <w:sz w:val="24"/>
          <w:szCs w:val="24"/>
          <w:rtl/>
        </w:rPr>
        <w:t xml:space="preserve"> </w:t>
      </w:r>
      <w:r w:rsidR="00FC7CED">
        <w:rPr>
          <w:rFonts w:cs="David" w:hint="cs"/>
          <w:sz w:val="24"/>
          <w:szCs w:val="24"/>
          <w:rtl/>
        </w:rPr>
        <w:t>ו-2020 יהיו 3%,</w:t>
      </w:r>
      <w:r w:rsidR="00067863">
        <w:rPr>
          <w:rStyle w:val="aa"/>
          <w:rFonts w:cs="David"/>
          <w:sz w:val="24"/>
          <w:szCs w:val="24"/>
          <w:rtl/>
        </w:rPr>
        <w:footnoteReference w:id="25"/>
      </w:r>
      <w:r w:rsidR="00FC7CED">
        <w:rPr>
          <w:rFonts w:cs="David" w:hint="cs"/>
          <w:sz w:val="24"/>
          <w:szCs w:val="24"/>
          <w:rtl/>
        </w:rPr>
        <w:t xml:space="preserve"> ללא התפתחויות חריגות של משתנים אחרים המשפיעים על ההכנסות ממסים.</w:t>
      </w:r>
    </w:p>
    <w:p w:rsidR="00280A9F" w:rsidRDefault="002956D3" w:rsidP="00EB60C6">
      <w:pPr>
        <w:spacing w:line="360" w:lineRule="auto"/>
        <w:jc w:val="both"/>
        <w:rPr>
          <w:rFonts w:cs="David"/>
          <w:sz w:val="24"/>
          <w:szCs w:val="24"/>
          <w:rtl/>
        </w:rPr>
      </w:pPr>
      <w:r>
        <w:rPr>
          <w:rFonts w:cs="David" w:hint="cs"/>
          <w:sz w:val="24"/>
          <w:szCs w:val="24"/>
          <w:rtl/>
        </w:rPr>
        <w:t xml:space="preserve">על פי תרחיש "התאמת הוצאות ותסריט מקרו בסיסי" (הקוים הכחולים בשני האיורים) הממשלה תבצע את ההתאמות הנדרשות כדי לא לחרוג מתקרת ההוצאות בשנת 2019, והמשתנים המקרו-כלכליים יתפתחו בהתאם ל"תסריט הבסיסי" </w:t>
      </w:r>
      <w:r w:rsidR="00EB60C6">
        <w:rPr>
          <w:rFonts w:cs="David" w:hint="cs"/>
          <w:sz w:val="24"/>
          <w:szCs w:val="24"/>
          <w:rtl/>
        </w:rPr>
        <w:t>- ש</w:t>
      </w:r>
      <w:r>
        <w:rPr>
          <w:rFonts w:cs="David" w:hint="cs"/>
          <w:sz w:val="24"/>
          <w:szCs w:val="24"/>
          <w:rtl/>
        </w:rPr>
        <w:t>מתואר בלוח 3 ומשקף מצב בו המשק ישאר בקרבת תעסוקה מלאה במהלך כל התקופה. בתרחיש זה הגירעון יסתכם ב-2.9% תוצר גם בשנת 2019 וב-2.7% תוצר ב-2020. יחס החוב לתוצר יעלה בכ-1.5% תוצר עד סוף 2020.</w:t>
      </w:r>
      <w:r>
        <w:rPr>
          <w:rStyle w:val="aa"/>
          <w:rFonts w:cs="David"/>
          <w:sz w:val="24"/>
          <w:szCs w:val="24"/>
          <w:rtl/>
        </w:rPr>
        <w:footnoteReference w:id="26"/>
      </w:r>
      <w:r>
        <w:rPr>
          <w:rFonts w:cs="David" w:hint="cs"/>
          <w:sz w:val="24"/>
          <w:szCs w:val="24"/>
          <w:rtl/>
        </w:rPr>
        <w:t xml:space="preserve"> לצורך ההשוואה מוצג גם תוואי יחס החוב לתוצר במצב בו הממשלה הייתה שומרת על מתווה הגירעון הקבוע בחוק; בתוואי זה יחס החוב לתוצר יורד באחוז תוצר (הקו הירוק באיור 3).</w:t>
      </w:r>
    </w:p>
    <w:p w:rsidR="00280A9F" w:rsidRDefault="00280A9F">
      <w:pPr>
        <w:bidi w:val="0"/>
        <w:rPr>
          <w:rFonts w:cs="David"/>
          <w:sz w:val="24"/>
          <w:szCs w:val="24"/>
          <w:rtl/>
        </w:rPr>
      </w:pPr>
      <w:r>
        <w:rPr>
          <w:rFonts w:cs="David"/>
          <w:sz w:val="24"/>
          <w:szCs w:val="24"/>
          <w:rtl/>
        </w:rPr>
        <w:br w:type="page"/>
      </w:r>
    </w:p>
    <w:p w:rsidR="001D3083" w:rsidRPr="001D3083" w:rsidRDefault="001D3083" w:rsidP="001D3083">
      <w:pPr>
        <w:spacing w:line="360" w:lineRule="auto"/>
        <w:jc w:val="center"/>
        <w:rPr>
          <w:rFonts w:cs="David"/>
          <w:b/>
          <w:bCs/>
          <w:sz w:val="24"/>
          <w:szCs w:val="24"/>
        </w:rPr>
      </w:pPr>
      <w:r w:rsidRPr="001D3083">
        <w:rPr>
          <w:rFonts w:cs="David" w:hint="cs"/>
          <w:b/>
          <w:bCs/>
          <w:sz w:val="24"/>
          <w:szCs w:val="24"/>
          <w:rtl/>
        </w:rPr>
        <w:lastRenderedPageBreak/>
        <w:t>איור 2: תוואים של יחס הגירעון לתוצר לפי תרחישי מדיניות שונים, 201</w:t>
      </w:r>
      <w:r>
        <w:rPr>
          <w:rFonts w:cs="David" w:hint="cs"/>
          <w:b/>
          <w:bCs/>
          <w:sz w:val="24"/>
          <w:szCs w:val="24"/>
          <w:rtl/>
        </w:rPr>
        <w:t>5</w:t>
      </w:r>
      <w:r w:rsidRPr="001D3083">
        <w:rPr>
          <w:rFonts w:cs="David" w:hint="cs"/>
          <w:b/>
          <w:bCs/>
          <w:sz w:val="24"/>
          <w:szCs w:val="24"/>
          <w:rtl/>
        </w:rPr>
        <w:t xml:space="preserve"> עד 2020</w:t>
      </w:r>
    </w:p>
    <w:p w:rsidR="00F26634" w:rsidRDefault="00607E78" w:rsidP="001D3083">
      <w:pPr>
        <w:spacing w:line="360" w:lineRule="auto"/>
        <w:jc w:val="center"/>
        <w:rPr>
          <w:rFonts w:cs="David"/>
          <w:sz w:val="24"/>
          <w:szCs w:val="24"/>
          <w:rtl/>
        </w:rPr>
      </w:pPr>
      <w:r>
        <w:rPr>
          <w:rFonts w:cs="David"/>
          <w:noProof/>
          <w:sz w:val="24"/>
          <w:szCs w:val="24"/>
        </w:rPr>
        <w:drawing>
          <wp:inline distT="0" distB="0" distL="0" distR="0" wp14:anchorId="4E0A65CA" wp14:editId="7FEFE4D3">
            <wp:extent cx="5060983" cy="3084664"/>
            <wp:effectExtent l="0" t="0" r="0" b="0"/>
            <wp:docPr id="7" name="תמונה 7" descr="תוואים של יחס הגירעון לתוצר לפי תרחישי מדיניות שונים, 2015 עד 2020" title="תוואים של יחס הגירעון לתוצר לפי תרחישי מדיניות שונים, 2015 עד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3059" cy="3085929"/>
                    </a:xfrm>
                    <a:prstGeom prst="rect">
                      <a:avLst/>
                    </a:prstGeom>
                    <a:noFill/>
                  </pic:spPr>
                </pic:pic>
              </a:graphicData>
            </a:graphic>
          </wp:inline>
        </w:drawing>
      </w:r>
    </w:p>
    <w:p w:rsidR="00F26634" w:rsidRDefault="00F26634">
      <w:pPr>
        <w:bidi w:val="0"/>
        <w:rPr>
          <w:rFonts w:cs="David"/>
          <w:sz w:val="24"/>
          <w:szCs w:val="24"/>
        </w:rPr>
      </w:pPr>
      <w:r>
        <w:rPr>
          <w:rFonts w:cs="David"/>
          <w:sz w:val="24"/>
          <w:szCs w:val="24"/>
        </w:rPr>
        <w:br w:type="page"/>
      </w:r>
    </w:p>
    <w:p w:rsidR="001D3083" w:rsidRDefault="001D3083" w:rsidP="001D3083">
      <w:pPr>
        <w:spacing w:line="240" w:lineRule="auto"/>
        <w:jc w:val="center"/>
        <w:rPr>
          <w:rFonts w:cs="David"/>
          <w:sz w:val="24"/>
          <w:szCs w:val="24"/>
          <w:rtl/>
        </w:rPr>
      </w:pPr>
      <w:r w:rsidRPr="00D475A3">
        <w:rPr>
          <w:rFonts w:cs="David" w:hint="cs"/>
          <w:b/>
          <w:bCs/>
          <w:sz w:val="24"/>
          <w:szCs w:val="24"/>
          <w:rtl/>
        </w:rPr>
        <w:lastRenderedPageBreak/>
        <w:t xml:space="preserve">איור </w:t>
      </w:r>
      <w:r>
        <w:rPr>
          <w:rFonts w:cs="David" w:hint="cs"/>
          <w:b/>
          <w:bCs/>
          <w:sz w:val="24"/>
          <w:szCs w:val="24"/>
          <w:rtl/>
        </w:rPr>
        <w:t>3</w:t>
      </w:r>
      <w:r w:rsidRPr="00D475A3">
        <w:rPr>
          <w:rFonts w:cs="David" w:hint="cs"/>
          <w:b/>
          <w:bCs/>
          <w:sz w:val="24"/>
          <w:szCs w:val="24"/>
          <w:rtl/>
        </w:rPr>
        <w:t>: תוואים של יחס החוב לתוצר לפי תרחישי מדיניות שונים, 201</w:t>
      </w:r>
      <w:r>
        <w:rPr>
          <w:rFonts w:cs="David" w:hint="cs"/>
          <w:b/>
          <w:bCs/>
          <w:sz w:val="24"/>
          <w:szCs w:val="24"/>
          <w:rtl/>
        </w:rPr>
        <w:t>5</w:t>
      </w:r>
      <w:r w:rsidRPr="00D475A3">
        <w:rPr>
          <w:rFonts w:cs="David" w:hint="cs"/>
          <w:b/>
          <w:bCs/>
          <w:sz w:val="24"/>
          <w:szCs w:val="24"/>
          <w:rtl/>
        </w:rPr>
        <w:t xml:space="preserve"> עד</w:t>
      </w:r>
      <w:r>
        <w:rPr>
          <w:rFonts w:cs="David" w:hint="cs"/>
          <w:sz w:val="24"/>
          <w:szCs w:val="24"/>
          <w:rtl/>
        </w:rPr>
        <w:t xml:space="preserve"> </w:t>
      </w:r>
      <w:r w:rsidRPr="00D475A3">
        <w:rPr>
          <w:rFonts w:cs="David" w:hint="cs"/>
          <w:b/>
          <w:bCs/>
          <w:sz w:val="24"/>
          <w:szCs w:val="24"/>
          <w:rtl/>
        </w:rPr>
        <w:t>2020</w:t>
      </w:r>
    </w:p>
    <w:p w:rsidR="001D3083" w:rsidRDefault="00607E78" w:rsidP="00607E78">
      <w:pPr>
        <w:spacing w:line="360" w:lineRule="auto"/>
        <w:jc w:val="center"/>
        <w:rPr>
          <w:rFonts w:cs="David"/>
          <w:sz w:val="24"/>
          <w:szCs w:val="24"/>
          <w:rtl/>
        </w:rPr>
      </w:pPr>
      <w:r>
        <w:rPr>
          <w:rFonts w:cs="David"/>
          <w:noProof/>
          <w:sz w:val="24"/>
          <w:szCs w:val="24"/>
        </w:rPr>
        <w:drawing>
          <wp:inline distT="0" distB="0" distL="0" distR="0" wp14:anchorId="77EE98EB" wp14:editId="176D6084">
            <wp:extent cx="4704026" cy="2866156"/>
            <wp:effectExtent l="0" t="0" r="0" b="0"/>
            <wp:docPr id="6" name="תמונה 6" descr="תוואים של יחס החוב לתוצר לפי תרחישי מדיניות שונים, 2015 עד 2020" title="תוואים של יחס החוב לתוצר לפי תרחישי מדיניות שונים, 2015 עד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6143" cy="2867446"/>
                    </a:xfrm>
                    <a:prstGeom prst="rect">
                      <a:avLst/>
                    </a:prstGeom>
                    <a:noFill/>
                  </pic:spPr>
                </pic:pic>
              </a:graphicData>
            </a:graphic>
          </wp:inline>
        </w:drawing>
      </w:r>
    </w:p>
    <w:p w:rsidR="00FC7CED" w:rsidRDefault="00FC7CED" w:rsidP="002956D3">
      <w:pPr>
        <w:spacing w:line="360" w:lineRule="auto"/>
        <w:jc w:val="both"/>
        <w:rPr>
          <w:rFonts w:cs="David"/>
          <w:sz w:val="24"/>
          <w:szCs w:val="24"/>
          <w:rtl/>
        </w:rPr>
      </w:pPr>
      <w:r>
        <w:rPr>
          <w:rFonts w:cs="David" w:hint="cs"/>
          <w:sz w:val="24"/>
          <w:szCs w:val="24"/>
          <w:rtl/>
        </w:rPr>
        <w:t>תרחיש "התאמת הוצאות ותסריט בלימת עליית השכר" (הקוים ה</w:t>
      </w:r>
      <w:r w:rsidR="0055412F">
        <w:rPr>
          <w:rFonts w:cs="David" w:hint="cs"/>
          <w:sz w:val="24"/>
          <w:szCs w:val="24"/>
          <w:rtl/>
        </w:rPr>
        <w:t>שחורים</w:t>
      </w:r>
      <w:r>
        <w:rPr>
          <w:rFonts w:cs="David" w:hint="cs"/>
          <w:sz w:val="24"/>
          <w:szCs w:val="24"/>
          <w:rtl/>
        </w:rPr>
        <w:t xml:space="preserve"> בשני האיורים) </w:t>
      </w:r>
      <w:r w:rsidR="006C197C">
        <w:rPr>
          <w:rFonts w:cs="David" w:hint="cs"/>
          <w:sz w:val="24"/>
          <w:szCs w:val="24"/>
          <w:rtl/>
        </w:rPr>
        <w:t xml:space="preserve">מניח גם הוא כי </w:t>
      </w:r>
      <w:r w:rsidR="00595CED">
        <w:rPr>
          <w:rFonts w:cs="David" w:hint="cs"/>
          <w:sz w:val="24"/>
          <w:szCs w:val="24"/>
          <w:rtl/>
        </w:rPr>
        <w:t>ה</w:t>
      </w:r>
      <w:r>
        <w:rPr>
          <w:rFonts w:cs="David" w:hint="cs"/>
          <w:sz w:val="24"/>
          <w:szCs w:val="24"/>
          <w:rtl/>
        </w:rPr>
        <w:t>ממשלה תבצע את ההתאמות הדר</w:t>
      </w:r>
      <w:r w:rsidR="006C197C">
        <w:rPr>
          <w:rFonts w:cs="David" w:hint="cs"/>
          <w:sz w:val="24"/>
          <w:szCs w:val="24"/>
          <w:rtl/>
        </w:rPr>
        <w:t>ו</w:t>
      </w:r>
      <w:r>
        <w:rPr>
          <w:rFonts w:cs="David" w:hint="cs"/>
          <w:sz w:val="24"/>
          <w:szCs w:val="24"/>
          <w:rtl/>
        </w:rPr>
        <w:t xml:space="preserve">שות כדי לא לחרוג מתקרת ההוצאות בשנת 2019, אך </w:t>
      </w:r>
      <w:r w:rsidR="006C197C">
        <w:rPr>
          <w:rFonts w:cs="David" w:hint="cs"/>
          <w:sz w:val="24"/>
          <w:szCs w:val="24"/>
          <w:rtl/>
        </w:rPr>
        <w:t xml:space="preserve">מניח כי </w:t>
      </w:r>
      <w:r>
        <w:rPr>
          <w:rFonts w:cs="David" w:hint="cs"/>
          <w:sz w:val="24"/>
          <w:szCs w:val="24"/>
          <w:rtl/>
        </w:rPr>
        <w:t>המשתנים המקרו-כלכליים יתפתחו בהתאם לתסריט</w:t>
      </w:r>
      <w:r w:rsidR="00595CED">
        <w:rPr>
          <w:rFonts w:cs="David" w:hint="cs"/>
          <w:sz w:val="24"/>
          <w:szCs w:val="24"/>
          <w:rtl/>
        </w:rPr>
        <w:t xml:space="preserve"> </w:t>
      </w:r>
      <w:r>
        <w:rPr>
          <w:rFonts w:cs="David" w:hint="cs"/>
          <w:sz w:val="24"/>
          <w:szCs w:val="24"/>
          <w:rtl/>
        </w:rPr>
        <w:t xml:space="preserve">המתאים המתואר בלוח 3. בתרחיש </w:t>
      </w:r>
      <w:r w:rsidR="00595CED">
        <w:rPr>
          <w:rFonts w:cs="David" w:hint="cs"/>
          <w:sz w:val="24"/>
          <w:szCs w:val="24"/>
          <w:rtl/>
        </w:rPr>
        <w:t>זה</w:t>
      </w:r>
      <w:r>
        <w:rPr>
          <w:rFonts w:cs="David" w:hint="cs"/>
          <w:sz w:val="24"/>
          <w:szCs w:val="24"/>
          <w:rtl/>
        </w:rPr>
        <w:t xml:space="preserve"> הגירעון יסתכם ב</w:t>
      </w:r>
      <w:r w:rsidR="00595CED">
        <w:rPr>
          <w:rFonts w:cs="David" w:hint="cs"/>
          <w:sz w:val="24"/>
          <w:szCs w:val="24"/>
          <w:rtl/>
        </w:rPr>
        <w:t xml:space="preserve">יותר מ-3.5 </w:t>
      </w:r>
      <w:r>
        <w:rPr>
          <w:rFonts w:cs="David" w:hint="cs"/>
          <w:sz w:val="24"/>
          <w:szCs w:val="24"/>
          <w:rtl/>
        </w:rPr>
        <w:t xml:space="preserve">אחוז תוצר </w:t>
      </w:r>
      <w:r w:rsidR="00595CED">
        <w:rPr>
          <w:rFonts w:cs="David" w:hint="cs"/>
          <w:sz w:val="24"/>
          <w:szCs w:val="24"/>
          <w:rtl/>
        </w:rPr>
        <w:t>בשנים 2019 ו</w:t>
      </w:r>
      <w:r>
        <w:rPr>
          <w:rFonts w:cs="David" w:hint="cs"/>
          <w:sz w:val="24"/>
          <w:szCs w:val="24"/>
          <w:rtl/>
        </w:rPr>
        <w:t>-2020, ויחס החוב לתוצר יעלה בכ-5% תוצר עד סוף 2020.</w:t>
      </w:r>
      <w:r w:rsidR="00595CED">
        <w:rPr>
          <w:rFonts w:cs="David" w:hint="cs"/>
          <w:sz w:val="24"/>
          <w:szCs w:val="24"/>
          <w:rtl/>
        </w:rPr>
        <w:t xml:space="preserve"> </w:t>
      </w:r>
    </w:p>
    <w:p w:rsidR="00595CED" w:rsidRDefault="00595CED" w:rsidP="002956D3">
      <w:pPr>
        <w:spacing w:line="360" w:lineRule="auto"/>
        <w:jc w:val="both"/>
        <w:rPr>
          <w:rFonts w:cs="David"/>
          <w:sz w:val="24"/>
          <w:szCs w:val="24"/>
          <w:rtl/>
        </w:rPr>
      </w:pPr>
      <w:r>
        <w:rPr>
          <w:rFonts w:cs="David" w:hint="cs"/>
          <w:sz w:val="24"/>
          <w:szCs w:val="24"/>
          <w:rtl/>
        </w:rPr>
        <w:t>על פי תרחיש "אי התאמת הוצאות ב-2019 ותסריט מקרו בסיסי" (הקוים ה</w:t>
      </w:r>
      <w:r w:rsidR="0055412F">
        <w:rPr>
          <w:rFonts w:cs="David" w:hint="cs"/>
          <w:sz w:val="24"/>
          <w:szCs w:val="24"/>
          <w:rtl/>
        </w:rPr>
        <w:t>אדומים</w:t>
      </w:r>
      <w:r>
        <w:rPr>
          <w:rFonts w:cs="David" w:hint="cs"/>
          <w:sz w:val="24"/>
          <w:szCs w:val="24"/>
          <w:rtl/>
        </w:rPr>
        <w:t xml:space="preserve"> בשני האיורים) הממשלה לא תבצע את ההתאמות הדרושות </w:t>
      </w:r>
      <w:r w:rsidR="009C7D7E">
        <w:rPr>
          <w:rFonts w:cs="David" w:hint="cs"/>
          <w:sz w:val="24"/>
          <w:szCs w:val="24"/>
          <w:rtl/>
        </w:rPr>
        <w:t xml:space="preserve">כדי </w:t>
      </w:r>
      <w:r>
        <w:rPr>
          <w:rFonts w:cs="David" w:hint="cs"/>
          <w:sz w:val="24"/>
          <w:szCs w:val="24"/>
          <w:rtl/>
        </w:rPr>
        <w:t xml:space="preserve">למנוע חריגה מתקרת ההוצאות בשנת 2019, ובסיס ההוצאות יגדל משנה זו ב-8 מיליארדי </w:t>
      </w:r>
      <w:r w:rsidR="00E95CC8">
        <w:rPr>
          <w:rFonts w:cs="David" w:hint="cs"/>
          <w:sz w:val="24"/>
          <w:szCs w:val="24"/>
          <w:rtl/>
        </w:rPr>
        <w:t>ש</w:t>
      </w:r>
      <w:r w:rsidR="00E95CC8">
        <w:rPr>
          <w:rFonts w:cs="David"/>
          <w:sz w:val="24"/>
          <w:szCs w:val="24"/>
          <w:rtl/>
        </w:rPr>
        <w:t>"</w:t>
      </w:r>
      <w:r w:rsidR="00E95CC8">
        <w:rPr>
          <w:rFonts w:cs="David" w:hint="cs"/>
          <w:sz w:val="24"/>
          <w:szCs w:val="24"/>
          <w:rtl/>
        </w:rPr>
        <w:t>ח</w:t>
      </w:r>
      <w:r>
        <w:rPr>
          <w:rFonts w:cs="David" w:hint="cs"/>
          <w:sz w:val="24"/>
          <w:szCs w:val="24"/>
          <w:rtl/>
        </w:rPr>
        <w:t>. המשתנים המקרו-כלכליים יתפתחו בהתאם לתסריט הבסיסי המתואר בלוח 3. בתרחיש זה הגירעון</w:t>
      </w:r>
      <w:r>
        <w:rPr>
          <w:rStyle w:val="aa"/>
          <w:rFonts w:cs="David"/>
          <w:sz w:val="24"/>
          <w:szCs w:val="24"/>
          <w:rtl/>
        </w:rPr>
        <w:footnoteReference w:id="27"/>
      </w:r>
      <w:r>
        <w:rPr>
          <w:rFonts w:cs="David" w:hint="cs"/>
          <w:sz w:val="24"/>
          <w:szCs w:val="24"/>
          <w:rtl/>
        </w:rPr>
        <w:t xml:space="preserve"> יסתכם ב-</w:t>
      </w:r>
      <w:r w:rsidR="008A0A3E">
        <w:rPr>
          <w:rFonts w:cs="David" w:hint="cs"/>
          <w:sz w:val="24"/>
          <w:szCs w:val="24"/>
          <w:rtl/>
        </w:rPr>
        <w:t>3.4</w:t>
      </w:r>
      <w:r>
        <w:rPr>
          <w:rFonts w:cs="David" w:hint="cs"/>
          <w:sz w:val="24"/>
          <w:szCs w:val="24"/>
          <w:rtl/>
        </w:rPr>
        <w:t>% תוצר בשנת 2019 וב-</w:t>
      </w:r>
      <w:r w:rsidR="008A0A3E">
        <w:rPr>
          <w:rFonts w:cs="David" w:hint="cs"/>
          <w:sz w:val="24"/>
          <w:szCs w:val="24"/>
          <w:rtl/>
        </w:rPr>
        <w:t>3.2%</w:t>
      </w:r>
      <w:r>
        <w:rPr>
          <w:rFonts w:cs="David" w:hint="cs"/>
          <w:sz w:val="24"/>
          <w:szCs w:val="24"/>
          <w:rtl/>
        </w:rPr>
        <w:t xml:space="preserve"> ב-2020</w:t>
      </w:r>
      <w:r w:rsidR="008A0A3E">
        <w:rPr>
          <w:rFonts w:cs="David" w:hint="cs"/>
          <w:sz w:val="24"/>
          <w:szCs w:val="24"/>
          <w:rtl/>
        </w:rPr>
        <w:t>.</w:t>
      </w:r>
      <w:r>
        <w:rPr>
          <w:rFonts w:cs="David" w:hint="cs"/>
          <w:sz w:val="24"/>
          <w:szCs w:val="24"/>
          <w:rtl/>
        </w:rPr>
        <w:t xml:space="preserve"> יחס החוב לתוצר יעלה בכ-</w:t>
      </w:r>
      <w:r w:rsidR="008A0A3E">
        <w:rPr>
          <w:rFonts w:cs="David" w:hint="cs"/>
          <w:sz w:val="24"/>
          <w:szCs w:val="24"/>
          <w:rtl/>
        </w:rPr>
        <w:t>2</w:t>
      </w:r>
      <w:r>
        <w:rPr>
          <w:rFonts w:cs="David" w:hint="cs"/>
          <w:sz w:val="24"/>
          <w:szCs w:val="24"/>
          <w:rtl/>
        </w:rPr>
        <w:t>.5% תוצר עד סוף 2020.</w:t>
      </w:r>
    </w:p>
    <w:p w:rsidR="005447F8" w:rsidRPr="0048000F" w:rsidRDefault="008A0A3E" w:rsidP="004315EE">
      <w:pPr>
        <w:spacing w:line="360" w:lineRule="auto"/>
        <w:jc w:val="both"/>
        <w:rPr>
          <w:rFonts w:cs="David"/>
          <w:sz w:val="24"/>
          <w:szCs w:val="24"/>
          <w:rtl/>
        </w:rPr>
      </w:pPr>
      <w:r>
        <w:rPr>
          <w:rFonts w:cs="David" w:hint="cs"/>
          <w:sz w:val="24"/>
          <w:szCs w:val="24"/>
          <w:rtl/>
        </w:rPr>
        <w:t xml:space="preserve">תרחישים אלה מציגים מגוון מוגבל של התפתחויות אפשריות לתקופה הנבחנת. </w:t>
      </w:r>
      <w:r w:rsidR="00595CED">
        <w:rPr>
          <w:rFonts w:cs="David" w:hint="cs"/>
          <w:sz w:val="24"/>
          <w:szCs w:val="24"/>
          <w:rtl/>
        </w:rPr>
        <w:t xml:space="preserve">מובן כי שימוש בתסריטי מקרו מחמירים יותר </w:t>
      </w:r>
      <w:r w:rsidR="00595CED">
        <w:rPr>
          <w:rFonts w:cs="David"/>
          <w:sz w:val="24"/>
          <w:szCs w:val="24"/>
          <w:rtl/>
        </w:rPr>
        <w:t>–</w:t>
      </w:r>
      <w:r w:rsidR="00595CED">
        <w:rPr>
          <w:rFonts w:cs="David" w:hint="cs"/>
          <w:sz w:val="24"/>
          <w:szCs w:val="24"/>
          <w:rtl/>
        </w:rPr>
        <w:t xml:space="preserve"> כמו למשל תסריט ה"תיקון" בלוח 3 </w:t>
      </w:r>
      <w:r w:rsidR="00595CED">
        <w:rPr>
          <w:rFonts w:cs="David"/>
          <w:sz w:val="24"/>
          <w:szCs w:val="24"/>
          <w:rtl/>
        </w:rPr>
        <w:t>–</w:t>
      </w:r>
      <w:r w:rsidR="00595CED">
        <w:rPr>
          <w:rFonts w:cs="David" w:hint="cs"/>
          <w:sz w:val="24"/>
          <w:szCs w:val="24"/>
          <w:rtl/>
        </w:rPr>
        <w:t xml:space="preserve"> </w:t>
      </w:r>
      <w:r w:rsidR="009C7D7E">
        <w:rPr>
          <w:rFonts w:cs="David" w:hint="cs"/>
          <w:sz w:val="24"/>
          <w:szCs w:val="24"/>
          <w:rtl/>
        </w:rPr>
        <w:t xml:space="preserve">או שילוב של תרחיש מקרו פסימי יותר מ"הבסיסי" לצד אי-התאמה פיסקלית, </w:t>
      </w:r>
      <w:r w:rsidR="00595CED">
        <w:rPr>
          <w:rFonts w:cs="David" w:hint="cs"/>
          <w:sz w:val="24"/>
          <w:szCs w:val="24"/>
          <w:rtl/>
        </w:rPr>
        <w:t>יולי</w:t>
      </w:r>
      <w:r w:rsidR="009C7D7E">
        <w:rPr>
          <w:rFonts w:cs="David" w:hint="cs"/>
          <w:sz w:val="24"/>
          <w:szCs w:val="24"/>
          <w:rtl/>
        </w:rPr>
        <w:t>כו</w:t>
      </w:r>
      <w:r w:rsidR="00595CED">
        <w:rPr>
          <w:rFonts w:cs="David" w:hint="cs"/>
          <w:sz w:val="24"/>
          <w:szCs w:val="24"/>
          <w:rtl/>
        </w:rPr>
        <w:t xml:space="preserve"> לגירעונות גבוהים </w:t>
      </w:r>
      <w:r>
        <w:rPr>
          <w:rFonts w:cs="David" w:hint="cs"/>
          <w:sz w:val="24"/>
          <w:szCs w:val="24"/>
          <w:rtl/>
        </w:rPr>
        <w:t xml:space="preserve">הרבה </w:t>
      </w:r>
      <w:r w:rsidR="00595CED">
        <w:rPr>
          <w:rFonts w:cs="David" w:hint="cs"/>
          <w:sz w:val="24"/>
          <w:szCs w:val="24"/>
          <w:rtl/>
        </w:rPr>
        <w:t>יותר</w:t>
      </w:r>
      <w:r w:rsidR="00FB09A9">
        <w:rPr>
          <w:rFonts w:cs="David" w:hint="cs"/>
          <w:sz w:val="24"/>
          <w:szCs w:val="24"/>
          <w:rtl/>
        </w:rPr>
        <w:t>,</w:t>
      </w:r>
      <w:r w:rsidR="00595CED">
        <w:rPr>
          <w:rFonts w:cs="David" w:hint="cs"/>
          <w:sz w:val="24"/>
          <w:szCs w:val="24"/>
          <w:rtl/>
        </w:rPr>
        <w:t xml:space="preserve"> </w:t>
      </w:r>
      <w:r w:rsidR="00FB09A9">
        <w:rPr>
          <w:rFonts w:cs="David" w:hint="cs"/>
          <w:sz w:val="24"/>
          <w:szCs w:val="24"/>
          <w:rtl/>
        </w:rPr>
        <w:t>בעוד ש</w:t>
      </w:r>
      <w:r w:rsidR="00595CED">
        <w:rPr>
          <w:rFonts w:cs="David" w:hint="cs"/>
          <w:sz w:val="24"/>
          <w:szCs w:val="24"/>
          <w:rtl/>
        </w:rPr>
        <w:t>התפתחויות חיוביות מתמשכות בשוקי הנדל"ן וההון, או עליה מהירה לאורך זמן של השכר יוליכו לגירעון נמוך יותר.</w:t>
      </w:r>
      <w:r>
        <w:rPr>
          <w:rFonts w:cs="David" w:hint="cs"/>
          <w:sz w:val="24"/>
          <w:szCs w:val="24"/>
          <w:rtl/>
        </w:rPr>
        <w:t xml:space="preserve"> עם זאת, לאור קרבת המשק לתעסוקה מלאה והרכב הצמיחה הנוכחי התומך בהכנסות ממסים, ועל רקע הקשיים של הממשלה </w:t>
      </w:r>
      <w:r w:rsidR="009C7D7E">
        <w:rPr>
          <w:rFonts w:cs="David" w:hint="cs"/>
          <w:sz w:val="24"/>
          <w:szCs w:val="24"/>
          <w:rtl/>
        </w:rPr>
        <w:t xml:space="preserve">בשנים האחרונות </w:t>
      </w:r>
      <w:r>
        <w:rPr>
          <w:rFonts w:cs="David" w:hint="cs"/>
          <w:sz w:val="24"/>
          <w:szCs w:val="24"/>
          <w:rtl/>
        </w:rPr>
        <w:t>להתמודד עם הצורך להפחית את ההתח</w:t>
      </w:r>
      <w:r w:rsidR="007128A4">
        <w:rPr>
          <w:rFonts w:cs="David" w:hint="cs"/>
          <w:sz w:val="24"/>
          <w:szCs w:val="24"/>
          <w:rtl/>
        </w:rPr>
        <w:t>י</w:t>
      </w:r>
      <w:r>
        <w:rPr>
          <w:rFonts w:cs="David" w:hint="cs"/>
          <w:sz w:val="24"/>
          <w:szCs w:val="24"/>
          <w:rtl/>
        </w:rPr>
        <w:t>יבויות שצברה להוצאות, נראה כי התכנסות לתוצאות העולות מתרחיש "התאמת הוצאות ותסריט מקרו בסיסי" תהווה אתגר לא פשוט לממשלה.</w:t>
      </w:r>
    </w:p>
    <w:sectPr w:rsidR="005447F8" w:rsidRPr="0048000F" w:rsidSect="009B0E96">
      <w:footerReference w:type="default" r:id="rId14"/>
      <w:pgSz w:w="11906" w:h="16838"/>
      <w:pgMar w:top="1758" w:right="1134" w:bottom="1758"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D0" w:rsidRDefault="00674ED0" w:rsidP="00A46035">
      <w:pPr>
        <w:spacing w:after="0" w:line="240" w:lineRule="auto"/>
      </w:pPr>
      <w:r>
        <w:separator/>
      </w:r>
    </w:p>
  </w:endnote>
  <w:endnote w:type="continuationSeparator" w:id="0">
    <w:p w:rsidR="00674ED0" w:rsidRDefault="00674ED0" w:rsidP="00A4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817257504"/>
      <w:docPartObj>
        <w:docPartGallery w:val="Page Numbers (Bottom of Page)"/>
        <w:docPartUnique/>
      </w:docPartObj>
    </w:sdtPr>
    <w:sdtEndPr>
      <w:rPr>
        <w:cs/>
      </w:rPr>
    </w:sdtEndPr>
    <w:sdtContent>
      <w:sdt>
        <w:sdtPr>
          <w:rPr>
            <w:rFonts w:cs="David"/>
            <w:rtl/>
          </w:rPr>
          <w:id w:val="860082579"/>
          <w:docPartObj>
            <w:docPartGallery w:val="Page Numbers (Top of Page)"/>
            <w:docPartUnique/>
          </w:docPartObj>
        </w:sdtPr>
        <w:sdtEndPr/>
        <w:sdtContent>
          <w:p w:rsidR="009B0E96" w:rsidRPr="009B0E96" w:rsidRDefault="009B0E96" w:rsidP="00F26634">
            <w:pPr>
              <w:rPr>
                <w:rFonts w:cs="David"/>
                <w:rtl/>
                <w:cs/>
                <w:lang w:val="he-IL"/>
              </w:rPr>
            </w:pPr>
            <w:r w:rsidRPr="009B0E96">
              <w:rPr>
                <w:rFonts w:cs="David" w:hint="cs"/>
                <w:rtl/>
                <w:lang w:val="he-IL"/>
              </w:rPr>
              <w:t>בנק ישראל - ניתוח הצעת התקציב לשנים 2017 ו-2018 וההתפתחויות הצפויות בהמשך העשור</w:t>
            </w:r>
            <w:r>
              <w:rPr>
                <w:rFonts w:cs="David" w:hint="cs"/>
                <w:rtl/>
                <w:lang w:val="he-IL"/>
              </w:rPr>
              <w:tab/>
            </w:r>
            <w:r w:rsidRPr="009B0E96">
              <w:rPr>
                <w:rFonts w:cs="David"/>
                <w:rtl/>
                <w:cs/>
                <w:lang w:val="he-IL"/>
              </w:rPr>
              <w:t xml:space="preserve">עמוד </w:t>
            </w:r>
            <w:r w:rsidRPr="009B0E96">
              <w:rPr>
                <w:rFonts w:cs="David"/>
                <w:b/>
                <w:bCs/>
              </w:rPr>
              <w:fldChar w:fldCharType="begin"/>
            </w:r>
            <w:r w:rsidRPr="009B0E96">
              <w:rPr>
                <w:rFonts w:cs="David"/>
                <w:b/>
                <w:bCs/>
                <w:rtl/>
                <w:cs/>
              </w:rPr>
              <w:instrText>PAGE</w:instrText>
            </w:r>
            <w:r w:rsidRPr="009B0E96">
              <w:rPr>
                <w:rFonts w:cs="David"/>
                <w:b/>
                <w:bCs/>
              </w:rPr>
              <w:fldChar w:fldCharType="separate"/>
            </w:r>
            <w:r w:rsidR="00D309D4">
              <w:rPr>
                <w:rFonts w:cs="David"/>
                <w:b/>
                <w:bCs/>
                <w:noProof/>
                <w:rtl/>
              </w:rPr>
              <w:t>1</w:t>
            </w:r>
            <w:r w:rsidRPr="009B0E96">
              <w:rPr>
                <w:rFonts w:cs="David"/>
                <w:b/>
                <w:bCs/>
              </w:rPr>
              <w:fldChar w:fldCharType="end"/>
            </w:r>
            <w:r w:rsidRPr="009B0E96">
              <w:rPr>
                <w:rFonts w:cs="David"/>
                <w:rtl/>
                <w:cs/>
                <w:lang w:val="he-IL"/>
              </w:rPr>
              <w:t xml:space="preserve"> מתוך </w:t>
            </w:r>
            <w:r w:rsidRPr="009B0E96">
              <w:rPr>
                <w:rFonts w:cs="David"/>
                <w:b/>
                <w:bCs/>
              </w:rPr>
              <w:fldChar w:fldCharType="begin"/>
            </w:r>
            <w:r w:rsidRPr="009B0E96">
              <w:rPr>
                <w:rFonts w:cs="David"/>
                <w:b/>
                <w:bCs/>
                <w:rtl/>
                <w:cs/>
              </w:rPr>
              <w:instrText>NUMPAGES</w:instrText>
            </w:r>
            <w:r w:rsidRPr="009B0E96">
              <w:rPr>
                <w:rFonts w:cs="David"/>
                <w:b/>
                <w:bCs/>
              </w:rPr>
              <w:fldChar w:fldCharType="separate"/>
            </w:r>
            <w:r w:rsidR="00D309D4">
              <w:rPr>
                <w:rFonts w:cs="David"/>
                <w:b/>
                <w:bCs/>
                <w:noProof/>
                <w:rtl/>
              </w:rPr>
              <w:t>13</w:t>
            </w:r>
            <w:r w:rsidRPr="009B0E96">
              <w:rPr>
                <w:rFonts w:cs="David"/>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D0" w:rsidRDefault="00674ED0" w:rsidP="00A46035">
      <w:pPr>
        <w:spacing w:after="0" w:line="240" w:lineRule="auto"/>
      </w:pPr>
      <w:r>
        <w:separator/>
      </w:r>
    </w:p>
  </w:footnote>
  <w:footnote w:type="continuationSeparator" w:id="0">
    <w:p w:rsidR="00674ED0" w:rsidRDefault="00674ED0" w:rsidP="00A46035">
      <w:pPr>
        <w:spacing w:after="0" w:line="240" w:lineRule="auto"/>
      </w:pPr>
      <w:r>
        <w:continuationSeparator/>
      </w:r>
    </w:p>
  </w:footnote>
  <w:footnote w:id="1">
    <w:p w:rsidR="000029D8" w:rsidRDefault="000029D8" w:rsidP="001F4324">
      <w:pPr>
        <w:pStyle w:val="a8"/>
        <w:jc w:val="both"/>
        <w:rPr>
          <w:rtl/>
        </w:rPr>
      </w:pPr>
      <w:r>
        <w:rPr>
          <w:rStyle w:val="aa"/>
        </w:rPr>
        <w:footnoteRef/>
      </w:r>
      <w:r>
        <w:rPr>
          <w:rtl/>
        </w:rPr>
        <w:t xml:space="preserve"> </w:t>
      </w:r>
      <w:r w:rsidRPr="00277F83">
        <w:rPr>
          <w:rFonts w:cs="David" w:hint="cs"/>
          <w:rtl/>
        </w:rPr>
        <w:t xml:space="preserve">התחשבות בהקדמת הרישום של ההפרשות לקרן מס רכוש מ-2016 לסוף 2015 תגדיל את הפער </w:t>
      </w:r>
      <w:r>
        <w:rPr>
          <w:rFonts w:cs="David" w:hint="cs"/>
          <w:rtl/>
        </w:rPr>
        <w:t xml:space="preserve">בין הגירעון ב-2015 לזה ב-2016 </w:t>
      </w:r>
      <w:r w:rsidRPr="00277F83">
        <w:rPr>
          <w:rFonts w:cs="David" w:hint="cs"/>
          <w:rtl/>
        </w:rPr>
        <w:t>בעוד 0.25 אחוז תוצר, מחציתו כתוצאה מהקטנת הגירעון המדווח ב-2015.</w:t>
      </w:r>
    </w:p>
  </w:footnote>
  <w:footnote w:id="2">
    <w:p w:rsidR="000029D8" w:rsidRDefault="000029D8" w:rsidP="001F4324">
      <w:pPr>
        <w:pStyle w:val="a8"/>
        <w:jc w:val="both"/>
      </w:pPr>
      <w:r>
        <w:rPr>
          <w:rStyle w:val="aa"/>
        </w:rPr>
        <w:footnoteRef/>
      </w:r>
      <w:r>
        <w:rPr>
          <w:rtl/>
        </w:rPr>
        <w:t xml:space="preserve"> </w:t>
      </w:r>
      <w:r w:rsidRPr="00C170D6">
        <w:rPr>
          <w:rFonts w:cs="David" w:hint="cs"/>
          <w:rtl/>
        </w:rPr>
        <w:t xml:space="preserve">גודל הגירעון השנתי תלוי, בין היתר, בהיקף הצעדים החד-פעמיים שמשרד האוצר מבצע </w:t>
      </w:r>
      <w:r>
        <w:rPr>
          <w:rFonts w:cs="David" w:hint="cs"/>
          <w:rtl/>
        </w:rPr>
        <w:t xml:space="preserve">כמעט מדי שנה </w:t>
      </w:r>
      <w:r w:rsidRPr="00C170D6">
        <w:rPr>
          <w:rFonts w:cs="David" w:hint="cs"/>
          <w:rtl/>
        </w:rPr>
        <w:t>בימים האחרונים של השנה כדי לווסת את גודל הגירעון בין שנים סמוכות. היקפם של צעדים אלה מגיע לכמה עשיריות אחוזי תוצר.</w:t>
      </w:r>
    </w:p>
  </w:footnote>
  <w:footnote w:id="3">
    <w:p w:rsidR="000029D8" w:rsidRDefault="000029D8" w:rsidP="001F4324">
      <w:pPr>
        <w:pStyle w:val="a8"/>
        <w:jc w:val="both"/>
      </w:pPr>
      <w:r>
        <w:rPr>
          <w:rStyle w:val="aa"/>
        </w:rPr>
        <w:footnoteRef/>
      </w:r>
      <w:r>
        <w:rPr>
          <w:rtl/>
        </w:rPr>
        <w:t xml:space="preserve"> </w:t>
      </w:r>
      <w:r w:rsidRPr="00EA55C9">
        <w:rPr>
          <w:rFonts w:cs="David" w:hint="cs"/>
          <w:rtl/>
        </w:rPr>
        <w:t xml:space="preserve">תקבולי המסים מיבוא כלי רכב היו גבוהים ביותר משני מיליארדי </w:t>
      </w:r>
      <w:r w:rsidR="00E95CC8">
        <w:rPr>
          <w:rFonts w:cs="David" w:hint="cs"/>
          <w:rtl/>
        </w:rPr>
        <w:t>ש</w:t>
      </w:r>
      <w:r w:rsidR="00E95CC8">
        <w:rPr>
          <w:rFonts w:cs="David"/>
          <w:rtl/>
        </w:rPr>
        <w:t>"</w:t>
      </w:r>
      <w:r w:rsidR="00E95CC8">
        <w:rPr>
          <w:rFonts w:cs="David" w:hint="cs"/>
          <w:rtl/>
        </w:rPr>
        <w:t>ח</w:t>
      </w:r>
      <w:r w:rsidRPr="00EA55C9">
        <w:rPr>
          <w:rFonts w:cs="David" w:hint="cs"/>
          <w:rtl/>
        </w:rPr>
        <w:t xml:space="preserve"> בתקופה ינואר-יוני 2016 בהשוואה לתקופה המקבילה אשתקד.</w:t>
      </w:r>
    </w:p>
  </w:footnote>
  <w:footnote w:id="4">
    <w:p w:rsidR="000029D8" w:rsidRDefault="000029D8" w:rsidP="001F4324">
      <w:pPr>
        <w:pStyle w:val="a8"/>
        <w:jc w:val="both"/>
      </w:pPr>
      <w:r>
        <w:rPr>
          <w:rStyle w:val="aa"/>
        </w:rPr>
        <w:footnoteRef/>
      </w:r>
      <w:r>
        <w:rPr>
          <w:rtl/>
        </w:rPr>
        <w:t xml:space="preserve"> </w:t>
      </w:r>
      <w:r w:rsidRPr="007E4F3B">
        <w:rPr>
          <w:rFonts w:cs="David" w:hint="cs"/>
          <w:rtl/>
        </w:rPr>
        <w:t>לדיון מפורט בהשפעת שוק הנדל"ן על ה</w:t>
      </w:r>
      <w:r>
        <w:rPr>
          <w:rFonts w:cs="David" w:hint="cs"/>
          <w:rtl/>
        </w:rPr>
        <w:t>גידול ב</w:t>
      </w:r>
      <w:r w:rsidRPr="007E4F3B">
        <w:rPr>
          <w:rFonts w:cs="David" w:hint="cs"/>
          <w:rtl/>
        </w:rPr>
        <w:t>הכנסות ממסים ראו פרק ו' בדוח בנק ישראל לשנת 2015.</w:t>
      </w:r>
    </w:p>
  </w:footnote>
  <w:footnote w:id="5">
    <w:p w:rsidR="000029D8" w:rsidRDefault="000029D8" w:rsidP="001F4324">
      <w:pPr>
        <w:pStyle w:val="a8"/>
        <w:jc w:val="both"/>
      </w:pPr>
      <w:r>
        <w:rPr>
          <w:rStyle w:val="aa"/>
        </w:rPr>
        <w:footnoteRef/>
      </w:r>
      <w:r>
        <w:rPr>
          <w:rtl/>
        </w:rPr>
        <w:t xml:space="preserve"> </w:t>
      </w:r>
      <w:r w:rsidRPr="005E2951">
        <w:rPr>
          <w:rFonts w:cs="David" w:hint="cs"/>
          <w:rtl/>
        </w:rPr>
        <w:t>בשנת 2013 בניכוי השפעת תחילת הפקת הגז ממאגר תמר.</w:t>
      </w:r>
    </w:p>
  </w:footnote>
  <w:footnote w:id="6">
    <w:p w:rsidR="000029D8" w:rsidRPr="003620E1" w:rsidRDefault="000029D8" w:rsidP="00264E37">
      <w:pPr>
        <w:pStyle w:val="a8"/>
        <w:jc w:val="both"/>
        <w:rPr>
          <w:rFonts w:cs="David"/>
        </w:rPr>
      </w:pPr>
      <w:r w:rsidRPr="003620E1">
        <w:rPr>
          <w:rStyle w:val="aa"/>
          <w:rFonts w:cs="David"/>
        </w:rPr>
        <w:footnoteRef/>
      </w:r>
      <w:r w:rsidRPr="003620E1">
        <w:rPr>
          <w:rFonts w:cs="David"/>
          <w:rtl/>
        </w:rPr>
        <w:t xml:space="preserve"> </w:t>
      </w:r>
      <w:r w:rsidRPr="003620E1">
        <w:rPr>
          <w:rFonts w:cs="David" w:hint="cs"/>
          <w:rtl/>
        </w:rPr>
        <w:t>הגידול הבלתי צפ</w:t>
      </w:r>
      <w:r w:rsidR="000D170B">
        <w:rPr>
          <w:rFonts w:cs="David" w:hint="cs"/>
          <w:rtl/>
        </w:rPr>
        <w:t>ו</w:t>
      </w:r>
      <w:r w:rsidRPr="003620E1">
        <w:rPr>
          <w:rFonts w:cs="David" w:hint="cs"/>
          <w:rtl/>
        </w:rPr>
        <w:t>י בהכנסות ממסים אינו בא לידי ביטוי בבחינה פשוטה של היחס בין סך ההכנסות ממסים לתוצר. זאת מכיוון שהגידול בתקבולים לווה בהפחתה של שיעורי מס הערך המוסף ומס החברות ברביע השלישי של 2015 ובתחילת 2016 בהתאמה.</w:t>
      </w:r>
      <w:r>
        <w:rPr>
          <w:rFonts w:cs="David" w:hint="cs"/>
          <w:rtl/>
        </w:rPr>
        <w:t xml:space="preserve"> הפחתות אלו הסתכמו בכ-0.5 אחוז תוצר.</w:t>
      </w:r>
    </w:p>
  </w:footnote>
  <w:footnote w:id="7">
    <w:p w:rsidR="000029D8" w:rsidRPr="00A37A99" w:rsidRDefault="000029D8" w:rsidP="001F4324">
      <w:pPr>
        <w:pStyle w:val="a8"/>
        <w:jc w:val="both"/>
        <w:rPr>
          <w:rFonts w:cs="David"/>
          <w:rtl/>
        </w:rPr>
      </w:pPr>
      <w:r>
        <w:rPr>
          <w:rStyle w:val="aa"/>
        </w:rPr>
        <w:footnoteRef/>
      </w:r>
      <w:r>
        <w:rPr>
          <w:rtl/>
        </w:rPr>
        <w:t xml:space="preserve"> </w:t>
      </w:r>
      <w:r>
        <w:rPr>
          <w:rFonts w:cs="David" w:hint="cs"/>
          <w:rtl/>
        </w:rPr>
        <w:t xml:space="preserve">בנק ישראל, </w:t>
      </w:r>
      <w:r w:rsidRPr="001B73E9">
        <w:rPr>
          <w:rFonts w:cs="David" w:hint="cs"/>
          <w:i/>
          <w:iCs/>
          <w:rtl/>
        </w:rPr>
        <w:t>ההתפתחויות הכלכליות בחודשים האחרונים 140, אפריל עד ספטמבר 2015</w:t>
      </w:r>
      <w:r>
        <w:rPr>
          <w:rFonts w:cs="David" w:hint="cs"/>
          <w:rtl/>
        </w:rPr>
        <w:t>, דצמבר 2015, עמוד 19.</w:t>
      </w:r>
    </w:p>
  </w:footnote>
  <w:footnote w:id="8">
    <w:p w:rsidR="000029D8" w:rsidRDefault="000029D8" w:rsidP="001F4324">
      <w:pPr>
        <w:pStyle w:val="a8"/>
        <w:jc w:val="both"/>
      </w:pPr>
      <w:r>
        <w:rPr>
          <w:rStyle w:val="aa"/>
        </w:rPr>
        <w:footnoteRef/>
      </w:r>
      <w:r>
        <w:rPr>
          <w:rtl/>
        </w:rPr>
        <w:t xml:space="preserve"> </w:t>
      </w:r>
      <w:r w:rsidRPr="00244BD4">
        <w:rPr>
          <w:rFonts w:cs="David" w:hint="cs"/>
          <w:rtl/>
        </w:rPr>
        <w:t>כמדי שנה הלשכה המרכזית לסטטיסטיקה תעדכן בתחילת ספטמבר את החשבונות הלאומיים משנת 1995. לרוב עדכונים אלה מלווים בהעלאה מסויימת של אומדני התוצר לאורך התקופה, כך שרמתו של יחס החוב לתוצר תפחת כנראה במידה מסוימת בהשוואה לנתונים הקיימים.</w:t>
      </w:r>
    </w:p>
  </w:footnote>
  <w:footnote w:id="9">
    <w:p w:rsidR="000029D8" w:rsidRPr="00E731B9" w:rsidRDefault="000029D8" w:rsidP="00F4798E">
      <w:pPr>
        <w:pStyle w:val="a8"/>
        <w:jc w:val="both"/>
        <w:rPr>
          <w:rFonts w:cs="David"/>
        </w:rPr>
      </w:pPr>
      <w:r>
        <w:rPr>
          <w:rStyle w:val="aa"/>
        </w:rPr>
        <w:footnoteRef/>
      </w:r>
      <w:r>
        <w:rPr>
          <w:rtl/>
        </w:rPr>
        <w:t xml:space="preserve"> </w:t>
      </w:r>
      <w:r w:rsidRPr="00E731B9">
        <w:rPr>
          <w:rFonts w:cs="David" w:hint="cs"/>
          <w:rtl/>
        </w:rPr>
        <w:t xml:space="preserve">הצעת התקציב </w:t>
      </w:r>
      <w:r w:rsidR="00D66802">
        <w:rPr>
          <w:rFonts w:cs="David" w:hint="cs"/>
          <w:rtl/>
        </w:rPr>
        <w:t>כוללת הפחתה של שיעורי מס ההכנסה על יחידים והחברות, לצד מספר צעדים להעלאת תשלומי המס על הפרשות המעסיק לפיצויי פיטורין, חברי קיבוצים, בעלי שלוש דירות או יותר</w:t>
      </w:r>
      <w:r w:rsidR="00F4798E">
        <w:rPr>
          <w:rFonts w:cs="David" w:hint="cs"/>
          <w:rtl/>
        </w:rPr>
        <w:t xml:space="preserve"> והכנסות מהימורים.</w:t>
      </w:r>
      <w:r w:rsidR="00D66802">
        <w:rPr>
          <w:rFonts w:cs="David" w:hint="cs"/>
          <w:rtl/>
        </w:rPr>
        <w:t xml:space="preserve"> </w:t>
      </w:r>
      <w:r w:rsidR="00F4798E">
        <w:rPr>
          <w:rFonts w:cs="David" w:hint="cs"/>
          <w:rtl/>
        </w:rPr>
        <w:t xml:space="preserve">אם אלו </w:t>
      </w:r>
      <w:r w:rsidRPr="00E731B9">
        <w:rPr>
          <w:rFonts w:cs="David" w:hint="cs"/>
          <w:rtl/>
        </w:rPr>
        <w:t>יאושרו כלשונן, הפחתת המסים נטו בשנת 2017 מסתכמת במאות בודדות של מיל</w:t>
      </w:r>
      <w:r>
        <w:rPr>
          <w:rFonts w:cs="David" w:hint="cs"/>
          <w:rtl/>
        </w:rPr>
        <w:t>י</w:t>
      </w:r>
      <w:r w:rsidRPr="00E731B9">
        <w:rPr>
          <w:rFonts w:cs="David" w:hint="cs"/>
          <w:rtl/>
        </w:rPr>
        <w:t xml:space="preserve">וני </w:t>
      </w:r>
      <w:r>
        <w:rPr>
          <w:rFonts w:cs="David" w:hint="cs"/>
          <w:rtl/>
        </w:rPr>
        <w:t>שקלים</w:t>
      </w:r>
      <w:r w:rsidRPr="00E731B9">
        <w:rPr>
          <w:rFonts w:cs="David" w:hint="cs"/>
          <w:rtl/>
        </w:rPr>
        <w:t xml:space="preserve">, ואילו ההפחתה המצטברת נטו ב-2018 מסתכמת בכמיליארד </w:t>
      </w:r>
      <w:r>
        <w:rPr>
          <w:rFonts w:cs="David" w:hint="cs"/>
          <w:rtl/>
        </w:rPr>
        <w:t>שקלים</w:t>
      </w:r>
      <w:r w:rsidRPr="00E731B9">
        <w:rPr>
          <w:rFonts w:cs="David" w:hint="cs"/>
          <w:rtl/>
        </w:rPr>
        <w:t xml:space="preserve"> לשנה.</w:t>
      </w:r>
    </w:p>
  </w:footnote>
  <w:footnote w:id="10">
    <w:p w:rsidR="0033043A" w:rsidRDefault="0033043A" w:rsidP="0033043A">
      <w:pPr>
        <w:pStyle w:val="a8"/>
        <w:jc w:val="both"/>
        <w:rPr>
          <w:rtl/>
        </w:rPr>
      </w:pPr>
      <w:r>
        <w:rPr>
          <w:rStyle w:val="aa"/>
        </w:rPr>
        <w:footnoteRef/>
      </w:r>
      <w:r>
        <w:rPr>
          <w:rtl/>
        </w:rPr>
        <w:t xml:space="preserve"> </w:t>
      </w:r>
      <w:r w:rsidRPr="00447DAE">
        <w:rPr>
          <w:rFonts w:cs="David" w:hint="cs"/>
          <w:rtl/>
        </w:rPr>
        <w:t>ההאטה בקצב עליית השכר הריאלי בשנת 2017 ביחס לעליה ב-2016 משקפת את ההנחות שהשכר הנומינלי יעלה בקירוב כמו התוצר לעובד, שמחירי התוצר ומדד המחירים לצרכן יעלו בקצב דומה</w:t>
      </w:r>
      <w:r w:rsidR="00A733A8" w:rsidRPr="00447DAE">
        <w:rPr>
          <w:rFonts w:cs="David" w:hint="cs"/>
          <w:rtl/>
        </w:rPr>
        <w:t xml:space="preserve"> זה לזה</w:t>
      </w:r>
      <w:r w:rsidRPr="00447DAE">
        <w:rPr>
          <w:rFonts w:cs="David" w:hint="cs"/>
          <w:rtl/>
        </w:rPr>
        <w:t>, ושקצב האינפלציה יואץ בהתאם לתחזית חטיבת המחקר מיוני 2016.</w:t>
      </w:r>
      <w:r w:rsidRPr="00252814">
        <w:rPr>
          <w:rFonts w:cs="David" w:hint="cs"/>
          <w:rtl/>
        </w:rPr>
        <w:t xml:space="preserve"> </w:t>
      </w:r>
    </w:p>
  </w:footnote>
  <w:footnote w:id="11">
    <w:p w:rsidR="000029D8" w:rsidRPr="00104A8E" w:rsidRDefault="000029D8" w:rsidP="005E4953">
      <w:pPr>
        <w:pStyle w:val="a8"/>
        <w:jc w:val="both"/>
      </w:pPr>
      <w:r>
        <w:rPr>
          <w:rStyle w:val="aa"/>
        </w:rPr>
        <w:footnoteRef/>
      </w:r>
      <w:r>
        <w:rPr>
          <w:rtl/>
        </w:rPr>
        <w:t xml:space="preserve"> </w:t>
      </w:r>
      <w:r w:rsidRPr="00104A8E">
        <w:rPr>
          <w:rFonts w:cs="David" w:hint="cs"/>
          <w:rtl/>
        </w:rPr>
        <w:t xml:space="preserve">כאמור, יחס </w:t>
      </w:r>
      <w:r>
        <w:rPr>
          <w:rFonts w:cs="David" w:hint="cs"/>
          <w:rtl/>
        </w:rPr>
        <w:t>החוב לתוצר</w:t>
      </w:r>
      <w:r w:rsidRPr="00104A8E">
        <w:rPr>
          <w:rFonts w:cs="David" w:hint="cs"/>
          <w:rtl/>
        </w:rPr>
        <w:t xml:space="preserve"> עשוי לרדת בשל עדכון התוצר בנתוני החשבונאות הלאומית, אך </w:t>
      </w:r>
      <w:r>
        <w:rPr>
          <w:rFonts w:cs="David" w:hint="cs"/>
          <w:rtl/>
        </w:rPr>
        <w:t>בהינתן הרמה החדשה צפוי תהליך של גידול מתון</w:t>
      </w:r>
      <w:r w:rsidRPr="00104A8E">
        <w:rPr>
          <w:rFonts w:cs="David" w:hint="cs"/>
          <w:rtl/>
        </w:rPr>
        <w:t>.</w:t>
      </w:r>
    </w:p>
  </w:footnote>
  <w:footnote w:id="12">
    <w:p w:rsidR="000029D8" w:rsidRPr="00104A8E" w:rsidRDefault="000029D8" w:rsidP="005E4953">
      <w:pPr>
        <w:pStyle w:val="a8"/>
        <w:jc w:val="both"/>
        <w:rPr>
          <w:rFonts w:cs="David"/>
        </w:rPr>
      </w:pPr>
      <w:r w:rsidRPr="00104A8E">
        <w:rPr>
          <w:rStyle w:val="aa"/>
          <w:rFonts w:cs="David"/>
        </w:rPr>
        <w:footnoteRef/>
      </w:r>
      <w:r w:rsidRPr="00104A8E">
        <w:rPr>
          <w:rFonts w:cs="David"/>
          <w:rtl/>
        </w:rPr>
        <w:t xml:space="preserve"> </w:t>
      </w:r>
      <w:r w:rsidRPr="00104A8E">
        <w:rPr>
          <w:rFonts w:cs="David" w:hint="cs"/>
          <w:rtl/>
        </w:rPr>
        <w:t>למשל, תכנית מחיר למשתכן והסכמי הגג עם הרשויות המקומיות.</w:t>
      </w:r>
    </w:p>
  </w:footnote>
  <w:footnote w:id="13">
    <w:p w:rsidR="000029D8" w:rsidRDefault="000029D8" w:rsidP="00D74638">
      <w:pPr>
        <w:pStyle w:val="a8"/>
        <w:jc w:val="both"/>
        <w:rPr>
          <w:rtl/>
        </w:rPr>
      </w:pPr>
      <w:r>
        <w:rPr>
          <w:rStyle w:val="aa"/>
        </w:rPr>
        <w:footnoteRef/>
      </w:r>
      <w:r>
        <w:rPr>
          <w:rtl/>
        </w:rPr>
        <w:t xml:space="preserve"> </w:t>
      </w:r>
      <w:r>
        <w:rPr>
          <w:rFonts w:cs="David" w:hint="cs"/>
          <w:rtl/>
        </w:rPr>
        <w:t xml:space="preserve">בנק ישראל, </w:t>
      </w:r>
      <w:r w:rsidRPr="001B73E9">
        <w:rPr>
          <w:rFonts w:cs="David" w:hint="cs"/>
          <w:i/>
          <w:iCs/>
          <w:rtl/>
        </w:rPr>
        <w:t xml:space="preserve">ההתפתחויות הכלכליות בחודשים האחרונים </w:t>
      </w:r>
      <w:r>
        <w:rPr>
          <w:rFonts w:cs="David" w:hint="cs"/>
          <w:i/>
          <w:iCs/>
          <w:rtl/>
        </w:rPr>
        <w:t>139</w:t>
      </w:r>
      <w:r w:rsidRPr="001B73E9">
        <w:rPr>
          <w:rFonts w:cs="David" w:hint="cs"/>
          <w:i/>
          <w:iCs/>
          <w:rtl/>
        </w:rPr>
        <w:t xml:space="preserve">, </w:t>
      </w:r>
      <w:r>
        <w:rPr>
          <w:rFonts w:cs="David" w:hint="cs"/>
          <w:i/>
          <w:iCs/>
          <w:rtl/>
        </w:rPr>
        <w:t>אוקטובר 2014</w:t>
      </w:r>
      <w:r w:rsidRPr="001B73E9">
        <w:rPr>
          <w:rFonts w:cs="David" w:hint="cs"/>
          <w:i/>
          <w:iCs/>
          <w:rtl/>
        </w:rPr>
        <w:t xml:space="preserve"> עד </w:t>
      </w:r>
      <w:r>
        <w:rPr>
          <w:rFonts w:cs="David" w:hint="cs"/>
          <w:i/>
          <w:iCs/>
          <w:rtl/>
        </w:rPr>
        <w:t>מארס</w:t>
      </w:r>
      <w:r w:rsidRPr="001B73E9">
        <w:rPr>
          <w:rFonts w:cs="David" w:hint="cs"/>
          <w:i/>
          <w:iCs/>
          <w:rtl/>
        </w:rPr>
        <w:t xml:space="preserve"> 2015</w:t>
      </w:r>
      <w:r>
        <w:rPr>
          <w:rFonts w:cs="David" w:hint="cs"/>
          <w:rtl/>
        </w:rPr>
        <w:t>, יוני 2015, עמודים 20--25.</w:t>
      </w:r>
    </w:p>
  </w:footnote>
  <w:footnote w:id="14">
    <w:p w:rsidR="000029D8" w:rsidRPr="002C3777" w:rsidRDefault="000029D8" w:rsidP="00D74638">
      <w:pPr>
        <w:spacing w:after="0" w:line="240" w:lineRule="auto"/>
        <w:jc w:val="both"/>
        <w:rPr>
          <w:rFonts w:cs="David"/>
        </w:rPr>
      </w:pPr>
      <w:r w:rsidRPr="002C3777">
        <w:rPr>
          <w:rStyle w:val="aa"/>
          <w:rFonts w:cs="David"/>
        </w:rPr>
        <w:footnoteRef/>
      </w:r>
      <w:r w:rsidRPr="002C3777">
        <w:rPr>
          <w:rFonts w:cs="David"/>
          <w:rtl/>
        </w:rPr>
        <w:t xml:space="preserve"> </w:t>
      </w:r>
      <w:r>
        <w:rPr>
          <w:rFonts w:ascii="Garamond" w:eastAsia="Times New Roman" w:hAnsi="Garamond" w:cs="David" w:hint="cs"/>
          <w:color w:val="000000"/>
          <w:sz w:val="20"/>
          <w:szCs w:val="20"/>
          <w:rtl/>
        </w:rPr>
        <w:t xml:space="preserve">ראו: עדי ברנדר, </w:t>
      </w:r>
      <w:r w:rsidRPr="00F415BF">
        <w:rPr>
          <w:rFonts w:ascii="Garamond" w:eastAsia="Times New Roman" w:hAnsi="Garamond" w:cs="David" w:hint="cs"/>
          <w:color w:val="000000"/>
          <w:sz w:val="20"/>
          <w:szCs w:val="20"/>
          <w:rtl/>
        </w:rPr>
        <w:t>"יעדים או צעדים?</w:t>
      </w:r>
      <w:r w:rsidRPr="00F415BF">
        <w:rPr>
          <w:rFonts w:ascii="Garamond" w:eastAsia="Times New Roman" w:hAnsi="Garamond" w:cs="David"/>
          <w:color w:val="000000"/>
          <w:sz w:val="20"/>
          <w:szCs w:val="20"/>
          <w:rtl/>
        </w:rPr>
        <w:t xml:space="preserve"> תפקידם של יעדי הגירעון וההוצאה במאמצי הקונסולידציה הפיסקלית של ישראל, </w:t>
      </w:r>
      <w:r w:rsidRPr="00F415BF">
        <w:rPr>
          <w:rFonts w:ascii="Garamond" w:eastAsia="Times New Roman" w:hAnsi="Garamond" w:cs="David" w:hint="cs"/>
          <w:color w:val="000000"/>
          <w:sz w:val="20"/>
          <w:szCs w:val="20"/>
          <w:rtl/>
        </w:rPr>
        <w:t xml:space="preserve">2007-1985", </w:t>
      </w:r>
      <w:r w:rsidRPr="00F415BF">
        <w:rPr>
          <w:rFonts w:ascii="Garamond" w:eastAsia="Times New Roman" w:hAnsi="Garamond" w:cs="David" w:hint="cs"/>
          <w:i/>
          <w:iCs/>
          <w:color w:val="000000"/>
          <w:sz w:val="20"/>
          <w:szCs w:val="20"/>
          <w:rtl/>
        </w:rPr>
        <w:t>הרבעון הישראלי למסים וכלכלה</w:t>
      </w:r>
      <w:r w:rsidRPr="00F415BF">
        <w:rPr>
          <w:rFonts w:ascii="Garamond" w:eastAsia="Times New Roman" w:hAnsi="Garamond" w:cs="David" w:hint="cs"/>
          <w:color w:val="000000"/>
          <w:sz w:val="20"/>
          <w:szCs w:val="20"/>
          <w:rtl/>
        </w:rPr>
        <w:t>, כרך ל"ג, גיליון 129, מאי 2009, ע"מ 33-7.</w:t>
      </w:r>
    </w:p>
  </w:footnote>
  <w:footnote w:id="15">
    <w:p w:rsidR="000029D8" w:rsidRPr="00D8554F" w:rsidRDefault="000029D8" w:rsidP="00D74638">
      <w:pPr>
        <w:pStyle w:val="a8"/>
        <w:jc w:val="both"/>
        <w:rPr>
          <w:rFonts w:cs="David"/>
          <w:rtl/>
        </w:rPr>
      </w:pPr>
      <w:r w:rsidRPr="00D8554F">
        <w:rPr>
          <w:rStyle w:val="aa"/>
          <w:rFonts w:cs="David"/>
        </w:rPr>
        <w:footnoteRef/>
      </w:r>
      <w:r w:rsidRPr="00D8554F">
        <w:rPr>
          <w:rFonts w:cs="David"/>
          <w:rtl/>
        </w:rPr>
        <w:t xml:space="preserve"> </w:t>
      </w:r>
      <w:r>
        <w:rPr>
          <w:rFonts w:cs="David" w:hint="cs"/>
          <w:rtl/>
        </w:rPr>
        <w:t xml:space="preserve">ראו למשל, בנק ישראל, </w:t>
      </w:r>
      <w:r w:rsidRPr="001B73E9">
        <w:rPr>
          <w:rFonts w:cs="David" w:hint="cs"/>
          <w:i/>
          <w:iCs/>
          <w:rtl/>
        </w:rPr>
        <w:t>ההתפתחויות הכלכליות בחודשים האחרונים 140, אפריל עד ספטמבר 2015</w:t>
      </w:r>
      <w:r>
        <w:rPr>
          <w:rFonts w:cs="David" w:hint="cs"/>
          <w:rtl/>
        </w:rPr>
        <w:t xml:space="preserve">, דצמבר 2015, עמוד 22; בנק ישראל, </w:t>
      </w:r>
      <w:r w:rsidRPr="001B73E9">
        <w:rPr>
          <w:rFonts w:cs="David" w:hint="cs"/>
          <w:i/>
          <w:iCs/>
          <w:rtl/>
        </w:rPr>
        <w:t xml:space="preserve">ההתפתחויות הכלכליות בחודשים האחרונים </w:t>
      </w:r>
      <w:r>
        <w:rPr>
          <w:rFonts w:cs="David" w:hint="cs"/>
          <w:i/>
          <w:iCs/>
          <w:rtl/>
        </w:rPr>
        <w:t>139</w:t>
      </w:r>
      <w:r w:rsidRPr="001B73E9">
        <w:rPr>
          <w:rFonts w:cs="David" w:hint="cs"/>
          <w:i/>
          <w:iCs/>
          <w:rtl/>
        </w:rPr>
        <w:t xml:space="preserve">, </w:t>
      </w:r>
      <w:r>
        <w:rPr>
          <w:rFonts w:cs="David" w:hint="cs"/>
          <w:i/>
          <w:iCs/>
          <w:rtl/>
        </w:rPr>
        <w:t>אוקטובר 2014</w:t>
      </w:r>
      <w:r w:rsidRPr="001B73E9">
        <w:rPr>
          <w:rFonts w:cs="David" w:hint="cs"/>
          <w:i/>
          <w:iCs/>
          <w:rtl/>
        </w:rPr>
        <w:t xml:space="preserve"> עד </w:t>
      </w:r>
      <w:r>
        <w:rPr>
          <w:rFonts w:cs="David" w:hint="cs"/>
          <w:i/>
          <w:iCs/>
          <w:rtl/>
        </w:rPr>
        <w:t>מארס</w:t>
      </w:r>
      <w:r w:rsidRPr="001B73E9">
        <w:rPr>
          <w:rFonts w:cs="David" w:hint="cs"/>
          <w:i/>
          <w:iCs/>
          <w:rtl/>
        </w:rPr>
        <w:t xml:space="preserve"> 2015</w:t>
      </w:r>
      <w:r>
        <w:rPr>
          <w:rFonts w:cs="David" w:hint="cs"/>
          <w:rtl/>
        </w:rPr>
        <w:t>, יוני 2015, עמוד 24.</w:t>
      </w:r>
    </w:p>
  </w:footnote>
  <w:footnote w:id="16">
    <w:p w:rsidR="000029D8" w:rsidRPr="00973874" w:rsidRDefault="000029D8" w:rsidP="00D74638">
      <w:pPr>
        <w:pStyle w:val="a8"/>
        <w:jc w:val="both"/>
        <w:rPr>
          <w:rFonts w:cs="David"/>
        </w:rPr>
      </w:pPr>
      <w:r w:rsidRPr="00467FE4">
        <w:rPr>
          <w:rStyle w:val="aa"/>
          <w:rFonts w:cs="David"/>
        </w:rPr>
        <w:footnoteRef/>
      </w:r>
      <w:r w:rsidRPr="00467FE4">
        <w:rPr>
          <w:rFonts w:cs="David"/>
          <w:rtl/>
        </w:rPr>
        <w:t xml:space="preserve"> </w:t>
      </w:r>
      <w:r w:rsidRPr="00973874">
        <w:rPr>
          <w:rFonts w:cs="David" w:hint="cs"/>
          <w:rtl/>
        </w:rPr>
        <w:t>בנק ישראל, ביצוע תקציב המדינה בשנת 2012 ותמונת התקציב לשנים הבאות, ינואר 2013.</w:t>
      </w:r>
    </w:p>
  </w:footnote>
  <w:footnote w:id="17">
    <w:p w:rsidR="000029D8" w:rsidRPr="006A30A2" w:rsidRDefault="000029D8" w:rsidP="005F4B71">
      <w:pPr>
        <w:pStyle w:val="a8"/>
        <w:jc w:val="both"/>
        <w:rPr>
          <w:rFonts w:cs="David"/>
        </w:rPr>
      </w:pPr>
      <w:r w:rsidRPr="006A30A2">
        <w:rPr>
          <w:rStyle w:val="aa"/>
          <w:rFonts w:cs="David"/>
        </w:rPr>
        <w:footnoteRef/>
      </w:r>
      <w:r w:rsidRPr="006A30A2">
        <w:rPr>
          <w:rFonts w:cs="David"/>
          <w:rtl/>
        </w:rPr>
        <w:t xml:space="preserve"> </w:t>
      </w:r>
      <w:r w:rsidR="00B52C18">
        <w:rPr>
          <w:rFonts w:cs="David" w:hint="cs"/>
          <w:rtl/>
        </w:rPr>
        <w:t xml:space="preserve">ראו דיון ב: בנק ישראל, </w:t>
      </w:r>
      <w:r w:rsidR="00B52C18" w:rsidRPr="00B52C18">
        <w:rPr>
          <w:rFonts w:cs="David" w:hint="cs"/>
          <w:i/>
          <w:iCs/>
          <w:rtl/>
        </w:rPr>
        <w:t>דין וחשבון לשנת 2014</w:t>
      </w:r>
      <w:r w:rsidR="00B52C18">
        <w:rPr>
          <w:rFonts w:cs="David" w:hint="cs"/>
          <w:rtl/>
        </w:rPr>
        <w:t>, פרק ו'.</w:t>
      </w:r>
    </w:p>
  </w:footnote>
  <w:footnote w:id="18">
    <w:p w:rsidR="000029D8" w:rsidRDefault="000029D8" w:rsidP="00B52C18">
      <w:pPr>
        <w:pStyle w:val="a8"/>
        <w:jc w:val="both"/>
      </w:pPr>
      <w:r>
        <w:rPr>
          <w:rStyle w:val="aa"/>
        </w:rPr>
        <w:footnoteRef/>
      </w:r>
      <w:r>
        <w:rPr>
          <w:rtl/>
        </w:rPr>
        <w:t xml:space="preserve"> </w:t>
      </w:r>
      <w:r w:rsidRPr="003D4FB9">
        <w:rPr>
          <w:rFonts w:cs="David" w:hint="cs"/>
          <w:rtl/>
        </w:rPr>
        <w:t>העליה האיטית של המדד לא התבטאה בירידה מקבילה של ההכנסות ממסים מכיוון שמחירי התוצר, שהם הבסיס לגביית המסים, עלו כאמור בשיעור גבוה במקצת מתחזית התקציב.</w:t>
      </w:r>
    </w:p>
  </w:footnote>
  <w:footnote w:id="19">
    <w:p w:rsidR="000029D8" w:rsidRDefault="000029D8" w:rsidP="00B52C18">
      <w:pPr>
        <w:pStyle w:val="a8"/>
        <w:jc w:val="both"/>
      </w:pPr>
      <w:r>
        <w:rPr>
          <w:rStyle w:val="aa"/>
        </w:rPr>
        <w:footnoteRef/>
      </w:r>
      <w:r>
        <w:rPr>
          <w:rtl/>
        </w:rPr>
        <w:t xml:space="preserve"> </w:t>
      </w:r>
      <w:r w:rsidRPr="004D61CD">
        <w:rPr>
          <w:rFonts w:cs="David" w:hint="cs"/>
          <w:rtl/>
        </w:rPr>
        <w:t>תחזית ההכנסות ל-2016 מניחה גידול נוסף ביבוא לקראת סוף השנה, בעיקר בשל הקדמת רכישות כלי רכב לקראת ההעלאה הצפויה במיסוי עליהם מינואר 2017.</w:t>
      </w:r>
    </w:p>
  </w:footnote>
  <w:footnote w:id="20">
    <w:p w:rsidR="000029D8" w:rsidRDefault="000029D8" w:rsidP="00B52C18">
      <w:pPr>
        <w:pStyle w:val="a8"/>
        <w:jc w:val="both"/>
      </w:pPr>
      <w:r>
        <w:rPr>
          <w:rStyle w:val="aa"/>
        </w:rPr>
        <w:footnoteRef/>
      </w:r>
      <w:r>
        <w:rPr>
          <w:rtl/>
        </w:rPr>
        <w:t xml:space="preserve"> </w:t>
      </w:r>
      <w:r>
        <w:rPr>
          <w:rFonts w:cs="David" w:hint="cs"/>
          <w:rtl/>
        </w:rPr>
        <w:t>תיקון לחוק יסודות התקציב שאושר במסגרת חוק ההתי</w:t>
      </w:r>
      <w:r w:rsidR="003F737E">
        <w:rPr>
          <w:rFonts w:cs="David" w:hint="cs"/>
          <w:rtl/>
        </w:rPr>
        <w:t>י</w:t>
      </w:r>
      <w:r>
        <w:rPr>
          <w:rFonts w:cs="David" w:hint="cs"/>
          <w:rtl/>
        </w:rPr>
        <w:t>עלות הכלכלית התשע"ה - 2015</w:t>
      </w:r>
      <w:r w:rsidRPr="00E01732">
        <w:rPr>
          <w:rFonts w:cs="David" w:hint="cs"/>
          <w:rtl/>
        </w:rPr>
        <w:t>.</w:t>
      </w:r>
    </w:p>
  </w:footnote>
  <w:footnote w:id="21">
    <w:p w:rsidR="00397E30" w:rsidRDefault="00397E30" w:rsidP="00067863">
      <w:pPr>
        <w:pStyle w:val="a8"/>
        <w:jc w:val="both"/>
        <w:rPr>
          <w:rtl/>
        </w:rPr>
      </w:pPr>
      <w:r>
        <w:rPr>
          <w:rStyle w:val="aa"/>
        </w:rPr>
        <w:footnoteRef/>
      </w:r>
      <w:r>
        <w:rPr>
          <w:rtl/>
        </w:rPr>
        <w:t xml:space="preserve"> </w:t>
      </w:r>
      <w:r w:rsidR="00E30B92" w:rsidRPr="00E30B92">
        <w:rPr>
          <w:rFonts w:cs="David" w:hint="cs"/>
          <w:rtl/>
        </w:rPr>
        <w:t xml:space="preserve">בהינתן ההקלה בחוק שמאפשרת בשלב זה לממשלה לא לתקן חריגה של עד 2 מיליארדי </w:t>
      </w:r>
      <w:r w:rsidR="00E95CC8">
        <w:rPr>
          <w:rFonts w:cs="David" w:hint="cs"/>
          <w:rtl/>
        </w:rPr>
        <w:t>ש</w:t>
      </w:r>
      <w:r w:rsidR="00E95CC8">
        <w:rPr>
          <w:rFonts w:cs="David"/>
          <w:rtl/>
        </w:rPr>
        <w:t>"</w:t>
      </w:r>
      <w:r w:rsidR="00E95CC8">
        <w:rPr>
          <w:rFonts w:cs="David" w:hint="cs"/>
          <w:rtl/>
        </w:rPr>
        <w:t>ח</w:t>
      </w:r>
      <w:r w:rsidR="00E30B92" w:rsidRPr="00E30B92">
        <w:rPr>
          <w:rFonts w:cs="David" w:hint="cs"/>
          <w:rtl/>
        </w:rPr>
        <w:t xml:space="preserve">, התיקון הנדרש כדי לעמוד בדרישות "הנומרטור" הוא 6 מיליארדי </w:t>
      </w:r>
      <w:r w:rsidR="00E95CC8">
        <w:rPr>
          <w:rFonts w:cs="David" w:hint="cs"/>
          <w:rtl/>
        </w:rPr>
        <w:t>ש</w:t>
      </w:r>
      <w:r w:rsidR="00E95CC8">
        <w:rPr>
          <w:rFonts w:cs="David"/>
          <w:rtl/>
        </w:rPr>
        <w:t>"</w:t>
      </w:r>
      <w:r w:rsidR="00E95CC8">
        <w:rPr>
          <w:rFonts w:cs="David" w:hint="cs"/>
          <w:rtl/>
        </w:rPr>
        <w:t>ח</w:t>
      </w:r>
      <w:r w:rsidR="00E30B92" w:rsidRPr="00E30B92">
        <w:rPr>
          <w:rFonts w:cs="David" w:hint="cs"/>
          <w:rtl/>
        </w:rPr>
        <w:t>, אך אם התיקון יוגבל לסכום זה ההוצאות המתוכננות של הממשלה ישארו מעל תקרת ההוצאות שמתיר הכלל הפיסקלי.</w:t>
      </w:r>
    </w:p>
  </w:footnote>
  <w:footnote w:id="22">
    <w:p w:rsidR="000029D8" w:rsidRPr="00E7560A" w:rsidRDefault="000029D8" w:rsidP="00067863">
      <w:pPr>
        <w:pStyle w:val="a8"/>
        <w:jc w:val="both"/>
        <w:rPr>
          <w:rFonts w:cs="David"/>
        </w:rPr>
      </w:pPr>
      <w:r>
        <w:rPr>
          <w:rStyle w:val="aa"/>
        </w:rPr>
        <w:footnoteRef/>
      </w:r>
      <w:r>
        <w:rPr>
          <w:rtl/>
        </w:rPr>
        <w:t xml:space="preserve"> </w:t>
      </w:r>
      <w:r w:rsidRPr="00E7560A">
        <w:rPr>
          <w:rFonts w:cs="David" w:hint="cs"/>
          <w:rtl/>
        </w:rPr>
        <w:t>על פי החוק, כאשר הגירעון הצפוי, מעבר לשנת התקציב הקרובה, גבוה מהיעד הממשלה אינה חייבת להעלות מראש את שיעורי המס, אך אינה יכולה להפחית מסים באופן פרמננטי.</w:t>
      </w:r>
    </w:p>
  </w:footnote>
  <w:footnote w:id="23">
    <w:p w:rsidR="00067863" w:rsidRDefault="00067863" w:rsidP="00067863">
      <w:pPr>
        <w:pStyle w:val="a8"/>
        <w:jc w:val="both"/>
        <w:rPr>
          <w:rtl/>
        </w:rPr>
      </w:pPr>
      <w:r>
        <w:rPr>
          <w:rStyle w:val="aa"/>
        </w:rPr>
        <w:footnoteRef/>
      </w:r>
      <w:r>
        <w:rPr>
          <w:rtl/>
        </w:rPr>
        <w:t xml:space="preserve"> </w:t>
      </w:r>
      <w:r w:rsidRPr="00067863">
        <w:rPr>
          <w:rFonts w:cs="David" w:hint="cs"/>
          <w:rtl/>
        </w:rPr>
        <w:t xml:space="preserve">אם כי, כאמור, </w:t>
      </w:r>
      <w:r>
        <w:rPr>
          <w:rFonts w:cs="David" w:hint="cs"/>
          <w:rtl/>
        </w:rPr>
        <w:t>ב</w:t>
      </w:r>
      <w:r w:rsidRPr="00067863">
        <w:rPr>
          <w:rFonts w:cs="David" w:hint="cs"/>
          <w:rtl/>
        </w:rPr>
        <w:t>עיקר בשל התח</w:t>
      </w:r>
      <w:r w:rsidR="006A4686">
        <w:rPr>
          <w:rFonts w:cs="David" w:hint="cs"/>
          <w:rtl/>
        </w:rPr>
        <w:t>י</w:t>
      </w:r>
      <w:r w:rsidRPr="00067863">
        <w:rPr>
          <w:rFonts w:cs="David" w:hint="cs"/>
          <w:rtl/>
        </w:rPr>
        <w:t>יבויות של הממשלה שנוצרו לפני אישור החוק.</w:t>
      </w:r>
    </w:p>
  </w:footnote>
  <w:footnote w:id="24">
    <w:p w:rsidR="000029D8" w:rsidRPr="002D18C8" w:rsidRDefault="000029D8" w:rsidP="00067863">
      <w:pPr>
        <w:pStyle w:val="a8"/>
        <w:jc w:val="both"/>
        <w:rPr>
          <w:rFonts w:cs="David"/>
        </w:rPr>
      </w:pPr>
      <w:r>
        <w:rPr>
          <w:rStyle w:val="aa"/>
        </w:rPr>
        <w:footnoteRef/>
      </w:r>
      <w:r>
        <w:rPr>
          <w:rtl/>
        </w:rPr>
        <w:t xml:space="preserve"> </w:t>
      </w:r>
      <w:r>
        <w:rPr>
          <w:rFonts w:cs="David" w:hint="cs"/>
          <w:rtl/>
        </w:rPr>
        <w:t xml:space="preserve">בישראל נמצא כי ההכנסות יורדות בכ-70% מהשיעורים הנקובים של ההפחתה. לפירוט ראו </w:t>
      </w:r>
      <w:r w:rsidRPr="002D18C8">
        <w:rPr>
          <w:rFonts w:cs="David" w:hint="cs"/>
          <w:rtl/>
        </w:rPr>
        <w:t>ברנדר</w:t>
      </w:r>
      <w:r>
        <w:rPr>
          <w:rFonts w:cs="David" w:hint="cs"/>
          <w:rtl/>
        </w:rPr>
        <w:t xml:space="preserve"> ע' וע'</w:t>
      </w:r>
      <w:r w:rsidRPr="002D18C8">
        <w:rPr>
          <w:rFonts w:cs="David" w:hint="cs"/>
          <w:rtl/>
        </w:rPr>
        <w:t xml:space="preserve"> ופוליצר (2014)</w:t>
      </w:r>
      <w:r>
        <w:rPr>
          <w:rFonts w:cs="David" w:hint="cs"/>
          <w:rtl/>
        </w:rPr>
        <w:t xml:space="preserve">, ההשפעה של שינויים בשיעורי המס על גביית המסים בישראל", מאמר לדיון 2014.08, בנק ישראל. </w:t>
      </w:r>
    </w:p>
  </w:footnote>
  <w:footnote w:id="25">
    <w:p w:rsidR="00067863" w:rsidRDefault="00067863">
      <w:pPr>
        <w:pStyle w:val="a8"/>
        <w:rPr>
          <w:rtl/>
        </w:rPr>
      </w:pPr>
      <w:r>
        <w:rPr>
          <w:rStyle w:val="aa"/>
        </w:rPr>
        <w:footnoteRef/>
      </w:r>
      <w:r>
        <w:rPr>
          <w:rtl/>
        </w:rPr>
        <w:t xml:space="preserve"> </w:t>
      </w:r>
      <w:r w:rsidRPr="00412205">
        <w:rPr>
          <w:rFonts w:cs="David" w:hint="cs"/>
          <w:rtl/>
        </w:rPr>
        <w:t xml:space="preserve">בתרחיש בו גדלות הוצאות הממשלה ב-2019 גם התוצר גדל בהתאם להשפעה החזויה של </w:t>
      </w:r>
      <w:r w:rsidR="00412205" w:rsidRPr="00412205">
        <w:rPr>
          <w:rFonts w:cs="David" w:hint="cs"/>
          <w:rtl/>
        </w:rPr>
        <w:t>ההרחבה</w:t>
      </w:r>
      <w:r w:rsidR="00412205">
        <w:rPr>
          <w:rFonts w:cs="David" w:hint="cs"/>
          <w:rtl/>
        </w:rPr>
        <w:t xml:space="preserve"> בטווח הקצר</w:t>
      </w:r>
      <w:r w:rsidR="00412205" w:rsidRPr="00412205">
        <w:rPr>
          <w:rFonts w:cs="David" w:hint="cs"/>
          <w:rtl/>
        </w:rPr>
        <w:t>.</w:t>
      </w:r>
    </w:p>
  </w:footnote>
  <w:footnote w:id="26">
    <w:p w:rsidR="000029D8" w:rsidRDefault="000029D8" w:rsidP="00B52C18">
      <w:pPr>
        <w:pStyle w:val="a8"/>
        <w:jc w:val="both"/>
        <w:rPr>
          <w:rtl/>
        </w:rPr>
      </w:pPr>
      <w:r>
        <w:rPr>
          <w:rStyle w:val="aa"/>
        </w:rPr>
        <w:footnoteRef/>
      </w:r>
      <w:r>
        <w:rPr>
          <w:rtl/>
        </w:rPr>
        <w:t xml:space="preserve"> </w:t>
      </w:r>
      <w:r w:rsidRPr="007128A4">
        <w:rPr>
          <w:rFonts w:cs="David" w:hint="cs"/>
          <w:rtl/>
        </w:rPr>
        <w:t>לצורך הפשטות אנו מציגים את תוואי יחס החוב לתוצר על בסיס הנתון הידוע</w:t>
      </w:r>
      <w:r>
        <w:rPr>
          <w:rFonts w:cs="David" w:hint="cs"/>
          <w:rtl/>
        </w:rPr>
        <w:t xml:space="preserve"> כיום</w:t>
      </w:r>
      <w:r w:rsidRPr="007128A4">
        <w:rPr>
          <w:rFonts w:cs="David" w:hint="cs"/>
          <w:rtl/>
        </w:rPr>
        <w:t>. הדינמיקה המוצגת לא תושפע באופן מהותי משינוי נתון הבסיס במידה ויהיה כזה עקב עדכון סדרת התוצר בחשבונאות הלאומית.</w:t>
      </w:r>
    </w:p>
  </w:footnote>
  <w:footnote w:id="27">
    <w:p w:rsidR="000029D8" w:rsidRPr="00595CED" w:rsidRDefault="000029D8" w:rsidP="00B52C18">
      <w:pPr>
        <w:pStyle w:val="a8"/>
        <w:jc w:val="both"/>
        <w:rPr>
          <w:rFonts w:cs="David"/>
        </w:rPr>
      </w:pPr>
      <w:r w:rsidRPr="00595CED">
        <w:rPr>
          <w:rStyle w:val="aa"/>
          <w:rFonts w:cs="David"/>
        </w:rPr>
        <w:footnoteRef/>
      </w:r>
      <w:r w:rsidRPr="00595CED">
        <w:rPr>
          <w:rFonts w:cs="David"/>
          <w:rtl/>
        </w:rPr>
        <w:t xml:space="preserve"> </w:t>
      </w:r>
      <w:r w:rsidRPr="00595CED">
        <w:rPr>
          <w:rFonts w:cs="David" w:hint="cs"/>
          <w:rtl/>
        </w:rPr>
        <w:t>הגירעון ויחס החוב לתוצר מחושבים בתרחיש זה תוך התייחסות להשפעת הגידול בהוצאות על התוצר.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1F5F"/>
    <w:multiLevelType w:val="hybridMultilevel"/>
    <w:tmpl w:val="858811E8"/>
    <w:lvl w:ilvl="0" w:tplc="9C76DC2A">
      <w:start w:val="1"/>
      <w:numFmt w:val="decimal"/>
      <w:lvlText w:val="%1."/>
      <w:lvlJc w:val="left"/>
      <w:pPr>
        <w:ind w:left="720" w:hanging="360"/>
      </w:pPr>
      <w:rPr>
        <w:rFonts w:cs="Dav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1045C"/>
    <w:multiLevelType w:val="hybridMultilevel"/>
    <w:tmpl w:val="82B86CA6"/>
    <w:lvl w:ilvl="0" w:tplc="9C76DC2A">
      <w:start w:val="1"/>
      <w:numFmt w:val="decimal"/>
      <w:lvlText w:val="%1."/>
      <w:lvlJc w:val="left"/>
      <w:pPr>
        <w:ind w:left="720" w:hanging="360"/>
      </w:pPr>
      <w:rPr>
        <w:rFonts w:cs="Dav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A41E2F"/>
    <w:multiLevelType w:val="hybridMultilevel"/>
    <w:tmpl w:val="CB562E88"/>
    <w:lvl w:ilvl="0" w:tplc="67465FF6">
      <w:start w:val="1"/>
      <w:numFmt w:val="decimal"/>
      <w:pStyle w:val="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4A6283"/>
    <w:multiLevelType w:val="hybridMultilevel"/>
    <w:tmpl w:val="456C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947D4"/>
    <w:multiLevelType w:val="hybridMultilevel"/>
    <w:tmpl w:val="4E3E3206"/>
    <w:lvl w:ilvl="0" w:tplc="806C161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28"/>
    <w:rsid w:val="000029D8"/>
    <w:rsid w:val="00003615"/>
    <w:rsid w:val="00012C9D"/>
    <w:rsid w:val="00016AA0"/>
    <w:rsid w:val="00020AC2"/>
    <w:rsid w:val="00023962"/>
    <w:rsid w:val="00026775"/>
    <w:rsid w:val="00034AAC"/>
    <w:rsid w:val="0003630C"/>
    <w:rsid w:val="00053720"/>
    <w:rsid w:val="0006223E"/>
    <w:rsid w:val="000634F0"/>
    <w:rsid w:val="00067863"/>
    <w:rsid w:val="00071273"/>
    <w:rsid w:val="0007732A"/>
    <w:rsid w:val="00077AA9"/>
    <w:rsid w:val="000A6B9E"/>
    <w:rsid w:val="000B1513"/>
    <w:rsid w:val="000B4178"/>
    <w:rsid w:val="000B4AAD"/>
    <w:rsid w:val="000D168C"/>
    <w:rsid w:val="000D170B"/>
    <w:rsid w:val="000F2808"/>
    <w:rsid w:val="00102078"/>
    <w:rsid w:val="00104A8E"/>
    <w:rsid w:val="0011470C"/>
    <w:rsid w:val="00114D2D"/>
    <w:rsid w:val="00123617"/>
    <w:rsid w:val="00127230"/>
    <w:rsid w:val="001364B0"/>
    <w:rsid w:val="0014283E"/>
    <w:rsid w:val="00165155"/>
    <w:rsid w:val="001722CC"/>
    <w:rsid w:val="0018044D"/>
    <w:rsid w:val="00187129"/>
    <w:rsid w:val="00190C2B"/>
    <w:rsid w:val="001A318E"/>
    <w:rsid w:val="001B73E9"/>
    <w:rsid w:val="001C5196"/>
    <w:rsid w:val="001D1621"/>
    <w:rsid w:val="001D2E8F"/>
    <w:rsid w:val="001D3083"/>
    <w:rsid w:val="001D5D40"/>
    <w:rsid w:val="001D5E81"/>
    <w:rsid w:val="001E3168"/>
    <w:rsid w:val="001F4324"/>
    <w:rsid w:val="002058B1"/>
    <w:rsid w:val="002104B2"/>
    <w:rsid w:val="0021144C"/>
    <w:rsid w:val="00217277"/>
    <w:rsid w:val="00232071"/>
    <w:rsid w:val="00236DB8"/>
    <w:rsid w:val="002432A6"/>
    <w:rsid w:val="00244BD4"/>
    <w:rsid w:val="002541D4"/>
    <w:rsid w:val="002549DE"/>
    <w:rsid w:val="00262FD4"/>
    <w:rsid w:val="00264E37"/>
    <w:rsid w:val="00277F83"/>
    <w:rsid w:val="00280A9F"/>
    <w:rsid w:val="002900E0"/>
    <w:rsid w:val="0029025B"/>
    <w:rsid w:val="002956D3"/>
    <w:rsid w:val="002A4398"/>
    <w:rsid w:val="002B25CA"/>
    <w:rsid w:val="002B73F5"/>
    <w:rsid w:val="002C3777"/>
    <w:rsid w:val="002D18C8"/>
    <w:rsid w:val="002D5C4B"/>
    <w:rsid w:val="002E00C3"/>
    <w:rsid w:val="0031027C"/>
    <w:rsid w:val="00310502"/>
    <w:rsid w:val="003218B0"/>
    <w:rsid w:val="00321C00"/>
    <w:rsid w:val="003279E7"/>
    <w:rsid w:val="0033043A"/>
    <w:rsid w:val="00351FB0"/>
    <w:rsid w:val="0035233C"/>
    <w:rsid w:val="003620E1"/>
    <w:rsid w:val="0036687F"/>
    <w:rsid w:val="00367433"/>
    <w:rsid w:val="0037324C"/>
    <w:rsid w:val="0037701A"/>
    <w:rsid w:val="0039267B"/>
    <w:rsid w:val="00397E30"/>
    <w:rsid w:val="003B037F"/>
    <w:rsid w:val="003B7481"/>
    <w:rsid w:val="003C0C37"/>
    <w:rsid w:val="003D3C03"/>
    <w:rsid w:val="003D4FB9"/>
    <w:rsid w:val="003D6FEC"/>
    <w:rsid w:val="003E2B72"/>
    <w:rsid w:val="003F737E"/>
    <w:rsid w:val="004063C3"/>
    <w:rsid w:val="00406B1B"/>
    <w:rsid w:val="00412205"/>
    <w:rsid w:val="004123B9"/>
    <w:rsid w:val="00415E41"/>
    <w:rsid w:val="004315EE"/>
    <w:rsid w:val="0043746A"/>
    <w:rsid w:val="004377CE"/>
    <w:rsid w:val="0044157E"/>
    <w:rsid w:val="00444145"/>
    <w:rsid w:val="00447DAE"/>
    <w:rsid w:val="004528CF"/>
    <w:rsid w:val="00454975"/>
    <w:rsid w:val="00465C75"/>
    <w:rsid w:val="00466C33"/>
    <w:rsid w:val="00467FE4"/>
    <w:rsid w:val="0048000F"/>
    <w:rsid w:val="00485A5F"/>
    <w:rsid w:val="004B6A3F"/>
    <w:rsid w:val="004C16C1"/>
    <w:rsid w:val="004C4B2F"/>
    <w:rsid w:val="004C7F81"/>
    <w:rsid w:val="004D50E7"/>
    <w:rsid w:val="004D5438"/>
    <w:rsid w:val="004D61CD"/>
    <w:rsid w:val="004D73BC"/>
    <w:rsid w:val="004E3804"/>
    <w:rsid w:val="004E5EC6"/>
    <w:rsid w:val="004E6A24"/>
    <w:rsid w:val="00501C3A"/>
    <w:rsid w:val="00505F10"/>
    <w:rsid w:val="00530079"/>
    <w:rsid w:val="00532155"/>
    <w:rsid w:val="00542185"/>
    <w:rsid w:val="00543226"/>
    <w:rsid w:val="005447F8"/>
    <w:rsid w:val="00544EA9"/>
    <w:rsid w:val="0054506F"/>
    <w:rsid w:val="005520D7"/>
    <w:rsid w:val="0055412F"/>
    <w:rsid w:val="00564CE1"/>
    <w:rsid w:val="00585756"/>
    <w:rsid w:val="00595CED"/>
    <w:rsid w:val="005A0515"/>
    <w:rsid w:val="005B094D"/>
    <w:rsid w:val="005B33AB"/>
    <w:rsid w:val="005B488A"/>
    <w:rsid w:val="005B67E1"/>
    <w:rsid w:val="005C5B2C"/>
    <w:rsid w:val="005C664F"/>
    <w:rsid w:val="005D0609"/>
    <w:rsid w:val="005D1315"/>
    <w:rsid w:val="005D4360"/>
    <w:rsid w:val="005E2951"/>
    <w:rsid w:val="005E4390"/>
    <w:rsid w:val="005E4842"/>
    <w:rsid w:val="005E4953"/>
    <w:rsid w:val="005F14FC"/>
    <w:rsid w:val="005F4B71"/>
    <w:rsid w:val="005F581E"/>
    <w:rsid w:val="00607E78"/>
    <w:rsid w:val="0061601E"/>
    <w:rsid w:val="00630929"/>
    <w:rsid w:val="00636568"/>
    <w:rsid w:val="00645561"/>
    <w:rsid w:val="00664C42"/>
    <w:rsid w:val="00674ED0"/>
    <w:rsid w:val="006752F8"/>
    <w:rsid w:val="00680F19"/>
    <w:rsid w:val="00691B9D"/>
    <w:rsid w:val="00696AAA"/>
    <w:rsid w:val="00697420"/>
    <w:rsid w:val="006A30A2"/>
    <w:rsid w:val="006A4686"/>
    <w:rsid w:val="006A7622"/>
    <w:rsid w:val="006B42B6"/>
    <w:rsid w:val="006C0002"/>
    <w:rsid w:val="006C197C"/>
    <w:rsid w:val="006D6CD4"/>
    <w:rsid w:val="006E4576"/>
    <w:rsid w:val="006E4B13"/>
    <w:rsid w:val="007109FE"/>
    <w:rsid w:val="007120C5"/>
    <w:rsid w:val="007128A4"/>
    <w:rsid w:val="0072636F"/>
    <w:rsid w:val="0073430E"/>
    <w:rsid w:val="00741A50"/>
    <w:rsid w:val="00745137"/>
    <w:rsid w:val="00752F4A"/>
    <w:rsid w:val="00760362"/>
    <w:rsid w:val="007A05DF"/>
    <w:rsid w:val="007C5AC8"/>
    <w:rsid w:val="007D07E4"/>
    <w:rsid w:val="007D7528"/>
    <w:rsid w:val="007E4F3B"/>
    <w:rsid w:val="007F1397"/>
    <w:rsid w:val="007F1AB1"/>
    <w:rsid w:val="007F1EA3"/>
    <w:rsid w:val="00803829"/>
    <w:rsid w:val="0080486A"/>
    <w:rsid w:val="00806AF9"/>
    <w:rsid w:val="008308A4"/>
    <w:rsid w:val="008312F1"/>
    <w:rsid w:val="0086122D"/>
    <w:rsid w:val="00866C0F"/>
    <w:rsid w:val="00871116"/>
    <w:rsid w:val="00891D11"/>
    <w:rsid w:val="00895B9C"/>
    <w:rsid w:val="008A0A3E"/>
    <w:rsid w:val="008A0C8A"/>
    <w:rsid w:val="008C285F"/>
    <w:rsid w:val="008C3619"/>
    <w:rsid w:val="008C449C"/>
    <w:rsid w:val="008D263E"/>
    <w:rsid w:val="008D2AB8"/>
    <w:rsid w:val="008D5915"/>
    <w:rsid w:val="008E4039"/>
    <w:rsid w:val="0090583E"/>
    <w:rsid w:val="00907FB8"/>
    <w:rsid w:val="00920457"/>
    <w:rsid w:val="009213DF"/>
    <w:rsid w:val="00931706"/>
    <w:rsid w:val="0093407A"/>
    <w:rsid w:val="009576D8"/>
    <w:rsid w:val="00964D23"/>
    <w:rsid w:val="00973874"/>
    <w:rsid w:val="00993BAD"/>
    <w:rsid w:val="00995055"/>
    <w:rsid w:val="009B0E96"/>
    <w:rsid w:val="009B41CF"/>
    <w:rsid w:val="009C2C10"/>
    <w:rsid w:val="009C3244"/>
    <w:rsid w:val="009C74EC"/>
    <w:rsid w:val="009C7D7E"/>
    <w:rsid w:val="009D6263"/>
    <w:rsid w:val="009D7309"/>
    <w:rsid w:val="00A0325C"/>
    <w:rsid w:val="00A05F16"/>
    <w:rsid w:val="00A36C3C"/>
    <w:rsid w:val="00A37779"/>
    <w:rsid w:val="00A37A99"/>
    <w:rsid w:val="00A421F3"/>
    <w:rsid w:val="00A46035"/>
    <w:rsid w:val="00A47CE3"/>
    <w:rsid w:val="00A549F2"/>
    <w:rsid w:val="00A733A8"/>
    <w:rsid w:val="00A75609"/>
    <w:rsid w:val="00A771A1"/>
    <w:rsid w:val="00A8110B"/>
    <w:rsid w:val="00A81B39"/>
    <w:rsid w:val="00A878D8"/>
    <w:rsid w:val="00A97776"/>
    <w:rsid w:val="00AA4C59"/>
    <w:rsid w:val="00AB72BE"/>
    <w:rsid w:val="00AE3203"/>
    <w:rsid w:val="00AE36ED"/>
    <w:rsid w:val="00B12E0C"/>
    <w:rsid w:val="00B20CE1"/>
    <w:rsid w:val="00B226AA"/>
    <w:rsid w:val="00B43786"/>
    <w:rsid w:val="00B44058"/>
    <w:rsid w:val="00B45FDD"/>
    <w:rsid w:val="00B52C18"/>
    <w:rsid w:val="00B62A15"/>
    <w:rsid w:val="00B6619E"/>
    <w:rsid w:val="00B707C0"/>
    <w:rsid w:val="00B74210"/>
    <w:rsid w:val="00B810C0"/>
    <w:rsid w:val="00B8155E"/>
    <w:rsid w:val="00B82CEF"/>
    <w:rsid w:val="00B85D2A"/>
    <w:rsid w:val="00B96D66"/>
    <w:rsid w:val="00B97F86"/>
    <w:rsid w:val="00BA008D"/>
    <w:rsid w:val="00BD2814"/>
    <w:rsid w:val="00BD2CAD"/>
    <w:rsid w:val="00BD53FD"/>
    <w:rsid w:val="00BD6976"/>
    <w:rsid w:val="00BE6F93"/>
    <w:rsid w:val="00C170D6"/>
    <w:rsid w:val="00C34D6E"/>
    <w:rsid w:val="00C4423C"/>
    <w:rsid w:val="00C52163"/>
    <w:rsid w:val="00C62806"/>
    <w:rsid w:val="00C6373C"/>
    <w:rsid w:val="00C70512"/>
    <w:rsid w:val="00C80BA4"/>
    <w:rsid w:val="00C86DF6"/>
    <w:rsid w:val="00C91F56"/>
    <w:rsid w:val="00C95297"/>
    <w:rsid w:val="00CA15F2"/>
    <w:rsid w:val="00CB4E43"/>
    <w:rsid w:val="00CB582E"/>
    <w:rsid w:val="00CB6A54"/>
    <w:rsid w:val="00CE5F12"/>
    <w:rsid w:val="00D07963"/>
    <w:rsid w:val="00D309D4"/>
    <w:rsid w:val="00D471D5"/>
    <w:rsid w:val="00D66802"/>
    <w:rsid w:val="00D70BB5"/>
    <w:rsid w:val="00D74638"/>
    <w:rsid w:val="00D83034"/>
    <w:rsid w:val="00D8554F"/>
    <w:rsid w:val="00D95166"/>
    <w:rsid w:val="00D95B5B"/>
    <w:rsid w:val="00DA1430"/>
    <w:rsid w:val="00DA1A1B"/>
    <w:rsid w:val="00DA20E5"/>
    <w:rsid w:val="00DC399F"/>
    <w:rsid w:val="00DF52F6"/>
    <w:rsid w:val="00E01732"/>
    <w:rsid w:val="00E06731"/>
    <w:rsid w:val="00E10D3B"/>
    <w:rsid w:val="00E16DBF"/>
    <w:rsid w:val="00E21D5B"/>
    <w:rsid w:val="00E25E63"/>
    <w:rsid w:val="00E30B92"/>
    <w:rsid w:val="00E36B03"/>
    <w:rsid w:val="00E42CC1"/>
    <w:rsid w:val="00E4302D"/>
    <w:rsid w:val="00E436E6"/>
    <w:rsid w:val="00E44AE3"/>
    <w:rsid w:val="00E70D17"/>
    <w:rsid w:val="00E725D9"/>
    <w:rsid w:val="00E731B9"/>
    <w:rsid w:val="00E755FE"/>
    <w:rsid w:val="00E7560A"/>
    <w:rsid w:val="00E8543A"/>
    <w:rsid w:val="00E95CC8"/>
    <w:rsid w:val="00EA0687"/>
    <w:rsid w:val="00EA3258"/>
    <w:rsid w:val="00EA3DFD"/>
    <w:rsid w:val="00EA55C9"/>
    <w:rsid w:val="00EB60C6"/>
    <w:rsid w:val="00EC203D"/>
    <w:rsid w:val="00ED7CC2"/>
    <w:rsid w:val="00EE2050"/>
    <w:rsid w:val="00EE6110"/>
    <w:rsid w:val="00F26634"/>
    <w:rsid w:val="00F301B0"/>
    <w:rsid w:val="00F415BF"/>
    <w:rsid w:val="00F4798E"/>
    <w:rsid w:val="00F65A41"/>
    <w:rsid w:val="00F710F4"/>
    <w:rsid w:val="00F912B9"/>
    <w:rsid w:val="00FA0298"/>
    <w:rsid w:val="00FB0545"/>
    <w:rsid w:val="00FB09A9"/>
    <w:rsid w:val="00FB3B92"/>
    <w:rsid w:val="00FB5F71"/>
    <w:rsid w:val="00FC7CED"/>
    <w:rsid w:val="00FE1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0"/>
    <w:next w:val="a"/>
    <w:link w:val="10"/>
    <w:uiPriority w:val="9"/>
    <w:qFormat/>
    <w:rsid w:val="00E70D17"/>
    <w:pPr>
      <w:numPr>
        <w:numId w:val="3"/>
      </w:numPr>
      <w:outlineLvl w:val="0"/>
    </w:pPr>
    <w:rPr>
      <w:rFonts w:cs="David"/>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7D7528"/>
    <w:pPr>
      <w:ind w:left="720"/>
      <w:contextualSpacing/>
    </w:pPr>
  </w:style>
  <w:style w:type="paragraph" w:styleId="a4">
    <w:name w:val="header"/>
    <w:basedOn w:val="a"/>
    <w:link w:val="a5"/>
    <w:uiPriority w:val="99"/>
    <w:unhideWhenUsed/>
    <w:rsid w:val="00A46035"/>
    <w:pPr>
      <w:tabs>
        <w:tab w:val="center" w:pos="4153"/>
        <w:tab w:val="right" w:pos="8306"/>
      </w:tabs>
      <w:spacing w:after="0" w:line="240" w:lineRule="auto"/>
    </w:pPr>
  </w:style>
  <w:style w:type="character" w:customStyle="1" w:styleId="a5">
    <w:name w:val="כותרת עליונה תו"/>
    <w:basedOn w:val="a1"/>
    <w:link w:val="a4"/>
    <w:uiPriority w:val="99"/>
    <w:rsid w:val="00A46035"/>
  </w:style>
  <w:style w:type="paragraph" w:styleId="a6">
    <w:name w:val="footer"/>
    <w:basedOn w:val="a"/>
    <w:link w:val="a7"/>
    <w:uiPriority w:val="99"/>
    <w:unhideWhenUsed/>
    <w:rsid w:val="00A46035"/>
    <w:pPr>
      <w:tabs>
        <w:tab w:val="center" w:pos="4153"/>
        <w:tab w:val="right" w:pos="8306"/>
      </w:tabs>
      <w:spacing w:after="0" w:line="240" w:lineRule="auto"/>
    </w:pPr>
  </w:style>
  <w:style w:type="character" w:customStyle="1" w:styleId="a7">
    <w:name w:val="כותרת תחתונה תו"/>
    <w:basedOn w:val="a1"/>
    <w:link w:val="a6"/>
    <w:uiPriority w:val="99"/>
    <w:rsid w:val="00A46035"/>
  </w:style>
  <w:style w:type="paragraph" w:styleId="a8">
    <w:name w:val="footnote text"/>
    <w:basedOn w:val="a"/>
    <w:link w:val="a9"/>
    <w:uiPriority w:val="99"/>
    <w:semiHidden/>
    <w:unhideWhenUsed/>
    <w:rsid w:val="00C170D6"/>
    <w:pPr>
      <w:spacing w:after="0" w:line="240" w:lineRule="auto"/>
    </w:pPr>
    <w:rPr>
      <w:sz w:val="20"/>
      <w:szCs w:val="20"/>
    </w:rPr>
  </w:style>
  <w:style w:type="character" w:customStyle="1" w:styleId="a9">
    <w:name w:val="טקסט הערת שוליים תו"/>
    <w:basedOn w:val="a1"/>
    <w:link w:val="a8"/>
    <w:uiPriority w:val="99"/>
    <w:semiHidden/>
    <w:rsid w:val="00C170D6"/>
    <w:rPr>
      <w:sz w:val="20"/>
      <w:szCs w:val="20"/>
    </w:rPr>
  </w:style>
  <w:style w:type="character" w:styleId="aa">
    <w:name w:val="footnote reference"/>
    <w:basedOn w:val="a1"/>
    <w:uiPriority w:val="99"/>
    <w:semiHidden/>
    <w:unhideWhenUsed/>
    <w:rsid w:val="00C170D6"/>
    <w:rPr>
      <w:vertAlign w:val="superscript"/>
    </w:rPr>
  </w:style>
  <w:style w:type="paragraph" w:styleId="ab">
    <w:name w:val="Balloon Text"/>
    <w:basedOn w:val="a"/>
    <w:link w:val="ac"/>
    <w:uiPriority w:val="99"/>
    <w:semiHidden/>
    <w:unhideWhenUsed/>
    <w:rsid w:val="00C86DF6"/>
    <w:pPr>
      <w:spacing w:after="0" w:line="240" w:lineRule="auto"/>
    </w:pPr>
    <w:rPr>
      <w:rFonts w:ascii="Tahoma" w:hAnsi="Tahoma" w:cs="Tahoma"/>
      <w:sz w:val="16"/>
      <w:szCs w:val="16"/>
    </w:rPr>
  </w:style>
  <w:style w:type="character" w:customStyle="1" w:styleId="ac">
    <w:name w:val="טקסט בלונים תו"/>
    <w:basedOn w:val="a1"/>
    <w:link w:val="ab"/>
    <w:uiPriority w:val="99"/>
    <w:semiHidden/>
    <w:rsid w:val="00C86DF6"/>
    <w:rPr>
      <w:rFonts w:ascii="Tahoma" w:hAnsi="Tahoma" w:cs="Tahoma"/>
      <w:sz w:val="16"/>
      <w:szCs w:val="16"/>
    </w:rPr>
  </w:style>
  <w:style w:type="character" w:styleId="ad">
    <w:name w:val="annotation reference"/>
    <w:basedOn w:val="a1"/>
    <w:uiPriority w:val="99"/>
    <w:semiHidden/>
    <w:unhideWhenUsed/>
    <w:rsid w:val="00E06731"/>
    <w:rPr>
      <w:sz w:val="16"/>
      <w:szCs w:val="16"/>
    </w:rPr>
  </w:style>
  <w:style w:type="paragraph" w:styleId="ae">
    <w:name w:val="annotation text"/>
    <w:basedOn w:val="a"/>
    <w:link w:val="af"/>
    <w:uiPriority w:val="99"/>
    <w:semiHidden/>
    <w:unhideWhenUsed/>
    <w:rsid w:val="00E06731"/>
    <w:pPr>
      <w:spacing w:line="240" w:lineRule="auto"/>
    </w:pPr>
    <w:rPr>
      <w:sz w:val="20"/>
      <w:szCs w:val="20"/>
    </w:rPr>
  </w:style>
  <w:style w:type="character" w:customStyle="1" w:styleId="af">
    <w:name w:val="טקסט הערה תו"/>
    <w:basedOn w:val="a1"/>
    <w:link w:val="ae"/>
    <w:uiPriority w:val="99"/>
    <w:semiHidden/>
    <w:rsid w:val="00E06731"/>
    <w:rPr>
      <w:sz w:val="20"/>
      <w:szCs w:val="20"/>
    </w:rPr>
  </w:style>
  <w:style w:type="paragraph" w:styleId="af0">
    <w:name w:val="annotation subject"/>
    <w:basedOn w:val="ae"/>
    <w:next w:val="ae"/>
    <w:link w:val="af1"/>
    <w:uiPriority w:val="99"/>
    <w:semiHidden/>
    <w:unhideWhenUsed/>
    <w:rsid w:val="00E06731"/>
    <w:rPr>
      <w:b/>
      <w:bCs/>
    </w:rPr>
  </w:style>
  <w:style w:type="character" w:customStyle="1" w:styleId="af1">
    <w:name w:val="נושא הערה תו"/>
    <w:basedOn w:val="af"/>
    <w:link w:val="af0"/>
    <w:uiPriority w:val="99"/>
    <w:semiHidden/>
    <w:rsid w:val="00E06731"/>
    <w:rPr>
      <w:b/>
      <w:bCs/>
      <w:sz w:val="20"/>
      <w:szCs w:val="20"/>
    </w:rPr>
  </w:style>
  <w:style w:type="paragraph" w:styleId="af2">
    <w:name w:val="Revision"/>
    <w:hidden/>
    <w:uiPriority w:val="99"/>
    <w:semiHidden/>
    <w:rsid w:val="00E42CC1"/>
    <w:pPr>
      <w:spacing w:after="0" w:line="240" w:lineRule="auto"/>
    </w:pPr>
  </w:style>
  <w:style w:type="character" w:styleId="af3">
    <w:name w:val="Strong"/>
    <w:uiPriority w:val="22"/>
    <w:qFormat/>
    <w:rsid w:val="00F26634"/>
    <w:rPr>
      <w:rFonts w:cs="David"/>
      <w:b/>
      <w:bCs/>
      <w:sz w:val="28"/>
      <w:szCs w:val="24"/>
      <w:u w:val="none"/>
    </w:rPr>
  </w:style>
  <w:style w:type="paragraph" w:styleId="af4">
    <w:name w:val="Title"/>
    <w:basedOn w:val="a"/>
    <w:next w:val="a"/>
    <w:link w:val="af5"/>
    <w:uiPriority w:val="10"/>
    <w:qFormat/>
    <w:rsid w:val="00E70D17"/>
    <w:pPr>
      <w:spacing w:line="480" w:lineRule="auto"/>
      <w:ind w:right="-101"/>
    </w:pPr>
    <w:rPr>
      <w:rFonts w:cs="David"/>
    </w:rPr>
  </w:style>
  <w:style w:type="character" w:customStyle="1" w:styleId="af5">
    <w:name w:val="כותרת טקסט תו"/>
    <w:basedOn w:val="a1"/>
    <w:link w:val="af4"/>
    <w:uiPriority w:val="10"/>
    <w:rsid w:val="00E70D17"/>
    <w:rPr>
      <w:rFonts w:cs="David"/>
    </w:rPr>
  </w:style>
  <w:style w:type="character" w:customStyle="1" w:styleId="10">
    <w:name w:val="כותרת 1 תו"/>
    <w:basedOn w:val="a1"/>
    <w:link w:val="1"/>
    <w:uiPriority w:val="9"/>
    <w:rsid w:val="00E70D17"/>
    <w:rPr>
      <w:rFonts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0"/>
    <w:next w:val="a"/>
    <w:link w:val="10"/>
    <w:uiPriority w:val="9"/>
    <w:qFormat/>
    <w:rsid w:val="00E70D17"/>
    <w:pPr>
      <w:numPr>
        <w:numId w:val="3"/>
      </w:numPr>
      <w:outlineLvl w:val="0"/>
    </w:pPr>
    <w:rPr>
      <w:rFonts w:cs="David"/>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7D7528"/>
    <w:pPr>
      <w:ind w:left="720"/>
      <w:contextualSpacing/>
    </w:pPr>
  </w:style>
  <w:style w:type="paragraph" w:styleId="a4">
    <w:name w:val="header"/>
    <w:basedOn w:val="a"/>
    <w:link w:val="a5"/>
    <w:uiPriority w:val="99"/>
    <w:unhideWhenUsed/>
    <w:rsid w:val="00A46035"/>
    <w:pPr>
      <w:tabs>
        <w:tab w:val="center" w:pos="4153"/>
        <w:tab w:val="right" w:pos="8306"/>
      </w:tabs>
      <w:spacing w:after="0" w:line="240" w:lineRule="auto"/>
    </w:pPr>
  </w:style>
  <w:style w:type="character" w:customStyle="1" w:styleId="a5">
    <w:name w:val="כותרת עליונה תו"/>
    <w:basedOn w:val="a1"/>
    <w:link w:val="a4"/>
    <w:uiPriority w:val="99"/>
    <w:rsid w:val="00A46035"/>
  </w:style>
  <w:style w:type="paragraph" w:styleId="a6">
    <w:name w:val="footer"/>
    <w:basedOn w:val="a"/>
    <w:link w:val="a7"/>
    <w:uiPriority w:val="99"/>
    <w:unhideWhenUsed/>
    <w:rsid w:val="00A46035"/>
    <w:pPr>
      <w:tabs>
        <w:tab w:val="center" w:pos="4153"/>
        <w:tab w:val="right" w:pos="8306"/>
      </w:tabs>
      <w:spacing w:after="0" w:line="240" w:lineRule="auto"/>
    </w:pPr>
  </w:style>
  <w:style w:type="character" w:customStyle="1" w:styleId="a7">
    <w:name w:val="כותרת תחתונה תו"/>
    <w:basedOn w:val="a1"/>
    <w:link w:val="a6"/>
    <w:uiPriority w:val="99"/>
    <w:rsid w:val="00A46035"/>
  </w:style>
  <w:style w:type="paragraph" w:styleId="a8">
    <w:name w:val="footnote text"/>
    <w:basedOn w:val="a"/>
    <w:link w:val="a9"/>
    <w:uiPriority w:val="99"/>
    <w:semiHidden/>
    <w:unhideWhenUsed/>
    <w:rsid w:val="00C170D6"/>
    <w:pPr>
      <w:spacing w:after="0" w:line="240" w:lineRule="auto"/>
    </w:pPr>
    <w:rPr>
      <w:sz w:val="20"/>
      <w:szCs w:val="20"/>
    </w:rPr>
  </w:style>
  <w:style w:type="character" w:customStyle="1" w:styleId="a9">
    <w:name w:val="טקסט הערת שוליים תו"/>
    <w:basedOn w:val="a1"/>
    <w:link w:val="a8"/>
    <w:uiPriority w:val="99"/>
    <w:semiHidden/>
    <w:rsid w:val="00C170D6"/>
    <w:rPr>
      <w:sz w:val="20"/>
      <w:szCs w:val="20"/>
    </w:rPr>
  </w:style>
  <w:style w:type="character" w:styleId="aa">
    <w:name w:val="footnote reference"/>
    <w:basedOn w:val="a1"/>
    <w:uiPriority w:val="99"/>
    <w:semiHidden/>
    <w:unhideWhenUsed/>
    <w:rsid w:val="00C170D6"/>
    <w:rPr>
      <w:vertAlign w:val="superscript"/>
    </w:rPr>
  </w:style>
  <w:style w:type="paragraph" w:styleId="ab">
    <w:name w:val="Balloon Text"/>
    <w:basedOn w:val="a"/>
    <w:link w:val="ac"/>
    <w:uiPriority w:val="99"/>
    <w:semiHidden/>
    <w:unhideWhenUsed/>
    <w:rsid w:val="00C86DF6"/>
    <w:pPr>
      <w:spacing w:after="0" w:line="240" w:lineRule="auto"/>
    </w:pPr>
    <w:rPr>
      <w:rFonts w:ascii="Tahoma" w:hAnsi="Tahoma" w:cs="Tahoma"/>
      <w:sz w:val="16"/>
      <w:szCs w:val="16"/>
    </w:rPr>
  </w:style>
  <w:style w:type="character" w:customStyle="1" w:styleId="ac">
    <w:name w:val="טקסט בלונים תו"/>
    <w:basedOn w:val="a1"/>
    <w:link w:val="ab"/>
    <w:uiPriority w:val="99"/>
    <w:semiHidden/>
    <w:rsid w:val="00C86DF6"/>
    <w:rPr>
      <w:rFonts w:ascii="Tahoma" w:hAnsi="Tahoma" w:cs="Tahoma"/>
      <w:sz w:val="16"/>
      <w:szCs w:val="16"/>
    </w:rPr>
  </w:style>
  <w:style w:type="character" w:styleId="ad">
    <w:name w:val="annotation reference"/>
    <w:basedOn w:val="a1"/>
    <w:uiPriority w:val="99"/>
    <w:semiHidden/>
    <w:unhideWhenUsed/>
    <w:rsid w:val="00E06731"/>
    <w:rPr>
      <w:sz w:val="16"/>
      <w:szCs w:val="16"/>
    </w:rPr>
  </w:style>
  <w:style w:type="paragraph" w:styleId="ae">
    <w:name w:val="annotation text"/>
    <w:basedOn w:val="a"/>
    <w:link w:val="af"/>
    <w:uiPriority w:val="99"/>
    <w:semiHidden/>
    <w:unhideWhenUsed/>
    <w:rsid w:val="00E06731"/>
    <w:pPr>
      <w:spacing w:line="240" w:lineRule="auto"/>
    </w:pPr>
    <w:rPr>
      <w:sz w:val="20"/>
      <w:szCs w:val="20"/>
    </w:rPr>
  </w:style>
  <w:style w:type="character" w:customStyle="1" w:styleId="af">
    <w:name w:val="טקסט הערה תו"/>
    <w:basedOn w:val="a1"/>
    <w:link w:val="ae"/>
    <w:uiPriority w:val="99"/>
    <w:semiHidden/>
    <w:rsid w:val="00E06731"/>
    <w:rPr>
      <w:sz w:val="20"/>
      <w:szCs w:val="20"/>
    </w:rPr>
  </w:style>
  <w:style w:type="paragraph" w:styleId="af0">
    <w:name w:val="annotation subject"/>
    <w:basedOn w:val="ae"/>
    <w:next w:val="ae"/>
    <w:link w:val="af1"/>
    <w:uiPriority w:val="99"/>
    <w:semiHidden/>
    <w:unhideWhenUsed/>
    <w:rsid w:val="00E06731"/>
    <w:rPr>
      <w:b/>
      <w:bCs/>
    </w:rPr>
  </w:style>
  <w:style w:type="character" w:customStyle="1" w:styleId="af1">
    <w:name w:val="נושא הערה תו"/>
    <w:basedOn w:val="af"/>
    <w:link w:val="af0"/>
    <w:uiPriority w:val="99"/>
    <w:semiHidden/>
    <w:rsid w:val="00E06731"/>
    <w:rPr>
      <w:b/>
      <w:bCs/>
      <w:sz w:val="20"/>
      <w:szCs w:val="20"/>
    </w:rPr>
  </w:style>
  <w:style w:type="paragraph" w:styleId="af2">
    <w:name w:val="Revision"/>
    <w:hidden/>
    <w:uiPriority w:val="99"/>
    <w:semiHidden/>
    <w:rsid w:val="00E42CC1"/>
    <w:pPr>
      <w:spacing w:after="0" w:line="240" w:lineRule="auto"/>
    </w:pPr>
  </w:style>
  <w:style w:type="character" w:styleId="af3">
    <w:name w:val="Strong"/>
    <w:uiPriority w:val="22"/>
    <w:qFormat/>
    <w:rsid w:val="00F26634"/>
    <w:rPr>
      <w:rFonts w:cs="David"/>
      <w:b/>
      <w:bCs/>
      <w:sz w:val="28"/>
      <w:szCs w:val="24"/>
      <w:u w:val="none"/>
    </w:rPr>
  </w:style>
  <w:style w:type="paragraph" w:styleId="af4">
    <w:name w:val="Title"/>
    <w:basedOn w:val="a"/>
    <w:next w:val="a"/>
    <w:link w:val="af5"/>
    <w:uiPriority w:val="10"/>
    <w:qFormat/>
    <w:rsid w:val="00E70D17"/>
    <w:pPr>
      <w:spacing w:line="480" w:lineRule="auto"/>
      <w:ind w:right="-101"/>
    </w:pPr>
    <w:rPr>
      <w:rFonts w:cs="David"/>
    </w:rPr>
  </w:style>
  <w:style w:type="character" w:customStyle="1" w:styleId="af5">
    <w:name w:val="כותרת טקסט תו"/>
    <w:basedOn w:val="a1"/>
    <w:link w:val="af4"/>
    <w:uiPriority w:val="10"/>
    <w:rsid w:val="00E70D17"/>
    <w:rPr>
      <w:rFonts w:cs="David"/>
    </w:rPr>
  </w:style>
  <w:style w:type="character" w:customStyle="1" w:styleId="10">
    <w:name w:val="כותרת 1 תו"/>
    <w:basedOn w:val="a1"/>
    <w:link w:val="1"/>
    <w:uiPriority w:val="9"/>
    <w:rsid w:val="00E70D17"/>
    <w:rPr>
      <w:rFonts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05576">
      <w:bodyDiv w:val="1"/>
      <w:marLeft w:val="0"/>
      <w:marRight w:val="0"/>
      <w:marTop w:val="0"/>
      <w:marBottom w:val="0"/>
      <w:divBdr>
        <w:top w:val="none" w:sz="0" w:space="0" w:color="auto"/>
        <w:left w:val="none" w:sz="0" w:space="0" w:color="auto"/>
        <w:bottom w:val="none" w:sz="0" w:space="0" w:color="auto"/>
        <w:right w:val="none" w:sz="0" w:space="0" w:color="auto"/>
      </w:divBdr>
    </w:div>
    <w:div w:id="7072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7A27-C1E5-41A5-BA9F-AE3EA6AF5E82}"/>
</file>

<file path=customXml/itemProps2.xml><?xml version="1.0" encoding="utf-8"?>
<ds:datastoreItem xmlns:ds="http://schemas.openxmlformats.org/officeDocument/2006/customXml" ds:itemID="{D4F102C8-1183-4EF1-946B-49CCD7E97467}"/>
</file>

<file path=customXml/itemProps3.xml><?xml version="1.0" encoding="utf-8"?>
<ds:datastoreItem xmlns:ds="http://schemas.openxmlformats.org/officeDocument/2006/customXml" ds:itemID="{F6431548-5B5A-47B4-9FA9-22D80E1F22C4}"/>
</file>

<file path=customXml/itemProps4.xml><?xml version="1.0" encoding="utf-8"?>
<ds:datastoreItem xmlns:ds="http://schemas.openxmlformats.org/officeDocument/2006/customXml" ds:itemID="{2EC444C1-0206-418C-BFD6-A68EADBACED0}"/>
</file>

<file path=docProps/app.xml><?xml version="1.0" encoding="utf-8"?>
<Properties xmlns="http://schemas.openxmlformats.org/officeDocument/2006/extended-properties" xmlns:vt="http://schemas.openxmlformats.org/officeDocument/2006/docPropsVTypes">
  <Template>Normal</Template>
  <TotalTime>1</TotalTime>
  <Pages>13</Pages>
  <Words>4431</Words>
  <Characters>22159</Characters>
  <Application>Microsoft Office Word</Application>
  <DocSecurity>0</DocSecurity>
  <Lines>184</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עדי ברנדר</dc:creator>
  <cp:lastModifiedBy>internet</cp:lastModifiedBy>
  <cp:revision>2</cp:revision>
  <cp:lastPrinted>2016-08-08T07:08:00Z</cp:lastPrinted>
  <dcterms:created xsi:type="dcterms:W3CDTF">2016-08-11T07:26:00Z</dcterms:created>
  <dcterms:modified xsi:type="dcterms:W3CDTF">2016-08-11T07:26:00Z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