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931" w:rsidRPr="00B86931" w:rsidRDefault="00B86931" w:rsidP="00B86931">
      <w:pPr>
        <w:bidi/>
        <w:rPr>
          <w:rFonts w:ascii="David" w:hAnsi="David" w:cs="David"/>
          <w:sz w:val="24"/>
          <w:szCs w:val="24"/>
          <w:rtl/>
        </w:rPr>
      </w:pPr>
      <w:r w:rsidRPr="00B86931">
        <w:rPr>
          <w:rFonts w:ascii="David" w:hAnsi="David" w:cs="David" w:hint="cs"/>
          <w:sz w:val="24"/>
          <w:szCs w:val="24"/>
          <w:rtl/>
        </w:rPr>
        <w:t>הודעה לעיתונות:</w:t>
      </w:r>
    </w:p>
    <w:tbl>
      <w:tblPr>
        <w:tblpPr w:leftFromText="180" w:rightFromText="180" w:vertAnchor="page" w:horzAnchor="margin" w:tblpXSpec="center" w:tblpY="612"/>
        <w:bidiVisual/>
        <w:tblW w:w="8789" w:type="dxa"/>
        <w:tblLayout w:type="fixed"/>
        <w:tblLook w:val="0000" w:firstRow="0" w:lastRow="0" w:firstColumn="0" w:lastColumn="0" w:noHBand="0" w:noVBand="0"/>
      </w:tblPr>
      <w:tblGrid>
        <w:gridCol w:w="3109"/>
        <w:gridCol w:w="2596"/>
        <w:gridCol w:w="3084"/>
      </w:tblGrid>
      <w:tr w:rsidR="00250756" w:rsidRPr="00250756" w:rsidTr="004E21A1">
        <w:tc>
          <w:tcPr>
            <w:tcW w:w="3109" w:type="dxa"/>
            <w:tcBorders>
              <w:top w:val="nil"/>
              <w:left w:val="nil"/>
              <w:bottom w:val="nil"/>
              <w:right w:val="nil"/>
            </w:tcBorders>
            <w:vAlign w:val="center"/>
          </w:tcPr>
          <w:p w:rsidR="00250756" w:rsidRPr="00250756" w:rsidRDefault="00250756" w:rsidP="00250756">
            <w:pPr>
              <w:bidi/>
              <w:spacing w:after="200" w:line="276" w:lineRule="auto"/>
              <w:jc w:val="center"/>
              <w:rPr>
                <w:rFonts w:ascii="David" w:eastAsiaTheme="minorHAnsi" w:hAnsi="David" w:cs="David"/>
                <w:b/>
                <w:bCs/>
                <w:sz w:val="28"/>
                <w:szCs w:val="28"/>
                <w:lang w:eastAsia="en-US"/>
              </w:rPr>
            </w:pPr>
            <w:r w:rsidRPr="00250756">
              <w:rPr>
                <w:rFonts w:ascii="David" w:eastAsiaTheme="minorHAnsi" w:hAnsi="David" w:cs="David"/>
                <w:b/>
                <w:bCs/>
                <w:sz w:val="28"/>
                <w:szCs w:val="28"/>
                <w:rtl/>
                <w:lang w:eastAsia="en-US"/>
              </w:rPr>
              <w:t>בנק ישראל</w:t>
            </w:r>
          </w:p>
          <w:p w:rsidR="00250756" w:rsidRPr="00250756" w:rsidRDefault="00250756" w:rsidP="00250756">
            <w:pPr>
              <w:bidi/>
              <w:spacing w:after="200" w:line="276" w:lineRule="auto"/>
              <w:ind w:right="-101"/>
              <w:jc w:val="center"/>
              <w:rPr>
                <w:rFonts w:ascii="David" w:eastAsiaTheme="minorHAnsi" w:hAnsi="David" w:cs="David"/>
                <w:sz w:val="22"/>
                <w:szCs w:val="22"/>
                <w:lang w:eastAsia="en-US"/>
              </w:rPr>
            </w:pPr>
            <w:r w:rsidRPr="00250756">
              <w:rPr>
                <w:rFonts w:ascii="David" w:eastAsiaTheme="minorHAnsi" w:hAnsi="David" w:cs="David"/>
                <w:sz w:val="24"/>
                <w:szCs w:val="24"/>
                <w:rtl/>
                <w:lang w:eastAsia="en-US"/>
              </w:rPr>
              <w:t>דוברות והסברה כלכלית</w:t>
            </w:r>
          </w:p>
        </w:tc>
        <w:tc>
          <w:tcPr>
            <w:tcW w:w="2596" w:type="dxa"/>
            <w:tcBorders>
              <w:top w:val="nil"/>
              <w:left w:val="nil"/>
              <w:bottom w:val="nil"/>
              <w:right w:val="nil"/>
            </w:tcBorders>
          </w:tcPr>
          <w:p w:rsidR="00250756" w:rsidRPr="00250756" w:rsidRDefault="00250756" w:rsidP="00250756">
            <w:pPr>
              <w:bidi/>
              <w:spacing w:after="200" w:line="276" w:lineRule="auto"/>
              <w:jc w:val="center"/>
              <w:rPr>
                <w:rFonts w:ascii="David" w:eastAsiaTheme="minorHAnsi" w:hAnsi="David" w:cs="David"/>
                <w:sz w:val="22"/>
                <w:szCs w:val="22"/>
                <w:lang w:eastAsia="en-US"/>
              </w:rPr>
            </w:pPr>
            <w:r w:rsidRPr="00250756">
              <w:rPr>
                <w:rFonts w:ascii="David" w:eastAsiaTheme="minorHAnsi" w:hAnsi="David" w:cs="David"/>
                <w:noProof/>
                <w:sz w:val="22"/>
                <w:szCs w:val="22"/>
                <w:lang w:eastAsia="en-US"/>
              </w:rPr>
              <w:drawing>
                <wp:inline distT="0" distB="0" distL="0" distR="0" wp14:anchorId="01B5A273" wp14:editId="3025CB34">
                  <wp:extent cx="887105" cy="887105"/>
                  <wp:effectExtent l="0" t="0" r="8255" b="8255"/>
                  <wp:docPr id="5" name="תמונה 5"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100" cy="8871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250756" w:rsidRPr="00250756" w:rsidRDefault="00250756" w:rsidP="00250756">
            <w:pPr>
              <w:bidi/>
              <w:spacing w:after="200" w:line="480" w:lineRule="auto"/>
              <w:jc w:val="right"/>
              <w:rPr>
                <w:rFonts w:ascii="David" w:eastAsiaTheme="minorHAnsi" w:hAnsi="David" w:cs="David"/>
                <w:sz w:val="24"/>
                <w:szCs w:val="24"/>
                <w:rtl/>
                <w:lang w:eastAsia="en-US"/>
              </w:rPr>
            </w:pPr>
            <w:r w:rsidRPr="00250756">
              <w:rPr>
                <w:rFonts w:ascii="David" w:eastAsiaTheme="minorHAnsi" w:hAnsi="David" w:cs="David"/>
                <w:sz w:val="24"/>
                <w:szCs w:val="24"/>
                <w:rtl/>
                <w:lang w:eastAsia="en-US"/>
              </w:rPr>
              <w:t>‏</w:t>
            </w:r>
          </w:p>
          <w:p w:rsidR="00250756" w:rsidRPr="00250756" w:rsidRDefault="00250756" w:rsidP="00A82B66">
            <w:pPr>
              <w:bidi/>
              <w:spacing w:after="200" w:line="480" w:lineRule="auto"/>
              <w:jc w:val="right"/>
              <w:rPr>
                <w:rFonts w:ascii="David" w:eastAsiaTheme="minorHAnsi" w:hAnsi="David" w:cs="David"/>
                <w:sz w:val="24"/>
                <w:szCs w:val="24"/>
                <w:lang w:eastAsia="en-US"/>
              </w:rPr>
            </w:pPr>
            <w:r w:rsidRPr="00250756">
              <w:rPr>
                <w:rFonts w:ascii="David" w:eastAsiaTheme="minorHAnsi" w:hAnsi="David" w:cs="David"/>
                <w:sz w:val="24"/>
                <w:szCs w:val="24"/>
                <w:rtl/>
                <w:lang w:eastAsia="en-US"/>
              </w:rPr>
              <w:t>ירושלים,</w:t>
            </w:r>
            <w:r w:rsidRPr="00250756">
              <w:rPr>
                <w:rFonts w:ascii="David" w:eastAsiaTheme="minorHAnsi" w:hAnsi="David" w:cs="David" w:hint="cs"/>
                <w:sz w:val="24"/>
                <w:szCs w:val="24"/>
                <w:rtl/>
                <w:lang w:eastAsia="en-US"/>
              </w:rPr>
              <w:t xml:space="preserve"> </w:t>
            </w:r>
            <w:r w:rsidR="00650022">
              <w:rPr>
                <w:rFonts w:ascii="David" w:eastAsiaTheme="minorHAnsi" w:hAnsi="David" w:cs="David" w:hint="eastAsia"/>
                <w:sz w:val="24"/>
                <w:szCs w:val="24"/>
                <w:rtl/>
                <w:lang w:eastAsia="en-US"/>
              </w:rPr>
              <w:t>‏</w:t>
            </w:r>
            <w:r w:rsidR="00A82B66">
              <w:rPr>
                <w:rFonts w:ascii="David" w:eastAsiaTheme="minorHAnsi" w:hAnsi="David" w:cs="David" w:hint="eastAsia"/>
                <w:sz w:val="24"/>
                <w:szCs w:val="24"/>
                <w:rtl/>
                <w:lang w:eastAsia="en-US"/>
              </w:rPr>
              <w:t>‏ז</w:t>
            </w:r>
            <w:r w:rsidR="00A82B66">
              <w:rPr>
                <w:rFonts w:ascii="David" w:eastAsiaTheme="minorHAnsi" w:hAnsi="David" w:cs="David"/>
                <w:sz w:val="24"/>
                <w:szCs w:val="24"/>
                <w:rtl/>
                <w:lang w:eastAsia="en-US"/>
              </w:rPr>
              <w:t xml:space="preserve">' </w:t>
            </w:r>
            <w:r w:rsidR="00A82B66">
              <w:rPr>
                <w:rFonts w:ascii="David" w:eastAsiaTheme="minorHAnsi" w:hAnsi="David" w:cs="David" w:hint="cs"/>
                <w:sz w:val="24"/>
                <w:szCs w:val="24"/>
                <w:rtl/>
                <w:lang w:eastAsia="en-US"/>
              </w:rPr>
              <w:t>ב</w:t>
            </w:r>
            <w:r w:rsidR="00A82B66">
              <w:rPr>
                <w:rFonts w:ascii="David" w:eastAsiaTheme="minorHAnsi" w:hAnsi="David" w:cs="David"/>
                <w:sz w:val="24"/>
                <w:szCs w:val="24"/>
                <w:rtl/>
                <w:lang w:eastAsia="en-US"/>
              </w:rPr>
              <w:t xml:space="preserve">חשון </w:t>
            </w:r>
            <w:r w:rsidR="00A82B66">
              <w:rPr>
                <w:rFonts w:ascii="David" w:eastAsiaTheme="minorHAnsi" w:hAnsi="David" w:cs="David" w:hint="cs"/>
                <w:sz w:val="24"/>
                <w:szCs w:val="24"/>
                <w:rtl/>
                <w:lang w:eastAsia="en-US"/>
              </w:rPr>
              <w:t>ה</w:t>
            </w:r>
            <w:r w:rsidR="00A82B66">
              <w:rPr>
                <w:rFonts w:ascii="David" w:eastAsiaTheme="minorHAnsi" w:hAnsi="David" w:cs="David"/>
                <w:sz w:val="24"/>
                <w:szCs w:val="24"/>
                <w:rtl/>
                <w:lang w:eastAsia="en-US"/>
              </w:rPr>
              <w:t>תשפ"ד</w:t>
            </w:r>
          </w:p>
          <w:p w:rsidR="00250756" w:rsidRPr="00250756" w:rsidRDefault="00A82B66" w:rsidP="00E80629">
            <w:pPr>
              <w:spacing w:after="200" w:line="480" w:lineRule="auto"/>
              <w:rPr>
                <w:rFonts w:ascii="David" w:eastAsiaTheme="minorHAnsi" w:hAnsi="David" w:cs="David"/>
                <w:sz w:val="24"/>
                <w:szCs w:val="24"/>
                <w:rtl/>
                <w:lang w:eastAsia="en-US"/>
              </w:rPr>
            </w:pPr>
            <w:r>
              <w:rPr>
                <w:rFonts w:ascii="David" w:eastAsiaTheme="minorHAnsi" w:hAnsi="David" w:cs="David" w:hint="eastAsia"/>
                <w:sz w:val="24"/>
                <w:szCs w:val="24"/>
                <w:rtl/>
                <w:lang w:eastAsia="en-US"/>
              </w:rPr>
              <w:t>‏</w:t>
            </w:r>
            <w:r>
              <w:rPr>
                <w:rFonts w:ascii="David" w:eastAsiaTheme="minorHAnsi" w:hAnsi="David" w:cs="David"/>
                <w:sz w:val="24"/>
                <w:szCs w:val="24"/>
                <w:rtl/>
                <w:lang w:eastAsia="en-US"/>
              </w:rPr>
              <w:t>22 אוקטובר 2</w:t>
            </w:r>
            <w:r w:rsidR="00E80629">
              <w:rPr>
                <w:rFonts w:ascii="David" w:eastAsiaTheme="minorHAnsi" w:hAnsi="David" w:cs="David" w:hint="cs"/>
                <w:sz w:val="24"/>
                <w:szCs w:val="24"/>
                <w:rtl/>
                <w:lang w:eastAsia="en-US"/>
              </w:rPr>
              <w:t>023</w:t>
            </w:r>
          </w:p>
        </w:tc>
      </w:tr>
    </w:tbl>
    <w:p w:rsidR="00694239" w:rsidRPr="0067464D" w:rsidRDefault="00694239" w:rsidP="00DD0EF6">
      <w:pPr>
        <w:bidi/>
        <w:spacing w:line="360" w:lineRule="auto"/>
        <w:ind w:right="-101"/>
        <w:rPr>
          <w:rFonts w:cs="David"/>
          <w:sz w:val="24"/>
          <w:szCs w:val="24"/>
          <w:u w:val="single"/>
          <w:rtl/>
        </w:rPr>
      </w:pPr>
    </w:p>
    <w:p w:rsidR="00132908" w:rsidRPr="00E80629" w:rsidRDefault="00132908" w:rsidP="002E493E">
      <w:pPr>
        <w:bidi/>
        <w:spacing w:line="360" w:lineRule="auto"/>
        <w:jc w:val="center"/>
        <w:rPr>
          <w:rFonts w:cs="David"/>
          <w:b/>
          <w:bCs/>
          <w:sz w:val="28"/>
          <w:szCs w:val="28"/>
          <w:rtl/>
        </w:rPr>
      </w:pPr>
      <w:r w:rsidRPr="00E80629">
        <w:rPr>
          <w:rFonts w:cs="David" w:hint="eastAsia"/>
          <w:b/>
          <w:bCs/>
          <w:sz w:val="28"/>
          <w:szCs w:val="28"/>
          <w:rtl/>
        </w:rPr>
        <w:t>הנחיות</w:t>
      </w:r>
      <w:r w:rsidRPr="00E80629">
        <w:rPr>
          <w:rFonts w:cs="David"/>
          <w:b/>
          <w:bCs/>
          <w:sz w:val="28"/>
          <w:szCs w:val="28"/>
          <w:rtl/>
        </w:rPr>
        <w:t xml:space="preserve"> </w:t>
      </w:r>
      <w:r w:rsidRPr="00E80629">
        <w:rPr>
          <w:rFonts w:cs="David" w:hint="eastAsia"/>
          <w:b/>
          <w:bCs/>
          <w:sz w:val="28"/>
          <w:szCs w:val="28"/>
          <w:rtl/>
        </w:rPr>
        <w:t>הממונה</w:t>
      </w:r>
      <w:r w:rsidRPr="00E80629">
        <w:rPr>
          <w:rFonts w:cs="David"/>
          <w:b/>
          <w:bCs/>
          <w:sz w:val="28"/>
          <w:szCs w:val="28"/>
          <w:rtl/>
        </w:rPr>
        <w:t xml:space="preserve"> על </w:t>
      </w:r>
      <w:r w:rsidR="00664BC2" w:rsidRPr="00E80629">
        <w:rPr>
          <w:rFonts w:cs="David" w:hint="cs"/>
          <w:b/>
          <w:bCs/>
          <w:sz w:val="28"/>
          <w:szCs w:val="28"/>
          <w:rtl/>
        </w:rPr>
        <w:t xml:space="preserve">שיתוף </w:t>
      </w:r>
      <w:r w:rsidRPr="00E80629">
        <w:rPr>
          <w:rFonts w:cs="David"/>
          <w:b/>
          <w:bCs/>
          <w:sz w:val="28"/>
          <w:szCs w:val="28"/>
          <w:rtl/>
        </w:rPr>
        <w:t xml:space="preserve">נתוני אשראי </w:t>
      </w:r>
      <w:r w:rsidRPr="00E80629">
        <w:rPr>
          <w:rFonts w:cs="David" w:hint="cs"/>
          <w:b/>
          <w:bCs/>
          <w:sz w:val="28"/>
          <w:szCs w:val="28"/>
          <w:rtl/>
        </w:rPr>
        <w:t>ל</w:t>
      </w:r>
      <w:r w:rsidRPr="00E80629">
        <w:rPr>
          <w:rFonts w:cs="David"/>
          <w:b/>
          <w:bCs/>
          <w:sz w:val="28"/>
          <w:szCs w:val="28"/>
          <w:rtl/>
        </w:rPr>
        <w:t xml:space="preserve">התמודדות </w:t>
      </w:r>
      <w:r w:rsidRPr="00E80629">
        <w:rPr>
          <w:rFonts w:cs="David" w:hint="eastAsia"/>
          <w:b/>
          <w:bCs/>
          <w:sz w:val="28"/>
          <w:szCs w:val="28"/>
          <w:rtl/>
        </w:rPr>
        <w:t>עם</w:t>
      </w:r>
      <w:r w:rsidRPr="00E80629">
        <w:rPr>
          <w:rFonts w:cs="David"/>
          <w:b/>
          <w:bCs/>
          <w:sz w:val="28"/>
          <w:szCs w:val="28"/>
          <w:rtl/>
        </w:rPr>
        <w:t xml:space="preserve"> </w:t>
      </w:r>
      <w:r w:rsidRPr="00E80629">
        <w:rPr>
          <w:rFonts w:cs="David" w:hint="eastAsia"/>
          <w:b/>
          <w:bCs/>
          <w:sz w:val="28"/>
          <w:szCs w:val="28"/>
          <w:rtl/>
        </w:rPr>
        <w:t>השלכות</w:t>
      </w:r>
      <w:r w:rsidRPr="00E80629">
        <w:rPr>
          <w:rFonts w:cs="David"/>
          <w:b/>
          <w:bCs/>
          <w:sz w:val="28"/>
          <w:szCs w:val="28"/>
          <w:rtl/>
        </w:rPr>
        <w:t xml:space="preserve"> </w:t>
      </w:r>
      <w:r w:rsidR="003B0A85" w:rsidRPr="00E80629">
        <w:rPr>
          <w:rFonts w:cs="David" w:hint="cs"/>
          <w:b/>
          <w:bCs/>
          <w:sz w:val="28"/>
          <w:szCs w:val="28"/>
          <w:rtl/>
        </w:rPr>
        <w:t xml:space="preserve">מלחמת </w:t>
      </w:r>
      <w:r w:rsidR="00AF1E89" w:rsidRPr="00E80629">
        <w:rPr>
          <w:rFonts w:cs="David" w:hint="cs"/>
          <w:b/>
          <w:bCs/>
          <w:sz w:val="28"/>
          <w:szCs w:val="28"/>
          <w:rtl/>
        </w:rPr>
        <w:t>חר</w:t>
      </w:r>
      <w:r w:rsidR="003B0A85" w:rsidRPr="00E80629">
        <w:rPr>
          <w:rFonts w:cs="David" w:hint="cs"/>
          <w:b/>
          <w:bCs/>
          <w:sz w:val="28"/>
          <w:szCs w:val="28"/>
          <w:rtl/>
        </w:rPr>
        <w:t>ב</w:t>
      </w:r>
      <w:r w:rsidR="00AF1E89" w:rsidRPr="00E80629">
        <w:rPr>
          <w:rFonts w:cs="David" w:hint="cs"/>
          <w:b/>
          <w:bCs/>
          <w:sz w:val="28"/>
          <w:szCs w:val="28"/>
          <w:rtl/>
        </w:rPr>
        <w:t>ות ברזל</w:t>
      </w:r>
      <w:r w:rsidRPr="00E80629">
        <w:rPr>
          <w:rFonts w:cs="David"/>
          <w:b/>
          <w:bCs/>
          <w:sz w:val="28"/>
          <w:szCs w:val="28"/>
          <w:rtl/>
        </w:rPr>
        <w:t xml:space="preserve"> </w:t>
      </w:r>
      <w:r w:rsidRPr="00E80629">
        <w:rPr>
          <w:rFonts w:cs="David" w:hint="cs"/>
          <w:b/>
          <w:bCs/>
          <w:sz w:val="28"/>
          <w:szCs w:val="28"/>
          <w:rtl/>
        </w:rPr>
        <w:t>ו</w:t>
      </w:r>
      <w:r w:rsidR="002E493E" w:rsidRPr="00E80629">
        <w:rPr>
          <w:rFonts w:cs="David" w:hint="cs"/>
          <w:b/>
          <w:bCs/>
          <w:sz w:val="28"/>
          <w:szCs w:val="28"/>
          <w:rtl/>
        </w:rPr>
        <w:t>ל</w:t>
      </w:r>
      <w:r w:rsidRPr="00E80629">
        <w:rPr>
          <w:rFonts w:cs="David" w:hint="cs"/>
          <w:b/>
          <w:bCs/>
          <w:sz w:val="28"/>
          <w:szCs w:val="28"/>
          <w:rtl/>
        </w:rPr>
        <w:t>צמצום</w:t>
      </w:r>
      <w:r w:rsidRPr="00E80629">
        <w:rPr>
          <w:rFonts w:cs="David"/>
          <w:b/>
          <w:bCs/>
          <w:sz w:val="28"/>
          <w:szCs w:val="28"/>
          <w:rtl/>
        </w:rPr>
        <w:t xml:space="preserve"> </w:t>
      </w:r>
      <w:r w:rsidR="002E493E" w:rsidRPr="00E80629">
        <w:rPr>
          <w:rFonts w:cs="David" w:hint="cs"/>
          <w:b/>
          <w:bCs/>
          <w:sz w:val="28"/>
          <w:szCs w:val="28"/>
          <w:rtl/>
        </w:rPr>
        <w:t>ה</w:t>
      </w:r>
      <w:r w:rsidRPr="00E80629">
        <w:rPr>
          <w:rFonts w:cs="David" w:hint="eastAsia"/>
          <w:b/>
          <w:bCs/>
          <w:sz w:val="28"/>
          <w:szCs w:val="28"/>
          <w:rtl/>
        </w:rPr>
        <w:t>פגיעה</w:t>
      </w:r>
      <w:r w:rsidRPr="00E80629">
        <w:rPr>
          <w:rFonts w:cs="David"/>
          <w:b/>
          <w:bCs/>
          <w:sz w:val="28"/>
          <w:szCs w:val="28"/>
          <w:rtl/>
        </w:rPr>
        <w:t xml:space="preserve"> </w:t>
      </w:r>
      <w:r w:rsidRPr="00E80629">
        <w:rPr>
          <w:rFonts w:cs="David" w:hint="eastAsia"/>
          <w:b/>
          <w:bCs/>
          <w:sz w:val="28"/>
          <w:szCs w:val="28"/>
          <w:rtl/>
        </w:rPr>
        <w:t>בלקוחות</w:t>
      </w:r>
    </w:p>
    <w:p w:rsidR="00132908" w:rsidRPr="00132908" w:rsidRDefault="00132908" w:rsidP="00132908">
      <w:pPr>
        <w:bidi/>
        <w:spacing w:line="360" w:lineRule="auto"/>
        <w:rPr>
          <w:rFonts w:cs="David"/>
          <w:sz w:val="24"/>
          <w:szCs w:val="24"/>
          <w:rtl/>
        </w:rPr>
      </w:pPr>
    </w:p>
    <w:p w:rsidR="00132908" w:rsidRPr="00132908" w:rsidRDefault="007B7525" w:rsidP="007B7525">
      <w:pPr>
        <w:bidi/>
        <w:spacing w:line="360" w:lineRule="auto"/>
        <w:jc w:val="both"/>
        <w:rPr>
          <w:rFonts w:cs="David"/>
          <w:sz w:val="24"/>
          <w:szCs w:val="24"/>
          <w:rtl/>
        </w:rPr>
      </w:pPr>
      <w:r>
        <w:rPr>
          <w:rFonts w:cs="David" w:hint="cs"/>
          <w:sz w:val="24"/>
          <w:szCs w:val="24"/>
          <w:rtl/>
        </w:rPr>
        <w:t>מלחמת חרבות</w:t>
      </w:r>
      <w:r w:rsidR="003B0A85">
        <w:rPr>
          <w:rFonts w:cs="David" w:hint="cs"/>
          <w:sz w:val="24"/>
          <w:szCs w:val="24"/>
          <w:rtl/>
        </w:rPr>
        <w:t xml:space="preserve"> ברזל</w:t>
      </w:r>
      <w:r>
        <w:rPr>
          <w:rFonts w:cs="David" w:hint="cs"/>
          <w:sz w:val="24"/>
          <w:szCs w:val="24"/>
          <w:rtl/>
        </w:rPr>
        <w:t xml:space="preserve"> מטילה</w:t>
      </w:r>
      <w:r w:rsidR="00132908" w:rsidRPr="00132908">
        <w:rPr>
          <w:rFonts w:cs="David"/>
          <w:sz w:val="24"/>
          <w:szCs w:val="24"/>
          <w:rtl/>
        </w:rPr>
        <w:t xml:space="preserve"> נטל כלכלי על </w:t>
      </w:r>
      <w:r w:rsidR="00132908" w:rsidRPr="00132908">
        <w:rPr>
          <w:rFonts w:cs="David" w:hint="cs"/>
          <w:sz w:val="24"/>
          <w:szCs w:val="24"/>
          <w:rtl/>
        </w:rPr>
        <w:t>רבים מ</w:t>
      </w:r>
      <w:r w:rsidR="00132908" w:rsidRPr="00132908">
        <w:rPr>
          <w:rFonts w:cs="David"/>
          <w:sz w:val="24"/>
          <w:szCs w:val="24"/>
          <w:rtl/>
        </w:rPr>
        <w:t xml:space="preserve">אזרחי המדינה, דבר שצפוי לקבל ביטוי בנתונים שידווחו למערכת נתוני אשראי, </w:t>
      </w:r>
      <w:r w:rsidR="00132908" w:rsidRPr="00132908">
        <w:rPr>
          <w:rFonts w:cs="David" w:hint="eastAsia"/>
          <w:sz w:val="24"/>
          <w:szCs w:val="24"/>
          <w:rtl/>
        </w:rPr>
        <w:t>אשר</w:t>
      </w:r>
      <w:r w:rsidR="00132908" w:rsidRPr="00132908">
        <w:rPr>
          <w:rFonts w:cs="David"/>
          <w:sz w:val="24"/>
          <w:szCs w:val="24"/>
          <w:rtl/>
        </w:rPr>
        <w:t xml:space="preserve"> </w:t>
      </w:r>
      <w:r w:rsidR="00132908" w:rsidRPr="00132908">
        <w:rPr>
          <w:rFonts w:cs="David" w:hint="eastAsia"/>
          <w:sz w:val="24"/>
          <w:szCs w:val="24"/>
          <w:rtl/>
        </w:rPr>
        <w:t>משמשים</w:t>
      </w:r>
      <w:r w:rsidR="00132908" w:rsidRPr="00132908">
        <w:rPr>
          <w:rFonts w:cs="David"/>
          <w:sz w:val="24"/>
          <w:szCs w:val="24"/>
          <w:rtl/>
        </w:rPr>
        <w:t xml:space="preserve"> </w:t>
      </w:r>
      <w:r w:rsidR="00132908" w:rsidRPr="00132908">
        <w:rPr>
          <w:rFonts w:cs="David" w:hint="eastAsia"/>
          <w:sz w:val="24"/>
          <w:szCs w:val="24"/>
          <w:rtl/>
        </w:rPr>
        <w:t>נותני</w:t>
      </w:r>
      <w:r w:rsidR="00132908" w:rsidRPr="00132908">
        <w:rPr>
          <w:rFonts w:cs="David"/>
          <w:sz w:val="24"/>
          <w:szCs w:val="24"/>
          <w:rtl/>
        </w:rPr>
        <w:t xml:space="preserve"> </w:t>
      </w:r>
      <w:r w:rsidR="00132908" w:rsidRPr="00132908">
        <w:rPr>
          <w:rFonts w:cs="David" w:hint="eastAsia"/>
          <w:sz w:val="24"/>
          <w:szCs w:val="24"/>
          <w:rtl/>
        </w:rPr>
        <w:t>אשראי</w:t>
      </w:r>
      <w:r w:rsidR="00132908" w:rsidRPr="00132908">
        <w:rPr>
          <w:rFonts w:cs="David"/>
          <w:sz w:val="24"/>
          <w:szCs w:val="24"/>
          <w:rtl/>
        </w:rPr>
        <w:t xml:space="preserve"> </w:t>
      </w:r>
      <w:r w:rsidR="00132908" w:rsidRPr="00132908">
        <w:rPr>
          <w:rFonts w:cs="David" w:hint="eastAsia"/>
          <w:sz w:val="24"/>
          <w:szCs w:val="24"/>
          <w:rtl/>
        </w:rPr>
        <w:t>שונים</w:t>
      </w:r>
      <w:r w:rsidR="00132908" w:rsidRPr="00132908">
        <w:rPr>
          <w:rFonts w:cs="David"/>
          <w:sz w:val="24"/>
          <w:szCs w:val="24"/>
          <w:rtl/>
        </w:rPr>
        <w:t xml:space="preserve"> </w:t>
      </w:r>
      <w:r w:rsidR="00132908" w:rsidRPr="00132908">
        <w:rPr>
          <w:rFonts w:cs="David" w:hint="eastAsia"/>
          <w:sz w:val="24"/>
          <w:szCs w:val="24"/>
          <w:rtl/>
        </w:rPr>
        <w:t>לשם</w:t>
      </w:r>
      <w:r w:rsidR="00132908" w:rsidRPr="00132908">
        <w:rPr>
          <w:rFonts w:cs="David"/>
          <w:sz w:val="24"/>
          <w:szCs w:val="24"/>
          <w:rtl/>
        </w:rPr>
        <w:t xml:space="preserve"> </w:t>
      </w:r>
      <w:r w:rsidR="00132908" w:rsidRPr="00132908">
        <w:rPr>
          <w:rFonts w:cs="David" w:hint="eastAsia"/>
          <w:sz w:val="24"/>
          <w:szCs w:val="24"/>
          <w:rtl/>
        </w:rPr>
        <w:t>הערכת</w:t>
      </w:r>
      <w:r w:rsidR="00132908" w:rsidRPr="00132908">
        <w:rPr>
          <w:rFonts w:cs="David"/>
          <w:sz w:val="24"/>
          <w:szCs w:val="24"/>
          <w:rtl/>
        </w:rPr>
        <w:t xml:space="preserve"> </w:t>
      </w:r>
      <w:r w:rsidR="00132908" w:rsidRPr="00132908">
        <w:rPr>
          <w:rFonts w:cs="David" w:hint="eastAsia"/>
          <w:sz w:val="24"/>
          <w:szCs w:val="24"/>
          <w:rtl/>
        </w:rPr>
        <w:t>הסיכון</w:t>
      </w:r>
      <w:r w:rsidR="00132908" w:rsidRPr="00132908">
        <w:rPr>
          <w:rFonts w:cs="David"/>
          <w:sz w:val="24"/>
          <w:szCs w:val="24"/>
          <w:rtl/>
        </w:rPr>
        <w:t xml:space="preserve"> </w:t>
      </w:r>
      <w:r w:rsidR="00132908" w:rsidRPr="00132908">
        <w:rPr>
          <w:rFonts w:cs="David" w:hint="eastAsia"/>
          <w:sz w:val="24"/>
          <w:szCs w:val="24"/>
          <w:rtl/>
        </w:rPr>
        <w:t>שבמתן</w:t>
      </w:r>
      <w:r w:rsidR="00132908" w:rsidRPr="00132908">
        <w:rPr>
          <w:rFonts w:cs="David"/>
          <w:sz w:val="24"/>
          <w:szCs w:val="24"/>
          <w:rtl/>
        </w:rPr>
        <w:t xml:space="preserve"> </w:t>
      </w:r>
      <w:r w:rsidR="00132908" w:rsidRPr="00132908">
        <w:rPr>
          <w:rFonts w:cs="David" w:hint="eastAsia"/>
          <w:sz w:val="24"/>
          <w:szCs w:val="24"/>
          <w:rtl/>
        </w:rPr>
        <w:t>הלוואות</w:t>
      </w:r>
      <w:r w:rsidR="00132908" w:rsidRPr="00132908">
        <w:rPr>
          <w:rFonts w:cs="David"/>
          <w:sz w:val="24"/>
          <w:szCs w:val="24"/>
          <w:rtl/>
        </w:rPr>
        <w:t xml:space="preserve"> </w:t>
      </w:r>
      <w:r w:rsidR="00132908" w:rsidRPr="00132908">
        <w:rPr>
          <w:rFonts w:cs="David" w:hint="eastAsia"/>
          <w:sz w:val="24"/>
          <w:szCs w:val="24"/>
          <w:rtl/>
        </w:rPr>
        <w:t>ללווים</w:t>
      </w:r>
      <w:r w:rsidR="00132908" w:rsidRPr="00132908">
        <w:rPr>
          <w:rFonts w:cs="David"/>
          <w:sz w:val="24"/>
          <w:szCs w:val="24"/>
          <w:rtl/>
        </w:rPr>
        <w:t xml:space="preserve">. השינוי בנתונים </w:t>
      </w:r>
      <w:r w:rsidR="00132908" w:rsidRPr="00132908">
        <w:rPr>
          <w:rFonts w:cs="David" w:hint="cs"/>
          <w:sz w:val="24"/>
          <w:szCs w:val="24"/>
          <w:rtl/>
        </w:rPr>
        <w:t>עלול</w:t>
      </w:r>
      <w:r w:rsidR="00132908" w:rsidRPr="00132908">
        <w:rPr>
          <w:rFonts w:cs="David"/>
          <w:sz w:val="24"/>
          <w:szCs w:val="24"/>
          <w:rtl/>
        </w:rPr>
        <w:t xml:space="preserve"> להשפיע לרעה על דירוגי הלווים, על היכולת של</w:t>
      </w:r>
      <w:r w:rsidR="00132908" w:rsidRPr="00132908">
        <w:rPr>
          <w:rFonts w:cs="David" w:hint="eastAsia"/>
          <w:sz w:val="24"/>
          <w:szCs w:val="24"/>
          <w:rtl/>
        </w:rPr>
        <w:t>הם</w:t>
      </w:r>
      <w:r w:rsidR="00132908" w:rsidRPr="00132908">
        <w:rPr>
          <w:rFonts w:cs="David"/>
          <w:sz w:val="24"/>
          <w:szCs w:val="24"/>
          <w:rtl/>
        </w:rPr>
        <w:t xml:space="preserve"> </w:t>
      </w:r>
      <w:r w:rsidR="00132908" w:rsidRPr="00132908">
        <w:rPr>
          <w:rFonts w:cs="David" w:hint="eastAsia"/>
          <w:sz w:val="24"/>
          <w:szCs w:val="24"/>
          <w:rtl/>
        </w:rPr>
        <w:t>לקבל</w:t>
      </w:r>
      <w:r w:rsidR="00132908" w:rsidRPr="00132908">
        <w:rPr>
          <w:rFonts w:cs="David"/>
          <w:sz w:val="24"/>
          <w:szCs w:val="24"/>
          <w:rtl/>
        </w:rPr>
        <w:t xml:space="preserve"> אשראי ועל תנאי האשראי. </w:t>
      </w:r>
    </w:p>
    <w:p w:rsidR="00132908" w:rsidRPr="00132908" w:rsidRDefault="00132908" w:rsidP="00132908">
      <w:pPr>
        <w:bidi/>
        <w:spacing w:line="360" w:lineRule="auto"/>
        <w:jc w:val="both"/>
        <w:rPr>
          <w:rFonts w:cs="David"/>
          <w:sz w:val="24"/>
          <w:szCs w:val="24"/>
          <w:rtl/>
        </w:rPr>
      </w:pPr>
    </w:p>
    <w:p w:rsidR="00132908" w:rsidRDefault="00132908" w:rsidP="009B1670">
      <w:pPr>
        <w:bidi/>
        <w:spacing w:line="360" w:lineRule="auto"/>
        <w:jc w:val="both"/>
        <w:rPr>
          <w:rFonts w:cs="David"/>
          <w:sz w:val="24"/>
          <w:szCs w:val="24"/>
          <w:rtl/>
        </w:rPr>
      </w:pPr>
      <w:r w:rsidRPr="00132908">
        <w:rPr>
          <w:rFonts w:cs="David" w:hint="eastAsia"/>
          <w:sz w:val="24"/>
          <w:szCs w:val="24"/>
          <w:rtl/>
        </w:rPr>
        <w:t>הממונה</w:t>
      </w:r>
      <w:r w:rsidRPr="00132908">
        <w:rPr>
          <w:rFonts w:cs="David"/>
          <w:sz w:val="24"/>
          <w:szCs w:val="24"/>
          <w:rtl/>
        </w:rPr>
        <w:t xml:space="preserve"> </w:t>
      </w:r>
      <w:r w:rsidR="00EF3626">
        <w:rPr>
          <w:rFonts w:cs="David"/>
          <w:sz w:val="24"/>
          <w:szCs w:val="24"/>
          <w:rtl/>
        </w:rPr>
        <w:t>על שיתוף נתוני אשראי בבנק ישראל</w:t>
      </w:r>
      <w:r w:rsidR="00EF3626">
        <w:rPr>
          <w:rFonts w:cs="David" w:hint="cs"/>
          <w:sz w:val="24"/>
          <w:szCs w:val="24"/>
          <w:rtl/>
        </w:rPr>
        <w:t xml:space="preserve"> </w:t>
      </w:r>
      <w:hyperlink r:id="rId8" w:history="1">
        <w:r w:rsidR="00EF3626" w:rsidRPr="008007E6">
          <w:rPr>
            <w:rStyle w:val="Hyperlink"/>
            <w:rFonts w:cs="David" w:hint="cs"/>
            <w:sz w:val="24"/>
            <w:szCs w:val="24"/>
            <w:rtl/>
          </w:rPr>
          <w:t>הנחה</w:t>
        </w:r>
        <w:r w:rsidR="00664BC2" w:rsidRPr="008007E6">
          <w:rPr>
            <w:rStyle w:val="Hyperlink"/>
            <w:rFonts w:cs="David" w:hint="cs"/>
            <w:sz w:val="24"/>
            <w:szCs w:val="24"/>
            <w:rtl/>
          </w:rPr>
          <w:t xml:space="preserve"> את מקורות המידע</w:t>
        </w:r>
        <w:r w:rsidRPr="008007E6">
          <w:rPr>
            <w:rStyle w:val="Hyperlink"/>
            <w:rFonts w:cs="David" w:hint="cs"/>
            <w:sz w:val="24"/>
            <w:szCs w:val="24"/>
            <w:rtl/>
          </w:rPr>
          <w:t xml:space="preserve"> המדווחים </w:t>
        </w:r>
        <w:r w:rsidR="006B24FF" w:rsidRPr="008007E6">
          <w:rPr>
            <w:rStyle w:val="Hyperlink"/>
            <w:rFonts w:cs="David" w:hint="cs"/>
            <w:sz w:val="24"/>
            <w:szCs w:val="24"/>
            <w:rtl/>
          </w:rPr>
          <w:t>למאגר</w:t>
        </w:r>
      </w:hyperlink>
      <w:r w:rsidR="006B24FF">
        <w:rPr>
          <w:rFonts w:cs="David" w:hint="cs"/>
          <w:sz w:val="24"/>
          <w:szCs w:val="24"/>
          <w:rtl/>
        </w:rPr>
        <w:t xml:space="preserve"> </w:t>
      </w:r>
      <w:r w:rsidR="00664BC2">
        <w:rPr>
          <w:rFonts w:cs="David" w:hint="cs"/>
          <w:sz w:val="24"/>
          <w:szCs w:val="24"/>
          <w:rtl/>
        </w:rPr>
        <w:t>לזהות ולסמן את הנתונים</w:t>
      </w:r>
      <w:r w:rsidR="00FD4587">
        <w:rPr>
          <w:rFonts w:cs="David" w:hint="cs"/>
          <w:sz w:val="24"/>
          <w:szCs w:val="24"/>
          <w:rtl/>
        </w:rPr>
        <w:t xml:space="preserve"> </w:t>
      </w:r>
      <w:r w:rsidR="00664BC2">
        <w:rPr>
          <w:rFonts w:cs="David" w:hint="cs"/>
          <w:sz w:val="24"/>
          <w:szCs w:val="24"/>
          <w:rtl/>
        </w:rPr>
        <w:t>ה</w:t>
      </w:r>
      <w:r w:rsidR="00FD4587">
        <w:rPr>
          <w:rFonts w:cs="David" w:hint="cs"/>
          <w:sz w:val="24"/>
          <w:szCs w:val="24"/>
          <w:rtl/>
        </w:rPr>
        <w:t>שלילי</w:t>
      </w:r>
      <w:r w:rsidR="00664BC2">
        <w:rPr>
          <w:rFonts w:cs="David" w:hint="cs"/>
          <w:sz w:val="24"/>
          <w:szCs w:val="24"/>
          <w:rtl/>
        </w:rPr>
        <w:t>ים שידווחו</w:t>
      </w:r>
      <w:r w:rsidR="00FD4587">
        <w:rPr>
          <w:rFonts w:cs="David" w:hint="cs"/>
          <w:sz w:val="24"/>
          <w:szCs w:val="24"/>
          <w:rtl/>
        </w:rPr>
        <w:t xml:space="preserve"> </w:t>
      </w:r>
      <w:r w:rsidR="006B24FF">
        <w:rPr>
          <w:rFonts w:cs="David" w:hint="cs"/>
          <w:sz w:val="24"/>
          <w:szCs w:val="24"/>
          <w:rtl/>
        </w:rPr>
        <w:t>על רקע המצב הביטחוני והשלכותיו על אזרחי המדינה</w:t>
      </w:r>
      <w:r w:rsidR="00664BC2">
        <w:rPr>
          <w:rFonts w:cs="David" w:hint="cs"/>
          <w:sz w:val="24"/>
          <w:szCs w:val="24"/>
          <w:rtl/>
        </w:rPr>
        <w:t xml:space="preserve">. </w:t>
      </w:r>
      <w:r w:rsidRPr="00132908">
        <w:rPr>
          <w:rFonts w:cs="David" w:hint="eastAsia"/>
          <w:sz w:val="24"/>
          <w:szCs w:val="24"/>
          <w:rtl/>
        </w:rPr>
        <w:t>סימון</w:t>
      </w:r>
      <w:r w:rsidRPr="00132908">
        <w:rPr>
          <w:rFonts w:cs="David"/>
          <w:sz w:val="24"/>
          <w:szCs w:val="24"/>
          <w:rtl/>
        </w:rPr>
        <w:t xml:space="preserve"> </w:t>
      </w:r>
      <w:r w:rsidRPr="00132908">
        <w:rPr>
          <w:rFonts w:cs="David" w:hint="eastAsia"/>
          <w:sz w:val="24"/>
          <w:szCs w:val="24"/>
          <w:rtl/>
        </w:rPr>
        <w:t>המידע</w:t>
      </w:r>
      <w:r w:rsidRPr="00132908">
        <w:rPr>
          <w:rFonts w:cs="David"/>
          <w:sz w:val="24"/>
          <w:szCs w:val="24"/>
          <w:rtl/>
        </w:rPr>
        <w:t xml:space="preserve"> </w:t>
      </w:r>
      <w:r w:rsidR="005C7505">
        <w:rPr>
          <w:rFonts w:cs="David" w:hint="cs"/>
          <w:sz w:val="24"/>
          <w:szCs w:val="24"/>
          <w:rtl/>
        </w:rPr>
        <w:t>יאפשר</w:t>
      </w:r>
      <w:r w:rsidR="005C7505" w:rsidRPr="00132908">
        <w:rPr>
          <w:rFonts w:cs="David"/>
          <w:sz w:val="24"/>
          <w:szCs w:val="24"/>
          <w:rtl/>
        </w:rPr>
        <w:t xml:space="preserve"> </w:t>
      </w:r>
      <w:r w:rsidRPr="00132908">
        <w:rPr>
          <w:rFonts w:cs="David" w:hint="eastAsia"/>
          <w:sz w:val="24"/>
          <w:szCs w:val="24"/>
          <w:rtl/>
        </w:rPr>
        <w:t>ללשכות</w:t>
      </w:r>
      <w:r w:rsidRPr="00132908">
        <w:rPr>
          <w:rFonts w:cs="David"/>
          <w:sz w:val="24"/>
          <w:szCs w:val="24"/>
          <w:rtl/>
        </w:rPr>
        <w:t xml:space="preserve"> </w:t>
      </w:r>
      <w:r w:rsidRPr="00132908">
        <w:rPr>
          <w:rFonts w:cs="David" w:hint="eastAsia"/>
          <w:sz w:val="24"/>
          <w:szCs w:val="24"/>
          <w:rtl/>
        </w:rPr>
        <w:t>האשראי</w:t>
      </w:r>
      <w:r w:rsidRPr="00132908">
        <w:rPr>
          <w:rFonts w:cs="David"/>
          <w:sz w:val="24"/>
          <w:szCs w:val="24"/>
          <w:rtl/>
        </w:rPr>
        <w:t xml:space="preserve"> </w:t>
      </w:r>
      <w:r w:rsidRPr="00132908">
        <w:rPr>
          <w:rFonts w:cs="David" w:hint="eastAsia"/>
          <w:sz w:val="24"/>
          <w:szCs w:val="24"/>
          <w:rtl/>
        </w:rPr>
        <w:t>ול</w:t>
      </w:r>
      <w:r w:rsidRPr="00132908">
        <w:rPr>
          <w:rFonts w:cs="David"/>
          <w:sz w:val="24"/>
          <w:szCs w:val="24"/>
          <w:rtl/>
        </w:rPr>
        <w:t xml:space="preserve">נותני האשראי להבחין בין מידע שלילי </w:t>
      </w:r>
      <w:r w:rsidR="005C7505">
        <w:rPr>
          <w:rFonts w:cs="David" w:hint="cs"/>
          <w:sz w:val="24"/>
          <w:szCs w:val="24"/>
          <w:rtl/>
        </w:rPr>
        <w:t>ש</w:t>
      </w:r>
      <w:r w:rsidRPr="00132908">
        <w:rPr>
          <w:rFonts w:cs="David"/>
          <w:sz w:val="24"/>
          <w:szCs w:val="24"/>
          <w:rtl/>
        </w:rPr>
        <w:t xml:space="preserve">נוצר </w:t>
      </w:r>
      <w:r w:rsidR="006B24FF">
        <w:rPr>
          <w:rFonts w:cs="David" w:hint="cs"/>
          <w:sz w:val="24"/>
          <w:szCs w:val="24"/>
          <w:rtl/>
        </w:rPr>
        <w:t>לפני המלחמה ל</w:t>
      </w:r>
      <w:r w:rsidR="006B24FF" w:rsidRPr="00132908">
        <w:rPr>
          <w:rFonts w:cs="David" w:hint="cs"/>
          <w:sz w:val="24"/>
          <w:szCs w:val="24"/>
          <w:rtl/>
        </w:rPr>
        <w:t xml:space="preserve">מידע שלילי שנוצר </w:t>
      </w:r>
      <w:r w:rsidR="006B24FF">
        <w:rPr>
          <w:rFonts w:cs="David" w:hint="cs"/>
          <w:sz w:val="24"/>
          <w:szCs w:val="24"/>
          <w:rtl/>
        </w:rPr>
        <w:t>לאחר שפרצה המלחמה</w:t>
      </w:r>
      <w:r w:rsidR="00751AA3">
        <w:rPr>
          <w:rFonts w:cs="David" w:hint="cs"/>
          <w:sz w:val="24"/>
          <w:szCs w:val="24"/>
          <w:rtl/>
        </w:rPr>
        <w:t>.</w:t>
      </w:r>
      <w:r w:rsidR="005C7505">
        <w:rPr>
          <w:rFonts w:cs="David" w:hint="cs"/>
          <w:sz w:val="24"/>
          <w:szCs w:val="24"/>
          <w:rtl/>
        </w:rPr>
        <w:t xml:space="preserve"> </w:t>
      </w:r>
    </w:p>
    <w:p w:rsidR="00563AAB" w:rsidRDefault="00563AAB" w:rsidP="00563AAB">
      <w:pPr>
        <w:bidi/>
        <w:spacing w:line="360" w:lineRule="auto"/>
        <w:jc w:val="both"/>
        <w:rPr>
          <w:rFonts w:cs="David"/>
          <w:sz w:val="24"/>
          <w:szCs w:val="24"/>
          <w:rtl/>
        </w:rPr>
      </w:pPr>
    </w:p>
    <w:p w:rsidR="00563AAB" w:rsidRDefault="00563AAB" w:rsidP="00ED5A32">
      <w:pPr>
        <w:bidi/>
        <w:spacing w:line="360" w:lineRule="auto"/>
        <w:jc w:val="both"/>
        <w:rPr>
          <w:rFonts w:cs="David"/>
          <w:sz w:val="24"/>
          <w:szCs w:val="24"/>
          <w:rtl/>
        </w:rPr>
      </w:pPr>
      <w:r>
        <w:rPr>
          <w:rFonts w:cs="David" w:hint="cs"/>
          <w:sz w:val="24"/>
          <w:szCs w:val="24"/>
          <w:rtl/>
        </w:rPr>
        <w:t xml:space="preserve">במקביל </w:t>
      </w:r>
      <w:r w:rsidR="00EF3626">
        <w:rPr>
          <w:rFonts w:cs="David" w:hint="cs"/>
          <w:sz w:val="24"/>
          <w:szCs w:val="24"/>
          <w:rtl/>
        </w:rPr>
        <w:t>פנה</w:t>
      </w:r>
      <w:r>
        <w:rPr>
          <w:rFonts w:cs="David" w:hint="cs"/>
          <w:sz w:val="24"/>
          <w:szCs w:val="24"/>
          <w:rtl/>
        </w:rPr>
        <w:t xml:space="preserve"> הממונה</w:t>
      </w:r>
      <w:r w:rsidR="00EF3626">
        <w:rPr>
          <w:rFonts w:cs="David" w:hint="cs"/>
          <w:sz w:val="24"/>
          <w:szCs w:val="24"/>
          <w:rtl/>
        </w:rPr>
        <w:t xml:space="preserve"> אל מקורות המידע </w:t>
      </w:r>
      <w:r w:rsidR="00E82ADA">
        <w:rPr>
          <w:rFonts w:cs="David" w:hint="cs"/>
          <w:sz w:val="24"/>
          <w:szCs w:val="24"/>
          <w:rtl/>
        </w:rPr>
        <w:t>ודרש מהם להקפיד לדווח על הקלות עסקיות שנתנו ללקוחות באופן שתואם לרישומים במערכות הפנימיות שלהם, אשר ככלל אינם אמורים לבטא אינדיקציה שלילית לגבי ה</w:t>
      </w:r>
      <w:r w:rsidR="00665B58">
        <w:rPr>
          <w:rFonts w:cs="David" w:hint="cs"/>
          <w:sz w:val="24"/>
          <w:szCs w:val="24"/>
          <w:rtl/>
        </w:rPr>
        <w:t xml:space="preserve">לקוח בגין אותן הקלות. במסגרת זו </w:t>
      </w:r>
      <w:r w:rsidR="00F662C3">
        <w:rPr>
          <w:rFonts w:cs="David" w:hint="cs"/>
          <w:sz w:val="24"/>
          <w:szCs w:val="24"/>
          <w:rtl/>
        </w:rPr>
        <w:t>ניתנו הבהרות לגבי</w:t>
      </w:r>
      <w:r w:rsidR="00665B58">
        <w:rPr>
          <w:rFonts w:cs="David" w:hint="cs"/>
          <w:sz w:val="24"/>
          <w:szCs w:val="24"/>
          <w:rtl/>
        </w:rPr>
        <w:t xml:space="preserve"> אופן הדיווח הנדרש במקרים הבאים: דחייה או הקפאת תשלומי הלוואות, פיגורים חדשים בעסקאות, צ'קים שחזרו או הוראות לחיוב חשבון שחזרו.</w:t>
      </w:r>
      <w:r w:rsidR="00F662C3">
        <w:rPr>
          <w:rFonts w:cs="David" w:hint="cs"/>
          <w:sz w:val="24"/>
          <w:szCs w:val="24"/>
          <w:rtl/>
        </w:rPr>
        <w:t xml:space="preserve"> הנחיות אלו נועדו </w:t>
      </w:r>
      <w:r w:rsidR="00665B58">
        <w:rPr>
          <w:rFonts w:cs="David" w:hint="cs"/>
          <w:sz w:val="24"/>
          <w:szCs w:val="24"/>
          <w:rtl/>
        </w:rPr>
        <w:t>להבטיח דיו</w:t>
      </w:r>
      <w:r w:rsidR="00ED5A32">
        <w:rPr>
          <w:rFonts w:cs="David" w:hint="cs"/>
          <w:sz w:val="24"/>
          <w:szCs w:val="24"/>
          <w:rtl/>
        </w:rPr>
        <w:t>וח נתונים מדויקים על מצב</w:t>
      </w:r>
      <w:r w:rsidR="00665B58">
        <w:rPr>
          <w:rFonts w:cs="David" w:hint="cs"/>
          <w:sz w:val="24"/>
          <w:szCs w:val="24"/>
          <w:rtl/>
        </w:rPr>
        <w:t xml:space="preserve"> הלקוח</w:t>
      </w:r>
      <w:r w:rsidR="00F662C3">
        <w:rPr>
          <w:rFonts w:cs="David" w:hint="cs"/>
          <w:sz w:val="24"/>
          <w:szCs w:val="24"/>
          <w:rtl/>
        </w:rPr>
        <w:t>ות</w:t>
      </w:r>
      <w:r w:rsidR="00665B58">
        <w:rPr>
          <w:rFonts w:cs="David" w:hint="cs"/>
          <w:sz w:val="24"/>
          <w:szCs w:val="24"/>
          <w:rtl/>
        </w:rPr>
        <w:t xml:space="preserve"> ולמנוע פגיעה שאינה ראויה</w:t>
      </w:r>
      <w:r w:rsidR="00F662C3">
        <w:rPr>
          <w:rFonts w:cs="David" w:hint="cs"/>
          <w:sz w:val="24"/>
          <w:szCs w:val="24"/>
          <w:rtl/>
        </w:rPr>
        <w:t xml:space="preserve"> בהם. </w:t>
      </w:r>
    </w:p>
    <w:p w:rsidR="0075329E" w:rsidRDefault="0075329E" w:rsidP="0075329E">
      <w:pPr>
        <w:bidi/>
        <w:spacing w:line="360" w:lineRule="auto"/>
        <w:jc w:val="both"/>
        <w:rPr>
          <w:rFonts w:cs="David"/>
          <w:sz w:val="24"/>
          <w:szCs w:val="24"/>
          <w:rtl/>
        </w:rPr>
      </w:pPr>
    </w:p>
    <w:p w:rsidR="00132908" w:rsidRDefault="00E43F5E" w:rsidP="00E43F5E">
      <w:pPr>
        <w:bidi/>
        <w:spacing w:line="360" w:lineRule="auto"/>
        <w:jc w:val="both"/>
        <w:rPr>
          <w:rFonts w:cs="David"/>
          <w:sz w:val="24"/>
          <w:szCs w:val="24"/>
          <w:rtl/>
        </w:rPr>
      </w:pPr>
      <w:r w:rsidRPr="00E43F5E">
        <w:rPr>
          <w:rFonts w:cs="David"/>
          <w:b/>
          <w:bCs/>
          <w:sz w:val="24"/>
          <w:szCs w:val="24"/>
          <w:rtl/>
        </w:rPr>
        <w:t xml:space="preserve">מנכ"לית בנק ישראל, שולמית גרי: </w:t>
      </w:r>
      <w:r w:rsidRPr="00E43F5E">
        <w:rPr>
          <w:rFonts w:cs="David"/>
          <w:sz w:val="24"/>
          <w:szCs w:val="24"/>
          <w:rtl/>
        </w:rPr>
        <w:t xml:space="preserve">"הצעדים שמפרסם הממונה על שיתוף בנתוני אשראי היום הם נדבך נוסף של סיוע שבנק ישראל מביא לציבור כדי לצלוח את התקופה המאתגרת הזו ולחזק את החוסן הלאומי של אזרחי מדינת ישראל. </w:t>
      </w:r>
      <w:bookmarkStart w:id="0" w:name="_GoBack"/>
      <w:bookmarkEnd w:id="0"/>
      <w:r w:rsidRPr="00E43F5E">
        <w:rPr>
          <w:rFonts w:cs="David"/>
          <w:sz w:val="24"/>
          <w:szCs w:val="24"/>
          <w:rtl/>
        </w:rPr>
        <w:t>אנו בבנק ישראל נמשיך לתת מענה לסוגיות הכלכליות השונות הנובעות מהמלחמה ונגבש צעדים תומכים ומסייעים כלכלית בהתאם לכלים העומדים לרשותנו נוכח המצב הביטחוני ולמען הציבור."</w:t>
      </w:r>
    </w:p>
    <w:p w:rsidR="00E43F5E" w:rsidRPr="00132908" w:rsidRDefault="00E43F5E" w:rsidP="00E43F5E">
      <w:pPr>
        <w:bidi/>
        <w:spacing w:line="360" w:lineRule="auto"/>
        <w:jc w:val="both"/>
        <w:rPr>
          <w:rFonts w:cs="David"/>
          <w:sz w:val="24"/>
          <w:szCs w:val="24"/>
          <w:rtl/>
        </w:rPr>
      </w:pPr>
    </w:p>
    <w:p w:rsidR="00132908" w:rsidRPr="00132908" w:rsidRDefault="007B7525" w:rsidP="006B24FF">
      <w:pPr>
        <w:bidi/>
        <w:spacing w:line="360" w:lineRule="auto"/>
        <w:jc w:val="both"/>
        <w:rPr>
          <w:rFonts w:cs="David"/>
          <w:sz w:val="24"/>
          <w:szCs w:val="24"/>
          <w:rtl/>
        </w:rPr>
      </w:pPr>
      <w:r>
        <w:rPr>
          <w:rFonts w:cs="David" w:hint="cs"/>
          <w:b/>
          <w:bCs/>
          <w:sz w:val="24"/>
          <w:szCs w:val="24"/>
          <w:rtl/>
        </w:rPr>
        <w:t>אייל חדד</w:t>
      </w:r>
      <w:r w:rsidR="00132908" w:rsidRPr="00132908">
        <w:rPr>
          <w:rFonts w:cs="David"/>
          <w:b/>
          <w:bCs/>
          <w:sz w:val="24"/>
          <w:szCs w:val="24"/>
          <w:rtl/>
        </w:rPr>
        <w:t xml:space="preserve">, </w:t>
      </w:r>
      <w:r w:rsidR="00132908" w:rsidRPr="00132908">
        <w:rPr>
          <w:rFonts w:cs="David" w:hint="eastAsia"/>
          <w:b/>
          <w:bCs/>
          <w:sz w:val="24"/>
          <w:szCs w:val="24"/>
          <w:rtl/>
        </w:rPr>
        <w:t>הממונה</w:t>
      </w:r>
      <w:r w:rsidR="00132908" w:rsidRPr="00132908">
        <w:rPr>
          <w:rFonts w:cs="David"/>
          <w:b/>
          <w:bCs/>
          <w:sz w:val="24"/>
          <w:szCs w:val="24"/>
          <w:rtl/>
        </w:rPr>
        <w:t xml:space="preserve"> </w:t>
      </w:r>
      <w:r w:rsidR="00132908" w:rsidRPr="00132908">
        <w:rPr>
          <w:rFonts w:cs="David" w:hint="eastAsia"/>
          <w:b/>
          <w:bCs/>
          <w:sz w:val="24"/>
          <w:szCs w:val="24"/>
          <w:rtl/>
        </w:rPr>
        <w:t>על</w:t>
      </w:r>
      <w:r w:rsidR="00132908" w:rsidRPr="00132908">
        <w:rPr>
          <w:rFonts w:cs="David"/>
          <w:b/>
          <w:bCs/>
          <w:sz w:val="24"/>
          <w:szCs w:val="24"/>
          <w:rtl/>
        </w:rPr>
        <w:t xml:space="preserve"> </w:t>
      </w:r>
      <w:r w:rsidR="00132908" w:rsidRPr="00132908">
        <w:rPr>
          <w:rFonts w:cs="David" w:hint="eastAsia"/>
          <w:b/>
          <w:bCs/>
          <w:sz w:val="24"/>
          <w:szCs w:val="24"/>
          <w:rtl/>
        </w:rPr>
        <w:t>שיתוף</w:t>
      </w:r>
      <w:r w:rsidR="00132908" w:rsidRPr="00132908">
        <w:rPr>
          <w:rFonts w:cs="David"/>
          <w:b/>
          <w:bCs/>
          <w:sz w:val="24"/>
          <w:szCs w:val="24"/>
          <w:rtl/>
        </w:rPr>
        <w:t xml:space="preserve"> </w:t>
      </w:r>
      <w:r w:rsidR="00132908" w:rsidRPr="00132908">
        <w:rPr>
          <w:rFonts w:cs="David" w:hint="eastAsia"/>
          <w:b/>
          <w:bCs/>
          <w:sz w:val="24"/>
          <w:szCs w:val="24"/>
          <w:rtl/>
        </w:rPr>
        <w:t>נתוני</w:t>
      </w:r>
      <w:r w:rsidR="00132908" w:rsidRPr="00132908">
        <w:rPr>
          <w:rFonts w:cs="David"/>
          <w:b/>
          <w:bCs/>
          <w:sz w:val="24"/>
          <w:szCs w:val="24"/>
          <w:rtl/>
        </w:rPr>
        <w:t xml:space="preserve"> </w:t>
      </w:r>
      <w:r w:rsidR="00132908" w:rsidRPr="00132908">
        <w:rPr>
          <w:rFonts w:cs="David" w:hint="eastAsia"/>
          <w:b/>
          <w:bCs/>
          <w:sz w:val="24"/>
          <w:szCs w:val="24"/>
          <w:rtl/>
        </w:rPr>
        <w:t>אשראי</w:t>
      </w:r>
      <w:r w:rsidR="00132908" w:rsidRPr="00132908">
        <w:rPr>
          <w:rFonts w:cs="David"/>
          <w:b/>
          <w:bCs/>
          <w:sz w:val="24"/>
          <w:szCs w:val="24"/>
          <w:rtl/>
        </w:rPr>
        <w:t xml:space="preserve"> </w:t>
      </w:r>
      <w:r w:rsidR="00132908" w:rsidRPr="00132908">
        <w:rPr>
          <w:rFonts w:cs="David" w:hint="eastAsia"/>
          <w:b/>
          <w:bCs/>
          <w:sz w:val="24"/>
          <w:szCs w:val="24"/>
          <w:rtl/>
        </w:rPr>
        <w:t>בבנק</w:t>
      </w:r>
      <w:r w:rsidR="00132908" w:rsidRPr="00132908">
        <w:rPr>
          <w:rFonts w:cs="David"/>
          <w:b/>
          <w:bCs/>
          <w:sz w:val="24"/>
          <w:szCs w:val="24"/>
          <w:rtl/>
        </w:rPr>
        <w:t xml:space="preserve"> </w:t>
      </w:r>
      <w:r w:rsidR="00132908" w:rsidRPr="00132908">
        <w:rPr>
          <w:rFonts w:cs="David" w:hint="eastAsia"/>
          <w:b/>
          <w:bCs/>
          <w:sz w:val="24"/>
          <w:szCs w:val="24"/>
          <w:rtl/>
        </w:rPr>
        <w:t>ישראל</w:t>
      </w:r>
      <w:r w:rsidR="00132908" w:rsidRPr="006B24FF">
        <w:rPr>
          <w:rFonts w:cs="David"/>
          <w:sz w:val="24"/>
          <w:szCs w:val="24"/>
          <w:rtl/>
        </w:rPr>
        <w:t>:</w:t>
      </w:r>
      <w:r w:rsidR="00132908" w:rsidRPr="00132908">
        <w:rPr>
          <w:rFonts w:cs="David"/>
          <w:sz w:val="24"/>
          <w:szCs w:val="24"/>
          <w:rtl/>
        </w:rPr>
        <w:t xml:space="preserve"> "</w:t>
      </w:r>
      <w:r w:rsidR="00132908" w:rsidRPr="00132908">
        <w:rPr>
          <w:rFonts w:cs="David" w:hint="cs"/>
          <w:sz w:val="24"/>
          <w:szCs w:val="24"/>
          <w:rtl/>
        </w:rPr>
        <w:t xml:space="preserve">ההתאמות </w:t>
      </w:r>
      <w:r>
        <w:rPr>
          <w:rFonts w:cs="David" w:hint="cs"/>
          <w:sz w:val="24"/>
          <w:szCs w:val="24"/>
          <w:rtl/>
        </w:rPr>
        <w:t>שברצוננו לערוך</w:t>
      </w:r>
      <w:r w:rsidR="00132908" w:rsidRPr="00132908">
        <w:rPr>
          <w:rFonts w:cs="David" w:hint="cs"/>
          <w:sz w:val="24"/>
          <w:szCs w:val="24"/>
          <w:rtl/>
        </w:rPr>
        <w:t xml:space="preserve"> </w:t>
      </w:r>
      <w:r>
        <w:rPr>
          <w:rFonts w:cs="David" w:hint="cs"/>
          <w:sz w:val="24"/>
          <w:szCs w:val="24"/>
          <w:rtl/>
        </w:rPr>
        <w:t>יאפשרו</w:t>
      </w:r>
      <w:r w:rsidR="00132908" w:rsidRPr="00132908">
        <w:rPr>
          <w:rFonts w:cs="David" w:hint="cs"/>
          <w:sz w:val="24"/>
          <w:szCs w:val="24"/>
          <w:rtl/>
        </w:rPr>
        <w:t xml:space="preserve"> ל</w:t>
      </w:r>
      <w:r w:rsidR="00132908" w:rsidRPr="00132908">
        <w:rPr>
          <w:rFonts w:cs="David" w:hint="eastAsia"/>
          <w:sz w:val="24"/>
          <w:szCs w:val="24"/>
          <w:rtl/>
        </w:rPr>
        <w:t>מערכת</w:t>
      </w:r>
      <w:r w:rsidR="00132908" w:rsidRPr="00132908">
        <w:rPr>
          <w:rFonts w:cs="David"/>
          <w:sz w:val="24"/>
          <w:szCs w:val="24"/>
          <w:rtl/>
        </w:rPr>
        <w:t xml:space="preserve"> </w:t>
      </w:r>
      <w:r w:rsidR="00132908" w:rsidRPr="00132908">
        <w:rPr>
          <w:rFonts w:cs="David" w:hint="eastAsia"/>
          <w:sz w:val="24"/>
          <w:szCs w:val="24"/>
          <w:rtl/>
        </w:rPr>
        <w:t>נתוני</w:t>
      </w:r>
      <w:r w:rsidR="00132908" w:rsidRPr="00132908">
        <w:rPr>
          <w:rFonts w:cs="David"/>
          <w:sz w:val="24"/>
          <w:szCs w:val="24"/>
          <w:rtl/>
        </w:rPr>
        <w:t xml:space="preserve"> </w:t>
      </w:r>
      <w:r w:rsidR="00132908" w:rsidRPr="00132908">
        <w:rPr>
          <w:rFonts w:cs="David" w:hint="eastAsia"/>
          <w:sz w:val="24"/>
          <w:szCs w:val="24"/>
          <w:rtl/>
        </w:rPr>
        <w:t>אשראי</w:t>
      </w:r>
      <w:r w:rsidR="00132908" w:rsidRPr="00132908">
        <w:rPr>
          <w:rFonts w:cs="David"/>
          <w:sz w:val="24"/>
          <w:szCs w:val="24"/>
          <w:rtl/>
        </w:rPr>
        <w:t xml:space="preserve"> </w:t>
      </w:r>
      <w:r w:rsidR="00132908" w:rsidRPr="00132908">
        <w:rPr>
          <w:rFonts w:cs="David" w:hint="cs"/>
          <w:sz w:val="24"/>
          <w:szCs w:val="24"/>
          <w:rtl/>
        </w:rPr>
        <w:t xml:space="preserve">לשקף בצורה </w:t>
      </w:r>
      <w:r w:rsidR="00751AA3">
        <w:rPr>
          <w:rFonts w:cs="David" w:hint="cs"/>
          <w:sz w:val="24"/>
          <w:szCs w:val="24"/>
          <w:rtl/>
        </w:rPr>
        <w:t>מהימנה</w:t>
      </w:r>
      <w:r w:rsidR="00751AA3" w:rsidRPr="00132908">
        <w:rPr>
          <w:rFonts w:cs="David" w:hint="cs"/>
          <w:sz w:val="24"/>
          <w:szCs w:val="24"/>
          <w:rtl/>
        </w:rPr>
        <w:t xml:space="preserve"> </w:t>
      </w:r>
      <w:r w:rsidR="00132908" w:rsidRPr="00132908">
        <w:rPr>
          <w:rFonts w:cs="David" w:hint="cs"/>
          <w:sz w:val="24"/>
          <w:szCs w:val="24"/>
          <w:rtl/>
        </w:rPr>
        <w:t xml:space="preserve">את </w:t>
      </w:r>
      <w:r w:rsidR="009D32EA">
        <w:rPr>
          <w:rFonts w:cs="David" w:hint="cs"/>
          <w:sz w:val="24"/>
          <w:szCs w:val="24"/>
          <w:rtl/>
        </w:rPr>
        <w:t xml:space="preserve">מוסר התשלומים </w:t>
      </w:r>
      <w:r w:rsidR="00132908" w:rsidRPr="00132908">
        <w:rPr>
          <w:rFonts w:cs="David" w:hint="eastAsia"/>
          <w:sz w:val="24"/>
          <w:szCs w:val="24"/>
          <w:rtl/>
        </w:rPr>
        <w:t>של</w:t>
      </w:r>
      <w:r w:rsidR="00132908" w:rsidRPr="00132908">
        <w:rPr>
          <w:rFonts w:cs="David"/>
          <w:sz w:val="24"/>
          <w:szCs w:val="24"/>
          <w:rtl/>
        </w:rPr>
        <w:t xml:space="preserve"> </w:t>
      </w:r>
      <w:r w:rsidR="00132908" w:rsidRPr="00132908">
        <w:rPr>
          <w:rFonts w:cs="David" w:hint="eastAsia"/>
          <w:sz w:val="24"/>
          <w:szCs w:val="24"/>
          <w:rtl/>
        </w:rPr>
        <w:t>הלקוח</w:t>
      </w:r>
      <w:r w:rsidR="00132908" w:rsidRPr="00132908">
        <w:rPr>
          <w:rFonts w:cs="David" w:hint="cs"/>
          <w:sz w:val="24"/>
          <w:szCs w:val="24"/>
          <w:rtl/>
        </w:rPr>
        <w:t xml:space="preserve">, </w:t>
      </w:r>
      <w:r w:rsidR="006B24FF">
        <w:rPr>
          <w:rFonts w:cs="David" w:hint="cs"/>
          <w:sz w:val="24"/>
          <w:szCs w:val="24"/>
          <w:rtl/>
        </w:rPr>
        <w:t xml:space="preserve">ויתמכו במתן </w:t>
      </w:r>
      <w:r w:rsidR="00650022">
        <w:rPr>
          <w:rFonts w:cs="David" w:hint="cs"/>
          <w:sz w:val="24"/>
          <w:szCs w:val="24"/>
          <w:rtl/>
        </w:rPr>
        <w:t>אשראי ללקוח במהלך המשבר ולאחריו"</w:t>
      </w:r>
      <w:r w:rsidR="00132908" w:rsidRPr="00132908">
        <w:rPr>
          <w:rFonts w:cs="David"/>
          <w:sz w:val="24"/>
          <w:szCs w:val="24"/>
          <w:rtl/>
        </w:rPr>
        <w:t xml:space="preserve">. </w:t>
      </w:r>
    </w:p>
    <w:p w:rsidR="008C6B15" w:rsidRDefault="00132908" w:rsidP="006B24FF">
      <w:pPr>
        <w:bidi/>
        <w:spacing w:line="360" w:lineRule="auto"/>
        <w:jc w:val="both"/>
        <w:rPr>
          <w:rFonts w:cs="David"/>
          <w:sz w:val="24"/>
          <w:szCs w:val="24"/>
          <w:rtl/>
        </w:rPr>
      </w:pPr>
      <w:r w:rsidRPr="00132908">
        <w:rPr>
          <w:rFonts w:cs="David" w:hint="eastAsia"/>
          <w:sz w:val="24"/>
          <w:szCs w:val="24"/>
          <w:rtl/>
        </w:rPr>
        <w:t>אנו</w:t>
      </w:r>
      <w:r w:rsidRPr="00132908">
        <w:rPr>
          <w:rFonts w:cs="David"/>
          <w:sz w:val="24"/>
          <w:szCs w:val="24"/>
          <w:rtl/>
        </w:rPr>
        <w:t xml:space="preserve"> חוזרים </w:t>
      </w:r>
      <w:r w:rsidRPr="00132908">
        <w:rPr>
          <w:rFonts w:cs="David" w:hint="cs"/>
          <w:sz w:val="24"/>
          <w:szCs w:val="24"/>
          <w:rtl/>
        </w:rPr>
        <w:t xml:space="preserve">ומבקשים להפנות את תשומת לב </w:t>
      </w:r>
      <w:r w:rsidR="006B24FF">
        <w:rPr>
          <w:rFonts w:cs="David" w:hint="cs"/>
          <w:sz w:val="24"/>
          <w:szCs w:val="24"/>
          <w:rtl/>
        </w:rPr>
        <w:t>הציבור</w:t>
      </w:r>
      <w:r w:rsidRPr="00132908">
        <w:rPr>
          <w:rFonts w:cs="David" w:hint="cs"/>
          <w:sz w:val="24"/>
          <w:szCs w:val="24"/>
          <w:rtl/>
        </w:rPr>
        <w:t xml:space="preserve"> </w:t>
      </w:r>
      <w:r w:rsidR="005C0B27">
        <w:rPr>
          <w:rFonts w:cs="David" w:hint="cs"/>
          <w:sz w:val="24"/>
          <w:szCs w:val="24"/>
          <w:rtl/>
        </w:rPr>
        <w:t>ל</w:t>
      </w:r>
      <w:r w:rsidR="006532E6">
        <w:rPr>
          <w:rFonts w:cs="David" w:hint="cs"/>
          <w:sz w:val="24"/>
          <w:szCs w:val="24"/>
          <w:rtl/>
        </w:rPr>
        <w:t xml:space="preserve">שירותים שמציעים </w:t>
      </w:r>
      <w:r w:rsidRPr="00132908">
        <w:rPr>
          <w:rFonts w:cs="David" w:hint="cs"/>
          <w:sz w:val="24"/>
          <w:szCs w:val="24"/>
          <w:rtl/>
        </w:rPr>
        <w:t>נותני האשראי</w:t>
      </w:r>
      <w:r w:rsidR="006532E6">
        <w:rPr>
          <w:rFonts w:cs="David" w:hint="cs"/>
          <w:sz w:val="24"/>
          <w:szCs w:val="24"/>
          <w:rtl/>
        </w:rPr>
        <w:t xml:space="preserve"> במטרה להקל על הלקוחות</w:t>
      </w:r>
      <w:r w:rsidRPr="00132908">
        <w:rPr>
          <w:rFonts w:cs="David" w:hint="cs"/>
          <w:sz w:val="24"/>
          <w:szCs w:val="24"/>
          <w:rtl/>
        </w:rPr>
        <w:t xml:space="preserve">. בהקשר זה מוצע ליצור קשר עם נותני האשראי להם התחייבתם, ולבחון אפשרויות לדחייה או לפריסת תשלומים ככל שהדבר נדרש </w:t>
      </w:r>
      <w:r w:rsidR="006B24FF">
        <w:rPr>
          <w:rFonts w:cs="David" w:hint="cs"/>
          <w:sz w:val="24"/>
          <w:szCs w:val="24"/>
          <w:rtl/>
        </w:rPr>
        <w:t>לכם</w:t>
      </w:r>
      <w:r w:rsidR="00751AA3">
        <w:rPr>
          <w:rFonts w:cs="David" w:hint="cs"/>
          <w:sz w:val="24"/>
          <w:szCs w:val="24"/>
          <w:rtl/>
        </w:rPr>
        <w:t>.</w:t>
      </w:r>
      <w:r w:rsidRPr="00132908">
        <w:rPr>
          <w:rFonts w:cs="David" w:hint="cs"/>
          <w:sz w:val="24"/>
          <w:szCs w:val="24"/>
          <w:rtl/>
        </w:rPr>
        <w:t xml:space="preserve"> </w:t>
      </w:r>
      <w:r w:rsidR="008C6B15">
        <w:rPr>
          <w:rFonts w:cs="David" w:hint="cs"/>
          <w:sz w:val="24"/>
          <w:szCs w:val="24"/>
          <w:rtl/>
        </w:rPr>
        <w:t>מידע נוסף ופרטי</w:t>
      </w:r>
      <w:r w:rsidR="00C16423">
        <w:rPr>
          <w:rFonts w:cs="David" w:hint="cs"/>
          <w:sz w:val="24"/>
          <w:szCs w:val="24"/>
          <w:rtl/>
        </w:rPr>
        <w:t xml:space="preserve"> </w:t>
      </w:r>
      <w:r w:rsidR="008C6B15">
        <w:rPr>
          <w:rFonts w:cs="David" w:hint="cs"/>
          <w:sz w:val="24"/>
          <w:szCs w:val="24"/>
          <w:rtl/>
        </w:rPr>
        <w:t>קשר אפשר למצוא באתר האינטרנט של בנק ישראל:</w:t>
      </w:r>
    </w:p>
    <w:p w:rsidR="008C6B15" w:rsidRDefault="00E43F5E" w:rsidP="00351908">
      <w:pPr>
        <w:bidi/>
        <w:spacing w:line="360" w:lineRule="auto"/>
        <w:jc w:val="both"/>
        <w:rPr>
          <w:rFonts w:cs="David"/>
          <w:sz w:val="24"/>
          <w:szCs w:val="24"/>
          <w:rtl/>
        </w:rPr>
      </w:pPr>
      <w:hyperlink r:id="rId9" w:history="1">
        <w:r w:rsidR="008C6B15" w:rsidRPr="00F44698">
          <w:rPr>
            <w:rStyle w:val="Hyperlink"/>
            <w:rFonts w:cs="David"/>
            <w:sz w:val="24"/>
            <w:szCs w:val="24"/>
          </w:rPr>
          <w:t>https://www.boi.org.il/bank-of-israel/iron-swords</w:t>
        </w:r>
        <w:r w:rsidR="008C6B15" w:rsidRPr="00F44698">
          <w:rPr>
            <w:rStyle w:val="Hyperlink"/>
            <w:rFonts w:cs="David"/>
            <w:sz w:val="24"/>
            <w:szCs w:val="24"/>
            <w:rtl/>
          </w:rPr>
          <w:t>/</w:t>
        </w:r>
      </w:hyperlink>
    </w:p>
    <w:p w:rsidR="00132908" w:rsidRPr="00132908" w:rsidRDefault="006B24FF" w:rsidP="006B24FF">
      <w:pPr>
        <w:bidi/>
        <w:spacing w:line="360" w:lineRule="auto"/>
        <w:jc w:val="both"/>
        <w:rPr>
          <w:rFonts w:cs="David"/>
          <w:sz w:val="24"/>
          <w:szCs w:val="24"/>
          <w:rtl/>
        </w:rPr>
      </w:pPr>
      <w:r>
        <w:rPr>
          <w:rFonts w:cs="David" w:hint="cs"/>
          <w:sz w:val="24"/>
          <w:szCs w:val="24"/>
          <w:rtl/>
        </w:rPr>
        <w:t xml:space="preserve">בהקשר לכך, </w:t>
      </w:r>
      <w:r w:rsidRPr="00132908">
        <w:rPr>
          <w:rFonts w:cs="David" w:hint="cs"/>
          <w:sz w:val="24"/>
          <w:szCs w:val="24"/>
          <w:rtl/>
        </w:rPr>
        <w:t xml:space="preserve">אנו ממליצים לפעול בתיאום עם נותני האשראי </w:t>
      </w:r>
      <w:r>
        <w:rPr>
          <w:rFonts w:cs="David" w:hint="cs"/>
          <w:sz w:val="24"/>
          <w:szCs w:val="24"/>
          <w:rtl/>
        </w:rPr>
        <w:t xml:space="preserve"> על מנת למנוע, </w:t>
      </w:r>
      <w:r w:rsidRPr="00132908">
        <w:rPr>
          <w:rFonts w:cs="David" w:hint="cs"/>
          <w:sz w:val="24"/>
          <w:szCs w:val="24"/>
          <w:rtl/>
        </w:rPr>
        <w:t xml:space="preserve"> ככל שניתן</w:t>
      </w:r>
      <w:r>
        <w:rPr>
          <w:rFonts w:cs="David" w:hint="cs"/>
          <w:sz w:val="24"/>
          <w:szCs w:val="24"/>
          <w:rtl/>
        </w:rPr>
        <w:t>,</w:t>
      </w:r>
      <w:r w:rsidRPr="00132908">
        <w:rPr>
          <w:rFonts w:cs="David" w:hint="cs"/>
          <w:sz w:val="24"/>
          <w:szCs w:val="24"/>
          <w:rtl/>
        </w:rPr>
        <w:t xml:space="preserve"> מצבים של חריגה ממסגרות אשראי, החזרת </w:t>
      </w:r>
      <w:r>
        <w:rPr>
          <w:rFonts w:cs="David" w:hint="cs"/>
          <w:sz w:val="24"/>
          <w:szCs w:val="24"/>
          <w:rtl/>
        </w:rPr>
        <w:t>צ'</w:t>
      </w:r>
      <w:r w:rsidRPr="00132908">
        <w:rPr>
          <w:rFonts w:cs="David" w:hint="cs"/>
          <w:sz w:val="24"/>
          <w:szCs w:val="24"/>
          <w:rtl/>
        </w:rPr>
        <w:t>קים או פיגור בתשלומים</w:t>
      </w:r>
      <w:r w:rsidR="00132908" w:rsidRPr="00132908">
        <w:rPr>
          <w:rFonts w:cs="David" w:hint="cs"/>
          <w:sz w:val="24"/>
          <w:szCs w:val="24"/>
          <w:rtl/>
        </w:rPr>
        <w:t>. חריגה או פיגור שלא הוסדרו מראש עלולים לפגוע בדירוג האשראי</w:t>
      </w:r>
      <w:r w:rsidR="006C335C">
        <w:rPr>
          <w:rFonts w:cs="David" w:hint="cs"/>
          <w:sz w:val="24"/>
          <w:szCs w:val="24"/>
          <w:rtl/>
        </w:rPr>
        <w:t xml:space="preserve"> </w:t>
      </w:r>
      <w:r w:rsidR="00132908" w:rsidRPr="00132908">
        <w:rPr>
          <w:rFonts w:cs="David" w:hint="cs"/>
          <w:sz w:val="24"/>
          <w:szCs w:val="24"/>
          <w:rtl/>
        </w:rPr>
        <w:t xml:space="preserve">וביכולת </w:t>
      </w:r>
      <w:r w:rsidR="006C335C">
        <w:rPr>
          <w:rFonts w:cs="David" w:hint="cs"/>
          <w:sz w:val="24"/>
          <w:szCs w:val="24"/>
          <w:rtl/>
        </w:rPr>
        <w:t>לקבל</w:t>
      </w:r>
      <w:r w:rsidR="006C335C" w:rsidRPr="00132908">
        <w:rPr>
          <w:rFonts w:cs="David" w:hint="cs"/>
          <w:sz w:val="24"/>
          <w:szCs w:val="24"/>
          <w:rtl/>
        </w:rPr>
        <w:t xml:space="preserve"> </w:t>
      </w:r>
      <w:r w:rsidR="00650022">
        <w:rPr>
          <w:rFonts w:cs="David" w:hint="cs"/>
          <w:sz w:val="24"/>
          <w:szCs w:val="24"/>
          <w:rtl/>
        </w:rPr>
        <w:t>אשראי בתנאים טובים בעתיד</w:t>
      </w:r>
      <w:r w:rsidR="00132908">
        <w:rPr>
          <w:rFonts w:cs="David" w:hint="cs"/>
          <w:sz w:val="24"/>
          <w:szCs w:val="24"/>
          <w:rtl/>
        </w:rPr>
        <w:t>.</w:t>
      </w:r>
    </w:p>
    <w:p w:rsidR="00446CA1" w:rsidRPr="0067464D" w:rsidRDefault="00446CA1" w:rsidP="0045046D">
      <w:pPr>
        <w:bidi/>
        <w:spacing w:line="360" w:lineRule="auto"/>
        <w:rPr>
          <w:rFonts w:cs="David"/>
          <w:sz w:val="24"/>
          <w:szCs w:val="24"/>
          <w:rtl/>
        </w:rPr>
      </w:pPr>
    </w:p>
    <w:sectPr w:rsidR="00446CA1" w:rsidRPr="0067464D" w:rsidSect="00694239">
      <w:headerReference w:type="even" r:id="rId10"/>
      <w:headerReference w:type="default" r:id="rId11"/>
      <w:footerReference w:type="even" r:id="rId12"/>
      <w:footerReference w:type="default" r:id="rId13"/>
      <w:headerReference w:type="first" r:id="rId14"/>
      <w:footerReference w:type="first" r:id="rId15"/>
      <w:pgSz w:w="11906" w:h="16838"/>
      <w:pgMar w:top="624" w:right="1077" w:bottom="624" w:left="1077" w:header="709" w:footer="22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11C" w:rsidRDefault="007B411C" w:rsidP="00C04A6B">
      <w:r>
        <w:separator/>
      </w:r>
    </w:p>
  </w:endnote>
  <w:endnote w:type="continuationSeparator" w:id="0">
    <w:p w:rsidR="007B411C" w:rsidRDefault="007B411C"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18" w:rsidRDefault="00E84A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18" w:rsidRDefault="00E84A1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18" w:rsidRDefault="00E84A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11C" w:rsidRDefault="007B411C" w:rsidP="00C04A6B">
      <w:r>
        <w:separator/>
      </w:r>
    </w:p>
  </w:footnote>
  <w:footnote w:type="continuationSeparator" w:id="0">
    <w:p w:rsidR="007B411C" w:rsidRDefault="007B411C" w:rsidP="00C04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18" w:rsidRDefault="00E84A1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18" w:rsidRDefault="00E84A1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18" w:rsidRDefault="00E84A1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801FF"/>
    <w:multiLevelType w:val="hybridMultilevel"/>
    <w:tmpl w:val="66204CEC"/>
    <w:lvl w:ilvl="0" w:tplc="FB906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1531"/>
    <w:rsid w:val="0001222D"/>
    <w:rsid w:val="00016D86"/>
    <w:rsid w:val="000261BE"/>
    <w:rsid w:val="00027F15"/>
    <w:rsid w:val="000355D0"/>
    <w:rsid w:val="00040540"/>
    <w:rsid w:val="00046872"/>
    <w:rsid w:val="00050D65"/>
    <w:rsid w:val="00053D76"/>
    <w:rsid w:val="000578C8"/>
    <w:rsid w:val="00060CD7"/>
    <w:rsid w:val="00071CA9"/>
    <w:rsid w:val="00075BC2"/>
    <w:rsid w:val="00077867"/>
    <w:rsid w:val="00090558"/>
    <w:rsid w:val="00090D2F"/>
    <w:rsid w:val="00096E44"/>
    <w:rsid w:val="000A3731"/>
    <w:rsid w:val="000B7847"/>
    <w:rsid w:val="000C2B2A"/>
    <w:rsid w:val="000D098E"/>
    <w:rsid w:val="000D1783"/>
    <w:rsid w:val="000D5480"/>
    <w:rsid w:val="000D7291"/>
    <w:rsid w:val="000E4486"/>
    <w:rsid w:val="000E6BDB"/>
    <w:rsid w:val="000F1DAD"/>
    <w:rsid w:val="000F5CC1"/>
    <w:rsid w:val="00112D81"/>
    <w:rsid w:val="00115086"/>
    <w:rsid w:val="001159FC"/>
    <w:rsid w:val="00115A82"/>
    <w:rsid w:val="00117379"/>
    <w:rsid w:val="00121A5F"/>
    <w:rsid w:val="001230E3"/>
    <w:rsid w:val="00124D6B"/>
    <w:rsid w:val="00132908"/>
    <w:rsid w:val="00133AB1"/>
    <w:rsid w:val="00133C19"/>
    <w:rsid w:val="00140E0F"/>
    <w:rsid w:val="0014375A"/>
    <w:rsid w:val="0015310E"/>
    <w:rsid w:val="00156760"/>
    <w:rsid w:val="00157EDF"/>
    <w:rsid w:val="0016750A"/>
    <w:rsid w:val="00167A3A"/>
    <w:rsid w:val="001723F1"/>
    <w:rsid w:val="00177686"/>
    <w:rsid w:val="00180E8A"/>
    <w:rsid w:val="001843E5"/>
    <w:rsid w:val="00192212"/>
    <w:rsid w:val="001A29D0"/>
    <w:rsid w:val="001A2C93"/>
    <w:rsid w:val="001A36A8"/>
    <w:rsid w:val="001A3C78"/>
    <w:rsid w:val="001B39FB"/>
    <w:rsid w:val="001B6C5E"/>
    <w:rsid w:val="001C6F0C"/>
    <w:rsid w:val="001D7646"/>
    <w:rsid w:val="001E5A00"/>
    <w:rsid w:val="001E6258"/>
    <w:rsid w:val="001F2946"/>
    <w:rsid w:val="001F3D99"/>
    <w:rsid w:val="00201ECB"/>
    <w:rsid w:val="002022E3"/>
    <w:rsid w:val="00210869"/>
    <w:rsid w:val="0023501E"/>
    <w:rsid w:val="002360BD"/>
    <w:rsid w:val="002438E2"/>
    <w:rsid w:val="0024679B"/>
    <w:rsid w:val="00250756"/>
    <w:rsid w:val="0026568F"/>
    <w:rsid w:val="00266A17"/>
    <w:rsid w:val="00277F68"/>
    <w:rsid w:val="00292718"/>
    <w:rsid w:val="002A4BDC"/>
    <w:rsid w:val="002A5C19"/>
    <w:rsid w:val="002A6574"/>
    <w:rsid w:val="002B1C21"/>
    <w:rsid w:val="002B3FB0"/>
    <w:rsid w:val="002B4AEC"/>
    <w:rsid w:val="002B4D76"/>
    <w:rsid w:val="002B686C"/>
    <w:rsid w:val="002B6B7C"/>
    <w:rsid w:val="002C1E8B"/>
    <w:rsid w:val="002D01AB"/>
    <w:rsid w:val="002D368D"/>
    <w:rsid w:val="002E1E36"/>
    <w:rsid w:val="002E493E"/>
    <w:rsid w:val="002E4CFF"/>
    <w:rsid w:val="002E7747"/>
    <w:rsid w:val="002F0F35"/>
    <w:rsid w:val="002F2100"/>
    <w:rsid w:val="00300B3A"/>
    <w:rsid w:val="00301DF4"/>
    <w:rsid w:val="003044F6"/>
    <w:rsid w:val="0031697F"/>
    <w:rsid w:val="00322023"/>
    <w:rsid w:val="003241A7"/>
    <w:rsid w:val="003329C4"/>
    <w:rsid w:val="003364E6"/>
    <w:rsid w:val="003433C9"/>
    <w:rsid w:val="00344613"/>
    <w:rsid w:val="00351908"/>
    <w:rsid w:val="003537B9"/>
    <w:rsid w:val="003544E1"/>
    <w:rsid w:val="00357F2D"/>
    <w:rsid w:val="0036708A"/>
    <w:rsid w:val="00375D59"/>
    <w:rsid w:val="003822B2"/>
    <w:rsid w:val="003901E0"/>
    <w:rsid w:val="00397697"/>
    <w:rsid w:val="00397D52"/>
    <w:rsid w:val="003A4403"/>
    <w:rsid w:val="003B0A85"/>
    <w:rsid w:val="003B5057"/>
    <w:rsid w:val="003E0C33"/>
    <w:rsid w:val="003E1908"/>
    <w:rsid w:val="003F4C15"/>
    <w:rsid w:val="004024FA"/>
    <w:rsid w:val="004031B1"/>
    <w:rsid w:val="00411CD8"/>
    <w:rsid w:val="00413158"/>
    <w:rsid w:val="00416426"/>
    <w:rsid w:val="00416F89"/>
    <w:rsid w:val="00417AAF"/>
    <w:rsid w:val="00420F93"/>
    <w:rsid w:val="00424756"/>
    <w:rsid w:val="0043095C"/>
    <w:rsid w:val="004330A6"/>
    <w:rsid w:val="004341A0"/>
    <w:rsid w:val="00436D8C"/>
    <w:rsid w:val="004402C2"/>
    <w:rsid w:val="00440CA2"/>
    <w:rsid w:val="00446CA1"/>
    <w:rsid w:val="0044713E"/>
    <w:rsid w:val="00447E2D"/>
    <w:rsid w:val="0045046D"/>
    <w:rsid w:val="004516E2"/>
    <w:rsid w:val="004566C7"/>
    <w:rsid w:val="00456EC0"/>
    <w:rsid w:val="00456FB5"/>
    <w:rsid w:val="004625EB"/>
    <w:rsid w:val="00465A54"/>
    <w:rsid w:val="00482F53"/>
    <w:rsid w:val="004B5D8D"/>
    <w:rsid w:val="004B74BD"/>
    <w:rsid w:val="004C46FB"/>
    <w:rsid w:val="004C6029"/>
    <w:rsid w:val="004E21A1"/>
    <w:rsid w:val="004E5DC4"/>
    <w:rsid w:val="004F06E0"/>
    <w:rsid w:val="004F3747"/>
    <w:rsid w:val="00502068"/>
    <w:rsid w:val="00502803"/>
    <w:rsid w:val="005044A0"/>
    <w:rsid w:val="005356A3"/>
    <w:rsid w:val="00541291"/>
    <w:rsid w:val="00543C49"/>
    <w:rsid w:val="00543F25"/>
    <w:rsid w:val="00544C37"/>
    <w:rsid w:val="00563AAB"/>
    <w:rsid w:val="00565C6D"/>
    <w:rsid w:val="005709DB"/>
    <w:rsid w:val="005717BC"/>
    <w:rsid w:val="00582D1F"/>
    <w:rsid w:val="00592303"/>
    <w:rsid w:val="00593FDD"/>
    <w:rsid w:val="00595552"/>
    <w:rsid w:val="005A042E"/>
    <w:rsid w:val="005A2BB4"/>
    <w:rsid w:val="005B0E08"/>
    <w:rsid w:val="005B3926"/>
    <w:rsid w:val="005B790C"/>
    <w:rsid w:val="005C0B27"/>
    <w:rsid w:val="005C480F"/>
    <w:rsid w:val="005C4BF8"/>
    <w:rsid w:val="005C6DF4"/>
    <w:rsid w:val="005C6F0A"/>
    <w:rsid w:val="005C7505"/>
    <w:rsid w:val="005D1B42"/>
    <w:rsid w:val="005D474E"/>
    <w:rsid w:val="005E6556"/>
    <w:rsid w:val="005F19C3"/>
    <w:rsid w:val="00614095"/>
    <w:rsid w:val="00614B30"/>
    <w:rsid w:val="00616C24"/>
    <w:rsid w:val="0062534F"/>
    <w:rsid w:val="00643919"/>
    <w:rsid w:val="00650022"/>
    <w:rsid w:val="006532E6"/>
    <w:rsid w:val="00656520"/>
    <w:rsid w:val="00660C5A"/>
    <w:rsid w:val="00662271"/>
    <w:rsid w:val="00664A34"/>
    <w:rsid w:val="00664BC2"/>
    <w:rsid w:val="00665B58"/>
    <w:rsid w:val="0066745F"/>
    <w:rsid w:val="0067168F"/>
    <w:rsid w:val="0067464D"/>
    <w:rsid w:val="006800B3"/>
    <w:rsid w:val="006805BD"/>
    <w:rsid w:val="00684AFE"/>
    <w:rsid w:val="00685174"/>
    <w:rsid w:val="0068710B"/>
    <w:rsid w:val="0069025D"/>
    <w:rsid w:val="0069359A"/>
    <w:rsid w:val="00694239"/>
    <w:rsid w:val="00694AA0"/>
    <w:rsid w:val="0069531F"/>
    <w:rsid w:val="006B0260"/>
    <w:rsid w:val="006B06E8"/>
    <w:rsid w:val="006B24FF"/>
    <w:rsid w:val="006B4F6C"/>
    <w:rsid w:val="006B53C3"/>
    <w:rsid w:val="006B7E33"/>
    <w:rsid w:val="006C01FB"/>
    <w:rsid w:val="006C039C"/>
    <w:rsid w:val="006C1D47"/>
    <w:rsid w:val="006C335C"/>
    <w:rsid w:val="006C5E66"/>
    <w:rsid w:val="006D10C4"/>
    <w:rsid w:val="006D6FBD"/>
    <w:rsid w:val="006E1923"/>
    <w:rsid w:val="0070423F"/>
    <w:rsid w:val="0071361C"/>
    <w:rsid w:val="00713751"/>
    <w:rsid w:val="007224B8"/>
    <w:rsid w:val="00722FF8"/>
    <w:rsid w:val="00723C59"/>
    <w:rsid w:val="00724CD4"/>
    <w:rsid w:val="0072782F"/>
    <w:rsid w:val="00736E4D"/>
    <w:rsid w:val="0074502E"/>
    <w:rsid w:val="00747556"/>
    <w:rsid w:val="007510C2"/>
    <w:rsid w:val="00751AA3"/>
    <w:rsid w:val="0075204C"/>
    <w:rsid w:val="0075329E"/>
    <w:rsid w:val="00754284"/>
    <w:rsid w:val="00754444"/>
    <w:rsid w:val="00755825"/>
    <w:rsid w:val="007614EB"/>
    <w:rsid w:val="00762D5A"/>
    <w:rsid w:val="00772CD4"/>
    <w:rsid w:val="0077472D"/>
    <w:rsid w:val="00796511"/>
    <w:rsid w:val="007A1FC2"/>
    <w:rsid w:val="007A3B7F"/>
    <w:rsid w:val="007B1767"/>
    <w:rsid w:val="007B411C"/>
    <w:rsid w:val="007B7525"/>
    <w:rsid w:val="007B7991"/>
    <w:rsid w:val="007C21A5"/>
    <w:rsid w:val="007C2318"/>
    <w:rsid w:val="007C377F"/>
    <w:rsid w:val="007E18EE"/>
    <w:rsid w:val="007E29F7"/>
    <w:rsid w:val="007E4473"/>
    <w:rsid w:val="007E56C5"/>
    <w:rsid w:val="007F4F34"/>
    <w:rsid w:val="008006AD"/>
    <w:rsid w:val="008007E6"/>
    <w:rsid w:val="00801FEF"/>
    <w:rsid w:val="00802B68"/>
    <w:rsid w:val="00804DD2"/>
    <w:rsid w:val="00804DEE"/>
    <w:rsid w:val="00815E62"/>
    <w:rsid w:val="0082256D"/>
    <w:rsid w:val="00826810"/>
    <w:rsid w:val="00827156"/>
    <w:rsid w:val="00827F42"/>
    <w:rsid w:val="00830628"/>
    <w:rsid w:val="008315E7"/>
    <w:rsid w:val="00832014"/>
    <w:rsid w:val="00834569"/>
    <w:rsid w:val="00846F03"/>
    <w:rsid w:val="0084737E"/>
    <w:rsid w:val="008515DC"/>
    <w:rsid w:val="00852D44"/>
    <w:rsid w:val="00856D64"/>
    <w:rsid w:val="00856F3E"/>
    <w:rsid w:val="0086330B"/>
    <w:rsid w:val="00870E8D"/>
    <w:rsid w:val="00881DB9"/>
    <w:rsid w:val="00881EF7"/>
    <w:rsid w:val="00882C4C"/>
    <w:rsid w:val="008869A9"/>
    <w:rsid w:val="008918CC"/>
    <w:rsid w:val="008930B2"/>
    <w:rsid w:val="00895DD5"/>
    <w:rsid w:val="00896B26"/>
    <w:rsid w:val="00896CB8"/>
    <w:rsid w:val="008A065A"/>
    <w:rsid w:val="008A5898"/>
    <w:rsid w:val="008A7F95"/>
    <w:rsid w:val="008B42F8"/>
    <w:rsid w:val="008B55E9"/>
    <w:rsid w:val="008B7B09"/>
    <w:rsid w:val="008B7CEE"/>
    <w:rsid w:val="008C25D0"/>
    <w:rsid w:val="008C31B4"/>
    <w:rsid w:val="008C412E"/>
    <w:rsid w:val="008C436A"/>
    <w:rsid w:val="008C50B4"/>
    <w:rsid w:val="008C6B15"/>
    <w:rsid w:val="008D3E93"/>
    <w:rsid w:val="008E34D7"/>
    <w:rsid w:val="008F1C78"/>
    <w:rsid w:val="008F3402"/>
    <w:rsid w:val="008F7B5E"/>
    <w:rsid w:val="00902867"/>
    <w:rsid w:val="00905C1D"/>
    <w:rsid w:val="00916014"/>
    <w:rsid w:val="009172CF"/>
    <w:rsid w:val="00917BC0"/>
    <w:rsid w:val="00930322"/>
    <w:rsid w:val="00931246"/>
    <w:rsid w:val="00934266"/>
    <w:rsid w:val="00941794"/>
    <w:rsid w:val="00942809"/>
    <w:rsid w:val="009533C0"/>
    <w:rsid w:val="00961EFC"/>
    <w:rsid w:val="00972F84"/>
    <w:rsid w:val="00975DB4"/>
    <w:rsid w:val="00976AAD"/>
    <w:rsid w:val="009818C2"/>
    <w:rsid w:val="00986B50"/>
    <w:rsid w:val="009878E0"/>
    <w:rsid w:val="00993A0F"/>
    <w:rsid w:val="00997F0F"/>
    <w:rsid w:val="009A1B95"/>
    <w:rsid w:val="009B1670"/>
    <w:rsid w:val="009B38CF"/>
    <w:rsid w:val="009B3C2A"/>
    <w:rsid w:val="009B4BDA"/>
    <w:rsid w:val="009B6D22"/>
    <w:rsid w:val="009C16BD"/>
    <w:rsid w:val="009D15FB"/>
    <w:rsid w:val="009D2543"/>
    <w:rsid w:val="009D30D2"/>
    <w:rsid w:val="009D32EA"/>
    <w:rsid w:val="009D55FC"/>
    <w:rsid w:val="009E2546"/>
    <w:rsid w:val="009E62A7"/>
    <w:rsid w:val="009F44A0"/>
    <w:rsid w:val="009F5787"/>
    <w:rsid w:val="009F6E22"/>
    <w:rsid w:val="009F789B"/>
    <w:rsid w:val="00A027E1"/>
    <w:rsid w:val="00A175C0"/>
    <w:rsid w:val="00A21471"/>
    <w:rsid w:val="00A26B40"/>
    <w:rsid w:val="00A31FDF"/>
    <w:rsid w:val="00A33480"/>
    <w:rsid w:val="00A34DCD"/>
    <w:rsid w:val="00A3630B"/>
    <w:rsid w:val="00A37469"/>
    <w:rsid w:val="00A57161"/>
    <w:rsid w:val="00A57984"/>
    <w:rsid w:val="00A70622"/>
    <w:rsid w:val="00A73465"/>
    <w:rsid w:val="00A8180D"/>
    <w:rsid w:val="00A81BCB"/>
    <w:rsid w:val="00A824EF"/>
    <w:rsid w:val="00A82B66"/>
    <w:rsid w:val="00A94AEC"/>
    <w:rsid w:val="00AA1546"/>
    <w:rsid w:val="00AA51B0"/>
    <w:rsid w:val="00AA5C25"/>
    <w:rsid w:val="00AB409F"/>
    <w:rsid w:val="00AB71AF"/>
    <w:rsid w:val="00AC06FA"/>
    <w:rsid w:val="00AC136D"/>
    <w:rsid w:val="00AC5CDC"/>
    <w:rsid w:val="00AD689A"/>
    <w:rsid w:val="00AD759C"/>
    <w:rsid w:val="00AE1D53"/>
    <w:rsid w:val="00AE4ED6"/>
    <w:rsid w:val="00AE4FD2"/>
    <w:rsid w:val="00AE591E"/>
    <w:rsid w:val="00AF1813"/>
    <w:rsid w:val="00AF1C72"/>
    <w:rsid w:val="00AF1E89"/>
    <w:rsid w:val="00B0467B"/>
    <w:rsid w:val="00B058F3"/>
    <w:rsid w:val="00B17A25"/>
    <w:rsid w:val="00B2503D"/>
    <w:rsid w:val="00B311C2"/>
    <w:rsid w:val="00B33F24"/>
    <w:rsid w:val="00B357CE"/>
    <w:rsid w:val="00B40C5C"/>
    <w:rsid w:val="00B45525"/>
    <w:rsid w:val="00B50A27"/>
    <w:rsid w:val="00B53E37"/>
    <w:rsid w:val="00B766ED"/>
    <w:rsid w:val="00B84370"/>
    <w:rsid w:val="00B84BD7"/>
    <w:rsid w:val="00B86931"/>
    <w:rsid w:val="00B87681"/>
    <w:rsid w:val="00BA3D2E"/>
    <w:rsid w:val="00BB3EDB"/>
    <w:rsid w:val="00BB4339"/>
    <w:rsid w:val="00BC0B38"/>
    <w:rsid w:val="00BC20AE"/>
    <w:rsid w:val="00BC2A5D"/>
    <w:rsid w:val="00BC2FC6"/>
    <w:rsid w:val="00BC56AF"/>
    <w:rsid w:val="00BC5C64"/>
    <w:rsid w:val="00BD4188"/>
    <w:rsid w:val="00BD5F9E"/>
    <w:rsid w:val="00BD73BD"/>
    <w:rsid w:val="00BE235C"/>
    <w:rsid w:val="00BE2681"/>
    <w:rsid w:val="00BE49A2"/>
    <w:rsid w:val="00BE65E9"/>
    <w:rsid w:val="00BE761C"/>
    <w:rsid w:val="00BE7C6B"/>
    <w:rsid w:val="00BF10B0"/>
    <w:rsid w:val="00C0119B"/>
    <w:rsid w:val="00C02309"/>
    <w:rsid w:val="00C02BDE"/>
    <w:rsid w:val="00C02C4B"/>
    <w:rsid w:val="00C04A6B"/>
    <w:rsid w:val="00C13B0B"/>
    <w:rsid w:val="00C16423"/>
    <w:rsid w:val="00C25C1C"/>
    <w:rsid w:val="00C37694"/>
    <w:rsid w:val="00C4391C"/>
    <w:rsid w:val="00C45C9C"/>
    <w:rsid w:val="00C50FB8"/>
    <w:rsid w:val="00C55186"/>
    <w:rsid w:val="00C6112D"/>
    <w:rsid w:val="00C656C3"/>
    <w:rsid w:val="00C73107"/>
    <w:rsid w:val="00C7679A"/>
    <w:rsid w:val="00C84B20"/>
    <w:rsid w:val="00C9548A"/>
    <w:rsid w:val="00C9582F"/>
    <w:rsid w:val="00CA2B23"/>
    <w:rsid w:val="00CA4FF3"/>
    <w:rsid w:val="00CA6285"/>
    <w:rsid w:val="00CA6619"/>
    <w:rsid w:val="00CA67B2"/>
    <w:rsid w:val="00CB1B2B"/>
    <w:rsid w:val="00CB558E"/>
    <w:rsid w:val="00CC7597"/>
    <w:rsid w:val="00CF38C0"/>
    <w:rsid w:val="00D02C1F"/>
    <w:rsid w:val="00D11A32"/>
    <w:rsid w:val="00D146B9"/>
    <w:rsid w:val="00D173FE"/>
    <w:rsid w:val="00D24BD7"/>
    <w:rsid w:val="00D340F8"/>
    <w:rsid w:val="00D35F3D"/>
    <w:rsid w:val="00D3721C"/>
    <w:rsid w:val="00D37995"/>
    <w:rsid w:val="00D4096E"/>
    <w:rsid w:val="00D451FC"/>
    <w:rsid w:val="00D53F48"/>
    <w:rsid w:val="00D54D90"/>
    <w:rsid w:val="00D57149"/>
    <w:rsid w:val="00D63240"/>
    <w:rsid w:val="00D72614"/>
    <w:rsid w:val="00D76516"/>
    <w:rsid w:val="00D77E8D"/>
    <w:rsid w:val="00D85235"/>
    <w:rsid w:val="00D85776"/>
    <w:rsid w:val="00D85B79"/>
    <w:rsid w:val="00D87DC1"/>
    <w:rsid w:val="00D9772D"/>
    <w:rsid w:val="00DA3011"/>
    <w:rsid w:val="00DA50B7"/>
    <w:rsid w:val="00DA5820"/>
    <w:rsid w:val="00DB28EA"/>
    <w:rsid w:val="00DB4215"/>
    <w:rsid w:val="00DB7252"/>
    <w:rsid w:val="00DB73BD"/>
    <w:rsid w:val="00DD0EF6"/>
    <w:rsid w:val="00DD0FD9"/>
    <w:rsid w:val="00DD21B3"/>
    <w:rsid w:val="00DD5923"/>
    <w:rsid w:val="00DD7ADF"/>
    <w:rsid w:val="00DE0714"/>
    <w:rsid w:val="00DE6DE5"/>
    <w:rsid w:val="00DF4747"/>
    <w:rsid w:val="00E00192"/>
    <w:rsid w:val="00E00692"/>
    <w:rsid w:val="00E044B5"/>
    <w:rsid w:val="00E25FAD"/>
    <w:rsid w:val="00E337B1"/>
    <w:rsid w:val="00E4090A"/>
    <w:rsid w:val="00E43F5E"/>
    <w:rsid w:val="00E44AD2"/>
    <w:rsid w:val="00E47793"/>
    <w:rsid w:val="00E52E4B"/>
    <w:rsid w:val="00E53653"/>
    <w:rsid w:val="00E53E39"/>
    <w:rsid w:val="00E55F96"/>
    <w:rsid w:val="00E61FB7"/>
    <w:rsid w:val="00E62567"/>
    <w:rsid w:val="00E759FD"/>
    <w:rsid w:val="00E76EF7"/>
    <w:rsid w:val="00E80629"/>
    <w:rsid w:val="00E829B5"/>
    <w:rsid w:val="00E82ADA"/>
    <w:rsid w:val="00E832BA"/>
    <w:rsid w:val="00E84A18"/>
    <w:rsid w:val="00E85E11"/>
    <w:rsid w:val="00EB2021"/>
    <w:rsid w:val="00EB44E5"/>
    <w:rsid w:val="00EB6B70"/>
    <w:rsid w:val="00EC1B42"/>
    <w:rsid w:val="00EC44BF"/>
    <w:rsid w:val="00EC6664"/>
    <w:rsid w:val="00EC7226"/>
    <w:rsid w:val="00ED153D"/>
    <w:rsid w:val="00ED5A32"/>
    <w:rsid w:val="00ED6D62"/>
    <w:rsid w:val="00ED7248"/>
    <w:rsid w:val="00EE0431"/>
    <w:rsid w:val="00EE0853"/>
    <w:rsid w:val="00EE453E"/>
    <w:rsid w:val="00EE4624"/>
    <w:rsid w:val="00EF040B"/>
    <w:rsid w:val="00EF073D"/>
    <w:rsid w:val="00EF3626"/>
    <w:rsid w:val="00EF410B"/>
    <w:rsid w:val="00F0301D"/>
    <w:rsid w:val="00F072E9"/>
    <w:rsid w:val="00F1355B"/>
    <w:rsid w:val="00F32B6E"/>
    <w:rsid w:val="00F357D6"/>
    <w:rsid w:val="00F5190F"/>
    <w:rsid w:val="00F60082"/>
    <w:rsid w:val="00F662C3"/>
    <w:rsid w:val="00F66303"/>
    <w:rsid w:val="00F66DDC"/>
    <w:rsid w:val="00F76404"/>
    <w:rsid w:val="00F76B4B"/>
    <w:rsid w:val="00F90B77"/>
    <w:rsid w:val="00F92824"/>
    <w:rsid w:val="00F92DFC"/>
    <w:rsid w:val="00F94EC2"/>
    <w:rsid w:val="00F96916"/>
    <w:rsid w:val="00FA270F"/>
    <w:rsid w:val="00FA53E0"/>
    <w:rsid w:val="00FB32F5"/>
    <w:rsid w:val="00FB3590"/>
    <w:rsid w:val="00FB36DE"/>
    <w:rsid w:val="00FB4C31"/>
    <w:rsid w:val="00FB697B"/>
    <w:rsid w:val="00FC6D59"/>
    <w:rsid w:val="00FD4587"/>
    <w:rsid w:val="00FD4DC2"/>
    <w:rsid w:val="00FE034E"/>
    <w:rsid w:val="00FE4176"/>
    <w:rsid w:val="00FF3586"/>
    <w:rsid w:val="00FF4461"/>
    <w:rsid w:val="00FF71CD"/>
    <w:rsid w:val="00FF7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0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footnote text"/>
    <w:basedOn w:val="a"/>
    <w:link w:val="aa"/>
    <w:uiPriority w:val="99"/>
    <w:semiHidden/>
    <w:unhideWhenUsed/>
    <w:rsid w:val="00482F53"/>
  </w:style>
  <w:style w:type="character" w:customStyle="1" w:styleId="aa">
    <w:name w:val="טקסט הערת שוליים תו"/>
    <w:basedOn w:val="a0"/>
    <w:link w:val="a9"/>
    <w:uiPriority w:val="99"/>
    <w:semiHidden/>
    <w:rsid w:val="00482F53"/>
    <w:rPr>
      <w:rFonts w:ascii="Times New Roman" w:eastAsia="Times New Roman" w:hAnsi="Times New Roman" w:cs="Miriam"/>
      <w:sz w:val="20"/>
      <w:szCs w:val="20"/>
      <w:lang w:eastAsia="he-IL"/>
    </w:rPr>
  </w:style>
  <w:style w:type="character" w:styleId="ab">
    <w:name w:val="footnote reference"/>
    <w:basedOn w:val="a0"/>
    <w:uiPriority w:val="99"/>
    <w:semiHidden/>
    <w:unhideWhenUsed/>
    <w:rsid w:val="00482F53"/>
    <w:rPr>
      <w:vertAlign w:val="superscript"/>
    </w:rPr>
  </w:style>
  <w:style w:type="paragraph" w:styleId="ac">
    <w:name w:val="endnote text"/>
    <w:basedOn w:val="a"/>
    <w:link w:val="ad"/>
    <w:uiPriority w:val="99"/>
    <w:semiHidden/>
    <w:unhideWhenUsed/>
    <w:rsid w:val="00EC7226"/>
  </w:style>
  <w:style w:type="character" w:customStyle="1" w:styleId="ad">
    <w:name w:val="טקסט הערת סיום תו"/>
    <w:basedOn w:val="a0"/>
    <w:link w:val="ac"/>
    <w:uiPriority w:val="99"/>
    <w:semiHidden/>
    <w:rsid w:val="00EC7226"/>
    <w:rPr>
      <w:rFonts w:ascii="Times New Roman" w:eastAsia="Times New Roman" w:hAnsi="Times New Roman" w:cs="Miriam"/>
      <w:sz w:val="20"/>
      <w:szCs w:val="20"/>
      <w:lang w:eastAsia="he-IL"/>
    </w:rPr>
  </w:style>
  <w:style w:type="character" w:styleId="ae">
    <w:name w:val="endnote reference"/>
    <w:basedOn w:val="a0"/>
    <w:uiPriority w:val="99"/>
    <w:semiHidden/>
    <w:unhideWhenUsed/>
    <w:rsid w:val="00EC7226"/>
    <w:rPr>
      <w:vertAlign w:val="superscript"/>
    </w:rPr>
  </w:style>
  <w:style w:type="table" w:styleId="af">
    <w:name w:val="Table Grid"/>
    <w:basedOn w:val="a1"/>
    <w:uiPriority w:val="59"/>
    <w:rsid w:val="00DD0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709DB"/>
    <w:pPr>
      <w:ind w:left="720"/>
      <w:contextualSpacing/>
    </w:pPr>
  </w:style>
  <w:style w:type="character" w:styleId="af1">
    <w:name w:val="annotation reference"/>
    <w:basedOn w:val="a0"/>
    <w:uiPriority w:val="99"/>
    <w:semiHidden/>
    <w:unhideWhenUsed/>
    <w:rsid w:val="00132908"/>
    <w:rPr>
      <w:sz w:val="16"/>
      <w:szCs w:val="16"/>
    </w:rPr>
  </w:style>
  <w:style w:type="paragraph" w:styleId="af2">
    <w:name w:val="annotation text"/>
    <w:basedOn w:val="a"/>
    <w:link w:val="af3"/>
    <w:uiPriority w:val="99"/>
    <w:semiHidden/>
    <w:unhideWhenUsed/>
    <w:rsid w:val="00132908"/>
    <w:pPr>
      <w:bidi/>
      <w:spacing w:after="200"/>
    </w:pPr>
    <w:rPr>
      <w:rFonts w:cs="Times New Roman"/>
      <w:lang w:eastAsia="en-US"/>
    </w:rPr>
  </w:style>
  <w:style w:type="character" w:customStyle="1" w:styleId="af3">
    <w:name w:val="טקסט הערה תו"/>
    <w:basedOn w:val="a0"/>
    <w:link w:val="af2"/>
    <w:uiPriority w:val="99"/>
    <w:semiHidden/>
    <w:rsid w:val="00132908"/>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FD4587"/>
    <w:pPr>
      <w:bidi w:val="0"/>
      <w:spacing w:after="0"/>
    </w:pPr>
    <w:rPr>
      <w:rFonts w:cs="Miriam"/>
      <w:b/>
      <w:bCs/>
      <w:lang w:eastAsia="he-IL"/>
    </w:rPr>
  </w:style>
  <w:style w:type="character" w:customStyle="1" w:styleId="af5">
    <w:name w:val="נושא הערה תו"/>
    <w:basedOn w:val="af3"/>
    <w:link w:val="af4"/>
    <w:uiPriority w:val="99"/>
    <w:semiHidden/>
    <w:rsid w:val="00FD4587"/>
    <w:rPr>
      <w:rFonts w:ascii="Times New Roman" w:eastAsia="Times New Roman" w:hAnsi="Times New Roman" w:cs="Miriam"/>
      <w:b/>
      <w:bCs/>
      <w:sz w:val="20"/>
      <w:szCs w:val="20"/>
      <w:lang w:eastAsia="he-IL"/>
    </w:rPr>
  </w:style>
  <w:style w:type="character" w:styleId="Hyperlink">
    <w:name w:val="Hyperlink"/>
    <w:basedOn w:val="a0"/>
    <w:uiPriority w:val="99"/>
    <w:unhideWhenUsed/>
    <w:rsid w:val="008C6B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190754">
      <w:bodyDiv w:val="1"/>
      <w:marLeft w:val="0"/>
      <w:marRight w:val="0"/>
      <w:marTop w:val="0"/>
      <w:marBottom w:val="0"/>
      <w:divBdr>
        <w:top w:val="none" w:sz="0" w:space="0" w:color="auto"/>
        <w:left w:val="none" w:sz="0" w:space="0" w:color="auto"/>
        <w:bottom w:val="none" w:sz="0" w:space="0" w:color="auto"/>
        <w:right w:val="none" w:sz="0" w:space="0" w:color="auto"/>
      </w:divBdr>
    </w:div>
    <w:div w:id="1165824949">
      <w:bodyDiv w:val="1"/>
      <w:marLeft w:val="0"/>
      <w:marRight w:val="0"/>
      <w:marTop w:val="0"/>
      <w:marBottom w:val="0"/>
      <w:divBdr>
        <w:top w:val="none" w:sz="0" w:space="0" w:color="auto"/>
        <w:left w:val="none" w:sz="0" w:space="0" w:color="auto"/>
        <w:bottom w:val="none" w:sz="0" w:space="0" w:color="auto"/>
        <w:right w:val="none" w:sz="0" w:space="0" w:color="auto"/>
      </w:divBdr>
      <w:divsChild>
        <w:div w:id="360593167">
          <w:marLeft w:val="0"/>
          <w:marRight w:val="0"/>
          <w:marTop w:val="0"/>
          <w:marBottom w:val="0"/>
          <w:divBdr>
            <w:top w:val="none" w:sz="0" w:space="0" w:color="auto"/>
            <w:left w:val="none" w:sz="0" w:space="0" w:color="auto"/>
            <w:bottom w:val="none" w:sz="0" w:space="0" w:color="auto"/>
            <w:right w:val="none" w:sz="0" w:space="0" w:color="auto"/>
          </w:divBdr>
        </w:div>
        <w:div w:id="1236164208">
          <w:marLeft w:val="0"/>
          <w:marRight w:val="0"/>
          <w:marTop w:val="0"/>
          <w:marBottom w:val="0"/>
          <w:divBdr>
            <w:top w:val="none" w:sz="0" w:space="0" w:color="auto"/>
            <w:left w:val="none" w:sz="0" w:space="0" w:color="auto"/>
            <w:bottom w:val="none" w:sz="0" w:space="0" w:color="auto"/>
            <w:right w:val="none" w:sz="0" w:space="0" w:color="auto"/>
          </w:divBdr>
        </w:div>
        <w:div w:id="1844542077">
          <w:marLeft w:val="0"/>
          <w:marRight w:val="0"/>
          <w:marTop w:val="0"/>
          <w:marBottom w:val="0"/>
          <w:divBdr>
            <w:top w:val="none" w:sz="0" w:space="0" w:color="auto"/>
            <w:left w:val="none" w:sz="0" w:space="0" w:color="auto"/>
            <w:bottom w:val="none" w:sz="0" w:space="0" w:color="auto"/>
            <w:right w:val="none" w:sz="0" w:space="0" w:color="auto"/>
          </w:divBdr>
        </w:div>
      </w:divsChild>
    </w:div>
    <w:div w:id="1511750717">
      <w:bodyDiv w:val="1"/>
      <w:marLeft w:val="0"/>
      <w:marRight w:val="0"/>
      <w:marTop w:val="0"/>
      <w:marBottom w:val="0"/>
      <w:divBdr>
        <w:top w:val="none" w:sz="0" w:space="0" w:color="auto"/>
        <w:left w:val="none" w:sz="0" w:space="0" w:color="auto"/>
        <w:bottom w:val="none" w:sz="0" w:space="0" w:color="auto"/>
        <w:right w:val="none" w:sz="0" w:space="0" w:color="auto"/>
      </w:divBdr>
    </w:div>
    <w:div w:id="177150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ditdata.org.il/media/drkh0fsi/03-23.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i.org.il/bank-of-israel/iron-swords/"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2051</Characters>
  <Application>Microsoft Office Word</Application>
  <DocSecurity>0</DocSecurity>
  <Lines>17</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2023-10-22T06:09:00Z</dcterms:created>
  <dcterms:modified xsi:type="dcterms:W3CDTF">2023-10-22T06:35:00Z</dcterms:modified>
</cp:coreProperties>
</file>