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10"/>
        <w:bidiVisual/>
        <w:tblW w:w="8520" w:type="dxa"/>
        <w:tblLayout w:type="fixed"/>
        <w:tblLook w:val="0000" w:firstRow="0" w:lastRow="0" w:firstColumn="0" w:lastColumn="0" w:noHBand="0" w:noVBand="0"/>
        <w:tblCaption w:val="כותרת עליונה"/>
        <w:tblDescription w:val="כותרת עליונה"/>
      </w:tblPr>
      <w:tblGrid>
        <w:gridCol w:w="2840"/>
        <w:gridCol w:w="2596"/>
        <w:gridCol w:w="3084"/>
      </w:tblGrid>
      <w:tr w:rsidR="00C44246" w:rsidRPr="006D15EC" w:rsidTr="00F56655">
        <w:trPr>
          <w:tblHeader/>
        </w:trPr>
        <w:tc>
          <w:tcPr>
            <w:tcW w:w="2840" w:type="dxa"/>
            <w:tcBorders>
              <w:top w:val="nil"/>
              <w:left w:val="nil"/>
              <w:bottom w:val="nil"/>
              <w:right w:val="nil"/>
            </w:tcBorders>
            <w:vAlign w:val="center"/>
          </w:tcPr>
          <w:p w:rsidR="00C44246" w:rsidRPr="006D15EC" w:rsidRDefault="00C44246" w:rsidP="007A00E2">
            <w:pPr>
              <w:pStyle w:val="1"/>
              <w:rPr>
                <w:rFonts w:ascii="Calibri" w:eastAsia="Times New Roman" w:hAnsi="Calibri" w:cs="Calibri"/>
                <w:b/>
                <w:bCs/>
                <w:color w:val="auto"/>
                <w:sz w:val="24"/>
                <w:szCs w:val="24"/>
              </w:rPr>
            </w:pPr>
            <w:r w:rsidRPr="006D15EC">
              <w:rPr>
                <w:rFonts w:ascii="Calibri" w:eastAsia="Times New Roman" w:hAnsi="Calibri" w:cs="Calibri"/>
                <w:b/>
                <w:bCs/>
                <w:color w:val="auto"/>
                <w:sz w:val="24"/>
                <w:szCs w:val="24"/>
                <w:rtl/>
              </w:rPr>
              <w:t>בנק ישראל</w:t>
            </w:r>
          </w:p>
          <w:p w:rsidR="00C44246" w:rsidRPr="006D15EC" w:rsidRDefault="00C44246" w:rsidP="006C7A6C">
            <w:pPr>
              <w:ind w:right="-101"/>
              <w:rPr>
                <w:rFonts w:ascii="Calibri" w:hAnsi="Calibri" w:cs="Calibri"/>
              </w:rPr>
            </w:pPr>
            <w:r w:rsidRPr="006D15EC">
              <w:rPr>
                <w:rFonts w:ascii="Calibri" w:hAnsi="Calibri" w:cs="Calibri"/>
                <w:rtl/>
              </w:rPr>
              <w:t>דוברות והסברה כלכלית</w:t>
            </w:r>
          </w:p>
        </w:tc>
        <w:tc>
          <w:tcPr>
            <w:tcW w:w="2596" w:type="dxa"/>
            <w:tcBorders>
              <w:top w:val="nil"/>
              <w:left w:val="nil"/>
              <w:bottom w:val="nil"/>
              <w:right w:val="nil"/>
            </w:tcBorders>
          </w:tcPr>
          <w:p w:rsidR="00C44246" w:rsidRPr="006D15EC" w:rsidRDefault="00C44246" w:rsidP="00C44246">
            <w:pPr>
              <w:jc w:val="center"/>
              <w:rPr>
                <w:rFonts w:ascii="Calibri" w:hAnsi="Calibri" w:cs="Calibri"/>
              </w:rPr>
            </w:pPr>
            <w:r w:rsidRPr="006D15EC">
              <w:rPr>
                <w:rFonts w:ascii="Calibri" w:hAnsi="Calibri" w:cs="Calibri"/>
                <w:noProof/>
              </w:rPr>
              <w:drawing>
                <wp:inline distT="0" distB="0" distL="0" distR="0" wp14:anchorId="061E8102" wp14:editId="5B47D4CF">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C44246" w:rsidRPr="006D15EC" w:rsidRDefault="00C44246" w:rsidP="009239D2">
            <w:pPr>
              <w:spacing w:line="480" w:lineRule="auto"/>
              <w:jc w:val="right"/>
              <w:rPr>
                <w:rFonts w:ascii="Calibri" w:hAnsi="Calibri" w:cs="Calibri"/>
              </w:rPr>
            </w:pPr>
            <w:r w:rsidRPr="006D15EC">
              <w:rPr>
                <w:rFonts w:ascii="Calibri" w:hAnsi="Calibri" w:cs="Calibri"/>
                <w:rtl/>
              </w:rPr>
              <w:t xml:space="preserve">‏ירושלים, </w:t>
            </w:r>
            <w:r w:rsidR="009239D2" w:rsidRPr="006D15EC">
              <w:rPr>
                <w:rFonts w:ascii="Calibri" w:hAnsi="Calibri" w:cs="Calibri"/>
                <w:rtl/>
              </w:rPr>
              <w:t>ג' בתמוז</w:t>
            </w:r>
            <w:r w:rsidR="006D15EC" w:rsidRPr="006D15EC">
              <w:rPr>
                <w:rFonts w:ascii="Calibri" w:hAnsi="Calibri" w:cs="Calibri"/>
                <w:rtl/>
              </w:rPr>
              <w:t xml:space="preserve">, </w:t>
            </w:r>
            <w:r w:rsidRPr="006D15EC">
              <w:rPr>
                <w:rFonts w:ascii="Calibri" w:hAnsi="Calibri" w:cs="Calibri"/>
                <w:rtl/>
              </w:rPr>
              <w:t>תשפ"</w:t>
            </w:r>
            <w:r w:rsidR="009239D2" w:rsidRPr="006D15EC">
              <w:rPr>
                <w:rFonts w:ascii="Calibri" w:hAnsi="Calibri" w:cs="Calibri"/>
                <w:rtl/>
              </w:rPr>
              <w:t>ד</w:t>
            </w:r>
          </w:p>
          <w:p w:rsidR="00C44246" w:rsidRPr="006D15EC" w:rsidRDefault="00C44246" w:rsidP="009239D2">
            <w:pPr>
              <w:spacing w:line="480" w:lineRule="auto"/>
              <w:jc w:val="right"/>
              <w:rPr>
                <w:rFonts w:ascii="Calibri" w:hAnsi="Calibri" w:cs="Calibri"/>
              </w:rPr>
            </w:pPr>
            <w:r w:rsidRPr="006D15EC">
              <w:rPr>
                <w:rFonts w:ascii="Calibri" w:hAnsi="Calibri" w:cs="Calibri"/>
                <w:rtl/>
              </w:rPr>
              <w:t>‏‏</w:t>
            </w:r>
            <w:r w:rsidR="009239D2" w:rsidRPr="006D15EC">
              <w:rPr>
                <w:rFonts w:ascii="Calibri" w:hAnsi="Calibri" w:cs="Calibri"/>
                <w:rtl/>
              </w:rPr>
              <w:t>9</w:t>
            </w:r>
            <w:r w:rsidRPr="006D15EC">
              <w:rPr>
                <w:rFonts w:ascii="Calibri" w:hAnsi="Calibri" w:cs="Calibri"/>
                <w:rtl/>
              </w:rPr>
              <w:t xml:space="preserve"> </w:t>
            </w:r>
            <w:r w:rsidR="009239D2" w:rsidRPr="006D15EC">
              <w:rPr>
                <w:rFonts w:ascii="Calibri" w:hAnsi="Calibri" w:cs="Calibri"/>
                <w:rtl/>
              </w:rPr>
              <w:t>ביולי</w:t>
            </w:r>
            <w:r w:rsidRPr="006D15EC">
              <w:rPr>
                <w:rFonts w:ascii="Calibri" w:hAnsi="Calibri" w:cs="Calibri"/>
                <w:rtl/>
              </w:rPr>
              <w:t xml:space="preserve"> </w:t>
            </w:r>
            <w:r w:rsidR="009239D2" w:rsidRPr="006D15EC">
              <w:rPr>
                <w:rFonts w:ascii="Calibri" w:hAnsi="Calibri" w:cs="Calibri"/>
                <w:rtl/>
              </w:rPr>
              <w:t>2024</w:t>
            </w:r>
          </w:p>
        </w:tc>
      </w:tr>
    </w:tbl>
    <w:p w:rsidR="003F5D40" w:rsidRPr="006D15EC" w:rsidRDefault="00C44246" w:rsidP="00EC2AC5">
      <w:pPr>
        <w:spacing w:before="240"/>
        <w:ind w:right="-102"/>
        <w:rPr>
          <w:rFonts w:ascii="Calibri" w:hAnsi="Calibri" w:cs="Calibri"/>
          <w:rtl/>
        </w:rPr>
      </w:pPr>
      <w:r w:rsidRPr="006D15EC">
        <w:rPr>
          <w:rFonts w:ascii="Calibri" w:hAnsi="Calibri" w:cs="Calibri"/>
          <w:rtl/>
        </w:rPr>
        <w:t>הודעה לעיתונות:</w:t>
      </w:r>
    </w:p>
    <w:p w:rsidR="003F5D40" w:rsidRPr="006D15EC" w:rsidRDefault="003F5D40" w:rsidP="009239D2">
      <w:pPr>
        <w:jc w:val="center"/>
        <w:rPr>
          <w:rStyle w:val="a3"/>
          <w:rFonts w:ascii="Calibri" w:hAnsi="Calibri" w:cs="Calibri"/>
          <w:sz w:val="28"/>
          <w:szCs w:val="28"/>
          <w:rtl/>
        </w:rPr>
      </w:pPr>
      <w:r w:rsidRPr="006D15EC">
        <w:rPr>
          <w:rStyle w:val="a3"/>
          <w:rFonts w:ascii="Calibri" w:hAnsi="Calibri" w:cs="Calibri"/>
          <w:sz w:val="28"/>
          <w:szCs w:val="28"/>
          <w:rtl/>
        </w:rPr>
        <w:t xml:space="preserve">כנס </w:t>
      </w:r>
      <w:r w:rsidR="009239D2" w:rsidRPr="006D15EC">
        <w:rPr>
          <w:rStyle w:val="a3"/>
          <w:rFonts w:ascii="Calibri" w:hAnsi="Calibri" w:cs="Calibri"/>
          <w:sz w:val="28"/>
          <w:szCs w:val="28"/>
          <w:rtl/>
        </w:rPr>
        <w:t>משותף ל</w:t>
      </w:r>
      <w:r w:rsidR="00CA0E23" w:rsidRPr="006D15EC">
        <w:rPr>
          <w:rStyle w:val="a3"/>
          <w:rFonts w:ascii="Calibri" w:hAnsi="Calibri" w:cs="Calibri"/>
          <w:sz w:val="28"/>
          <w:szCs w:val="28"/>
          <w:rtl/>
        </w:rPr>
        <w:t>בנק ישראל</w:t>
      </w:r>
      <w:r w:rsidR="009239D2" w:rsidRPr="006D15EC">
        <w:rPr>
          <w:rStyle w:val="a3"/>
          <w:rFonts w:ascii="Calibri" w:hAnsi="Calibri" w:cs="Calibri"/>
          <w:sz w:val="28"/>
          <w:szCs w:val="28"/>
          <w:rtl/>
        </w:rPr>
        <w:t xml:space="preserve"> והרשות לניירות ערך</w:t>
      </w:r>
      <w:r w:rsidR="00CA0E23" w:rsidRPr="006D15EC">
        <w:rPr>
          <w:rStyle w:val="a3"/>
          <w:rFonts w:ascii="Calibri" w:hAnsi="Calibri" w:cs="Calibri"/>
          <w:sz w:val="28"/>
          <w:szCs w:val="28"/>
          <w:rtl/>
        </w:rPr>
        <w:t xml:space="preserve"> </w:t>
      </w:r>
      <w:r w:rsidR="003516D5" w:rsidRPr="006D15EC">
        <w:rPr>
          <w:rStyle w:val="a3"/>
          <w:rFonts w:ascii="Calibri" w:hAnsi="Calibri" w:cs="Calibri"/>
          <w:sz w:val="28"/>
          <w:szCs w:val="28"/>
          <w:rtl/>
        </w:rPr>
        <w:t xml:space="preserve">בנושא </w:t>
      </w:r>
      <w:r w:rsidRPr="006D15EC">
        <w:rPr>
          <w:rStyle w:val="a3"/>
          <w:rFonts w:ascii="Calibri" w:hAnsi="Calibri" w:cs="Calibri"/>
          <w:sz w:val="28"/>
          <w:szCs w:val="28"/>
          <w:rtl/>
        </w:rPr>
        <w:t>"</w:t>
      </w:r>
      <w:r w:rsidR="009239D2" w:rsidRPr="006D15EC">
        <w:rPr>
          <w:rStyle w:val="a3"/>
          <w:rFonts w:ascii="Calibri" w:hAnsi="Calibri" w:cs="Calibri"/>
          <w:sz w:val="28"/>
          <w:szCs w:val="28"/>
          <w:rtl/>
        </w:rPr>
        <w:t>עולם התשלומים החדש</w:t>
      </w:r>
      <w:r w:rsidRPr="006D15EC">
        <w:rPr>
          <w:rStyle w:val="a3"/>
          <w:rFonts w:ascii="Calibri" w:hAnsi="Calibri" w:cs="Calibri"/>
          <w:sz w:val="28"/>
          <w:szCs w:val="28"/>
          <w:rtl/>
        </w:rPr>
        <w:t>"</w:t>
      </w:r>
    </w:p>
    <w:p w:rsidR="003F5D40" w:rsidRPr="00EC2AC5" w:rsidRDefault="003F5D40" w:rsidP="003F5D40">
      <w:pPr>
        <w:rPr>
          <w:rFonts w:ascii="Calibri" w:hAnsi="Calibri" w:cs="Calibri"/>
          <w:b/>
          <w:bCs/>
          <w:sz w:val="22"/>
          <w:szCs w:val="22"/>
          <w:rtl/>
        </w:rPr>
      </w:pPr>
    </w:p>
    <w:p w:rsidR="007A00E2" w:rsidRPr="00EC2AC5" w:rsidRDefault="007A00E2" w:rsidP="007A00E2">
      <w:pPr>
        <w:rPr>
          <w:rFonts w:ascii="Calibri" w:hAnsi="Calibri" w:cs="Calibri"/>
          <w:sz w:val="16"/>
          <w:szCs w:val="16"/>
        </w:rPr>
      </w:pPr>
      <w:r w:rsidRPr="00EC2AC5">
        <w:rPr>
          <w:rFonts w:ascii="Calibri" w:hAnsi="Calibri" w:cs="Calibri"/>
          <w:sz w:val="18"/>
          <w:szCs w:val="18"/>
          <w:rtl/>
        </w:rPr>
        <w:t xml:space="preserve">כנס בנק ישראל והרשות לניירות ערך, בנושא </w:t>
      </w:r>
      <w:r w:rsidRPr="00EC2AC5">
        <w:rPr>
          <w:rFonts w:ascii="Calibri" w:hAnsi="Calibri" w:cs="Calibri"/>
          <w:b/>
          <w:bCs/>
          <w:sz w:val="18"/>
          <w:szCs w:val="18"/>
          <w:rtl/>
        </w:rPr>
        <w:t xml:space="preserve">"עולם התשלומים החדש", </w:t>
      </w:r>
      <w:r w:rsidRPr="00EC2AC5">
        <w:rPr>
          <w:rFonts w:ascii="Calibri" w:hAnsi="Calibri" w:cs="Calibri"/>
          <w:sz w:val="18"/>
          <w:szCs w:val="18"/>
          <w:rtl/>
        </w:rPr>
        <w:t>שמתקיים היום באולם "</w:t>
      </w:r>
      <w:r w:rsidRPr="00EC2AC5">
        <w:rPr>
          <w:rFonts w:ascii="Calibri" w:hAnsi="Calibri" w:cs="Calibri"/>
          <w:sz w:val="18"/>
          <w:szCs w:val="18"/>
        </w:rPr>
        <w:t>LAGO</w:t>
      </w:r>
      <w:r w:rsidRPr="00EC2AC5">
        <w:rPr>
          <w:rFonts w:ascii="Calibri" w:hAnsi="Calibri" w:cs="Calibri"/>
          <w:sz w:val="18"/>
          <w:szCs w:val="18"/>
          <w:rtl/>
        </w:rPr>
        <w:t>" בראשל"צ, עסק בהרחבה בהתפתחויות בעולמות התשלומים, שמשפיעות על חווית התשלום והופכות אותה לנוחה, יעילה, בטוחה, ונגישה יותר. הכנס מתמקד בכניסת החוק החדש להסדרת העיסוק בשירותי תשלום  לגופים חוץ בנקאיים. בעקבות כניסתו לתוקף של החוק, תוכל רשות ני"ע להעניק רישיונות לחברות העומדות בכללים שפורסמו, וחברות אלה יוכלו להציע לציבור הצרכנים והעסקים שירותי תשלום יעילים שיתחרו בשירותים הקיימים.</w:t>
      </w:r>
    </w:p>
    <w:p w:rsidR="007A00E2" w:rsidRPr="00EC2AC5" w:rsidRDefault="007A00E2" w:rsidP="007A00E2">
      <w:pPr>
        <w:rPr>
          <w:rFonts w:ascii="Calibri" w:hAnsi="Calibri" w:cs="Calibri"/>
          <w:sz w:val="18"/>
          <w:szCs w:val="18"/>
          <w:rtl/>
        </w:rPr>
      </w:pPr>
      <w:r w:rsidRPr="00EC2AC5">
        <w:rPr>
          <w:rFonts w:ascii="Calibri" w:hAnsi="Calibri" w:cs="Calibri"/>
          <w:sz w:val="18"/>
          <w:szCs w:val="18"/>
          <w:rtl/>
        </w:rPr>
        <w:t xml:space="preserve">בכנס מוצגים גם התהליכים השונים אשר השפיעו בשנים האחרונות על קידום עולם התשלומים בישראל בנושאים השונים: חקיקה, טכנולוגיה, רגולציה, כלכלה </w:t>
      </w:r>
      <w:proofErr w:type="spellStart"/>
      <w:r w:rsidRPr="00EC2AC5">
        <w:rPr>
          <w:rFonts w:ascii="Calibri" w:hAnsi="Calibri" w:cs="Calibri"/>
          <w:sz w:val="18"/>
          <w:szCs w:val="18"/>
          <w:rtl/>
        </w:rPr>
        <w:t>וכו</w:t>
      </w:r>
      <w:proofErr w:type="spellEnd"/>
      <w:r w:rsidRPr="00EC2AC5">
        <w:rPr>
          <w:rFonts w:ascii="Calibri" w:hAnsi="Calibri" w:cs="Calibri"/>
          <w:sz w:val="18"/>
          <w:szCs w:val="18"/>
          <w:rtl/>
        </w:rPr>
        <w:t>'. מצורף לו"ז הכנס להודעה זו.</w:t>
      </w:r>
    </w:p>
    <w:p w:rsidR="007A00E2" w:rsidRPr="00EC2AC5" w:rsidRDefault="007A00E2" w:rsidP="007A00E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r w:rsidRPr="00EC2AC5">
        <w:rPr>
          <w:rFonts w:ascii="Calibri" w:hAnsi="Calibri" w:cs="Calibri"/>
          <w:b/>
          <w:bCs/>
          <w:sz w:val="18"/>
          <w:szCs w:val="18"/>
          <w:rtl/>
        </w:rPr>
        <w:t>המשנה לנגיד בנק ישראל, אנדרו אביר</w:t>
      </w:r>
      <w:r w:rsidRPr="00EC2AC5">
        <w:rPr>
          <w:rFonts w:ascii="Calibri" w:hAnsi="Calibri" w:cs="Calibri"/>
          <w:sz w:val="18"/>
          <w:szCs w:val="18"/>
          <w:rtl/>
        </w:rPr>
        <w:t xml:space="preserve">, התייחס בנאומו בכנס לנושא של השקל הדיגיטלי כפלטפורמה לחדשנות בעולם התשלומים החדש:  </w:t>
      </w:r>
    </w:p>
    <w:p w:rsidR="007A00E2" w:rsidRPr="00EC2AC5" w:rsidRDefault="007A00E2" w:rsidP="007A00E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r w:rsidRPr="00EC2AC5">
        <w:rPr>
          <w:rFonts w:ascii="Calibri" w:hAnsi="Calibri" w:cs="Calibri"/>
          <w:sz w:val="18"/>
          <w:szCs w:val="18"/>
          <w:rtl/>
        </w:rPr>
        <w:t xml:space="preserve">"בנק ישראל מוביל וימשיך להוביל צעדים רבים, בזכותם ישראל שדרגה את מערך התשלומים והפכה למדינה מתקדמת בתחום. בנק ישראל בוחן גם את האפשרות להשיק את השקל הדיגיטלי – </w:t>
      </w:r>
      <w:proofErr w:type="spellStart"/>
      <w:r w:rsidRPr="00EC2AC5">
        <w:rPr>
          <w:rFonts w:ascii="Calibri" w:hAnsi="Calibri" w:cs="Calibri"/>
          <w:sz w:val="18"/>
          <w:szCs w:val="18"/>
          <w:rtl/>
        </w:rPr>
        <w:t>השק"ד</w:t>
      </w:r>
      <w:proofErr w:type="spellEnd"/>
      <w:r w:rsidRPr="00EC2AC5">
        <w:rPr>
          <w:rFonts w:ascii="Calibri" w:hAnsi="Calibri" w:cs="Calibri"/>
          <w:sz w:val="18"/>
          <w:szCs w:val="18"/>
          <w:rtl/>
        </w:rPr>
        <w:t xml:space="preserve">, כפלטפורמה לחדשנות ותחרות בעולם התשלומים. פתיחת מערכות התשלומים לגופים חוץ בנקאיים, ובהמשך הנפקת </w:t>
      </w:r>
      <w:proofErr w:type="spellStart"/>
      <w:r w:rsidRPr="00EC2AC5">
        <w:rPr>
          <w:rFonts w:ascii="Calibri" w:hAnsi="Calibri" w:cs="Calibri"/>
          <w:sz w:val="18"/>
          <w:szCs w:val="18"/>
          <w:rtl/>
        </w:rPr>
        <w:t>שק"ד</w:t>
      </w:r>
      <w:proofErr w:type="spellEnd"/>
      <w:r w:rsidRPr="00EC2AC5">
        <w:rPr>
          <w:rFonts w:ascii="Calibri" w:hAnsi="Calibri" w:cs="Calibri"/>
          <w:sz w:val="18"/>
          <w:szCs w:val="18"/>
          <w:rtl/>
        </w:rPr>
        <w:t xml:space="preserve"> אם נחליט עליה, יאפשרו הצעת מגוון רחב של פתרונות תשלום מתקדמים על ידי חברות </w:t>
      </w:r>
      <w:proofErr w:type="spellStart"/>
      <w:r w:rsidRPr="00EC2AC5">
        <w:rPr>
          <w:rFonts w:ascii="Calibri" w:hAnsi="Calibri" w:cs="Calibri"/>
          <w:sz w:val="18"/>
          <w:szCs w:val="18"/>
          <w:rtl/>
        </w:rPr>
        <w:t>פינטק</w:t>
      </w:r>
      <w:proofErr w:type="spellEnd"/>
      <w:r w:rsidRPr="00EC2AC5">
        <w:rPr>
          <w:rFonts w:ascii="Calibri" w:hAnsi="Calibri" w:cs="Calibri"/>
          <w:sz w:val="18"/>
          <w:szCs w:val="18"/>
          <w:rtl/>
        </w:rPr>
        <w:t xml:space="preserve"> וגופים פיננסיים, שיגבירו את היעילות במערכת הפיננסית ויציעו את הפתרונות המתקדמים והנוחים ביותר ללקוחות לטובת כלכלת ישראל ואזרחיה."</w:t>
      </w:r>
    </w:p>
    <w:p w:rsidR="000307EE" w:rsidRPr="00EC2AC5" w:rsidRDefault="000307EE" w:rsidP="007A00E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p>
    <w:p w:rsidR="007A00E2" w:rsidRPr="00EC2AC5" w:rsidRDefault="007A00E2" w:rsidP="007A00E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r w:rsidRPr="00EC2AC5">
        <w:rPr>
          <w:rFonts w:ascii="Calibri" w:hAnsi="Calibri" w:cs="Calibri"/>
          <w:b/>
          <w:bCs/>
          <w:sz w:val="18"/>
          <w:szCs w:val="18"/>
          <w:rtl/>
        </w:rPr>
        <w:t>מנהל מחלקת מערכות תשלומים וסליקה בבנק ישראל, עודד סלומי</w:t>
      </w:r>
      <w:r w:rsidRPr="00EC2AC5">
        <w:rPr>
          <w:rFonts w:ascii="Calibri" w:hAnsi="Calibri" w:cs="Calibri"/>
          <w:sz w:val="18"/>
          <w:szCs w:val="18"/>
          <w:rtl/>
        </w:rPr>
        <w:t xml:space="preserve">, הסביר והציג כיצד החקיקה החדשה מעמידה את מדינת ישראל בחזית החדשנות בעולם התשלומים. "פתיחת מערכות התשלומים לגופים חוץ בנקאיים שיקבלו רישיון מהרשות לניירות ערך מהווה צעד משמעותי </w:t>
      </w:r>
      <w:proofErr w:type="spellStart"/>
      <w:r w:rsidRPr="00EC2AC5">
        <w:rPr>
          <w:rFonts w:ascii="Calibri" w:hAnsi="Calibri" w:cs="Calibri"/>
          <w:sz w:val="18"/>
          <w:szCs w:val="18"/>
          <w:rtl/>
        </w:rPr>
        <w:t>בהנגשת</w:t>
      </w:r>
      <w:proofErr w:type="spellEnd"/>
      <w:r w:rsidRPr="00EC2AC5">
        <w:rPr>
          <w:rFonts w:ascii="Calibri" w:hAnsi="Calibri" w:cs="Calibri"/>
          <w:sz w:val="18"/>
          <w:szCs w:val="18"/>
          <w:rtl/>
        </w:rPr>
        <w:t xml:space="preserve"> שירותים פיננסיים מתקדמים לצרכנים ולבתי העסק הישראלים. החוק החדש שנכנס לתוקף ב-6 ביוני 2024, ייצור תחרות שתוביל להתפתחות דרכים חדשות ומגוונות לתשלומים ולהורדת עלויות עבור הציבור. בנק ישראל, בצעד מתקדם וחדשני, מאפשר לשחקנים החוץ בנקאיים להתחבר באופן ישיר למערכות התשלומים, כמעט ללא תלות בבנקים. אנו מזמינים את חברות התשלומים וגופי </w:t>
      </w:r>
      <w:proofErr w:type="spellStart"/>
      <w:r w:rsidRPr="00EC2AC5">
        <w:rPr>
          <w:rFonts w:ascii="Calibri" w:hAnsi="Calibri" w:cs="Calibri"/>
          <w:sz w:val="18"/>
          <w:szCs w:val="18"/>
          <w:rtl/>
        </w:rPr>
        <w:t>הפינטק</w:t>
      </w:r>
      <w:proofErr w:type="spellEnd"/>
      <w:r w:rsidRPr="00EC2AC5">
        <w:rPr>
          <w:rFonts w:ascii="Calibri" w:hAnsi="Calibri" w:cs="Calibri"/>
          <w:sz w:val="18"/>
          <w:szCs w:val="18"/>
          <w:rtl/>
        </w:rPr>
        <w:t xml:space="preserve"> השונים להצטרף למהפכת התשלומים בישראל. אנו בבנק מנהלים דסק </w:t>
      </w:r>
      <w:proofErr w:type="spellStart"/>
      <w:r w:rsidRPr="00EC2AC5">
        <w:rPr>
          <w:rFonts w:ascii="Calibri" w:hAnsi="Calibri" w:cs="Calibri"/>
          <w:sz w:val="18"/>
          <w:szCs w:val="18"/>
          <w:rtl/>
        </w:rPr>
        <w:t>פינטקים</w:t>
      </w:r>
      <w:proofErr w:type="spellEnd"/>
      <w:r w:rsidRPr="00EC2AC5">
        <w:rPr>
          <w:rFonts w:ascii="Calibri" w:hAnsi="Calibri" w:cs="Calibri"/>
          <w:sz w:val="18"/>
          <w:szCs w:val="18"/>
          <w:rtl/>
        </w:rPr>
        <w:t xml:space="preserve"> שמלווה את השחקנים החדשים משלב הרעיון ועד לחיבור המלא למערכות התשלומים בישראל".</w:t>
      </w:r>
    </w:p>
    <w:p w:rsidR="000307EE" w:rsidRPr="00EC2AC5" w:rsidRDefault="007A00E2" w:rsidP="00902710">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r w:rsidRPr="00EC2AC5">
        <w:rPr>
          <w:rFonts w:ascii="Calibri" w:hAnsi="Calibri" w:cs="Calibri"/>
          <w:sz w:val="18"/>
          <w:szCs w:val="18"/>
          <w:rtl/>
        </w:rPr>
        <w:t>בדיון המסכם של הכנס, שהתמקד בנושא החזון לעתיד של רגולציה מרחיבה ופריקות המערכת הפיננסית, השתתפו בפאנל ספי זינגר, יו"ר רשות ני"ע, דני חחיאשוילי, המפקח על הבנקים בבנק ישראל, עו״ד מיכל כהן, הממונה על התחרות, ועודד סלומי, מנהל מחלקת מערכות תשלומים וסליקה בבנק ישראל.</w:t>
      </w:r>
    </w:p>
    <w:p w:rsidR="007A00E2" w:rsidRPr="00EC2AC5" w:rsidRDefault="007A00E2" w:rsidP="007A00E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p>
    <w:p w:rsidR="002260BF" w:rsidRPr="00EC2AC5" w:rsidRDefault="0003244B" w:rsidP="00EC2AC5">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sz w:val="18"/>
          <w:szCs w:val="18"/>
          <w:rtl/>
        </w:rPr>
      </w:pPr>
      <w:r w:rsidRPr="00EC2AC5">
        <w:rPr>
          <w:rFonts w:ascii="Calibri" w:hAnsi="Calibri" w:cs="Calibri"/>
          <w:b/>
          <w:bCs/>
          <w:sz w:val="18"/>
          <w:szCs w:val="18"/>
          <w:rtl/>
        </w:rPr>
        <w:t xml:space="preserve">המפקח על הבנקים, </w:t>
      </w:r>
      <w:r w:rsidR="006B6F92" w:rsidRPr="00EC2AC5">
        <w:rPr>
          <w:rFonts w:ascii="Calibri" w:hAnsi="Calibri" w:cs="Calibri"/>
          <w:b/>
          <w:bCs/>
          <w:sz w:val="18"/>
          <w:szCs w:val="18"/>
          <w:rtl/>
        </w:rPr>
        <w:t>דניאל</w:t>
      </w:r>
      <w:r w:rsidRPr="00EC2AC5">
        <w:rPr>
          <w:rFonts w:ascii="Calibri" w:hAnsi="Calibri" w:cs="Calibri"/>
          <w:b/>
          <w:bCs/>
          <w:sz w:val="18"/>
          <w:szCs w:val="18"/>
          <w:rtl/>
        </w:rPr>
        <w:t xml:space="preserve"> חחיאשוילי, </w:t>
      </w:r>
      <w:r w:rsidRPr="00EC2AC5">
        <w:rPr>
          <w:rFonts w:ascii="Calibri" w:hAnsi="Calibri" w:cs="Calibri"/>
          <w:sz w:val="18"/>
          <w:szCs w:val="18"/>
          <w:rtl/>
        </w:rPr>
        <w:t>אמר בפאנל: "חוק הסדרת העיסוק בשירותי תשלום שנכנס לתוקף ביוני 2024 הוא בעל פוטנציאל עצום לשינוי מבנה השוק, במיוחד כאשר הוא משתלב עם הצעדים האחרים שנעשו בשוק בשנים האחרונות, כדוגמת מהפכת הבנקאות הפתוחה ובעתיד עולם פיננסי פתוח. אחד המדדים להצלחה של הצעד שעליו אנו מברכים היום, יהיה האם גופי התשלומים שיקומו, או לפחות חלקם, יתפתחו לשחקנים משמעותיים יותר בעולם הפיננסי ובעולם הבנקאי. זו גם האחריות שלנו כרגולטורים."</w:t>
      </w:r>
      <w:bookmarkStart w:id="0" w:name="_GoBack"/>
      <w:bookmarkEnd w:id="0"/>
    </w:p>
    <w:p w:rsidR="006244A8" w:rsidRPr="006D15EC" w:rsidRDefault="006244A8" w:rsidP="006B6F9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rPr>
          <w:rFonts w:ascii="Calibri" w:hAnsi="Calibri" w:cs="Calibri"/>
          <w:rtl/>
        </w:rPr>
      </w:pPr>
      <w:r w:rsidRPr="006D15EC">
        <w:rPr>
          <w:rFonts w:ascii="Calibri" w:hAnsi="Calibri" w:cs="Calibri"/>
          <w:b/>
          <w:bCs/>
          <w:rtl/>
        </w:rPr>
        <w:lastRenderedPageBreak/>
        <w:t>לו"ז הכנס</w:t>
      </w:r>
      <w:r w:rsidRPr="006D15EC">
        <w:rPr>
          <w:rFonts w:ascii="Calibri" w:hAnsi="Calibri" w:cs="Calibri"/>
          <w:rtl/>
        </w:rPr>
        <w:t>:</w:t>
      </w:r>
    </w:p>
    <w:p w:rsidR="004E485E" w:rsidRDefault="006244A8" w:rsidP="007A00E2">
      <w:pPr>
        <w:rPr>
          <w:rFonts w:ascii="Calibri" w:hAnsi="Calibri" w:cs="Calibri"/>
          <w:rtl/>
        </w:rPr>
      </w:pPr>
      <w:r>
        <w:rPr>
          <w:rFonts w:ascii="Calibri" w:hAnsi="Calibri" w:cs="Calibri"/>
          <w:noProof/>
          <w:rtl/>
        </w:rPr>
        <w:drawing>
          <wp:inline distT="0" distB="0" distL="0" distR="0" wp14:anchorId="5DDBC16C" wp14:editId="529843E5">
            <wp:extent cx="4381762" cy="4842662"/>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ab1f76-6a51-4c2d-b3ee-b8b2a4319f99.jpg"/>
                    <pic:cNvPicPr/>
                  </pic:nvPicPr>
                  <pic:blipFill>
                    <a:blip r:embed="rId12">
                      <a:extLst>
                        <a:ext uri="{28A0092B-C50C-407E-A947-70E740481C1C}">
                          <a14:useLocalDpi xmlns:a14="http://schemas.microsoft.com/office/drawing/2010/main" val="0"/>
                        </a:ext>
                      </a:extLst>
                    </a:blip>
                    <a:stretch>
                      <a:fillRect/>
                    </a:stretch>
                  </pic:blipFill>
                  <pic:spPr>
                    <a:xfrm>
                      <a:off x="0" y="0"/>
                      <a:ext cx="4430271" cy="4896273"/>
                    </a:xfrm>
                    <a:prstGeom prst="rect">
                      <a:avLst/>
                    </a:prstGeom>
                  </pic:spPr>
                </pic:pic>
              </a:graphicData>
            </a:graphic>
          </wp:inline>
        </w:drawing>
      </w:r>
    </w:p>
    <w:p w:rsidR="006244A8" w:rsidRDefault="006244A8" w:rsidP="007A00E2">
      <w:pPr>
        <w:rPr>
          <w:rFonts w:ascii="Calibri" w:hAnsi="Calibri" w:cs="Calibri"/>
          <w:rtl/>
        </w:rPr>
      </w:pPr>
    </w:p>
    <w:p w:rsidR="006244A8" w:rsidRPr="006D15EC" w:rsidRDefault="006244A8" w:rsidP="007A00E2">
      <w:pPr>
        <w:rPr>
          <w:rFonts w:ascii="Calibri" w:hAnsi="Calibri" w:cs="Calibri"/>
          <w:rtl/>
        </w:rPr>
      </w:pPr>
    </w:p>
    <w:p w:rsidR="002260BF" w:rsidRDefault="002260BF" w:rsidP="007A00E2">
      <w:pPr>
        <w:rPr>
          <w:rFonts w:ascii="Calibri" w:hAnsi="Calibri" w:cs="Calibri"/>
          <w:rtl/>
        </w:rPr>
      </w:pPr>
    </w:p>
    <w:p w:rsidR="002260BF" w:rsidRPr="002260BF" w:rsidRDefault="002260BF" w:rsidP="002260BF">
      <w:pPr>
        <w:rPr>
          <w:rFonts w:ascii="Calibri" w:hAnsi="Calibri" w:cs="Calibri"/>
          <w:rtl/>
        </w:rPr>
      </w:pPr>
    </w:p>
    <w:p w:rsidR="002260BF" w:rsidRDefault="002260BF" w:rsidP="002260BF">
      <w:pPr>
        <w:rPr>
          <w:rFonts w:ascii="Calibri" w:hAnsi="Calibri" w:cs="Calibri"/>
          <w:rtl/>
        </w:rPr>
      </w:pPr>
    </w:p>
    <w:p w:rsidR="00AA41AF" w:rsidRPr="002260BF" w:rsidRDefault="002260BF" w:rsidP="002260BF">
      <w:pPr>
        <w:tabs>
          <w:tab w:val="clear" w:pos="567"/>
          <w:tab w:val="clear" w:pos="1134"/>
          <w:tab w:val="clear" w:pos="1814"/>
          <w:tab w:val="clear" w:pos="2665"/>
          <w:tab w:val="left" w:pos="2293"/>
        </w:tabs>
        <w:rPr>
          <w:rFonts w:ascii="Calibri" w:hAnsi="Calibri" w:cs="Calibri"/>
          <w:rtl/>
        </w:rPr>
      </w:pPr>
      <w:r>
        <w:rPr>
          <w:rFonts w:ascii="Calibri" w:hAnsi="Calibri" w:cs="Calibri"/>
          <w:rtl/>
        </w:rPr>
        <w:tab/>
      </w:r>
    </w:p>
    <w:sectPr w:rsidR="00AA41AF" w:rsidRPr="002260BF" w:rsidSect="00531DD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10F" w:rsidRDefault="003E410F" w:rsidP="0085468A">
      <w:pPr>
        <w:spacing w:line="240" w:lineRule="auto"/>
      </w:pPr>
      <w:r>
        <w:separator/>
      </w:r>
    </w:p>
  </w:endnote>
  <w:endnote w:type="continuationSeparator" w:id="0">
    <w:p w:rsidR="003E410F" w:rsidRDefault="003E410F" w:rsidP="00854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10F" w:rsidRDefault="003E410F" w:rsidP="0085468A">
      <w:pPr>
        <w:spacing w:line="240" w:lineRule="auto"/>
      </w:pPr>
      <w:r>
        <w:separator/>
      </w:r>
    </w:p>
  </w:footnote>
  <w:footnote w:type="continuationSeparator" w:id="0">
    <w:p w:rsidR="003E410F" w:rsidRDefault="003E410F" w:rsidP="00854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A" w:rsidRDefault="008546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557"/>
    <w:multiLevelType w:val="hybridMultilevel"/>
    <w:tmpl w:val="7E5AEA60"/>
    <w:lvl w:ilvl="0" w:tplc="55E6BD38">
      <w:start w:val="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950BB"/>
    <w:multiLevelType w:val="hybridMultilevel"/>
    <w:tmpl w:val="681E9F6E"/>
    <w:lvl w:ilvl="0" w:tplc="E744C4FA">
      <w:numFmt w:val="bullet"/>
      <w:lvlText w:val="-"/>
      <w:lvlJc w:val="left"/>
      <w:pPr>
        <w:ind w:left="720" w:hanging="360"/>
      </w:pPr>
      <w:rPr>
        <w:rFonts w:ascii="David" w:eastAsia="Times New Roman" w:hAnsi="David"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87964"/>
    <w:multiLevelType w:val="hybridMultilevel"/>
    <w:tmpl w:val="62A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A59AE"/>
    <w:multiLevelType w:val="hybridMultilevel"/>
    <w:tmpl w:val="44CEFC0E"/>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40"/>
    <w:rsid w:val="00011D2F"/>
    <w:rsid w:val="000249D4"/>
    <w:rsid w:val="000307EE"/>
    <w:rsid w:val="0003244B"/>
    <w:rsid w:val="00042D80"/>
    <w:rsid w:val="00057AD3"/>
    <w:rsid w:val="000820E8"/>
    <w:rsid w:val="000929E2"/>
    <w:rsid w:val="000B66C9"/>
    <w:rsid w:val="000C7DA1"/>
    <w:rsid w:val="00113506"/>
    <w:rsid w:val="00142310"/>
    <w:rsid w:val="00142464"/>
    <w:rsid w:val="00156BC5"/>
    <w:rsid w:val="001808F7"/>
    <w:rsid w:val="001906E9"/>
    <w:rsid w:val="00196190"/>
    <w:rsid w:val="001A368C"/>
    <w:rsid w:val="001B1D47"/>
    <w:rsid w:val="001D1C31"/>
    <w:rsid w:val="001F52A3"/>
    <w:rsid w:val="0020421F"/>
    <w:rsid w:val="00214785"/>
    <w:rsid w:val="00224F0F"/>
    <w:rsid w:val="002260BF"/>
    <w:rsid w:val="002323F0"/>
    <w:rsid w:val="00255887"/>
    <w:rsid w:val="002606A4"/>
    <w:rsid w:val="002B5D7A"/>
    <w:rsid w:val="002B6714"/>
    <w:rsid w:val="002F11BD"/>
    <w:rsid w:val="002F2C37"/>
    <w:rsid w:val="002F30D5"/>
    <w:rsid w:val="00310E74"/>
    <w:rsid w:val="00316D89"/>
    <w:rsid w:val="00332C7A"/>
    <w:rsid w:val="003516D5"/>
    <w:rsid w:val="00355CD2"/>
    <w:rsid w:val="0038050D"/>
    <w:rsid w:val="003868FC"/>
    <w:rsid w:val="003A5E8C"/>
    <w:rsid w:val="003C2EC4"/>
    <w:rsid w:val="003E410F"/>
    <w:rsid w:val="003F3B2C"/>
    <w:rsid w:val="003F5D40"/>
    <w:rsid w:val="003F746A"/>
    <w:rsid w:val="0040178C"/>
    <w:rsid w:val="00423AC9"/>
    <w:rsid w:val="00431774"/>
    <w:rsid w:val="00456FF8"/>
    <w:rsid w:val="004768DB"/>
    <w:rsid w:val="00492F1E"/>
    <w:rsid w:val="004C60A0"/>
    <w:rsid w:val="004D6914"/>
    <w:rsid w:val="004E4298"/>
    <w:rsid w:val="004E485E"/>
    <w:rsid w:val="005114F5"/>
    <w:rsid w:val="00531DDB"/>
    <w:rsid w:val="00546347"/>
    <w:rsid w:val="005A5BF0"/>
    <w:rsid w:val="005D4255"/>
    <w:rsid w:val="005E0DA8"/>
    <w:rsid w:val="005E6405"/>
    <w:rsid w:val="006244A8"/>
    <w:rsid w:val="00625ED7"/>
    <w:rsid w:val="00630593"/>
    <w:rsid w:val="00636D28"/>
    <w:rsid w:val="00641D1C"/>
    <w:rsid w:val="00657CA8"/>
    <w:rsid w:val="00661671"/>
    <w:rsid w:val="006642B2"/>
    <w:rsid w:val="00693C21"/>
    <w:rsid w:val="006B6F92"/>
    <w:rsid w:val="006C7A6C"/>
    <w:rsid w:val="006D0107"/>
    <w:rsid w:val="006D15EC"/>
    <w:rsid w:val="006D19DD"/>
    <w:rsid w:val="006D3641"/>
    <w:rsid w:val="006D57A9"/>
    <w:rsid w:val="006E4F6C"/>
    <w:rsid w:val="007206A4"/>
    <w:rsid w:val="00722621"/>
    <w:rsid w:val="00733F7F"/>
    <w:rsid w:val="007939B2"/>
    <w:rsid w:val="00796D98"/>
    <w:rsid w:val="007A00E2"/>
    <w:rsid w:val="007A5B1A"/>
    <w:rsid w:val="007B33C5"/>
    <w:rsid w:val="007C4D23"/>
    <w:rsid w:val="007E78D9"/>
    <w:rsid w:val="007F27F4"/>
    <w:rsid w:val="00841D4B"/>
    <w:rsid w:val="0085468A"/>
    <w:rsid w:val="008824E6"/>
    <w:rsid w:val="008946C6"/>
    <w:rsid w:val="008A68EB"/>
    <w:rsid w:val="008F70F3"/>
    <w:rsid w:val="00902710"/>
    <w:rsid w:val="00907A15"/>
    <w:rsid w:val="009239D2"/>
    <w:rsid w:val="009259E7"/>
    <w:rsid w:val="00930B58"/>
    <w:rsid w:val="009438F4"/>
    <w:rsid w:val="00947601"/>
    <w:rsid w:val="00955F60"/>
    <w:rsid w:val="009611FF"/>
    <w:rsid w:val="0098298B"/>
    <w:rsid w:val="00990731"/>
    <w:rsid w:val="009A53F9"/>
    <w:rsid w:val="009B2C3E"/>
    <w:rsid w:val="009C0579"/>
    <w:rsid w:val="009D55AC"/>
    <w:rsid w:val="00A327BC"/>
    <w:rsid w:val="00A41653"/>
    <w:rsid w:val="00A73414"/>
    <w:rsid w:val="00AA41AF"/>
    <w:rsid w:val="00AA53B3"/>
    <w:rsid w:val="00AA73BC"/>
    <w:rsid w:val="00AB165B"/>
    <w:rsid w:val="00AC1B27"/>
    <w:rsid w:val="00AF4E01"/>
    <w:rsid w:val="00AF5877"/>
    <w:rsid w:val="00B02DBB"/>
    <w:rsid w:val="00B17692"/>
    <w:rsid w:val="00B35423"/>
    <w:rsid w:val="00B3575C"/>
    <w:rsid w:val="00B414CC"/>
    <w:rsid w:val="00B6379D"/>
    <w:rsid w:val="00B6456D"/>
    <w:rsid w:val="00B75F42"/>
    <w:rsid w:val="00BC7619"/>
    <w:rsid w:val="00BD0D60"/>
    <w:rsid w:val="00BF6067"/>
    <w:rsid w:val="00C04803"/>
    <w:rsid w:val="00C309FA"/>
    <w:rsid w:val="00C34E64"/>
    <w:rsid w:val="00C44246"/>
    <w:rsid w:val="00C61206"/>
    <w:rsid w:val="00C62C75"/>
    <w:rsid w:val="00C86E83"/>
    <w:rsid w:val="00CA0E23"/>
    <w:rsid w:val="00CC07DE"/>
    <w:rsid w:val="00D43A7A"/>
    <w:rsid w:val="00D45FD2"/>
    <w:rsid w:val="00D66B57"/>
    <w:rsid w:val="00D74D49"/>
    <w:rsid w:val="00D953EC"/>
    <w:rsid w:val="00DA0C73"/>
    <w:rsid w:val="00DA73F6"/>
    <w:rsid w:val="00E22847"/>
    <w:rsid w:val="00E36596"/>
    <w:rsid w:val="00E626FC"/>
    <w:rsid w:val="00E70A0E"/>
    <w:rsid w:val="00E7112E"/>
    <w:rsid w:val="00E92E4F"/>
    <w:rsid w:val="00E93A7E"/>
    <w:rsid w:val="00EB294A"/>
    <w:rsid w:val="00EB5B13"/>
    <w:rsid w:val="00EC2AC5"/>
    <w:rsid w:val="00ED1CAD"/>
    <w:rsid w:val="00F11160"/>
    <w:rsid w:val="00F20ECF"/>
    <w:rsid w:val="00F27FCC"/>
    <w:rsid w:val="00F33B18"/>
    <w:rsid w:val="00F55AC6"/>
    <w:rsid w:val="00F61FE6"/>
    <w:rsid w:val="00F85A20"/>
    <w:rsid w:val="00FC34EC"/>
    <w:rsid w:val="00FE2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DFFE9"/>
  <w15:chartTrackingRefBased/>
  <w15:docId w15:val="{54B2B9A1-2E48-490A-9AAA-AC5389BF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40"/>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paragraph" w:styleId="1">
    <w:name w:val="heading 1"/>
    <w:basedOn w:val="a"/>
    <w:next w:val="a"/>
    <w:link w:val="10"/>
    <w:uiPriority w:val="9"/>
    <w:qFormat/>
    <w:rsid w:val="007A00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D40"/>
    <w:rPr>
      <w:b/>
      <w:bCs/>
    </w:rPr>
  </w:style>
  <w:style w:type="paragraph" w:styleId="a4">
    <w:name w:val="List Paragraph"/>
    <w:basedOn w:val="a"/>
    <w:uiPriority w:val="34"/>
    <w:qFormat/>
    <w:rsid w:val="00B02DBB"/>
    <w:pPr>
      <w:ind w:left="720"/>
      <w:contextualSpacing/>
    </w:pPr>
  </w:style>
  <w:style w:type="paragraph" w:styleId="a5">
    <w:name w:val="Balloon Text"/>
    <w:basedOn w:val="a"/>
    <w:link w:val="a6"/>
    <w:uiPriority w:val="99"/>
    <w:semiHidden/>
    <w:unhideWhenUsed/>
    <w:rsid w:val="000249D4"/>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0249D4"/>
    <w:rPr>
      <w:rFonts w:ascii="Tahoma" w:eastAsia="Times New Roman" w:hAnsi="Tahoma" w:cs="Tahoma"/>
      <w:sz w:val="18"/>
      <w:szCs w:val="18"/>
    </w:rPr>
  </w:style>
  <w:style w:type="paragraph" w:styleId="a7">
    <w:name w:val="header"/>
    <w:basedOn w:val="a"/>
    <w:link w:val="a8"/>
    <w:uiPriority w:val="99"/>
    <w:unhideWhenUsed/>
    <w:rsid w:val="0085468A"/>
    <w:pPr>
      <w:tabs>
        <w:tab w:val="clear" w:pos="567"/>
        <w:tab w:val="clear" w:pos="1134"/>
        <w:tab w:val="clear" w:pos="1814"/>
        <w:tab w:val="clear" w:pos="2665"/>
        <w:tab w:val="center" w:pos="4153"/>
        <w:tab w:val="right" w:pos="8306"/>
      </w:tabs>
      <w:spacing w:line="240" w:lineRule="auto"/>
    </w:pPr>
  </w:style>
  <w:style w:type="character" w:customStyle="1" w:styleId="a8">
    <w:name w:val="כותרת עליונה תו"/>
    <w:basedOn w:val="a0"/>
    <w:link w:val="a7"/>
    <w:uiPriority w:val="99"/>
    <w:rsid w:val="0085468A"/>
    <w:rPr>
      <w:rFonts w:ascii="Times New Roman" w:eastAsia="Times New Roman" w:hAnsi="Times New Roman" w:cs="David"/>
      <w:sz w:val="24"/>
      <w:szCs w:val="24"/>
    </w:rPr>
  </w:style>
  <w:style w:type="paragraph" w:styleId="a9">
    <w:name w:val="footer"/>
    <w:basedOn w:val="a"/>
    <w:link w:val="aa"/>
    <w:uiPriority w:val="99"/>
    <w:unhideWhenUsed/>
    <w:rsid w:val="0085468A"/>
    <w:pPr>
      <w:tabs>
        <w:tab w:val="clear" w:pos="567"/>
        <w:tab w:val="clear" w:pos="1134"/>
        <w:tab w:val="clear" w:pos="1814"/>
        <w:tab w:val="clear" w:pos="2665"/>
        <w:tab w:val="center" w:pos="4153"/>
        <w:tab w:val="right" w:pos="8306"/>
      </w:tabs>
      <w:spacing w:line="240" w:lineRule="auto"/>
    </w:pPr>
  </w:style>
  <w:style w:type="character" w:customStyle="1" w:styleId="aa">
    <w:name w:val="כותרת תחתונה תו"/>
    <w:basedOn w:val="a0"/>
    <w:link w:val="a9"/>
    <w:uiPriority w:val="99"/>
    <w:rsid w:val="0085468A"/>
    <w:rPr>
      <w:rFonts w:ascii="Times New Roman" w:eastAsia="Times New Roman" w:hAnsi="Times New Roman" w:cs="David"/>
      <w:sz w:val="24"/>
      <w:szCs w:val="24"/>
    </w:rPr>
  </w:style>
  <w:style w:type="character" w:styleId="Hyperlink">
    <w:name w:val="Hyperlink"/>
    <w:basedOn w:val="a0"/>
    <w:uiPriority w:val="99"/>
    <w:unhideWhenUsed/>
    <w:rsid w:val="00196190"/>
    <w:rPr>
      <w:color w:val="0000FF" w:themeColor="hyperlink"/>
      <w:u w:val="single"/>
    </w:rPr>
  </w:style>
  <w:style w:type="character" w:styleId="FollowedHyperlink">
    <w:name w:val="FollowedHyperlink"/>
    <w:basedOn w:val="a0"/>
    <w:uiPriority w:val="99"/>
    <w:semiHidden/>
    <w:unhideWhenUsed/>
    <w:rsid w:val="00FC34EC"/>
    <w:rPr>
      <w:color w:val="800080" w:themeColor="followedHyperlink"/>
      <w:u w:val="single"/>
    </w:rPr>
  </w:style>
  <w:style w:type="character" w:customStyle="1" w:styleId="10">
    <w:name w:val="כותרת 1 תו"/>
    <w:basedOn w:val="a0"/>
    <w:link w:val="1"/>
    <w:uiPriority w:val="9"/>
    <w:rsid w:val="007A00E2"/>
    <w:rPr>
      <w:rFonts w:asciiTheme="majorHAnsi" w:eastAsiaTheme="majorEastAsia" w:hAnsiTheme="majorHAnsi" w:cstheme="majorBidi"/>
      <w:color w:val="365F91" w:themeColor="accent1" w:themeShade="BF"/>
      <w:sz w:val="32"/>
      <w:szCs w:val="32"/>
    </w:rPr>
  </w:style>
  <w:style w:type="paragraph" w:styleId="ab">
    <w:name w:val="annotation text"/>
    <w:basedOn w:val="a"/>
    <w:link w:val="ac"/>
    <w:uiPriority w:val="99"/>
    <w:semiHidden/>
    <w:unhideWhenUsed/>
    <w:rsid w:val="007A00E2"/>
    <w:pPr>
      <w:tabs>
        <w:tab w:val="clear" w:pos="567"/>
        <w:tab w:val="clear" w:pos="1134"/>
        <w:tab w:val="clear" w:pos="1814"/>
        <w:tab w:val="clear" w:pos="2665"/>
      </w:tabs>
      <w:spacing w:after="160" w:line="240" w:lineRule="auto"/>
      <w:jc w:val="left"/>
    </w:pPr>
    <w:rPr>
      <w:rFonts w:asciiTheme="minorHAnsi" w:eastAsiaTheme="minorHAnsi" w:hAnsiTheme="minorHAnsi" w:cstheme="minorBidi"/>
      <w:sz w:val="20"/>
      <w:szCs w:val="20"/>
    </w:rPr>
  </w:style>
  <w:style w:type="character" w:customStyle="1" w:styleId="ac">
    <w:name w:val="טקסט הערה תו"/>
    <w:basedOn w:val="a0"/>
    <w:link w:val="ab"/>
    <w:uiPriority w:val="99"/>
    <w:semiHidden/>
    <w:rsid w:val="007A00E2"/>
    <w:rPr>
      <w:sz w:val="20"/>
      <w:szCs w:val="20"/>
    </w:rPr>
  </w:style>
  <w:style w:type="character" w:styleId="ad">
    <w:name w:val="annotation reference"/>
    <w:basedOn w:val="a0"/>
    <w:uiPriority w:val="99"/>
    <w:semiHidden/>
    <w:unhideWhenUsed/>
    <w:rsid w:val="007A00E2"/>
    <w:rPr>
      <w:sz w:val="16"/>
      <w:szCs w:val="16"/>
    </w:rPr>
  </w:style>
  <w:style w:type="paragraph" w:styleId="ae">
    <w:name w:val="annotation subject"/>
    <w:basedOn w:val="ab"/>
    <w:next w:val="ab"/>
    <w:link w:val="af"/>
    <w:uiPriority w:val="99"/>
    <w:semiHidden/>
    <w:unhideWhenUsed/>
    <w:rsid w:val="007A00E2"/>
    <w:pPr>
      <w:tabs>
        <w:tab w:val="left" w:pos="567"/>
        <w:tab w:val="left" w:pos="1134"/>
        <w:tab w:val="left" w:pos="1814"/>
        <w:tab w:val="left" w:pos="2665"/>
      </w:tabs>
      <w:spacing w:after="0"/>
      <w:jc w:val="both"/>
    </w:pPr>
    <w:rPr>
      <w:rFonts w:ascii="Times New Roman" w:eastAsia="Times New Roman" w:hAnsi="Times New Roman" w:cs="David"/>
      <w:b/>
      <w:bCs/>
    </w:rPr>
  </w:style>
  <w:style w:type="character" w:customStyle="1" w:styleId="af">
    <w:name w:val="נושא הערה תו"/>
    <w:basedOn w:val="ac"/>
    <w:link w:val="ae"/>
    <w:uiPriority w:val="99"/>
    <w:semiHidden/>
    <w:rsid w:val="007A00E2"/>
    <w:rPr>
      <w:rFonts w:ascii="Times New Roman" w:eastAsia="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3681">
      <w:bodyDiv w:val="1"/>
      <w:marLeft w:val="0"/>
      <w:marRight w:val="0"/>
      <w:marTop w:val="0"/>
      <w:marBottom w:val="0"/>
      <w:divBdr>
        <w:top w:val="none" w:sz="0" w:space="0" w:color="auto"/>
        <w:left w:val="none" w:sz="0" w:space="0" w:color="auto"/>
        <w:bottom w:val="none" w:sz="0" w:space="0" w:color="auto"/>
        <w:right w:val="none" w:sz="0" w:space="0" w:color="auto"/>
      </w:divBdr>
    </w:div>
    <w:div w:id="391851636">
      <w:bodyDiv w:val="1"/>
      <w:marLeft w:val="0"/>
      <w:marRight w:val="0"/>
      <w:marTop w:val="0"/>
      <w:marBottom w:val="0"/>
      <w:divBdr>
        <w:top w:val="none" w:sz="0" w:space="0" w:color="auto"/>
        <w:left w:val="none" w:sz="0" w:space="0" w:color="auto"/>
        <w:bottom w:val="none" w:sz="0" w:space="0" w:color="auto"/>
        <w:right w:val="none" w:sz="0" w:space="0" w:color="auto"/>
      </w:divBdr>
      <w:divsChild>
        <w:div w:id="1354458867">
          <w:marLeft w:val="0"/>
          <w:marRight w:val="720"/>
          <w:marTop w:val="0"/>
          <w:marBottom w:val="0"/>
          <w:divBdr>
            <w:top w:val="none" w:sz="0" w:space="0" w:color="auto"/>
            <w:left w:val="none" w:sz="0" w:space="0" w:color="auto"/>
            <w:bottom w:val="none" w:sz="0" w:space="0" w:color="auto"/>
            <w:right w:val="none" w:sz="0" w:space="0" w:color="auto"/>
          </w:divBdr>
        </w:div>
      </w:divsChild>
    </w:div>
    <w:div w:id="465510087">
      <w:bodyDiv w:val="1"/>
      <w:marLeft w:val="0"/>
      <w:marRight w:val="0"/>
      <w:marTop w:val="0"/>
      <w:marBottom w:val="0"/>
      <w:divBdr>
        <w:top w:val="none" w:sz="0" w:space="0" w:color="auto"/>
        <w:left w:val="none" w:sz="0" w:space="0" w:color="auto"/>
        <w:bottom w:val="none" w:sz="0" w:space="0" w:color="auto"/>
        <w:right w:val="none" w:sz="0" w:space="0" w:color="auto"/>
      </w:divBdr>
    </w:div>
    <w:div w:id="666205680">
      <w:bodyDiv w:val="1"/>
      <w:marLeft w:val="0"/>
      <w:marRight w:val="0"/>
      <w:marTop w:val="0"/>
      <w:marBottom w:val="0"/>
      <w:divBdr>
        <w:top w:val="none" w:sz="0" w:space="0" w:color="auto"/>
        <w:left w:val="none" w:sz="0" w:space="0" w:color="auto"/>
        <w:bottom w:val="none" w:sz="0" w:space="0" w:color="auto"/>
        <w:right w:val="none" w:sz="0" w:space="0" w:color="auto"/>
      </w:divBdr>
    </w:div>
    <w:div w:id="954866176">
      <w:bodyDiv w:val="1"/>
      <w:marLeft w:val="0"/>
      <w:marRight w:val="0"/>
      <w:marTop w:val="0"/>
      <w:marBottom w:val="0"/>
      <w:divBdr>
        <w:top w:val="none" w:sz="0" w:space="0" w:color="auto"/>
        <w:left w:val="none" w:sz="0" w:space="0" w:color="auto"/>
        <w:bottom w:val="none" w:sz="0" w:space="0" w:color="auto"/>
        <w:right w:val="none" w:sz="0" w:space="0" w:color="auto"/>
      </w:divBdr>
    </w:div>
    <w:div w:id="996878356">
      <w:bodyDiv w:val="1"/>
      <w:marLeft w:val="0"/>
      <w:marRight w:val="0"/>
      <w:marTop w:val="0"/>
      <w:marBottom w:val="0"/>
      <w:divBdr>
        <w:top w:val="none" w:sz="0" w:space="0" w:color="auto"/>
        <w:left w:val="none" w:sz="0" w:space="0" w:color="auto"/>
        <w:bottom w:val="none" w:sz="0" w:space="0" w:color="auto"/>
        <w:right w:val="none" w:sz="0" w:space="0" w:color="auto"/>
      </w:divBdr>
    </w:div>
    <w:div w:id="1250844795">
      <w:bodyDiv w:val="1"/>
      <w:marLeft w:val="0"/>
      <w:marRight w:val="0"/>
      <w:marTop w:val="0"/>
      <w:marBottom w:val="0"/>
      <w:divBdr>
        <w:top w:val="none" w:sz="0" w:space="0" w:color="auto"/>
        <w:left w:val="none" w:sz="0" w:space="0" w:color="auto"/>
        <w:bottom w:val="none" w:sz="0" w:space="0" w:color="auto"/>
        <w:right w:val="none" w:sz="0" w:space="0" w:color="auto"/>
      </w:divBdr>
    </w:div>
    <w:div w:id="1279096223">
      <w:bodyDiv w:val="1"/>
      <w:marLeft w:val="0"/>
      <w:marRight w:val="0"/>
      <w:marTop w:val="0"/>
      <w:marBottom w:val="0"/>
      <w:divBdr>
        <w:top w:val="none" w:sz="0" w:space="0" w:color="auto"/>
        <w:left w:val="none" w:sz="0" w:space="0" w:color="auto"/>
        <w:bottom w:val="none" w:sz="0" w:space="0" w:color="auto"/>
        <w:right w:val="none" w:sz="0" w:space="0" w:color="auto"/>
      </w:divBdr>
    </w:div>
    <w:div w:id="1376806287">
      <w:bodyDiv w:val="1"/>
      <w:marLeft w:val="0"/>
      <w:marRight w:val="0"/>
      <w:marTop w:val="0"/>
      <w:marBottom w:val="0"/>
      <w:divBdr>
        <w:top w:val="none" w:sz="0" w:space="0" w:color="auto"/>
        <w:left w:val="none" w:sz="0" w:space="0" w:color="auto"/>
        <w:bottom w:val="none" w:sz="0" w:space="0" w:color="auto"/>
        <w:right w:val="none" w:sz="0" w:space="0" w:color="auto"/>
      </w:divBdr>
    </w:div>
    <w:div w:id="2054228480">
      <w:bodyDiv w:val="1"/>
      <w:marLeft w:val="0"/>
      <w:marRight w:val="0"/>
      <w:marTop w:val="0"/>
      <w:marBottom w:val="0"/>
      <w:divBdr>
        <w:top w:val="none" w:sz="0" w:space="0" w:color="auto"/>
        <w:left w:val="none" w:sz="0" w:space="0" w:color="auto"/>
        <w:bottom w:val="none" w:sz="0" w:space="0" w:color="auto"/>
        <w:right w:val="none" w:sz="0" w:space="0" w:color="auto"/>
      </w:divBdr>
      <w:divsChild>
        <w:div w:id="397829661">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51F6-A575-49BE-84DA-9A173E839DFF}">
  <ds:schemaRefs>
    <ds:schemaRef ds:uri="http://schemas.microsoft.com/sharepoint/v3/contenttype/forms"/>
  </ds:schemaRefs>
</ds:datastoreItem>
</file>

<file path=customXml/itemProps2.xml><?xml version="1.0" encoding="utf-8"?>
<ds:datastoreItem xmlns:ds="http://schemas.openxmlformats.org/officeDocument/2006/customXml" ds:itemID="{8EB7D461-69FB-4D22-8D42-1696B01A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3C56-2E5F-4FD5-AE50-9629454C7FF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49198B5-139B-4C0D-8059-B06097DA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473</Words>
  <Characters>2370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לירון בן עמוס</dc:creator>
  <cp:keywords/>
  <dc:description/>
  <cp:lastModifiedBy>לירון דהן</cp:lastModifiedBy>
  <cp:revision>20</cp:revision>
  <cp:lastPrinted>2024-07-09T11:37:00Z</cp:lastPrinted>
  <dcterms:created xsi:type="dcterms:W3CDTF">2024-07-09T10:39:00Z</dcterms:created>
  <dcterms:modified xsi:type="dcterms:W3CDTF">2024-07-09T11:37:00Z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