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A30D7D" w:rsidRPr="00895458" w:rsidTr="00BB4600">
        <w:trPr>
          <w:cantSplit/>
        </w:trPr>
        <w:tc>
          <w:tcPr>
            <w:tcW w:w="3392" w:type="dxa"/>
            <w:tcBorders>
              <w:top w:val="nil"/>
              <w:left w:val="nil"/>
              <w:bottom w:val="nil"/>
              <w:right w:val="nil"/>
            </w:tcBorders>
            <w:vAlign w:val="center"/>
          </w:tcPr>
          <w:p w:rsidR="00A30D7D" w:rsidRPr="006702C1" w:rsidRDefault="00A30D7D" w:rsidP="00BB4600">
            <w:pPr>
              <w:jc w:val="center"/>
              <w:rPr>
                <w:b/>
                <w:bCs/>
              </w:rPr>
            </w:pPr>
            <w:r w:rsidRPr="006702C1">
              <w:rPr>
                <w:b/>
                <w:bCs/>
                <w:rtl/>
              </w:rPr>
              <w:t>בנק ישראל</w:t>
            </w:r>
          </w:p>
          <w:p w:rsidR="00A30D7D" w:rsidRPr="006702C1" w:rsidRDefault="00A30D7D" w:rsidP="00BB4600">
            <w:pPr>
              <w:ind w:right="-101"/>
              <w:jc w:val="center"/>
            </w:pPr>
            <w:r w:rsidRPr="006702C1">
              <w:rPr>
                <w:rtl/>
              </w:rPr>
              <w:t>דוברות והסברה כלכלית</w:t>
            </w:r>
          </w:p>
        </w:tc>
        <w:tc>
          <w:tcPr>
            <w:tcW w:w="2596" w:type="dxa"/>
            <w:tcBorders>
              <w:top w:val="nil"/>
              <w:left w:val="nil"/>
              <w:bottom w:val="nil"/>
              <w:right w:val="nil"/>
            </w:tcBorders>
          </w:tcPr>
          <w:p w:rsidR="00A30D7D" w:rsidRPr="006702C1" w:rsidRDefault="00A30D7D" w:rsidP="00BB4600">
            <w:pPr>
              <w:jc w:val="center"/>
            </w:pPr>
            <w:r>
              <w:rPr>
                <w:noProof/>
              </w:rPr>
              <w:drawing>
                <wp:inline distT="0" distB="0" distL="0" distR="0" wp14:anchorId="1EDE9F39" wp14:editId="5D8F16FC">
                  <wp:extent cx="975360" cy="975360"/>
                  <wp:effectExtent l="0" t="0" r="0" b="0"/>
                  <wp:docPr id="4"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A30D7D" w:rsidRPr="00E23C4C" w:rsidRDefault="00A30D7D" w:rsidP="00A30D7D">
            <w:pPr>
              <w:spacing w:line="480" w:lineRule="auto"/>
              <w:jc w:val="right"/>
              <w:rPr>
                <w:rtl/>
              </w:rPr>
            </w:pPr>
            <w:r w:rsidRPr="00895458">
              <w:rPr>
                <w:rFonts w:hint="eastAsia"/>
                <w:highlight w:val="yellow"/>
                <w:rtl/>
              </w:rPr>
              <w:t>‏</w:t>
            </w:r>
            <w:r w:rsidRPr="00E23C4C">
              <w:rPr>
                <w:rtl/>
              </w:rPr>
              <w:t xml:space="preserve">ירושלים, </w:t>
            </w:r>
            <w:r>
              <w:rPr>
                <w:rFonts w:hint="cs"/>
                <w:rtl/>
              </w:rPr>
              <w:t>ב</w:t>
            </w:r>
            <w:r w:rsidRPr="00E23C4C">
              <w:rPr>
                <w:rFonts w:hint="cs"/>
                <w:rtl/>
              </w:rPr>
              <w:t>'</w:t>
            </w:r>
            <w:r w:rsidRPr="00E23C4C">
              <w:rPr>
                <w:rtl/>
              </w:rPr>
              <w:t xml:space="preserve"> </w:t>
            </w:r>
            <w:r w:rsidRPr="00E23C4C">
              <w:rPr>
                <w:rFonts w:hint="cs"/>
                <w:rtl/>
              </w:rPr>
              <w:t>בניסן</w:t>
            </w:r>
            <w:r w:rsidRPr="00E23C4C">
              <w:rPr>
                <w:rtl/>
              </w:rPr>
              <w:t>, תשפ"א</w:t>
            </w:r>
          </w:p>
          <w:p w:rsidR="00A30D7D" w:rsidRPr="00895458" w:rsidRDefault="00A30D7D" w:rsidP="00DC63F7">
            <w:pPr>
              <w:spacing w:line="480" w:lineRule="auto"/>
              <w:jc w:val="right"/>
              <w:rPr>
                <w:highlight w:val="yellow"/>
              </w:rPr>
            </w:pPr>
            <w:r w:rsidRPr="00E23C4C">
              <w:rPr>
                <w:rFonts w:hint="eastAsia"/>
                <w:rtl/>
              </w:rPr>
              <w:t>‏‏</w:t>
            </w:r>
            <w:r w:rsidRPr="00E23C4C">
              <w:rPr>
                <w:rFonts w:hint="cs"/>
                <w:rtl/>
              </w:rPr>
              <w:t>‏‏</w:t>
            </w:r>
            <w:r w:rsidRPr="00E23C4C">
              <w:rPr>
                <w:rFonts w:hint="eastAsia"/>
                <w:rtl/>
              </w:rPr>
              <w:t>‏</w:t>
            </w:r>
            <w:r w:rsidR="00DC63F7">
              <w:rPr>
                <w:rFonts w:hint="cs"/>
                <w:rtl/>
              </w:rPr>
              <w:t>15</w:t>
            </w:r>
            <w:bookmarkStart w:id="0" w:name="_GoBack"/>
            <w:bookmarkEnd w:id="0"/>
            <w:r w:rsidRPr="00E23C4C">
              <w:rPr>
                <w:rtl/>
              </w:rPr>
              <w:t xml:space="preserve"> </w:t>
            </w:r>
            <w:r w:rsidRPr="00E23C4C">
              <w:rPr>
                <w:rFonts w:hint="cs"/>
                <w:rtl/>
              </w:rPr>
              <w:t>מרץ</w:t>
            </w:r>
            <w:r w:rsidRPr="00E23C4C">
              <w:rPr>
                <w:rtl/>
              </w:rPr>
              <w:t>, 2021</w:t>
            </w:r>
          </w:p>
        </w:tc>
      </w:tr>
    </w:tbl>
    <w:p w:rsidR="00A30D7D" w:rsidRPr="004233FA" w:rsidRDefault="00A30D7D" w:rsidP="00A30D7D">
      <w:pPr>
        <w:rPr>
          <w:rtl/>
        </w:rPr>
      </w:pPr>
    </w:p>
    <w:p w:rsidR="00A30D7D" w:rsidRDefault="00A30D7D" w:rsidP="00A30D7D">
      <w:pPr>
        <w:rPr>
          <w:rtl/>
        </w:rPr>
      </w:pPr>
      <w:r w:rsidRPr="008259C0">
        <w:rPr>
          <w:rFonts w:hint="cs"/>
          <w:rtl/>
        </w:rPr>
        <w:t>הודעה לעיתונות:</w:t>
      </w:r>
    </w:p>
    <w:p w:rsidR="00A30D7D" w:rsidRDefault="00A30D7D" w:rsidP="00870486">
      <w:pPr>
        <w:jc w:val="center"/>
        <w:rPr>
          <w:rtl/>
        </w:rPr>
      </w:pPr>
    </w:p>
    <w:p w:rsidR="00C721A5" w:rsidRDefault="00C721A5" w:rsidP="005771AD">
      <w:pPr>
        <w:tabs>
          <w:tab w:val="clear" w:pos="567"/>
          <w:tab w:val="clear" w:pos="1134"/>
          <w:tab w:val="clear" w:pos="1814"/>
          <w:tab w:val="clear" w:pos="2665"/>
        </w:tabs>
        <w:jc w:val="center"/>
        <w:rPr>
          <w:b/>
          <w:bCs/>
          <w:sz w:val="28"/>
          <w:szCs w:val="28"/>
          <w:rtl/>
          <w:lang w:eastAsia="he-IL"/>
        </w:rPr>
      </w:pPr>
      <w:r w:rsidRPr="00350C1C">
        <w:rPr>
          <w:rFonts w:hint="cs"/>
          <w:b/>
          <w:bCs/>
          <w:sz w:val="28"/>
          <w:szCs w:val="28"/>
          <w:rtl/>
          <w:lang w:eastAsia="he-IL"/>
        </w:rPr>
        <w:t xml:space="preserve">סקירה בנושא "חשיפת אשראי </w:t>
      </w:r>
      <w:r w:rsidR="005771AD">
        <w:rPr>
          <w:rFonts w:hint="cs"/>
          <w:b/>
          <w:bCs/>
          <w:sz w:val="28"/>
          <w:szCs w:val="28"/>
          <w:rtl/>
          <w:lang w:eastAsia="he-IL"/>
        </w:rPr>
        <w:t>בענפים</w:t>
      </w:r>
      <w:r w:rsidRPr="00350C1C">
        <w:rPr>
          <w:rFonts w:hint="cs"/>
          <w:b/>
          <w:bCs/>
          <w:sz w:val="28"/>
          <w:szCs w:val="28"/>
          <w:rtl/>
          <w:lang w:eastAsia="he-IL"/>
        </w:rPr>
        <w:t xml:space="preserve"> נבחרים </w:t>
      </w:r>
      <w:r w:rsidR="00116333">
        <w:rPr>
          <w:rFonts w:hint="cs"/>
          <w:b/>
          <w:bCs/>
          <w:sz w:val="28"/>
          <w:szCs w:val="28"/>
          <w:rtl/>
          <w:lang w:eastAsia="he-IL"/>
        </w:rPr>
        <w:t xml:space="preserve">לאור </w:t>
      </w:r>
      <w:r w:rsidRPr="00350C1C">
        <w:rPr>
          <w:rFonts w:hint="cs"/>
          <w:b/>
          <w:bCs/>
          <w:sz w:val="28"/>
          <w:szCs w:val="28"/>
          <w:rtl/>
          <w:lang w:eastAsia="he-IL"/>
        </w:rPr>
        <w:t>נגיף הקורונה"</w:t>
      </w:r>
    </w:p>
    <w:p w:rsidR="00A30D7D" w:rsidRDefault="00A30D7D" w:rsidP="002445C8">
      <w:pPr>
        <w:rPr>
          <w:b/>
          <w:bCs/>
          <w:color w:val="4F81BD" w:themeColor="accent1"/>
          <w:u w:val="single"/>
          <w:rtl/>
        </w:rPr>
      </w:pPr>
    </w:p>
    <w:p w:rsidR="006E7426" w:rsidRPr="00A30D7D" w:rsidRDefault="006E7426" w:rsidP="002445C8">
      <w:pPr>
        <w:rPr>
          <w:b/>
          <w:bCs/>
          <w:color w:val="262626" w:themeColor="text1" w:themeTint="D9"/>
          <w:rtl/>
          <w:lang w:eastAsia="he-IL"/>
        </w:rPr>
      </w:pPr>
      <w:r w:rsidRPr="00A30D7D">
        <w:rPr>
          <w:rFonts w:hint="eastAsia"/>
          <w:b/>
          <w:bCs/>
          <w:color w:val="262626" w:themeColor="text1" w:themeTint="D9"/>
          <w:u w:val="single"/>
          <w:rtl/>
        </w:rPr>
        <w:t>תמצית</w:t>
      </w:r>
    </w:p>
    <w:p w:rsidR="001F0ECA" w:rsidRDefault="006E7426" w:rsidP="00C035D0">
      <w:pPr>
        <w:pStyle w:val="ab"/>
        <w:numPr>
          <w:ilvl w:val="0"/>
          <w:numId w:val="6"/>
        </w:numPr>
        <w:tabs>
          <w:tab w:val="clear" w:pos="567"/>
          <w:tab w:val="clear" w:pos="1134"/>
          <w:tab w:val="clear" w:pos="1814"/>
          <w:tab w:val="clear" w:pos="2665"/>
        </w:tabs>
        <w:ind w:left="310" w:hanging="284"/>
        <w:rPr>
          <w:b/>
          <w:bCs/>
        </w:rPr>
      </w:pPr>
      <w:r w:rsidRPr="006E7426">
        <w:rPr>
          <w:rFonts w:hint="cs"/>
          <w:b/>
          <w:bCs/>
          <w:rtl/>
        </w:rPr>
        <w:t xml:space="preserve">הפיקוח על הבנקים </w:t>
      </w:r>
      <w:r w:rsidR="0087498C">
        <w:rPr>
          <w:rFonts w:hint="cs"/>
          <w:b/>
          <w:bCs/>
          <w:rtl/>
        </w:rPr>
        <w:t>השלים</w:t>
      </w:r>
      <w:r w:rsidRPr="006E7426">
        <w:rPr>
          <w:rFonts w:hint="cs"/>
          <w:b/>
          <w:bCs/>
          <w:rtl/>
        </w:rPr>
        <w:t xml:space="preserve"> </w:t>
      </w:r>
      <w:r w:rsidR="0061523A">
        <w:rPr>
          <w:rFonts w:hint="cs"/>
          <w:b/>
          <w:bCs/>
          <w:rtl/>
        </w:rPr>
        <w:t xml:space="preserve">לאחרונה </w:t>
      </w:r>
      <w:r w:rsidR="0087498C">
        <w:rPr>
          <w:rFonts w:hint="cs"/>
          <w:b/>
          <w:bCs/>
          <w:rtl/>
        </w:rPr>
        <w:t xml:space="preserve">עריכת </w:t>
      </w:r>
      <w:r w:rsidR="00C035D0">
        <w:rPr>
          <w:rFonts w:hint="cs"/>
          <w:b/>
          <w:bCs/>
          <w:rtl/>
        </w:rPr>
        <w:t>סקירה</w:t>
      </w:r>
      <w:r w:rsidR="00C035D0" w:rsidRPr="006E7426">
        <w:rPr>
          <w:rFonts w:hint="cs"/>
          <w:b/>
          <w:bCs/>
          <w:rtl/>
        </w:rPr>
        <w:t xml:space="preserve"> </w:t>
      </w:r>
      <w:r w:rsidR="00C035D0">
        <w:rPr>
          <w:rFonts w:hint="cs"/>
          <w:b/>
          <w:bCs/>
          <w:rtl/>
        </w:rPr>
        <w:t xml:space="preserve">בה </w:t>
      </w:r>
      <w:r w:rsidR="0061523A">
        <w:rPr>
          <w:rFonts w:hint="cs"/>
          <w:b/>
          <w:bCs/>
          <w:rtl/>
        </w:rPr>
        <w:t xml:space="preserve">הוא </w:t>
      </w:r>
      <w:r w:rsidRPr="006E7426">
        <w:rPr>
          <w:rFonts w:hint="cs"/>
          <w:b/>
          <w:bCs/>
          <w:rtl/>
        </w:rPr>
        <w:t xml:space="preserve">בחן </w:t>
      </w:r>
      <w:r w:rsidR="0087498C">
        <w:rPr>
          <w:rFonts w:hint="cs"/>
          <w:b/>
          <w:bCs/>
          <w:rtl/>
        </w:rPr>
        <w:t xml:space="preserve">את מצב </w:t>
      </w:r>
      <w:r w:rsidR="00130AF2">
        <w:rPr>
          <w:rFonts w:hint="cs"/>
          <w:b/>
          <w:bCs/>
          <w:rtl/>
        </w:rPr>
        <w:t>ה</w:t>
      </w:r>
      <w:r w:rsidRPr="006E7426">
        <w:rPr>
          <w:rFonts w:hint="cs"/>
          <w:b/>
          <w:bCs/>
          <w:rtl/>
        </w:rPr>
        <w:t xml:space="preserve">לווים </w:t>
      </w:r>
      <w:r w:rsidR="00130AF2">
        <w:rPr>
          <w:rFonts w:hint="cs"/>
          <w:b/>
          <w:bCs/>
          <w:rtl/>
        </w:rPr>
        <w:t>ה</w:t>
      </w:r>
      <w:r w:rsidRPr="006E7426">
        <w:rPr>
          <w:rFonts w:hint="cs"/>
          <w:b/>
          <w:bCs/>
          <w:rtl/>
        </w:rPr>
        <w:t>עסקיים בענפי</w:t>
      </w:r>
      <w:r w:rsidR="00C035D0">
        <w:rPr>
          <w:rFonts w:hint="cs"/>
          <w:b/>
          <w:bCs/>
          <w:rtl/>
        </w:rPr>
        <w:t>ם</w:t>
      </w:r>
      <w:r w:rsidRPr="006E7426">
        <w:rPr>
          <w:rFonts w:hint="cs"/>
          <w:b/>
          <w:bCs/>
          <w:rtl/>
        </w:rPr>
        <w:t xml:space="preserve"> </w:t>
      </w:r>
      <w:r w:rsidR="001730F0">
        <w:rPr>
          <w:rFonts w:hint="cs"/>
          <w:b/>
          <w:bCs/>
          <w:rtl/>
        </w:rPr>
        <w:t>שנפגעו מ</w:t>
      </w:r>
      <w:r w:rsidRPr="006E7426">
        <w:rPr>
          <w:rFonts w:hint="cs"/>
          <w:b/>
          <w:bCs/>
          <w:rtl/>
        </w:rPr>
        <w:t>משבר</w:t>
      </w:r>
      <w:r w:rsidR="001730F0">
        <w:rPr>
          <w:rFonts w:hint="cs"/>
          <w:b/>
          <w:bCs/>
          <w:rtl/>
        </w:rPr>
        <w:t xml:space="preserve"> הקורונה</w:t>
      </w:r>
      <w:r w:rsidR="00153181">
        <w:rPr>
          <w:rFonts w:hint="cs"/>
          <w:b/>
          <w:bCs/>
          <w:rtl/>
        </w:rPr>
        <w:t xml:space="preserve">. </w:t>
      </w:r>
      <w:r w:rsidR="00394079">
        <w:rPr>
          <w:rFonts w:hint="cs"/>
          <w:b/>
          <w:bCs/>
          <w:rtl/>
        </w:rPr>
        <w:t xml:space="preserve">הסקירה בוצעה מנקודת מבט </w:t>
      </w:r>
      <w:r w:rsidR="001F0ECA">
        <w:rPr>
          <w:rFonts w:hint="cs"/>
          <w:b/>
          <w:bCs/>
          <w:rtl/>
        </w:rPr>
        <w:t>פיקוחית</w:t>
      </w:r>
      <w:r w:rsidR="00DD5C6D">
        <w:rPr>
          <w:rFonts w:hint="cs"/>
          <w:b/>
          <w:bCs/>
          <w:rtl/>
        </w:rPr>
        <w:t xml:space="preserve"> הבוחנת את השלכות המשבר על סיכון האשראי הבנקאי (להבדיל מבחינת השלכות המשבר על המצב המאקרו כלכלי)</w:t>
      </w:r>
      <w:r w:rsidR="001F0ECA">
        <w:rPr>
          <w:rFonts w:hint="cs"/>
          <w:b/>
          <w:bCs/>
          <w:rtl/>
        </w:rPr>
        <w:t>,</w:t>
      </w:r>
      <w:r w:rsidR="00DD5C6D">
        <w:rPr>
          <w:rFonts w:hint="cs"/>
          <w:b/>
          <w:bCs/>
          <w:rtl/>
        </w:rPr>
        <w:t xml:space="preserve"> והיא התמקדה בעיקר ב</w:t>
      </w:r>
      <w:r w:rsidR="001F0ECA">
        <w:rPr>
          <w:rFonts w:hint="cs"/>
          <w:b/>
          <w:bCs/>
          <w:rtl/>
        </w:rPr>
        <w:t xml:space="preserve">לווים </w:t>
      </w:r>
      <w:r w:rsidR="00DD5C6D">
        <w:rPr>
          <w:rFonts w:hint="cs"/>
          <w:b/>
          <w:bCs/>
          <w:rtl/>
        </w:rPr>
        <w:t>ה</w:t>
      </w:r>
      <w:r w:rsidR="001F0ECA">
        <w:rPr>
          <w:rFonts w:hint="cs"/>
          <w:b/>
          <w:bCs/>
          <w:rtl/>
        </w:rPr>
        <w:t>גדולים המשתייכים לענפים שספגו פגיעה במשבר</w:t>
      </w:r>
      <w:r w:rsidR="00153181">
        <w:rPr>
          <w:rFonts w:hint="cs"/>
          <w:b/>
          <w:bCs/>
          <w:rtl/>
        </w:rPr>
        <w:t>,</w:t>
      </w:r>
      <w:r w:rsidR="001F0ECA">
        <w:rPr>
          <w:rFonts w:hint="cs"/>
          <w:b/>
          <w:bCs/>
          <w:rtl/>
        </w:rPr>
        <w:t xml:space="preserve"> ו</w:t>
      </w:r>
      <w:r w:rsidR="00153181">
        <w:rPr>
          <w:rFonts w:hint="cs"/>
          <w:b/>
          <w:bCs/>
          <w:rtl/>
        </w:rPr>
        <w:t>ש</w:t>
      </w:r>
      <w:r w:rsidR="001F0ECA">
        <w:rPr>
          <w:rFonts w:hint="cs"/>
          <w:b/>
          <w:bCs/>
          <w:rtl/>
        </w:rPr>
        <w:t xml:space="preserve">לבנקים קיימת </w:t>
      </w:r>
      <w:r w:rsidR="00153181">
        <w:rPr>
          <w:rFonts w:hint="cs"/>
          <w:b/>
          <w:bCs/>
          <w:rtl/>
        </w:rPr>
        <w:t xml:space="preserve">אליהם </w:t>
      </w:r>
      <w:r w:rsidR="001F0ECA">
        <w:rPr>
          <w:rFonts w:hint="cs"/>
          <w:b/>
          <w:bCs/>
          <w:rtl/>
        </w:rPr>
        <w:t xml:space="preserve">חשיפה </w:t>
      </w:r>
      <w:r w:rsidR="00153181">
        <w:rPr>
          <w:rFonts w:hint="cs"/>
          <w:b/>
          <w:bCs/>
          <w:rtl/>
        </w:rPr>
        <w:t>מעל סף מסוים</w:t>
      </w:r>
      <w:r w:rsidR="001F0ECA">
        <w:rPr>
          <w:rFonts w:hint="cs"/>
          <w:b/>
          <w:bCs/>
          <w:rtl/>
        </w:rPr>
        <w:t>.</w:t>
      </w:r>
      <w:r w:rsidRPr="00394079">
        <w:rPr>
          <w:rFonts w:hint="cs"/>
          <w:b/>
          <w:bCs/>
          <w:rtl/>
        </w:rPr>
        <w:t xml:space="preserve"> </w:t>
      </w:r>
    </w:p>
    <w:p w:rsidR="001730F0" w:rsidRPr="00F910D5" w:rsidRDefault="00C035D0" w:rsidP="000A4431">
      <w:pPr>
        <w:pStyle w:val="ab"/>
        <w:numPr>
          <w:ilvl w:val="0"/>
          <w:numId w:val="6"/>
        </w:numPr>
        <w:tabs>
          <w:tab w:val="clear" w:pos="567"/>
          <w:tab w:val="clear" w:pos="1134"/>
          <w:tab w:val="clear" w:pos="1814"/>
          <w:tab w:val="clear" w:pos="2665"/>
        </w:tabs>
        <w:spacing w:before="120"/>
        <w:ind w:left="312" w:hanging="284"/>
        <w:rPr>
          <w:b/>
          <w:bCs/>
          <w:lang w:eastAsia="he-IL"/>
        </w:rPr>
      </w:pPr>
      <w:r>
        <w:rPr>
          <w:rFonts w:hint="cs"/>
          <w:b/>
          <w:bCs/>
          <w:rtl/>
        </w:rPr>
        <w:t>הסקירה</w:t>
      </w:r>
      <w:r w:rsidRPr="00F910D5">
        <w:rPr>
          <w:rFonts w:hint="cs"/>
          <w:b/>
          <w:bCs/>
          <w:rtl/>
        </w:rPr>
        <w:t xml:space="preserve"> </w:t>
      </w:r>
      <w:r>
        <w:rPr>
          <w:rFonts w:hint="cs"/>
          <w:b/>
          <w:bCs/>
          <w:rtl/>
        </w:rPr>
        <w:t>העלתה</w:t>
      </w:r>
      <w:r w:rsidRPr="00F910D5">
        <w:rPr>
          <w:rFonts w:hint="cs"/>
          <w:b/>
          <w:bCs/>
          <w:rtl/>
        </w:rPr>
        <w:t xml:space="preserve"> </w:t>
      </w:r>
      <w:r w:rsidR="001730F0" w:rsidRPr="00F910D5">
        <w:rPr>
          <w:rFonts w:hint="cs"/>
          <w:b/>
          <w:bCs/>
          <w:rtl/>
        </w:rPr>
        <w:t xml:space="preserve">כי </w:t>
      </w:r>
      <w:r>
        <w:rPr>
          <w:rFonts w:hint="cs"/>
          <w:b/>
          <w:bCs/>
          <w:rtl/>
        </w:rPr>
        <w:t>הענפים</w:t>
      </w:r>
      <w:r w:rsidR="001730F0" w:rsidRPr="00F910D5">
        <w:rPr>
          <w:rFonts w:hint="cs"/>
          <w:b/>
          <w:bCs/>
          <w:rtl/>
        </w:rPr>
        <w:t xml:space="preserve"> השונים</w:t>
      </w:r>
      <w:r w:rsidR="0037358E">
        <w:rPr>
          <w:rFonts w:hint="cs"/>
          <w:b/>
          <w:bCs/>
          <w:rtl/>
        </w:rPr>
        <w:t xml:space="preserve"> הושפעו </w:t>
      </w:r>
      <w:r w:rsidR="00130AF2">
        <w:rPr>
          <w:rFonts w:hint="cs"/>
          <w:b/>
          <w:bCs/>
          <w:rtl/>
        </w:rPr>
        <w:t xml:space="preserve">מהמשבר </w:t>
      </w:r>
      <w:r w:rsidR="0037358E">
        <w:rPr>
          <w:rFonts w:hint="cs"/>
          <w:b/>
          <w:bCs/>
          <w:rtl/>
        </w:rPr>
        <w:t>במידה שונה, כלהלן</w:t>
      </w:r>
      <w:r w:rsidR="00F910D5" w:rsidRPr="00F910D5">
        <w:rPr>
          <w:rFonts w:hint="cs"/>
          <w:b/>
          <w:bCs/>
          <w:rtl/>
        </w:rPr>
        <w:t>:</w:t>
      </w:r>
    </w:p>
    <w:p w:rsidR="001730F0" w:rsidRPr="00F910D5" w:rsidRDefault="00153181" w:rsidP="00760543">
      <w:pPr>
        <w:pStyle w:val="ab"/>
        <w:numPr>
          <w:ilvl w:val="0"/>
          <w:numId w:val="7"/>
        </w:numPr>
        <w:tabs>
          <w:tab w:val="clear" w:pos="567"/>
          <w:tab w:val="clear" w:pos="1134"/>
          <w:tab w:val="clear" w:pos="1814"/>
          <w:tab w:val="clear" w:pos="2665"/>
        </w:tabs>
        <w:rPr>
          <w:b/>
          <w:bCs/>
          <w:lang w:eastAsia="he-IL"/>
        </w:rPr>
      </w:pPr>
      <w:r>
        <w:rPr>
          <w:rFonts w:hint="cs"/>
          <w:b/>
          <w:bCs/>
          <w:rtl/>
        </w:rPr>
        <w:t xml:space="preserve">מבין הענפים שנסקרו, </w:t>
      </w:r>
      <w:r w:rsidR="001730F0" w:rsidRPr="00F910D5">
        <w:rPr>
          <w:rFonts w:hint="cs"/>
          <w:b/>
          <w:bCs/>
          <w:rtl/>
        </w:rPr>
        <w:t xml:space="preserve">את הפגיעה המשמעותית ביותר ספגו ענפי התעופה, האופנה והגז הטבעי שפעילותן פחתה משמעותית במהלך המשבר בשל </w:t>
      </w:r>
      <w:r w:rsidR="00741434" w:rsidRPr="00F910D5">
        <w:rPr>
          <w:rFonts w:hint="cs"/>
          <w:b/>
          <w:bCs/>
          <w:rtl/>
        </w:rPr>
        <w:t>סגירת השמיים, הגבלות המסחר ו</w:t>
      </w:r>
      <w:r w:rsidR="001730F0" w:rsidRPr="00F910D5">
        <w:rPr>
          <w:rFonts w:hint="cs"/>
          <w:b/>
          <w:bCs/>
          <w:rtl/>
        </w:rPr>
        <w:t>כללי הריחוק החברתי</w:t>
      </w:r>
      <w:r w:rsidR="00477778">
        <w:rPr>
          <w:rFonts w:hint="cs"/>
          <w:b/>
          <w:bCs/>
          <w:rtl/>
        </w:rPr>
        <w:t xml:space="preserve"> שהשפיעו על הצריכה הפרטית</w:t>
      </w:r>
      <w:r w:rsidR="003C38D3">
        <w:rPr>
          <w:rFonts w:hint="cs"/>
          <w:b/>
          <w:bCs/>
          <w:rtl/>
        </w:rPr>
        <w:t xml:space="preserve"> ועל הביקוש העולמי </w:t>
      </w:r>
      <w:r w:rsidR="00760543">
        <w:rPr>
          <w:rFonts w:hint="cs"/>
          <w:b/>
          <w:bCs/>
          <w:rtl/>
        </w:rPr>
        <w:t xml:space="preserve"> והמקומי ל</w:t>
      </w:r>
      <w:r w:rsidR="003C38D3">
        <w:rPr>
          <w:rFonts w:hint="cs"/>
          <w:b/>
          <w:bCs/>
          <w:rtl/>
        </w:rPr>
        <w:t>גז</w:t>
      </w:r>
      <w:r w:rsidR="00760543">
        <w:rPr>
          <w:rFonts w:hint="cs"/>
          <w:b/>
          <w:bCs/>
          <w:rtl/>
        </w:rPr>
        <w:t xml:space="preserve"> טבעי</w:t>
      </w:r>
      <w:r w:rsidR="001730F0" w:rsidRPr="00F910D5">
        <w:rPr>
          <w:rFonts w:hint="cs"/>
          <w:b/>
          <w:bCs/>
          <w:rtl/>
        </w:rPr>
        <w:t>.</w:t>
      </w:r>
    </w:p>
    <w:p w:rsidR="001730F0" w:rsidRPr="00F910D5" w:rsidRDefault="00741434" w:rsidP="00F2579E">
      <w:pPr>
        <w:pStyle w:val="ab"/>
        <w:numPr>
          <w:ilvl w:val="0"/>
          <w:numId w:val="7"/>
        </w:numPr>
        <w:tabs>
          <w:tab w:val="clear" w:pos="567"/>
          <w:tab w:val="clear" w:pos="1134"/>
          <w:tab w:val="clear" w:pos="1814"/>
          <w:tab w:val="clear" w:pos="2665"/>
        </w:tabs>
        <w:rPr>
          <w:b/>
          <w:bCs/>
          <w:rtl/>
        </w:rPr>
      </w:pPr>
      <w:r w:rsidRPr="00F910D5">
        <w:rPr>
          <w:rFonts w:hint="cs"/>
          <w:b/>
          <w:bCs/>
          <w:rtl/>
        </w:rPr>
        <w:t xml:space="preserve">בענף המלונאות, </w:t>
      </w:r>
      <w:r w:rsidR="001730F0" w:rsidRPr="00F910D5">
        <w:rPr>
          <w:rFonts w:hint="cs"/>
          <w:b/>
          <w:bCs/>
          <w:rtl/>
        </w:rPr>
        <w:t>המשבר פגע באופן העוצמתי ביותר במלונות העירוניים ומלונו</w:t>
      </w:r>
      <w:r w:rsidR="00883C52">
        <w:rPr>
          <w:rFonts w:hint="cs"/>
          <w:b/>
          <w:bCs/>
          <w:rtl/>
        </w:rPr>
        <w:t>ת</w:t>
      </w:r>
      <w:r w:rsidR="001730F0" w:rsidRPr="00F910D5">
        <w:rPr>
          <w:rFonts w:hint="cs"/>
          <w:b/>
          <w:bCs/>
          <w:rtl/>
        </w:rPr>
        <w:t xml:space="preserve"> הבוטיק </w:t>
      </w:r>
      <w:r w:rsidRPr="00F910D5">
        <w:rPr>
          <w:rFonts w:hint="cs"/>
          <w:b/>
          <w:bCs/>
          <w:rtl/>
        </w:rPr>
        <w:t>הנשענים בעיקר על</w:t>
      </w:r>
      <w:r w:rsidR="001730F0" w:rsidRPr="00F910D5">
        <w:rPr>
          <w:rFonts w:hint="cs"/>
          <w:b/>
          <w:bCs/>
          <w:rtl/>
        </w:rPr>
        <w:t xml:space="preserve"> תיירות החוץ</w:t>
      </w:r>
      <w:r w:rsidR="00153181">
        <w:rPr>
          <w:rFonts w:hint="cs"/>
          <w:b/>
          <w:bCs/>
          <w:rtl/>
        </w:rPr>
        <w:t>, ובאופן מתון יותר במלונות הנופש והפנאי</w:t>
      </w:r>
      <w:r w:rsidR="001730F0" w:rsidRPr="00F910D5">
        <w:rPr>
          <w:rFonts w:hint="cs"/>
          <w:b/>
          <w:bCs/>
          <w:rtl/>
        </w:rPr>
        <w:t>.</w:t>
      </w:r>
    </w:p>
    <w:p w:rsidR="00741434" w:rsidRPr="00F910D5" w:rsidRDefault="00741434" w:rsidP="00A70CB1">
      <w:pPr>
        <w:pStyle w:val="ab"/>
        <w:numPr>
          <w:ilvl w:val="0"/>
          <w:numId w:val="7"/>
        </w:numPr>
        <w:tabs>
          <w:tab w:val="clear" w:pos="567"/>
          <w:tab w:val="clear" w:pos="1134"/>
          <w:tab w:val="clear" w:pos="1814"/>
          <w:tab w:val="clear" w:pos="2665"/>
        </w:tabs>
        <w:rPr>
          <w:b/>
          <w:bCs/>
          <w:rtl/>
        </w:rPr>
      </w:pPr>
      <w:r w:rsidRPr="00F910D5">
        <w:rPr>
          <w:rFonts w:hint="cs"/>
          <w:b/>
          <w:bCs/>
          <w:rtl/>
        </w:rPr>
        <w:t>בענף הנדל"ן המניב</w:t>
      </w:r>
      <w:r w:rsidR="00364D66">
        <w:rPr>
          <w:rFonts w:hint="cs"/>
          <w:b/>
          <w:bCs/>
          <w:rtl/>
        </w:rPr>
        <w:t xml:space="preserve"> למסחר</w:t>
      </w:r>
      <w:r w:rsidRPr="00F910D5">
        <w:rPr>
          <w:rFonts w:hint="cs"/>
          <w:b/>
          <w:bCs/>
          <w:rtl/>
        </w:rPr>
        <w:t xml:space="preserve"> הפגיעה העוצמתית הי</w:t>
      </w:r>
      <w:r w:rsidR="00D35904">
        <w:rPr>
          <w:rFonts w:hint="cs"/>
          <w:b/>
          <w:bCs/>
          <w:rtl/>
        </w:rPr>
        <w:t>י</w:t>
      </w:r>
      <w:r w:rsidRPr="00F910D5">
        <w:rPr>
          <w:rFonts w:hint="cs"/>
          <w:b/>
          <w:bCs/>
          <w:rtl/>
        </w:rPr>
        <w:t xml:space="preserve">תה בעיקר בקניונים הסגורים והגדולים, ובעוצמה נמוכה יותר במרכזים שכונתיים </w:t>
      </w:r>
      <w:r w:rsidR="00A70CB1">
        <w:rPr>
          <w:rFonts w:hint="cs"/>
          <w:b/>
          <w:bCs/>
          <w:rtl/>
        </w:rPr>
        <w:t xml:space="preserve">בשל היותם </w:t>
      </w:r>
      <w:r w:rsidRPr="00F910D5">
        <w:rPr>
          <w:rFonts w:hint="cs"/>
          <w:b/>
          <w:bCs/>
          <w:rtl/>
        </w:rPr>
        <w:t xml:space="preserve">ממוקמים באוויר הפתוח, קרובים לשכונות המגורים ועם תמהיל שוכרים המוטה יותר לפעילות חיוניות כגון: מזון </w:t>
      </w:r>
      <w:r w:rsidR="00883C52">
        <w:rPr>
          <w:rFonts w:hint="cs"/>
          <w:b/>
          <w:bCs/>
          <w:rtl/>
        </w:rPr>
        <w:t>ו</w:t>
      </w:r>
      <w:r w:rsidRPr="00F910D5">
        <w:rPr>
          <w:rFonts w:hint="cs"/>
          <w:b/>
          <w:bCs/>
          <w:rtl/>
        </w:rPr>
        <w:t>פארם.</w:t>
      </w:r>
    </w:p>
    <w:p w:rsidR="00F910D5" w:rsidRPr="00F910D5" w:rsidRDefault="001730F0" w:rsidP="000572ED">
      <w:pPr>
        <w:pStyle w:val="ab"/>
        <w:numPr>
          <w:ilvl w:val="0"/>
          <w:numId w:val="7"/>
        </w:numPr>
        <w:tabs>
          <w:tab w:val="clear" w:pos="567"/>
          <w:tab w:val="clear" w:pos="1134"/>
          <w:tab w:val="clear" w:pos="1814"/>
          <w:tab w:val="clear" w:pos="2665"/>
        </w:tabs>
        <w:rPr>
          <w:b/>
          <w:bCs/>
        </w:rPr>
      </w:pPr>
      <w:r w:rsidRPr="00F910D5">
        <w:rPr>
          <w:rFonts w:hint="cs"/>
          <w:b/>
          <w:bCs/>
          <w:rtl/>
        </w:rPr>
        <w:t>בענף הליסינג נפגעה בעיקר פעילות ההשכרה</w:t>
      </w:r>
      <w:r w:rsidR="00F910D5" w:rsidRPr="00F910D5">
        <w:rPr>
          <w:rFonts w:hint="cs"/>
          <w:b/>
          <w:bCs/>
          <w:rtl/>
        </w:rPr>
        <w:t xml:space="preserve"> החשופה לתיירות חוץ, וכן הי</w:t>
      </w:r>
      <w:r w:rsidR="00D35904">
        <w:rPr>
          <w:rFonts w:hint="cs"/>
          <w:b/>
          <w:bCs/>
          <w:rtl/>
        </w:rPr>
        <w:t>י</w:t>
      </w:r>
      <w:r w:rsidR="00F910D5" w:rsidRPr="00F910D5">
        <w:rPr>
          <w:rFonts w:hint="cs"/>
          <w:b/>
          <w:bCs/>
          <w:rtl/>
        </w:rPr>
        <w:t>תה פגיעה מסוימת גם בחוזי הליסינג שתוקפם הוארך בהנחות משמעותיות, לנוכח מעבר חלקי לעבודה מהבית.</w:t>
      </w:r>
    </w:p>
    <w:p w:rsidR="00F910D5" w:rsidRPr="00F910D5" w:rsidRDefault="00F910D5" w:rsidP="00F2579E">
      <w:pPr>
        <w:pStyle w:val="ab"/>
        <w:numPr>
          <w:ilvl w:val="0"/>
          <w:numId w:val="7"/>
        </w:numPr>
        <w:tabs>
          <w:tab w:val="clear" w:pos="567"/>
          <w:tab w:val="clear" w:pos="1134"/>
          <w:tab w:val="clear" w:pos="1814"/>
          <w:tab w:val="clear" w:pos="2665"/>
        </w:tabs>
        <w:rPr>
          <w:b/>
          <w:bCs/>
          <w:rtl/>
        </w:rPr>
      </w:pPr>
      <w:r w:rsidRPr="00F910D5">
        <w:rPr>
          <w:rFonts w:hint="cs"/>
          <w:b/>
          <w:bCs/>
          <w:rtl/>
        </w:rPr>
        <w:t>ענף הבינוי ויבואני הרכב ספגו פגיעה מתונה יותר שכן פעילותם נמשכה בעוצמות כאלו ואחרות במהלך השנה.</w:t>
      </w:r>
    </w:p>
    <w:p w:rsidR="00F910D5" w:rsidRPr="0037358E" w:rsidRDefault="001730F0" w:rsidP="000A4431">
      <w:pPr>
        <w:pStyle w:val="ab"/>
        <w:numPr>
          <w:ilvl w:val="0"/>
          <w:numId w:val="6"/>
        </w:numPr>
        <w:tabs>
          <w:tab w:val="clear" w:pos="567"/>
          <w:tab w:val="clear" w:pos="1134"/>
          <w:tab w:val="clear" w:pos="1814"/>
          <w:tab w:val="clear" w:pos="2665"/>
        </w:tabs>
        <w:spacing w:before="120"/>
        <w:ind w:left="312" w:hanging="284"/>
        <w:rPr>
          <w:b/>
          <w:bCs/>
        </w:rPr>
      </w:pPr>
      <w:r w:rsidRPr="0037358E">
        <w:rPr>
          <w:rFonts w:hint="cs"/>
          <w:b/>
          <w:bCs/>
          <w:rtl/>
        </w:rPr>
        <w:t>עוצמת הפגיעה לא ה</w:t>
      </w:r>
      <w:r w:rsidR="00D35904">
        <w:rPr>
          <w:rFonts w:hint="cs"/>
          <w:b/>
          <w:bCs/>
          <w:rtl/>
        </w:rPr>
        <w:t>י</w:t>
      </w:r>
      <w:r w:rsidRPr="0037358E">
        <w:rPr>
          <w:rFonts w:hint="cs"/>
          <w:b/>
          <w:bCs/>
          <w:rtl/>
        </w:rPr>
        <w:t xml:space="preserve">יתה אחידה </w:t>
      </w:r>
      <w:r w:rsidR="00F910D5" w:rsidRPr="0037358E">
        <w:rPr>
          <w:rFonts w:hint="cs"/>
          <w:b/>
          <w:bCs/>
          <w:rtl/>
        </w:rPr>
        <w:t>גם בין הלווים השונים: ככלל, המשבר פגע באופן משמעותי יותר בחברות קטנות ובינוניות ובעוצמה נמוכה יותר בלווים הגדולים. כמו כן, הפגיעה הי</w:t>
      </w:r>
      <w:r w:rsidR="00D35904">
        <w:rPr>
          <w:rFonts w:hint="cs"/>
          <w:b/>
          <w:bCs/>
          <w:rtl/>
        </w:rPr>
        <w:t>י</w:t>
      </w:r>
      <w:r w:rsidR="00F910D5" w:rsidRPr="0037358E">
        <w:rPr>
          <w:rFonts w:hint="cs"/>
          <w:b/>
          <w:bCs/>
          <w:rtl/>
        </w:rPr>
        <w:t xml:space="preserve">תה עוצמתית יותר אצל </w:t>
      </w:r>
      <w:r w:rsidRPr="0037358E">
        <w:rPr>
          <w:rFonts w:hint="cs"/>
          <w:b/>
          <w:bCs/>
          <w:rtl/>
        </w:rPr>
        <w:t>לווים</w:t>
      </w:r>
      <w:r w:rsidR="00364D66" w:rsidRPr="0037358E">
        <w:rPr>
          <w:rFonts w:hint="cs"/>
          <w:b/>
          <w:bCs/>
          <w:rtl/>
        </w:rPr>
        <w:t xml:space="preserve"> שהגיעו למשבר</w:t>
      </w:r>
      <w:r w:rsidRPr="0037358E">
        <w:rPr>
          <w:rFonts w:hint="cs"/>
          <w:b/>
          <w:bCs/>
          <w:rtl/>
        </w:rPr>
        <w:t xml:space="preserve"> </w:t>
      </w:r>
      <w:r w:rsidR="00F910D5" w:rsidRPr="0037358E">
        <w:rPr>
          <w:rFonts w:hint="cs"/>
          <w:b/>
          <w:bCs/>
          <w:rtl/>
        </w:rPr>
        <w:t>עם מינוף גבוה וללא עודפי נזילות מספקים</w:t>
      </w:r>
      <w:r w:rsidRPr="0037358E">
        <w:rPr>
          <w:rFonts w:hint="cs"/>
          <w:b/>
          <w:bCs/>
          <w:rtl/>
        </w:rPr>
        <w:t xml:space="preserve">. </w:t>
      </w:r>
      <w:r w:rsidR="00F910D5" w:rsidRPr="0037358E">
        <w:rPr>
          <w:rFonts w:hint="cs"/>
          <w:b/>
          <w:bCs/>
          <w:rtl/>
        </w:rPr>
        <w:t xml:space="preserve">השפעת המשבר התמתנה אצל </w:t>
      </w:r>
      <w:r w:rsidR="0037358E">
        <w:rPr>
          <w:rFonts w:hint="cs"/>
          <w:b/>
          <w:bCs/>
          <w:rtl/>
        </w:rPr>
        <w:t>לווים</w:t>
      </w:r>
      <w:r w:rsidR="0037358E" w:rsidRPr="0037358E">
        <w:rPr>
          <w:rFonts w:hint="cs"/>
          <w:b/>
          <w:bCs/>
          <w:rtl/>
        </w:rPr>
        <w:t xml:space="preserve"> </w:t>
      </w:r>
      <w:r w:rsidR="00F910D5" w:rsidRPr="0037358E">
        <w:rPr>
          <w:rFonts w:hint="cs"/>
          <w:b/>
          <w:bCs/>
          <w:rtl/>
        </w:rPr>
        <w:t xml:space="preserve">שנקטו במהירות בפעולות התאמה להתמודד עם הסיכון ולהפחיתו </w:t>
      </w:r>
      <w:r w:rsidR="00364D66" w:rsidRPr="0037358E">
        <w:rPr>
          <w:rFonts w:hint="cs"/>
          <w:b/>
          <w:bCs/>
          <w:rtl/>
        </w:rPr>
        <w:t>ב</w:t>
      </w:r>
      <w:r w:rsidR="00F910D5" w:rsidRPr="0037358E">
        <w:rPr>
          <w:rFonts w:hint="cs"/>
          <w:b/>
          <w:bCs/>
          <w:rtl/>
        </w:rPr>
        <w:t>אמצעים כגון</w:t>
      </w:r>
      <w:r w:rsidR="0037358E">
        <w:rPr>
          <w:rFonts w:hint="cs"/>
          <w:b/>
          <w:bCs/>
          <w:rtl/>
        </w:rPr>
        <w:t xml:space="preserve"> </w:t>
      </w:r>
      <w:r w:rsidR="00F910D5" w:rsidRPr="0037358E">
        <w:rPr>
          <w:rFonts w:hint="cs"/>
          <w:b/>
          <w:bCs/>
          <w:rtl/>
        </w:rPr>
        <w:t xml:space="preserve">התייעלות, </w:t>
      </w:r>
      <w:r w:rsidR="00364D66" w:rsidRPr="0037358E">
        <w:rPr>
          <w:rFonts w:hint="cs"/>
          <w:b/>
          <w:bCs/>
          <w:rtl/>
        </w:rPr>
        <w:t xml:space="preserve">הוצאת עובדים לחל"ת, </w:t>
      </w:r>
      <w:r w:rsidR="00F910D5" w:rsidRPr="0037358E">
        <w:rPr>
          <w:rFonts w:hint="cs"/>
          <w:b/>
          <w:bCs/>
          <w:rtl/>
        </w:rPr>
        <w:t>גיוס חוב ומימוש נכסים, פריסת חובות ודחיות תשלומים, ניצול הקלות רגולטוריות, התאמת האסטרטגיה העסקית לתקופה</w:t>
      </w:r>
      <w:r w:rsidR="003B51A6">
        <w:rPr>
          <w:rFonts w:hint="cs"/>
          <w:b/>
          <w:bCs/>
          <w:rtl/>
        </w:rPr>
        <w:t xml:space="preserve"> (למשל באמצעות מעבר למכירות </w:t>
      </w:r>
      <w:r w:rsidR="003B51A6">
        <w:rPr>
          <w:rFonts w:hint="cs"/>
          <w:b/>
          <w:bCs/>
        </w:rPr>
        <w:t>O</w:t>
      </w:r>
      <w:r w:rsidR="003B51A6">
        <w:rPr>
          <w:b/>
          <w:bCs/>
        </w:rPr>
        <w:t>n-line</w:t>
      </w:r>
      <w:r w:rsidR="003B51A6">
        <w:rPr>
          <w:rFonts w:hint="cs"/>
          <w:b/>
          <w:bCs/>
          <w:rtl/>
        </w:rPr>
        <w:t>)</w:t>
      </w:r>
      <w:r w:rsidR="00F910D5" w:rsidRPr="0037358E">
        <w:rPr>
          <w:rFonts w:hint="cs"/>
          <w:b/>
          <w:bCs/>
          <w:rtl/>
        </w:rPr>
        <w:t>.</w:t>
      </w:r>
    </w:p>
    <w:p w:rsidR="00F910D5" w:rsidRPr="003E7204" w:rsidRDefault="00BB31AD" w:rsidP="00DD5C6D">
      <w:pPr>
        <w:pStyle w:val="ab"/>
        <w:numPr>
          <w:ilvl w:val="0"/>
          <w:numId w:val="6"/>
        </w:numPr>
        <w:tabs>
          <w:tab w:val="clear" w:pos="567"/>
          <w:tab w:val="clear" w:pos="1134"/>
          <w:tab w:val="clear" w:pos="1814"/>
          <w:tab w:val="clear" w:pos="2665"/>
        </w:tabs>
        <w:spacing w:before="120"/>
        <w:ind w:left="312" w:hanging="284"/>
        <w:rPr>
          <w:b/>
          <w:bCs/>
        </w:rPr>
      </w:pPr>
      <w:r w:rsidRPr="00BB31AD">
        <w:rPr>
          <w:b/>
          <w:bCs/>
          <w:rtl/>
        </w:rPr>
        <w:t>בעקבות הקורונה יתכן ויחולו שינויים מבניים שעלולים להשפיע על ענפים מסוימים</w:t>
      </w:r>
      <w:r w:rsidRPr="00BB31AD">
        <w:rPr>
          <w:rFonts w:hint="cs"/>
          <w:b/>
          <w:bCs/>
          <w:rtl/>
        </w:rPr>
        <w:t xml:space="preserve"> גם בתקופה שלאחר המשבר</w:t>
      </w:r>
      <w:r w:rsidRPr="00BB31AD">
        <w:rPr>
          <w:b/>
          <w:bCs/>
          <w:rtl/>
        </w:rPr>
        <w:t xml:space="preserve"> (</w:t>
      </w:r>
      <w:r w:rsidR="00760543">
        <w:rPr>
          <w:rFonts w:hint="cs"/>
          <w:b/>
          <w:bCs/>
          <w:rtl/>
        </w:rPr>
        <w:t>למשל, כתוצאה ממעבר ל</w:t>
      </w:r>
      <w:r w:rsidRPr="00BB31AD">
        <w:rPr>
          <w:b/>
          <w:bCs/>
          <w:rtl/>
        </w:rPr>
        <w:t xml:space="preserve">עבודה מהבית, </w:t>
      </w:r>
      <w:r w:rsidR="00760543">
        <w:rPr>
          <w:rFonts w:hint="cs"/>
          <w:b/>
          <w:bCs/>
          <w:rtl/>
        </w:rPr>
        <w:t>הפחתת ה</w:t>
      </w:r>
      <w:r w:rsidRPr="00BB31AD">
        <w:rPr>
          <w:b/>
          <w:bCs/>
          <w:rtl/>
        </w:rPr>
        <w:t>שימוש ברכב צמוד</w:t>
      </w:r>
      <w:r w:rsidR="00760543">
        <w:rPr>
          <w:rFonts w:hint="cs"/>
          <w:b/>
          <w:bCs/>
          <w:rtl/>
        </w:rPr>
        <w:t xml:space="preserve"> ובחללי עבודה</w:t>
      </w:r>
      <w:r w:rsidRPr="00BB31AD">
        <w:rPr>
          <w:rFonts w:hint="cs"/>
          <w:b/>
          <w:bCs/>
          <w:rtl/>
        </w:rPr>
        <w:t>, הפחתה בטיסות עסקיות ועוד</w:t>
      </w:r>
      <w:r w:rsidRPr="00BB31AD">
        <w:rPr>
          <w:b/>
          <w:bCs/>
          <w:rtl/>
        </w:rPr>
        <w:t>)</w:t>
      </w:r>
      <w:r w:rsidRPr="00BB31AD">
        <w:rPr>
          <w:rFonts w:hint="cs"/>
          <w:b/>
          <w:bCs/>
          <w:rtl/>
        </w:rPr>
        <w:t xml:space="preserve">. </w:t>
      </w:r>
      <w:r w:rsidR="003E7204" w:rsidRPr="00BB31AD">
        <w:rPr>
          <w:rFonts w:hint="cs"/>
          <w:b/>
          <w:bCs/>
          <w:rtl/>
        </w:rPr>
        <w:t>במבט</w:t>
      </w:r>
      <w:r w:rsidR="003E7204">
        <w:rPr>
          <w:rFonts w:hint="cs"/>
          <w:b/>
          <w:bCs/>
          <w:rtl/>
        </w:rPr>
        <w:t xml:space="preserve"> לעתיד, </w:t>
      </w:r>
      <w:r w:rsidR="0063221C">
        <w:rPr>
          <w:rFonts w:hint="cs"/>
          <w:b/>
          <w:bCs/>
          <w:rtl/>
        </w:rPr>
        <w:t>עדיין קיי</w:t>
      </w:r>
      <w:r w:rsidR="00A70CB1">
        <w:rPr>
          <w:rFonts w:hint="cs"/>
          <w:b/>
          <w:bCs/>
          <w:rtl/>
        </w:rPr>
        <w:t xml:space="preserve">ם </w:t>
      </w:r>
      <w:r w:rsidR="0063221C">
        <w:rPr>
          <w:rFonts w:hint="cs"/>
          <w:b/>
          <w:bCs/>
          <w:rtl/>
        </w:rPr>
        <w:t xml:space="preserve">חוסר וודאות לגבי </w:t>
      </w:r>
      <w:r w:rsidR="003C38D3">
        <w:rPr>
          <w:rFonts w:hint="cs"/>
          <w:b/>
          <w:bCs/>
          <w:rtl/>
        </w:rPr>
        <w:t xml:space="preserve">מצב </w:t>
      </w:r>
      <w:r w:rsidR="0063221C">
        <w:rPr>
          <w:rFonts w:hint="cs"/>
          <w:b/>
          <w:bCs/>
          <w:rtl/>
        </w:rPr>
        <w:t>השגרה</w:t>
      </w:r>
      <w:r w:rsidR="003C38D3">
        <w:rPr>
          <w:rFonts w:hint="cs"/>
          <w:b/>
          <w:bCs/>
          <w:rtl/>
        </w:rPr>
        <w:t xml:space="preserve"> החדש שיחול</w:t>
      </w:r>
      <w:r w:rsidR="00DD5C6D">
        <w:rPr>
          <w:rFonts w:hint="cs"/>
          <w:b/>
          <w:bCs/>
          <w:rtl/>
        </w:rPr>
        <w:t>:</w:t>
      </w:r>
      <w:r w:rsidR="003C38D3">
        <w:rPr>
          <w:b/>
          <w:bCs/>
        </w:rPr>
        <w:t xml:space="preserve"> </w:t>
      </w:r>
      <w:r w:rsidR="00477778" w:rsidRPr="00130AF2">
        <w:rPr>
          <w:rFonts w:hint="cs"/>
          <w:b/>
          <w:bCs/>
          <w:rtl/>
        </w:rPr>
        <w:t>בחלק מהענפים השלכות המשבר צפויות להשפיע גם בטווח הארוך</w:t>
      </w:r>
      <w:r w:rsidR="00364D66" w:rsidRPr="00130AF2">
        <w:rPr>
          <w:rFonts w:hint="cs"/>
          <w:b/>
          <w:bCs/>
          <w:rtl/>
        </w:rPr>
        <w:t xml:space="preserve"> לאחר החזרה לשגרה</w:t>
      </w:r>
      <w:r w:rsidR="00477778" w:rsidRPr="00130AF2">
        <w:rPr>
          <w:rFonts w:hint="cs"/>
          <w:b/>
          <w:bCs/>
          <w:rtl/>
        </w:rPr>
        <w:t xml:space="preserve"> (</w:t>
      </w:r>
      <w:r w:rsidR="003C38D3">
        <w:rPr>
          <w:rFonts w:hint="cs"/>
          <w:b/>
          <w:bCs/>
          <w:rtl/>
        </w:rPr>
        <w:t xml:space="preserve">למשל, </w:t>
      </w:r>
      <w:r w:rsidR="00477778" w:rsidRPr="00130AF2">
        <w:rPr>
          <w:rFonts w:hint="cs"/>
          <w:b/>
          <w:bCs/>
          <w:rtl/>
        </w:rPr>
        <w:t xml:space="preserve">תעופה, משרדים). </w:t>
      </w:r>
      <w:r w:rsidR="00477778" w:rsidRPr="003E7204">
        <w:rPr>
          <w:rFonts w:hint="cs"/>
          <w:b/>
          <w:bCs/>
          <w:rtl/>
        </w:rPr>
        <w:t>בענפים אחרים ההשפעה תלויה בעיקר בהתמשכות המשבר וצעדי הממשלה</w:t>
      </w:r>
      <w:r w:rsidR="00364D66" w:rsidRPr="003E7204">
        <w:rPr>
          <w:rFonts w:hint="cs"/>
          <w:b/>
          <w:bCs/>
          <w:rtl/>
        </w:rPr>
        <w:t>.</w:t>
      </w:r>
      <w:r w:rsidR="003E7204">
        <w:rPr>
          <w:rFonts w:hint="cs"/>
          <w:b/>
          <w:bCs/>
          <w:rtl/>
        </w:rPr>
        <w:t xml:space="preserve"> </w:t>
      </w:r>
      <w:r w:rsidR="00477778" w:rsidRPr="003E7204">
        <w:rPr>
          <w:rFonts w:hint="cs"/>
          <w:b/>
          <w:bCs/>
          <w:rtl/>
        </w:rPr>
        <w:t xml:space="preserve">בענפים נוספים </w:t>
      </w:r>
      <w:r w:rsidR="00343B3C">
        <w:rPr>
          <w:rFonts w:hint="cs"/>
          <w:b/>
          <w:bCs/>
          <w:rtl/>
        </w:rPr>
        <w:t>בה</w:t>
      </w:r>
      <w:r w:rsidR="0063221C">
        <w:rPr>
          <w:rFonts w:hint="cs"/>
          <w:b/>
          <w:bCs/>
          <w:rtl/>
        </w:rPr>
        <w:t>ם</w:t>
      </w:r>
      <w:r w:rsidR="00343B3C">
        <w:rPr>
          <w:rFonts w:hint="cs"/>
          <w:b/>
          <w:bCs/>
          <w:rtl/>
        </w:rPr>
        <w:t xml:space="preserve"> הביקוש קשיח</w:t>
      </w:r>
      <w:r w:rsidR="00FC4FDE">
        <w:rPr>
          <w:rFonts w:hint="cs"/>
          <w:b/>
          <w:bCs/>
          <w:rtl/>
        </w:rPr>
        <w:t xml:space="preserve"> </w:t>
      </w:r>
      <w:r w:rsidR="00FC4FDE" w:rsidRPr="003E7204">
        <w:rPr>
          <w:rFonts w:hint="cs"/>
          <w:b/>
          <w:bCs/>
          <w:rtl/>
        </w:rPr>
        <w:lastRenderedPageBreak/>
        <w:t>(</w:t>
      </w:r>
      <w:r w:rsidR="00FC4FDE">
        <w:rPr>
          <w:rFonts w:hint="cs"/>
          <w:b/>
          <w:bCs/>
          <w:rtl/>
        </w:rPr>
        <w:t xml:space="preserve">למשל, </w:t>
      </w:r>
      <w:r w:rsidR="00FC4FDE" w:rsidRPr="003E7204">
        <w:rPr>
          <w:rFonts w:hint="cs"/>
          <w:b/>
          <w:bCs/>
          <w:rtl/>
        </w:rPr>
        <w:t>בינוי</w:t>
      </w:r>
      <w:r w:rsidR="00FC4FDE">
        <w:rPr>
          <w:rFonts w:hint="cs"/>
          <w:b/>
          <w:bCs/>
          <w:rtl/>
        </w:rPr>
        <w:t xml:space="preserve"> למגורים</w:t>
      </w:r>
      <w:r w:rsidR="00760543">
        <w:rPr>
          <w:rFonts w:hint="cs"/>
          <w:b/>
          <w:bCs/>
          <w:rtl/>
        </w:rPr>
        <w:t>, גז טבעי),</w:t>
      </w:r>
      <w:r w:rsidR="00343B3C">
        <w:rPr>
          <w:rFonts w:hint="cs"/>
          <w:b/>
          <w:bCs/>
          <w:rtl/>
        </w:rPr>
        <w:t xml:space="preserve"> ההערכות הן כי </w:t>
      </w:r>
      <w:r w:rsidR="00477778" w:rsidRPr="003E7204">
        <w:rPr>
          <w:rFonts w:hint="cs"/>
          <w:b/>
          <w:bCs/>
          <w:rtl/>
        </w:rPr>
        <w:t xml:space="preserve">רמת הסיכון לא צפויה לעלות </w:t>
      </w:r>
      <w:r w:rsidR="00343B3C">
        <w:rPr>
          <w:rFonts w:hint="cs"/>
          <w:b/>
          <w:bCs/>
          <w:rtl/>
        </w:rPr>
        <w:t xml:space="preserve">באופן משמעותי גם </w:t>
      </w:r>
      <w:r w:rsidR="00477778" w:rsidRPr="003E7204">
        <w:rPr>
          <w:rFonts w:hint="cs"/>
          <w:b/>
          <w:bCs/>
          <w:rtl/>
        </w:rPr>
        <w:t>בטווח הארוך</w:t>
      </w:r>
      <w:r w:rsidR="00FC4FDE">
        <w:rPr>
          <w:rFonts w:hint="cs"/>
          <w:b/>
          <w:bCs/>
          <w:rtl/>
        </w:rPr>
        <w:t>.</w:t>
      </w:r>
      <w:r w:rsidR="00477778" w:rsidRPr="003E7204">
        <w:rPr>
          <w:rFonts w:hint="cs"/>
          <w:b/>
          <w:bCs/>
          <w:rtl/>
        </w:rPr>
        <w:t xml:space="preserve"> </w:t>
      </w:r>
    </w:p>
    <w:p w:rsidR="003C38D3" w:rsidRPr="002445C8" w:rsidRDefault="00477778" w:rsidP="000A4431">
      <w:pPr>
        <w:pStyle w:val="ab"/>
        <w:numPr>
          <w:ilvl w:val="0"/>
          <w:numId w:val="6"/>
        </w:numPr>
        <w:tabs>
          <w:tab w:val="clear" w:pos="567"/>
          <w:tab w:val="clear" w:pos="1134"/>
          <w:tab w:val="clear" w:pos="1814"/>
          <w:tab w:val="clear" w:pos="2665"/>
        </w:tabs>
        <w:spacing w:before="120"/>
        <w:ind w:left="312" w:hanging="284"/>
        <w:rPr>
          <w:b/>
          <w:bCs/>
          <w:rtl/>
        </w:rPr>
      </w:pPr>
      <w:r>
        <w:rPr>
          <w:rFonts w:hint="cs"/>
          <w:b/>
          <w:bCs/>
          <w:rtl/>
        </w:rPr>
        <w:t xml:space="preserve">ממצאי </w:t>
      </w:r>
      <w:r w:rsidR="005771AD">
        <w:rPr>
          <w:rFonts w:hint="cs"/>
          <w:b/>
          <w:bCs/>
          <w:rtl/>
        </w:rPr>
        <w:t xml:space="preserve">הסקירה </w:t>
      </w:r>
      <w:r>
        <w:rPr>
          <w:rFonts w:hint="cs"/>
          <w:b/>
          <w:bCs/>
          <w:rtl/>
        </w:rPr>
        <w:t xml:space="preserve">העלו שלמרות העלייה בסיכון בענפים שנפגעו מהמשבר, </w:t>
      </w:r>
      <w:r w:rsidRPr="00477778">
        <w:rPr>
          <w:rFonts w:hint="cs"/>
          <w:b/>
          <w:bCs/>
          <w:rtl/>
        </w:rPr>
        <w:t xml:space="preserve">לא </w:t>
      </w:r>
      <w:r w:rsidR="00435F26">
        <w:rPr>
          <w:rFonts w:hint="cs"/>
          <w:b/>
          <w:bCs/>
          <w:rtl/>
        </w:rPr>
        <w:t>קיים</w:t>
      </w:r>
      <w:r w:rsidRPr="00477778">
        <w:rPr>
          <w:rFonts w:hint="cs"/>
          <w:b/>
          <w:bCs/>
          <w:rtl/>
        </w:rPr>
        <w:t xml:space="preserve"> לווה בודד או קבוצת לווים שמסכנים את יציבות המערכת הבנקאית</w:t>
      </w:r>
      <w:r w:rsidR="00435F26">
        <w:rPr>
          <w:rFonts w:hint="cs"/>
          <w:b/>
          <w:bCs/>
          <w:rtl/>
        </w:rPr>
        <w:t xml:space="preserve"> (בדומה למצב שהיה טרום המשבר)</w:t>
      </w:r>
      <w:r w:rsidRPr="00477778">
        <w:rPr>
          <w:rFonts w:hint="cs"/>
          <w:b/>
          <w:bCs/>
          <w:rtl/>
        </w:rPr>
        <w:t>.</w:t>
      </w:r>
      <w:r w:rsidRPr="00130AF2">
        <w:rPr>
          <w:rFonts w:hint="cs"/>
          <w:b/>
          <w:bCs/>
          <w:rtl/>
        </w:rPr>
        <w:t xml:space="preserve"> </w:t>
      </w:r>
      <w:r w:rsidR="002F23B5">
        <w:rPr>
          <w:rFonts w:hint="cs"/>
          <w:b/>
          <w:bCs/>
          <w:rtl/>
        </w:rPr>
        <w:t>לפי העניין</w:t>
      </w:r>
      <w:r w:rsidR="002F23B5" w:rsidRPr="00477778">
        <w:rPr>
          <w:rFonts w:hint="cs"/>
          <w:b/>
          <w:bCs/>
          <w:rtl/>
        </w:rPr>
        <w:t xml:space="preserve"> </w:t>
      </w:r>
      <w:r w:rsidRPr="00477778">
        <w:rPr>
          <w:rFonts w:hint="cs"/>
          <w:b/>
          <w:bCs/>
          <w:rtl/>
        </w:rPr>
        <w:t>הביקורת העלתה דרישות פרטניות</w:t>
      </w:r>
      <w:r w:rsidR="0061523A">
        <w:rPr>
          <w:rFonts w:hint="cs"/>
          <w:b/>
          <w:bCs/>
          <w:rtl/>
        </w:rPr>
        <w:t xml:space="preserve"> לבנקים הרלבנטיים, </w:t>
      </w:r>
      <w:r w:rsidRPr="00477778">
        <w:rPr>
          <w:rFonts w:hint="cs"/>
          <w:b/>
          <w:bCs/>
          <w:rtl/>
        </w:rPr>
        <w:t xml:space="preserve">כגון ביצוע מעקב מוגבר אחר מצב </w:t>
      </w:r>
      <w:r w:rsidR="002F23B5">
        <w:rPr>
          <w:rFonts w:hint="cs"/>
          <w:b/>
          <w:bCs/>
          <w:rtl/>
        </w:rPr>
        <w:t>לווים מסוימים</w:t>
      </w:r>
      <w:r w:rsidRPr="00477778">
        <w:rPr>
          <w:rFonts w:hint="cs"/>
          <w:b/>
          <w:bCs/>
          <w:rtl/>
        </w:rPr>
        <w:t>, החמרת סיווג החובות בדוחות הכספיים וחיזוק מבנה האשראי והביטחונות אצל מספר לווים.</w:t>
      </w:r>
    </w:p>
    <w:p w:rsidR="00343B3C" w:rsidRPr="002445C8" w:rsidRDefault="00343B3C" w:rsidP="002445C8">
      <w:pPr>
        <w:pStyle w:val="ab"/>
        <w:tabs>
          <w:tab w:val="clear" w:pos="567"/>
          <w:tab w:val="clear" w:pos="1134"/>
          <w:tab w:val="clear" w:pos="1814"/>
          <w:tab w:val="clear" w:pos="2665"/>
        </w:tabs>
        <w:spacing w:before="120"/>
        <w:ind w:left="312"/>
        <w:rPr>
          <w:b/>
          <w:bCs/>
        </w:rPr>
      </w:pPr>
    </w:p>
    <w:p w:rsidR="00C721A5" w:rsidRPr="00A30D7D" w:rsidRDefault="000E2BD9" w:rsidP="00B874C2">
      <w:pPr>
        <w:pStyle w:val="ab"/>
        <w:numPr>
          <w:ilvl w:val="0"/>
          <w:numId w:val="5"/>
        </w:numPr>
        <w:ind w:left="310" w:hanging="425"/>
        <w:rPr>
          <w:b/>
          <w:bCs/>
          <w:color w:val="262626" w:themeColor="text1" w:themeTint="D9"/>
          <w:sz w:val="28"/>
          <w:szCs w:val="28"/>
          <w:u w:val="single"/>
          <w:rtl/>
        </w:rPr>
      </w:pPr>
      <w:r w:rsidRPr="00A30D7D">
        <w:rPr>
          <w:rFonts w:hint="cs"/>
          <w:b/>
          <w:bCs/>
          <w:color w:val="262626" w:themeColor="text1" w:themeTint="D9"/>
          <w:sz w:val="28"/>
          <w:szCs w:val="28"/>
          <w:u w:val="single"/>
          <w:rtl/>
        </w:rPr>
        <w:t>רקע כללי</w:t>
      </w:r>
    </w:p>
    <w:p w:rsidR="00671DC6" w:rsidRDefault="00C721A5" w:rsidP="00876DB2">
      <w:pPr>
        <w:pStyle w:val="1"/>
      </w:pPr>
      <w:r>
        <w:rPr>
          <w:rFonts w:hint="cs"/>
          <w:rtl/>
        </w:rPr>
        <w:t>התפרצות נגיף הקורונה ברבעון הראשון של שנת 2020 השפיעה באופן מהותי על כלכלות רבות ברחבי העולם ובכללם כלכלת ישראל. המשבר הבריאותי הפך למשבר כלכלי והשפיע על תחזיות הצמיחה של התוצר, שיעורי האבטלה והיקף הגירעון הממשלתי.</w:t>
      </w:r>
      <w:r w:rsidRPr="00D9574B">
        <w:rPr>
          <w:rFonts w:hint="cs"/>
          <w:rtl/>
        </w:rPr>
        <w:t xml:space="preserve"> </w:t>
      </w:r>
    </w:p>
    <w:p w:rsidR="00671DC6" w:rsidRDefault="00C721A5" w:rsidP="000A4431">
      <w:pPr>
        <w:pStyle w:val="1"/>
      </w:pPr>
      <w:r w:rsidRPr="008F3D8A">
        <w:rPr>
          <w:rFonts w:hint="cs"/>
          <w:rtl/>
        </w:rPr>
        <w:t>ל</w:t>
      </w:r>
      <w:r>
        <w:rPr>
          <w:rFonts w:hint="cs"/>
          <w:rtl/>
        </w:rPr>
        <w:t xml:space="preserve">נוכח התפתחות </w:t>
      </w:r>
      <w:r w:rsidR="00671DC6">
        <w:rPr>
          <w:rFonts w:hint="cs"/>
          <w:rtl/>
        </w:rPr>
        <w:t>ה</w:t>
      </w:r>
      <w:r>
        <w:rPr>
          <w:rFonts w:hint="cs"/>
          <w:rtl/>
        </w:rPr>
        <w:t xml:space="preserve">משבר, </w:t>
      </w:r>
      <w:r w:rsidR="00671DC6">
        <w:rPr>
          <w:rFonts w:hint="cs"/>
          <w:rtl/>
        </w:rPr>
        <w:t xml:space="preserve">ערך </w:t>
      </w:r>
      <w:r w:rsidR="00672F08">
        <w:rPr>
          <w:rFonts w:hint="cs"/>
          <w:rtl/>
        </w:rPr>
        <w:t>אגף הביקורת ב</w:t>
      </w:r>
      <w:r w:rsidR="00671DC6">
        <w:rPr>
          <w:rFonts w:hint="cs"/>
          <w:rtl/>
        </w:rPr>
        <w:t xml:space="preserve">פיקוח על הבנקים ברבעון השלישי לשנת 2020 </w:t>
      </w:r>
      <w:r w:rsidR="005771AD">
        <w:rPr>
          <w:rFonts w:hint="cs"/>
          <w:rtl/>
        </w:rPr>
        <w:t>סקירה</w:t>
      </w:r>
      <w:r w:rsidR="005771AD" w:rsidRPr="00AD2126">
        <w:rPr>
          <w:rFonts w:hint="cs"/>
          <w:rtl/>
        </w:rPr>
        <w:t xml:space="preserve"> </w:t>
      </w:r>
      <w:r w:rsidR="005771AD">
        <w:rPr>
          <w:rFonts w:hint="cs"/>
          <w:rtl/>
        </w:rPr>
        <w:t xml:space="preserve">ענפית </w:t>
      </w:r>
      <w:r w:rsidR="00671DC6">
        <w:rPr>
          <w:rFonts w:hint="cs"/>
          <w:rtl/>
        </w:rPr>
        <w:t xml:space="preserve">בחמשת הבנקים הגדולים במטרה לאפיין את הסיכונים המרכזיים הקיימים </w:t>
      </w:r>
      <w:r w:rsidR="00C035D0">
        <w:rPr>
          <w:rFonts w:hint="cs"/>
          <w:rtl/>
        </w:rPr>
        <w:t>בענפים</w:t>
      </w:r>
      <w:r w:rsidR="00671DC6">
        <w:rPr>
          <w:rFonts w:hint="cs"/>
          <w:rtl/>
        </w:rPr>
        <w:t xml:space="preserve"> העיקריים שנפגעו מהמשבר, ואת השלכתם על חשיפות האשראי </w:t>
      </w:r>
      <w:r w:rsidR="00511511">
        <w:rPr>
          <w:rFonts w:hint="cs"/>
          <w:rtl/>
        </w:rPr>
        <w:t xml:space="preserve">של הלווים הגדולים </w:t>
      </w:r>
      <w:r w:rsidR="00671DC6">
        <w:rPr>
          <w:rFonts w:hint="cs"/>
          <w:rtl/>
        </w:rPr>
        <w:t xml:space="preserve">במערכת הבנקאית ועל היציבות. </w:t>
      </w:r>
    </w:p>
    <w:p w:rsidR="00511511" w:rsidRDefault="00511511" w:rsidP="00C64125">
      <w:pPr>
        <w:pStyle w:val="1"/>
      </w:pPr>
      <w:r>
        <w:rPr>
          <w:rFonts w:hint="cs"/>
          <w:rtl/>
        </w:rPr>
        <w:t xml:space="preserve">הענפים </w:t>
      </w:r>
      <w:r w:rsidR="00431816">
        <w:rPr>
          <w:rFonts w:hint="cs"/>
          <w:rtl/>
        </w:rPr>
        <w:t>שנסקרו</w:t>
      </w:r>
      <w:r>
        <w:rPr>
          <w:rFonts w:hint="cs"/>
          <w:rtl/>
        </w:rPr>
        <w:t xml:space="preserve"> </w:t>
      </w:r>
      <w:r w:rsidR="00431816">
        <w:rPr>
          <w:rFonts w:hint="cs"/>
          <w:rtl/>
        </w:rPr>
        <w:t xml:space="preserve">היו הענפים שספגו פגיעה משמעותית לנוכח המשבר ושהיקף החשיפה שלהם בבנק </w:t>
      </w:r>
      <w:r w:rsidR="0097368A">
        <w:rPr>
          <w:rFonts w:hint="cs"/>
          <w:rtl/>
        </w:rPr>
        <w:t>הנסקר</w:t>
      </w:r>
      <w:r w:rsidR="00431816">
        <w:rPr>
          <w:rFonts w:hint="cs"/>
          <w:rtl/>
        </w:rPr>
        <w:t xml:space="preserve"> עבר סף</w:t>
      </w:r>
      <w:r w:rsidR="0097368A">
        <w:rPr>
          <w:rFonts w:hint="cs"/>
          <w:rtl/>
        </w:rPr>
        <w:t xml:space="preserve"> </w:t>
      </w:r>
      <w:r w:rsidR="00431816">
        <w:rPr>
          <w:rFonts w:hint="cs"/>
          <w:rtl/>
        </w:rPr>
        <w:t>מהותיות מסוים (מעל</w:t>
      </w:r>
      <w:r w:rsidR="0097368A">
        <w:rPr>
          <w:rFonts w:hint="cs"/>
          <w:rtl/>
        </w:rPr>
        <w:t xml:space="preserve"> כ-</w:t>
      </w:r>
      <w:r w:rsidR="00431816">
        <w:rPr>
          <w:rFonts w:hint="cs"/>
          <w:rtl/>
        </w:rPr>
        <w:t xml:space="preserve"> </w:t>
      </w:r>
      <w:r w:rsidR="0097368A">
        <w:rPr>
          <w:rFonts w:hint="cs"/>
          <w:rtl/>
        </w:rPr>
        <w:t>3</w:t>
      </w:r>
      <w:r w:rsidR="00431816">
        <w:rPr>
          <w:rFonts w:hint="cs"/>
          <w:rtl/>
        </w:rPr>
        <w:t>% מהון</w:t>
      </w:r>
      <w:r w:rsidR="0097368A">
        <w:rPr>
          <w:rFonts w:hint="cs"/>
          <w:rtl/>
        </w:rPr>
        <w:t xml:space="preserve"> </w:t>
      </w:r>
      <w:r w:rsidR="00C64125">
        <w:rPr>
          <w:rFonts w:hint="cs"/>
          <w:rtl/>
        </w:rPr>
        <w:t xml:space="preserve">רובד 1 </w:t>
      </w:r>
      <w:r w:rsidR="0097368A">
        <w:rPr>
          <w:rFonts w:hint="cs"/>
          <w:rtl/>
        </w:rPr>
        <w:t>ב</w:t>
      </w:r>
      <w:r w:rsidR="00431816">
        <w:rPr>
          <w:rFonts w:hint="cs"/>
          <w:rtl/>
        </w:rPr>
        <w:t>בנק</w:t>
      </w:r>
      <w:r w:rsidR="00C64125">
        <w:rPr>
          <w:rStyle w:val="aa"/>
          <w:rtl/>
        </w:rPr>
        <w:footnoteReference w:id="2"/>
      </w:r>
      <w:r w:rsidR="00431816">
        <w:rPr>
          <w:rFonts w:hint="cs"/>
          <w:rtl/>
        </w:rPr>
        <w:t xml:space="preserve">). </w:t>
      </w:r>
      <w:r>
        <w:rPr>
          <w:rFonts w:hint="cs"/>
          <w:rtl/>
        </w:rPr>
        <w:t xml:space="preserve">הסקירה התמקדה </w:t>
      </w:r>
      <w:r w:rsidR="00672F08">
        <w:rPr>
          <w:rFonts w:hint="cs"/>
          <w:rtl/>
        </w:rPr>
        <w:t>ב</w:t>
      </w:r>
      <w:r>
        <w:rPr>
          <w:rFonts w:hint="cs"/>
          <w:rtl/>
        </w:rPr>
        <w:t>ענפים הבאים:</w:t>
      </w:r>
    </w:p>
    <w:tbl>
      <w:tblPr>
        <w:tblStyle w:val="af2"/>
        <w:bidiVisual/>
        <w:tblW w:w="4310" w:type="dxa"/>
        <w:tblInd w:w="646" w:type="dxa"/>
        <w:tblLook w:val="04A0" w:firstRow="1" w:lastRow="0" w:firstColumn="1" w:lastColumn="0" w:noHBand="0" w:noVBand="1"/>
      </w:tblPr>
      <w:tblGrid>
        <w:gridCol w:w="539"/>
        <w:gridCol w:w="1130"/>
        <w:gridCol w:w="1356"/>
        <w:gridCol w:w="1285"/>
      </w:tblGrid>
      <w:tr w:rsidR="00F84E22" w:rsidRPr="0037263B" w:rsidTr="00F84E22">
        <w:tc>
          <w:tcPr>
            <w:tcW w:w="539" w:type="dxa"/>
            <w:shd w:val="clear" w:color="auto" w:fill="D9D9D9" w:themeFill="background1" w:themeFillShade="D9"/>
          </w:tcPr>
          <w:p w:rsidR="00F84E22" w:rsidRPr="0037263B" w:rsidRDefault="00F84E22" w:rsidP="00933BA1">
            <w:pPr>
              <w:tabs>
                <w:tab w:val="clear" w:pos="567"/>
                <w:tab w:val="clear" w:pos="1134"/>
              </w:tabs>
              <w:spacing w:line="240" w:lineRule="auto"/>
              <w:jc w:val="center"/>
              <w:outlineLvl w:val="0"/>
              <w:rPr>
                <w:b/>
                <w:bCs/>
                <w:kern w:val="28"/>
                <w:sz w:val="22"/>
                <w:szCs w:val="22"/>
                <w:rtl/>
              </w:rPr>
            </w:pPr>
            <w:r w:rsidRPr="0037263B">
              <w:rPr>
                <w:rFonts w:hint="cs"/>
                <w:b/>
                <w:bCs/>
                <w:kern w:val="28"/>
                <w:sz w:val="22"/>
                <w:szCs w:val="22"/>
                <w:rtl/>
              </w:rPr>
              <w:t>מס'</w:t>
            </w:r>
          </w:p>
        </w:tc>
        <w:tc>
          <w:tcPr>
            <w:tcW w:w="2486" w:type="dxa"/>
            <w:gridSpan w:val="2"/>
            <w:shd w:val="clear" w:color="auto" w:fill="D9D9D9" w:themeFill="background1" w:themeFillShade="D9"/>
          </w:tcPr>
          <w:p w:rsidR="00F84E22" w:rsidRPr="0037263B" w:rsidRDefault="00F84E22" w:rsidP="00933BA1">
            <w:pPr>
              <w:tabs>
                <w:tab w:val="clear" w:pos="567"/>
                <w:tab w:val="clear" w:pos="1134"/>
              </w:tabs>
              <w:spacing w:line="240" w:lineRule="auto"/>
              <w:jc w:val="center"/>
              <w:outlineLvl w:val="0"/>
              <w:rPr>
                <w:b/>
                <w:bCs/>
                <w:kern w:val="28"/>
                <w:sz w:val="22"/>
                <w:szCs w:val="22"/>
                <w:rtl/>
              </w:rPr>
            </w:pPr>
            <w:r w:rsidRPr="0037263B">
              <w:rPr>
                <w:rFonts w:hint="cs"/>
                <w:b/>
                <w:bCs/>
                <w:kern w:val="28"/>
                <w:sz w:val="22"/>
                <w:szCs w:val="22"/>
                <w:rtl/>
              </w:rPr>
              <w:t>ענף</w:t>
            </w:r>
          </w:p>
          <w:p w:rsidR="00F84E22" w:rsidRPr="0037263B" w:rsidRDefault="00F84E22" w:rsidP="00933BA1">
            <w:pPr>
              <w:tabs>
                <w:tab w:val="clear" w:pos="567"/>
                <w:tab w:val="clear" w:pos="1134"/>
              </w:tabs>
              <w:spacing w:line="240" w:lineRule="auto"/>
              <w:jc w:val="center"/>
              <w:outlineLvl w:val="0"/>
              <w:rPr>
                <w:b/>
                <w:bCs/>
                <w:kern w:val="28"/>
                <w:sz w:val="22"/>
                <w:szCs w:val="22"/>
                <w:rtl/>
              </w:rPr>
            </w:pPr>
          </w:p>
        </w:tc>
        <w:tc>
          <w:tcPr>
            <w:tcW w:w="1285" w:type="dxa"/>
            <w:shd w:val="clear" w:color="auto" w:fill="D9D9D9" w:themeFill="background1" w:themeFillShade="D9"/>
          </w:tcPr>
          <w:p w:rsidR="00F84E22" w:rsidRPr="0037263B" w:rsidRDefault="00F84E22" w:rsidP="00933BA1">
            <w:pPr>
              <w:tabs>
                <w:tab w:val="clear" w:pos="567"/>
                <w:tab w:val="clear" w:pos="1134"/>
              </w:tabs>
              <w:spacing w:line="240" w:lineRule="auto"/>
              <w:jc w:val="center"/>
              <w:outlineLvl w:val="0"/>
              <w:rPr>
                <w:b/>
                <w:bCs/>
                <w:kern w:val="28"/>
                <w:sz w:val="22"/>
                <w:szCs w:val="22"/>
                <w:rtl/>
              </w:rPr>
            </w:pPr>
            <w:r w:rsidRPr="0037263B">
              <w:rPr>
                <w:rFonts w:hint="cs"/>
                <w:b/>
                <w:bCs/>
                <w:kern w:val="28"/>
                <w:sz w:val="22"/>
                <w:szCs w:val="22"/>
                <w:rtl/>
              </w:rPr>
              <w:t>בנקים בהם בוצעה הסקירה</w:t>
            </w:r>
          </w:p>
        </w:tc>
      </w:tr>
      <w:tr w:rsidR="00F84E22" w:rsidRPr="001316C2" w:rsidTr="00F84E22">
        <w:trPr>
          <w:trHeight w:val="586"/>
        </w:trPr>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1</w:t>
            </w:r>
          </w:p>
        </w:tc>
        <w:tc>
          <w:tcPr>
            <w:tcW w:w="1130" w:type="dxa"/>
          </w:tcPr>
          <w:p w:rsidR="00F84E22" w:rsidRPr="001316C2" w:rsidRDefault="00F2757F" w:rsidP="00A70CB1">
            <w:pPr>
              <w:tabs>
                <w:tab w:val="clear" w:pos="567"/>
                <w:tab w:val="clear" w:pos="1134"/>
              </w:tabs>
              <w:spacing w:line="240" w:lineRule="auto"/>
              <w:jc w:val="center"/>
              <w:outlineLvl w:val="0"/>
              <w:rPr>
                <w:kern w:val="28"/>
                <w:sz w:val="22"/>
                <w:szCs w:val="22"/>
                <w:rtl/>
              </w:rPr>
            </w:pPr>
            <w:r w:rsidRPr="00F2757F">
              <w:rPr>
                <w:noProof/>
                <w:kern w:val="28"/>
                <w:sz w:val="22"/>
                <w:szCs w:val="22"/>
              </w:rPr>
              <w:drawing>
                <wp:inline distT="0" distB="0" distL="0" distR="0" wp14:anchorId="23CBB54C" wp14:editId="58F6EBCA">
                  <wp:extent cx="340230" cy="400050"/>
                  <wp:effectExtent l="0" t="0" r="3175" b="0"/>
                  <wp:docPr id="2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pic:cNvPicPr>
                            <a:picLocks noChangeAspect="1"/>
                          </pic:cNvPicPr>
                        </pic:nvPicPr>
                        <pic:blipFill>
                          <a:blip r:embed="rId13"/>
                          <a:stretch>
                            <a:fillRect/>
                          </a:stretch>
                        </pic:blipFill>
                        <pic:spPr>
                          <a:xfrm>
                            <a:off x="0" y="0"/>
                            <a:ext cx="348113" cy="409319"/>
                          </a:xfrm>
                          <a:prstGeom prst="rect">
                            <a:avLst/>
                          </a:prstGeom>
                        </pic:spPr>
                      </pic:pic>
                    </a:graphicData>
                  </a:graphic>
                </wp:inline>
              </w:drawing>
            </w:r>
          </w:p>
        </w:tc>
        <w:tc>
          <w:tcPr>
            <w:tcW w:w="1356"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ענף המלונאות</w:t>
            </w:r>
          </w:p>
        </w:tc>
        <w:tc>
          <w:tcPr>
            <w:tcW w:w="1285" w:type="dxa"/>
          </w:tcPr>
          <w:p w:rsidR="00F84E22" w:rsidRPr="001316C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4 בנקים</w:t>
            </w:r>
          </w:p>
        </w:tc>
      </w:tr>
      <w:tr w:rsidR="00F84E22" w:rsidRPr="001316C2" w:rsidTr="00F84E22">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2</w:t>
            </w:r>
          </w:p>
        </w:tc>
        <w:tc>
          <w:tcPr>
            <w:tcW w:w="1130"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344040">
              <w:rPr>
                <w:noProof/>
                <w:kern w:val="28"/>
                <w:sz w:val="22"/>
                <w:szCs w:val="22"/>
              </w:rPr>
              <w:drawing>
                <wp:anchor distT="0" distB="0" distL="114300" distR="114300" simplePos="0" relativeHeight="251676672" behindDoc="1" locked="0" layoutInCell="1" allowOverlap="1" wp14:anchorId="13C093A8" wp14:editId="5DED3D64">
                  <wp:simplePos x="0" y="0"/>
                  <wp:positionH relativeFrom="column">
                    <wp:posOffset>53340</wp:posOffset>
                  </wp:positionH>
                  <wp:positionV relativeFrom="paragraph">
                    <wp:posOffset>66675</wp:posOffset>
                  </wp:positionV>
                  <wp:extent cx="505460" cy="328930"/>
                  <wp:effectExtent l="0" t="0" r="8890" b="0"/>
                  <wp:wrapTight wrapText="bothSides">
                    <wp:wrapPolygon edited="0">
                      <wp:start x="3256" y="0"/>
                      <wp:lineTo x="814" y="7506"/>
                      <wp:lineTo x="814" y="16263"/>
                      <wp:lineTo x="4070" y="20015"/>
                      <wp:lineTo x="17910" y="20015"/>
                      <wp:lineTo x="21166" y="16263"/>
                      <wp:lineTo x="21166" y="10008"/>
                      <wp:lineTo x="13025" y="0"/>
                      <wp:lineTo x="3256" y="0"/>
                    </wp:wrapPolygon>
                  </wp:wrapTight>
                  <wp:docPr id="7" name="מציין מיקום תוכן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מציין מיקום תוכן 6"/>
                          <pic:cNvPicPr>
                            <a:picLocks noGrp="1" noChangeAspect="1"/>
                          </pic:cNvPicPr>
                        </pic:nvPicPr>
                        <pic:blipFill rotWithShape="1">
                          <a:blip r:embed="rId14" cstate="print">
                            <a:extLst>
                              <a:ext uri="{BEBA8EAE-BF5A-486C-A8C5-ECC9F3942E4B}">
                                <a14:imgProps xmlns:a14="http://schemas.microsoft.com/office/drawing/2010/main">
                                  <a14:imgLayer r:embed="rId15">
                                    <a14:imgEffect>
                                      <a14:backgroundRemoval t="28092" b="79505" l="20375" r="77500">
                                        <a14:foregroundMark x1="63250" y1="64664" x2="63250" y2="64664"/>
                                        <a14:foregroundMark x1="36875" y1="67491" x2="36875" y2="67491"/>
                                      </a14:backgroundRemoval>
                                    </a14:imgEffect>
                                  </a14:imgLayer>
                                </a14:imgProps>
                              </a:ext>
                              <a:ext uri="{28A0092B-C50C-407E-A947-70E740481C1C}">
                                <a14:useLocalDpi xmlns:a14="http://schemas.microsoft.com/office/drawing/2010/main" val="0"/>
                              </a:ext>
                            </a:extLst>
                          </a:blip>
                          <a:srcRect l="20803" t="23003" r="22454" b="24772"/>
                          <a:stretch/>
                        </pic:blipFill>
                        <pic:spPr>
                          <a:xfrm>
                            <a:off x="0" y="0"/>
                            <a:ext cx="505460" cy="328930"/>
                          </a:xfrm>
                          <a:prstGeom prst="rect">
                            <a:avLst/>
                          </a:prstGeom>
                        </pic:spPr>
                      </pic:pic>
                    </a:graphicData>
                  </a:graphic>
                  <wp14:sizeRelH relativeFrom="page">
                    <wp14:pctWidth>0</wp14:pctWidth>
                  </wp14:sizeRelH>
                  <wp14:sizeRelV relativeFrom="page">
                    <wp14:pctHeight>0</wp14:pctHeight>
                  </wp14:sizeRelV>
                </wp:anchor>
              </w:drawing>
            </w:r>
          </w:p>
        </w:tc>
        <w:tc>
          <w:tcPr>
            <w:tcW w:w="1356"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ענף הרכב</w:t>
            </w:r>
          </w:p>
        </w:tc>
        <w:tc>
          <w:tcPr>
            <w:tcW w:w="1285" w:type="dxa"/>
          </w:tcPr>
          <w:p w:rsidR="00F84E22" w:rsidRPr="001316C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5 בנקים</w:t>
            </w:r>
          </w:p>
        </w:tc>
      </w:tr>
      <w:tr w:rsidR="00F84E22" w:rsidRPr="001316C2" w:rsidTr="004974CC">
        <w:trPr>
          <w:trHeight w:val="734"/>
        </w:trPr>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3</w:t>
            </w:r>
          </w:p>
        </w:tc>
        <w:tc>
          <w:tcPr>
            <w:tcW w:w="1130" w:type="dxa"/>
          </w:tcPr>
          <w:p w:rsidR="00F84E22" w:rsidRPr="001316C2" w:rsidRDefault="00672F08" w:rsidP="00672F08">
            <w:pPr>
              <w:tabs>
                <w:tab w:val="clear" w:pos="567"/>
                <w:tab w:val="clear" w:pos="1134"/>
              </w:tabs>
              <w:spacing w:line="240" w:lineRule="auto"/>
              <w:jc w:val="left"/>
              <w:outlineLvl w:val="0"/>
              <w:rPr>
                <w:kern w:val="28"/>
                <w:sz w:val="22"/>
                <w:szCs w:val="22"/>
                <w:rtl/>
              </w:rPr>
            </w:pPr>
            <w:r w:rsidRPr="0088001F">
              <w:rPr>
                <w:noProof/>
                <w:kern w:val="28"/>
                <w:sz w:val="22"/>
                <w:szCs w:val="22"/>
              </w:rPr>
              <mc:AlternateContent>
                <mc:Choice Requires="wpg">
                  <w:drawing>
                    <wp:anchor distT="0" distB="0" distL="114300" distR="114300" simplePos="0" relativeHeight="251677696" behindDoc="1" locked="0" layoutInCell="1" allowOverlap="1" wp14:anchorId="7159095B" wp14:editId="7FC8D4B3">
                      <wp:simplePos x="0" y="0"/>
                      <wp:positionH relativeFrom="column">
                        <wp:posOffset>85725</wp:posOffset>
                      </wp:positionH>
                      <wp:positionV relativeFrom="paragraph">
                        <wp:posOffset>24360</wp:posOffset>
                      </wp:positionV>
                      <wp:extent cx="457200" cy="342900"/>
                      <wp:effectExtent l="0" t="0" r="0" b="0"/>
                      <wp:wrapTight wrapText="bothSides">
                        <wp:wrapPolygon edited="0">
                          <wp:start x="8100" y="0"/>
                          <wp:lineTo x="0" y="9600"/>
                          <wp:lineTo x="0" y="13200"/>
                          <wp:lineTo x="900" y="20400"/>
                          <wp:lineTo x="19800" y="20400"/>
                          <wp:lineTo x="20700" y="13200"/>
                          <wp:lineTo x="20700" y="9600"/>
                          <wp:lineTo x="12600" y="0"/>
                          <wp:lineTo x="8100" y="0"/>
                        </wp:wrapPolygon>
                      </wp:wrapTight>
                      <wp:docPr id="3" name="Graphic 17" descr="Home">
                        <a:extLst xmlns:a="http://schemas.openxmlformats.org/drawingml/2006/main">
                          <a:ext uri="{FF2B5EF4-FFF2-40B4-BE49-F238E27FC236}">
                            <a16:creationId xmlns:a16="http://schemas.microsoft.com/office/drawing/2014/main" id="{08D38479-F8EB-423F-8994-00B3FB75025C}"/>
                          </a:ext>
                        </a:extLst>
                      </wp:docPr>
                      <wp:cNvGraphicFramePr/>
                      <a:graphic xmlns:a="http://schemas.openxmlformats.org/drawingml/2006/main">
                        <a:graphicData uri="http://schemas.microsoft.com/office/word/2010/wordprocessingGroup">
                          <wpg:wgp>
                            <wpg:cNvGrpSpPr/>
                            <wpg:grpSpPr>
                              <a:xfrm>
                                <a:off x="0" y="0"/>
                                <a:ext cx="457200" cy="342900"/>
                                <a:chOff x="50006" y="107156"/>
                                <a:chExt cx="809625" cy="693420"/>
                              </a:xfrm>
                            </wpg:grpSpPr>
                            <wps:wsp>
                              <wps:cNvPr id="5" name="Freeform: Shape 36">
                                <a:extLst>
                                  <a:ext uri="{FF2B5EF4-FFF2-40B4-BE49-F238E27FC236}">
                                    <a16:creationId xmlns:a16="http://schemas.microsoft.com/office/drawing/2014/main" id="{BBDC8B90-89C0-47EB-84D9-48D3F2F105EF}"/>
                                  </a:ext>
                                </a:extLst>
                              </wps:cNvPr>
                              <wps:cNvSpPr/>
                              <wps:spPr>
                                <a:xfrm>
                                  <a:off x="50006" y="107156"/>
                                  <a:ext cx="809625" cy="428625"/>
                                </a:xfrm>
                                <a:custGeom>
                                  <a:avLst/>
                                  <a:gdLst>
                                    <a:gd name="connsiteX0" fmla="*/ 407194 w 809625"/>
                                    <a:gd name="connsiteY0" fmla="*/ 7144 h 428625"/>
                                    <a:gd name="connsiteX1" fmla="*/ 407194 w 809625"/>
                                    <a:gd name="connsiteY1" fmla="*/ 7144 h 428625"/>
                                    <a:gd name="connsiteX2" fmla="*/ 7144 w 809625"/>
                                    <a:gd name="connsiteY2" fmla="*/ 388144 h 428625"/>
                                    <a:gd name="connsiteX3" fmla="*/ 50006 w 809625"/>
                                    <a:gd name="connsiteY3" fmla="*/ 424339 h 428625"/>
                                    <a:gd name="connsiteX4" fmla="*/ 407194 w 809625"/>
                                    <a:gd name="connsiteY4" fmla="*/ 85249 h 428625"/>
                                    <a:gd name="connsiteX5" fmla="*/ 407194 w 809625"/>
                                    <a:gd name="connsiteY5" fmla="*/ 85249 h 428625"/>
                                    <a:gd name="connsiteX6" fmla="*/ 764381 w 809625"/>
                                    <a:gd name="connsiteY6" fmla="*/ 424339 h 428625"/>
                                    <a:gd name="connsiteX7" fmla="*/ 807244 w 809625"/>
                                    <a:gd name="connsiteY7" fmla="*/ 388144 h 42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09625" h="428625">
                                      <a:moveTo>
                                        <a:pt x="407194" y="7144"/>
                                      </a:moveTo>
                                      <a:lnTo>
                                        <a:pt x="407194" y="7144"/>
                                      </a:lnTo>
                                      <a:lnTo>
                                        <a:pt x="7144" y="388144"/>
                                      </a:lnTo>
                                      <a:lnTo>
                                        <a:pt x="50006" y="424339"/>
                                      </a:lnTo>
                                      <a:lnTo>
                                        <a:pt x="407194" y="85249"/>
                                      </a:lnTo>
                                      <a:lnTo>
                                        <a:pt x="407194" y="85249"/>
                                      </a:lnTo>
                                      <a:lnTo>
                                        <a:pt x="764381" y="424339"/>
                                      </a:lnTo>
                                      <a:lnTo>
                                        <a:pt x="807244" y="388144"/>
                                      </a:lnTo>
                                      <a:close/>
                                    </a:path>
                                  </a:pathLst>
                                </a:custGeom>
                                <a:solidFill>
                                  <a:srgbClr val="000000"/>
                                </a:solidFill>
                                <a:ln w="9525" cap="flat">
                                  <a:noFill/>
                                  <a:prstDash val="solid"/>
                                  <a:miter/>
                                </a:ln>
                              </wps:spPr>
                              <wps:bodyPr rtlCol="0" anchor="ctr"/>
                            </wps:wsp>
                            <wps:wsp>
                              <wps:cNvPr id="6" name="Freeform: Shape 37">
                                <a:extLst>
                                  <a:ext uri="{FF2B5EF4-FFF2-40B4-BE49-F238E27FC236}">
                                    <a16:creationId xmlns:a16="http://schemas.microsoft.com/office/drawing/2014/main" id="{8CDCEAC9-D594-48F4-8379-96CE89E22A25}"/>
                                  </a:ext>
                                </a:extLst>
                              </wps:cNvPr>
                              <wps:cNvSpPr/>
                              <wps:spPr>
                                <a:xfrm>
                                  <a:off x="164306" y="238601"/>
                                  <a:ext cx="581025" cy="561975"/>
                                </a:xfrm>
                                <a:custGeom>
                                  <a:avLst/>
                                  <a:gdLst>
                                    <a:gd name="connsiteX0" fmla="*/ 7144 w 581025"/>
                                    <a:gd name="connsiteY0" fmla="*/ 278606 h 561975"/>
                                    <a:gd name="connsiteX1" fmla="*/ 7144 w 581025"/>
                                    <a:gd name="connsiteY1" fmla="*/ 561499 h 561975"/>
                                    <a:gd name="connsiteX2" fmla="*/ 235744 w 581025"/>
                                    <a:gd name="connsiteY2" fmla="*/ 561499 h 561975"/>
                                    <a:gd name="connsiteX3" fmla="*/ 235744 w 581025"/>
                                    <a:gd name="connsiteY3" fmla="*/ 323374 h 561975"/>
                                    <a:gd name="connsiteX4" fmla="*/ 350044 w 581025"/>
                                    <a:gd name="connsiteY4" fmla="*/ 323374 h 561975"/>
                                    <a:gd name="connsiteX5" fmla="*/ 350044 w 581025"/>
                                    <a:gd name="connsiteY5" fmla="*/ 561499 h 561975"/>
                                    <a:gd name="connsiteX6" fmla="*/ 578644 w 581025"/>
                                    <a:gd name="connsiteY6" fmla="*/ 561499 h 561975"/>
                                    <a:gd name="connsiteX7" fmla="*/ 578644 w 581025"/>
                                    <a:gd name="connsiteY7" fmla="*/ 278606 h 561975"/>
                                    <a:gd name="connsiteX8" fmla="*/ 292894 w 581025"/>
                                    <a:gd name="connsiteY8" fmla="*/ 7144 h 561975"/>
                                    <a:gd name="connsiteX9" fmla="*/ 7144 w 581025"/>
                                    <a:gd name="connsiteY9" fmla="*/ 278606 h 561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81025" h="561975">
                                      <a:moveTo>
                                        <a:pt x="7144" y="278606"/>
                                      </a:moveTo>
                                      <a:lnTo>
                                        <a:pt x="7144" y="561499"/>
                                      </a:lnTo>
                                      <a:lnTo>
                                        <a:pt x="235744" y="561499"/>
                                      </a:lnTo>
                                      <a:lnTo>
                                        <a:pt x="235744" y="323374"/>
                                      </a:lnTo>
                                      <a:lnTo>
                                        <a:pt x="350044" y="323374"/>
                                      </a:lnTo>
                                      <a:lnTo>
                                        <a:pt x="350044" y="561499"/>
                                      </a:lnTo>
                                      <a:lnTo>
                                        <a:pt x="578644" y="561499"/>
                                      </a:lnTo>
                                      <a:lnTo>
                                        <a:pt x="578644" y="278606"/>
                                      </a:lnTo>
                                      <a:lnTo>
                                        <a:pt x="292894" y="7144"/>
                                      </a:lnTo>
                                      <a:lnTo>
                                        <a:pt x="7144" y="278606"/>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9DD1E1B" id="Graphic 17" o:spid="_x0000_s1026" alt="Home" style="position:absolute;left:0;text-align:left;margin-left:6.75pt;margin-top:1.9pt;width:36pt;height:27pt;z-index:-251638784;mso-width-relative:margin;mso-height-relative:margin" coordorigin="500,1071" coordsize="8096,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">
                      <v:shape id="Freeform: Shape 36" o:spid="_x0000_s1027" style="position:absolute;left:500;top:1071;width:8096;height:4286;visibility:visible;mso-wrap-style:square;v-text-anchor:middle" coordsize="80962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" path="m407194,7144r,l7144,388144r42862,36195l407194,85249r,l764381,424339r42863,-36195l407194,7144xe" fillcolor="black" stroked="f">
                        <v:stroke joinstyle="miter"/>
                        <v:path arrowok="t" o:connecttype="custom" o:connectlocs="407194,7144;407194,7144;7144,388144;50006,424339;407194,85249;407194,85249;764381,424339;807244,388144" o:connectangles="0,0,0,0,0,0,0,0"/>
                      </v:shape>
                      <v:shape id="Freeform: Shape 37" o:spid="_x0000_s1028" style="position:absolute;left:1643;top:2386;width:5810;height:5619;visibility:visible;mso-wrap-style:square;v-text-anchor:middle" coordsize="581025,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" path="m7144,278606r,282893l235744,561499r,-238125l350044,323374r,238125l578644,561499r,-282893l292894,7144,7144,278606xe" fillcolor="black" stroked="f">
                        <v:stroke joinstyle="miter"/>
                        <v:path arrowok="t" o:connecttype="custom" o:connectlocs="7144,278606;7144,561499;235744,561499;235744,323374;350044,323374;350044,561499;578644,561499;578644,278606;292894,7144;7144,278606" o:connectangles="0,0,0,0,0,0,0,0,0,0"/>
                      </v:shape>
                      <w10:wrap type="tight"/>
                    </v:group>
                  </w:pict>
                </mc:Fallback>
              </mc:AlternateContent>
            </w:r>
          </w:p>
        </w:tc>
        <w:tc>
          <w:tcPr>
            <w:tcW w:w="1356"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ענף הנדל"ן</w:t>
            </w:r>
          </w:p>
        </w:tc>
        <w:tc>
          <w:tcPr>
            <w:tcW w:w="1285" w:type="dxa"/>
          </w:tcPr>
          <w:p w:rsidR="00F84E22" w:rsidRPr="001316C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5 בנקים</w:t>
            </w:r>
          </w:p>
        </w:tc>
      </w:tr>
      <w:tr w:rsidR="00F84E22" w:rsidRPr="001316C2" w:rsidTr="00F84E22">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4</w:t>
            </w:r>
          </w:p>
        </w:tc>
        <w:tc>
          <w:tcPr>
            <w:tcW w:w="1130"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88001F">
              <w:rPr>
                <w:noProof/>
                <w:kern w:val="28"/>
                <w:sz w:val="22"/>
                <w:szCs w:val="22"/>
              </w:rPr>
              <mc:AlternateContent>
                <mc:Choice Requires="wps">
                  <w:drawing>
                    <wp:anchor distT="0" distB="0" distL="114300" distR="114300" simplePos="0" relativeHeight="251678720" behindDoc="0" locked="0" layoutInCell="1" allowOverlap="1" wp14:anchorId="5694E5EA" wp14:editId="29452AD6">
                      <wp:simplePos x="0" y="0"/>
                      <wp:positionH relativeFrom="column">
                        <wp:posOffset>142240</wp:posOffset>
                      </wp:positionH>
                      <wp:positionV relativeFrom="paragraph">
                        <wp:posOffset>48260</wp:posOffset>
                      </wp:positionV>
                      <wp:extent cx="342900" cy="295275"/>
                      <wp:effectExtent l="0" t="0" r="0" b="9525"/>
                      <wp:wrapNone/>
                      <wp:docPr id="48" name="Graphic 12" descr="Dress">
                        <a:extLst xmlns:a="http://schemas.openxmlformats.org/drawingml/2006/main">
                          <a:ext uri="{FF2B5EF4-FFF2-40B4-BE49-F238E27FC236}">
                            <a16:creationId xmlns:a16="http://schemas.microsoft.com/office/drawing/2014/main" id="{6436E3B7-609F-44BE-AB8C-F04CC069C827}"/>
                          </a:ext>
                        </a:extLst>
                      </wp:docPr>
                      <wp:cNvGraphicFramePr/>
                      <a:graphic xmlns:a="http://schemas.openxmlformats.org/drawingml/2006/main">
                        <a:graphicData uri="http://schemas.microsoft.com/office/word/2010/wordprocessingShape">
                          <wps:wsp>
                            <wps:cNvSpPr/>
                            <wps:spPr>
                              <a:xfrm>
                                <a:off x="0" y="0"/>
                                <a:ext cx="342900" cy="295275"/>
                              </a:xfrm>
                              <a:custGeom>
                                <a:avLst/>
                                <a:gdLst>
                                  <a:gd name="connsiteX0" fmla="*/ 647870 w 657225"/>
                                  <a:gd name="connsiteY0" fmla="*/ 671989 h 771525"/>
                                  <a:gd name="connsiteX1" fmla="*/ 421175 w 657225"/>
                                  <a:gd name="connsiteY1" fmla="*/ 275749 h 771525"/>
                                  <a:gd name="connsiteX2" fmla="*/ 414508 w 657225"/>
                                  <a:gd name="connsiteY2" fmla="*/ 251936 h 771525"/>
                                  <a:gd name="connsiteX3" fmla="*/ 416413 w 657225"/>
                                  <a:gd name="connsiteY3" fmla="*/ 239554 h 771525"/>
                                  <a:gd name="connsiteX4" fmla="*/ 445940 w 657225"/>
                                  <a:gd name="connsiteY4" fmla="*/ 130016 h 771525"/>
                                  <a:gd name="connsiteX5" fmla="*/ 456418 w 657225"/>
                                  <a:gd name="connsiteY5" fmla="*/ 123349 h 771525"/>
                                  <a:gd name="connsiteX6" fmla="*/ 535475 w 657225"/>
                                  <a:gd name="connsiteY6" fmla="*/ 130969 h 771525"/>
                                  <a:gd name="connsiteX7" fmla="*/ 540238 w 657225"/>
                                  <a:gd name="connsiteY7" fmla="*/ 127159 h 771525"/>
                                  <a:gd name="connsiteX8" fmla="*/ 557383 w 657225"/>
                                  <a:gd name="connsiteY8" fmla="*/ 50006 h 771525"/>
                                  <a:gd name="connsiteX9" fmla="*/ 554525 w 657225"/>
                                  <a:gd name="connsiteY9" fmla="*/ 44291 h 771525"/>
                                  <a:gd name="connsiteX10" fmla="*/ 481183 w 657225"/>
                                  <a:gd name="connsiteY10" fmla="*/ 17621 h 771525"/>
                                  <a:gd name="connsiteX11" fmla="*/ 422128 w 657225"/>
                                  <a:gd name="connsiteY11" fmla="*/ 7144 h 771525"/>
                                  <a:gd name="connsiteX12" fmla="*/ 414508 w 657225"/>
                                  <a:gd name="connsiteY12" fmla="*/ 7144 h 771525"/>
                                  <a:gd name="connsiteX13" fmla="*/ 404983 w 657225"/>
                                  <a:gd name="connsiteY13" fmla="*/ 16669 h 771525"/>
                                  <a:gd name="connsiteX14" fmla="*/ 404983 w 657225"/>
                                  <a:gd name="connsiteY14" fmla="*/ 26194 h 771525"/>
                                  <a:gd name="connsiteX15" fmla="*/ 328783 w 657225"/>
                                  <a:gd name="connsiteY15" fmla="*/ 102394 h 771525"/>
                                  <a:gd name="connsiteX16" fmla="*/ 252583 w 657225"/>
                                  <a:gd name="connsiteY16" fmla="*/ 26194 h 771525"/>
                                  <a:gd name="connsiteX17" fmla="*/ 252583 w 657225"/>
                                  <a:gd name="connsiteY17" fmla="*/ 16669 h 771525"/>
                                  <a:gd name="connsiteX18" fmla="*/ 243058 w 657225"/>
                                  <a:gd name="connsiteY18" fmla="*/ 7144 h 771525"/>
                                  <a:gd name="connsiteX19" fmla="*/ 235438 w 657225"/>
                                  <a:gd name="connsiteY19" fmla="*/ 7144 h 771525"/>
                                  <a:gd name="connsiteX20" fmla="*/ 176383 w 657225"/>
                                  <a:gd name="connsiteY20" fmla="*/ 17621 h 771525"/>
                                  <a:gd name="connsiteX21" fmla="*/ 103993 w 657225"/>
                                  <a:gd name="connsiteY21" fmla="*/ 44291 h 771525"/>
                                  <a:gd name="connsiteX22" fmla="*/ 101135 w 657225"/>
                                  <a:gd name="connsiteY22" fmla="*/ 50006 h 771525"/>
                                  <a:gd name="connsiteX23" fmla="*/ 118280 w 657225"/>
                                  <a:gd name="connsiteY23" fmla="*/ 127159 h 771525"/>
                                  <a:gd name="connsiteX24" fmla="*/ 123043 w 657225"/>
                                  <a:gd name="connsiteY24" fmla="*/ 130969 h 771525"/>
                                  <a:gd name="connsiteX25" fmla="*/ 202100 w 657225"/>
                                  <a:gd name="connsiteY25" fmla="*/ 123349 h 771525"/>
                                  <a:gd name="connsiteX26" fmla="*/ 212578 w 657225"/>
                                  <a:gd name="connsiteY26" fmla="*/ 130016 h 771525"/>
                                  <a:gd name="connsiteX27" fmla="*/ 242105 w 657225"/>
                                  <a:gd name="connsiteY27" fmla="*/ 239554 h 771525"/>
                                  <a:gd name="connsiteX28" fmla="*/ 244010 w 657225"/>
                                  <a:gd name="connsiteY28" fmla="*/ 251936 h 771525"/>
                                  <a:gd name="connsiteX29" fmla="*/ 237343 w 657225"/>
                                  <a:gd name="connsiteY29" fmla="*/ 275749 h 771525"/>
                                  <a:gd name="connsiteX30" fmla="*/ 9695 w 657225"/>
                                  <a:gd name="connsiteY30" fmla="*/ 671989 h 771525"/>
                                  <a:gd name="connsiteX31" fmla="*/ 15410 w 657225"/>
                                  <a:gd name="connsiteY31" fmla="*/ 696754 h 771525"/>
                                  <a:gd name="connsiteX32" fmla="*/ 328783 w 657225"/>
                                  <a:gd name="connsiteY32" fmla="*/ 769144 h 771525"/>
                                  <a:gd name="connsiteX33" fmla="*/ 642155 w 657225"/>
                                  <a:gd name="connsiteY33" fmla="*/ 696754 h 771525"/>
                                  <a:gd name="connsiteX34" fmla="*/ 647870 w 657225"/>
                                  <a:gd name="connsiteY34" fmla="*/ 671989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7225" h="771525">
                                    <a:moveTo>
                                      <a:pt x="647870" y="671989"/>
                                    </a:moveTo>
                                    <a:lnTo>
                                      <a:pt x="421175" y="275749"/>
                                    </a:lnTo>
                                    <a:cubicBezTo>
                                      <a:pt x="417365" y="268129"/>
                                      <a:pt x="414508" y="260509"/>
                                      <a:pt x="414508" y="251936"/>
                                    </a:cubicBezTo>
                                    <a:cubicBezTo>
                                      <a:pt x="414508" y="248126"/>
                                      <a:pt x="415460" y="243364"/>
                                      <a:pt x="416413" y="239554"/>
                                    </a:cubicBezTo>
                                    <a:lnTo>
                                      <a:pt x="445940" y="130016"/>
                                    </a:lnTo>
                                    <a:cubicBezTo>
                                      <a:pt x="446893" y="125254"/>
                                      <a:pt x="451655" y="122396"/>
                                      <a:pt x="456418" y="123349"/>
                                    </a:cubicBezTo>
                                    <a:lnTo>
                                      <a:pt x="535475" y="130969"/>
                                    </a:lnTo>
                                    <a:cubicBezTo>
                                      <a:pt x="538333" y="130969"/>
                                      <a:pt x="540238" y="130016"/>
                                      <a:pt x="540238" y="127159"/>
                                    </a:cubicBezTo>
                                    <a:lnTo>
                                      <a:pt x="557383" y="50006"/>
                                    </a:lnTo>
                                    <a:cubicBezTo>
                                      <a:pt x="558335" y="48101"/>
                                      <a:pt x="556430" y="45244"/>
                                      <a:pt x="554525" y="44291"/>
                                    </a:cubicBezTo>
                                    <a:lnTo>
                                      <a:pt x="481183" y="17621"/>
                                    </a:lnTo>
                                    <a:cubicBezTo>
                                      <a:pt x="462133" y="10954"/>
                                      <a:pt x="442130" y="7144"/>
                                      <a:pt x="422128" y="7144"/>
                                    </a:cubicBezTo>
                                    <a:lnTo>
                                      <a:pt x="414508" y="7144"/>
                                    </a:lnTo>
                                    <a:cubicBezTo>
                                      <a:pt x="408793" y="7144"/>
                                      <a:pt x="404983" y="10954"/>
                                      <a:pt x="404983" y="16669"/>
                                    </a:cubicBezTo>
                                    <a:lnTo>
                                      <a:pt x="404983" y="26194"/>
                                    </a:lnTo>
                                    <a:cubicBezTo>
                                      <a:pt x="404983" y="68104"/>
                                      <a:pt x="370693" y="102394"/>
                                      <a:pt x="328783" y="102394"/>
                                    </a:cubicBezTo>
                                    <a:cubicBezTo>
                                      <a:pt x="286873" y="102394"/>
                                      <a:pt x="252583" y="68104"/>
                                      <a:pt x="252583" y="26194"/>
                                    </a:cubicBezTo>
                                    <a:lnTo>
                                      <a:pt x="252583" y="16669"/>
                                    </a:lnTo>
                                    <a:cubicBezTo>
                                      <a:pt x="252583" y="10954"/>
                                      <a:pt x="248773" y="7144"/>
                                      <a:pt x="243058" y="7144"/>
                                    </a:cubicBezTo>
                                    <a:lnTo>
                                      <a:pt x="235438" y="7144"/>
                                    </a:lnTo>
                                    <a:cubicBezTo>
                                      <a:pt x="215435" y="7144"/>
                                      <a:pt x="195433" y="10954"/>
                                      <a:pt x="176383" y="17621"/>
                                    </a:cubicBezTo>
                                    <a:lnTo>
                                      <a:pt x="103993" y="44291"/>
                                    </a:lnTo>
                                    <a:cubicBezTo>
                                      <a:pt x="102088" y="45244"/>
                                      <a:pt x="100183" y="47149"/>
                                      <a:pt x="101135" y="50006"/>
                                    </a:cubicBezTo>
                                    <a:lnTo>
                                      <a:pt x="118280" y="127159"/>
                                    </a:lnTo>
                                    <a:cubicBezTo>
                                      <a:pt x="119233" y="129064"/>
                                      <a:pt x="121138" y="130969"/>
                                      <a:pt x="123043" y="130969"/>
                                    </a:cubicBezTo>
                                    <a:lnTo>
                                      <a:pt x="202100" y="123349"/>
                                    </a:lnTo>
                                    <a:cubicBezTo>
                                      <a:pt x="206863" y="123349"/>
                                      <a:pt x="210673" y="126206"/>
                                      <a:pt x="212578" y="130016"/>
                                    </a:cubicBezTo>
                                    <a:lnTo>
                                      <a:pt x="242105" y="239554"/>
                                    </a:lnTo>
                                    <a:cubicBezTo>
                                      <a:pt x="243058" y="243364"/>
                                      <a:pt x="244010" y="248126"/>
                                      <a:pt x="244010" y="251936"/>
                                    </a:cubicBezTo>
                                    <a:cubicBezTo>
                                      <a:pt x="244010" y="260509"/>
                                      <a:pt x="242105" y="268129"/>
                                      <a:pt x="237343" y="275749"/>
                                    </a:cubicBezTo>
                                    <a:lnTo>
                                      <a:pt x="9695" y="671989"/>
                                    </a:lnTo>
                                    <a:cubicBezTo>
                                      <a:pt x="4933" y="680561"/>
                                      <a:pt x="6838" y="691039"/>
                                      <a:pt x="15410" y="696754"/>
                                    </a:cubicBezTo>
                                    <a:cubicBezTo>
                                      <a:pt x="74465" y="739616"/>
                                      <a:pt x="192575" y="769144"/>
                                      <a:pt x="328783" y="769144"/>
                                    </a:cubicBezTo>
                                    <a:cubicBezTo>
                                      <a:pt x="464990" y="769144"/>
                                      <a:pt x="583100" y="739616"/>
                                      <a:pt x="642155" y="696754"/>
                                    </a:cubicBezTo>
                                    <a:cubicBezTo>
                                      <a:pt x="649775" y="691039"/>
                                      <a:pt x="652633" y="680561"/>
                                      <a:pt x="647870" y="671989"/>
                                    </a:cubicBezTo>
                                    <a:close/>
                                  </a:path>
                                </a:pathLst>
                              </a:custGeom>
                              <a:solidFill>
                                <a:srgbClr val="000000"/>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6F51934D" id="Graphic 12" o:spid="_x0000_s1026" alt="Dress" style="position:absolute;left:0;text-align:left;margin-left:11.2pt;margin-top:3.8pt;width:27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" path="m647870,671989l421175,275749v-3810,-7620,-6667,-15240,-6667,-23813c414508,248126,415460,243364,416413,239554l445940,130016v953,-4762,5715,-7620,10478,-6667l535475,130969v2858,,4763,-953,4763,-3810l557383,50006v952,-1905,-953,-4762,-2858,-5715l481183,17621c462133,10954,442130,7144,422128,7144r-7620,c408793,7144,404983,10954,404983,16669r,9525c404983,68104,370693,102394,328783,102394v-41910,,-76200,-34290,-76200,-76200l252583,16669v,-5715,-3810,-9525,-9525,-9525l235438,7144v-20003,,-40005,3810,-59055,10477l103993,44291v-1905,953,-3810,2858,-2858,5715l118280,127159v953,1905,2858,3810,4763,3810l202100,123349v4763,,8573,2857,10478,6667l242105,239554v953,3810,1905,8572,1905,12382c244010,260509,242105,268129,237343,275749l9695,671989v-4762,8572,-2857,19050,5715,24765c74465,739616,192575,769144,328783,769144v136207,,254317,-29528,313372,-72390c649775,691039,652633,680561,647870,671989xe" fillcolor="black" stroked="f">
                      <v:stroke joinstyle="miter"/>
                      <v:path arrowok="t" o:connecttype="custom" o:connectlocs="338019,257181;219743,105534;216265,96420;217259,91681;232664,49759;238131,47208;279378,50124;281863,48666;290809,19138;289317,16951;251052,6744;220241,2734;216265,2734;211295,6379;211295,10025;171539,39188;131782,10025;131782,6379;126813,2734;122837,2734;92026,6744;54257,16951;52766,19138;61711,48666;64196,50124;105443,47208;110910,49759;126316,91681;127310,96420;123831,105534;5058,257181;8040,266659;171539,294364;335037,266659;338019,257181" o:connectangles="0,0,0,0,0,0,0,0,0,0,0,0,0,0,0,0,0,0,0,0,0,0,0,0,0,0,0,0,0,0,0,0,0,0,0"/>
                    </v:shape>
                  </w:pict>
                </mc:Fallback>
              </mc:AlternateContent>
            </w:r>
          </w:p>
        </w:tc>
        <w:tc>
          <w:tcPr>
            <w:tcW w:w="1356"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ענף האופנה</w:t>
            </w:r>
          </w:p>
        </w:tc>
        <w:tc>
          <w:tcPr>
            <w:tcW w:w="1285" w:type="dxa"/>
          </w:tcPr>
          <w:p w:rsidR="00F84E2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3 בנקים</w:t>
            </w:r>
          </w:p>
          <w:p w:rsidR="00F84E22" w:rsidRDefault="00F84E22" w:rsidP="00933BA1">
            <w:pPr>
              <w:tabs>
                <w:tab w:val="clear" w:pos="567"/>
                <w:tab w:val="clear" w:pos="1134"/>
              </w:tabs>
              <w:spacing w:line="240" w:lineRule="auto"/>
              <w:jc w:val="left"/>
              <w:outlineLvl w:val="0"/>
              <w:rPr>
                <w:kern w:val="28"/>
                <w:sz w:val="22"/>
                <w:szCs w:val="22"/>
                <w:rtl/>
              </w:rPr>
            </w:pPr>
          </w:p>
          <w:p w:rsidR="00F84E22" w:rsidRPr="001316C2" w:rsidRDefault="00F84E22" w:rsidP="00933BA1">
            <w:pPr>
              <w:tabs>
                <w:tab w:val="clear" w:pos="567"/>
                <w:tab w:val="clear" w:pos="1134"/>
              </w:tabs>
              <w:spacing w:line="240" w:lineRule="auto"/>
              <w:jc w:val="left"/>
              <w:outlineLvl w:val="0"/>
              <w:rPr>
                <w:kern w:val="28"/>
                <w:sz w:val="22"/>
                <w:szCs w:val="22"/>
                <w:rtl/>
              </w:rPr>
            </w:pPr>
          </w:p>
        </w:tc>
      </w:tr>
      <w:tr w:rsidR="00F84E22" w:rsidRPr="001316C2" w:rsidTr="00F84E22">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5</w:t>
            </w:r>
          </w:p>
        </w:tc>
        <w:tc>
          <w:tcPr>
            <w:tcW w:w="1130"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E80D4F">
              <w:rPr>
                <w:noProof/>
                <w:kern w:val="28"/>
                <w:sz w:val="22"/>
                <w:szCs w:val="22"/>
              </w:rPr>
              <mc:AlternateContent>
                <mc:Choice Requires="wps">
                  <w:drawing>
                    <wp:anchor distT="0" distB="0" distL="114300" distR="114300" simplePos="0" relativeHeight="251679744" behindDoc="0" locked="0" layoutInCell="1" allowOverlap="1" wp14:anchorId="5D890BA3" wp14:editId="6D905962">
                      <wp:simplePos x="0" y="0"/>
                      <wp:positionH relativeFrom="column">
                        <wp:posOffset>142240</wp:posOffset>
                      </wp:positionH>
                      <wp:positionV relativeFrom="paragraph">
                        <wp:posOffset>48895</wp:posOffset>
                      </wp:positionV>
                      <wp:extent cx="340360" cy="342900"/>
                      <wp:effectExtent l="0" t="0" r="2540" b="0"/>
                      <wp:wrapNone/>
                      <wp:docPr id="35" name="Graphic 15" descr="Airplane">
                        <a:extLst xmlns:a="http://schemas.openxmlformats.org/drawingml/2006/main">
                          <a:ext uri="{FF2B5EF4-FFF2-40B4-BE49-F238E27FC236}">
                            <a16:creationId xmlns:a16="http://schemas.microsoft.com/office/drawing/2014/main" id="{D001496C-EE22-4152-8122-0C9A25893F4C}"/>
                          </a:ext>
                        </a:extLst>
                      </wp:docPr>
                      <wp:cNvGraphicFramePr/>
                      <a:graphic xmlns:a="http://schemas.openxmlformats.org/drawingml/2006/main">
                        <a:graphicData uri="http://schemas.microsoft.com/office/word/2010/wordprocessingShape">
                          <wps:wsp>
                            <wps:cNvSpPr/>
                            <wps:spPr>
                              <a:xfrm>
                                <a:off x="0" y="0"/>
                                <a:ext cx="340360" cy="342900"/>
                              </a:xfrm>
                              <a:custGeom>
                                <a:avLst/>
                                <a:gdLst>
                                  <a:gd name="connsiteX0" fmla="*/ 654844 w 657225"/>
                                  <a:gd name="connsiteY0" fmla="*/ 559594 h 771525"/>
                                  <a:gd name="connsiteX1" fmla="*/ 654844 w 657225"/>
                                  <a:gd name="connsiteY1" fmla="*/ 473869 h 771525"/>
                                  <a:gd name="connsiteX2" fmla="*/ 378619 w 657225"/>
                                  <a:gd name="connsiteY2" fmla="*/ 278606 h 771525"/>
                                  <a:gd name="connsiteX3" fmla="*/ 378619 w 657225"/>
                                  <a:gd name="connsiteY3" fmla="*/ 92869 h 771525"/>
                                  <a:gd name="connsiteX4" fmla="*/ 330994 w 657225"/>
                                  <a:gd name="connsiteY4" fmla="*/ 7144 h 771525"/>
                                  <a:gd name="connsiteX5" fmla="*/ 283369 w 657225"/>
                                  <a:gd name="connsiteY5" fmla="*/ 92869 h 771525"/>
                                  <a:gd name="connsiteX6" fmla="*/ 283369 w 657225"/>
                                  <a:gd name="connsiteY6" fmla="*/ 278606 h 771525"/>
                                  <a:gd name="connsiteX7" fmla="*/ 7144 w 657225"/>
                                  <a:gd name="connsiteY7" fmla="*/ 473869 h 771525"/>
                                  <a:gd name="connsiteX8" fmla="*/ 7144 w 657225"/>
                                  <a:gd name="connsiteY8" fmla="*/ 559594 h 771525"/>
                                  <a:gd name="connsiteX9" fmla="*/ 283369 w 657225"/>
                                  <a:gd name="connsiteY9" fmla="*/ 421481 h 771525"/>
                                  <a:gd name="connsiteX10" fmla="*/ 283369 w 657225"/>
                                  <a:gd name="connsiteY10" fmla="*/ 629126 h 771525"/>
                                  <a:gd name="connsiteX11" fmla="*/ 188119 w 657225"/>
                                  <a:gd name="connsiteY11" fmla="*/ 711994 h 771525"/>
                                  <a:gd name="connsiteX12" fmla="*/ 188119 w 657225"/>
                                  <a:gd name="connsiteY12" fmla="*/ 769144 h 771525"/>
                                  <a:gd name="connsiteX13" fmla="*/ 330994 w 657225"/>
                                  <a:gd name="connsiteY13" fmla="*/ 711994 h 771525"/>
                                  <a:gd name="connsiteX14" fmla="*/ 473869 w 657225"/>
                                  <a:gd name="connsiteY14" fmla="*/ 769144 h 771525"/>
                                  <a:gd name="connsiteX15" fmla="*/ 473869 w 657225"/>
                                  <a:gd name="connsiteY15" fmla="*/ 711994 h 771525"/>
                                  <a:gd name="connsiteX16" fmla="*/ 378619 w 657225"/>
                                  <a:gd name="connsiteY16" fmla="*/ 629126 h 771525"/>
                                  <a:gd name="connsiteX17" fmla="*/ 378619 w 657225"/>
                                  <a:gd name="connsiteY17" fmla="*/ 421481 h 771525"/>
                                  <a:gd name="connsiteX18" fmla="*/ 654844 w 657225"/>
                                  <a:gd name="connsiteY18" fmla="*/ 559594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5" h="771525">
                                    <a:moveTo>
                                      <a:pt x="654844" y="559594"/>
                                    </a:moveTo>
                                    <a:lnTo>
                                      <a:pt x="654844" y="473869"/>
                                    </a:lnTo>
                                    <a:lnTo>
                                      <a:pt x="378619" y="278606"/>
                                    </a:lnTo>
                                    <a:lnTo>
                                      <a:pt x="378619" y="92869"/>
                                    </a:lnTo>
                                    <a:cubicBezTo>
                                      <a:pt x="378619" y="55721"/>
                                      <a:pt x="359569" y="7144"/>
                                      <a:pt x="330994" y="7144"/>
                                    </a:cubicBezTo>
                                    <a:cubicBezTo>
                                      <a:pt x="303371" y="7144"/>
                                      <a:pt x="283369" y="55721"/>
                                      <a:pt x="283369" y="92869"/>
                                    </a:cubicBezTo>
                                    <a:lnTo>
                                      <a:pt x="283369" y="278606"/>
                                    </a:lnTo>
                                    <a:lnTo>
                                      <a:pt x="7144" y="473869"/>
                                    </a:lnTo>
                                    <a:lnTo>
                                      <a:pt x="7144" y="559594"/>
                                    </a:lnTo>
                                    <a:lnTo>
                                      <a:pt x="283369" y="421481"/>
                                    </a:lnTo>
                                    <a:lnTo>
                                      <a:pt x="283369" y="629126"/>
                                    </a:lnTo>
                                    <a:lnTo>
                                      <a:pt x="188119" y="711994"/>
                                    </a:lnTo>
                                    <a:lnTo>
                                      <a:pt x="188119" y="769144"/>
                                    </a:lnTo>
                                    <a:lnTo>
                                      <a:pt x="330994" y="711994"/>
                                    </a:lnTo>
                                    <a:lnTo>
                                      <a:pt x="473869" y="769144"/>
                                    </a:lnTo>
                                    <a:lnTo>
                                      <a:pt x="473869" y="711994"/>
                                    </a:lnTo>
                                    <a:lnTo>
                                      <a:pt x="378619" y="629126"/>
                                    </a:lnTo>
                                    <a:lnTo>
                                      <a:pt x="378619" y="421481"/>
                                    </a:lnTo>
                                    <a:lnTo>
                                      <a:pt x="654844" y="559594"/>
                                    </a:lnTo>
                                    <a:close/>
                                  </a:path>
                                </a:pathLst>
                              </a:custGeom>
                              <a:solidFill>
                                <a:srgbClr val="000000"/>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3ACE5DFD" id="Graphic 15" o:spid="_x0000_s1026" alt="Airplane" style="position:absolute;left:0;text-align:left;margin-left:11.2pt;margin-top:3.85pt;width:26.8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" path="m654844,559594r,-85725l378619,278606r,-185737c378619,55721,359569,7144,330994,7144v-27623,,-47625,48577,-47625,85725l283369,278606,7144,473869r,85725l283369,421481r,207645l188119,711994r,57150l330994,711994r142875,57150l473869,711994,378619,629126r,-207645l654844,559594xe" fillcolor="black" stroked="f">
                      <v:stroke joinstyle="miter"/>
                      <v:path arrowok="t" o:connecttype="custom" o:connectlocs="339127,248708;339127,210608;196077,123825;196077,41275;171413,3175;146750,41275;146750,123825;3700,210608;3700,248708;146750,187325;146750,279612;97422,316442;97422,341842;171413,316442;245405,341842;245405,316442;196077,279612;196077,187325;339127,248708" o:connectangles="0,0,0,0,0,0,0,0,0,0,0,0,0,0,0,0,0,0,0"/>
                    </v:shape>
                  </w:pict>
                </mc:Fallback>
              </mc:AlternateContent>
            </w:r>
          </w:p>
        </w:tc>
        <w:tc>
          <w:tcPr>
            <w:tcW w:w="1356"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ענף התעופה</w:t>
            </w:r>
          </w:p>
        </w:tc>
        <w:tc>
          <w:tcPr>
            <w:tcW w:w="1285" w:type="dxa"/>
          </w:tcPr>
          <w:p w:rsidR="00F84E2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3 בנקים</w:t>
            </w:r>
          </w:p>
          <w:p w:rsidR="00F84E22" w:rsidRPr="00F84E22" w:rsidRDefault="00F84E22" w:rsidP="00933BA1">
            <w:pPr>
              <w:tabs>
                <w:tab w:val="clear" w:pos="567"/>
                <w:tab w:val="clear" w:pos="1134"/>
              </w:tabs>
              <w:spacing w:line="240" w:lineRule="auto"/>
              <w:jc w:val="left"/>
              <w:outlineLvl w:val="0"/>
              <w:rPr>
                <w:kern w:val="28"/>
                <w:sz w:val="28"/>
                <w:szCs w:val="28"/>
                <w:rtl/>
              </w:rPr>
            </w:pPr>
          </w:p>
          <w:p w:rsidR="00F84E22" w:rsidRPr="001316C2" w:rsidRDefault="00F84E22" w:rsidP="00933BA1">
            <w:pPr>
              <w:tabs>
                <w:tab w:val="clear" w:pos="567"/>
                <w:tab w:val="clear" w:pos="1134"/>
              </w:tabs>
              <w:spacing w:line="240" w:lineRule="auto"/>
              <w:jc w:val="left"/>
              <w:outlineLvl w:val="0"/>
              <w:rPr>
                <w:kern w:val="28"/>
                <w:sz w:val="22"/>
                <w:szCs w:val="22"/>
                <w:rtl/>
              </w:rPr>
            </w:pPr>
          </w:p>
        </w:tc>
      </w:tr>
      <w:tr w:rsidR="00F84E22" w:rsidRPr="001316C2" w:rsidTr="00F84E22">
        <w:tc>
          <w:tcPr>
            <w:tcW w:w="539"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1316C2">
              <w:rPr>
                <w:rFonts w:hint="cs"/>
                <w:kern w:val="28"/>
                <w:sz w:val="22"/>
                <w:szCs w:val="22"/>
                <w:rtl/>
              </w:rPr>
              <w:t>6</w:t>
            </w:r>
          </w:p>
        </w:tc>
        <w:tc>
          <w:tcPr>
            <w:tcW w:w="1130" w:type="dxa"/>
          </w:tcPr>
          <w:p w:rsidR="00F84E22" w:rsidRPr="001316C2" w:rsidRDefault="00F84E22" w:rsidP="00933BA1">
            <w:pPr>
              <w:tabs>
                <w:tab w:val="clear" w:pos="567"/>
                <w:tab w:val="clear" w:pos="1134"/>
              </w:tabs>
              <w:spacing w:line="240" w:lineRule="auto"/>
              <w:jc w:val="left"/>
              <w:outlineLvl w:val="0"/>
              <w:rPr>
                <w:kern w:val="28"/>
                <w:sz w:val="22"/>
                <w:szCs w:val="22"/>
                <w:rtl/>
              </w:rPr>
            </w:pPr>
            <w:r w:rsidRPr="00E80D4F">
              <w:rPr>
                <w:noProof/>
                <w:kern w:val="28"/>
                <w:sz w:val="22"/>
                <w:szCs w:val="22"/>
              </w:rPr>
              <mc:AlternateContent>
                <mc:Choice Requires="wpg">
                  <w:drawing>
                    <wp:anchor distT="0" distB="0" distL="114300" distR="114300" simplePos="0" relativeHeight="251680768" behindDoc="0" locked="0" layoutInCell="1" allowOverlap="1" wp14:anchorId="55C1F764" wp14:editId="0D3C9BA9">
                      <wp:simplePos x="0" y="0"/>
                      <wp:positionH relativeFrom="column">
                        <wp:posOffset>133761</wp:posOffset>
                      </wp:positionH>
                      <wp:positionV relativeFrom="paragraph">
                        <wp:posOffset>3810</wp:posOffset>
                      </wp:positionV>
                      <wp:extent cx="343815" cy="379730"/>
                      <wp:effectExtent l="0" t="0" r="0" b="1270"/>
                      <wp:wrapNone/>
                      <wp:docPr id="8" name="Graphic 31" descr="Flask">
                        <a:extLst xmlns:a="http://schemas.openxmlformats.org/drawingml/2006/main">
                          <a:ext uri="{FF2B5EF4-FFF2-40B4-BE49-F238E27FC236}">
                            <a16:creationId xmlns:a16="http://schemas.microsoft.com/office/drawing/2014/main" id="{507BB826-9E32-4625-B6B0-9A85622CBC1A}"/>
                          </a:ext>
                        </a:extLst>
                      </wp:docPr>
                      <wp:cNvGraphicFramePr/>
                      <a:graphic xmlns:a="http://schemas.openxmlformats.org/drawingml/2006/main">
                        <a:graphicData uri="http://schemas.microsoft.com/office/word/2010/wordprocessingGroup">
                          <wpg:wgp>
                            <wpg:cNvGrpSpPr/>
                            <wpg:grpSpPr>
                              <a:xfrm>
                                <a:off x="0" y="0"/>
                                <a:ext cx="343815" cy="379730"/>
                                <a:chOff x="259684" y="30956"/>
                                <a:chExt cx="390525" cy="847725"/>
                              </a:xfrm>
                            </wpg:grpSpPr>
                            <wps:wsp>
                              <wps:cNvPr id="9" name="Freeform: Shape 71">
                                <a:extLst>
                                  <a:ext uri="{FF2B5EF4-FFF2-40B4-BE49-F238E27FC236}">
                                    <a16:creationId xmlns:a16="http://schemas.microsoft.com/office/drawing/2014/main" id="{1C9EBE06-841C-43B6-8134-E8FEABD8FA59}"/>
                                  </a:ext>
                                </a:extLst>
                              </wps:cNvPr>
                              <wps:cNvSpPr/>
                              <wps:spPr>
                                <a:xfrm>
                                  <a:off x="440531" y="30956"/>
                                  <a:ext cx="66675" cy="66675"/>
                                </a:xfrm>
                                <a:custGeom>
                                  <a:avLst/>
                                  <a:gdLst>
                                    <a:gd name="connsiteX0" fmla="*/ 64294 w 66675"/>
                                    <a:gd name="connsiteY0" fmla="*/ 35719 h 66675"/>
                                    <a:gd name="connsiteX1" fmla="*/ 35719 w 66675"/>
                                    <a:gd name="connsiteY1" fmla="*/ 64294 h 66675"/>
                                    <a:gd name="connsiteX2" fmla="*/ 7144 w 66675"/>
                                    <a:gd name="connsiteY2" fmla="*/ 35719 h 66675"/>
                                    <a:gd name="connsiteX3" fmla="*/ 35719 w 66675"/>
                                    <a:gd name="connsiteY3" fmla="*/ 7144 h 66675"/>
                                    <a:gd name="connsiteX4" fmla="*/ 64294 w 66675"/>
                                    <a:gd name="connsiteY4" fmla="*/ 35719 h 66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 h="66675">
                                      <a:moveTo>
                                        <a:pt x="64294" y="35719"/>
                                      </a:moveTo>
                                      <a:cubicBezTo>
                                        <a:pt x="64294" y="51500"/>
                                        <a:pt x="51500" y="64294"/>
                                        <a:pt x="35719" y="64294"/>
                                      </a:cubicBezTo>
                                      <a:cubicBezTo>
                                        <a:pt x="19937" y="64294"/>
                                        <a:pt x="7144" y="51500"/>
                                        <a:pt x="7144" y="35719"/>
                                      </a:cubicBezTo>
                                      <a:cubicBezTo>
                                        <a:pt x="7144" y="19937"/>
                                        <a:pt x="19937" y="7144"/>
                                        <a:pt x="35719" y="7144"/>
                                      </a:cubicBezTo>
                                      <a:cubicBezTo>
                                        <a:pt x="51500" y="7144"/>
                                        <a:pt x="64294" y="19937"/>
                                        <a:pt x="64294" y="35719"/>
                                      </a:cubicBezTo>
                                      <a:close/>
                                    </a:path>
                                  </a:pathLst>
                                </a:custGeom>
                                <a:solidFill>
                                  <a:srgbClr val="000000"/>
                                </a:solidFill>
                                <a:ln w="9525" cap="flat">
                                  <a:noFill/>
                                  <a:prstDash val="solid"/>
                                  <a:miter/>
                                </a:ln>
                              </wps:spPr>
                              <wps:bodyPr rtlCol="0" anchor="ctr"/>
                            </wps:wsp>
                            <wps:wsp>
                              <wps:cNvPr id="10" name="Freeform: Shape 72">
                                <a:extLst>
                                  <a:ext uri="{FF2B5EF4-FFF2-40B4-BE49-F238E27FC236}">
                                    <a16:creationId xmlns:a16="http://schemas.microsoft.com/office/drawing/2014/main" id="{0AF41214-DF66-4EC7-B815-56684592A278}"/>
                                  </a:ext>
                                </a:extLst>
                              </wps:cNvPr>
                              <wps:cNvSpPr/>
                              <wps:spPr>
                                <a:xfrm>
                                  <a:off x="488156" y="116681"/>
                                  <a:ext cx="66675" cy="66675"/>
                                </a:xfrm>
                                <a:custGeom>
                                  <a:avLst/>
                                  <a:gdLst>
                                    <a:gd name="connsiteX0" fmla="*/ 64294 w 66675"/>
                                    <a:gd name="connsiteY0" fmla="*/ 35719 h 66675"/>
                                    <a:gd name="connsiteX1" fmla="*/ 35719 w 66675"/>
                                    <a:gd name="connsiteY1" fmla="*/ 64294 h 66675"/>
                                    <a:gd name="connsiteX2" fmla="*/ 7144 w 66675"/>
                                    <a:gd name="connsiteY2" fmla="*/ 35719 h 66675"/>
                                    <a:gd name="connsiteX3" fmla="*/ 35719 w 66675"/>
                                    <a:gd name="connsiteY3" fmla="*/ 7144 h 66675"/>
                                    <a:gd name="connsiteX4" fmla="*/ 64294 w 66675"/>
                                    <a:gd name="connsiteY4" fmla="*/ 35719 h 66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 h="66675">
                                      <a:moveTo>
                                        <a:pt x="64294" y="35719"/>
                                      </a:moveTo>
                                      <a:cubicBezTo>
                                        <a:pt x="64294" y="51500"/>
                                        <a:pt x="51500" y="64294"/>
                                        <a:pt x="35719" y="64294"/>
                                      </a:cubicBezTo>
                                      <a:cubicBezTo>
                                        <a:pt x="19937" y="64294"/>
                                        <a:pt x="7144" y="51500"/>
                                        <a:pt x="7144" y="35719"/>
                                      </a:cubicBezTo>
                                      <a:cubicBezTo>
                                        <a:pt x="7144" y="19937"/>
                                        <a:pt x="19937" y="7144"/>
                                        <a:pt x="35719" y="7144"/>
                                      </a:cubicBezTo>
                                      <a:cubicBezTo>
                                        <a:pt x="51500" y="7144"/>
                                        <a:pt x="64294" y="19937"/>
                                        <a:pt x="64294" y="35719"/>
                                      </a:cubicBezTo>
                                      <a:close/>
                                    </a:path>
                                  </a:pathLst>
                                </a:custGeom>
                                <a:solidFill>
                                  <a:srgbClr val="000000"/>
                                </a:solidFill>
                                <a:ln w="9525" cap="flat">
                                  <a:noFill/>
                                  <a:prstDash val="solid"/>
                                  <a:miter/>
                                </a:ln>
                              </wps:spPr>
                              <wps:bodyPr rtlCol="0" anchor="ctr"/>
                            </wps:wsp>
                            <wps:wsp>
                              <wps:cNvPr id="11" name="Freeform: Shape 73">
                                <a:extLst>
                                  <a:ext uri="{FF2B5EF4-FFF2-40B4-BE49-F238E27FC236}">
                                    <a16:creationId xmlns:a16="http://schemas.microsoft.com/office/drawing/2014/main" id="{BBA32E8B-A514-4F72-983C-0177655EC18E}"/>
                                  </a:ext>
                                </a:extLst>
                              </wps:cNvPr>
                              <wps:cNvSpPr/>
                              <wps:spPr>
                                <a:xfrm>
                                  <a:off x="383381" y="97631"/>
                                  <a:ext cx="66675" cy="66675"/>
                                </a:xfrm>
                                <a:custGeom>
                                  <a:avLst/>
                                  <a:gdLst>
                                    <a:gd name="connsiteX0" fmla="*/ 64294 w 66675"/>
                                    <a:gd name="connsiteY0" fmla="*/ 35719 h 66675"/>
                                    <a:gd name="connsiteX1" fmla="*/ 35719 w 66675"/>
                                    <a:gd name="connsiteY1" fmla="*/ 64294 h 66675"/>
                                    <a:gd name="connsiteX2" fmla="*/ 7144 w 66675"/>
                                    <a:gd name="connsiteY2" fmla="*/ 35719 h 66675"/>
                                    <a:gd name="connsiteX3" fmla="*/ 35719 w 66675"/>
                                    <a:gd name="connsiteY3" fmla="*/ 7144 h 66675"/>
                                    <a:gd name="connsiteX4" fmla="*/ 64294 w 66675"/>
                                    <a:gd name="connsiteY4" fmla="*/ 35719 h 66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 h="66675">
                                      <a:moveTo>
                                        <a:pt x="64294" y="35719"/>
                                      </a:moveTo>
                                      <a:cubicBezTo>
                                        <a:pt x="64294" y="51500"/>
                                        <a:pt x="51500" y="64294"/>
                                        <a:pt x="35719" y="64294"/>
                                      </a:cubicBezTo>
                                      <a:cubicBezTo>
                                        <a:pt x="19937" y="64294"/>
                                        <a:pt x="7144" y="51500"/>
                                        <a:pt x="7144" y="35719"/>
                                      </a:cubicBezTo>
                                      <a:cubicBezTo>
                                        <a:pt x="7144" y="19937"/>
                                        <a:pt x="19937" y="7144"/>
                                        <a:pt x="35719" y="7144"/>
                                      </a:cubicBezTo>
                                      <a:cubicBezTo>
                                        <a:pt x="51500" y="7144"/>
                                        <a:pt x="64294" y="19937"/>
                                        <a:pt x="64294" y="35719"/>
                                      </a:cubicBezTo>
                                      <a:close/>
                                    </a:path>
                                  </a:pathLst>
                                </a:custGeom>
                                <a:solidFill>
                                  <a:srgbClr val="000000"/>
                                </a:solidFill>
                                <a:ln w="9525" cap="flat">
                                  <a:noFill/>
                                  <a:prstDash val="solid"/>
                                  <a:miter/>
                                </a:ln>
                              </wps:spPr>
                              <wps:bodyPr rtlCol="0" anchor="ctr"/>
                            </wps:wsp>
                            <wps:wsp>
                              <wps:cNvPr id="12" name="Freeform: Shape 74">
                                <a:extLst>
                                  <a:ext uri="{FF2B5EF4-FFF2-40B4-BE49-F238E27FC236}">
                                    <a16:creationId xmlns:a16="http://schemas.microsoft.com/office/drawing/2014/main" id="{8BFAF3EF-DCD4-4AC9-91F2-83B3558F4954}"/>
                                  </a:ext>
                                </a:extLst>
                              </wps:cNvPr>
                              <wps:cNvSpPr/>
                              <wps:spPr>
                                <a:xfrm>
                                  <a:off x="392906" y="192881"/>
                                  <a:ext cx="85725" cy="85725"/>
                                </a:xfrm>
                                <a:custGeom>
                                  <a:avLst/>
                                  <a:gdLst>
                                    <a:gd name="connsiteX0" fmla="*/ 83344 w 85725"/>
                                    <a:gd name="connsiteY0" fmla="*/ 45244 h 85725"/>
                                    <a:gd name="connsiteX1" fmla="*/ 45244 w 85725"/>
                                    <a:gd name="connsiteY1" fmla="*/ 83344 h 85725"/>
                                    <a:gd name="connsiteX2" fmla="*/ 7144 w 85725"/>
                                    <a:gd name="connsiteY2" fmla="*/ 45244 h 85725"/>
                                    <a:gd name="connsiteX3" fmla="*/ 45244 w 85725"/>
                                    <a:gd name="connsiteY3" fmla="*/ 7144 h 85725"/>
                                    <a:gd name="connsiteX4" fmla="*/ 83344 w 85725"/>
                                    <a:gd name="connsiteY4" fmla="*/ 45244 h 85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725" h="85725">
                                      <a:moveTo>
                                        <a:pt x="83344" y="45244"/>
                                      </a:moveTo>
                                      <a:cubicBezTo>
                                        <a:pt x="83344" y="66286"/>
                                        <a:pt x="66286" y="83344"/>
                                        <a:pt x="45244" y="83344"/>
                                      </a:cubicBezTo>
                                      <a:cubicBezTo>
                                        <a:pt x="24202" y="83344"/>
                                        <a:pt x="7144" y="66286"/>
                                        <a:pt x="7144" y="45244"/>
                                      </a:cubicBezTo>
                                      <a:cubicBezTo>
                                        <a:pt x="7144" y="24202"/>
                                        <a:pt x="24202" y="7144"/>
                                        <a:pt x="45244" y="7144"/>
                                      </a:cubicBezTo>
                                      <a:cubicBezTo>
                                        <a:pt x="66286" y="7144"/>
                                        <a:pt x="83344" y="24202"/>
                                        <a:pt x="83344" y="45244"/>
                                      </a:cubicBezTo>
                                      <a:close/>
                                    </a:path>
                                  </a:pathLst>
                                </a:custGeom>
                                <a:solidFill>
                                  <a:srgbClr val="000000"/>
                                </a:solidFill>
                                <a:ln w="9525" cap="flat">
                                  <a:noFill/>
                                  <a:prstDash val="solid"/>
                                  <a:miter/>
                                </a:ln>
                              </wps:spPr>
                              <wps:bodyPr rtlCol="0" anchor="ctr"/>
                            </wps:wsp>
                            <wps:wsp>
                              <wps:cNvPr id="13" name="Freeform: Shape 75">
                                <a:extLst>
                                  <a:ext uri="{FF2B5EF4-FFF2-40B4-BE49-F238E27FC236}">
                                    <a16:creationId xmlns:a16="http://schemas.microsoft.com/office/drawing/2014/main" id="{FFC31CF6-9966-4B80-AC2C-AABF6CAC2F77}"/>
                                  </a:ext>
                                </a:extLst>
                              </wps:cNvPr>
                              <wps:cNvSpPr/>
                              <wps:spPr>
                                <a:xfrm>
                                  <a:off x="259684" y="288131"/>
                                  <a:ext cx="390525" cy="590550"/>
                                </a:xfrm>
                                <a:custGeom>
                                  <a:avLst/>
                                  <a:gdLst>
                                    <a:gd name="connsiteX0" fmla="*/ 383254 w 390525"/>
                                    <a:gd name="connsiteY0" fmla="*/ 508159 h 590550"/>
                                    <a:gd name="connsiteX1" fmla="*/ 273716 w 390525"/>
                                    <a:gd name="connsiteY1" fmla="*/ 260509 h 590550"/>
                                    <a:gd name="connsiteX2" fmla="*/ 273716 w 390525"/>
                                    <a:gd name="connsiteY2" fmla="*/ 92869 h 590550"/>
                                    <a:gd name="connsiteX3" fmla="*/ 302291 w 390525"/>
                                    <a:gd name="connsiteY3" fmla="*/ 43339 h 590550"/>
                                    <a:gd name="connsiteX4" fmla="*/ 310864 w 390525"/>
                                    <a:gd name="connsiteY4" fmla="*/ 17621 h 590550"/>
                                    <a:gd name="connsiteX5" fmla="*/ 292766 w 390525"/>
                                    <a:gd name="connsiteY5" fmla="*/ 7144 h 590550"/>
                                    <a:gd name="connsiteX6" fmla="*/ 292766 w 390525"/>
                                    <a:gd name="connsiteY6" fmla="*/ 7144 h 590550"/>
                                    <a:gd name="connsiteX7" fmla="*/ 102266 w 390525"/>
                                    <a:gd name="connsiteY7" fmla="*/ 7144 h 590550"/>
                                    <a:gd name="connsiteX8" fmla="*/ 102266 w 390525"/>
                                    <a:gd name="connsiteY8" fmla="*/ 7144 h 590550"/>
                                    <a:gd name="connsiteX9" fmla="*/ 84169 w 390525"/>
                                    <a:gd name="connsiteY9" fmla="*/ 17621 h 590550"/>
                                    <a:gd name="connsiteX10" fmla="*/ 92741 w 390525"/>
                                    <a:gd name="connsiteY10" fmla="*/ 43339 h 590550"/>
                                    <a:gd name="connsiteX11" fmla="*/ 121316 w 390525"/>
                                    <a:gd name="connsiteY11" fmla="*/ 92869 h 590550"/>
                                    <a:gd name="connsiteX12" fmla="*/ 121316 w 390525"/>
                                    <a:gd name="connsiteY12" fmla="*/ 260509 h 590550"/>
                                    <a:gd name="connsiteX13" fmla="*/ 11779 w 390525"/>
                                    <a:gd name="connsiteY13" fmla="*/ 508159 h 590550"/>
                                    <a:gd name="connsiteX14" fmla="*/ 16541 w 390525"/>
                                    <a:gd name="connsiteY14" fmla="*/ 562451 h 590550"/>
                                    <a:gd name="connsiteX15" fmla="*/ 64166 w 390525"/>
                                    <a:gd name="connsiteY15" fmla="*/ 588169 h 590550"/>
                                    <a:gd name="connsiteX16" fmla="*/ 330866 w 390525"/>
                                    <a:gd name="connsiteY16" fmla="*/ 588169 h 590550"/>
                                    <a:gd name="connsiteX17" fmla="*/ 378491 w 390525"/>
                                    <a:gd name="connsiteY17" fmla="*/ 562451 h 590550"/>
                                    <a:gd name="connsiteX18" fmla="*/ 383254 w 390525"/>
                                    <a:gd name="connsiteY18" fmla="*/ 508159 h 590550"/>
                                    <a:gd name="connsiteX19" fmla="*/ 235616 w 390525"/>
                                    <a:gd name="connsiteY19" fmla="*/ 92869 h 590550"/>
                                    <a:gd name="connsiteX20" fmla="*/ 235616 w 390525"/>
                                    <a:gd name="connsiteY20" fmla="*/ 130969 h 590550"/>
                                    <a:gd name="connsiteX21" fmla="*/ 159416 w 390525"/>
                                    <a:gd name="connsiteY21" fmla="*/ 130969 h 590550"/>
                                    <a:gd name="connsiteX22" fmla="*/ 159416 w 390525"/>
                                    <a:gd name="connsiteY22" fmla="*/ 92869 h 590550"/>
                                    <a:gd name="connsiteX23" fmla="*/ 147034 w 390525"/>
                                    <a:gd name="connsiteY23" fmla="*/ 45244 h 590550"/>
                                    <a:gd name="connsiteX24" fmla="*/ 248951 w 390525"/>
                                    <a:gd name="connsiteY24" fmla="*/ 45244 h 590550"/>
                                    <a:gd name="connsiteX25" fmla="*/ 235616 w 390525"/>
                                    <a:gd name="connsiteY25" fmla="*/ 92869 h 59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0525" h="590550">
                                      <a:moveTo>
                                        <a:pt x="383254" y="508159"/>
                                      </a:moveTo>
                                      <a:lnTo>
                                        <a:pt x="273716" y="260509"/>
                                      </a:lnTo>
                                      <a:lnTo>
                                        <a:pt x="273716" y="92869"/>
                                      </a:lnTo>
                                      <a:cubicBezTo>
                                        <a:pt x="273716" y="58579"/>
                                        <a:pt x="301339" y="44291"/>
                                        <a:pt x="302291" y="43339"/>
                                      </a:cubicBezTo>
                                      <a:cubicBezTo>
                                        <a:pt x="311816" y="38576"/>
                                        <a:pt x="315626" y="27146"/>
                                        <a:pt x="310864" y="17621"/>
                                      </a:cubicBezTo>
                                      <a:cubicBezTo>
                                        <a:pt x="307054" y="10954"/>
                                        <a:pt x="300386" y="7144"/>
                                        <a:pt x="292766" y="7144"/>
                                      </a:cubicBezTo>
                                      <a:lnTo>
                                        <a:pt x="292766" y="7144"/>
                                      </a:lnTo>
                                      <a:lnTo>
                                        <a:pt x="102266" y="7144"/>
                                      </a:lnTo>
                                      <a:lnTo>
                                        <a:pt x="102266" y="7144"/>
                                      </a:lnTo>
                                      <a:cubicBezTo>
                                        <a:pt x="94646" y="7144"/>
                                        <a:pt x="87979" y="10954"/>
                                        <a:pt x="84169" y="17621"/>
                                      </a:cubicBezTo>
                                      <a:cubicBezTo>
                                        <a:pt x="79406" y="27146"/>
                                        <a:pt x="83216" y="38576"/>
                                        <a:pt x="92741" y="43339"/>
                                      </a:cubicBezTo>
                                      <a:cubicBezTo>
                                        <a:pt x="92741" y="43339"/>
                                        <a:pt x="121316" y="58579"/>
                                        <a:pt x="121316" y="92869"/>
                                      </a:cubicBezTo>
                                      <a:lnTo>
                                        <a:pt x="121316" y="260509"/>
                                      </a:lnTo>
                                      <a:lnTo>
                                        <a:pt x="11779" y="508159"/>
                                      </a:lnTo>
                                      <a:cubicBezTo>
                                        <a:pt x="4159" y="526256"/>
                                        <a:pt x="6064" y="546259"/>
                                        <a:pt x="16541" y="562451"/>
                                      </a:cubicBezTo>
                                      <a:cubicBezTo>
                                        <a:pt x="27019" y="578644"/>
                                        <a:pt x="45116" y="588169"/>
                                        <a:pt x="64166" y="588169"/>
                                      </a:cubicBezTo>
                                      <a:lnTo>
                                        <a:pt x="330866" y="588169"/>
                                      </a:lnTo>
                                      <a:cubicBezTo>
                                        <a:pt x="349916" y="588169"/>
                                        <a:pt x="368014" y="578644"/>
                                        <a:pt x="378491" y="562451"/>
                                      </a:cubicBezTo>
                                      <a:cubicBezTo>
                                        <a:pt x="388969" y="546259"/>
                                        <a:pt x="390874" y="526256"/>
                                        <a:pt x="383254" y="508159"/>
                                      </a:cubicBezTo>
                                      <a:close/>
                                      <a:moveTo>
                                        <a:pt x="235616" y="92869"/>
                                      </a:moveTo>
                                      <a:lnTo>
                                        <a:pt x="235616" y="130969"/>
                                      </a:lnTo>
                                      <a:lnTo>
                                        <a:pt x="159416" y="130969"/>
                                      </a:lnTo>
                                      <a:lnTo>
                                        <a:pt x="159416" y="92869"/>
                                      </a:lnTo>
                                      <a:cubicBezTo>
                                        <a:pt x="159416" y="72866"/>
                                        <a:pt x="153701" y="57626"/>
                                        <a:pt x="147034" y="45244"/>
                                      </a:cubicBezTo>
                                      <a:lnTo>
                                        <a:pt x="248951" y="45244"/>
                                      </a:lnTo>
                                      <a:cubicBezTo>
                                        <a:pt x="241331" y="57626"/>
                                        <a:pt x="235616" y="72866"/>
                                        <a:pt x="235616" y="92869"/>
                                      </a:cubicBez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9ED3601" id="Graphic 31" o:spid="_x0000_s1026" alt="Flask" style="position:absolute;left:0;text-align:left;margin-left:10.55pt;margin-top:.3pt;width:27.05pt;height:29.9pt;z-index:251680768;mso-width-relative:margin;mso-height-relative:margin" coordorigin="2596,309" coordsize="390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">
                      <v:shape id="Freeform: Shape 71" o:spid="_x0000_s1027" style="position:absolute;left:4405;top:309;width:667;height:667;visibility:visible;mso-wrap-style:square;v-text-anchor:middle"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" path="m64294,35719v,15781,-12794,28575,-28575,28575c19937,64294,7144,51500,7144,35719,7144,19937,19937,7144,35719,7144v15781,,28575,12793,28575,28575xe" fillcolor="black" stroked="f">
                        <v:stroke joinstyle="miter"/>
                        <v:path arrowok="t" o:connecttype="custom" o:connectlocs="64294,35719;35719,64294;7144,35719;35719,7144;64294,35719" o:connectangles="0,0,0,0,0"/>
                      </v:shape>
                      <v:shape id="Freeform: Shape 72" o:spid="_x0000_s1028" style="position:absolute;left:4881;top:1166;width:667;height:667;visibility:visible;mso-wrap-style:square;v-text-anchor:middle"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" path="m64294,35719v,15781,-12794,28575,-28575,28575c19937,64294,7144,51500,7144,35719,7144,19937,19937,7144,35719,7144v15781,,28575,12793,28575,28575xe" fillcolor="black" stroked="f">
                        <v:stroke joinstyle="miter"/>
                        <v:path arrowok="t" o:connecttype="custom" o:connectlocs="64294,35719;35719,64294;7144,35719;35719,7144;64294,35719" o:connectangles="0,0,0,0,0"/>
                      </v:shape>
                      <v:shape id="Freeform: Shape 73" o:spid="_x0000_s1029" style="position:absolute;left:3833;top:976;width:667;height:667;visibility:visible;mso-wrap-style:square;v-text-anchor:middle"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" path="m64294,35719v,15781,-12794,28575,-28575,28575c19937,64294,7144,51500,7144,35719,7144,19937,19937,7144,35719,7144v15781,,28575,12793,28575,28575xe" fillcolor="black" stroked="f">
                        <v:stroke joinstyle="miter"/>
                        <v:path arrowok="t" o:connecttype="custom" o:connectlocs="64294,35719;35719,64294;7144,35719;35719,7144;64294,35719" o:connectangles="0,0,0,0,0"/>
                      </v:shape>
                      <v:shape id="Freeform: Shape 74" o:spid="_x0000_s1030" style="position:absolute;left:3929;top:1928;width:857;height:858;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" path="m83344,45244v,21042,-17058,38100,-38100,38100c24202,83344,7144,66286,7144,45244,7144,24202,24202,7144,45244,7144v21042,,38100,17058,38100,38100xe" fillcolor="black" stroked="f">
                        <v:stroke joinstyle="miter"/>
                        <v:path arrowok="t" o:connecttype="custom" o:connectlocs="83344,45244;45244,83344;7144,45244;45244,7144;83344,45244" o:connectangles="0,0,0,0,0"/>
                      </v:shape>
                      <v:shape id="Freeform: Shape 75" o:spid="_x0000_s1031" style="position:absolute;left:2596;top:2881;width:3906;height:5905;visibility:visible;mso-wrap-style:square;v-text-anchor:middle" coordsize="39052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" path="m383254,508159l273716,260509r,-167640c273716,58579,301339,44291,302291,43339v9525,-4763,13335,-16193,8573,-25718c307054,10954,300386,7144,292766,7144r,l102266,7144r,c94646,7144,87979,10954,84169,17621v-4763,9525,-953,20955,8572,25718c92741,43339,121316,58579,121316,92869r,167640l11779,508159v-7620,18097,-5715,38100,4762,54292c27019,578644,45116,588169,64166,588169r266700,c349916,588169,368014,578644,378491,562451v10478,-16192,12383,-36195,4763,-54292xm235616,92869r,38100l159416,130969r,-38100c159416,72866,153701,57626,147034,45244r101917,c241331,57626,235616,72866,235616,92869xe" fillcolor="black" stroked="f">
                        <v:stroke joinstyle="miter"/>
                        <v:path arrowok="t" o:connecttype="custom" o:connectlocs="383254,508159;273716,260509;273716,92869;302291,43339;310864,17621;292766,7144;292766,7144;102266,7144;102266,7144;84169,17621;92741,43339;121316,92869;121316,260509;11779,508159;16541,562451;64166,588169;330866,588169;378491,562451;383254,508159;235616,92869;235616,130969;159416,130969;159416,92869;147034,45244;248951,45244;235616,92869" o:connectangles="0,0,0,0,0,0,0,0,0,0,0,0,0,0,0,0,0,0,0,0,0,0,0,0,0,0"/>
                      </v:shape>
                    </v:group>
                  </w:pict>
                </mc:Fallback>
              </mc:AlternateContent>
            </w:r>
          </w:p>
        </w:tc>
        <w:tc>
          <w:tcPr>
            <w:tcW w:w="1356" w:type="dxa"/>
          </w:tcPr>
          <w:p w:rsidR="00F84E22" w:rsidRPr="001316C2" w:rsidRDefault="00F84E22" w:rsidP="00F84E22">
            <w:pPr>
              <w:tabs>
                <w:tab w:val="clear" w:pos="567"/>
                <w:tab w:val="clear" w:pos="1134"/>
              </w:tabs>
              <w:spacing w:line="240" w:lineRule="auto"/>
              <w:jc w:val="left"/>
              <w:outlineLvl w:val="0"/>
              <w:rPr>
                <w:kern w:val="28"/>
                <w:sz w:val="22"/>
                <w:szCs w:val="22"/>
                <w:rtl/>
              </w:rPr>
            </w:pPr>
            <w:r w:rsidRPr="001316C2">
              <w:rPr>
                <w:rFonts w:hint="cs"/>
                <w:kern w:val="28"/>
                <w:sz w:val="22"/>
                <w:szCs w:val="22"/>
                <w:rtl/>
              </w:rPr>
              <w:t xml:space="preserve">ענף הגז הטבעי </w:t>
            </w:r>
          </w:p>
        </w:tc>
        <w:tc>
          <w:tcPr>
            <w:tcW w:w="1285" w:type="dxa"/>
          </w:tcPr>
          <w:p w:rsidR="00F84E22" w:rsidRDefault="00F84E22" w:rsidP="00933BA1">
            <w:pPr>
              <w:tabs>
                <w:tab w:val="clear" w:pos="567"/>
                <w:tab w:val="clear" w:pos="1134"/>
              </w:tabs>
              <w:spacing w:line="240" w:lineRule="auto"/>
              <w:jc w:val="left"/>
              <w:outlineLvl w:val="0"/>
              <w:rPr>
                <w:kern w:val="28"/>
                <w:sz w:val="22"/>
                <w:szCs w:val="22"/>
                <w:rtl/>
              </w:rPr>
            </w:pPr>
            <w:r>
              <w:rPr>
                <w:rFonts w:hint="cs"/>
                <w:kern w:val="28"/>
                <w:sz w:val="22"/>
                <w:szCs w:val="22"/>
                <w:rtl/>
              </w:rPr>
              <w:t>4 בנקים</w:t>
            </w:r>
          </w:p>
          <w:p w:rsidR="00F84E22" w:rsidRDefault="00F84E22" w:rsidP="00933BA1">
            <w:pPr>
              <w:tabs>
                <w:tab w:val="clear" w:pos="567"/>
                <w:tab w:val="clear" w:pos="1134"/>
              </w:tabs>
              <w:spacing w:line="240" w:lineRule="auto"/>
              <w:jc w:val="left"/>
              <w:outlineLvl w:val="0"/>
              <w:rPr>
                <w:kern w:val="28"/>
                <w:sz w:val="22"/>
                <w:szCs w:val="22"/>
                <w:rtl/>
              </w:rPr>
            </w:pPr>
          </w:p>
          <w:p w:rsidR="00F84E22" w:rsidRPr="001316C2" w:rsidRDefault="00F84E22" w:rsidP="00933BA1">
            <w:pPr>
              <w:tabs>
                <w:tab w:val="clear" w:pos="567"/>
                <w:tab w:val="clear" w:pos="1134"/>
              </w:tabs>
              <w:spacing w:line="240" w:lineRule="auto"/>
              <w:jc w:val="left"/>
              <w:outlineLvl w:val="0"/>
              <w:rPr>
                <w:kern w:val="28"/>
                <w:sz w:val="22"/>
                <w:szCs w:val="22"/>
                <w:rtl/>
              </w:rPr>
            </w:pPr>
          </w:p>
        </w:tc>
      </w:tr>
    </w:tbl>
    <w:p w:rsidR="00672F08" w:rsidRDefault="00672F08" w:rsidP="0097368A">
      <w:pPr>
        <w:pStyle w:val="1"/>
      </w:pPr>
      <w:r>
        <w:rPr>
          <w:rFonts w:hint="cs"/>
          <w:rtl/>
        </w:rPr>
        <w:t>עבור כל ענף</w:t>
      </w:r>
      <w:r w:rsidR="00A70CB1">
        <w:rPr>
          <w:rFonts w:hint="cs"/>
          <w:rtl/>
        </w:rPr>
        <w:t>,</w:t>
      </w:r>
      <w:r>
        <w:rPr>
          <w:rFonts w:hint="cs"/>
          <w:rtl/>
        </w:rPr>
        <w:t xml:space="preserve"> הסקירה </w:t>
      </w:r>
      <w:r w:rsidR="00A4331A">
        <w:rPr>
          <w:rFonts w:hint="cs"/>
          <w:rtl/>
        </w:rPr>
        <w:t>בחנה את</w:t>
      </w:r>
      <w:r>
        <w:rPr>
          <w:rFonts w:hint="cs"/>
          <w:rtl/>
        </w:rPr>
        <w:t xml:space="preserve"> מבנה הענף והחברות המרכזיות הפועלות בו, </w:t>
      </w:r>
      <w:r w:rsidR="00CF4049">
        <w:rPr>
          <w:rFonts w:hint="cs"/>
          <w:rtl/>
        </w:rPr>
        <w:t xml:space="preserve">את </w:t>
      </w:r>
      <w:r>
        <w:rPr>
          <w:rFonts w:hint="cs"/>
          <w:rtl/>
        </w:rPr>
        <w:t xml:space="preserve">האופן בו נכנס הענף למשבר, </w:t>
      </w:r>
      <w:r w:rsidR="00CF4049">
        <w:rPr>
          <w:rFonts w:hint="cs"/>
          <w:rtl/>
        </w:rPr>
        <w:t xml:space="preserve">את </w:t>
      </w:r>
      <w:r>
        <w:rPr>
          <w:rFonts w:hint="cs"/>
          <w:rtl/>
        </w:rPr>
        <w:t xml:space="preserve">היקף </w:t>
      </w:r>
      <w:r w:rsidR="00A4331A">
        <w:rPr>
          <w:rFonts w:hint="cs"/>
          <w:rtl/>
        </w:rPr>
        <w:t>חשיפת האשראי</w:t>
      </w:r>
      <w:r>
        <w:rPr>
          <w:rFonts w:hint="cs"/>
          <w:rtl/>
        </w:rPr>
        <w:t xml:space="preserve"> </w:t>
      </w:r>
      <w:r w:rsidR="00A4331A">
        <w:rPr>
          <w:rFonts w:hint="cs"/>
          <w:rtl/>
        </w:rPr>
        <w:t>ב</w:t>
      </w:r>
      <w:r>
        <w:rPr>
          <w:rFonts w:hint="cs"/>
          <w:rtl/>
        </w:rPr>
        <w:t xml:space="preserve">מערכת הבנקאית, </w:t>
      </w:r>
      <w:r w:rsidR="00CF4049">
        <w:rPr>
          <w:rFonts w:hint="cs"/>
          <w:rtl/>
        </w:rPr>
        <w:t xml:space="preserve">את </w:t>
      </w:r>
      <w:r w:rsidR="0097368A">
        <w:rPr>
          <w:rFonts w:hint="cs"/>
          <w:rtl/>
        </w:rPr>
        <w:t xml:space="preserve">השפעת משבר הקורונה על הפעילות </w:t>
      </w:r>
      <w:r w:rsidR="00FC4FDE">
        <w:rPr>
          <w:rFonts w:hint="cs"/>
          <w:rtl/>
        </w:rPr>
        <w:t>ו</w:t>
      </w:r>
      <w:r>
        <w:rPr>
          <w:rFonts w:hint="cs"/>
          <w:rtl/>
        </w:rPr>
        <w:t xml:space="preserve">הסיכונים, </w:t>
      </w:r>
      <w:r w:rsidR="00A4331A">
        <w:rPr>
          <w:rFonts w:hint="cs"/>
          <w:rtl/>
        </w:rPr>
        <w:t>וכן את ה</w:t>
      </w:r>
      <w:r>
        <w:rPr>
          <w:rFonts w:hint="cs"/>
          <w:rtl/>
        </w:rPr>
        <w:t>השלכה על האשראי במערכת הבנקאית ועל לווים ספציפיים.</w:t>
      </w:r>
      <w:r w:rsidR="00DD5C6D">
        <w:rPr>
          <w:rFonts w:hint="cs"/>
          <w:rtl/>
        </w:rPr>
        <w:t xml:space="preserve"> הסקירה התבססה על ניתוחים כלכליים שביצעו הבנקים לבחינת יכולת הפירעון של הלווים, לצד מקורות חיצוניים נוספים.</w:t>
      </w:r>
    </w:p>
    <w:p w:rsidR="00130AF2" w:rsidRDefault="00130AF2">
      <w:pPr>
        <w:tabs>
          <w:tab w:val="clear" w:pos="567"/>
          <w:tab w:val="clear" w:pos="1134"/>
          <w:tab w:val="clear" w:pos="1814"/>
          <w:tab w:val="clear" w:pos="2665"/>
        </w:tabs>
        <w:bidi w:val="0"/>
        <w:spacing w:line="240" w:lineRule="auto"/>
        <w:jc w:val="left"/>
        <w:rPr>
          <w:kern w:val="28"/>
          <w:sz w:val="22"/>
          <w:rtl/>
        </w:rPr>
      </w:pPr>
      <w:r>
        <w:rPr>
          <w:rtl/>
        </w:rPr>
        <w:br w:type="page"/>
      </w:r>
    </w:p>
    <w:p w:rsidR="000E2BD9" w:rsidRPr="00A30D7D" w:rsidRDefault="000E2BD9" w:rsidP="00B874C2">
      <w:pPr>
        <w:pStyle w:val="ab"/>
        <w:numPr>
          <w:ilvl w:val="0"/>
          <w:numId w:val="5"/>
        </w:numPr>
        <w:ind w:left="310" w:hanging="425"/>
        <w:rPr>
          <w:b/>
          <w:bCs/>
          <w:color w:val="262626" w:themeColor="text1" w:themeTint="D9"/>
          <w:sz w:val="28"/>
          <w:szCs w:val="28"/>
          <w:u w:val="single"/>
          <w:rtl/>
        </w:rPr>
      </w:pPr>
      <w:r w:rsidRPr="00A30D7D">
        <w:rPr>
          <w:rFonts w:hint="cs"/>
          <w:b/>
          <w:bCs/>
          <w:color w:val="262626" w:themeColor="text1" w:themeTint="D9"/>
          <w:sz w:val="28"/>
          <w:szCs w:val="28"/>
          <w:u w:val="single"/>
          <w:rtl/>
        </w:rPr>
        <w:lastRenderedPageBreak/>
        <w:t xml:space="preserve">הערכת סיכון </w:t>
      </w:r>
      <w:proofErr w:type="spellStart"/>
      <w:r w:rsidRPr="00A30D7D">
        <w:rPr>
          <w:rFonts w:hint="cs"/>
          <w:b/>
          <w:bCs/>
          <w:color w:val="262626" w:themeColor="text1" w:themeTint="D9"/>
          <w:sz w:val="28"/>
          <w:szCs w:val="28"/>
          <w:u w:val="single"/>
          <w:rtl/>
        </w:rPr>
        <w:t>מתכללת</w:t>
      </w:r>
      <w:proofErr w:type="spellEnd"/>
      <w:r w:rsidR="00ED0A42" w:rsidRPr="00A30D7D">
        <w:rPr>
          <w:rFonts w:hint="cs"/>
          <w:b/>
          <w:bCs/>
          <w:color w:val="262626" w:themeColor="text1" w:themeTint="D9"/>
          <w:sz w:val="28"/>
          <w:szCs w:val="28"/>
          <w:u w:val="single"/>
          <w:rtl/>
        </w:rPr>
        <w:t xml:space="preserve"> </w:t>
      </w:r>
      <w:r w:rsidR="00431816" w:rsidRPr="00A30D7D">
        <w:rPr>
          <w:rFonts w:hint="cs"/>
          <w:b/>
          <w:bCs/>
          <w:color w:val="262626" w:themeColor="text1" w:themeTint="D9"/>
          <w:sz w:val="28"/>
          <w:szCs w:val="28"/>
          <w:u w:val="single"/>
          <w:rtl/>
        </w:rPr>
        <w:t>וממצאים שעלו לגבי ה</w:t>
      </w:r>
      <w:r w:rsidR="00ED0A42" w:rsidRPr="00A30D7D">
        <w:rPr>
          <w:rFonts w:hint="cs"/>
          <w:b/>
          <w:bCs/>
          <w:color w:val="262626" w:themeColor="text1" w:themeTint="D9"/>
          <w:sz w:val="28"/>
          <w:szCs w:val="28"/>
          <w:u w:val="single"/>
          <w:rtl/>
        </w:rPr>
        <w:t>ענפים השונים</w:t>
      </w:r>
    </w:p>
    <w:p w:rsidR="00A30D7D" w:rsidRDefault="00A30D7D" w:rsidP="00431816">
      <w:pPr>
        <w:pStyle w:val="1"/>
        <w:numPr>
          <w:ilvl w:val="0"/>
          <w:numId w:val="0"/>
        </w:numPr>
        <w:rPr>
          <w:b/>
          <w:bCs/>
          <w:i/>
          <w:iCs/>
          <w:color w:val="262626" w:themeColor="text1" w:themeTint="D9"/>
          <w:rtl/>
        </w:rPr>
      </w:pPr>
    </w:p>
    <w:p w:rsidR="00E4618A" w:rsidRPr="00A30D7D" w:rsidRDefault="00E4618A" w:rsidP="00431816">
      <w:pPr>
        <w:pStyle w:val="1"/>
        <w:numPr>
          <w:ilvl w:val="0"/>
          <w:numId w:val="0"/>
        </w:numPr>
        <w:rPr>
          <w:b/>
          <w:bCs/>
          <w:color w:val="262626" w:themeColor="text1" w:themeTint="D9"/>
        </w:rPr>
      </w:pPr>
      <w:r w:rsidRPr="00A30D7D">
        <w:rPr>
          <w:rFonts w:hint="cs"/>
          <w:b/>
          <w:bCs/>
          <w:color w:val="262626" w:themeColor="text1" w:themeTint="D9"/>
          <w:rtl/>
        </w:rPr>
        <w:t>כללי</w:t>
      </w:r>
    </w:p>
    <w:p w:rsidR="00672F08" w:rsidRDefault="00672F08" w:rsidP="00D076B8">
      <w:pPr>
        <w:pStyle w:val="1"/>
      </w:pPr>
      <w:r>
        <w:rPr>
          <w:rFonts w:hint="cs"/>
          <w:rtl/>
        </w:rPr>
        <w:t xml:space="preserve">מצ"ב הערכה איכותית </w:t>
      </w:r>
      <w:proofErr w:type="spellStart"/>
      <w:r>
        <w:rPr>
          <w:rFonts w:hint="cs"/>
          <w:rtl/>
        </w:rPr>
        <w:t>מתכללת</w:t>
      </w:r>
      <w:proofErr w:type="spellEnd"/>
      <w:r>
        <w:rPr>
          <w:rFonts w:hint="cs"/>
          <w:rtl/>
        </w:rPr>
        <w:t xml:space="preserve"> </w:t>
      </w:r>
      <w:r w:rsidR="00D076B8">
        <w:rPr>
          <w:rFonts w:hint="cs"/>
          <w:rtl/>
        </w:rPr>
        <w:t>של הפיקוח על הבנקים בהתייחס ל</w:t>
      </w:r>
      <w:r>
        <w:rPr>
          <w:rFonts w:hint="cs"/>
          <w:rtl/>
        </w:rPr>
        <w:t>רמות הסיכון בכל אחד מהענפים</w:t>
      </w:r>
      <w:r w:rsidR="00435F26">
        <w:rPr>
          <w:rFonts w:hint="cs"/>
          <w:rtl/>
        </w:rPr>
        <w:t xml:space="preserve"> שנסקרו</w:t>
      </w:r>
      <w:r>
        <w:rPr>
          <w:rFonts w:hint="cs"/>
          <w:rtl/>
        </w:rPr>
        <w:t>, לצד אומדן לשיעור החשיפה המנוצלת של הענף למערכת הבנקאית</w:t>
      </w:r>
      <w:r>
        <w:rPr>
          <w:rStyle w:val="aa"/>
          <w:rtl/>
        </w:rPr>
        <w:footnoteReference w:id="3"/>
      </w:r>
      <w:r>
        <w:rPr>
          <w:rFonts w:hint="cs"/>
          <w:rtl/>
        </w:rPr>
        <w:t>:</w:t>
      </w:r>
    </w:p>
    <w:tbl>
      <w:tblPr>
        <w:bidiVisual/>
        <w:tblW w:w="0" w:type="auto"/>
        <w:tblInd w:w="648" w:type="dxa"/>
        <w:tblLayout w:type="fixed"/>
        <w:tblLook w:val="04A0" w:firstRow="1" w:lastRow="0" w:firstColumn="1" w:lastColumn="0" w:noHBand="0" w:noVBand="1"/>
      </w:tblPr>
      <w:tblGrid>
        <w:gridCol w:w="1620"/>
        <w:gridCol w:w="1208"/>
        <w:gridCol w:w="1276"/>
        <w:gridCol w:w="1276"/>
        <w:gridCol w:w="1134"/>
      </w:tblGrid>
      <w:tr w:rsidR="00933BA1" w:rsidRPr="00933BA1" w:rsidTr="000D5164">
        <w:trPr>
          <w:trHeight w:val="300"/>
        </w:trPr>
        <w:tc>
          <w:tcPr>
            <w:tcW w:w="162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933BA1" w:rsidRPr="00933BA1" w:rsidRDefault="00933BA1">
            <w:pPr>
              <w:tabs>
                <w:tab w:val="clear" w:pos="567"/>
                <w:tab w:val="clear" w:pos="1134"/>
                <w:tab w:val="clear" w:pos="1814"/>
                <w:tab w:val="clear" w:pos="2665"/>
              </w:tabs>
              <w:bidi w:val="0"/>
              <w:spacing w:line="240" w:lineRule="auto"/>
              <w:jc w:val="center"/>
              <w:rPr>
                <w:rFonts w:ascii="David" w:hAnsi="David"/>
                <w:color w:val="000000"/>
                <w:sz w:val="22"/>
                <w:szCs w:val="22"/>
              </w:rPr>
            </w:pPr>
            <w:r w:rsidRPr="00933BA1">
              <w:rPr>
                <w:rFonts w:ascii="David" w:hAnsi="David"/>
                <w:color w:val="000000"/>
                <w:sz w:val="22"/>
                <w:szCs w:val="22"/>
              </w:rPr>
              <w:t> </w:t>
            </w:r>
          </w:p>
        </w:tc>
        <w:tc>
          <w:tcPr>
            <w:tcW w:w="1208" w:type="dxa"/>
            <w:vMerge w:val="restart"/>
            <w:tcBorders>
              <w:top w:val="single" w:sz="4" w:space="0" w:color="auto"/>
              <w:left w:val="single" w:sz="4" w:space="0" w:color="auto"/>
              <w:bottom w:val="single" w:sz="4" w:space="0" w:color="auto"/>
              <w:right w:val="single" w:sz="4" w:space="0" w:color="auto"/>
            </w:tcBorders>
            <w:shd w:val="clear" w:color="000000" w:fill="D0CECE"/>
            <w:vAlign w:val="bottom"/>
            <w:hideMark/>
          </w:tcPr>
          <w:p w:rsidR="00933BA1" w:rsidRPr="00933BA1" w:rsidRDefault="00435F26" w:rsidP="000E2BD9">
            <w:pPr>
              <w:tabs>
                <w:tab w:val="clear" w:pos="567"/>
                <w:tab w:val="clear" w:pos="1134"/>
                <w:tab w:val="clear" w:pos="1814"/>
                <w:tab w:val="clear" w:pos="2665"/>
              </w:tabs>
              <w:spacing w:line="240" w:lineRule="auto"/>
              <w:jc w:val="center"/>
              <w:rPr>
                <w:rFonts w:ascii="David" w:hAnsi="David"/>
                <w:b/>
                <w:bCs/>
                <w:color w:val="000000"/>
                <w:sz w:val="22"/>
                <w:szCs w:val="22"/>
              </w:rPr>
            </w:pPr>
            <w:r>
              <w:rPr>
                <w:rFonts w:ascii="David" w:hAnsi="David" w:hint="cs"/>
                <w:b/>
                <w:bCs/>
                <w:color w:val="000000"/>
                <w:sz w:val="22"/>
                <w:szCs w:val="22"/>
                <w:rtl/>
              </w:rPr>
              <w:t xml:space="preserve">הערכות הפיקוח לגבי </w:t>
            </w:r>
            <w:r w:rsidR="00933BA1" w:rsidRPr="00933BA1">
              <w:rPr>
                <w:rFonts w:ascii="David" w:hAnsi="David"/>
                <w:b/>
                <w:bCs/>
                <w:color w:val="000000"/>
                <w:sz w:val="22"/>
                <w:szCs w:val="22"/>
                <w:rtl/>
              </w:rPr>
              <w:t>הסיכון הענפי טרום המשבר</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0CECE"/>
            <w:vAlign w:val="bottom"/>
            <w:hideMark/>
          </w:tcPr>
          <w:p w:rsidR="00933BA1" w:rsidRPr="00933BA1" w:rsidRDefault="00435F26" w:rsidP="000E2BD9">
            <w:pPr>
              <w:tabs>
                <w:tab w:val="clear" w:pos="567"/>
                <w:tab w:val="clear" w:pos="1134"/>
                <w:tab w:val="clear" w:pos="1814"/>
                <w:tab w:val="clear" w:pos="2665"/>
              </w:tabs>
              <w:spacing w:line="240" w:lineRule="auto"/>
              <w:jc w:val="center"/>
              <w:rPr>
                <w:rFonts w:ascii="David" w:hAnsi="David"/>
                <w:b/>
                <w:bCs/>
                <w:color w:val="000000"/>
                <w:sz w:val="22"/>
                <w:szCs w:val="22"/>
                <w:rtl/>
              </w:rPr>
            </w:pPr>
            <w:r>
              <w:rPr>
                <w:rFonts w:ascii="David" w:hAnsi="David" w:hint="cs"/>
                <w:b/>
                <w:bCs/>
                <w:color w:val="000000"/>
                <w:sz w:val="22"/>
                <w:szCs w:val="22"/>
                <w:rtl/>
              </w:rPr>
              <w:t xml:space="preserve">הערכות הפיקוח לגבי </w:t>
            </w:r>
            <w:r w:rsidR="00933BA1" w:rsidRPr="00933BA1">
              <w:rPr>
                <w:rFonts w:ascii="David" w:hAnsi="David"/>
                <w:b/>
                <w:bCs/>
                <w:color w:val="000000"/>
                <w:sz w:val="22"/>
                <w:szCs w:val="22"/>
                <w:rtl/>
              </w:rPr>
              <w:t>רמת הפגיעה</w:t>
            </w:r>
            <w:r w:rsidR="00116333">
              <w:rPr>
                <w:rFonts w:ascii="David" w:hAnsi="David" w:hint="cs"/>
                <w:b/>
                <w:bCs/>
                <w:color w:val="000000"/>
                <w:sz w:val="22"/>
                <w:szCs w:val="22"/>
                <w:rtl/>
              </w:rPr>
              <w:t xml:space="preserve"> בענף</w:t>
            </w:r>
            <w:r w:rsidR="00933BA1" w:rsidRPr="00933BA1">
              <w:rPr>
                <w:rFonts w:ascii="David" w:hAnsi="David"/>
                <w:b/>
                <w:bCs/>
                <w:color w:val="000000"/>
                <w:sz w:val="22"/>
                <w:szCs w:val="22"/>
                <w:rtl/>
              </w:rPr>
              <w:t xml:space="preserve"> כתוצאה מהמשבר</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0CECE"/>
            <w:vAlign w:val="bottom"/>
            <w:hideMark/>
          </w:tcPr>
          <w:p w:rsidR="00933BA1" w:rsidRPr="00933BA1" w:rsidRDefault="00933BA1" w:rsidP="00116333">
            <w:pPr>
              <w:tabs>
                <w:tab w:val="clear" w:pos="567"/>
                <w:tab w:val="clear" w:pos="1134"/>
                <w:tab w:val="clear" w:pos="1814"/>
                <w:tab w:val="clear" w:pos="2665"/>
              </w:tabs>
              <w:spacing w:line="240" w:lineRule="auto"/>
              <w:jc w:val="center"/>
              <w:rPr>
                <w:rFonts w:ascii="David" w:hAnsi="David"/>
                <w:b/>
                <w:bCs/>
                <w:color w:val="000000"/>
                <w:sz w:val="22"/>
                <w:szCs w:val="22"/>
                <w:rtl/>
              </w:rPr>
            </w:pPr>
            <w:r w:rsidRPr="00933BA1">
              <w:rPr>
                <w:rFonts w:ascii="David" w:hAnsi="David"/>
                <w:b/>
                <w:bCs/>
                <w:color w:val="000000"/>
                <w:sz w:val="22"/>
                <w:szCs w:val="22"/>
                <w:rtl/>
              </w:rPr>
              <w:t>אומדן לחשיפה (ניצול</w:t>
            </w:r>
            <w:r w:rsidR="00116333">
              <w:rPr>
                <w:rFonts w:ascii="David" w:hAnsi="David" w:hint="cs"/>
                <w:b/>
                <w:bCs/>
                <w:color w:val="000000"/>
                <w:sz w:val="22"/>
                <w:szCs w:val="22"/>
                <w:rtl/>
              </w:rPr>
              <w:t xml:space="preserve"> מסגרות)</w:t>
            </w:r>
            <w:r w:rsidRPr="00933BA1">
              <w:rPr>
                <w:rFonts w:ascii="David" w:hAnsi="David"/>
                <w:b/>
                <w:bCs/>
                <w:color w:val="000000"/>
                <w:sz w:val="22"/>
                <w:szCs w:val="22"/>
                <w:rtl/>
              </w:rPr>
              <w:t xml:space="preserve"> של הענף במערכת הבנקאית</w:t>
            </w:r>
          </w:p>
        </w:tc>
      </w:tr>
      <w:tr w:rsidR="00933BA1" w:rsidRPr="00933BA1" w:rsidTr="000D5164">
        <w:trPr>
          <w:trHeight w:val="30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color w:val="000000"/>
                <w:sz w:val="22"/>
                <w:szCs w:val="22"/>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33BA1" w:rsidRPr="00933BA1" w:rsidRDefault="00933BA1" w:rsidP="000E2BD9">
            <w:pPr>
              <w:tabs>
                <w:tab w:val="clear" w:pos="567"/>
                <w:tab w:val="clear" w:pos="1134"/>
                <w:tab w:val="clear" w:pos="1814"/>
                <w:tab w:val="clear" w:pos="2665"/>
              </w:tabs>
              <w:spacing w:line="240" w:lineRule="auto"/>
              <w:jc w:val="center"/>
              <w:rPr>
                <w:rFonts w:ascii="David" w:hAnsi="David"/>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3BA1" w:rsidRPr="00933BA1" w:rsidRDefault="00933BA1" w:rsidP="000E2BD9">
            <w:pPr>
              <w:tabs>
                <w:tab w:val="clear" w:pos="567"/>
                <w:tab w:val="clear" w:pos="1134"/>
                <w:tab w:val="clear" w:pos="1814"/>
                <w:tab w:val="clear" w:pos="2665"/>
              </w:tabs>
              <w:spacing w:line="240" w:lineRule="auto"/>
              <w:jc w:val="center"/>
              <w:rPr>
                <w:rFonts w:ascii="David" w:hAnsi="David"/>
                <w:b/>
                <w:bCs/>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A70CB1">
            <w:pPr>
              <w:tabs>
                <w:tab w:val="clear" w:pos="567"/>
                <w:tab w:val="clear" w:pos="1134"/>
                <w:tab w:val="clear" w:pos="1814"/>
                <w:tab w:val="clear" w:pos="2665"/>
              </w:tabs>
              <w:spacing w:line="240" w:lineRule="auto"/>
              <w:jc w:val="center"/>
              <w:rPr>
                <w:rFonts w:ascii="David" w:hAnsi="David"/>
                <w:b/>
                <w:bCs/>
                <w:color w:val="000000"/>
                <w:sz w:val="22"/>
                <w:szCs w:val="22"/>
                <w:rtl/>
              </w:rPr>
            </w:pPr>
            <w:r w:rsidRPr="00933BA1">
              <w:rPr>
                <w:rFonts w:ascii="David" w:hAnsi="David"/>
                <w:b/>
                <w:bCs/>
                <w:color w:val="000000"/>
                <w:sz w:val="22"/>
                <w:szCs w:val="22"/>
                <w:rtl/>
              </w:rPr>
              <w:t>הערכה</w:t>
            </w:r>
            <w:r w:rsidR="00A70CB1" w:rsidRPr="000D5164">
              <w:rPr>
                <w:rFonts w:ascii="David" w:hAnsi="David" w:hint="cs"/>
                <w:b/>
                <w:bCs/>
                <w:color w:val="000000"/>
                <w:sz w:val="22"/>
                <w:szCs w:val="22"/>
                <w:vertAlign w:val="superscript"/>
                <w:rtl/>
              </w:rPr>
              <w:t>1</w:t>
            </w:r>
          </w:p>
        </w:tc>
        <w:tc>
          <w:tcPr>
            <w:tcW w:w="1134"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0E2BD9">
            <w:pPr>
              <w:tabs>
                <w:tab w:val="clear" w:pos="567"/>
                <w:tab w:val="clear" w:pos="1134"/>
                <w:tab w:val="clear" w:pos="1814"/>
                <w:tab w:val="clear" w:pos="2665"/>
              </w:tabs>
              <w:spacing w:line="240" w:lineRule="auto"/>
              <w:jc w:val="center"/>
              <w:rPr>
                <w:rFonts w:ascii="David" w:hAnsi="David"/>
                <w:b/>
                <w:bCs/>
                <w:color w:val="000000"/>
                <w:sz w:val="22"/>
                <w:szCs w:val="22"/>
                <w:rtl/>
              </w:rPr>
            </w:pPr>
            <w:r w:rsidRPr="00933BA1">
              <w:rPr>
                <w:rFonts w:ascii="David" w:hAnsi="David"/>
                <w:b/>
                <w:bCs/>
                <w:color w:val="000000"/>
                <w:sz w:val="22"/>
                <w:szCs w:val="22"/>
                <w:rtl/>
              </w:rPr>
              <w:t>במיליארדי ₪</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מלונאות</w:t>
            </w:r>
          </w:p>
        </w:tc>
        <w:tc>
          <w:tcPr>
            <w:tcW w:w="1208" w:type="dxa"/>
            <w:tcBorders>
              <w:top w:val="nil"/>
              <w:left w:val="single" w:sz="4" w:space="0" w:color="auto"/>
              <w:bottom w:val="single" w:sz="4" w:space="0" w:color="auto"/>
              <w:right w:val="single" w:sz="4" w:space="0" w:color="auto"/>
            </w:tcBorders>
            <w:shd w:val="clear" w:color="000000" w:fill="92D05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נמוך</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tl/>
              </w:rPr>
            </w:pPr>
            <w:r w:rsidRPr="00933BA1">
              <w:rPr>
                <w:rFonts w:ascii="David" w:hAnsi="David"/>
                <w:b/>
                <w:bCs/>
                <w:color w:val="000000"/>
                <w:sz w:val="22"/>
                <w:szCs w:val="22"/>
              </w:rPr>
              <w:t>15.3</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Pr>
            </w:pPr>
            <w:r w:rsidRPr="00933BA1">
              <w:rPr>
                <w:rFonts w:ascii="David" w:hAnsi="David"/>
                <w:b/>
                <w:bCs/>
                <w:color w:val="000000"/>
                <w:sz w:val="22"/>
                <w:szCs w:val="22"/>
                <w:rtl/>
              </w:rPr>
              <w:t>רכב</w:t>
            </w:r>
          </w:p>
        </w:tc>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Pr>
            </w:pPr>
            <w:r w:rsidRPr="00933BA1">
              <w:rPr>
                <w:rFonts w:ascii="David" w:hAnsi="David"/>
                <w:b/>
                <w:bCs/>
                <w:color w:val="000000"/>
                <w:sz w:val="22"/>
                <w:szCs w:val="22"/>
              </w:rPr>
              <w:t>25.6</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color w:val="000000"/>
                <w:sz w:val="22"/>
                <w:szCs w:val="22"/>
              </w:rPr>
            </w:pPr>
            <w:r w:rsidRPr="00933BA1">
              <w:rPr>
                <w:rFonts w:ascii="David" w:hAnsi="David"/>
                <w:color w:val="000000"/>
                <w:sz w:val="22"/>
                <w:szCs w:val="22"/>
                <w:rtl/>
              </w:rPr>
              <w:t>- יבואנים</w:t>
            </w:r>
          </w:p>
        </w:tc>
        <w:tc>
          <w:tcPr>
            <w:tcW w:w="1208" w:type="dxa"/>
            <w:tcBorders>
              <w:top w:val="nil"/>
              <w:left w:val="single" w:sz="4" w:space="0" w:color="auto"/>
              <w:bottom w:val="single" w:sz="4" w:space="0" w:color="auto"/>
              <w:right w:val="single" w:sz="4" w:space="0" w:color="auto"/>
            </w:tcBorders>
            <w:shd w:val="clear" w:color="000000" w:fill="92D05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נמוך</w:t>
            </w:r>
          </w:p>
        </w:tc>
        <w:tc>
          <w:tcPr>
            <w:tcW w:w="1276"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בינונית</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color w:val="000000"/>
                <w:sz w:val="22"/>
                <w:szCs w:val="22"/>
                <w:rtl/>
              </w:rPr>
            </w:pPr>
            <w:r w:rsidRPr="00933BA1">
              <w:rPr>
                <w:rFonts w:ascii="David" w:hAnsi="David"/>
                <w:color w:val="000000"/>
                <w:sz w:val="22"/>
                <w:szCs w:val="22"/>
              </w:rPr>
              <w:t>15.2</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color w:val="000000"/>
                <w:sz w:val="22"/>
                <w:szCs w:val="22"/>
              </w:rPr>
            </w:pPr>
            <w:r w:rsidRPr="00933BA1">
              <w:rPr>
                <w:rFonts w:ascii="David" w:hAnsi="David"/>
                <w:color w:val="000000"/>
                <w:sz w:val="22"/>
                <w:szCs w:val="22"/>
                <w:rtl/>
              </w:rPr>
              <w:t>- ליסינג</w:t>
            </w:r>
          </w:p>
        </w:tc>
        <w:tc>
          <w:tcPr>
            <w:tcW w:w="1208"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color w:val="000000"/>
                <w:sz w:val="22"/>
                <w:szCs w:val="22"/>
                <w:rtl/>
              </w:rPr>
            </w:pPr>
            <w:r w:rsidRPr="00933BA1">
              <w:rPr>
                <w:rFonts w:ascii="David" w:hAnsi="David"/>
                <w:color w:val="000000"/>
                <w:sz w:val="22"/>
                <w:szCs w:val="22"/>
              </w:rPr>
              <w:t>10.4</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Pr>
            </w:pPr>
            <w:r w:rsidRPr="00933BA1">
              <w:rPr>
                <w:rFonts w:ascii="David" w:hAnsi="David"/>
                <w:b/>
                <w:bCs/>
                <w:color w:val="000000"/>
                <w:sz w:val="22"/>
                <w:szCs w:val="22"/>
                <w:rtl/>
              </w:rPr>
              <w:t>אופנה</w:t>
            </w:r>
          </w:p>
        </w:tc>
        <w:tc>
          <w:tcPr>
            <w:tcW w:w="1208"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w:t>
            </w:r>
          </w:p>
        </w:tc>
        <w:tc>
          <w:tcPr>
            <w:tcW w:w="1276" w:type="dxa"/>
            <w:tcBorders>
              <w:top w:val="nil"/>
              <w:left w:val="single" w:sz="4" w:space="0" w:color="auto"/>
              <w:bottom w:val="single" w:sz="4" w:space="0" w:color="auto"/>
              <w:right w:val="single" w:sz="4" w:space="0" w:color="auto"/>
            </w:tcBorders>
            <w:shd w:val="clear" w:color="000000" w:fill="FF0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 מאוד</w:t>
            </w:r>
          </w:p>
        </w:tc>
        <w:tc>
          <w:tcPr>
            <w:tcW w:w="1276"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בינונית</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tl/>
              </w:rPr>
            </w:pPr>
            <w:r w:rsidRPr="00933BA1">
              <w:rPr>
                <w:rFonts w:ascii="David" w:hAnsi="David"/>
                <w:b/>
                <w:bCs/>
                <w:color w:val="000000"/>
                <w:sz w:val="22"/>
                <w:szCs w:val="22"/>
              </w:rPr>
              <w:t>3.9</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Pr>
            </w:pPr>
            <w:r w:rsidRPr="00933BA1">
              <w:rPr>
                <w:rFonts w:ascii="David" w:hAnsi="David"/>
                <w:b/>
                <w:bCs/>
                <w:color w:val="000000"/>
                <w:sz w:val="22"/>
                <w:szCs w:val="22"/>
                <w:rtl/>
              </w:rPr>
              <w:t>תעופה</w:t>
            </w:r>
          </w:p>
        </w:tc>
        <w:tc>
          <w:tcPr>
            <w:tcW w:w="1208"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2B2E06">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w:t>
            </w:r>
          </w:p>
        </w:tc>
        <w:tc>
          <w:tcPr>
            <w:tcW w:w="1276" w:type="dxa"/>
            <w:tcBorders>
              <w:top w:val="nil"/>
              <w:left w:val="single" w:sz="4" w:space="0" w:color="auto"/>
              <w:bottom w:val="single" w:sz="4" w:space="0" w:color="auto"/>
              <w:right w:val="single" w:sz="4" w:space="0" w:color="auto"/>
            </w:tcBorders>
            <w:shd w:val="clear" w:color="000000" w:fill="FF0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 מאוד</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נמוכה</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tl/>
              </w:rPr>
            </w:pPr>
            <w:r w:rsidRPr="00933BA1">
              <w:rPr>
                <w:rFonts w:ascii="David" w:hAnsi="David"/>
                <w:b/>
                <w:bCs/>
                <w:color w:val="000000"/>
                <w:sz w:val="22"/>
                <w:szCs w:val="22"/>
              </w:rPr>
              <w:t>1</w:t>
            </w:r>
          </w:p>
        </w:tc>
      </w:tr>
      <w:tr w:rsidR="00A70CB1" w:rsidRPr="00933BA1" w:rsidTr="00A70CB1">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Pr>
            </w:pPr>
            <w:r w:rsidRPr="00933BA1">
              <w:rPr>
                <w:rFonts w:ascii="David" w:hAnsi="David"/>
                <w:b/>
                <w:bCs/>
                <w:color w:val="000000"/>
                <w:sz w:val="22"/>
                <w:szCs w:val="22"/>
                <w:rtl/>
              </w:rPr>
              <w:t>גז טבעי</w:t>
            </w:r>
          </w:p>
        </w:tc>
        <w:tc>
          <w:tcPr>
            <w:tcW w:w="1208"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w:t>
            </w:r>
          </w:p>
        </w:tc>
        <w:tc>
          <w:tcPr>
            <w:tcW w:w="1276" w:type="dxa"/>
            <w:tcBorders>
              <w:top w:val="nil"/>
              <w:left w:val="single" w:sz="4" w:space="0" w:color="auto"/>
              <w:bottom w:val="single" w:sz="4" w:space="0" w:color="auto"/>
              <w:right w:val="single" w:sz="4" w:space="0" w:color="auto"/>
            </w:tcBorders>
            <w:shd w:val="clear" w:color="000000" w:fill="FF0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 מאוד</w:t>
            </w:r>
          </w:p>
        </w:tc>
        <w:tc>
          <w:tcPr>
            <w:tcW w:w="1276" w:type="dxa"/>
            <w:tcBorders>
              <w:top w:val="nil"/>
              <w:left w:val="single" w:sz="4" w:space="0" w:color="auto"/>
              <w:bottom w:val="single" w:sz="4" w:space="0" w:color="auto"/>
              <w:right w:val="single" w:sz="4" w:space="0" w:color="auto"/>
            </w:tcBorders>
            <w:shd w:val="clear" w:color="auto" w:fill="FFFF00"/>
            <w:noWrap/>
            <w:vAlign w:val="bottom"/>
            <w:hideMark/>
          </w:tcPr>
          <w:p w:rsidR="00933BA1" w:rsidRPr="00933BA1" w:rsidRDefault="00435F26"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Pr>
                <w:rFonts w:ascii="David" w:hAnsi="David" w:hint="cs"/>
                <w:b/>
                <w:bCs/>
                <w:color w:val="000000"/>
                <w:sz w:val="22"/>
                <w:szCs w:val="22"/>
                <w:rtl/>
              </w:rPr>
              <w:t>בינוני</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tl/>
              </w:rPr>
            </w:pPr>
            <w:r w:rsidRPr="00933BA1">
              <w:rPr>
                <w:rFonts w:ascii="David" w:hAnsi="David"/>
                <w:b/>
                <w:bCs/>
                <w:color w:val="000000"/>
                <w:sz w:val="22"/>
                <w:szCs w:val="22"/>
              </w:rPr>
              <w:t>5.5</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Pr>
            </w:pPr>
            <w:r w:rsidRPr="00933BA1">
              <w:rPr>
                <w:rFonts w:ascii="David" w:hAnsi="David"/>
                <w:b/>
                <w:bCs/>
                <w:color w:val="000000"/>
                <w:sz w:val="22"/>
                <w:szCs w:val="22"/>
                <w:rtl/>
              </w:rPr>
              <w:t>נדל"ן</w:t>
            </w:r>
          </w:p>
        </w:tc>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933BA1">
            <w:pPr>
              <w:tabs>
                <w:tab w:val="clear" w:pos="567"/>
                <w:tab w:val="clear" w:pos="1134"/>
                <w:tab w:val="clear" w:pos="1814"/>
                <w:tab w:val="clear" w:pos="2665"/>
              </w:tabs>
              <w:bidi w:val="0"/>
              <w:spacing w:line="240" w:lineRule="auto"/>
              <w:jc w:val="left"/>
              <w:rPr>
                <w:rFonts w:ascii="David" w:hAnsi="David"/>
                <w:b/>
                <w:bCs/>
                <w:color w:val="000000"/>
                <w:sz w:val="22"/>
                <w:szCs w:val="22"/>
              </w:rPr>
            </w:pPr>
            <w:r w:rsidRPr="00933BA1">
              <w:rPr>
                <w:rFonts w:ascii="David" w:hAnsi="David"/>
                <w:b/>
                <w:bCs/>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b/>
                <w:bCs/>
                <w:color w:val="000000"/>
                <w:sz w:val="22"/>
                <w:szCs w:val="22"/>
              </w:rPr>
            </w:pPr>
            <w:r w:rsidRPr="00933BA1">
              <w:rPr>
                <w:rFonts w:ascii="David" w:hAnsi="David"/>
                <w:b/>
                <w:bCs/>
                <w:color w:val="000000"/>
                <w:sz w:val="22"/>
                <w:szCs w:val="22"/>
              </w:rPr>
              <w:t>320</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color w:val="000000"/>
                <w:sz w:val="22"/>
                <w:szCs w:val="22"/>
              </w:rPr>
            </w:pPr>
            <w:r w:rsidRPr="00933BA1">
              <w:rPr>
                <w:rFonts w:ascii="David" w:hAnsi="David"/>
                <w:color w:val="000000"/>
                <w:sz w:val="22"/>
                <w:szCs w:val="22"/>
                <w:rtl/>
              </w:rPr>
              <w:t>- בינוי</w:t>
            </w:r>
          </w:p>
        </w:tc>
        <w:tc>
          <w:tcPr>
            <w:tcW w:w="1208" w:type="dxa"/>
            <w:tcBorders>
              <w:top w:val="nil"/>
              <w:left w:val="single" w:sz="4" w:space="0" w:color="auto"/>
              <w:bottom w:val="single" w:sz="4" w:space="0" w:color="auto"/>
              <w:right w:val="single" w:sz="4" w:space="0" w:color="auto"/>
            </w:tcBorders>
            <w:shd w:val="clear" w:color="000000" w:fill="92D05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נמוך</w:t>
            </w:r>
          </w:p>
        </w:tc>
        <w:tc>
          <w:tcPr>
            <w:tcW w:w="1276"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בינונית</w:t>
            </w:r>
          </w:p>
        </w:tc>
        <w:tc>
          <w:tcPr>
            <w:tcW w:w="1276" w:type="dxa"/>
            <w:tcBorders>
              <w:top w:val="nil"/>
              <w:left w:val="single" w:sz="4" w:space="0" w:color="auto"/>
              <w:bottom w:val="single" w:sz="4" w:space="0" w:color="auto"/>
              <w:right w:val="single" w:sz="4" w:space="0" w:color="auto"/>
            </w:tcBorders>
            <w:shd w:val="clear" w:color="000000" w:fill="FF0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 מאוד</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color w:val="000000"/>
                <w:sz w:val="22"/>
                <w:szCs w:val="22"/>
                <w:rtl/>
              </w:rPr>
            </w:pPr>
            <w:r w:rsidRPr="00933BA1">
              <w:rPr>
                <w:rFonts w:ascii="David" w:hAnsi="David"/>
                <w:color w:val="000000"/>
                <w:sz w:val="22"/>
                <w:szCs w:val="22"/>
              </w:rPr>
              <w:t>212</w:t>
            </w:r>
          </w:p>
        </w:tc>
      </w:tr>
      <w:tr w:rsidR="00933BA1" w:rsidRPr="00933BA1" w:rsidTr="000D5164">
        <w:trPr>
          <w:trHeight w:val="300"/>
        </w:trPr>
        <w:tc>
          <w:tcPr>
            <w:tcW w:w="1620" w:type="dxa"/>
            <w:tcBorders>
              <w:top w:val="nil"/>
              <w:left w:val="single" w:sz="4" w:space="0" w:color="auto"/>
              <w:bottom w:val="single" w:sz="4" w:space="0" w:color="auto"/>
              <w:right w:val="single" w:sz="4" w:space="0" w:color="auto"/>
            </w:tcBorders>
            <w:shd w:val="clear" w:color="000000" w:fill="D0CECE"/>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color w:val="000000"/>
                <w:sz w:val="22"/>
                <w:szCs w:val="22"/>
              </w:rPr>
            </w:pPr>
            <w:r w:rsidRPr="00933BA1">
              <w:rPr>
                <w:rFonts w:ascii="David" w:hAnsi="David"/>
                <w:color w:val="000000"/>
                <w:sz w:val="22"/>
                <w:szCs w:val="22"/>
                <w:rtl/>
              </w:rPr>
              <w:t>- פעילויות בנדל"ן</w:t>
            </w:r>
          </w:p>
        </w:tc>
        <w:tc>
          <w:tcPr>
            <w:tcW w:w="1208" w:type="dxa"/>
            <w:tcBorders>
              <w:top w:val="nil"/>
              <w:left w:val="single" w:sz="4" w:space="0" w:color="auto"/>
              <w:bottom w:val="single" w:sz="4" w:space="0" w:color="auto"/>
              <w:right w:val="single" w:sz="4" w:space="0" w:color="auto"/>
            </w:tcBorders>
            <w:shd w:val="clear" w:color="000000" w:fill="FFFF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בינוני</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w:t>
            </w:r>
          </w:p>
        </w:tc>
        <w:tc>
          <w:tcPr>
            <w:tcW w:w="1276" w:type="dxa"/>
            <w:tcBorders>
              <w:top w:val="nil"/>
              <w:left w:val="single" w:sz="4" w:space="0" w:color="auto"/>
              <w:bottom w:val="single" w:sz="4" w:space="0" w:color="auto"/>
              <w:right w:val="single" w:sz="4" w:space="0" w:color="auto"/>
            </w:tcBorders>
            <w:shd w:val="clear" w:color="000000" w:fill="FF0000"/>
            <w:noWrap/>
            <w:vAlign w:val="bottom"/>
            <w:hideMark/>
          </w:tcPr>
          <w:p w:rsidR="00933BA1" w:rsidRPr="00933BA1" w:rsidRDefault="00933BA1" w:rsidP="00933BA1">
            <w:pPr>
              <w:tabs>
                <w:tab w:val="clear" w:pos="567"/>
                <w:tab w:val="clear" w:pos="1134"/>
                <w:tab w:val="clear" w:pos="1814"/>
                <w:tab w:val="clear" w:pos="2665"/>
              </w:tabs>
              <w:spacing w:line="240" w:lineRule="auto"/>
              <w:jc w:val="left"/>
              <w:rPr>
                <w:rFonts w:ascii="David" w:hAnsi="David"/>
                <w:b/>
                <w:bCs/>
                <w:color w:val="000000"/>
                <w:sz w:val="22"/>
                <w:szCs w:val="22"/>
                <w:rtl/>
              </w:rPr>
            </w:pPr>
            <w:r w:rsidRPr="00933BA1">
              <w:rPr>
                <w:rFonts w:ascii="David" w:hAnsi="David"/>
                <w:b/>
                <w:bCs/>
                <w:color w:val="000000"/>
                <w:sz w:val="22"/>
                <w:szCs w:val="22"/>
                <w:rtl/>
              </w:rPr>
              <w:t>גבוהה מאוד</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33BA1" w:rsidRPr="00933BA1" w:rsidRDefault="00933BA1" w:rsidP="000D5164">
            <w:pPr>
              <w:tabs>
                <w:tab w:val="clear" w:pos="567"/>
                <w:tab w:val="clear" w:pos="1134"/>
                <w:tab w:val="clear" w:pos="1814"/>
                <w:tab w:val="clear" w:pos="2665"/>
              </w:tabs>
              <w:bidi w:val="0"/>
              <w:spacing w:line="240" w:lineRule="auto"/>
              <w:jc w:val="center"/>
              <w:rPr>
                <w:rFonts w:ascii="David" w:hAnsi="David"/>
                <w:color w:val="000000"/>
                <w:sz w:val="22"/>
                <w:szCs w:val="22"/>
                <w:rtl/>
              </w:rPr>
            </w:pPr>
            <w:r w:rsidRPr="00933BA1">
              <w:rPr>
                <w:rFonts w:ascii="David" w:hAnsi="David"/>
                <w:color w:val="000000"/>
                <w:sz w:val="22"/>
                <w:szCs w:val="22"/>
              </w:rPr>
              <w:t>108</w:t>
            </w:r>
          </w:p>
        </w:tc>
      </w:tr>
    </w:tbl>
    <w:p w:rsidR="00B66876" w:rsidRDefault="00B66876" w:rsidP="000A4431">
      <w:pPr>
        <w:pStyle w:val="1"/>
        <w:numPr>
          <w:ilvl w:val="0"/>
          <w:numId w:val="0"/>
        </w:numPr>
        <w:ind w:left="562"/>
        <w:rPr>
          <w:rtl/>
        </w:rPr>
      </w:pPr>
      <w:r>
        <w:rPr>
          <w:rFonts w:hint="cs"/>
          <w:rtl/>
        </w:rPr>
        <w:t xml:space="preserve">עבור כל ענף, </w:t>
      </w:r>
      <w:r w:rsidR="00A4331A">
        <w:rPr>
          <w:rFonts w:hint="cs"/>
          <w:rtl/>
        </w:rPr>
        <w:t xml:space="preserve">הסיכון הוערך באמצעות 3 פרמטרים: </w:t>
      </w:r>
      <w:r>
        <w:rPr>
          <w:rFonts w:hint="cs"/>
          <w:rtl/>
        </w:rPr>
        <w:t xml:space="preserve">הסיכון שהיה טרום המשבר, השלכות המשבר על </w:t>
      </w:r>
      <w:r w:rsidR="00A4331A">
        <w:rPr>
          <w:rFonts w:hint="cs"/>
          <w:rtl/>
        </w:rPr>
        <w:t>הפגיעה</w:t>
      </w:r>
      <w:r>
        <w:rPr>
          <w:rFonts w:hint="cs"/>
          <w:rtl/>
        </w:rPr>
        <w:t xml:space="preserve"> בענף והיקף החשיפה במערכת הבנקאית.</w:t>
      </w:r>
      <w:r w:rsidR="0097368A">
        <w:rPr>
          <w:rFonts w:hint="cs"/>
          <w:rtl/>
        </w:rPr>
        <w:t xml:space="preserve"> בנוסף, </w:t>
      </w:r>
      <w:r w:rsidR="005771AD">
        <w:rPr>
          <w:rFonts w:hint="cs"/>
          <w:rtl/>
        </w:rPr>
        <w:t>הסקירה התייחסה</w:t>
      </w:r>
      <w:r w:rsidR="0097368A">
        <w:rPr>
          <w:rFonts w:hint="cs"/>
          <w:rtl/>
        </w:rPr>
        <w:t xml:space="preserve"> גם להערכות ארוכות טווח בהתייחס לתהליך ההתאוששות </w:t>
      </w:r>
      <w:r w:rsidR="00FC4FDE">
        <w:rPr>
          <w:rFonts w:hint="cs"/>
          <w:rtl/>
        </w:rPr>
        <w:t xml:space="preserve">הצפוי </w:t>
      </w:r>
      <w:r w:rsidR="0097368A">
        <w:rPr>
          <w:rFonts w:hint="cs"/>
          <w:rtl/>
        </w:rPr>
        <w:t>מהמשבר.</w:t>
      </w:r>
    </w:p>
    <w:p w:rsidR="00E55E1C" w:rsidRPr="00A30D7D" w:rsidRDefault="00E55E1C" w:rsidP="00E55E1C">
      <w:pPr>
        <w:pStyle w:val="1"/>
        <w:numPr>
          <w:ilvl w:val="0"/>
          <w:numId w:val="0"/>
        </w:numPr>
        <w:ind w:left="562" w:hanging="562"/>
        <w:rPr>
          <w:b/>
          <w:bCs/>
          <w:color w:val="262626" w:themeColor="text1" w:themeTint="D9"/>
          <w:rtl/>
        </w:rPr>
      </w:pPr>
      <w:r w:rsidRPr="00A30D7D">
        <w:rPr>
          <w:rFonts w:hint="cs"/>
          <w:b/>
          <w:bCs/>
          <w:color w:val="262626" w:themeColor="text1" w:themeTint="D9"/>
          <w:rtl/>
        </w:rPr>
        <w:t>הסיכון טרום המשבר</w:t>
      </w:r>
    </w:p>
    <w:p w:rsidR="00E55E1C" w:rsidRDefault="005771AD" w:rsidP="000A4431">
      <w:pPr>
        <w:pStyle w:val="1"/>
      </w:pPr>
      <w:r>
        <w:rPr>
          <w:rFonts w:hint="cs"/>
          <w:rtl/>
        </w:rPr>
        <w:t xml:space="preserve">הסקירה העלתה </w:t>
      </w:r>
      <w:r w:rsidR="00E55E1C">
        <w:rPr>
          <w:rFonts w:hint="cs"/>
          <w:rtl/>
        </w:rPr>
        <w:t xml:space="preserve">שרמות הסיכון </w:t>
      </w:r>
      <w:r w:rsidR="008C6A0F">
        <w:rPr>
          <w:rFonts w:hint="cs"/>
          <w:rtl/>
        </w:rPr>
        <w:t>בענפי ה</w:t>
      </w:r>
      <w:r w:rsidR="008C6A0F">
        <w:rPr>
          <w:rFonts w:hint="cs"/>
          <w:b/>
          <w:bCs/>
          <w:rtl/>
        </w:rPr>
        <w:t>אופנה וה</w:t>
      </w:r>
      <w:r w:rsidR="00E55E1C" w:rsidRPr="00101271">
        <w:rPr>
          <w:rFonts w:hint="cs"/>
          <w:b/>
          <w:bCs/>
          <w:rtl/>
        </w:rPr>
        <w:t xml:space="preserve">תעופה </w:t>
      </w:r>
      <w:r w:rsidR="00E55E1C">
        <w:rPr>
          <w:rFonts w:hint="cs"/>
          <w:rtl/>
        </w:rPr>
        <w:t xml:space="preserve">היו גבוהות עוד טרום המשבר: </w:t>
      </w:r>
    </w:p>
    <w:p w:rsidR="00E55E1C" w:rsidRDefault="00E55E1C" w:rsidP="00213357">
      <w:pPr>
        <w:pStyle w:val="2"/>
        <w:numPr>
          <w:ilvl w:val="0"/>
          <w:numId w:val="27"/>
        </w:numPr>
        <w:tabs>
          <w:tab w:val="clear" w:pos="1140"/>
          <w:tab w:val="left" w:pos="877"/>
        </w:tabs>
        <w:ind w:left="877" w:hanging="284"/>
      </w:pPr>
      <w:r>
        <w:rPr>
          <w:rFonts w:hint="cs"/>
          <w:rtl/>
        </w:rPr>
        <w:t xml:space="preserve">בענף האופנה בעיקר כתוצאה מהתעצמות פעילות המסחר המקוון; </w:t>
      </w:r>
    </w:p>
    <w:p w:rsidR="00E55E1C" w:rsidRDefault="00E55E1C" w:rsidP="00213357">
      <w:pPr>
        <w:pStyle w:val="2"/>
        <w:numPr>
          <w:ilvl w:val="0"/>
          <w:numId w:val="27"/>
        </w:numPr>
        <w:tabs>
          <w:tab w:val="clear" w:pos="1140"/>
          <w:tab w:val="left" w:pos="877"/>
        </w:tabs>
        <w:ind w:left="877" w:hanging="284"/>
      </w:pPr>
      <w:r>
        <w:rPr>
          <w:rFonts w:hint="cs"/>
          <w:rtl/>
        </w:rPr>
        <w:t xml:space="preserve">בענף התעופה בעיקר כתוצאה ממדיניות "השמיים הפתוחים" והתחרות מצד חברות ה </w:t>
      </w:r>
      <w:r>
        <w:rPr>
          <w:rtl/>
        </w:rPr>
        <w:t>–</w:t>
      </w:r>
      <w:r>
        <w:rPr>
          <w:rFonts w:hint="cs"/>
          <w:rtl/>
        </w:rPr>
        <w:t xml:space="preserve"> </w:t>
      </w:r>
      <w:r>
        <w:t>Low Cost</w:t>
      </w:r>
      <w:r>
        <w:rPr>
          <w:rFonts w:hint="cs"/>
          <w:rtl/>
        </w:rPr>
        <w:t>;</w:t>
      </w:r>
    </w:p>
    <w:p w:rsidR="00E55E1C" w:rsidRPr="00A30D7D" w:rsidRDefault="00E55E1C" w:rsidP="00E55E1C">
      <w:pPr>
        <w:pStyle w:val="1"/>
        <w:numPr>
          <w:ilvl w:val="0"/>
          <w:numId w:val="0"/>
        </w:numPr>
        <w:ind w:left="562" w:hanging="562"/>
        <w:rPr>
          <w:b/>
          <w:bCs/>
          <w:color w:val="262626" w:themeColor="text1" w:themeTint="D9"/>
          <w:rtl/>
        </w:rPr>
      </w:pPr>
      <w:r w:rsidRPr="00A30D7D">
        <w:rPr>
          <w:rFonts w:hint="cs"/>
          <w:b/>
          <w:bCs/>
          <w:color w:val="262626" w:themeColor="text1" w:themeTint="D9"/>
          <w:rtl/>
        </w:rPr>
        <w:t>השלכות המשבר</w:t>
      </w:r>
    </w:p>
    <w:p w:rsidR="006C7B95" w:rsidRDefault="00101271" w:rsidP="000A4431">
      <w:pPr>
        <w:pStyle w:val="1"/>
        <w:rPr>
          <w:rtl/>
        </w:rPr>
      </w:pPr>
      <w:r>
        <w:rPr>
          <w:rFonts w:hint="cs"/>
          <w:rtl/>
        </w:rPr>
        <w:t xml:space="preserve">סגירת המשק ופתיחתו לסירוגין לא השפיעו באופן אחיד על </w:t>
      </w:r>
      <w:r w:rsidR="005771AD">
        <w:rPr>
          <w:rFonts w:hint="cs"/>
          <w:rtl/>
        </w:rPr>
        <w:t>הענפים</w:t>
      </w:r>
      <w:r>
        <w:rPr>
          <w:rFonts w:hint="cs"/>
          <w:rtl/>
        </w:rPr>
        <w:t xml:space="preserve"> השונים. לצד ענפים שהנגיף לא פגע בהם </w:t>
      </w:r>
      <w:r w:rsidR="0097368A">
        <w:rPr>
          <w:rFonts w:hint="cs"/>
          <w:rtl/>
        </w:rPr>
        <w:t>ו</w:t>
      </w:r>
      <w:r>
        <w:rPr>
          <w:rFonts w:hint="cs"/>
          <w:rtl/>
        </w:rPr>
        <w:t xml:space="preserve">לעיתים </w:t>
      </w:r>
      <w:r w:rsidR="0097368A">
        <w:rPr>
          <w:rFonts w:hint="cs"/>
          <w:rtl/>
        </w:rPr>
        <w:t xml:space="preserve">אף </w:t>
      </w:r>
      <w:r>
        <w:rPr>
          <w:rFonts w:hint="cs"/>
          <w:rtl/>
        </w:rPr>
        <w:t>הגדיל את פעילותם (כגון: מזון, רפואה, הייטק), ישנם ענפים שספגו פגיעה קשה יותר, ובפרט ענפים אשר מושפעים מסגירה ופתיחה של פעילויות כלכליות שונות במשק וממגבלות הקשורות לתנועה והתקהלויות</w:t>
      </w:r>
      <w:r w:rsidR="006C7B95">
        <w:rPr>
          <w:rFonts w:hint="cs"/>
          <w:rtl/>
        </w:rPr>
        <w:t xml:space="preserve"> ובכלל זה: </w:t>
      </w:r>
      <w:r>
        <w:rPr>
          <w:rFonts w:hint="cs"/>
          <w:rtl/>
        </w:rPr>
        <w:t>חנויות מסחר</w:t>
      </w:r>
      <w:r w:rsidR="006C7B95">
        <w:rPr>
          <w:rFonts w:hint="cs"/>
          <w:rtl/>
        </w:rPr>
        <w:t xml:space="preserve"> (ובפרט חנויות אופנה)</w:t>
      </w:r>
      <w:r>
        <w:rPr>
          <w:rFonts w:hint="cs"/>
          <w:rtl/>
        </w:rPr>
        <w:t xml:space="preserve">, </w:t>
      </w:r>
      <w:r w:rsidR="006C7B95">
        <w:rPr>
          <w:rFonts w:hint="cs"/>
          <w:rtl/>
        </w:rPr>
        <w:t xml:space="preserve">חברות </w:t>
      </w:r>
      <w:r>
        <w:rPr>
          <w:rFonts w:hint="cs"/>
          <w:rtl/>
        </w:rPr>
        <w:t xml:space="preserve">תעופה, </w:t>
      </w:r>
      <w:r w:rsidR="006C7B95">
        <w:rPr>
          <w:rFonts w:hint="cs"/>
          <w:rtl/>
        </w:rPr>
        <w:t>צריכת חשמל ו</w:t>
      </w:r>
      <w:r w:rsidR="00DA412D">
        <w:rPr>
          <w:rFonts w:hint="cs"/>
          <w:rtl/>
        </w:rPr>
        <w:t xml:space="preserve">גז טבעי, </w:t>
      </w:r>
      <w:r>
        <w:rPr>
          <w:rFonts w:hint="cs"/>
          <w:rtl/>
        </w:rPr>
        <w:t>מלונות, קניונים</w:t>
      </w:r>
      <w:r w:rsidR="0097368A">
        <w:rPr>
          <w:rFonts w:hint="cs"/>
          <w:rtl/>
        </w:rPr>
        <w:t xml:space="preserve"> ומרכזים מסחריים</w:t>
      </w:r>
      <w:r>
        <w:rPr>
          <w:rFonts w:hint="cs"/>
          <w:rtl/>
        </w:rPr>
        <w:t>, משרדים</w:t>
      </w:r>
      <w:r w:rsidR="006C7B95">
        <w:rPr>
          <w:rFonts w:hint="cs"/>
          <w:rtl/>
        </w:rPr>
        <w:t xml:space="preserve"> ופעילות השכרת רכב.</w:t>
      </w:r>
      <w:r>
        <w:rPr>
          <w:rFonts w:hint="cs"/>
          <w:rtl/>
        </w:rPr>
        <w:t xml:space="preserve"> </w:t>
      </w:r>
      <w:r w:rsidR="006C7B95">
        <w:rPr>
          <w:rFonts w:hint="cs"/>
          <w:rtl/>
        </w:rPr>
        <w:t>ענ</w:t>
      </w:r>
      <w:r w:rsidR="00532F08">
        <w:rPr>
          <w:rFonts w:hint="cs"/>
          <w:rtl/>
        </w:rPr>
        <w:t>פי</w:t>
      </w:r>
      <w:r w:rsidR="006C7B95">
        <w:rPr>
          <w:rFonts w:hint="cs"/>
          <w:rtl/>
        </w:rPr>
        <w:t xml:space="preserve"> הבינוי ויבואני הרכב ספגו פגיעה מתונה יותר שכן פעילותם נמשכה בעוצמות כאלו ואחרות במהלך השנה.</w:t>
      </w:r>
    </w:p>
    <w:p w:rsidR="00EB3EA8" w:rsidRDefault="00C47FE5" w:rsidP="00C47FE5">
      <w:pPr>
        <w:pStyle w:val="1"/>
      </w:pPr>
      <w:r>
        <w:rPr>
          <w:rFonts w:hint="cs"/>
          <w:rtl/>
        </w:rPr>
        <w:lastRenderedPageBreak/>
        <w:t xml:space="preserve">על אף הפגיעה הלא מבוטלת כתוצאה מהסגרים והריחוק החברתי שהובילו להאטת הפעילות הכלכלית בענפים שנסקרו, </w:t>
      </w:r>
      <w:r w:rsidR="00EB3EA8">
        <w:rPr>
          <w:rFonts w:hint="cs"/>
          <w:rtl/>
        </w:rPr>
        <w:t>בחלק מהענפים היו השפעות מקזזות שהפחיתו מעט את השפעת המשבר על רמת הסיכון</w:t>
      </w:r>
      <w:r w:rsidR="00CB217A">
        <w:rPr>
          <w:rFonts w:hint="cs"/>
          <w:rtl/>
        </w:rPr>
        <w:t xml:space="preserve"> </w:t>
      </w:r>
      <w:r>
        <w:rPr>
          <w:rFonts w:hint="cs"/>
          <w:rtl/>
        </w:rPr>
        <w:t>של</w:t>
      </w:r>
      <w:r w:rsidR="00CB217A">
        <w:rPr>
          <w:rFonts w:hint="cs"/>
          <w:rtl/>
        </w:rPr>
        <w:t xml:space="preserve"> סגמנטים מסוימים בענף</w:t>
      </w:r>
      <w:r w:rsidR="00EB3EA8">
        <w:rPr>
          <w:rFonts w:hint="cs"/>
          <w:rtl/>
        </w:rPr>
        <w:t>:</w:t>
      </w:r>
    </w:p>
    <w:p w:rsidR="00EB3EA8" w:rsidRDefault="00E4618A" w:rsidP="00213357">
      <w:pPr>
        <w:pStyle w:val="2"/>
        <w:numPr>
          <w:ilvl w:val="0"/>
          <w:numId w:val="27"/>
        </w:numPr>
        <w:tabs>
          <w:tab w:val="clear" w:pos="1140"/>
          <w:tab w:val="left" w:pos="877"/>
        </w:tabs>
        <w:ind w:left="877" w:hanging="284"/>
        <w:rPr>
          <w:rtl/>
        </w:rPr>
      </w:pPr>
      <w:r w:rsidRPr="00EB3EA8">
        <w:rPr>
          <w:rFonts w:hint="cs"/>
          <w:rtl/>
        </w:rPr>
        <w:t xml:space="preserve">בענף המלונאות </w:t>
      </w:r>
      <w:r w:rsidRPr="00EB3EA8">
        <w:rPr>
          <w:rtl/>
        </w:rPr>
        <w:t>–</w:t>
      </w:r>
      <w:r w:rsidR="00CB217A">
        <w:rPr>
          <w:rFonts w:hint="cs"/>
          <w:rtl/>
        </w:rPr>
        <w:t xml:space="preserve"> </w:t>
      </w:r>
      <w:r w:rsidR="0097368A">
        <w:rPr>
          <w:rFonts w:hint="cs"/>
          <w:rtl/>
        </w:rPr>
        <w:t>המשבר פגע באופן העוצמתי ביותר</w:t>
      </w:r>
      <w:r w:rsidR="00EB3EA8" w:rsidRPr="00EB3EA8">
        <w:rPr>
          <w:rFonts w:hint="cs"/>
          <w:rtl/>
        </w:rPr>
        <w:t xml:space="preserve"> במלונות העירוניים</w:t>
      </w:r>
      <w:r w:rsidR="002B2E06">
        <w:rPr>
          <w:rFonts w:hint="cs"/>
          <w:rtl/>
        </w:rPr>
        <w:t xml:space="preserve"> הנשענים ברובם על לינות אנשי עסקים </w:t>
      </w:r>
      <w:r w:rsidR="00EB3EA8" w:rsidRPr="00EB3EA8">
        <w:rPr>
          <w:rFonts w:hint="cs"/>
          <w:rtl/>
        </w:rPr>
        <w:t>ו</w:t>
      </w:r>
      <w:r w:rsidR="002B2E06">
        <w:rPr>
          <w:rFonts w:hint="cs"/>
          <w:rtl/>
        </w:rPr>
        <w:t>ב</w:t>
      </w:r>
      <w:r w:rsidR="00EB3EA8" w:rsidRPr="00EB3EA8">
        <w:rPr>
          <w:rFonts w:hint="cs"/>
          <w:rtl/>
        </w:rPr>
        <w:t>מלונו</w:t>
      </w:r>
      <w:r w:rsidR="002B2E06">
        <w:rPr>
          <w:rFonts w:hint="cs"/>
          <w:rtl/>
        </w:rPr>
        <w:t>ת</w:t>
      </w:r>
      <w:r w:rsidR="00EB3EA8" w:rsidRPr="00EB3EA8">
        <w:rPr>
          <w:rFonts w:hint="cs"/>
          <w:rtl/>
        </w:rPr>
        <w:t xml:space="preserve"> הבוטיק (בעיקר בירושלים ותל אביב), כתוצאה </w:t>
      </w:r>
      <w:r w:rsidR="00370C1C">
        <w:rPr>
          <w:rFonts w:hint="cs"/>
          <w:rtl/>
        </w:rPr>
        <w:t xml:space="preserve">מסגירת השמיים והפסקה </w:t>
      </w:r>
      <w:r w:rsidR="0097368A">
        <w:rPr>
          <w:rFonts w:hint="cs"/>
          <w:rtl/>
        </w:rPr>
        <w:t xml:space="preserve">כמעט מוחלטת של </w:t>
      </w:r>
      <w:r w:rsidR="00EB3EA8" w:rsidRPr="00EB3EA8">
        <w:rPr>
          <w:rFonts w:hint="cs"/>
          <w:rtl/>
        </w:rPr>
        <w:t>תיירות החוץ</w:t>
      </w:r>
      <w:r w:rsidR="0097368A">
        <w:rPr>
          <w:rFonts w:hint="cs"/>
          <w:rtl/>
        </w:rPr>
        <w:t>. לעומת זאת</w:t>
      </w:r>
      <w:r w:rsidRPr="00EB3EA8">
        <w:rPr>
          <w:rFonts w:hint="cs"/>
          <w:rtl/>
        </w:rPr>
        <w:t xml:space="preserve">, </w:t>
      </w:r>
      <w:r w:rsidR="00EB3EA8" w:rsidRPr="00EB3EA8">
        <w:rPr>
          <w:rFonts w:hint="cs"/>
          <w:rtl/>
        </w:rPr>
        <w:t xml:space="preserve">מלונות הפנאי </w:t>
      </w:r>
      <w:r w:rsidR="002B2E06">
        <w:rPr>
          <w:rFonts w:hint="cs"/>
          <w:rtl/>
        </w:rPr>
        <w:t xml:space="preserve">והנופש </w:t>
      </w:r>
      <w:r w:rsidR="00EB3EA8" w:rsidRPr="00EB3EA8">
        <w:rPr>
          <w:rFonts w:hint="cs"/>
          <w:rtl/>
        </w:rPr>
        <w:t>נהנו מהשפעה מקזזת</w:t>
      </w:r>
      <w:r w:rsidR="00EB3EA8" w:rsidRPr="00D01EDC">
        <w:rPr>
          <w:rFonts w:hint="cs"/>
          <w:rtl/>
        </w:rPr>
        <w:t xml:space="preserve"> של תיירות פנים בתקופות שבין הסגרים</w:t>
      </w:r>
      <w:r w:rsidR="00EB3EA8">
        <w:rPr>
          <w:rFonts w:hint="cs"/>
          <w:rtl/>
        </w:rPr>
        <w:t xml:space="preserve"> ובפרט בחופשת הקיץ ועם פתיחת מתווה האיים הירוקים</w:t>
      </w:r>
      <w:r w:rsidR="00EB3EA8" w:rsidRPr="00D01EDC">
        <w:rPr>
          <w:rFonts w:hint="cs"/>
          <w:rtl/>
        </w:rPr>
        <w:t>.</w:t>
      </w:r>
      <w:r w:rsidR="00EB3EA8">
        <w:rPr>
          <w:rFonts w:hint="cs"/>
          <w:rtl/>
        </w:rPr>
        <w:t xml:space="preserve"> </w:t>
      </w:r>
    </w:p>
    <w:p w:rsidR="00370C1C" w:rsidRDefault="00370C1C" w:rsidP="00213357">
      <w:pPr>
        <w:pStyle w:val="2"/>
        <w:numPr>
          <w:ilvl w:val="0"/>
          <w:numId w:val="27"/>
        </w:numPr>
        <w:tabs>
          <w:tab w:val="clear" w:pos="1140"/>
          <w:tab w:val="left" w:pos="877"/>
        </w:tabs>
        <w:ind w:left="877" w:hanging="284"/>
      </w:pPr>
      <w:r>
        <w:rPr>
          <w:rFonts w:hint="cs"/>
          <w:rtl/>
        </w:rPr>
        <w:t xml:space="preserve">בענף יבואני הרכב </w:t>
      </w:r>
      <w:r>
        <w:rPr>
          <w:rtl/>
        </w:rPr>
        <w:t>–</w:t>
      </w:r>
      <w:r>
        <w:rPr>
          <w:rFonts w:hint="cs"/>
          <w:rtl/>
        </w:rPr>
        <w:t xml:space="preserve"> על אף הפגיעה הקשה בסגר הראשון, לקראת הסגר השני </w:t>
      </w:r>
      <w:r w:rsidRPr="00B45C12">
        <w:rPr>
          <w:rFonts w:hint="cs"/>
          <w:rtl/>
        </w:rPr>
        <w:t xml:space="preserve">חברות היבוא נערכו לשווק רכבים גם </w:t>
      </w:r>
      <w:r w:rsidR="00971942">
        <w:rPr>
          <w:rFonts w:hint="cs"/>
          <w:rtl/>
        </w:rPr>
        <w:t>תחת מגבלות</w:t>
      </w:r>
      <w:r w:rsidRPr="00B45C12">
        <w:rPr>
          <w:rFonts w:hint="cs"/>
          <w:rtl/>
        </w:rPr>
        <w:t xml:space="preserve"> (במגרשים פתוחים, ב </w:t>
      </w:r>
      <w:r w:rsidRPr="00B45C12">
        <w:rPr>
          <w:rtl/>
        </w:rPr>
        <w:t>–</w:t>
      </w:r>
      <w:r w:rsidRPr="00B45C12">
        <w:rPr>
          <w:rFonts w:hint="cs"/>
          <w:rtl/>
        </w:rPr>
        <w:t xml:space="preserve"> </w:t>
      </w:r>
      <w:r w:rsidRPr="00B45C12">
        <w:t>On line</w:t>
      </w:r>
      <w:r w:rsidRPr="00B45C12">
        <w:rPr>
          <w:rFonts w:hint="cs"/>
          <w:rtl/>
        </w:rPr>
        <w:t xml:space="preserve"> וכד'). הביקוש לרכב התאושש אף הוא, בשל החשש </w:t>
      </w:r>
      <w:r w:rsidR="00C02A97">
        <w:rPr>
          <w:rFonts w:hint="cs"/>
          <w:rtl/>
        </w:rPr>
        <w:t xml:space="preserve">הבריאותי </w:t>
      </w:r>
      <w:r w:rsidRPr="00B45C12">
        <w:rPr>
          <w:rFonts w:hint="cs"/>
          <w:rtl/>
        </w:rPr>
        <w:t>לנסוע בתחבורה ציבורית ובשל הגידול בהכנסה הפנויה אצל שכבות מסוימות באוכלוסייה,</w:t>
      </w:r>
      <w:r w:rsidR="00581CCE">
        <w:rPr>
          <w:rFonts w:hint="cs"/>
          <w:rtl/>
        </w:rPr>
        <w:t xml:space="preserve"> בעקבות ביטול חופשות בחו"ל ובילויי פנאי אחרים,</w:t>
      </w:r>
      <w:r w:rsidRPr="00B45C12">
        <w:rPr>
          <w:rFonts w:hint="cs"/>
          <w:rtl/>
        </w:rPr>
        <w:t xml:space="preserve"> שאפשרה לרכוש רכבים חדשים.</w:t>
      </w:r>
    </w:p>
    <w:p w:rsidR="004E3C65" w:rsidRPr="004E3C65" w:rsidRDefault="004E3C65" w:rsidP="00213357">
      <w:pPr>
        <w:pStyle w:val="2"/>
        <w:numPr>
          <w:ilvl w:val="0"/>
          <w:numId w:val="27"/>
        </w:numPr>
        <w:tabs>
          <w:tab w:val="clear" w:pos="1140"/>
          <w:tab w:val="left" w:pos="877"/>
        </w:tabs>
        <w:ind w:left="877" w:hanging="284"/>
      </w:pPr>
      <w:r>
        <w:rPr>
          <w:rFonts w:hint="cs"/>
          <w:rtl/>
        </w:rPr>
        <w:t xml:space="preserve">בענף חברות הליסינג </w:t>
      </w:r>
      <w:r>
        <w:rPr>
          <w:rtl/>
        </w:rPr>
        <w:t>–</w:t>
      </w:r>
      <w:r>
        <w:rPr>
          <w:rFonts w:hint="cs"/>
          <w:rtl/>
        </w:rPr>
        <w:t xml:space="preserve"> כדי לקזז את השפעת המשבר</w:t>
      </w:r>
      <w:r w:rsidR="00971942">
        <w:rPr>
          <w:rFonts w:hint="cs"/>
          <w:rtl/>
        </w:rPr>
        <w:t xml:space="preserve"> ולמנוע החזרות רכבים מאסיביות כתוצאה מהמעבר לעבודה מהבית</w:t>
      </w:r>
      <w:r>
        <w:rPr>
          <w:rFonts w:hint="cs"/>
          <w:rtl/>
        </w:rPr>
        <w:t>, החברות פעלו ל</w:t>
      </w:r>
      <w:r w:rsidRPr="004E3C65">
        <w:rPr>
          <w:rFonts w:hint="cs"/>
          <w:rtl/>
        </w:rPr>
        <w:t xml:space="preserve">הארכת התקופה של </w:t>
      </w:r>
      <w:r w:rsidR="00971942">
        <w:rPr>
          <w:rFonts w:hint="cs"/>
          <w:rtl/>
        </w:rPr>
        <w:t>חוזי ה</w:t>
      </w:r>
      <w:r w:rsidRPr="004E3C65">
        <w:rPr>
          <w:rFonts w:hint="cs"/>
          <w:rtl/>
        </w:rPr>
        <w:t>ליסינג במחירי הנחה</w:t>
      </w:r>
      <w:r w:rsidR="00971942">
        <w:rPr>
          <w:rFonts w:hint="cs"/>
          <w:rtl/>
        </w:rPr>
        <w:t>,</w:t>
      </w:r>
      <w:r w:rsidRPr="004E3C65">
        <w:rPr>
          <w:rFonts w:hint="cs"/>
          <w:rtl/>
        </w:rPr>
        <w:t xml:space="preserve"> </w:t>
      </w:r>
      <w:r w:rsidR="00971942">
        <w:rPr>
          <w:rFonts w:hint="cs"/>
          <w:rtl/>
        </w:rPr>
        <w:t>ובכך הצליחו</w:t>
      </w:r>
      <w:r w:rsidRPr="004E3C65">
        <w:rPr>
          <w:rFonts w:hint="cs"/>
          <w:rtl/>
        </w:rPr>
        <w:t xml:space="preserve"> לצמצם את הצורך בחידוש מלאי </w:t>
      </w:r>
      <w:r w:rsidR="00971942">
        <w:rPr>
          <w:rFonts w:hint="cs"/>
          <w:rtl/>
        </w:rPr>
        <w:t>הרכבים הנמכרים, ובמקביל הצליחו להאריך את תקופת ההנבה של הרכבים במלאי הקיים</w:t>
      </w:r>
      <w:r w:rsidRPr="004E3C65">
        <w:rPr>
          <w:rFonts w:hint="cs"/>
          <w:rtl/>
        </w:rPr>
        <w:t>.</w:t>
      </w:r>
    </w:p>
    <w:p w:rsidR="00370C1C" w:rsidRDefault="00370C1C" w:rsidP="00213357">
      <w:pPr>
        <w:pStyle w:val="2"/>
        <w:numPr>
          <w:ilvl w:val="0"/>
          <w:numId w:val="27"/>
        </w:numPr>
        <w:tabs>
          <w:tab w:val="clear" w:pos="1140"/>
          <w:tab w:val="left" w:pos="877"/>
        </w:tabs>
        <w:ind w:left="877" w:hanging="284"/>
      </w:pPr>
      <w:r>
        <w:rPr>
          <w:rFonts w:hint="cs"/>
          <w:rtl/>
        </w:rPr>
        <w:t>בע</w:t>
      </w:r>
      <w:r w:rsidR="00F30E63">
        <w:rPr>
          <w:rFonts w:hint="cs"/>
          <w:rtl/>
        </w:rPr>
        <w:t>נ</w:t>
      </w:r>
      <w:r>
        <w:rPr>
          <w:rFonts w:hint="cs"/>
          <w:rtl/>
        </w:rPr>
        <w:t xml:space="preserve">ף האופנה </w:t>
      </w:r>
      <w:r>
        <w:rPr>
          <w:rtl/>
        </w:rPr>
        <w:t>–</w:t>
      </w:r>
      <w:r>
        <w:rPr>
          <w:rFonts w:hint="cs"/>
          <w:rtl/>
        </w:rPr>
        <w:t xml:space="preserve"> </w:t>
      </w:r>
      <w:r w:rsidR="00706028">
        <w:rPr>
          <w:rFonts w:hint="cs"/>
          <w:rtl/>
        </w:rPr>
        <w:t xml:space="preserve">המשבר פגע </w:t>
      </w:r>
      <w:r w:rsidR="00F30E63">
        <w:rPr>
          <w:rFonts w:hint="cs"/>
          <w:rtl/>
        </w:rPr>
        <w:t xml:space="preserve">בעוצמה גבוהה יותר בעיקר בחברות קטנות ובינוניות שאין להן כיס עמוק </w:t>
      </w:r>
      <w:r w:rsidR="00C42224">
        <w:rPr>
          <w:rFonts w:hint="cs"/>
          <w:rtl/>
        </w:rPr>
        <w:t xml:space="preserve">ולכן התקשו </w:t>
      </w:r>
      <w:r w:rsidR="00F30E63">
        <w:rPr>
          <w:rFonts w:hint="cs"/>
          <w:rtl/>
        </w:rPr>
        <w:t xml:space="preserve">לשדרג </w:t>
      </w:r>
      <w:r w:rsidR="00F30E63" w:rsidRPr="00706028">
        <w:rPr>
          <w:rFonts w:hint="cs"/>
          <w:rtl/>
        </w:rPr>
        <w:t>את האתרים שלה</w:t>
      </w:r>
      <w:r w:rsidR="00CD5203">
        <w:rPr>
          <w:rFonts w:hint="cs"/>
          <w:rtl/>
        </w:rPr>
        <w:t>ן</w:t>
      </w:r>
      <w:r w:rsidR="00F30E63" w:rsidRPr="00706028">
        <w:rPr>
          <w:rFonts w:hint="cs"/>
          <w:rtl/>
        </w:rPr>
        <w:t xml:space="preserve"> לרכישות מקוונות</w:t>
      </w:r>
      <w:r w:rsidR="00F30E63">
        <w:rPr>
          <w:rFonts w:hint="cs"/>
          <w:rtl/>
        </w:rPr>
        <w:t xml:space="preserve">. מרבית </w:t>
      </w:r>
      <w:r w:rsidR="00706028" w:rsidRPr="00706028">
        <w:rPr>
          <w:rFonts w:hint="cs"/>
          <w:rtl/>
        </w:rPr>
        <w:t xml:space="preserve">חברות </w:t>
      </w:r>
      <w:r w:rsidR="00F30E63">
        <w:rPr>
          <w:rFonts w:hint="cs"/>
          <w:rtl/>
        </w:rPr>
        <w:t xml:space="preserve">האופנה הגדולות </w:t>
      </w:r>
      <w:r w:rsidR="00C42224">
        <w:rPr>
          <w:rFonts w:hint="cs"/>
          <w:rtl/>
        </w:rPr>
        <w:t>פעלו לחיזוק</w:t>
      </w:r>
      <w:r w:rsidR="00EF3D54">
        <w:rPr>
          <w:rFonts w:hint="cs"/>
          <w:rtl/>
        </w:rPr>
        <w:t xml:space="preserve"> מערך ה </w:t>
      </w:r>
      <w:r w:rsidR="00EF3D54">
        <w:rPr>
          <w:rtl/>
        </w:rPr>
        <w:t>–</w:t>
      </w:r>
      <w:r w:rsidR="00EF3D54">
        <w:rPr>
          <w:rFonts w:hint="cs"/>
          <w:rtl/>
        </w:rPr>
        <w:t xml:space="preserve"> </w:t>
      </w:r>
      <w:r w:rsidR="00EF3D54">
        <w:t>on-line</w:t>
      </w:r>
      <w:r w:rsidR="00706028" w:rsidRPr="00706028">
        <w:rPr>
          <w:rFonts w:hint="cs"/>
          <w:rtl/>
        </w:rPr>
        <w:t xml:space="preserve"> </w:t>
      </w:r>
      <w:r w:rsidR="00F30E63">
        <w:rPr>
          <w:rFonts w:hint="cs"/>
          <w:rtl/>
        </w:rPr>
        <w:t xml:space="preserve">ובכך </w:t>
      </w:r>
      <w:r w:rsidR="00ED1E39">
        <w:rPr>
          <w:rFonts w:hint="cs"/>
          <w:rtl/>
        </w:rPr>
        <w:t>מרביתן הצליחו לשמר</w:t>
      </w:r>
      <w:r w:rsidR="00F30E63">
        <w:rPr>
          <w:rFonts w:hint="cs"/>
          <w:rtl/>
        </w:rPr>
        <w:t xml:space="preserve"> את הרווחיות שלהן</w:t>
      </w:r>
      <w:r w:rsidR="00706028" w:rsidRPr="00706028">
        <w:rPr>
          <w:rFonts w:hint="cs"/>
          <w:rtl/>
        </w:rPr>
        <w:t>. עם זאת, הנתונים מלמדים שעדיין הישראלים מעדיפים לבצע רכישות מקוונות באתרים מחו"ל.</w:t>
      </w:r>
      <w:r w:rsidR="00706028">
        <w:rPr>
          <w:rFonts w:hint="cs"/>
          <w:rtl/>
        </w:rPr>
        <w:t xml:space="preserve"> </w:t>
      </w:r>
    </w:p>
    <w:p w:rsidR="002B2E06" w:rsidRPr="00055C33" w:rsidRDefault="002B2E06" w:rsidP="00213357">
      <w:pPr>
        <w:pStyle w:val="2"/>
        <w:numPr>
          <w:ilvl w:val="0"/>
          <w:numId w:val="27"/>
        </w:numPr>
        <w:tabs>
          <w:tab w:val="clear" w:pos="1140"/>
          <w:tab w:val="left" w:pos="877"/>
        </w:tabs>
        <w:ind w:left="877" w:hanging="284"/>
        <w:rPr>
          <w:rtl/>
        </w:rPr>
      </w:pPr>
      <w:r>
        <w:rPr>
          <w:rFonts w:hint="cs"/>
          <w:rtl/>
        </w:rPr>
        <w:t xml:space="preserve">בענף התעופה - </w:t>
      </w:r>
      <w:r w:rsidRPr="00055C33">
        <w:rPr>
          <w:rtl/>
        </w:rPr>
        <w:t>מדינות רבות בעולם קבעו חובת בידוד לתיירים הנכנסים לשטחן</w:t>
      </w:r>
      <w:r>
        <w:rPr>
          <w:rFonts w:hint="cs"/>
          <w:rtl/>
        </w:rPr>
        <w:t xml:space="preserve"> ש</w:t>
      </w:r>
      <w:r w:rsidRPr="00055C33">
        <w:rPr>
          <w:rFonts w:hint="cs"/>
          <w:rtl/>
        </w:rPr>
        <w:t xml:space="preserve">אילצו את הענף </w:t>
      </w:r>
      <w:r>
        <w:rPr>
          <w:rFonts w:hint="cs"/>
          <w:rtl/>
        </w:rPr>
        <w:t>(</w:t>
      </w:r>
      <w:r w:rsidRPr="00055C33">
        <w:rPr>
          <w:rFonts w:hint="cs"/>
          <w:rtl/>
        </w:rPr>
        <w:t>לפחות בתחילת המשבר</w:t>
      </w:r>
      <w:r>
        <w:rPr>
          <w:rFonts w:hint="cs"/>
          <w:rtl/>
        </w:rPr>
        <w:t>)</w:t>
      </w:r>
      <w:r w:rsidRPr="00055C33">
        <w:rPr>
          <w:rFonts w:hint="cs"/>
          <w:rtl/>
        </w:rPr>
        <w:t xml:space="preserve"> לעצור את פעילותו כמעט לחלוטין. סגירת הגבולות נמשכת </w:t>
      </w:r>
      <w:r w:rsidR="00CD5203">
        <w:rPr>
          <w:rFonts w:hint="cs"/>
          <w:rtl/>
        </w:rPr>
        <w:t>למעט</w:t>
      </w:r>
      <w:r w:rsidRPr="00055C33">
        <w:rPr>
          <w:rFonts w:hint="cs"/>
          <w:rtl/>
        </w:rPr>
        <w:t xml:space="preserve"> הפוגות קצרות ונקודתיות</w:t>
      </w:r>
      <w:r>
        <w:rPr>
          <w:rFonts w:hint="cs"/>
          <w:rtl/>
        </w:rPr>
        <w:t xml:space="preserve">. </w:t>
      </w:r>
      <w:r w:rsidRPr="00055C33">
        <w:rPr>
          <w:rFonts w:hint="cs"/>
          <w:rtl/>
        </w:rPr>
        <w:t>בנוסף, החברות צברו חובות מול הלקוחות שביטלו כרטיסי טיסה שהוזמנו טרום המשבר.</w:t>
      </w:r>
      <w:r w:rsidR="00055C33">
        <w:rPr>
          <w:rFonts w:hint="cs"/>
          <w:rtl/>
        </w:rPr>
        <w:t xml:space="preserve"> </w:t>
      </w:r>
      <w:r w:rsidRPr="00055C33">
        <w:rPr>
          <w:rFonts w:hint="cs"/>
          <w:rtl/>
        </w:rPr>
        <w:t xml:space="preserve">בתחום </w:t>
      </w:r>
      <w:r w:rsidRPr="00055C33">
        <w:rPr>
          <w:rtl/>
        </w:rPr>
        <w:t>טיסות המטען</w:t>
      </w:r>
      <w:r w:rsidRPr="00055C33">
        <w:rPr>
          <w:rFonts w:hint="cs"/>
          <w:rtl/>
        </w:rPr>
        <w:t xml:space="preserve">, חלה ירידה מתונה יותר </w:t>
      </w:r>
      <w:r w:rsidRPr="00055C33">
        <w:rPr>
          <w:rtl/>
        </w:rPr>
        <w:t>בעולם בכלל ובישראל בפרט.</w:t>
      </w:r>
    </w:p>
    <w:p w:rsidR="00055C33" w:rsidRPr="00094622" w:rsidRDefault="003B51A6" w:rsidP="003E15E8">
      <w:pPr>
        <w:pStyle w:val="2"/>
        <w:numPr>
          <w:ilvl w:val="0"/>
          <w:numId w:val="27"/>
        </w:numPr>
        <w:tabs>
          <w:tab w:val="clear" w:pos="1140"/>
          <w:tab w:val="left" w:pos="877"/>
        </w:tabs>
        <w:ind w:left="877" w:hanging="284"/>
        <w:rPr>
          <w:rtl/>
        </w:rPr>
      </w:pPr>
      <w:r w:rsidRPr="00094622">
        <w:rPr>
          <w:rFonts w:hint="cs"/>
          <w:rtl/>
        </w:rPr>
        <w:t>בענף הגז הטבעי</w:t>
      </w:r>
      <w:r w:rsidR="002B2E06" w:rsidRPr="00094622">
        <w:rPr>
          <w:rFonts w:hint="cs"/>
          <w:rtl/>
        </w:rPr>
        <w:t xml:space="preserve"> </w:t>
      </w:r>
      <w:r w:rsidR="00EF23EF" w:rsidRPr="00094622">
        <w:rPr>
          <w:rtl/>
        </w:rPr>
        <w:t>–</w:t>
      </w:r>
      <w:r w:rsidR="002B2E06" w:rsidRPr="00094622">
        <w:rPr>
          <w:rFonts w:hint="cs"/>
          <w:rtl/>
        </w:rPr>
        <w:t xml:space="preserve"> </w:t>
      </w:r>
      <w:r w:rsidR="00EF23EF" w:rsidRPr="00094622">
        <w:rPr>
          <w:rFonts w:hint="cs"/>
          <w:rtl/>
        </w:rPr>
        <w:t xml:space="preserve">בשל הפחתת הפעילות הכלכלית, </w:t>
      </w:r>
      <w:r w:rsidR="00055C33" w:rsidRPr="00094622">
        <w:rPr>
          <w:rFonts w:hint="cs"/>
          <w:rtl/>
        </w:rPr>
        <w:t xml:space="preserve">המשבר </w:t>
      </w:r>
      <w:r w:rsidR="00EF23EF" w:rsidRPr="00094622">
        <w:rPr>
          <w:rFonts w:hint="cs"/>
          <w:rtl/>
        </w:rPr>
        <w:t>הוביל</w:t>
      </w:r>
      <w:r w:rsidR="00DD5C6D" w:rsidRPr="00094622">
        <w:rPr>
          <w:rFonts w:hint="cs"/>
          <w:rtl/>
        </w:rPr>
        <w:t xml:space="preserve"> </w:t>
      </w:r>
      <w:r w:rsidR="00055C33" w:rsidRPr="00094622">
        <w:rPr>
          <w:rFonts w:hint="cs"/>
          <w:rtl/>
        </w:rPr>
        <w:t xml:space="preserve">לירידה </w:t>
      </w:r>
      <w:r w:rsidR="00EF23EF" w:rsidRPr="00094622">
        <w:rPr>
          <w:rFonts w:hint="cs"/>
          <w:rtl/>
        </w:rPr>
        <w:t xml:space="preserve">בביקוש לאנרגיה ולפיכך גם לירידה בביקוש לגז טבעי בישראל </w:t>
      </w:r>
      <w:r w:rsidR="003E15E8">
        <w:rPr>
          <w:rFonts w:hint="cs"/>
          <w:rtl/>
        </w:rPr>
        <w:t>(לפחות עד חודשי הקיץ)</w:t>
      </w:r>
      <w:r w:rsidR="003E15E8" w:rsidRPr="00094622">
        <w:rPr>
          <w:rFonts w:hint="cs"/>
          <w:rtl/>
        </w:rPr>
        <w:t xml:space="preserve"> </w:t>
      </w:r>
      <w:r w:rsidR="00EF23EF" w:rsidRPr="00094622">
        <w:rPr>
          <w:rFonts w:hint="cs"/>
          <w:rtl/>
        </w:rPr>
        <w:t>ובעולם. כתוצאה מכך גם כמות הגז שנמכרה מהמאגרים הישראלים, פחתה</w:t>
      </w:r>
      <w:r w:rsidR="00055C33" w:rsidRPr="00094622">
        <w:rPr>
          <w:rFonts w:hint="cs"/>
          <w:rtl/>
        </w:rPr>
        <w:t xml:space="preserve">. </w:t>
      </w:r>
      <w:r w:rsidR="00DD5C6D" w:rsidRPr="00094622">
        <w:rPr>
          <w:rFonts w:hint="cs"/>
          <w:rtl/>
        </w:rPr>
        <w:t xml:space="preserve">הפגיעה </w:t>
      </w:r>
      <w:r w:rsidR="00094622" w:rsidRPr="00094622">
        <w:rPr>
          <w:rFonts w:hint="cs"/>
          <w:rtl/>
        </w:rPr>
        <w:t xml:space="preserve">מהמשבר </w:t>
      </w:r>
      <w:proofErr w:type="spellStart"/>
      <w:r w:rsidR="00DD5C6D" w:rsidRPr="00094622">
        <w:rPr>
          <w:rFonts w:hint="cs"/>
          <w:rtl/>
        </w:rPr>
        <w:t>היתה</w:t>
      </w:r>
      <w:proofErr w:type="spellEnd"/>
      <w:r w:rsidR="00DD5C6D" w:rsidRPr="00094622">
        <w:rPr>
          <w:rFonts w:hint="cs"/>
          <w:rtl/>
        </w:rPr>
        <w:t xml:space="preserve"> עוצמתית יותר </w:t>
      </w:r>
      <w:r w:rsidR="00094622" w:rsidRPr="00094622">
        <w:rPr>
          <w:rFonts w:hint="cs"/>
          <w:rtl/>
        </w:rPr>
        <w:t xml:space="preserve">בתחילתו </w:t>
      </w:r>
      <w:r w:rsidR="00DD5C6D" w:rsidRPr="00094622">
        <w:rPr>
          <w:rFonts w:hint="cs"/>
          <w:rtl/>
        </w:rPr>
        <w:t xml:space="preserve">אצל לווים שהגיעו ממונפים למשבר. עם זאת, </w:t>
      </w:r>
      <w:r w:rsidR="00B37232" w:rsidRPr="00094622">
        <w:rPr>
          <w:rFonts w:hint="cs"/>
          <w:rtl/>
        </w:rPr>
        <w:t>הסיכון</w:t>
      </w:r>
      <w:r w:rsidR="00DD5C6D" w:rsidRPr="00094622">
        <w:rPr>
          <w:rFonts w:hint="cs"/>
          <w:rtl/>
        </w:rPr>
        <w:t xml:space="preserve"> הבנקאי </w:t>
      </w:r>
      <w:r w:rsidR="00B37232" w:rsidRPr="00094622">
        <w:rPr>
          <w:rFonts w:hint="cs"/>
          <w:rtl/>
        </w:rPr>
        <w:t xml:space="preserve">ירד </w:t>
      </w:r>
      <w:r w:rsidR="00094622" w:rsidRPr="00094622">
        <w:rPr>
          <w:rFonts w:hint="cs"/>
          <w:rtl/>
        </w:rPr>
        <w:t>בהמשך, ב</w:t>
      </w:r>
      <w:r w:rsidR="00B37232" w:rsidRPr="00094622">
        <w:rPr>
          <w:rFonts w:hint="cs"/>
          <w:rtl/>
        </w:rPr>
        <w:t xml:space="preserve">עיקר </w:t>
      </w:r>
      <w:r w:rsidR="00DD5C6D" w:rsidRPr="00094622">
        <w:rPr>
          <w:rFonts w:hint="cs"/>
          <w:rtl/>
        </w:rPr>
        <w:t xml:space="preserve">כתוצאה </w:t>
      </w:r>
      <w:r w:rsidR="00B37232" w:rsidRPr="00094622">
        <w:rPr>
          <w:rFonts w:hint="cs"/>
          <w:rtl/>
        </w:rPr>
        <w:t>מ</w:t>
      </w:r>
      <w:r w:rsidR="00094622" w:rsidRPr="00094622">
        <w:rPr>
          <w:rFonts w:hint="cs"/>
          <w:rtl/>
        </w:rPr>
        <w:t>ה</w:t>
      </w:r>
      <w:r w:rsidR="00B37232" w:rsidRPr="00094622">
        <w:rPr>
          <w:rFonts w:hint="cs"/>
          <w:rtl/>
        </w:rPr>
        <w:t>הצלחה במחזור</w:t>
      </w:r>
      <w:r w:rsidR="00DD5C6D" w:rsidRPr="00094622">
        <w:rPr>
          <w:rFonts w:hint="cs"/>
          <w:rtl/>
        </w:rPr>
        <w:t xml:space="preserve"> המימון </w:t>
      </w:r>
      <w:r w:rsidR="00B37232" w:rsidRPr="00094622">
        <w:rPr>
          <w:rFonts w:hint="cs"/>
          <w:rtl/>
        </w:rPr>
        <w:t>שהועמד לבניית מאגר לוויתן.</w:t>
      </w:r>
    </w:p>
    <w:p w:rsidR="00EB3EA8" w:rsidRDefault="00E4618A" w:rsidP="00213357">
      <w:pPr>
        <w:pStyle w:val="2"/>
        <w:numPr>
          <w:ilvl w:val="0"/>
          <w:numId w:val="27"/>
        </w:numPr>
        <w:tabs>
          <w:tab w:val="clear" w:pos="1140"/>
          <w:tab w:val="left" w:pos="877"/>
        </w:tabs>
        <w:ind w:left="877" w:hanging="284"/>
      </w:pPr>
      <w:r w:rsidRPr="00EB3EA8">
        <w:rPr>
          <w:rFonts w:hint="cs"/>
          <w:rtl/>
        </w:rPr>
        <w:t xml:space="preserve">בענף הנדל"ן המניב </w:t>
      </w:r>
      <w:r w:rsidRPr="00EB3EA8">
        <w:rPr>
          <w:rtl/>
        </w:rPr>
        <w:t>–</w:t>
      </w:r>
      <w:r w:rsidRPr="00EB3EA8">
        <w:rPr>
          <w:rFonts w:hint="cs"/>
          <w:rtl/>
        </w:rPr>
        <w:t xml:space="preserve"> הפגיעה העוצמתית ביותר </w:t>
      </w:r>
      <w:proofErr w:type="spellStart"/>
      <w:r w:rsidRPr="00EB3EA8">
        <w:rPr>
          <w:rFonts w:hint="cs"/>
          <w:rtl/>
        </w:rPr>
        <w:t>היתה</w:t>
      </w:r>
      <w:proofErr w:type="spellEnd"/>
      <w:r w:rsidRPr="00EB3EA8">
        <w:rPr>
          <w:rFonts w:hint="cs"/>
          <w:rtl/>
        </w:rPr>
        <w:t xml:space="preserve"> בקניונים הגדולים והסגורים שעיקר המימון שלהם </w:t>
      </w:r>
      <w:r w:rsidR="00971942">
        <w:rPr>
          <w:rFonts w:hint="cs"/>
          <w:rtl/>
        </w:rPr>
        <w:t xml:space="preserve">(בשלבי ההנבה) </w:t>
      </w:r>
      <w:r w:rsidRPr="00EB3EA8">
        <w:rPr>
          <w:rFonts w:hint="cs"/>
          <w:rtl/>
        </w:rPr>
        <w:t>מתבצע בשוק ההון</w:t>
      </w:r>
      <w:r w:rsidR="00EB3EA8">
        <w:rPr>
          <w:rFonts w:hint="cs"/>
          <w:rtl/>
        </w:rPr>
        <w:t xml:space="preserve"> שאטרקטיבי יותר במימון ארוך טווח</w:t>
      </w:r>
      <w:r w:rsidR="00971942">
        <w:rPr>
          <w:rFonts w:hint="cs"/>
          <w:rtl/>
        </w:rPr>
        <w:t xml:space="preserve"> ופחות במערכת הבנקאית</w:t>
      </w:r>
      <w:r w:rsidRPr="00EB3EA8">
        <w:rPr>
          <w:rFonts w:hint="cs"/>
          <w:rtl/>
        </w:rPr>
        <w:t>.</w:t>
      </w:r>
      <w:r w:rsidR="00971942">
        <w:rPr>
          <w:rFonts w:hint="cs"/>
          <w:rtl/>
        </w:rPr>
        <w:t xml:space="preserve"> </w:t>
      </w:r>
      <w:r w:rsidR="00695D3E">
        <w:rPr>
          <w:rFonts w:hint="cs"/>
          <w:rtl/>
        </w:rPr>
        <w:t xml:space="preserve">תמהיל </w:t>
      </w:r>
      <w:r w:rsidRPr="00EB3EA8">
        <w:rPr>
          <w:rFonts w:hint="cs"/>
          <w:rtl/>
        </w:rPr>
        <w:t xml:space="preserve">המימון במערכת הבנקאית מוטה </w:t>
      </w:r>
      <w:r w:rsidR="00695D3E">
        <w:rPr>
          <w:rFonts w:hint="cs"/>
          <w:rtl/>
        </w:rPr>
        <w:t xml:space="preserve">מעט </w:t>
      </w:r>
      <w:r w:rsidRPr="00EB3EA8">
        <w:rPr>
          <w:rFonts w:hint="cs"/>
          <w:rtl/>
        </w:rPr>
        <w:t xml:space="preserve">יותר </w:t>
      </w:r>
      <w:r w:rsidR="00EB3EA8">
        <w:rPr>
          <w:rFonts w:hint="cs"/>
          <w:rtl/>
        </w:rPr>
        <w:t>למימון</w:t>
      </w:r>
      <w:r w:rsidR="00971942">
        <w:rPr>
          <w:rFonts w:hint="cs"/>
          <w:rtl/>
        </w:rPr>
        <w:t xml:space="preserve"> נכסים מניבים שהם</w:t>
      </w:r>
      <w:r w:rsidR="00EB3EA8">
        <w:rPr>
          <w:rFonts w:hint="cs"/>
          <w:rtl/>
        </w:rPr>
        <w:t xml:space="preserve"> מרכזים שכונתיים פתוחים שהפגיעה של נגיף הקורונה בהם </w:t>
      </w:r>
      <w:proofErr w:type="spellStart"/>
      <w:r w:rsidR="00EB3EA8">
        <w:rPr>
          <w:rFonts w:hint="cs"/>
          <w:rtl/>
        </w:rPr>
        <w:t>היתה</w:t>
      </w:r>
      <w:proofErr w:type="spellEnd"/>
      <w:r w:rsidR="00EB3EA8">
        <w:rPr>
          <w:rFonts w:hint="cs"/>
          <w:rtl/>
        </w:rPr>
        <w:t xml:space="preserve"> מתונה יותר</w:t>
      </w:r>
      <w:r w:rsidR="0097368A">
        <w:rPr>
          <w:rFonts w:hint="cs"/>
          <w:rtl/>
        </w:rPr>
        <w:t xml:space="preserve">, </w:t>
      </w:r>
      <w:r w:rsidR="00EB3EA8">
        <w:rPr>
          <w:rFonts w:hint="cs"/>
          <w:rtl/>
        </w:rPr>
        <w:t>בשל</w:t>
      </w:r>
      <w:r w:rsidR="00EB3EA8" w:rsidRPr="005C25D0">
        <w:rPr>
          <w:rFonts w:hint="cs"/>
          <w:rtl/>
        </w:rPr>
        <w:t xml:space="preserve"> היותם קרובים לשכונות המגורים</w:t>
      </w:r>
      <w:r w:rsidR="00EB3EA8">
        <w:rPr>
          <w:rFonts w:hint="cs"/>
          <w:rtl/>
        </w:rPr>
        <w:t>, ובשל העובדה ש</w:t>
      </w:r>
      <w:r w:rsidR="00EB3EA8" w:rsidRPr="005C25D0">
        <w:rPr>
          <w:rFonts w:hint="cs"/>
          <w:rtl/>
        </w:rPr>
        <w:t>רבים מהם ממוקמים במרכזים פתוחים עם תמהיל השכרות מוטה פארם ומזו</w:t>
      </w:r>
      <w:r w:rsidR="0097368A">
        <w:rPr>
          <w:rFonts w:hint="cs"/>
          <w:rtl/>
        </w:rPr>
        <w:t>ן ופחות מוטה חנויות אופנה</w:t>
      </w:r>
      <w:r w:rsidR="00EB3EA8" w:rsidRPr="005C25D0">
        <w:rPr>
          <w:rFonts w:hint="cs"/>
          <w:rtl/>
        </w:rPr>
        <w:t>.</w:t>
      </w:r>
    </w:p>
    <w:p w:rsidR="006C7B95" w:rsidRDefault="00A30D7D" w:rsidP="00CF4049">
      <w:pPr>
        <w:pStyle w:val="1"/>
      </w:pPr>
      <w:r>
        <w:rPr>
          <w:noProof/>
        </w:rPr>
        <w:lastRenderedPageBreak/>
        <w:drawing>
          <wp:anchor distT="0" distB="0" distL="114300" distR="114300" simplePos="0" relativeHeight="251710976" behindDoc="1" locked="0" layoutInCell="1" allowOverlap="1" wp14:anchorId="692C5E2F" wp14:editId="66262F54">
            <wp:simplePos x="0" y="0"/>
            <wp:positionH relativeFrom="column">
              <wp:posOffset>183515</wp:posOffset>
            </wp:positionH>
            <wp:positionV relativeFrom="paragraph">
              <wp:posOffset>542925</wp:posOffset>
            </wp:positionV>
            <wp:extent cx="5687695" cy="3453130"/>
            <wp:effectExtent l="0" t="0" r="8255" b="13970"/>
            <wp:wrapTight wrapText="bothSides">
              <wp:wrapPolygon edited="0">
                <wp:start x="0" y="0"/>
                <wp:lineTo x="0" y="21568"/>
                <wp:lineTo x="21559" y="21568"/>
                <wp:lineTo x="21559" y="0"/>
                <wp:lineTo x="0" y="0"/>
              </wp:wrapPolygon>
            </wp:wrapTight>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C7B95">
        <w:rPr>
          <w:rFonts w:hint="cs"/>
          <w:rtl/>
        </w:rPr>
        <w:t xml:space="preserve">בחלק מהענפים השפעת הסיכון </w:t>
      </w:r>
      <w:r w:rsidR="002B629A">
        <w:rPr>
          <w:rFonts w:hint="cs"/>
          <w:rtl/>
        </w:rPr>
        <w:t xml:space="preserve">הכוללת </w:t>
      </w:r>
      <w:r w:rsidR="006C7B95">
        <w:rPr>
          <w:rFonts w:hint="cs"/>
          <w:rtl/>
        </w:rPr>
        <w:t>מקבלת ביטוי גם באמצעות אומדן</w:t>
      </w:r>
      <w:r w:rsidR="003C39FD">
        <w:rPr>
          <w:rStyle w:val="aa"/>
          <w:rtl/>
        </w:rPr>
        <w:footnoteReference w:id="4"/>
      </w:r>
      <w:r w:rsidR="006C7B95">
        <w:rPr>
          <w:rFonts w:hint="cs"/>
          <w:rtl/>
        </w:rPr>
        <w:t xml:space="preserve"> גבוה לשיעור החובות הבעייתיי</w:t>
      </w:r>
      <w:r w:rsidR="006C7B95">
        <w:rPr>
          <w:rFonts w:hint="eastAsia"/>
          <w:rtl/>
        </w:rPr>
        <w:t>ם</w:t>
      </w:r>
      <w:r w:rsidR="006C7B95">
        <w:rPr>
          <w:rFonts w:hint="cs"/>
          <w:rtl/>
        </w:rPr>
        <w:t xml:space="preserve"> והחובות במעקב </w:t>
      </w:r>
      <w:r w:rsidR="000F2161">
        <w:rPr>
          <w:rFonts w:hint="cs"/>
          <w:rtl/>
        </w:rPr>
        <w:t>מ</w:t>
      </w:r>
      <w:r w:rsidR="006C7B95">
        <w:rPr>
          <w:rFonts w:hint="cs"/>
          <w:rtl/>
        </w:rPr>
        <w:t>סך החשיפה, ובפרט בענפי</w:t>
      </w:r>
      <w:r w:rsidR="000F2161">
        <w:rPr>
          <w:rFonts w:hint="cs"/>
          <w:rtl/>
        </w:rPr>
        <w:t xml:space="preserve"> התעופה, האופנה והמלונאות</w:t>
      </w:r>
      <w:r w:rsidR="00A4331A">
        <w:rPr>
          <w:rFonts w:hint="cs"/>
          <w:rtl/>
        </w:rPr>
        <w:t xml:space="preserve"> כמפורט לעיל</w:t>
      </w:r>
      <w:r w:rsidR="000F2161">
        <w:rPr>
          <w:rFonts w:hint="cs"/>
          <w:rtl/>
        </w:rPr>
        <w:t>.</w:t>
      </w:r>
      <w:r w:rsidR="006C7B95">
        <w:rPr>
          <w:rFonts w:hint="cs"/>
          <w:rtl/>
        </w:rPr>
        <w:t xml:space="preserve"> </w:t>
      </w:r>
    </w:p>
    <w:p w:rsidR="00D076B8" w:rsidRDefault="00D076B8" w:rsidP="00116333">
      <w:pPr>
        <w:pStyle w:val="1"/>
        <w:numPr>
          <w:ilvl w:val="0"/>
          <w:numId w:val="0"/>
        </w:numPr>
        <w:ind w:left="562" w:hanging="562"/>
        <w:rPr>
          <w:b/>
          <w:bCs/>
          <w:i/>
          <w:iCs/>
          <w:sz w:val="20"/>
          <w:szCs w:val="20"/>
          <w:rtl/>
        </w:rPr>
      </w:pPr>
      <w:r w:rsidRPr="000D5164">
        <w:rPr>
          <w:rFonts w:hint="cs"/>
          <w:b/>
          <w:bCs/>
          <w:i/>
          <w:iCs/>
          <w:sz w:val="20"/>
          <w:szCs w:val="20"/>
          <w:rtl/>
        </w:rPr>
        <w:t>מקור: דיווחי הבנקים לסקירה ועיבודי הפיקוח על הבנקים</w:t>
      </w:r>
    </w:p>
    <w:p w:rsidR="000D5164" w:rsidRPr="000D5164" w:rsidRDefault="000D5164" w:rsidP="000D5164">
      <w:pPr>
        <w:pStyle w:val="1"/>
        <w:numPr>
          <w:ilvl w:val="0"/>
          <w:numId w:val="0"/>
        </w:numPr>
        <w:spacing w:line="240" w:lineRule="auto"/>
        <w:ind w:left="562"/>
        <w:rPr>
          <w:b/>
          <w:bCs/>
          <w:i/>
          <w:iCs/>
          <w:sz w:val="20"/>
          <w:szCs w:val="20"/>
        </w:rPr>
      </w:pPr>
    </w:p>
    <w:p w:rsidR="00370C1C" w:rsidRDefault="0097368A" w:rsidP="00CD5203">
      <w:pPr>
        <w:pStyle w:val="1"/>
        <w:rPr>
          <w:rtl/>
        </w:rPr>
      </w:pPr>
      <w:r>
        <w:rPr>
          <w:rFonts w:hint="cs"/>
          <w:rtl/>
        </w:rPr>
        <w:t xml:space="preserve">מהסקירה עלה גם שעוצמת הפגיעה לא </w:t>
      </w:r>
      <w:proofErr w:type="spellStart"/>
      <w:r>
        <w:rPr>
          <w:rFonts w:hint="cs"/>
          <w:rtl/>
        </w:rPr>
        <w:t>היתה</w:t>
      </w:r>
      <w:proofErr w:type="spellEnd"/>
      <w:r>
        <w:rPr>
          <w:rFonts w:hint="cs"/>
          <w:rtl/>
        </w:rPr>
        <w:t xml:space="preserve"> אחידה בין הלווים השונים: לווים שהגיעו למשבר עם איתנות פיננסית גבוהה ועודפי הון ונזילות </w:t>
      </w:r>
      <w:r w:rsidR="00CD5203">
        <w:rPr>
          <w:rFonts w:hint="cs"/>
          <w:rtl/>
        </w:rPr>
        <w:t>צולחים</w:t>
      </w:r>
      <w:r>
        <w:rPr>
          <w:rFonts w:hint="cs"/>
          <w:rtl/>
        </w:rPr>
        <w:t xml:space="preserve"> אותו באופן טוב יותר </w:t>
      </w:r>
      <w:r w:rsidR="00370C1C">
        <w:rPr>
          <w:rFonts w:hint="cs"/>
          <w:rtl/>
        </w:rPr>
        <w:t xml:space="preserve">מאשר </w:t>
      </w:r>
      <w:r>
        <w:rPr>
          <w:rFonts w:hint="cs"/>
          <w:rtl/>
        </w:rPr>
        <w:t>חברות שלא נערכו ליום סגריר מבעוד מועד.</w:t>
      </w:r>
      <w:r w:rsidR="00370C1C">
        <w:rPr>
          <w:rFonts w:hint="cs"/>
          <w:rtl/>
        </w:rPr>
        <w:t xml:space="preserve"> </w:t>
      </w:r>
      <w:r>
        <w:rPr>
          <w:rFonts w:hint="cs"/>
          <w:rtl/>
        </w:rPr>
        <w:t xml:space="preserve">ככלל, </w:t>
      </w:r>
      <w:r w:rsidR="00370C1C">
        <w:rPr>
          <w:rFonts w:hint="cs"/>
          <w:rtl/>
        </w:rPr>
        <w:t xml:space="preserve">המשבר פגע באופן משמעותי יותר בחברות קטנות ובינוניות </w:t>
      </w:r>
      <w:r w:rsidR="008E2A59">
        <w:rPr>
          <w:rFonts w:hint="cs"/>
          <w:rtl/>
        </w:rPr>
        <w:t>ובעוצמה נמוכה יותר</w:t>
      </w:r>
      <w:r w:rsidR="00370C1C">
        <w:rPr>
          <w:rFonts w:hint="cs"/>
          <w:rtl/>
        </w:rPr>
        <w:t xml:space="preserve"> בלווים הגדולים.</w:t>
      </w:r>
    </w:p>
    <w:p w:rsidR="002B629A" w:rsidRDefault="00370C1C" w:rsidP="008E2A59">
      <w:pPr>
        <w:pStyle w:val="1"/>
      </w:pPr>
      <w:r>
        <w:rPr>
          <w:rFonts w:hint="cs"/>
          <w:rtl/>
        </w:rPr>
        <w:t>בנוסף, השפעת המשבר התמתנה אצל חברות שנקטו במהירות בפעולות התאמה</w:t>
      </w:r>
      <w:r w:rsidR="002B629A">
        <w:rPr>
          <w:rFonts w:hint="cs"/>
          <w:rtl/>
        </w:rPr>
        <w:t xml:space="preserve"> להתמודד עם </w:t>
      </w:r>
      <w:r w:rsidR="008E2A59">
        <w:rPr>
          <w:rFonts w:hint="cs"/>
          <w:rtl/>
        </w:rPr>
        <w:t>הסיכון</w:t>
      </w:r>
      <w:r w:rsidR="002B629A">
        <w:rPr>
          <w:rFonts w:hint="cs"/>
          <w:rtl/>
        </w:rPr>
        <w:t xml:space="preserve"> ולהפחית</w:t>
      </w:r>
      <w:r w:rsidR="008E2A59">
        <w:rPr>
          <w:rFonts w:hint="cs"/>
          <w:rtl/>
        </w:rPr>
        <w:t>ו</w:t>
      </w:r>
      <w:r w:rsidR="002B629A">
        <w:rPr>
          <w:rFonts w:hint="cs"/>
          <w:rtl/>
        </w:rPr>
        <w:t xml:space="preserve"> באמצעות מגוון אמצעים ובכללם: מהלכי התייעלות וצמצום הוצאות (כגון: הוצאת עובדים לחל"ת), הגדלת הנזילות באמצעות גיוס חוב ומימוש נכסים, פריסת חובות ודחיות תשלומים, ניצול הקלות רגולטוריות, התאמת האסטרטגיה העסקית לתקופה ועוד.</w:t>
      </w:r>
    </w:p>
    <w:p w:rsidR="002B629A" w:rsidRDefault="002B629A" w:rsidP="002B629A">
      <w:pPr>
        <w:pStyle w:val="1"/>
        <w:numPr>
          <w:ilvl w:val="0"/>
          <w:numId w:val="0"/>
        </w:numPr>
        <w:ind w:left="562"/>
        <w:rPr>
          <w:rtl/>
        </w:rPr>
      </w:pPr>
      <w:r>
        <w:rPr>
          <w:rFonts w:hint="cs"/>
          <w:rtl/>
        </w:rPr>
        <w:t>מהלכים אלו סייעו למרבית הלווים לצלוח את תקופת המשבר עד כה, אך בראיה צופה פני עתיד, ו</w:t>
      </w:r>
      <w:r w:rsidR="00CD5203">
        <w:rPr>
          <w:rFonts w:hint="cs"/>
          <w:rtl/>
        </w:rPr>
        <w:t>ב</w:t>
      </w:r>
      <w:r>
        <w:rPr>
          <w:rFonts w:hint="cs"/>
          <w:rtl/>
        </w:rPr>
        <w:t>פרט ככל שהמשבר יימשך ויסתיימו מועדי הדחיה וההקלות הרגולטוריות - הסיכון עלול לגבור.</w:t>
      </w:r>
    </w:p>
    <w:p w:rsidR="00A30D7D" w:rsidRDefault="00A30D7D" w:rsidP="008E2A59">
      <w:pPr>
        <w:pStyle w:val="1"/>
        <w:numPr>
          <w:ilvl w:val="0"/>
          <w:numId w:val="0"/>
        </w:numPr>
        <w:rPr>
          <w:b/>
          <w:bCs/>
          <w:color w:val="262626" w:themeColor="text1" w:themeTint="D9"/>
          <w:sz w:val="24"/>
          <w:rtl/>
        </w:rPr>
      </w:pPr>
    </w:p>
    <w:p w:rsidR="008E2A59" w:rsidRPr="00A30D7D" w:rsidRDefault="008E2A59" w:rsidP="008E2A59">
      <w:pPr>
        <w:pStyle w:val="1"/>
        <w:numPr>
          <w:ilvl w:val="0"/>
          <w:numId w:val="0"/>
        </w:numPr>
        <w:rPr>
          <w:b/>
          <w:bCs/>
          <w:color w:val="262626" w:themeColor="text1" w:themeTint="D9"/>
          <w:sz w:val="24"/>
          <w:rtl/>
        </w:rPr>
      </w:pPr>
      <w:r w:rsidRPr="00A30D7D">
        <w:rPr>
          <w:rFonts w:hint="cs"/>
          <w:b/>
          <w:bCs/>
          <w:color w:val="262626" w:themeColor="text1" w:themeTint="D9"/>
          <w:sz w:val="24"/>
          <w:rtl/>
        </w:rPr>
        <w:t>אינדיקטורים נוספים</w:t>
      </w:r>
    </w:p>
    <w:p w:rsidR="00E55E1C" w:rsidRDefault="00AB2E39" w:rsidP="000A4431">
      <w:pPr>
        <w:pStyle w:val="1"/>
      </w:pPr>
      <w:r>
        <w:rPr>
          <w:rFonts w:hint="cs"/>
          <w:rtl/>
        </w:rPr>
        <w:t xml:space="preserve">עוצמת הפגיעה </w:t>
      </w:r>
      <w:r w:rsidR="005771AD">
        <w:rPr>
          <w:rFonts w:hint="cs"/>
          <w:rtl/>
        </w:rPr>
        <w:t>בענפים</w:t>
      </w:r>
      <w:r>
        <w:rPr>
          <w:rFonts w:hint="cs"/>
          <w:rtl/>
        </w:rPr>
        <w:t xml:space="preserve"> השונים באה לידי גם באינדיקטורים נוספים, כגון היקף הפעילות בכרטיסי </w:t>
      </w:r>
      <w:r w:rsidRPr="0044585E">
        <w:rPr>
          <w:rFonts w:hint="cs"/>
          <w:rtl/>
        </w:rPr>
        <w:t>אשראי</w:t>
      </w:r>
      <w:r w:rsidR="0044585E">
        <w:rPr>
          <w:rFonts w:hint="cs"/>
          <w:rtl/>
        </w:rPr>
        <w:t>, נתוני מע"מ ומחירי המניות הנסחרות:</w:t>
      </w:r>
    </w:p>
    <w:p w:rsidR="00D375C1" w:rsidRDefault="00D375C1" w:rsidP="00213357">
      <w:pPr>
        <w:pStyle w:val="2"/>
        <w:numPr>
          <w:ilvl w:val="0"/>
          <w:numId w:val="27"/>
        </w:numPr>
        <w:tabs>
          <w:tab w:val="clear" w:pos="1140"/>
          <w:tab w:val="left" w:pos="877"/>
        </w:tabs>
        <w:ind w:left="877" w:hanging="284"/>
      </w:pPr>
      <w:r w:rsidRPr="00213357">
        <w:rPr>
          <w:rFonts w:hint="cs"/>
          <w:b/>
          <w:bCs/>
          <w:u w:val="single"/>
          <w:rtl/>
        </w:rPr>
        <w:t>שינוי בהוצאות בכרטיסי אשראי</w:t>
      </w:r>
      <w:r>
        <w:rPr>
          <w:rFonts w:hint="cs"/>
          <w:rtl/>
        </w:rPr>
        <w:t xml:space="preserve"> - מהשינוי בהיקף ההוצאות בכרטיסי אשראי ניתן לראות פגיעה משמעותית בענפי התיירות, המסעדות והפנאי, לצד העדר פגיעה בענף בתי המרקחת והמזון. הנתונים </w:t>
      </w:r>
      <w:r>
        <w:rPr>
          <w:rFonts w:hint="cs"/>
          <w:rtl/>
        </w:rPr>
        <w:lastRenderedPageBreak/>
        <w:t>מלמדים גם על מתאם של ענפים מסוימים (כגון ענף הביגוד, חשמל וריהוט, דלק ותחבורה) למגבלות והסגרים על האוכלוסייה.</w:t>
      </w:r>
    </w:p>
    <w:p w:rsidR="006F39E1" w:rsidRPr="00213357" w:rsidRDefault="009326AF" w:rsidP="00213357">
      <w:pPr>
        <w:pStyle w:val="2"/>
        <w:numPr>
          <w:ilvl w:val="0"/>
          <w:numId w:val="27"/>
        </w:numPr>
        <w:tabs>
          <w:tab w:val="clear" w:pos="1140"/>
          <w:tab w:val="left" w:pos="877"/>
        </w:tabs>
        <w:ind w:left="877" w:hanging="284"/>
      </w:pPr>
      <w:r w:rsidRPr="00213357">
        <w:rPr>
          <w:b/>
          <w:bCs/>
          <w:noProof/>
          <w:u w:val="single"/>
        </w:rPr>
        <w:drawing>
          <wp:anchor distT="0" distB="0" distL="114300" distR="114300" simplePos="0" relativeHeight="251661824" behindDoc="1" locked="0" layoutInCell="1" allowOverlap="1" wp14:anchorId="61F285D3" wp14:editId="3004E777">
            <wp:simplePos x="0" y="0"/>
            <wp:positionH relativeFrom="margin">
              <wp:posOffset>400050</wp:posOffset>
            </wp:positionH>
            <wp:positionV relativeFrom="paragraph">
              <wp:posOffset>19050</wp:posOffset>
            </wp:positionV>
            <wp:extent cx="5143500" cy="2950210"/>
            <wp:effectExtent l="19050" t="19050" r="19050" b="21590"/>
            <wp:wrapTight wrapText="bothSides">
              <wp:wrapPolygon edited="0">
                <wp:start x="-80" y="-139"/>
                <wp:lineTo x="-80" y="21619"/>
                <wp:lineTo x="21600" y="21619"/>
                <wp:lineTo x="21600" y="-139"/>
                <wp:lineTo x="-80" y="-139"/>
              </wp:wrapPolygon>
            </wp:wrapTight>
            <wp:docPr id="1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3500" cy="29502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926D0" w:rsidRPr="00213357">
        <w:rPr>
          <w:rFonts w:hint="cs"/>
          <w:b/>
          <w:bCs/>
          <w:u w:val="single"/>
          <w:rtl/>
        </w:rPr>
        <w:t>מחזורי פעילות ע"פ דיווחי מע"מ</w:t>
      </w:r>
      <w:r w:rsidR="003926D0" w:rsidRPr="00213357">
        <w:rPr>
          <w:rFonts w:hint="cs"/>
          <w:rtl/>
        </w:rPr>
        <w:t xml:space="preserve"> </w:t>
      </w:r>
      <w:r w:rsidR="003926D0" w:rsidRPr="00213357">
        <w:rPr>
          <w:rtl/>
        </w:rPr>
        <w:t>–</w:t>
      </w:r>
      <w:r w:rsidR="003926D0" w:rsidRPr="00213357">
        <w:rPr>
          <w:rFonts w:hint="cs"/>
          <w:rtl/>
        </w:rPr>
        <w:t xml:space="preserve"> מנתוני </w:t>
      </w:r>
      <w:r w:rsidR="00FC4FDE" w:rsidRPr="00213357">
        <w:rPr>
          <w:rFonts w:hint="cs"/>
          <w:rtl/>
        </w:rPr>
        <w:t xml:space="preserve">רשות המיסים על בסיס </w:t>
      </w:r>
      <w:r w:rsidR="003926D0" w:rsidRPr="00213357">
        <w:rPr>
          <w:rFonts w:hint="cs"/>
          <w:rtl/>
        </w:rPr>
        <w:t>הדיווח העוסקים למע"מ בתקופת המשבר</w:t>
      </w:r>
      <w:r w:rsidR="003926D0" w:rsidRPr="00C417E1">
        <w:rPr>
          <w:vertAlign w:val="superscript"/>
          <w:rtl/>
        </w:rPr>
        <w:footnoteReference w:id="5"/>
      </w:r>
      <w:r w:rsidR="003926D0" w:rsidRPr="00C417E1">
        <w:rPr>
          <w:rFonts w:hint="cs"/>
          <w:vertAlign w:val="superscript"/>
          <w:rtl/>
        </w:rPr>
        <w:t xml:space="preserve"> </w:t>
      </w:r>
      <w:r w:rsidR="000D5164" w:rsidRPr="00213357">
        <w:rPr>
          <w:rFonts w:hint="cs"/>
          <w:rtl/>
        </w:rPr>
        <w:t xml:space="preserve"> </w:t>
      </w:r>
      <w:r w:rsidR="00102A36" w:rsidRPr="00213357">
        <w:rPr>
          <w:rFonts w:hint="cs"/>
          <w:rtl/>
        </w:rPr>
        <w:t>עולה כי שיעור הירידה במחזורים בלט במיוחד בענפים הבאים: אירוח ואוכל, אמנות ובידור, חינוך, תחבורה ואחסון ושירותי מנהל. עם זאת, ניתן לראות כי למעט בענף האומנות והבידור</w:t>
      </w:r>
      <w:r w:rsidR="006F39E1" w:rsidRPr="00213357">
        <w:rPr>
          <w:rFonts w:hint="cs"/>
          <w:rtl/>
        </w:rPr>
        <w:t xml:space="preserve"> שלא התאושש לאורך כל תקופת המשבר</w:t>
      </w:r>
      <w:r w:rsidR="00102A36" w:rsidRPr="00213357">
        <w:rPr>
          <w:rFonts w:hint="cs"/>
          <w:rtl/>
        </w:rPr>
        <w:t xml:space="preserve">, שיעורי הפגיעה התמתנו בכל הענפים לאורך המשבר </w:t>
      </w:r>
      <w:r w:rsidR="006F39E1" w:rsidRPr="00213357">
        <w:rPr>
          <w:rFonts w:hint="cs"/>
          <w:rtl/>
        </w:rPr>
        <w:t>עד לחודשי</w:t>
      </w:r>
      <w:r w:rsidR="00102A36" w:rsidRPr="00213357">
        <w:rPr>
          <w:rFonts w:hint="cs"/>
          <w:rtl/>
        </w:rPr>
        <w:t xml:space="preserve"> הקיץ. </w:t>
      </w:r>
      <w:r w:rsidR="006F39E1" w:rsidRPr="00213357">
        <w:rPr>
          <w:rFonts w:hint="cs"/>
          <w:rtl/>
        </w:rPr>
        <w:t>לאחר מכן, בחודשים ספטמבר - אוקטובר ענפי המסחר, האירוח והאוכל</w:t>
      </w:r>
      <w:r w:rsidR="00FC4FDE" w:rsidRPr="00213357">
        <w:rPr>
          <w:rFonts w:hint="cs"/>
          <w:rtl/>
        </w:rPr>
        <w:t>,</w:t>
      </w:r>
      <w:r w:rsidR="006F39E1" w:rsidRPr="00213357">
        <w:rPr>
          <w:rFonts w:hint="cs"/>
          <w:rtl/>
        </w:rPr>
        <w:t xml:space="preserve"> והחינוך ח</w:t>
      </w:r>
      <w:r w:rsidR="00CD5203" w:rsidRPr="00213357">
        <w:rPr>
          <w:rFonts w:hint="cs"/>
          <w:rtl/>
        </w:rPr>
        <w:t>ו</w:t>
      </w:r>
      <w:r w:rsidR="006F39E1" w:rsidRPr="00213357">
        <w:rPr>
          <w:rFonts w:hint="cs"/>
          <w:rtl/>
        </w:rPr>
        <w:t>ו פגיעה נוספת בשל הסגר השלישי.</w:t>
      </w:r>
    </w:p>
    <w:p w:rsidR="00102A36" w:rsidRDefault="00102A36" w:rsidP="00AE6787">
      <w:pPr>
        <w:pStyle w:val="2"/>
        <w:numPr>
          <w:ilvl w:val="0"/>
          <w:numId w:val="0"/>
        </w:numPr>
        <w:tabs>
          <w:tab w:val="clear" w:pos="1140"/>
          <w:tab w:val="left" w:pos="877"/>
        </w:tabs>
        <w:ind w:left="877"/>
        <w:rPr>
          <w:rtl/>
        </w:rPr>
      </w:pPr>
      <w:r w:rsidRPr="00102A36">
        <w:rPr>
          <w:rFonts w:hint="cs"/>
          <w:rtl/>
        </w:rPr>
        <w:t>עוד עולה כי שירותי מידע ותקשורת כלל לא נפגעו מהמשבר ואף הציגו גידול במחזורים לעומת התקופה המקבילה אשתקד.</w:t>
      </w:r>
      <w:r>
        <w:rPr>
          <w:rFonts w:hint="cs"/>
          <w:rtl/>
        </w:rPr>
        <w:t xml:space="preserve"> </w:t>
      </w:r>
    </w:p>
    <w:p w:rsidR="00A92607" w:rsidRDefault="00A92607" w:rsidP="00AE6787">
      <w:pPr>
        <w:pStyle w:val="2"/>
        <w:numPr>
          <w:ilvl w:val="0"/>
          <w:numId w:val="0"/>
        </w:numPr>
        <w:tabs>
          <w:tab w:val="clear" w:pos="1140"/>
          <w:tab w:val="left" w:pos="877"/>
        </w:tabs>
        <w:ind w:left="877"/>
        <w:rPr>
          <w:rtl/>
        </w:rPr>
      </w:pPr>
      <w:r w:rsidRPr="00102A36">
        <w:rPr>
          <w:rFonts w:hint="cs"/>
          <w:rtl/>
        </w:rPr>
        <w:t xml:space="preserve">כמו כן ניתן </w:t>
      </w:r>
      <w:r>
        <w:rPr>
          <w:rFonts w:hint="cs"/>
          <w:rtl/>
        </w:rPr>
        <w:t>ללמוד</w:t>
      </w:r>
      <w:r w:rsidRPr="00102A36">
        <w:rPr>
          <w:rFonts w:hint="cs"/>
          <w:rtl/>
        </w:rPr>
        <w:t xml:space="preserve"> כי </w:t>
      </w:r>
      <w:r>
        <w:rPr>
          <w:rFonts w:hint="cs"/>
          <w:rtl/>
        </w:rPr>
        <w:t>למרות הפגיעה בתחילת המשבר בסגר הראשון, ע</w:t>
      </w:r>
      <w:r w:rsidRPr="00102A36">
        <w:rPr>
          <w:rFonts w:hint="cs"/>
          <w:rtl/>
        </w:rPr>
        <w:t>ם חזרת המשק לפעילות</w:t>
      </w:r>
      <w:r>
        <w:rPr>
          <w:rFonts w:hint="cs"/>
          <w:rtl/>
        </w:rPr>
        <w:t>,</w:t>
      </w:r>
      <w:r w:rsidRPr="00102A36">
        <w:rPr>
          <w:rFonts w:hint="cs"/>
          <w:rtl/>
        </w:rPr>
        <w:t xml:space="preserve"> </w:t>
      </w:r>
      <w:r>
        <w:rPr>
          <w:rFonts w:hint="cs"/>
          <w:rtl/>
        </w:rPr>
        <w:t xml:space="preserve">ענפי התעשייה והמסחר (שהם הענפים הגדולים ביותר מבחינת מחזורי הפעילות) התאוששו ושמרו על יציבות יחסית, ואילו </w:t>
      </w:r>
      <w:r w:rsidRPr="00102A36">
        <w:rPr>
          <w:rFonts w:hint="cs"/>
          <w:rtl/>
        </w:rPr>
        <w:t xml:space="preserve">ענפי </w:t>
      </w:r>
      <w:r>
        <w:rPr>
          <w:rFonts w:hint="cs"/>
          <w:rtl/>
        </w:rPr>
        <w:t xml:space="preserve">החקלאות, </w:t>
      </w:r>
      <w:r w:rsidRPr="00102A36">
        <w:rPr>
          <w:rFonts w:hint="cs"/>
          <w:rtl/>
        </w:rPr>
        <w:t>הבינוי</w:t>
      </w:r>
      <w:r>
        <w:rPr>
          <w:rFonts w:hint="cs"/>
          <w:rtl/>
        </w:rPr>
        <w:t xml:space="preserve"> ו</w:t>
      </w:r>
      <w:r w:rsidRPr="00102A36">
        <w:rPr>
          <w:rFonts w:hint="cs"/>
          <w:rtl/>
        </w:rPr>
        <w:t>הבריאות אף חזרו להציג צמיחה</w:t>
      </w:r>
      <w:r>
        <w:rPr>
          <w:rFonts w:hint="cs"/>
          <w:rtl/>
        </w:rPr>
        <w:t xml:space="preserve"> החל מהמחצית השנייה של השנה</w:t>
      </w:r>
      <w:r w:rsidRPr="00102A36">
        <w:rPr>
          <w:rFonts w:hint="cs"/>
          <w:rtl/>
        </w:rPr>
        <w:t>.</w:t>
      </w:r>
    </w:p>
    <w:tbl>
      <w:tblPr>
        <w:tblStyle w:val="af2"/>
        <w:bidiVisual/>
        <w:tblW w:w="8947" w:type="dxa"/>
        <w:jc w:val="center"/>
        <w:tblLook w:val="04A0" w:firstRow="1" w:lastRow="0" w:firstColumn="1" w:lastColumn="0" w:noHBand="0" w:noVBand="1"/>
      </w:tblPr>
      <w:tblGrid>
        <w:gridCol w:w="3483"/>
        <w:gridCol w:w="1296"/>
        <w:gridCol w:w="1023"/>
        <w:gridCol w:w="910"/>
        <w:gridCol w:w="1002"/>
        <w:gridCol w:w="1233"/>
      </w:tblGrid>
      <w:tr w:rsidR="00844903" w:rsidTr="00A30D7D">
        <w:trPr>
          <w:jc w:val="center"/>
        </w:trPr>
        <w:tc>
          <w:tcPr>
            <w:tcW w:w="3483" w:type="dxa"/>
            <w:shd w:val="clear" w:color="auto" w:fill="D9D9D9" w:themeFill="background1" w:themeFillShade="D9"/>
          </w:tcPr>
          <w:p w:rsidR="00844903" w:rsidRPr="00797C5D" w:rsidRDefault="00844903" w:rsidP="0011260F">
            <w:pPr>
              <w:pStyle w:val="2"/>
              <w:numPr>
                <w:ilvl w:val="0"/>
                <w:numId w:val="0"/>
              </w:numPr>
              <w:ind w:left="877"/>
              <w:rPr>
                <w:rFonts w:ascii="David" w:hAnsi="David"/>
                <w:b/>
                <w:bCs/>
                <w:szCs w:val="22"/>
                <w:rtl/>
              </w:rPr>
            </w:pPr>
            <w:r w:rsidRPr="00797C5D">
              <w:rPr>
                <w:rFonts w:ascii="David" w:hAnsi="David"/>
                <w:b/>
                <w:bCs/>
                <w:szCs w:val="22"/>
                <w:rtl/>
              </w:rPr>
              <w:t>הענף</w:t>
            </w:r>
          </w:p>
        </w:tc>
        <w:tc>
          <w:tcPr>
            <w:tcW w:w="0" w:type="auto"/>
            <w:shd w:val="clear" w:color="auto" w:fill="D9D9D9" w:themeFill="background1" w:themeFillShade="D9"/>
          </w:tcPr>
          <w:p w:rsidR="00844903" w:rsidRPr="00D65D70" w:rsidRDefault="00844903" w:rsidP="00D65D70">
            <w:pPr>
              <w:spacing w:line="240" w:lineRule="auto"/>
              <w:jc w:val="center"/>
              <w:rPr>
                <w:rFonts w:ascii="David" w:hAnsi="David"/>
                <w:b/>
                <w:bCs/>
                <w:rtl/>
              </w:rPr>
            </w:pPr>
            <w:r w:rsidRPr="00797C5D">
              <w:rPr>
                <w:rFonts w:ascii="David" w:hAnsi="David" w:hint="cs"/>
                <w:b/>
                <w:bCs/>
                <w:rtl/>
              </w:rPr>
              <w:t>כמות עוסקים</w:t>
            </w:r>
          </w:p>
        </w:tc>
        <w:tc>
          <w:tcPr>
            <w:tcW w:w="0" w:type="auto"/>
            <w:gridSpan w:val="4"/>
            <w:shd w:val="clear" w:color="auto" w:fill="D9D9D9" w:themeFill="background1" w:themeFillShade="D9"/>
          </w:tcPr>
          <w:p w:rsidR="00844903" w:rsidRPr="00797C5D" w:rsidRDefault="00844903" w:rsidP="00213357">
            <w:pPr>
              <w:spacing w:line="240" w:lineRule="auto"/>
              <w:jc w:val="center"/>
              <w:rPr>
                <w:rFonts w:ascii="David" w:hAnsi="David"/>
                <w:b/>
                <w:bCs/>
                <w:sz w:val="22"/>
                <w:szCs w:val="22"/>
                <w:rtl/>
              </w:rPr>
            </w:pPr>
            <w:r w:rsidRPr="00797C5D">
              <w:rPr>
                <w:rFonts w:ascii="David" w:hAnsi="David"/>
                <w:b/>
                <w:bCs/>
                <w:sz w:val="22"/>
                <w:szCs w:val="22"/>
                <w:rtl/>
              </w:rPr>
              <w:t xml:space="preserve">שינוי במחזור העסקאות </w:t>
            </w:r>
            <w:r w:rsidR="00CD5203">
              <w:rPr>
                <w:rFonts w:ascii="David" w:hAnsi="David" w:hint="cs"/>
                <w:b/>
                <w:bCs/>
                <w:sz w:val="22"/>
                <w:szCs w:val="22"/>
                <w:rtl/>
              </w:rPr>
              <w:t xml:space="preserve">בשנת 2020 </w:t>
            </w:r>
            <w:r w:rsidR="00213357">
              <w:rPr>
                <w:rFonts w:ascii="David" w:hAnsi="David"/>
                <w:b/>
                <w:bCs/>
                <w:sz w:val="22"/>
                <w:szCs w:val="22"/>
                <w:rtl/>
              </w:rPr>
              <w:t>לעומת תקופה מקבילה אשתקד</w:t>
            </w:r>
          </w:p>
        </w:tc>
      </w:tr>
      <w:tr w:rsidR="000572ED" w:rsidTr="00A30D7D">
        <w:trPr>
          <w:jc w:val="center"/>
        </w:trPr>
        <w:tc>
          <w:tcPr>
            <w:tcW w:w="3483" w:type="dxa"/>
            <w:shd w:val="clear" w:color="auto" w:fill="D9D9D9" w:themeFill="background1" w:themeFillShade="D9"/>
          </w:tcPr>
          <w:p w:rsidR="003307B3" w:rsidRPr="00797C5D" w:rsidRDefault="003307B3" w:rsidP="00FA47D9">
            <w:pPr>
              <w:spacing w:line="240" w:lineRule="auto"/>
              <w:rPr>
                <w:rFonts w:ascii="David" w:hAnsi="David"/>
                <w:b/>
                <w:bCs/>
                <w:sz w:val="22"/>
                <w:szCs w:val="22"/>
                <w:rtl/>
              </w:rPr>
            </w:pPr>
          </w:p>
        </w:tc>
        <w:tc>
          <w:tcPr>
            <w:tcW w:w="0" w:type="auto"/>
            <w:shd w:val="clear" w:color="auto" w:fill="D9D9D9" w:themeFill="background1" w:themeFillShade="D9"/>
          </w:tcPr>
          <w:p w:rsidR="003307B3" w:rsidRPr="00797C5D" w:rsidRDefault="00CD5203" w:rsidP="00FA47D9">
            <w:pPr>
              <w:spacing w:line="240" w:lineRule="auto"/>
              <w:rPr>
                <w:rFonts w:ascii="David" w:hAnsi="David"/>
                <w:b/>
                <w:bCs/>
                <w:rtl/>
              </w:rPr>
            </w:pPr>
            <w:r>
              <w:rPr>
                <w:rFonts w:ascii="David" w:hAnsi="David" w:hint="cs"/>
                <w:b/>
                <w:bCs/>
                <w:rtl/>
              </w:rPr>
              <w:t>(</w:t>
            </w:r>
            <w:r w:rsidRPr="00CD5203">
              <w:rPr>
                <w:rFonts w:ascii="David" w:hAnsi="David" w:hint="cs"/>
                <w:b/>
                <w:bCs/>
                <w:sz w:val="22"/>
                <w:szCs w:val="22"/>
                <w:rtl/>
              </w:rPr>
              <w:t>נכון לספט'</w:t>
            </w:r>
            <w:r>
              <w:rPr>
                <w:rFonts w:ascii="David" w:hAnsi="David" w:hint="cs"/>
                <w:b/>
                <w:bCs/>
                <w:sz w:val="22"/>
                <w:szCs w:val="22"/>
                <w:rtl/>
              </w:rPr>
              <w:t xml:space="preserve"> </w:t>
            </w:r>
            <w:r w:rsidRPr="00CD5203">
              <w:rPr>
                <w:rFonts w:ascii="David" w:hAnsi="David" w:hint="cs"/>
                <w:b/>
                <w:bCs/>
                <w:sz w:val="22"/>
                <w:szCs w:val="22"/>
                <w:rtl/>
              </w:rPr>
              <w:t>- אוקט</w:t>
            </w:r>
            <w:r>
              <w:rPr>
                <w:rFonts w:ascii="David" w:hAnsi="David" w:hint="cs"/>
                <w:b/>
                <w:bCs/>
                <w:sz w:val="22"/>
                <w:szCs w:val="22"/>
                <w:rtl/>
              </w:rPr>
              <w:t>'</w:t>
            </w:r>
            <w:r w:rsidRPr="00CD5203">
              <w:rPr>
                <w:rFonts w:ascii="David" w:hAnsi="David" w:hint="cs"/>
                <w:b/>
                <w:bCs/>
                <w:sz w:val="22"/>
                <w:szCs w:val="22"/>
                <w:rtl/>
              </w:rPr>
              <w:t xml:space="preserve"> 20)</w:t>
            </w:r>
          </w:p>
        </w:tc>
        <w:tc>
          <w:tcPr>
            <w:tcW w:w="0" w:type="auto"/>
            <w:shd w:val="clear" w:color="auto" w:fill="D9D9D9" w:themeFill="background1" w:themeFillShade="D9"/>
          </w:tcPr>
          <w:p w:rsidR="003307B3" w:rsidRPr="00797C5D" w:rsidRDefault="003307B3" w:rsidP="00FA47D9">
            <w:pPr>
              <w:spacing w:line="240" w:lineRule="auto"/>
              <w:rPr>
                <w:rFonts w:ascii="David" w:hAnsi="David"/>
                <w:b/>
                <w:bCs/>
                <w:sz w:val="22"/>
                <w:szCs w:val="22"/>
                <w:rtl/>
              </w:rPr>
            </w:pPr>
            <w:r w:rsidRPr="00797C5D">
              <w:rPr>
                <w:rFonts w:ascii="David" w:hAnsi="David"/>
                <w:b/>
                <w:bCs/>
                <w:sz w:val="22"/>
                <w:szCs w:val="22"/>
                <w:rtl/>
              </w:rPr>
              <w:t>מרץ - אפריל</w:t>
            </w:r>
          </w:p>
        </w:tc>
        <w:tc>
          <w:tcPr>
            <w:tcW w:w="0" w:type="auto"/>
            <w:shd w:val="clear" w:color="auto" w:fill="D9D9D9" w:themeFill="background1" w:themeFillShade="D9"/>
          </w:tcPr>
          <w:p w:rsidR="003307B3" w:rsidRPr="00797C5D" w:rsidRDefault="003307B3" w:rsidP="00FA47D9">
            <w:pPr>
              <w:spacing w:line="240" w:lineRule="auto"/>
              <w:rPr>
                <w:rFonts w:ascii="David" w:hAnsi="David"/>
                <w:b/>
                <w:bCs/>
                <w:sz w:val="22"/>
                <w:szCs w:val="22"/>
                <w:rtl/>
              </w:rPr>
            </w:pPr>
            <w:r w:rsidRPr="00797C5D">
              <w:rPr>
                <w:rFonts w:ascii="David" w:hAnsi="David"/>
                <w:b/>
                <w:bCs/>
                <w:sz w:val="22"/>
                <w:szCs w:val="22"/>
                <w:rtl/>
              </w:rPr>
              <w:t>מאי- יוני</w:t>
            </w:r>
          </w:p>
        </w:tc>
        <w:tc>
          <w:tcPr>
            <w:tcW w:w="0" w:type="auto"/>
            <w:shd w:val="clear" w:color="auto" w:fill="D9D9D9" w:themeFill="background1" w:themeFillShade="D9"/>
          </w:tcPr>
          <w:p w:rsidR="003307B3" w:rsidRPr="00797C5D" w:rsidRDefault="003307B3" w:rsidP="00FA47D9">
            <w:pPr>
              <w:spacing w:line="240" w:lineRule="auto"/>
              <w:rPr>
                <w:rFonts w:ascii="David" w:hAnsi="David"/>
                <w:b/>
                <w:bCs/>
                <w:sz w:val="22"/>
                <w:szCs w:val="22"/>
                <w:rtl/>
              </w:rPr>
            </w:pPr>
            <w:r w:rsidRPr="00797C5D">
              <w:rPr>
                <w:rFonts w:ascii="David" w:hAnsi="David"/>
                <w:b/>
                <w:bCs/>
                <w:sz w:val="22"/>
                <w:szCs w:val="22"/>
                <w:rtl/>
              </w:rPr>
              <w:t>יולי- אוגוסט</w:t>
            </w:r>
          </w:p>
        </w:tc>
        <w:tc>
          <w:tcPr>
            <w:tcW w:w="0" w:type="auto"/>
            <w:shd w:val="clear" w:color="auto" w:fill="D9D9D9" w:themeFill="background1" w:themeFillShade="D9"/>
          </w:tcPr>
          <w:p w:rsidR="003307B3" w:rsidRPr="00797C5D" w:rsidRDefault="003307B3" w:rsidP="00FA47D9">
            <w:pPr>
              <w:spacing w:line="240" w:lineRule="auto"/>
              <w:rPr>
                <w:rFonts w:ascii="David" w:hAnsi="David"/>
                <w:b/>
                <w:bCs/>
                <w:sz w:val="22"/>
                <w:szCs w:val="22"/>
                <w:rtl/>
              </w:rPr>
            </w:pPr>
            <w:r>
              <w:rPr>
                <w:rFonts w:ascii="David" w:hAnsi="David" w:hint="cs"/>
                <w:b/>
                <w:bCs/>
                <w:sz w:val="22"/>
                <w:szCs w:val="22"/>
                <w:rtl/>
              </w:rPr>
              <w:t>ספטמבר - אוקטובר</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חקלאות</w:t>
            </w:r>
          </w:p>
        </w:tc>
        <w:tc>
          <w:tcPr>
            <w:tcW w:w="0" w:type="auto"/>
          </w:tcPr>
          <w:p w:rsidR="003307B3" w:rsidRPr="004860B3" w:rsidRDefault="00844903" w:rsidP="00FA47D9">
            <w:pPr>
              <w:spacing w:line="240" w:lineRule="auto"/>
              <w:rPr>
                <w:rFonts w:ascii="David" w:hAnsi="David"/>
                <w:rtl/>
              </w:rPr>
            </w:pPr>
            <w:r>
              <w:rPr>
                <w:rFonts w:ascii="David" w:hAnsi="David" w:hint="cs"/>
                <w:rtl/>
              </w:rPr>
              <w:t>11,117</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3.4%-</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2.4%-</w:t>
            </w:r>
          </w:p>
        </w:tc>
        <w:tc>
          <w:tcPr>
            <w:tcW w:w="0" w:type="auto"/>
            <w:shd w:val="clear" w:color="auto" w:fill="92D05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1.6%</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sz w:val="22"/>
                <w:szCs w:val="22"/>
                <w:rtl/>
              </w:rPr>
              <w:t>0.0%</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תעשיה ותשתיות</w:t>
            </w:r>
          </w:p>
        </w:tc>
        <w:tc>
          <w:tcPr>
            <w:tcW w:w="0" w:type="auto"/>
          </w:tcPr>
          <w:p w:rsidR="003307B3" w:rsidRPr="004860B3" w:rsidRDefault="00844903" w:rsidP="00AE6787">
            <w:pPr>
              <w:spacing w:line="240" w:lineRule="auto"/>
              <w:rPr>
                <w:rFonts w:ascii="David" w:hAnsi="David"/>
                <w:rtl/>
              </w:rPr>
            </w:pPr>
            <w:r>
              <w:rPr>
                <w:rFonts w:ascii="David" w:hAnsi="David" w:hint="cs"/>
                <w:rtl/>
              </w:rPr>
              <w:t>21</w:t>
            </w:r>
            <w:r w:rsidR="003307B3">
              <w:rPr>
                <w:rFonts w:ascii="David" w:hAnsi="David" w:hint="cs"/>
                <w:rtl/>
              </w:rPr>
              <w:t>,</w:t>
            </w:r>
            <w:r>
              <w:rPr>
                <w:rFonts w:ascii="David" w:hAnsi="David" w:hint="cs"/>
                <w:rtl/>
              </w:rPr>
              <w:t>627</w:t>
            </w:r>
          </w:p>
        </w:tc>
        <w:tc>
          <w:tcPr>
            <w:tcW w:w="0" w:type="auto"/>
            <w:shd w:val="clear" w:color="auto" w:fill="FFC0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12.1%-</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3.8%-</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4.3%-</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sz w:val="22"/>
                <w:szCs w:val="22"/>
                <w:rtl/>
              </w:rPr>
              <w:t>1.5%</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בינוי</w:t>
            </w:r>
          </w:p>
        </w:tc>
        <w:tc>
          <w:tcPr>
            <w:tcW w:w="0" w:type="auto"/>
          </w:tcPr>
          <w:p w:rsidR="003307B3" w:rsidRPr="004860B3" w:rsidRDefault="00844903" w:rsidP="00AE6787">
            <w:pPr>
              <w:spacing w:line="240" w:lineRule="auto"/>
              <w:rPr>
                <w:rFonts w:ascii="David" w:hAnsi="David"/>
                <w:rtl/>
              </w:rPr>
            </w:pPr>
            <w:r>
              <w:rPr>
                <w:rFonts w:ascii="David" w:hAnsi="David" w:hint="cs"/>
                <w:rtl/>
              </w:rPr>
              <w:t>51</w:t>
            </w:r>
            <w:r w:rsidR="003307B3">
              <w:rPr>
                <w:rFonts w:ascii="David" w:hAnsi="David" w:hint="cs"/>
                <w:rtl/>
              </w:rPr>
              <w:t>,</w:t>
            </w:r>
            <w:r>
              <w:rPr>
                <w:rFonts w:ascii="David" w:hAnsi="David" w:hint="cs"/>
                <w:rtl/>
              </w:rPr>
              <w:t>910</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3.5%-</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9.6%-</w:t>
            </w:r>
          </w:p>
        </w:tc>
        <w:tc>
          <w:tcPr>
            <w:tcW w:w="0" w:type="auto"/>
            <w:shd w:val="clear" w:color="auto" w:fill="92D05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2.8%</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sz w:val="22"/>
                <w:szCs w:val="22"/>
                <w:rtl/>
              </w:rPr>
              <w:t>6.8%</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מסחר</w:t>
            </w:r>
          </w:p>
        </w:tc>
        <w:tc>
          <w:tcPr>
            <w:tcW w:w="0" w:type="auto"/>
          </w:tcPr>
          <w:p w:rsidR="003307B3" w:rsidRPr="004860B3" w:rsidRDefault="00844903" w:rsidP="00AE6787">
            <w:pPr>
              <w:spacing w:line="240" w:lineRule="auto"/>
              <w:rPr>
                <w:rFonts w:ascii="David" w:hAnsi="David"/>
                <w:rtl/>
              </w:rPr>
            </w:pPr>
            <w:r>
              <w:rPr>
                <w:rFonts w:ascii="David" w:hAnsi="David" w:hint="cs"/>
                <w:rtl/>
              </w:rPr>
              <w:t>73,259</w:t>
            </w:r>
          </w:p>
        </w:tc>
        <w:tc>
          <w:tcPr>
            <w:tcW w:w="0" w:type="auto"/>
            <w:shd w:val="clear" w:color="auto" w:fill="FFC0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17.7%-</w:t>
            </w:r>
          </w:p>
        </w:tc>
        <w:tc>
          <w:tcPr>
            <w:tcW w:w="0" w:type="auto"/>
            <w:shd w:val="clear" w:color="auto" w:fill="FFFF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3.8%-</w:t>
            </w:r>
          </w:p>
        </w:tc>
        <w:tc>
          <w:tcPr>
            <w:tcW w:w="0" w:type="auto"/>
            <w:shd w:val="clear" w:color="auto" w:fill="92D05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1.6%</w:t>
            </w:r>
          </w:p>
        </w:tc>
        <w:tc>
          <w:tcPr>
            <w:tcW w:w="0" w:type="auto"/>
            <w:shd w:val="clear" w:color="auto" w:fill="FFFF00"/>
          </w:tcPr>
          <w:p w:rsidR="003307B3" w:rsidRPr="004860B3" w:rsidRDefault="003307B3" w:rsidP="00FA47D9">
            <w:pPr>
              <w:spacing w:line="240" w:lineRule="auto"/>
              <w:rPr>
                <w:rFonts w:ascii="David" w:hAnsi="David"/>
                <w:sz w:val="22"/>
                <w:szCs w:val="22"/>
                <w:rtl/>
              </w:rPr>
            </w:pPr>
            <w:r>
              <w:rPr>
                <w:rFonts w:ascii="David" w:hAnsi="David" w:hint="cs"/>
                <w:sz w:val="22"/>
                <w:szCs w:val="22"/>
                <w:rtl/>
              </w:rPr>
              <w:t>2.6%-</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תחבורה ואחסון</w:t>
            </w:r>
          </w:p>
        </w:tc>
        <w:tc>
          <w:tcPr>
            <w:tcW w:w="0" w:type="auto"/>
          </w:tcPr>
          <w:p w:rsidR="003307B3" w:rsidRPr="004860B3" w:rsidRDefault="00844903" w:rsidP="00FA47D9">
            <w:pPr>
              <w:spacing w:line="240" w:lineRule="auto"/>
              <w:rPr>
                <w:rFonts w:ascii="David" w:hAnsi="David"/>
                <w:rtl/>
              </w:rPr>
            </w:pPr>
            <w:r>
              <w:rPr>
                <w:rFonts w:ascii="David" w:hAnsi="David" w:hint="cs"/>
                <w:rtl/>
              </w:rPr>
              <w:t>33,546</w:t>
            </w:r>
          </w:p>
        </w:tc>
        <w:tc>
          <w:tcPr>
            <w:tcW w:w="0" w:type="auto"/>
            <w:shd w:val="clear" w:color="auto" w:fill="FF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color w:val="FFFFFF" w:themeColor="background1"/>
                <w:sz w:val="22"/>
                <w:szCs w:val="22"/>
                <w:rtl/>
              </w:rPr>
              <w:t>28.1%-</w:t>
            </w:r>
          </w:p>
        </w:tc>
        <w:tc>
          <w:tcPr>
            <w:tcW w:w="0" w:type="auto"/>
            <w:shd w:val="clear" w:color="auto" w:fill="FF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color w:val="FFFFFF" w:themeColor="background1"/>
                <w:sz w:val="22"/>
                <w:szCs w:val="22"/>
                <w:rtl/>
              </w:rPr>
              <w:t>24.5%-</w:t>
            </w:r>
          </w:p>
        </w:tc>
        <w:tc>
          <w:tcPr>
            <w:tcW w:w="0" w:type="auto"/>
            <w:shd w:val="clear" w:color="auto" w:fill="FFC000"/>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19.2%-</w:t>
            </w:r>
          </w:p>
        </w:tc>
        <w:tc>
          <w:tcPr>
            <w:tcW w:w="0" w:type="auto"/>
            <w:shd w:val="clear" w:color="auto" w:fill="FFC000"/>
          </w:tcPr>
          <w:p w:rsidR="003307B3" w:rsidRPr="004860B3" w:rsidRDefault="00844903" w:rsidP="00FA47D9">
            <w:pPr>
              <w:spacing w:line="240" w:lineRule="auto"/>
              <w:rPr>
                <w:rFonts w:ascii="David" w:hAnsi="David"/>
                <w:sz w:val="22"/>
                <w:szCs w:val="22"/>
                <w:rtl/>
              </w:rPr>
            </w:pPr>
            <w:r>
              <w:rPr>
                <w:rFonts w:ascii="David" w:hAnsi="David" w:hint="cs"/>
                <w:sz w:val="22"/>
                <w:szCs w:val="22"/>
                <w:rtl/>
              </w:rPr>
              <w:t>20.9%-</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אירוח ואוכל</w:t>
            </w:r>
          </w:p>
        </w:tc>
        <w:tc>
          <w:tcPr>
            <w:tcW w:w="0" w:type="auto"/>
          </w:tcPr>
          <w:p w:rsidR="003307B3" w:rsidRDefault="00844903" w:rsidP="00AE6787">
            <w:pPr>
              <w:spacing w:line="240" w:lineRule="auto"/>
              <w:rPr>
                <w:rFonts w:ascii="David" w:hAnsi="David"/>
                <w:rtl/>
              </w:rPr>
            </w:pPr>
            <w:r>
              <w:rPr>
                <w:rFonts w:ascii="David" w:hAnsi="David" w:hint="cs"/>
                <w:rtl/>
              </w:rPr>
              <w:t>17</w:t>
            </w:r>
            <w:r w:rsidR="003307B3">
              <w:rPr>
                <w:rFonts w:ascii="David" w:hAnsi="David" w:hint="cs"/>
                <w:rtl/>
              </w:rPr>
              <w:t>,</w:t>
            </w:r>
            <w:r>
              <w:rPr>
                <w:rFonts w:ascii="David" w:hAnsi="David" w:hint="cs"/>
                <w:rtl/>
              </w:rPr>
              <w:t>657</w:t>
            </w:r>
          </w:p>
        </w:tc>
        <w:tc>
          <w:tcPr>
            <w:tcW w:w="0" w:type="auto"/>
            <w:shd w:val="clear" w:color="auto" w:fill="C00000"/>
          </w:tcPr>
          <w:p w:rsidR="003307B3" w:rsidRPr="004860B3" w:rsidRDefault="003307B3" w:rsidP="00FA47D9">
            <w:pPr>
              <w:spacing w:line="240" w:lineRule="auto"/>
              <w:rPr>
                <w:rFonts w:ascii="David" w:hAnsi="David"/>
                <w:sz w:val="22"/>
                <w:szCs w:val="22"/>
                <w:rtl/>
              </w:rPr>
            </w:pPr>
            <w:r>
              <w:rPr>
                <w:rFonts w:ascii="David" w:hAnsi="David" w:hint="cs"/>
                <w:rtl/>
              </w:rPr>
              <w:t>55%-</w:t>
            </w:r>
          </w:p>
        </w:tc>
        <w:tc>
          <w:tcPr>
            <w:tcW w:w="0" w:type="auto"/>
            <w:shd w:val="clear" w:color="auto" w:fill="C0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hint="cs"/>
                <w:color w:val="FFFFFF" w:themeColor="background1"/>
                <w:rtl/>
              </w:rPr>
              <w:t>42.7%-</w:t>
            </w:r>
          </w:p>
        </w:tc>
        <w:tc>
          <w:tcPr>
            <w:tcW w:w="0" w:type="auto"/>
            <w:shd w:val="clear" w:color="auto" w:fill="FF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hint="cs"/>
                <w:color w:val="FFFFFF" w:themeColor="background1"/>
                <w:rtl/>
              </w:rPr>
              <w:t>26.5%-</w:t>
            </w:r>
          </w:p>
        </w:tc>
        <w:tc>
          <w:tcPr>
            <w:tcW w:w="0" w:type="auto"/>
            <w:shd w:val="clear" w:color="auto" w:fill="C00000"/>
          </w:tcPr>
          <w:p w:rsidR="003307B3" w:rsidRPr="00762E0E" w:rsidRDefault="00844903" w:rsidP="00FA47D9">
            <w:pPr>
              <w:spacing w:line="240" w:lineRule="auto"/>
              <w:rPr>
                <w:rFonts w:ascii="David" w:hAnsi="David"/>
                <w:color w:val="FFFFFF" w:themeColor="background1"/>
                <w:rtl/>
              </w:rPr>
            </w:pPr>
            <w:r>
              <w:rPr>
                <w:rFonts w:ascii="David" w:hAnsi="David" w:hint="cs"/>
                <w:color w:val="FFFFFF" w:themeColor="background1"/>
                <w:rtl/>
              </w:rPr>
              <w:t>48.5%-</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שירותי מידע ותקשורת</w:t>
            </w:r>
          </w:p>
        </w:tc>
        <w:tc>
          <w:tcPr>
            <w:tcW w:w="0" w:type="auto"/>
          </w:tcPr>
          <w:p w:rsidR="003307B3" w:rsidRDefault="003307B3" w:rsidP="00AE6787">
            <w:pPr>
              <w:spacing w:line="240" w:lineRule="auto"/>
              <w:rPr>
                <w:rFonts w:ascii="David" w:hAnsi="David"/>
                <w:rtl/>
              </w:rPr>
            </w:pPr>
            <w:r>
              <w:rPr>
                <w:rFonts w:ascii="David" w:hAnsi="David" w:hint="cs"/>
                <w:rtl/>
              </w:rPr>
              <w:t>19,</w:t>
            </w:r>
            <w:r w:rsidR="00844903">
              <w:rPr>
                <w:rFonts w:ascii="David" w:hAnsi="David" w:hint="cs"/>
                <w:rtl/>
              </w:rPr>
              <w:t>684</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rtl/>
              </w:rPr>
              <w:t>7.4%</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rtl/>
              </w:rPr>
              <w:t>4.1%</w:t>
            </w:r>
          </w:p>
        </w:tc>
        <w:tc>
          <w:tcPr>
            <w:tcW w:w="0" w:type="auto"/>
            <w:shd w:val="clear" w:color="auto" w:fill="92D050"/>
          </w:tcPr>
          <w:p w:rsidR="003307B3" w:rsidRPr="004860B3" w:rsidRDefault="003307B3" w:rsidP="00FA47D9">
            <w:pPr>
              <w:spacing w:line="240" w:lineRule="auto"/>
              <w:rPr>
                <w:rFonts w:ascii="David" w:hAnsi="David"/>
                <w:sz w:val="22"/>
                <w:szCs w:val="22"/>
                <w:rtl/>
              </w:rPr>
            </w:pPr>
            <w:r>
              <w:rPr>
                <w:rFonts w:ascii="David" w:hAnsi="David" w:hint="cs"/>
                <w:rtl/>
              </w:rPr>
              <w:t>2.2%</w:t>
            </w:r>
          </w:p>
        </w:tc>
        <w:tc>
          <w:tcPr>
            <w:tcW w:w="0" w:type="auto"/>
            <w:shd w:val="clear" w:color="auto" w:fill="92D050"/>
          </w:tcPr>
          <w:p w:rsidR="003307B3" w:rsidRDefault="00844903" w:rsidP="00FA47D9">
            <w:pPr>
              <w:spacing w:line="240" w:lineRule="auto"/>
              <w:rPr>
                <w:rFonts w:ascii="David" w:hAnsi="David"/>
                <w:rtl/>
              </w:rPr>
            </w:pPr>
            <w:r>
              <w:rPr>
                <w:rFonts w:ascii="David" w:hAnsi="David" w:hint="cs"/>
                <w:rtl/>
              </w:rPr>
              <w:t>12.2%</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ש. מקצועיים ופיננסיים ופעילויות נדל"ן</w:t>
            </w:r>
          </w:p>
        </w:tc>
        <w:tc>
          <w:tcPr>
            <w:tcW w:w="0" w:type="auto"/>
          </w:tcPr>
          <w:p w:rsidR="003307B3" w:rsidRDefault="00844903" w:rsidP="00AE6787">
            <w:pPr>
              <w:spacing w:line="240" w:lineRule="auto"/>
              <w:rPr>
                <w:rFonts w:ascii="David" w:hAnsi="David"/>
                <w:rtl/>
              </w:rPr>
            </w:pPr>
            <w:r>
              <w:rPr>
                <w:rFonts w:ascii="David" w:hAnsi="David" w:hint="cs"/>
                <w:rtl/>
              </w:rPr>
              <w:t>136</w:t>
            </w:r>
            <w:r w:rsidR="003307B3">
              <w:rPr>
                <w:rFonts w:ascii="David" w:hAnsi="David" w:hint="cs"/>
                <w:rtl/>
              </w:rPr>
              <w:t>,</w:t>
            </w:r>
            <w:r>
              <w:rPr>
                <w:rFonts w:ascii="David" w:hAnsi="David" w:hint="cs"/>
                <w:rtl/>
              </w:rPr>
              <w:t>465</w:t>
            </w:r>
          </w:p>
        </w:tc>
        <w:tc>
          <w:tcPr>
            <w:tcW w:w="0" w:type="auto"/>
            <w:shd w:val="clear" w:color="auto" w:fill="FFFF00"/>
          </w:tcPr>
          <w:p w:rsidR="003307B3" w:rsidRPr="004860B3" w:rsidRDefault="003307B3" w:rsidP="00FA47D9">
            <w:pPr>
              <w:spacing w:line="240" w:lineRule="auto"/>
              <w:rPr>
                <w:rFonts w:ascii="David" w:hAnsi="David"/>
                <w:sz w:val="22"/>
                <w:szCs w:val="22"/>
                <w:rtl/>
              </w:rPr>
            </w:pPr>
            <w:r>
              <w:rPr>
                <w:rFonts w:ascii="David" w:hAnsi="David" w:hint="cs"/>
                <w:rtl/>
              </w:rPr>
              <w:t>7.5%-</w:t>
            </w:r>
          </w:p>
        </w:tc>
        <w:tc>
          <w:tcPr>
            <w:tcW w:w="0" w:type="auto"/>
            <w:shd w:val="clear" w:color="auto" w:fill="FFFF00"/>
          </w:tcPr>
          <w:p w:rsidR="003307B3" w:rsidRPr="004860B3" w:rsidRDefault="003307B3" w:rsidP="00FA47D9">
            <w:pPr>
              <w:spacing w:line="240" w:lineRule="auto"/>
              <w:rPr>
                <w:rFonts w:ascii="David" w:hAnsi="David"/>
                <w:sz w:val="22"/>
                <w:szCs w:val="22"/>
                <w:rtl/>
              </w:rPr>
            </w:pPr>
            <w:r>
              <w:rPr>
                <w:rFonts w:ascii="David" w:hAnsi="David" w:hint="cs"/>
                <w:rtl/>
              </w:rPr>
              <w:t>8.2%-</w:t>
            </w:r>
          </w:p>
        </w:tc>
        <w:tc>
          <w:tcPr>
            <w:tcW w:w="0" w:type="auto"/>
            <w:shd w:val="clear" w:color="auto" w:fill="FFFF00"/>
          </w:tcPr>
          <w:p w:rsidR="003307B3" w:rsidRPr="004860B3" w:rsidRDefault="003307B3" w:rsidP="00FA47D9">
            <w:pPr>
              <w:spacing w:line="240" w:lineRule="auto"/>
              <w:rPr>
                <w:rFonts w:ascii="David" w:hAnsi="David"/>
                <w:sz w:val="22"/>
                <w:szCs w:val="22"/>
                <w:rtl/>
              </w:rPr>
            </w:pPr>
            <w:r>
              <w:rPr>
                <w:rFonts w:ascii="David" w:hAnsi="David" w:hint="cs"/>
                <w:rtl/>
              </w:rPr>
              <w:t>4.7%-</w:t>
            </w:r>
          </w:p>
        </w:tc>
        <w:tc>
          <w:tcPr>
            <w:tcW w:w="0" w:type="auto"/>
            <w:shd w:val="clear" w:color="auto" w:fill="FFFF00"/>
          </w:tcPr>
          <w:p w:rsidR="003307B3" w:rsidRDefault="00844903" w:rsidP="00FA47D9">
            <w:pPr>
              <w:spacing w:line="240" w:lineRule="auto"/>
              <w:rPr>
                <w:rFonts w:ascii="David" w:hAnsi="David"/>
                <w:rtl/>
              </w:rPr>
            </w:pPr>
            <w:r>
              <w:rPr>
                <w:rFonts w:ascii="David" w:hAnsi="David" w:hint="cs"/>
                <w:rtl/>
              </w:rPr>
              <w:t>1.8%-</w:t>
            </w:r>
          </w:p>
        </w:tc>
      </w:tr>
      <w:tr w:rsidR="000572ED" w:rsidTr="00A30D7D">
        <w:trPr>
          <w:jc w:val="center"/>
        </w:trPr>
        <w:tc>
          <w:tcPr>
            <w:tcW w:w="3483" w:type="dxa"/>
            <w:shd w:val="clear" w:color="auto" w:fill="D9D9D9" w:themeFill="background1" w:themeFillShade="D9"/>
          </w:tcPr>
          <w:p w:rsidR="003307B3" w:rsidRPr="004860B3" w:rsidRDefault="003307B3" w:rsidP="00FA47D9">
            <w:pPr>
              <w:spacing w:line="240" w:lineRule="auto"/>
              <w:rPr>
                <w:rFonts w:ascii="David" w:hAnsi="David"/>
                <w:sz w:val="22"/>
                <w:szCs w:val="22"/>
                <w:rtl/>
              </w:rPr>
            </w:pPr>
            <w:r w:rsidRPr="004860B3">
              <w:rPr>
                <w:rFonts w:ascii="David" w:hAnsi="David"/>
                <w:sz w:val="22"/>
                <w:szCs w:val="22"/>
                <w:rtl/>
              </w:rPr>
              <w:t xml:space="preserve">ש. </w:t>
            </w:r>
            <w:proofErr w:type="spellStart"/>
            <w:r w:rsidRPr="004860B3">
              <w:rPr>
                <w:rFonts w:ascii="David" w:hAnsi="David"/>
                <w:sz w:val="22"/>
                <w:szCs w:val="22"/>
                <w:rtl/>
              </w:rPr>
              <w:t>מינהל</w:t>
            </w:r>
            <w:proofErr w:type="spellEnd"/>
            <w:r w:rsidRPr="004860B3">
              <w:rPr>
                <w:rFonts w:ascii="David" w:hAnsi="David"/>
                <w:sz w:val="22"/>
                <w:szCs w:val="22"/>
                <w:rtl/>
              </w:rPr>
              <w:t xml:space="preserve"> ושירותים מוניציפליים</w:t>
            </w:r>
          </w:p>
        </w:tc>
        <w:tc>
          <w:tcPr>
            <w:tcW w:w="0" w:type="auto"/>
          </w:tcPr>
          <w:p w:rsidR="003307B3" w:rsidRDefault="00844903" w:rsidP="00AE6787">
            <w:pPr>
              <w:spacing w:line="240" w:lineRule="auto"/>
              <w:rPr>
                <w:rFonts w:ascii="David" w:hAnsi="David"/>
                <w:rtl/>
              </w:rPr>
            </w:pPr>
            <w:r>
              <w:rPr>
                <w:rFonts w:ascii="David" w:hAnsi="David" w:hint="cs"/>
                <w:rtl/>
              </w:rPr>
              <w:t>15</w:t>
            </w:r>
            <w:r w:rsidR="003307B3">
              <w:rPr>
                <w:rFonts w:ascii="David" w:hAnsi="David" w:hint="cs"/>
                <w:rtl/>
              </w:rPr>
              <w:t>,</w:t>
            </w:r>
            <w:r>
              <w:rPr>
                <w:rFonts w:ascii="David" w:hAnsi="David" w:hint="cs"/>
                <w:rtl/>
              </w:rPr>
              <w:t>714</w:t>
            </w:r>
          </w:p>
        </w:tc>
        <w:tc>
          <w:tcPr>
            <w:tcW w:w="0" w:type="auto"/>
            <w:shd w:val="clear" w:color="auto" w:fill="FF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hint="cs"/>
                <w:color w:val="FFFFFF" w:themeColor="background1"/>
                <w:rtl/>
              </w:rPr>
              <w:t>27.6%-</w:t>
            </w:r>
          </w:p>
        </w:tc>
        <w:tc>
          <w:tcPr>
            <w:tcW w:w="0" w:type="auto"/>
            <w:shd w:val="clear" w:color="auto" w:fill="FF0000"/>
          </w:tcPr>
          <w:p w:rsidR="003307B3" w:rsidRPr="00762E0E" w:rsidRDefault="003307B3" w:rsidP="00FA47D9">
            <w:pPr>
              <w:spacing w:line="240" w:lineRule="auto"/>
              <w:rPr>
                <w:rFonts w:ascii="David" w:hAnsi="David"/>
                <w:color w:val="FFFFFF" w:themeColor="background1"/>
                <w:sz w:val="22"/>
                <w:szCs w:val="22"/>
                <w:rtl/>
              </w:rPr>
            </w:pPr>
            <w:r w:rsidRPr="00762E0E">
              <w:rPr>
                <w:rFonts w:ascii="David" w:hAnsi="David" w:hint="cs"/>
                <w:color w:val="FFFFFF" w:themeColor="background1"/>
                <w:rtl/>
              </w:rPr>
              <w:t>24.4%-</w:t>
            </w:r>
          </w:p>
        </w:tc>
        <w:tc>
          <w:tcPr>
            <w:tcW w:w="0" w:type="auto"/>
            <w:shd w:val="clear" w:color="auto" w:fill="FFC000"/>
          </w:tcPr>
          <w:p w:rsidR="003307B3" w:rsidRPr="004860B3" w:rsidRDefault="003307B3" w:rsidP="00FA47D9">
            <w:pPr>
              <w:spacing w:line="240" w:lineRule="auto"/>
              <w:rPr>
                <w:rFonts w:ascii="David" w:hAnsi="David"/>
                <w:sz w:val="22"/>
                <w:szCs w:val="22"/>
                <w:rtl/>
              </w:rPr>
            </w:pPr>
            <w:r>
              <w:rPr>
                <w:rFonts w:ascii="David" w:hAnsi="David" w:hint="cs"/>
                <w:rtl/>
              </w:rPr>
              <w:t>19.3%-</w:t>
            </w:r>
          </w:p>
        </w:tc>
        <w:tc>
          <w:tcPr>
            <w:tcW w:w="0" w:type="auto"/>
            <w:shd w:val="clear" w:color="auto" w:fill="FFC000"/>
          </w:tcPr>
          <w:p w:rsidR="003307B3" w:rsidRDefault="00844903" w:rsidP="00FA47D9">
            <w:pPr>
              <w:spacing w:line="240" w:lineRule="auto"/>
              <w:rPr>
                <w:rFonts w:ascii="David" w:hAnsi="David"/>
                <w:rtl/>
              </w:rPr>
            </w:pPr>
            <w:r>
              <w:rPr>
                <w:rFonts w:ascii="David" w:hAnsi="David" w:hint="cs"/>
                <w:rtl/>
              </w:rPr>
              <w:t>20.3%-</w:t>
            </w:r>
          </w:p>
        </w:tc>
      </w:tr>
      <w:tr w:rsidR="000572ED" w:rsidTr="00A30D7D">
        <w:trPr>
          <w:jc w:val="center"/>
        </w:trPr>
        <w:tc>
          <w:tcPr>
            <w:tcW w:w="3483" w:type="dxa"/>
            <w:shd w:val="clear" w:color="auto" w:fill="D9D9D9" w:themeFill="background1" w:themeFillShade="D9"/>
          </w:tcPr>
          <w:p w:rsidR="00844903" w:rsidRPr="004860B3" w:rsidRDefault="00844903" w:rsidP="00844903">
            <w:pPr>
              <w:spacing w:line="240" w:lineRule="auto"/>
              <w:rPr>
                <w:rFonts w:ascii="David" w:hAnsi="David"/>
                <w:sz w:val="22"/>
                <w:szCs w:val="22"/>
                <w:rtl/>
              </w:rPr>
            </w:pPr>
            <w:r w:rsidRPr="004860B3">
              <w:rPr>
                <w:rFonts w:ascii="David" w:hAnsi="David"/>
                <w:sz w:val="22"/>
                <w:szCs w:val="22"/>
                <w:rtl/>
              </w:rPr>
              <w:lastRenderedPageBreak/>
              <w:t>חינוך</w:t>
            </w:r>
          </w:p>
        </w:tc>
        <w:tc>
          <w:tcPr>
            <w:tcW w:w="0" w:type="auto"/>
          </w:tcPr>
          <w:p w:rsidR="00844903" w:rsidRDefault="006F39E1" w:rsidP="00AE6787">
            <w:pPr>
              <w:spacing w:line="240" w:lineRule="auto"/>
              <w:rPr>
                <w:rFonts w:ascii="David" w:hAnsi="David"/>
                <w:rtl/>
              </w:rPr>
            </w:pPr>
            <w:r>
              <w:rPr>
                <w:rFonts w:ascii="David" w:hAnsi="David" w:hint="cs"/>
                <w:rtl/>
              </w:rPr>
              <w:t>12</w:t>
            </w:r>
            <w:r w:rsidR="00844903">
              <w:rPr>
                <w:rFonts w:ascii="David" w:hAnsi="David" w:hint="cs"/>
                <w:rtl/>
              </w:rPr>
              <w:t>,</w:t>
            </w:r>
            <w:r>
              <w:rPr>
                <w:rFonts w:ascii="David" w:hAnsi="David" w:hint="cs"/>
                <w:rtl/>
              </w:rPr>
              <w:t>374</w:t>
            </w:r>
          </w:p>
        </w:tc>
        <w:tc>
          <w:tcPr>
            <w:tcW w:w="0" w:type="auto"/>
            <w:shd w:val="clear" w:color="auto" w:fill="FF0000"/>
          </w:tcPr>
          <w:p w:rsidR="00844903" w:rsidRPr="00762E0E" w:rsidRDefault="00844903" w:rsidP="00844903">
            <w:pPr>
              <w:spacing w:line="240" w:lineRule="auto"/>
              <w:rPr>
                <w:rFonts w:ascii="David" w:hAnsi="David"/>
                <w:color w:val="FFFFFF" w:themeColor="background1"/>
                <w:rtl/>
              </w:rPr>
            </w:pPr>
            <w:r w:rsidRPr="00762E0E">
              <w:rPr>
                <w:rFonts w:ascii="David" w:hAnsi="David" w:hint="cs"/>
                <w:color w:val="FFFFFF" w:themeColor="background1"/>
                <w:rtl/>
              </w:rPr>
              <w:t>38.9%-</w:t>
            </w:r>
          </w:p>
        </w:tc>
        <w:tc>
          <w:tcPr>
            <w:tcW w:w="0" w:type="auto"/>
            <w:shd w:val="clear" w:color="auto" w:fill="FF0000"/>
          </w:tcPr>
          <w:p w:rsidR="00844903" w:rsidRPr="00762E0E" w:rsidRDefault="00844903" w:rsidP="00844903">
            <w:pPr>
              <w:spacing w:line="240" w:lineRule="auto"/>
              <w:rPr>
                <w:rFonts w:ascii="David" w:hAnsi="David"/>
                <w:color w:val="FFFFFF" w:themeColor="background1"/>
                <w:rtl/>
              </w:rPr>
            </w:pPr>
            <w:r w:rsidRPr="00762E0E">
              <w:rPr>
                <w:rFonts w:ascii="David" w:hAnsi="David" w:hint="cs"/>
                <w:color w:val="FFFFFF" w:themeColor="background1"/>
                <w:rtl/>
              </w:rPr>
              <w:t>28.3%-</w:t>
            </w:r>
          </w:p>
        </w:tc>
        <w:tc>
          <w:tcPr>
            <w:tcW w:w="0" w:type="auto"/>
            <w:shd w:val="clear" w:color="auto" w:fill="FFC000"/>
          </w:tcPr>
          <w:p w:rsidR="00844903" w:rsidRDefault="00844903" w:rsidP="00844903">
            <w:pPr>
              <w:spacing w:line="240" w:lineRule="auto"/>
              <w:rPr>
                <w:rFonts w:ascii="David" w:hAnsi="David"/>
                <w:rtl/>
              </w:rPr>
            </w:pPr>
            <w:r>
              <w:rPr>
                <w:rFonts w:ascii="David" w:hAnsi="David" w:hint="cs"/>
                <w:rtl/>
              </w:rPr>
              <w:t>14.4%-</w:t>
            </w:r>
          </w:p>
        </w:tc>
        <w:tc>
          <w:tcPr>
            <w:tcW w:w="0" w:type="auto"/>
            <w:shd w:val="clear" w:color="auto" w:fill="FF0000"/>
          </w:tcPr>
          <w:p w:rsidR="00844903" w:rsidRPr="00AE6787" w:rsidRDefault="00844903" w:rsidP="00844903">
            <w:pPr>
              <w:spacing w:line="240" w:lineRule="auto"/>
              <w:rPr>
                <w:rFonts w:ascii="David" w:hAnsi="David"/>
                <w:color w:val="FFFFFF" w:themeColor="background1"/>
                <w:rtl/>
              </w:rPr>
            </w:pPr>
            <w:r w:rsidRPr="00AE6787">
              <w:rPr>
                <w:rFonts w:ascii="David" w:hAnsi="David" w:hint="cs"/>
                <w:color w:val="FFFFFF" w:themeColor="background1"/>
                <w:rtl/>
              </w:rPr>
              <w:t>29.4%-</w:t>
            </w:r>
          </w:p>
        </w:tc>
      </w:tr>
      <w:tr w:rsidR="000572ED" w:rsidTr="00A30D7D">
        <w:trPr>
          <w:jc w:val="center"/>
        </w:trPr>
        <w:tc>
          <w:tcPr>
            <w:tcW w:w="3483" w:type="dxa"/>
            <w:shd w:val="clear" w:color="auto" w:fill="D9D9D9" w:themeFill="background1" w:themeFillShade="D9"/>
          </w:tcPr>
          <w:p w:rsidR="00844903" w:rsidRPr="004860B3" w:rsidRDefault="00844903" w:rsidP="00844903">
            <w:pPr>
              <w:spacing w:line="240" w:lineRule="auto"/>
              <w:rPr>
                <w:rFonts w:ascii="David" w:hAnsi="David"/>
                <w:sz w:val="22"/>
                <w:szCs w:val="22"/>
                <w:rtl/>
              </w:rPr>
            </w:pPr>
            <w:r w:rsidRPr="004860B3">
              <w:rPr>
                <w:rFonts w:ascii="David" w:hAnsi="David"/>
                <w:sz w:val="22"/>
                <w:szCs w:val="22"/>
                <w:rtl/>
              </w:rPr>
              <w:t>בריאות, רווחה וסעד</w:t>
            </w:r>
          </w:p>
        </w:tc>
        <w:tc>
          <w:tcPr>
            <w:tcW w:w="0" w:type="auto"/>
          </w:tcPr>
          <w:p w:rsidR="00844903" w:rsidRDefault="006F39E1" w:rsidP="00AE6787">
            <w:pPr>
              <w:spacing w:line="240" w:lineRule="auto"/>
              <w:rPr>
                <w:rFonts w:ascii="David" w:hAnsi="David"/>
                <w:rtl/>
              </w:rPr>
            </w:pPr>
            <w:r>
              <w:rPr>
                <w:rFonts w:ascii="David" w:hAnsi="David" w:hint="cs"/>
                <w:rtl/>
              </w:rPr>
              <w:t>40</w:t>
            </w:r>
            <w:r w:rsidR="00844903">
              <w:rPr>
                <w:rFonts w:ascii="David" w:hAnsi="David" w:hint="cs"/>
                <w:rtl/>
              </w:rPr>
              <w:t>,</w:t>
            </w:r>
            <w:r>
              <w:rPr>
                <w:rFonts w:ascii="David" w:hAnsi="David" w:hint="cs"/>
                <w:rtl/>
              </w:rPr>
              <w:t>681</w:t>
            </w:r>
          </w:p>
        </w:tc>
        <w:tc>
          <w:tcPr>
            <w:tcW w:w="0" w:type="auto"/>
            <w:shd w:val="clear" w:color="auto" w:fill="FFC000"/>
          </w:tcPr>
          <w:p w:rsidR="00844903" w:rsidRPr="00762E0E" w:rsidRDefault="00844903" w:rsidP="00844903">
            <w:pPr>
              <w:spacing w:line="240" w:lineRule="auto"/>
              <w:rPr>
                <w:rFonts w:ascii="David" w:hAnsi="David"/>
                <w:color w:val="FFFFFF" w:themeColor="background1"/>
                <w:rtl/>
              </w:rPr>
            </w:pPr>
            <w:r>
              <w:rPr>
                <w:rFonts w:ascii="David" w:hAnsi="David" w:hint="cs"/>
                <w:rtl/>
              </w:rPr>
              <w:t>16.5%-</w:t>
            </w:r>
          </w:p>
        </w:tc>
        <w:tc>
          <w:tcPr>
            <w:tcW w:w="0" w:type="auto"/>
            <w:shd w:val="clear" w:color="auto" w:fill="FFFF00"/>
          </w:tcPr>
          <w:p w:rsidR="00844903" w:rsidRPr="00762E0E" w:rsidRDefault="00844903" w:rsidP="00844903">
            <w:pPr>
              <w:spacing w:line="240" w:lineRule="auto"/>
              <w:rPr>
                <w:rFonts w:ascii="David" w:hAnsi="David"/>
                <w:color w:val="FFFFFF" w:themeColor="background1"/>
                <w:rtl/>
              </w:rPr>
            </w:pPr>
            <w:r>
              <w:rPr>
                <w:rFonts w:ascii="David" w:hAnsi="David" w:hint="cs"/>
                <w:rtl/>
              </w:rPr>
              <w:t>9.5%-</w:t>
            </w:r>
          </w:p>
        </w:tc>
        <w:tc>
          <w:tcPr>
            <w:tcW w:w="0" w:type="auto"/>
            <w:shd w:val="clear" w:color="auto" w:fill="92D050"/>
          </w:tcPr>
          <w:p w:rsidR="00844903" w:rsidRDefault="00844903" w:rsidP="00844903">
            <w:pPr>
              <w:spacing w:line="240" w:lineRule="auto"/>
              <w:rPr>
                <w:rFonts w:ascii="David" w:hAnsi="David"/>
                <w:rtl/>
              </w:rPr>
            </w:pPr>
            <w:r>
              <w:rPr>
                <w:rFonts w:ascii="David" w:hAnsi="David" w:hint="cs"/>
                <w:rtl/>
              </w:rPr>
              <w:t>0.6%</w:t>
            </w:r>
          </w:p>
        </w:tc>
        <w:tc>
          <w:tcPr>
            <w:tcW w:w="0" w:type="auto"/>
            <w:shd w:val="clear" w:color="auto" w:fill="92D050"/>
          </w:tcPr>
          <w:p w:rsidR="00844903" w:rsidRDefault="00844903" w:rsidP="00844903">
            <w:pPr>
              <w:spacing w:line="240" w:lineRule="auto"/>
              <w:rPr>
                <w:rFonts w:ascii="David" w:hAnsi="David"/>
                <w:rtl/>
              </w:rPr>
            </w:pPr>
            <w:r>
              <w:rPr>
                <w:rFonts w:ascii="David" w:hAnsi="David" w:hint="cs"/>
                <w:rtl/>
              </w:rPr>
              <w:t>1.4%</w:t>
            </w:r>
          </w:p>
        </w:tc>
      </w:tr>
      <w:tr w:rsidR="000572ED" w:rsidTr="00A30D7D">
        <w:trPr>
          <w:jc w:val="center"/>
        </w:trPr>
        <w:tc>
          <w:tcPr>
            <w:tcW w:w="3483" w:type="dxa"/>
            <w:shd w:val="clear" w:color="auto" w:fill="D9D9D9" w:themeFill="background1" w:themeFillShade="D9"/>
          </w:tcPr>
          <w:p w:rsidR="00844903" w:rsidRPr="004860B3" w:rsidRDefault="00844903" w:rsidP="00844903">
            <w:pPr>
              <w:spacing w:line="240" w:lineRule="auto"/>
              <w:rPr>
                <w:rFonts w:ascii="David" w:hAnsi="David"/>
                <w:sz w:val="22"/>
                <w:szCs w:val="22"/>
                <w:rtl/>
              </w:rPr>
            </w:pPr>
            <w:r w:rsidRPr="004860B3">
              <w:rPr>
                <w:rFonts w:ascii="David" w:hAnsi="David"/>
                <w:sz w:val="22"/>
                <w:szCs w:val="22"/>
                <w:rtl/>
              </w:rPr>
              <w:t>אומנות ובידור</w:t>
            </w:r>
          </w:p>
        </w:tc>
        <w:tc>
          <w:tcPr>
            <w:tcW w:w="0" w:type="auto"/>
          </w:tcPr>
          <w:p w:rsidR="00844903" w:rsidRDefault="006F39E1" w:rsidP="00AE6787">
            <w:pPr>
              <w:spacing w:line="240" w:lineRule="auto"/>
              <w:rPr>
                <w:rFonts w:ascii="David" w:hAnsi="David"/>
                <w:rtl/>
              </w:rPr>
            </w:pPr>
            <w:r>
              <w:rPr>
                <w:rFonts w:ascii="David" w:hAnsi="David" w:hint="cs"/>
                <w:rtl/>
              </w:rPr>
              <w:t>18</w:t>
            </w:r>
            <w:r w:rsidR="00844903">
              <w:rPr>
                <w:rFonts w:ascii="David" w:hAnsi="David" w:hint="cs"/>
                <w:rtl/>
              </w:rPr>
              <w:t>,</w:t>
            </w:r>
            <w:r>
              <w:rPr>
                <w:rFonts w:ascii="David" w:hAnsi="David" w:hint="cs"/>
                <w:rtl/>
              </w:rPr>
              <w:t>057</w:t>
            </w:r>
          </w:p>
        </w:tc>
        <w:tc>
          <w:tcPr>
            <w:tcW w:w="0" w:type="auto"/>
            <w:shd w:val="clear" w:color="auto" w:fill="C00000"/>
          </w:tcPr>
          <w:p w:rsidR="00844903" w:rsidRPr="00762E0E" w:rsidRDefault="00844903" w:rsidP="00844903">
            <w:pPr>
              <w:spacing w:line="240" w:lineRule="auto"/>
              <w:rPr>
                <w:rFonts w:ascii="David" w:hAnsi="David"/>
                <w:color w:val="FFFFFF" w:themeColor="background1"/>
                <w:rtl/>
              </w:rPr>
            </w:pPr>
            <w:r>
              <w:rPr>
                <w:rFonts w:ascii="David" w:hAnsi="David" w:hint="cs"/>
                <w:rtl/>
              </w:rPr>
              <w:t>46%-</w:t>
            </w:r>
          </w:p>
        </w:tc>
        <w:tc>
          <w:tcPr>
            <w:tcW w:w="0" w:type="auto"/>
            <w:shd w:val="clear" w:color="auto" w:fill="C00000"/>
          </w:tcPr>
          <w:p w:rsidR="00844903" w:rsidRPr="00762E0E" w:rsidRDefault="00844903" w:rsidP="00844903">
            <w:pPr>
              <w:spacing w:line="240" w:lineRule="auto"/>
              <w:rPr>
                <w:rFonts w:ascii="David" w:hAnsi="David"/>
                <w:color w:val="FFFFFF" w:themeColor="background1"/>
                <w:rtl/>
              </w:rPr>
            </w:pPr>
            <w:r>
              <w:rPr>
                <w:rFonts w:ascii="David" w:hAnsi="David" w:hint="cs"/>
                <w:rtl/>
              </w:rPr>
              <w:t>43.8%-</w:t>
            </w:r>
          </w:p>
        </w:tc>
        <w:tc>
          <w:tcPr>
            <w:tcW w:w="0" w:type="auto"/>
            <w:shd w:val="clear" w:color="auto" w:fill="C00000"/>
          </w:tcPr>
          <w:p w:rsidR="00844903" w:rsidRDefault="00844903" w:rsidP="00844903">
            <w:pPr>
              <w:spacing w:line="240" w:lineRule="auto"/>
              <w:rPr>
                <w:rFonts w:ascii="David" w:hAnsi="David"/>
                <w:rtl/>
              </w:rPr>
            </w:pPr>
            <w:r>
              <w:rPr>
                <w:rFonts w:ascii="David" w:hAnsi="David" w:hint="cs"/>
                <w:rtl/>
              </w:rPr>
              <w:t>43.4%-</w:t>
            </w:r>
          </w:p>
        </w:tc>
        <w:tc>
          <w:tcPr>
            <w:tcW w:w="0" w:type="auto"/>
            <w:shd w:val="clear" w:color="auto" w:fill="C00000"/>
          </w:tcPr>
          <w:p w:rsidR="00844903" w:rsidRDefault="00844903" w:rsidP="00844903">
            <w:pPr>
              <w:spacing w:line="240" w:lineRule="auto"/>
              <w:rPr>
                <w:rFonts w:ascii="David" w:hAnsi="David"/>
                <w:rtl/>
              </w:rPr>
            </w:pPr>
            <w:r>
              <w:rPr>
                <w:rFonts w:ascii="David" w:hAnsi="David" w:hint="cs"/>
                <w:rtl/>
              </w:rPr>
              <w:t>47.1%-</w:t>
            </w:r>
          </w:p>
        </w:tc>
      </w:tr>
      <w:tr w:rsidR="000572ED" w:rsidTr="00A30D7D">
        <w:trPr>
          <w:jc w:val="center"/>
        </w:trPr>
        <w:tc>
          <w:tcPr>
            <w:tcW w:w="3483" w:type="dxa"/>
            <w:shd w:val="clear" w:color="auto" w:fill="D9D9D9" w:themeFill="background1" w:themeFillShade="D9"/>
          </w:tcPr>
          <w:p w:rsidR="00844903" w:rsidRPr="004860B3" w:rsidRDefault="00844903" w:rsidP="00844903">
            <w:pPr>
              <w:spacing w:line="240" w:lineRule="auto"/>
              <w:rPr>
                <w:rFonts w:ascii="David" w:hAnsi="David"/>
                <w:sz w:val="22"/>
                <w:szCs w:val="22"/>
                <w:rtl/>
              </w:rPr>
            </w:pPr>
            <w:r w:rsidRPr="004860B3">
              <w:rPr>
                <w:rFonts w:ascii="David" w:hAnsi="David"/>
                <w:sz w:val="22"/>
                <w:szCs w:val="22"/>
                <w:rtl/>
              </w:rPr>
              <w:t>אחר</w:t>
            </w:r>
          </w:p>
        </w:tc>
        <w:tc>
          <w:tcPr>
            <w:tcW w:w="0" w:type="auto"/>
          </w:tcPr>
          <w:p w:rsidR="00844903" w:rsidRDefault="006F39E1" w:rsidP="00AE6787">
            <w:pPr>
              <w:spacing w:line="240" w:lineRule="auto"/>
              <w:rPr>
                <w:rFonts w:ascii="David" w:hAnsi="David"/>
                <w:rtl/>
              </w:rPr>
            </w:pPr>
            <w:r>
              <w:rPr>
                <w:rFonts w:ascii="David" w:hAnsi="David" w:hint="cs"/>
                <w:rtl/>
              </w:rPr>
              <w:t>19</w:t>
            </w:r>
            <w:r w:rsidR="00844903">
              <w:rPr>
                <w:rFonts w:ascii="David" w:hAnsi="David" w:hint="cs"/>
                <w:rtl/>
              </w:rPr>
              <w:t>,</w:t>
            </w:r>
            <w:r>
              <w:rPr>
                <w:rFonts w:ascii="David" w:hAnsi="David" w:hint="cs"/>
                <w:rtl/>
              </w:rPr>
              <w:t>324</w:t>
            </w:r>
          </w:p>
        </w:tc>
        <w:tc>
          <w:tcPr>
            <w:tcW w:w="0" w:type="auto"/>
            <w:shd w:val="clear" w:color="auto" w:fill="FFC000"/>
          </w:tcPr>
          <w:p w:rsidR="00844903" w:rsidRPr="00762E0E" w:rsidRDefault="00844903" w:rsidP="00844903">
            <w:pPr>
              <w:spacing w:line="240" w:lineRule="auto"/>
              <w:rPr>
                <w:rFonts w:ascii="David" w:hAnsi="David"/>
                <w:color w:val="FFFFFF" w:themeColor="background1"/>
                <w:rtl/>
              </w:rPr>
            </w:pPr>
            <w:r>
              <w:rPr>
                <w:rFonts w:ascii="David" w:hAnsi="David" w:hint="cs"/>
                <w:rtl/>
              </w:rPr>
              <w:t>16.3%-</w:t>
            </w:r>
          </w:p>
        </w:tc>
        <w:tc>
          <w:tcPr>
            <w:tcW w:w="0" w:type="auto"/>
            <w:shd w:val="clear" w:color="auto" w:fill="FFFF00"/>
          </w:tcPr>
          <w:p w:rsidR="00844903" w:rsidRPr="00762E0E" w:rsidRDefault="00844903" w:rsidP="00844903">
            <w:pPr>
              <w:spacing w:line="240" w:lineRule="auto"/>
              <w:rPr>
                <w:rFonts w:ascii="David" w:hAnsi="David"/>
                <w:color w:val="FFFFFF" w:themeColor="background1"/>
                <w:rtl/>
              </w:rPr>
            </w:pPr>
            <w:r>
              <w:rPr>
                <w:rFonts w:ascii="David" w:hAnsi="David" w:hint="cs"/>
                <w:rtl/>
              </w:rPr>
              <w:t>4.1%-</w:t>
            </w:r>
          </w:p>
        </w:tc>
        <w:tc>
          <w:tcPr>
            <w:tcW w:w="0" w:type="auto"/>
            <w:shd w:val="clear" w:color="auto" w:fill="FFFF00"/>
          </w:tcPr>
          <w:p w:rsidR="00844903" w:rsidRDefault="00844903" w:rsidP="00844903">
            <w:pPr>
              <w:spacing w:line="240" w:lineRule="auto"/>
              <w:rPr>
                <w:rFonts w:ascii="David" w:hAnsi="David"/>
                <w:rtl/>
              </w:rPr>
            </w:pPr>
            <w:r>
              <w:rPr>
                <w:rFonts w:ascii="David" w:hAnsi="David" w:hint="cs"/>
                <w:rtl/>
              </w:rPr>
              <w:t>2.6%-</w:t>
            </w:r>
          </w:p>
        </w:tc>
        <w:tc>
          <w:tcPr>
            <w:tcW w:w="0" w:type="auto"/>
            <w:shd w:val="clear" w:color="auto" w:fill="FFC000"/>
          </w:tcPr>
          <w:p w:rsidR="00844903" w:rsidRDefault="00844903" w:rsidP="00844903">
            <w:pPr>
              <w:spacing w:line="240" w:lineRule="auto"/>
              <w:rPr>
                <w:rFonts w:ascii="David" w:hAnsi="David"/>
                <w:rtl/>
              </w:rPr>
            </w:pPr>
            <w:r>
              <w:rPr>
                <w:rFonts w:ascii="David" w:hAnsi="David" w:hint="cs"/>
                <w:rtl/>
              </w:rPr>
              <w:t>13.3%-</w:t>
            </w:r>
          </w:p>
        </w:tc>
      </w:tr>
      <w:tr w:rsidR="000572ED" w:rsidTr="00A30D7D">
        <w:trPr>
          <w:jc w:val="center"/>
        </w:trPr>
        <w:tc>
          <w:tcPr>
            <w:tcW w:w="3483" w:type="dxa"/>
            <w:shd w:val="clear" w:color="auto" w:fill="D9D9D9" w:themeFill="background1" w:themeFillShade="D9"/>
          </w:tcPr>
          <w:p w:rsidR="00844903" w:rsidRPr="004860B3" w:rsidRDefault="00844903" w:rsidP="00844903">
            <w:pPr>
              <w:spacing w:line="240" w:lineRule="auto"/>
              <w:rPr>
                <w:rFonts w:ascii="David" w:hAnsi="David"/>
                <w:sz w:val="22"/>
                <w:szCs w:val="22"/>
                <w:rtl/>
              </w:rPr>
            </w:pPr>
            <w:r w:rsidRPr="00762E0E">
              <w:rPr>
                <w:rFonts w:ascii="David" w:hAnsi="David"/>
                <w:b/>
                <w:bCs/>
                <w:rtl/>
              </w:rPr>
              <w:t>סה"כ</w:t>
            </w:r>
          </w:p>
        </w:tc>
        <w:tc>
          <w:tcPr>
            <w:tcW w:w="0" w:type="auto"/>
          </w:tcPr>
          <w:p w:rsidR="00844903" w:rsidRDefault="006F39E1" w:rsidP="00AE6787">
            <w:pPr>
              <w:spacing w:line="240" w:lineRule="auto"/>
              <w:rPr>
                <w:rFonts w:ascii="David" w:hAnsi="David"/>
                <w:rtl/>
              </w:rPr>
            </w:pPr>
            <w:r>
              <w:rPr>
                <w:rFonts w:ascii="David" w:hAnsi="David" w:hint="cs"/>
                <w:b/>
                <w:bCs/>
                <w:rtl/>
              </w:rPr>
              <w:t>471</w:t>
            </w:r>
            <w:r w:rsidR="00844903" w:rsidRPr="00762E0E">
              <w:rPr>
                <w:rFonts w:ascii="David" w:hAnsi="David" w:hint="cs"/>
                <w:b/>
                <w:bCs/>
                <w:rtl/>
              </w:rPr>
              <w:t>,</w:t>
            </w:r>
            <w:r>
              <w:rPr>
                <w:rFonts w:ascii="David" w:hAnsi="David" w:hint="cs"/>
                <w:b/>
                <w:bCs/>
                <w:rtl/>
              </w:rPr>
              <w:t>415</w:t>
            </w:r>
          </w:p>
        </w:tc>
        <w:tc>
          <w:tcPr>
            <w:tcW w:w="0" w:type="auto"/>
            <w:shd w:val="clear" w:color="auto" w:fill="FFC000"/>
          </w:tcPr>
          <w:p w:rsidR="00844903" w:rsidRPr="00762E0E" w:rsidRDefault="00844903" w:rsidP="00844903">
            <w:pPr>
              <w:spacing w:line="240" w:lineRule="auto"/>
              <w:rPr>
                <w:rFonts w:ascii="David" w:hAnsi="David"/>
                <w:color w:val="FFFFFF" w:themeColor="background1"/>
                <w:rtl/>
              </w:rPr>
            </w:pPr>
            <w:r w:rsidRPr="00762E0E">
              <w:rPr>
                <w:rFonts w:ascii="David" w:hAnsi="David" w:hint="cs"/>
                <w:b/>
                <w:bCs/>
                <w:rtl/>
              </w:rPr>
              <w:t>13.7%-</w:t>
            </w:r>
          </w:p>
        </w:tc>
        <w:tc>
          <w:tcPr>
            <w:tcW w:w="0" w:type="auto"/>
            <w:shd w:val="clear" w:color="auto" w:fill="FFFF00"/>
          </w:tcPr>
          <w:p w:rsidR="00844903" w:rsidRPr="00762E0E" w:rsidRDefault="00844903" w:rsidP="00844903">
            <w:pPr>
              <w:spacing w:line="240" w:lineRule="auto"/>
              <w:rPr>
                <w:rFonts w:ascii="David" w:hAnsi="David"/>
                <w:color w:val="FFFFFF" w:themeColor="background1"/>
                <w:rtl/>
              </w:rPr>
            </w:pPr>
            <w:r w:rsidRPr="00762E0E">
              <w:rPr>
                <w:rFonts w:ascii="David" w:hAnsi="David" w:hint="cs"/>
                <w:b/>
                <w:bCs/>
                <w:rtl/>
              </w:rPr>
              <w:t>7.7%-</w:t>
            </w:r>
          </w:p>
        </w:tc>
        <w:tc>
          <w:tcPr>
            <w:tcW w:w="0" w:type="auto"/>
            <w:shd w:val="clear" w:color="auto" w:fill="FFFF00"/>
          </w:tcPr>
          <w:p w:rsidR="00844903" w:rsidRDefault="00844903" w:rsidP="00844903">
            <w:pPr>
              <w:spacing w:line="240" w:lineRule="auto"/>
              <w:rPr>
                <w:rFonts w:ascii="David" w:hAnsi="David"/>
                <w:rtl/>
              </w:rPr>
            </w:pPr>
            <w:r w:rsidRPr="00762E0E">
              <w:rPr>
                <w:rFonts w:ascii="David" w:hAnsi="David" w:hint="cs"/>
                <w:b/>
                <w:bCs/>
                <w:rtl/>
              </w:rPr>
              <w:t>3.5%-</w:t>
            </w:r>
          </w:p>
        </w:tc>
        <w:tc>
          <w:tcPr>
            <w:tcW w:w="0" w:type="auto"/>
            <w:shd w:val="clear" w:color="auto" w:fill="FFFF00"/>
          </w:tcPr>
          <w:p w:rsidR="00844903" w:rsidRPr="00AE6787" w:rsidRDefault="00844903" w:rsidP="00844903">
            <w:pPr>
              <w:spacing w:line="240" w:lineRule="auto"/>
              <w:rPr>
                <w:rFonts w:ascii="David" w:hAnsi="David"/>
                <w:b/>
                <w:bCs/>
                <w:rtl/>
              </w:rPr>
            </w:pPr>
            <w:r w:rsidRPr="00AE6787">
              <w:rPr>
                <w:rFonts w:ascii="David" w:hAnsi="David" w:hint="cs"/>
                <w:b/>
                <w:bCs/>
                <w:rtl/>
              </w:rPr>
              <w:t>2.9%-</w:t>
            </w:r>
          </w:p>
        </w:tc>
      </w:tr>
    </w:tbl>
    <w:p w:rsidR="00A30D7D" w:rsidRDefault="00D076B8" w:rsidP="00AE6787">
      <w:pPr>
        <w:pStyle w:val="2"/>
        <w:numPr>
          <w:ilvl w:val="0"/>
          <w:numId w:val="0"/>
        </w:numPr>
        <w:tabs>
          <w:tab w:val="clear" w:pos="1140"/>
          <w:tab w:val="left" w:pos="877"/>
        </w:tabs>
        <w:spacing w:line="240" w:lineRule="auto"/>
        <w:ind w:left="877"/>
        <w:rPr>
          <w:b/>
          <w:bCs/>
          <w:i/>
          <w:iCs/>
          <w:sz w:val="20"/>
          <w:szCs w:val="20"/>
          <w:rtl/>
        </w:rPr>
      </w:pPr>
      <w:r w:rsidRPr="00B9385D">
        <w:rPr>
          <w:rFonts w:hint="cs"/>
          <w:b/>
          <w:bCs/>
          <w:i/>
          <w:iCs/>
          <w:sz w:val="20"/>
          <w:szCs w:val="20"/>
          <w:rtl/>
        </w:rPr>
        <w:t>מקור: רשות המיסים</w:t>
      </w:r>
    </w:p>
    <w:p w:rsidR="00D076B8" w:rsidRDefault="00D076B8" w:rsidP="00AE6787">
      <w:pPr>
        <w:pStyle w:val="2"/>
        <w:numPr>
          <w:ilvl w:val="0"/>
          <w:numId w:val="0"/>
        </w:numPr>
        <w:tabs>
          <w:tab w:val="clear" w:pos="1140"/>
          <w:tab w:val="left" w:pos="877"/>
        </w:tabs>
        <w:spacing w:line="240" w:lineRule="auto"/>
        <w:ind w:left="877"/>
        <w:rPr>
          <w:b/>
          <w:bCs/>
          <w:i/>
          <w:iCs/>
          <w:sz w:val="20"/>
          <w:szCs w:val="20"/>
          <w:rtl/>
        </w:rPr>
      </w:pPr>
      <w:r w:rsidRPr="00B9385D">
        <w:rPr>
          <w:rFonts w:hint="cs"/>
          <w:b/>
          <w:bCs/>
          <w:i/>
          <w:iCs/>
          <w:sz w:val="20"/>
          <w:szCs w:val="20"/>
          <w:rtl/>
        </w:rPr>
        <w:t xml:space="preserve"> </w:t>
      </w:r>
    </w:p>
    <w:p w:rsidR="001B0461" w:rsidRPr="00127379" w:rsidRDefault="00102A36" w:rsidP="00127379">
      <w:pPr>
        <w:pStyle w:val="2"/>
        <w:numPr>
          <w:ilvl w:val="0"/>
          <w:numId w:val="27"/>
        </w:numPr>
        <w:tabs>
          <w:tab w:val="clear" w:pos="1140"/>
          <w:tab w:val="left" w:pos="877"/>
        </w:tabs>
        <w:ind w:left="877" w:hanging="284"/>
      </w:pPr>
      <w:r w:rsidRPr="00127379">
        <w:rPr>
          <w:rFonts w:hint="cs"/>
          <w:b/>
          <w:bCs/>
          <w:u w:val="single"/>
          <w:rtl/>
        </w:rPr>
        <w:t>מדדי שוק</w:t>
      </w:r>
      <w:r w:rsidR="001B0461" w:rsidRPr="00127379">
        <w:rPr>
          <w:rFonts w:hint="cs"/>
          <w:rtl/>
        </w:rPr>
        <w:t xml:space="preserve"> </w:t>
      </w:r>
      <w:r w:rsidR="00B9385D" w:rsidRPr="00127379">
        <w:rPr>
          <w:rtl/>
        </w:rPr>
        <w:t>–</w:t>
      </w:r>
      <w:r w:rsidR="001B0461" w:rsidRPr="00127379">
        <w:rPr>
          <w:rFonts w:hint="cs"/>
          <w:rtl/>
        </w:rPr>
        <w:t xml:space="preserve"> </w:t>
      </w:r>
      <w:r w:rsidR="00B9385D" w:rsidRPr="00127379">
        <w:rPr>
          <w:rFonts w:hint="cs"/>
          <w:rtl/>
        </w:rPr>
        <w:t xml:space="preserve">בבחינת </w:t>
      </w:r>
      <w:r w:rsidR="001B0461" w:rsidRPr="00127379">
        <w:rPr>
          <w:rFonts w:hint="cs"/>
          <w:rtl/>
        </w:rPr>
        <w:t>שיעור השינוי של מדדים ומניות בולטות הנסחרות בשוק ההון בענפים שנפגעו מהמשבר במהלך 2020</w:t>
      </w:r>
      <w:r w:rsidR="004E744E" w:rsidRPr="00127379">
        <w:rPr>
          <w:rFonts w:hint="cs"/>
          <w:rtl/>
        </w:rPr>
        <w:t>,</w:t>
      </w:r>
      <w:r w:rsidR="001B0461" w:rsidRPr="00127379">
        <w:rPr>
          <w:rFonts w:hint="cs"/>
          <w:rtl/>
        </w:rPr>
        <w:t xml:space="preserve"> עולה כי </w:t>
      </w:r>
      <w:r w:rsidR="004E744E" w:rsidRPr="00127379">
        <w:rPr>
          <w:rFonts w:hint="cs"/>
          <w:rtl/>
        </w:rPr>
        <w:t>לא בכל</w:t>
      </w:r>
      <w:r w:rsidR="001B0461" w:rsidRPr="00127379">
        <w:rPr>
          <w:rFonts w:hint="cs"/>
          <w:rtl/>
        </w:rPr>
        <w:t xml:space="preserve"> הענפים שנפגעו</w:t>
      </w:r>
      <w:r w:rsidR="004E744E" w:rsidRPr="00127379">
        <w:rPr>
          <w:rFonts w:hint="cs"/>
          <w:rtl/>
        </w:rPr>
        <w:t xml:space="preserve">, החברות הנסחרות הציגו ירידות גבוהות ממדדי השוק במהלך השנה. </w:t>
      </w:r>
    </w:p>
    <w:p w:rsidR="004E744E" w:rsidRPr="004E744E" w:rsidRDefault="004E744E" w:rsidP="00CD5203">
      <w:pPr>
        <w:pStyle w:val="2"/>
        <w:numPr>
          <w:ilvl w:val="0"/>
          <w:numId w:val="0"/>
        </w:numPr>
        <w:tabs>
          <w:tab w:val="clear" w:pos="1140"/>
          <w:tab w:val="left" w:pos="877"/>
        </w:tabs>
        <w:ind w:left="877"/>
        <w:rPr>
          <w:rtl/>
        </w:rPr>
      </w:pPr>
      <w:r>
        <w:rPr>
          <w:rFonts w:hint="cs"/>
          <w:rtl/>
        </w:rPr>
        <w:t xml:space="preserve">בעוד במרבית החברות </w:t>
      </w:r>
      <w:r w:rsidR="00353F7A">
        <w:rPr>
          <w:rFonts w:hint="cs"/>
          <w:rtl/>
        </w:rPr>
        <w:t>הנסחרות ב</w:t>
      </w:r>
      <w:r>
        <w:rPr>
          <w:rFonts w:hint="cs"/>
          <w:rtl/>
        </w:rPr>
        <w:t xml:space="preserve">ענפי התעופה, הנדל"ן והגז ניתן לראות בבירור את הפגיעה, בענף האופנה הפגיעה </w:t>
      </w:r>
      <w:proofErr w:type="spellStart"/>
      <w:r>
        <w:rPr>
          <w:rFonts w:hint="cs"/>
          <w:rtl/>
        </w:rPr>
        <w:t>היתה</w:t>
      </w:r>
      <w:proofErr w:type="spellEnd"/>
      <w:r>
        <w:rPr>
          <w:rFonts w:hint="cs"/>
          <w:rtl/>
        </w:rPr>
        <w:t xml:space="preserve"> בעיקר בחברות קטנות ובינוניות שאינן נסחרות, והחברות הגדולות </w:t>
      </w:r>
      <w:r w:rsidR="00353F7A">
        <w:rPr>
          <w:rFonts w:hint="cs"/>
          <w:rtl/>
        </w:rPr>
        <w:t xml:space="preserve">הנסחרות </w:t>
      </w:r>
      <w:r>
        <w:rPr>
          <w:rFonts w:hint="cs"/>
          <w:rtl/>
        </w:rPr>
        <w:t xml:space="preserve">אף התחזקו במשבר. בענפי הרכב, המלונאות והנדל"ן המניב, ניתן לראות כי  היקף הירידה ועוצמת הפגיעה </w:t>
      </w:r>
      <w:r w:rsidR="00AE6787">
        <w:rPr>
          <w:rFonts w:hint="cs"/>
          <w:rtl/>
        </w:rPr>
        <w:t xml:space="preserve">במניות הנסחרות, </w:t>
      </w:r>
      <w:r>
        <w:rPr>
          <w:rFonts w:hint="cs"/>
          <w:rtl/>
        </w:rPr>
        <w:t>תלויה במ</w:t>
      </w:r>
      <w:r w:rsidR="00CD5203">
        <w:rPr>
          <w:rFonts w:hint="cs"/>
          <w:rtl/>
        </w:rPr>
        <w:t>י</w:t>
      </w:r>
      <w:r>
        <w:rPr>
          <w:rFonts w:hint="cs"/>
          <w:rtl/>
        </w:rPr>
        <w:t>דה רבה גם במצבן הפיננסי של החברות הספציפיות, מאפייני הסיכון, אופן כניסתן למשבר, והצעדים שנקטו במהלך המשבר כדי להתמודד עם הסיכון.</w:t>
      </w:r>
    </w:p>
    <w:p w:rsidR="00A30D7D" w:rsidRDefault="00A30D7D" w:rsidP="00D375C1">
      <w:pPr>
        <w:pStyle w:val="1"/>
        <w:numPr>
          <w:ilvl w:val="0"/>
          <w:numId w:val="0"/>
        </w:numPr>
        <w:rPr>
          <w:b/>
          <w:bCs/>
          <w:color w:val="262626" w:themeColor="text1" w:themeTint="D9"/>
          <w:sz w:val="24"/>
          <w:rtl/>
        </w:rPr>
      </w:pPr>
    </w:p>
    <w:p w:rsidR="00ED0A42" w:rsidRPr="00A30D7D" w:rsidRDefault="00E55E1C" w:rsidP="00D375C1">
      <w:pPr>
        <w:pStyle w:val="1"/>
        <w:numPr>
          <w:ilvl w:val="0"/>
          <w:numId w:val="0"/>
        </w:numPr>
        <w:rPr>
          <w:b/>
          <w:bCs/>
          <w:color w:val="262626" w:themeColor="text1" w:themeTint="D9"/>
          <w:sz w:val="24"/>
          <w:rtl/>
        </w:rPr>
      </w:pPr>
      <w:r w:rsidRPr="00A30D7D">
        <w:rPr>
          <w:rFonts w:hint="cs"/>
          <w:b/>
          <w:bCs/>
          <w:color w:val="262626" w:themeColor="text1" w:themeTint="D9"/>
          <w:sz w:val="24"/>
          <w:rtl/>
        </w:rPr>
        <w:t>היקף החשיפה</w:t>
      </w:r>
    </w:p>
    <w:p w:rsidR="00655E8A" w:rsidRDefault="00E4618A" w:rsidP="00702834">
      <w:pPr>
        <w:pStyle w:val="1"/>
        <w:rPr>
          <w:rtl/>
        </w:rPr>
      </w:pPr>
      <w:r>
        <w:rPr>
          <w:rFonts w:hint="cs"/>
          <w:rtl/>
        </w:rPr>
        <w:t xml:space="preserve">מהנתונים עלה כי </w:t>
      </w:r>
      <w:r w:rsidR="00655E8A">
        <w:rPr>
          <w:rFonts w:hint="cs"/>
          <w:rtl/>
        </w:rPr>
        <w:t xml:space="preserve">מבין </w:t>
      </w:r>
      <w:r>
        <w:rPr>
          <w:rFonts w:hint="cs"/>
          <w:rtl/>
        </w:rPr>
        <w:t>הענפים שנפגעו באופן המשמעותי ביותר מהמשבר</w:t>
      </w:r>
      <w:r w:rsidR="00655E8A">
        <w:rPr>
          <w:rFonts w:hint="cs"/>
          <w:rtl/>
        </w:rPr>
        <w:t xml:space="preserve">, </w:t>
      </w:r>
      <w:r w:rsidR="00702834">
        <w:rPr>
          <w:rFonts w:hint="cs"/>
          <w:rtl/>
        </w:rPr>
        <w:t>היו ענפי האופנה והתעופה</w:t>
      </w:r>
      <w:r w:rsidR="00655E8A">
        <w:rPr>
          <w:rFonts w:hint="cs"/>
          <w:rtl/>
        </w:rPr>
        <w:t xml:space="preserve">, </w:t>
      </w:r>
      <w:r w:rsidR="00BC5601">
        <w:rPr>
          <w:rFonts w:hint="cs"/>
          <w:rtl/>
        </w:rPr>
        <w:t>ש</w:t>
      </w:r>
      <w:r w:rsidR="00BC5601">
        <w:rPr>
          <w:rFonts w:hint="cs"/>
          <w:b/>
          <w:bCs/>
          <w:rtl/>
        </w:rPr>
        <w:t>החשיפה של המערכת הבנקאים להם</w:t>
      </w:r>
      <w:r w:rsidR="00655E8A" w:rsidRPr="00101271">
        <w:rPr>
          <w:rFonts w:hint="cs"/>
          <w:b/>
          <w:bCs/>
          <w:rtl/>
        </w:rPr>
        <w:t xml:space="preserve"> אינה גבוהה</w:t>
      </w:r>
      <w:r w:rsidR="00655E8A">
        <w:rPr>
          <w:rFonts w:hint="cs"/>
          <w:rtl/>
        </w:rPr>
        <w:t xml:space="preserve"> באופן יחסי</w:t>
      </w:r>
      <w:r w:rsidR="00BC5601">
        <w:rPr>
          <w:rFonts w:hint="cs"/>
          <w:rtl/>
        </w:rPr>
        <w:t xml:space="preserve">, </w:t>
      </w:r>
      <w:r w:rsidR="00702834">
        <w:rPr>
          <w:rFonts w:hint="cs"/>
          <w:rtl/>
        </w:rPr>
        <w:t xml:space="preserve">ובענף האופנה, </w:t>
      </w:r>
      <w:r w:rsidR="00655E8A">
        <w:rPr>
          <w:rFonts w:hint="cs"/>
          <w:rtl/>
        </w:rPr>
        <w:t>החשיפה אף מבוזרת על  פני מספר רב של לווים.</w:t>
      </w:r>
    </w:p>
    <w:p w:rsidR="00353757" w:rsidRDefault="00E23C5F" w:rsidP="0011260F">
      <w:pPr>
        <w:pStyle w:val="1"/>
        <w:numPr>
          <w:ilvl w:val="0"/>
          <w:numId w:val="0"/>
        </w:numPr>
        <w:ind w:left="562"/>
        <w:rPr>
          <w:rtl/>
        </w:rPr>
      </w:pPr>
      <w:r>
        <w:rPr>
          <w:rFonts w:hint="cs"/>
          <w:rtl/>
        </w:rPr>
        <w:t xml:space="preserve">מנגד, </w:t>
      </w:r>
      <w:r w:rsidR="00E4618A">
        <w:rPr>
          <w:rFonts w:hint="cs"/>
          <w:rtl/>
        </w:rPr>
        <w:t xml:space="preserve">ניתן לראות כי </w:t>
      </w:r>
      <w:r w:rsidR="00370C1C">
        <w:rPr>
          <w:rFonts w:hint="cs"/>
          <w:rtl/>
        </w:rPr>
        <w:t xml:space="preserve">על אף </w:t>
      </w:r>
      <w:r>
        <w:rPr>
          <w:rFonts w:hint="cs"/>
          <w:rtl/>
        </w:rPr>
        <w:t xml:space="preserve">החשיפה </w:t>
      </w:r>
      <w:r w:rsidR="00370C1C">
        <w:rPr>
          <w:rFonts w:hint="cs"/>
          <w:rtl/>
        </w:rPr>
        <w:t xml:space="preserve">המשמעותית </w:t>
      </w:r>
      <w:r>
        <w:rPr>
          <w:rFonts w:hint="cs"/>
          <w:rtl/>
        </w:rPr>
        <w:t>ל</w:t>
      </w:r>
      <w:r w:rsidR="00E4618A">
        <w:rPr>
          <w:rFonts w:hint="cs"/>
          <w:rtl/>
        </w:rPr>
        <w:t>ענף הבינוי ו</w:t>
      </w:r>
      <w:r>
        <w:rPr>
          <w:rFonts w:hint="cs"/>
          <w:rtl/>
        </w:rPr>
        <w:t>ל</w:t>
      </w:r>
      <w:r w:rsidR="00E4618A">
        <w:rPr>
          <w:rFonts w:hint="cs"/>
          <w:rtl/>
        </w:rPr>
        <w:t>יבואני הרכב</w:t>
      </w:r>
      <w:r w:rsidR="00370C1C">
        <w:rPr>
          <w:rFonts w:hint="cs"/>
          <w:rtl/>
        </w:rPr>
        <w:t xml:space="preserve">, </w:t>
      </w:r>
      <w:r>
        <w:rPr>
          <w:rFonts w:hint="cs"/>
          <w:rtl/>
        </w:rPr>
        <w:t xml:space="preserve">הפגיעה של  ענפים אלו מהנגיף </w:t>
      </w:r>
      <w:proofErr w:type="spellStart"/>
      <w:r>
        <w:rPr>
          <w:rFonts w:hint="cs"/>
          <w:rtl/>
        </w:rPr>
        <w:t>היתה</w:t>
      </w:r>
      <w:proofErr w:type="spellEnd"/>
      <w:r>
        <w:rPr>
          <w:rFonts w:hint="cs"/>
          <w:rtl/>
        </w:rPr>
        <w:t xml:space="preserve"> מתונה יותר</w:t>
      </w:r>
      <w:r w:rsidR="00370C1C">
        <w:rPr>
          <w:rFonts w:hint="cs"/>
          <w:rtl/>
        </w:rPr>
        <w:t xml:space="preserve"> לנוכח </w:t>
      </w:r>
      <w:r w:rsidR="00353757">
        <w:rPr>
          <w:rFonts w:hint="cs"/>
          <w:rtl/>
        </w:rPr>
        <w:t>המשך פעילותם בתקופת המשבר כפי שפורט לעיל.</w:t>
      </w:r>
    </w:p>
    <w:p w:rsidR="00A30D7D" w:rsidRDefault="00A30D7D" w:rsidP="00E4618A">
      <w:pPr>
        <w:pStyle w:val="1"/>
        <w:numPr>
          <w:ilvl w:val="0"/>
          <w:numId w:val="0"/>
        </w:numPr>
        <w:rPr>
          <w:b/>
          <w:bCs/>
          <w:color w:val="262626" w:themeColor="text1" w:themeTint="D9"/>
          <w:sz w:val="24"/>
          <w:rtl/>
        </w:rPr>
      </w:pPr>
    </w:p>
    <w:p w:rsidR="00E4618A" w:rsidRPr="00A30D7D" w:rsidRDefault="00E4618A" w:rsidP="00E4618A">
      <w:pPr>
        <w:pStyle w:val="1"/>
        <w:numPr>
          <w:ilvl w:val="0"/>
          <w:numId w:val="0"/>
        </w:numPr>
        <w:rPr>
          <w:b/>
          <w:bCs/>
          <w:color w:val="262626" w:themeColor="text1" w:themeTint="D9"/>
          <w:sz w:val="24"/>
        </w:rPr>
      </w:pPr>
      <w:r w:rsidRPr="00A30D7D">
        <w:rPr>
          <w:rFonts w:hint="cs"/>
          <w:b/>
          <w:bCs/>
          <w:color w:val="262626" w:themeColor="text1" w:themeTint="D9"/>
          <w:sz w:val="24"/>
          <w:rtl/>
        </w:rPr>
        <w:t xml:space="preserve">הערכות לגבי הסיכון בטווח הארוך </w:t>
      </w:r>
    </w:p>
    <w:p w:rsidR="00ED0A42" w:rsidRDefault="006F5DDB" w:rsidP="000A4431">
      <w:pPr>
        <w:pStyle w:val="1"/>
      </w:pPr>
      <w:r w:rsidRPr="00BB31AD">
        <w:rPr>
          <w:rtl/>
        </w:rPr>
        <w:t>בעקבות הקורונה יתכן ויחולו שינויים מבניים שעלולים להשפיע על ענפים מסוימים</w:t>
      </w:r>
      <w:r w:rsidR="00BB31AD">
        <w:rPr>
          <w:rFonts w:hint="cs"/>
          <w:rtl/>
        </w:rPr>
        <w:t xml:space="preserve"> גם בתקופה שלאחר המשבר</w:t>
      </w:r>
      <w:r w:rsidRPr="00BB31AD">
        <w:rPr>
          <w:rtl/>
        </w:rPr>
        <w:t xml:space="preserve"> </w:t>
      </w:r>
      <w:r w:rsidR="00127379" w:rsidRPr="00127379">
        <w:rPr>
          <w:rtl/>
        </w:rPr>
        <w:t>(</w:t>
      </w:r>
      <w:r w:rsidR="00127379" w:rsidRPr="00127379">
        <w:rPr>
          <w:rFonts w:hint="cs"/>
          <w:rtl/>
        </w:rPr>
        <w:t>למשל, כתוצאה ממעבר ל</w:t>
      </w:r>
      <w:r w:rsidR="00127379" w:rsidRPr="00127379">
        <w:rPr>
          <w:rtl/>
        </w:rPr>
        <w:t xml:space="preserve">עבודה מהבית, </w:t>
      </w:r>
      <w:r w:rsidR="00127379" w:rsidRPr="00127379">
        <w:rPr>
          <w:rFonts w:hint="cs"/>
          <w:rtl/>
        </w:rPr>
        <w:t>הפחתת ה</w:t>
      </w:r>
      <w:r w:rsidR="00127379" w:rsidRPr="00127379">
        <w:rPr>
          <w:rtl/>
        </w:rPr>
        <w:t>שימוש ברכב צמוד</w:t>
      </w:r>
      <w:r w:rsidR="00127379" w:rsidRPr="00127379">
        <w:rPr>
          <w:rFonts w:hint="cs"/>
          <w:rtl/>
        </w:rPr>
        <w:t xml:space="preserve"> ובחללי עבודה, הפחתה בטיסות עסקיות ועוד</w:t>
      </w:r>
      <w:r w:rsidR="00127379" w:rsidRPr="00127379">
        <w:rPr>
          <w:rtl/>
        </w:rPr>
        <w:t>)</w:t>
      </w:r>
      <w:r w:rsidR="00127379" w:rsidRPr="00127379">
        <w:rPr>
          <w:rFonts w:hint="cs"/>
          <w:rtl/>
        </w:rPr>
        <w:t xml:space="preserve">. </w:t>
      </w:r>
      <w:r w:rsidR="00ED0A42" w:rsidRPr="00127379">
        <w:rPr>
          <w:rFonts w:hint="cs"/>
          <w:rtl/>
        </w:rPr>
        <w:t>במבט</w:t>
      </w:r>
      <w:r w:rsidR="00ED0A42">
        <w:rPr>
          <w:rFonts w:hint="cs"/>
          <w:rtl/>
        </w:rPr>
        <w:t xml:space="preserve"> צופה פני עתיד השלכות המשבר אינן צפויות להשפיע באופן אחיד על הערכות הסיכון של </w:t>
      </w:r>
      <w:r w:rsidR="005771AD">
        <w:rPr>
          <w:rFonts w:hint="cs"/>
          <w:rtl/>
        </w:rPr>
        <w:t>הענפים</w:t>
      </w:r>
      <w:r w:rsidR="00ED0A42">
        <w:rPr>
          <w:rFonts w:hint="cs"/>
          <w:rtl/>
        </w:rPr>
        <w:t xml:space="preserve"> השונים</w:t>
      </w:r>
      <w:r w:rsidR="00ED0A42" w:rsidRPr="00F7716C">
        <w:rPr>
          <w:rFonts w:hint="cs"/>
          <w:rtl/>
        </w:rPr>
        <w:t xml:space="preserve"> </w:t>
      </w:r>
      <w:r w:rsidR="00ED0A42">
        <w:rPr>
          <w:rFonts w:hint="cs"/>
          <w:rtl/>
        </w:rPr>
        <w:t>ועדיין קיימת אי וודאות</w:t>
      </w:r>
      <w:r w:rsidR="00AE6787">
        <w:rPr>
          <w:rFonts w:hint="cs"/>
          <w:rtl/>
        </w:rPr>
        <w:t xml:space="preserve"> </w:t>
      </w:r>
      <w:r w:rsidR="00AE6787" w:rsidRPr="0011260F">
        <w:rPr>
          <w:rFonts w:hint="cs"/>
          <w:rtl/>
        </w:rPr>
        <w:t>לגבי מצב השגרה החדש שיחול לאחר המשבר</w:t>
      </w:r>
      <w:r w:rsidR="00ED0A42" w:rsidRPr="0011260F">
        <w:rPr>
          <w:rFonts w:hint="cs"/>
          <w:rtl/>
        </w:rPr>
        <w:t>:</w:t>
      </w:r>
    </w:p>
    <w:p w:rsidR="00ED0A42" w:rsidRPr="00127379" w:rsidRDefault="00ED0A42" w:rsidP="00127379">
      <w:pPr>
        <w:pStyle w:val="2"/>
        <w:numPr>
          <w:ilvl w:val="0"/>
          <w:numId w:val="27"/>
        </w:numPr>
        <w:tabs>
          <w:tab w:val="clear" w:pos="1140"/>
          <w:tab w:val="left" w:pos="877"/>
        </w:tabs>
        <w:ind w:left="877" w:hanging="284"/>
      </w:pPr>
      <w:r w:rsidRPr="00127379">
        <w:rPr>
          <w:rFonts w:hint="cs"/>
          <w:rtl/>
        </w:rPr>
        <w:t>בחלק מהענפים שנסקרו</w:t>
      </w:r>
      <w:r w:rsidR="00E55E1C" w:rsidRPr="00127379">
        <w:rPr>
          <w:rFonts w:hint="cs"/>
          <w:rtl/>
        </w:rPr>
        <w:t>,</w:t>
      </w:r>
      <w:r w:rsidRPr="00127379">
        <w:rPr>
          <w:rFonts w:hint="cs"/>
          <w:rtl/>
        </w:rPr>
        <w:t xml:space="preserve"> השלכות המשבר צפויות להשפיע בטווח הארוך והסיכונים צפויים לגדול גם לאחר החזרה לשגרה</w:t>
      </w:r>
      <w:r w:rsidR="00AE6787" w:rsidRPr="00127379">
        <w:rPr>
          <w:rFonts w:hint="cs"/>
          <w:rtl/>
        </w:rPr>
        <w:t xml:space="preserve"> (למשל, בחברות התעופה ושוק המשרדים).</w:t>
      </w:r>
      <w:r w:rsidRPr="00127379">
        <w:rPr>
          <w:rFonts w:hint="cs"/>
          <w:rtl/>
        </w:rPr>
        <w:t xml:space="preserve"> </w:t>
      </w:r>
    </w:p>
    <w:p w:rsidR="00ED0A42" w:rsidRPr="00127379" w:rsidRDefault="00ED0A42" w:rsidP="00127379">
      <w:pPr>
        <w:pStyle w:val="2"/>
        <w:numPr>
          <w:ilvl w:val="0"/>
          <w:numId w:val="27"/>
        </w:numPr>
        <w:tabs>
          <w:tab w:val="clear" w:pos="1140"/>
          <w:tab w:val="left" w:pos="877"/>
        </w:tabs>
        <w:ind w:left="877" w:hanging="284"/>
      </w:pPr>
      <w:r w:rsidRPr="00127379">
        <w:rPr>
          <w:rFonts w:hint="cs"/>
          <w:rtl/>
        </w:rPr>
        <w:t xml:space="preserve">במרבית הענפים שנפגעו, </w:t>
      </w:r>
      <w:r w:rsidRPr="00127379">
        <w:rPr>
          <w:rFonts w:hint="eastAsia"/>
          <w:rtl/>
        </w:rPr>
        <w:t>ההשלכות</w:t>
      </w:r>
      <w:r w:rsidRPr="00127379">
        <w:rPr>
          <w:rtl/>
        </w:rPr>
        <w:t xml:space="preserve"> על הטווח הארוך תלויות </w:t>
      </w:r>
      <w:r w:rsidR="008825F7" w:rsidRPr="00127379">
        <w:rPr>
          <w:rFonts w:hint="eastAsia"/>
          <w:rtl/>
        </w:rPr>
        <w:t>בין</w:t>
      </w:r>
      <w:r w:rsidR="008825F7" w:rsidRPr="00127379">
        <w:rPr>
          <w:rtl/>
        </w:rPr>
        <w:t xml:space="preserve"> היתר </w:t>
      </w:r>
      <w:r w:rsidRPr="00127379">
        <w:rPr>
          <w:rFonts w:hint="eastAsia"/>
          <w:rtl/>
        </w:rPr>
        <w:t>בצעדי</w:t>
      </w:r>
      <w:r w:rsidRPr="00127379">
        <w:rPr>
          <w:rtl/>
        </w:rPr>
        <w:t xml:space="preserve"> </w:t>
      </w:r>
      <w:r w:rsidRPr="00127379">
        <w:rPr>
          <w:rFonts w:hint="eastAsia"/>
          <w:rtl/>
        </w:rPr>
        <w:t>הממשלה</w:t>
      </w:r>
      <w:r w:rsidRPr="00127379">
        <w:rPr>
          <w:rFonts w:hint="cs"/>
          <w:rtl/>
        </w:rPr>
        <w:t>, במגבלות שיוטלו ובמצב המאקרו כלכלי ולכן צפויה תנודתיות בסיכונים</w:t>
      </w:r>
      <w:r w:rsidR="00AE6787" w:rsidRPr="00127379">
        <w:rPr>
          <w:rFonts w:hint="cs"/>
          <w:rtl/>
        </w:rPr>
        <w:t>.</w:t>
      </w:r>
    </w:p>
    <w:p w:rsidR="00ED0A42" w:rsidRPr="00127379" w:rsidRDefault="00ED0A42" w:rsidP="00127379">
      <w:pPr>
        <w:pStyle w:val="2"/>
        <w:numPr>
          <w:ilvl w:val="0"/>
          <w:numId w:val="27"/>
        </w:numPr>
        <w:tabs>
          <w:tab w:val="clear" w:pos="1140"/>
          <w:tab w:val="left" w:pos="877"/>
        </w:tabs>
        <w:ind w:left="877" w:hanging="284"/>
      </w:pPr>
      <w:r w:rsidRPr="00127379">
        <w:rPr>
          <w:rFonts w:hint="cs"/>
          <w:rtl/>
        </w:rPr>
        <w:t>בענפים בהם הביקוש קשיח (</w:t>
      </w:r>
      <w:r w:rsidR="009326AF" w:rsidRPr="00127379">
        <w:rPr>
          <w:rFonts w:hint="cs"/>
          <w:rtl/>
        </w:rPr>
        <w:t>למשל, הבניה</w:t>
      </w:r>
      <w:r w:rsidRPr="00127379">
        <w:rPr>
          <w:rFonts w:hint="cs"/>
          <w:rtl/>
        </w:rPr>
        <w:t xml:space="preserve"> למגורים וענף הגז</w:t>
      </w:r>
      <w:r w:rsidR="00127379" w:rsidRPr="00127379">
        <w:rPr>
          <w:rFonts w:hint="cs"/>
          <w:rtl/>
        </w:rPr>
        <w:t xml:space="preserve"> הטבעי</w:t>
      </w:r>
      <w:r w:rsidRPr="00127379">
        <w:rPr>
          <w:rFonts w:hint="cs"/>
          <w:rtl/>
        </w:rPr>
        <w:t>) ההערכה היא כי על אף השלכות המשבר בטווח הקצר והבינוני, הם ישמרו על יציבות בטווח הארוך.</w:t>
      </w:r>
    </w:p>
    <w:p w:rsidR="006C0E10" w:rsidRDefault="005771AD" w:rsidP="00E55E1C">
      <w:pPr>
        <w:pStyle w:val="1"/>
      </w:pPr>
      <w:r>
        <w:rPr>
          <w:rFonts w:hint="cs"/>
          <w:rtl/>
        </w:rPr>
        <w:t>הסקירה העלתה</w:t>
      </w:r>
      <w:r w:rsidR="006C0E10">
        <w:rPr>
          <w:rFonts w:hint="cs"/>
          <w:rtl/>
        </w:rPr>
        <w:t xml:space="preserve"> גם כי קיים סיכון מסוים ל"אפקט הדבקה" אצל חברות הלוות אשראי במקביל הן בשוק ההון והן במערכת הבנקאית. נמצאו לווים שעל אף שרמת הסיכון שלהם במערכת הבנקאית </w:t>
      </w:r>
      <w:proofErr w:type="spellStart"/>
      <w:r w:rsidR="006C0E10">
        <w:rPr>
          <w:rFonts w:hint="cs"/>
          <w:rtl/>
        </w:rPr>
        <w:t>היתה</w:t>
      </w:r>
      <w:proofErr w:type="spellEnd"/>
      <w:r w:rsidR="006C0E10">
        <w:rPr>
          <w:rFonts w:hint="cs"/>
          <w:rtl/>
        </w:rPr>
        <w:t xml:space="preserve"> מתונה יותר (למשל </w:t>
      </w:r>
      <w:r w:rsidR="006C0E10">
        <w:rPr>
          <w:rtl/>
        </w:rPr>
        <w:t>–</w:t>
      </w:r>
      <w:r w:rsidR="006C0E10">
        <w:rPr>
          <w:rFonts w:hint="cs"/>
          <w:rtl/>
        </w:rPr>
        <w:t xml:space="preserve"> בשל שיעבוד בטוחות), </w:t>
      </w:r>
      <w:r w:rsidR="00ED0A42">
        <w:rPr>
          <w:rFonts w:hint="cs"/>
          <w:rtl/>
        </w:rPr>
        <w:t xml:space="preserve">פגיעה </w:t>
      </w:r>
      <w:r w:rsidR="006C0E10">
        <w:rPr>
          <w:rFonts w:hint="cs"/>
          <w:rtl/>
        </w:rPr>
        <w:t xml:space="preserve">בשוק ההון עשויה לפגוע גם באיכות האשראי </w:t>
      </w:r>
      <w:r w:rsidR="00E55E1C">
        <w:rPr>
          <w:rFonts w:hint="cs"/>
          <w:rtl/>
        </w:rPr>
        <w:t>הקיים שלהם</w:t>
      </w:r>
      <w:r w:rsidR="006C0E10">
        <w:rPr>
          <w:rFonts w:hint="cs"/>
          <w:rtl/>
        </w:rPr>
        <w:t xml:space="preserve"> במערכת הבנקאית.</w:t>
      </w:r>
    </w:p>
    <w:p w:rsidR="00A30D7D" w:rsidRDefault="00A30D7D" w:rsidP="00A30D7D">
      <w:pPr>
        <w:pStyle w:val="1"/>
        <w:numPr>
          <w:ilvl w:val="0"/>
          <w:numId w:val="0"/>
        </w:numPr>
        <w:ind w:left="562" w:hanging="562"/>
        <w:rPr>
          <w:rtl/>
        </w:rPr>
      </w:pPr>
    </w:p>
    <w:p w:rsidR="00A30D7D" w:rsidRDefault="00A30D7D" w:rsidP="00A30D7D">
      <w:pPr>
        <w:pStyle w:val="1"/>
        <w:numPr>
          <w:ilvl w:val="0"/>
          <w:numId w:val="0"/>
        </w:numPr>
        <w:ind w:left="562" w:hanging="562"/>
        <w:rPr>
          <w:rtl/>
        </w:rPr>
      </w:pPr>
    </w:p>
    <w:p w:rsidR="00A30D7D" w:rsidRDefault="00A30D7D" w:rsidP="00A30D7D">
      <w:pPr>
        <w:pStyle w:val="1"/>
        <w:numPr>
          <w:ilvl w:val="0"/>
          <w:numId w:val="0"/>
        </w:numPr>
        <w:ind w:left="562" w:hanging="562"/>
        <w:rPr>
          <w:rtl/>
        </w:rPr>
      </w:pPr>
    </w:p>
    <w:p w:rsidR="00A30D7D" w:rsidRDefault="00A30D7D" w:rsidP="00A30D7D">
      <w:pPr>
        <w:pStyle w:val="1"/>
        <w:numPr>
          <w:ilvl w:val="0"/>
          <w:numId w:val="0"/>
        </w:numPr>
        <w:ind w:left="562" w:hanging="562"/>
      </w:pPr>
    </w:p>
    <w:p w:rsidR="00ED0A42" w:rsidRPr="00A30D7D" w:rsidRDefault="00ED0A42" w:rsidP="009326AF">
      <w:pPr>
        <w:pStyle w:val="ab"/>
        <w:numPr>
          <w:ilvl w:val="0"/>
          <w:numId w:val="5"/>
        </w:numPr>
        <w:ind w:left="310" w:hanging="425"/>
        <w:rPr>
          <w:b/>
          <w:bCs/>
          <w:color w:val="262626" w:themeColor="text1" w:themeTint="D9"/>
          <w:sz w:val="28"/>
          <w:szCs w:val="28"/>
          <w:u w:val="single"/>
          <w:rtl/>
        </w:rPr>
      </w:pPr>
      <w:r w:rsidRPr="00A30D7D">
        <w:rPr>
          <w:rFonts w:hint="cs"/>
          <w:b/>
          <w:bCs/>
          <w:color w:val="262626" w:themeColor="text1" w:themeTint="D9"/>
          <w:sz w:val="28"/>
          <w:szCs w:val="28"/>
          <w:u w:val="single"/>
          <w:rtl/>
        </w:rPr>
        <w:t xml:space="preserve">מסקנות ודרישות </w:t>
      </w:r>
      <w:r w:rsidR="00353757" w:rsidRPr="00A30D7D">
        <w:rPr>
          <w:rFonts w:hint="cs"/>
          <w:b/>
          <w:bCs/>
          <w:color w:val="262626" w:themeColor="text1" w:themeTint="D9"/>
          <w:sz w:val="28"/>
          <w:szCs w:val="28"/>
          <w:u w:val="single"/>
          <w:rtl/>
        </w:rPr>
        <w:t>מהמערכת הבנקאית בעקבות הסקירה</w:t>
      </w:r>
    </w:p>
    <w:p w:rsidR="00ED0A42" w:rsidRDefault="00ED0A42" w:rsidP="000A4431">
      <w:pPr>
        <w:pStyle w:val="1"/>
      </w:pPr>
      <w:r>
        <w:rPr>
          <w:rFonts w:hint="cs"/>
          <w:rtl/>
        </w:rPr>
        <w:t xml:space="preserve">ממצאי </w:t>
      </w:r>
      <w:r w:rsidR="005771AD">
        <w:rPr>
          <w:rFonts w:hint="cs"/>
          <w:rtl/>
        </w:rPr>
        <w:t xml:space="preserve">הסקירה </w:t>
      </w:r>
      <w:r w:rsidR="009326AF">
        <w:rPr>
          <w:rFonts w:hint="cs"/>
          <w:rtl/>
        </w:rPr>
        <w:t xml:space="preserve">שהתמקדו כאמור בבחינת הלווים הגדולים, </w:t>
      </w:r>
      <w:r>
        <w:rPr>
          <w:rFonts w:hint="cs"/>
          <w:rtl/>
        </w:rPr>
        <w:t>העלו כי סיכון האשראי של</w:t>
      </w:r>
      <w:r w:rsidR="009326AF">
        <w:rPr>
          <w:rFonts w:hint="cs"/>
          <w:rtl/>
        </w:rPr>
        <w:t xml:space="preserve">הם </w:t>
      </w:r>
      <w:r>
        <w:rPr>
          <w:rFonts w:hint="cs"/>
          <w:rtl/>
        </w:rPr>
        <w:t xml:space="preserve">עלה, בפרט אצל לווים המשתייכים </w:t>
      </w:r>
      <w:r w:rsidR="005771AD">
        <w:rPr>
          <w:rFonts w:hint="cs"/>
          <w:rtl/>
        </w:rPr>
        <w:t>לענפים</w:t>
      </w:r>
      <w:r>
        <w:rPr>
          <w:rFonts w:hint="cs"/>
          <w:rtl/>
        </w:rPr>
        <w:t xml:space="preserve"> שנפגעו מהמשבר. עם זאת, </w:t>
      </w:r>
      <w:r w:rsidR="00BA794C">
        <w:rPr>
          <w:rFonts w:hint="cs"/>
          <w:rtl/>
        </w:rPr>
        <w:t>לא קיים</w:t>
      </w:r>
      <w:r>
        <w:rPr>
          <w:rFonts w:hint="cs"/>
          <w:rtl/>
        </w:rPr>
        <w:t xml:space="preserve"> לווה בודד או קבוצת לווים שמסכנים את יציבות המערכת הבנקאית.</w:t>
      </w:r>
      <w:r w:rsidR="009326AF">
        <w:rPr>
          <w:rFonts w:hint="cs"/>
          <w:rtl/>
        </w:rPr>
        <w:t xml:space="preserve"> הפגיעה המשמעותית יותר </w:t>
      </w:r>
      <w:proofErr w:type="spellStart"/>
      <w:r w:rsidR="009326AF">
        <w:rPr>
          <w:rFonts w:hint="cs"/>
          <w:rtl/>
        </w:rPr>
        <w:t>היתה</w:t>
      </w:r>
      <w:proofErr w:type="spellEnd"/>
      <w:r w:rsidR="009326AF">
        <w:rPr>
          <w:rFonts w:hint="cs"/>
          <w:rtl/>
        </w:rPr>
        <w:t xml:space="preserve"> דווקא בחברות קטנות ובינוניות שהאשראי המועמד לה</w:t>
      </w:r>
      <w:r w:rsidR="00CD5203">
        <w:rPr>
          <w:rFonts w:hint="cs"/>
          <w:rtl/>
        </w:rPr>
        <w:t>ן</w:t>
      </w:r>
      <w:r w:rsidR="009326AF">
        <w:rPr>
          <w:rFonts w:hint="cs"/>
          <w:rtl/>
        </w:rPr>
        <w:t xml:space="preserve"> מבוזר יותר.</w:t>
      </w:r>
    </w:p>
    <w:p w:rsidR="00ED0A42" w:rsidRDefault="00ED0A42" w:rsidP="00116333">
      <w:pPr>
        <w:pStyle w:val="1"/>
      </w:pPr>
      <w:r>
        <w:rPr>
          <w:rFonts w:hint="cs"/>
          <w:rtl/>
        </w:rPr>
        <w:t xml:space="preserve">ככלל, המערכת הבנקאית מנטרת את הסיכונים </w:t>
      </w:r>
      <w:r w:rsidR="008825F7">
        <w:rPr>
          <w:rFonts w:hint="cs"/>
          <w:rtl/>
        </w:rPr>
        <w:t>הנובעים ממשבר</w:t>
      </w:r>
      <w:r w:rsidR="009326AF">
        <w:rPr>
          <w:rFonts w:hint="cs"/>
          <w:rtl/>
        </w:rPr>
        <w:t xml:space="preserve"> </w:t>
      </w:r>
      <w:r>
        <w:rPr>
          <w:rFonts w:hint="cs"/>
          <w:rtl/>
        </w:rPr>
        <w:t xml:space="preserve">הקורונה באופן שוטף ושמה דגש על התדרדרות של לווים </w:t>
      </w:r>
      <w:r w:rsidR="009326AF">
        <w:rPr>
          <w:rFonts w:hint="cs"/>
          <w:rtl/>
        </w:rPr>
        <w:t xml:space="preserve">גדולים </w:t>
      </w:r>
      <w:r>
        <w:rPr>
          <w:rFonts w:hint="cs"/>
          <w:rtl/>
        </w:rPr>
        <w:t xml:space="preserve">או ענפים מסוימים. עם זאת, </w:t>
      </w:r>
      <w:r w:rsidR="00DF078D">
        <w:rPr>
          <w:rFonts w:hint="cs"/>
          <w:rtl/>
        </w:rPr>
        <w:t xml:space="preserve">באותם מקומות פרטניים שבהם הדבר התבקש, </w:t>
      </w:r>
      <w:r w:rsidR="00116333">
        <w:rPr>
          <w:rFonts w:hint="cs"/>
          <w:rtl/>
        </w:rPr>
        <w:t xml:space="preserve">הפיקוח העביר </w:t>
      </w:r>
      <w:r w:rsidR="00DF078D">
        <w:rPr>
          <w:rFonts w:hint="cs"/>
          <w:rtl/>
        </w:rPr>
        <w:t xml:space="preserve">לבנקים </w:t>
      </w:r>
      <w:r w:rsidR="00342543">
        <w:rPr>
          <w:rFonts w:hint="cs"/>
          <w:rtl/>
        </w:rPr>
        <w:t xml:space="preserve">דרישות כגון </w:t>
      </w:r>
      <w:r w:rsidR="00DF078D">
        <w:rPr>
          <w:rFonts w:hint="cs"/>
          <w:rtl/>
        </w:rPr>
        <w:t xml:space="preserve">ביצוע </w:t>
      </w:r>
      <w:r>
        <w:rPr>
          <w:rFonts w:hint="cs"/>
          <w:rtl/>
        </w:rPr>
        <w:t>מעקב מוגבר</w:t>
      </w:r>
      <w:r w:rsidR="00DF078D">
        <w:rPr>
          <w:rFonts w:hint="cs"/>
          <w:rtl/>
        </w:rPr>
        <w:t xml:space="preserve"> אחר מצב הלווה</w:t>
      </w:r>
      <w:r>
        <w:rPr>
          <w:rFonts w:hint="cs"/>
          <w:rtl/>
        </w:rPr>
        <w:t xml:space="preserve">, החמרת סיווג </w:t>
      </w:r>
      <w:r w:rsidR="00DF078D">
        <w:rPr>
          <w:rFonts w:hint="cs"/>
          <w:rtl/>
        </w:rPr>
        <w:t xml:space="preserve">החובות בדוחות הכספיים </w:t>
      </w:r>
      <w:r>
        <w:rPr>
          <w:rFonts w:hint="cs"/>
          <w:rtl/>
        </w:rPr>
        <w:t xml:space="preserve">וחיזוק מבנה האשראי והביטחונות אצל מספר לווים </w:t>
      </w:r>
      <w:r w:rsidR="009326AF">
        <w:rPr>
          <w:rFonts w:hint="cs"/>
          <w:rtl/>
        </w:rPr>
        <w:t xml:space="preserve">גדולים </w:t>
      </w:r>
      <w:r>
        <w:rPr>
          <w:rFonts w:hint="cs"/>
          <w:rtl/>
        </w:rPr>
        <w:t>מצומצם.</w:t>
      </w:r>
    </w:p>
    <w:p w:rsidR="006C7B95" w:rsidRPr="00A30D7D" w:rsidRDefault="00E4618A" w:rsidP="00E4618A">
      <w:pPr>
        <w:pStyle w:val="1"/>
        <w:numPr>
          <w:ilvl w:val="0"/>
          <w:numId w:val="0"/>
        </w:numPr>
        <w:rPr>
          <w:b/>
          <w:bCs/>
          <w:color w:val="262626" w:themeColor="text1" w:themeTint="D9"/>
          <w:sz w:val="24"/>
          <w:rtl/>
        </w:rPr>
      </w:pPr>
      <w:r w:rsidRPr="00A30D7D">
        <w:rPr>
          <w:rFonts w:hint="cs"/>
          <w:b/>
          <w:bCs/>
          <w:color w:val="262626" w:themeColor="text1" w:themeTint="D9"/>
          <w:sz w:val="24"/>
          <w:rtl/>
        </w:rPr>
        <w:t xml:space="preserve">לפירוט תמציתי של </w:t>
      </w:r>
      <w:r w:rsidR="006C7B95" w:rsidRPr="00A30D7D">
        <w:rPr>
          <w:rFonts w:hint="cs"/>
          <w:b/>
          <w:bCs/>
          <w:color w:val="262626" w:themeColor="text1" w:themeTint="D9"/>
          <w:sz w:val="24"/>
          <w:rtl/>
        </w:rPr>
        <w:t>השלכות המשבר על כל אחד מהענפים שנסקרו</w:t>
      </w:r>
      <w:r w:rsidRPr="00A30D7D">
        <w:rPr>
          <w:rFonts w:hint="cs"/>
          <w:b/>
          <w:bCs/>
          <w:color w:val="262626" w:themeColor="text1" w:themeTint="D9"/>
          <w:sz w:val="24"/>
          <w:rtl/>
        </w:rPr>
        <w:t xml:space="preserve"> </w:t>
      </w:r>
      <w:r w:rsidRPr="00A30D7D">
        <w:rPr>
          <w:b/>
          <w:bCs/>
          <w:color w:val="262626" w:themeColor="text1" w:themeTint="D9"/>
          <w:sz w:val="24"/>
          <w:rtl/>
        </w:rPr>
        <w:t>–</w:t>
      </w:r>
      <w:r w:rsidRPr="00A30D7D">
        <w:rPr>
          <w:rFonts w:hint="cs"/>
          <w:b/>
          <w:bCs/>
          <w:color w:val="262626" w:themeColor="text1" w:themeTint="D9"/>
          <w:sz w:val="24"/>
          <w:rtl/>
        </w:rPr>
        <w:t xml:space="preserve"> ראה טבלה מצ"ב.</w:t>
      </w:r>
    </w:p>
    <w:p w:rsidR="00342543" w:rsidRDefault="00342543" w:rsidP="00E4618A">
      <w:pPr>
        <w:pStyle w:val="1"/>
        <w:numPr>
          <w:ilvl w:val="0"/>
          <w:numId w:val="0"/>
        </w:numPr>
        <w:rPr>
          <w:b/>
          <w:bCs/>
          <w:color w:val="4F81BD" w:themeColor="accent1"/>
          <w:rtl/>
        </w:rPr>
        <w:sectPr w:rsidR="00342543" w:rsidSect="00A30D7D">
          <w:headerReference w:type="even" r:id="rId18"/>
          <w:footerReference w:type="even" r:id="rId19"/>
          <w:headerReference w:type="first" r:id="rId20"/>
          <w:footerReference w:type="first" r:id="rId21"/>
          <w:endnotePr>
            <w:numFmt w:val="lowerLetter"/>
          </w:endnotePr>
          <w:pgSz w:w="11906" w:h="16838" w:code="9"/>
          <w:pgMar w:top="1440" w:right="1080" w:bottom="1440" w:left="1080" w:header="1077" w:footer="561" w:gutter="0"/>
          <w:cols w:space="720"/>
          <w:titlePg/>
          <w:bidi/>
          <w:docGrid w:linePitch="326"/>
        </w:sectPr>
      </w:pPr>
    </w:p>
    <w:p w:rsidR="00342543" w:rsidRPr="00892F38" w:rsidRDefault="00342543" w:rsidP="000A4431">
      <w:pPr>
        <w:pStyle w:val="1"/>
        <w:numPr>
          <w:ilvl w:val="0"/>
          <w:numId w:val="0"/>
        </w:numPr>
        <w:jc w:val="center"/>
        <w:rPr>
          <w:b/>
          <w:bCs/>
          <w:color w:val="4F81BD" w:themeColor="accent1"/>
          <w:sz w:val="28"/>
          <w:szCs w:val="28"/>
          <w:rtl/>
        </w:rPr>
      </w:pPr>
      <w:r w:rsidRPr="00892F38">
        <w:rPr>
          <w:rFonts w:hint="cs"/>
          <w:b/>
          <w:bCs/>
          <w:color w:val="4F81BD" w:themeColor="accent1"/>
          <w:sz w:val="28"/>
          <w:szCs w:val="28"/>
          <w:rtl/>
        </w:rPr>
        <w:lastRenderedPageBreak/>
        <w:t xml:space="preserve">פירוט תמציתי של השלכות המשבר על </w:t>
      </w:r>
      <w:r w:rsidR="005771AD">
        <w:rPr>
          <w:rFonts w:hint="cs"/>
          <w:b/>
          <w:bCs/>
          <w:color w:val="4F81BD" w:themeColor="accent1"/>
          <w:sz w:val="28"/>
          <w:szCs w:val="28"/>
          <w:rtl/>
        </w:rPr>
        <w:t>הענפים</w:t>
      </w:r>
      <w:r w:rsidRPr="00892F38">
        <w:rPr>
          <w:rFonts w:hint="cs"/>
          <w:b/>
          <w:bCs/>
          <w:color w:val="4F81BD" w:themeColor="accent1"/>
          <w:sz w:val="28"/>
          <w:szCs w:val="28"/>
          <w:rtl/>
        </w:rPr>
        <w:t xml:space="preserve"> השונים שנסקרו</w:t>
      </w:r>
    </w:p>
    <w:tbl>
      <w:tblPr>
        <w:tblStyle w:val="af2"/>
        <w:bidiVisual/>
        <w:tblW w:w="0" w:type="auto"/>
        <w:tblLayout w:type="fixed"/>
        <w:tblLook w:val="04A0" w:firstRow="1" w:lastRow="0" w:firstColumn="1" w:lastColumn="0" w:noHBand="0" w:noVBand="1"/>
      </w:tblPr>
      <w:tblGrid>
        <w:gridCol w:w="3161"/>
        <w:gridCol w:w="3161"/>
        <w:gridCol w:w="3161"/>
        <w:gridCol w:w="3161"/>
        <w:gridCol w:w="3161"/>
      </w:tblGrid>
      <w:tr w:rsidR="004629A6" w:rsidTr="0011260F">
        <w:trPr>
          <w:tblHeader/>
        </w:trPr>
        <w:tc>
          <w:tcPr>
            <w:tcW w:w="3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4629A6" w:rsidRPr="007C7468" w:rsidRDefault="004629A6" w:rsidP="00215ECD">
            <w:pPr>
              <w:pStyle w:val="1"/>
              <w:numPr>
                <w:ilvl w:val="0"/>
                <w:numId w:val="0"/>
              </w:numPr>
              <w:spacing w:line="240" w:lineRule="auto"/>
              <w:jc w:val="center"/>
              <w:rPr>
                <w:b/>
                <w:bCs/>
                <w:color w:val="FFFFFF" w:themeColor="background1"/>
                <w:sz w:val="28"/>
                <w:szCs w:val="28"/>
                <w:rtl/>
              </w:rPr>
            </w:pPr>
            <w:r w:rsidRPr="007C7468">
              <w:rPr>
                <w:rFonts w:hint="cs"/>
                <w:b/>
                <w:bCs/>
                <w:color w:val="FFFFFF" w:themeColor="background1"/>
                <w:sz w:val="28"/>
                <w:szCs w:val="28"/>
                <w:rtl/>
              </w:rPr>
              <w:t>מבנה הענף</w:t>
            </w:r>
          </w:p>
        </w:tc>
        <w:tc>
          <w:tcPr>
            <w:tcW w:w="3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4629A6" w:rsidRPr="007C7468" w:rsidRDefault="004629A6" w:rsidP="00215ECD">
            <w:pPr>
              <w:pStyle w:val="1"/>
              <w:numPr>
                <w:ilvl w:val="0"/>
                <w:numId w:val="0"/>
              </w:numPr>
              <w:spacing w:line="240" w:lineRule="auto"/>
              <w:jc w:val="center"/>
              <w:rPr>
                <w:b/>
                <w:bCs/>
                <w:color w:val="FFFFFF" w:themeColor="background1"/>
                <w:sz w:val="28"/>
                <w:szCs w:val="28"/>
                <w:rtl/>
              </w:rPr>
            </w:pPr>
            <w:r w:rsidRPr="007C7468">
              <w:rPr>
                <w:rFonts w:hint="cs"/>
                <w:b/>
                <w:bCs/>
                <w:color w:val="FFFFFF" w:themeColor="background1"/>
                <w:sz w:val="28"/>
                <w:szCs w:val="28"/>
                <w:rtl/>
              </w:rPr>
              <w:t>המצב טרום המשבר</w:t>
            </w:r>
          </w:p>
        </w:tc>
        <w:tc>
          <w:tcPr>
            <w:tcW w:w="3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4629A6" w:rsidRPr="007C7468" w:rsidRDefault="004629A6" w:rsidP="00215ECD">
            <w:pPr>
              <w:pStyle w:val="1"/>
              <w:numPr>
                <w:ilvl w:val="0"/>
                <w:numId w:val="0"/>
              </w:numPr>
              <w:spacing w:line="240" w:lineRule="auto"/>
              <w:jc w:val="center"/>
              <w:rPr>
                <w:b/>
                <w:bCs/>
                <w:color w:val="FFFFFF" w:themeColor="background1"/>
                <w:sz w:val="28"/>
                <w:szCs w:val="28"/>
                <w:rtl/>
              </w:rPr>
            </w:pPr>
            <w:r w:rsidRPr="007C7468">
              <w:rPr>
                <w:rFonts w:hint="cs"/>
                <w:b/>
                <w:bCs/>
                <w:color w:val="FFFFFF" w:themeColor="background1"/>
                <w:sz w:val="28"/>
                <w:szCs w:val="28"/>
                <w:rtl/>
              </w:rPr>
              <w:t>היקף החשיפה במערכת הבנקאית</w:t>
            </w:r>
          </w:p>
        </w:tc>
        <w:tc>
          <w:tcPr>
            <w:tcW w:w="3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4629A6" w:rsidRPr="007C7468" w:rsidRDefault="004629A6" w:rsidP="00215ECD">
            <w:pPr>
              <w:pStyle w:val="1"/>
              <w:numPr>
                <w:ilvl w:val="0"/>
                <w:numId w:val="0"/>
              </w:numPr>
              <w:spacing w:line="240" w:lineRule="auto"/>
              <w:jc w:val="center"/>
              <w:rPr>
                <w:b/>
                <w:bCs/>
                <w:color w:val="FFFFFF" w:themeColor="background1"/>
                <w:sz w:val="28"/>
                <w:szCs w:val="28"/>
                <w:rtl/>
              </w:rPr>
            </w:pPr>
            <w:r w:rsidRPr="007C7468">
              <w:rPr>
                <w:rFonts w:hint="cs"/>
                <w:b/>
                <w:bCs/>
                <w:color w:val="FFFFFF" w:themeColor="background1"/>
                <w:sz w:val="28"/>
                <w:szCs w:val="28"/>
                <w:rtl/>
              </w:rPr>
              <w:t>השלכות המשבר</w:t>
            </w:r>
          </w:p>
        </w:tc>
        <w:tc>
          <w:tcPr>
            <w:tcW w:w="3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rsidR="004629A6" w:rsidRPr="007C7468" w:rsidRDefault="004629A6" w:rsidP="00215ECD">
            <w:pPr>
              <w:pStyle w:val="1"/>
              <w:numPr>
                <w:ilvl w:val="0"/>
                <w:numId w:val="0"/>
              </w:numPr>
              <w:spacing w:line="240" w:lineRule="auto"/>
              <w:jc w:val="center"/>
              <w:rPr>
                <w:b/>
                <w:bCs/>
                <w:color w:val="FFFFFF" w:themeColor="background1"/>
                <w:sz w:val="28"/>
                <w:szCs w:val="28"/>
                <w:rtl/>
              </w:rPr>
            </w:pPr>
            <w:r w:rsidRPr="007C7468">
              <w:rPr>
                <w:rFonts w:hint="cs"/>
                <w:b/>
                <w:bCs/>
                <w:color w:val="FFFFFF" w:themeColor="background1"/>
                <w:sz w:val="28"/>
                <w:szCs w:val="28"/>
                <w:rtl/>
              </w:rPr>
              <w:t>השפעות מקזזות ופעולות להתמודדות עם המצב</w:t>
            </w:r>
          </w:p>
        </w:tc>
      </w:tr>
      <w:tr w:rsidR="004629A6" w:rsidTr="0011260F">
        <w:tc>
          <w:tcPr>
            <w:tcW w:w="3161" w:type="dxa"/>
            <w:tcBorders>
              <w:top w:val="single" w:sz="4" w:space="0" w:color="FFFFFF" w:themeColor="background1"/>
            </w:tcBorders>
            <w:shd w:val="clear" w:color="auto" w:fill="C6D9F1" w:themeFill="text2" w:themeFillTint="33"/>
          </w:tcPr>
          <w:p w:rsidR="004629A6" w:rsidRPr="007C7468" w:rsidRDefault="004629A6" w:rsidP="00342543">
            <w:pPr>
              <w:pStyle w:val="1"/>
              <w:numPr>
                <w:ilvl w:val="0"/>
                <w:numId w:val="0"/>
              </w:numPr>
              <w:spacing w:line="240" w:lineRule="auto"/>
              <w:jc w:val="left"/>
              <w:rPr>
                <w:b/>
                <w:bCs/>
                <w:sz w:val="28"/>
                <w:szCs w:val="28"/>
                <w:rtl/>
              </w:rPr>
            </w:pPr>
            <w:r w:rsidRPr="007C7468">
              <w:rPr>
                <w:rFonts w:hint="cs"/>
                <w:b/>
                <w:bCs/>
                <w:sz w:val="28"/>
                <w:szCs w:val="28"/>
                <w:rtl/>
              </w:rPr>
              <w:t>מלונות</w:t>
            </w:r>
          </w:p>
        </w:tc>
        <w:tc>
          <w:tcPr>
            <w:tcW w:w="3161" w:type="dxa"/>
            <w:tcBorders>
              <w:top w:val="single" w:sz="4" w:space="0" w:color="FFFFFF" w:themeColor="background1"/>
            </w:tcBorders>
            <w:shd w:val="clear" w:color="auto" w:fill="C6D9F1" w:themeFill="text2" w:themeFillTint="33"/>
          </w:tcPr>
          <w:p w:rsidR="004629A6" w:rsidRPr="00342543" w:rsidRDefault="004629A6" w:rsidP="00F219C4">
            <w:pPr>
              <w:pStyle w:val="1"/>
              <w:numPr>
                <w:ilvl w:val="0"/>
                <w:numId w:val="0"/>
              </w:numPr>
              <w:spacing w:line="240" w:lineRule="auto"/>
              <w:jc w:val="left"/>
              <w:rPr>
                <w:szCs w:val="22"/>
                <w:rtl/>
              </w:rPr>
            </w:pPr>
          </w:p>
        </w:tc>
        <w:tc>
          <w:tcPr>
            <w:tcW w:w="3161" w:type="dxa"/>
            <w:tcBorders>
              <w:top w:val="single" w:sz="4" w:space="0" w:color="FFFFFF" w:themeColor="background1"/>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c>
          <w:tcPr>
            <w:tcW w:w="3161" w:type="dxa"/>
            <w:tcBorders>
              <w:top w:val="single" w:sz="4" w:space="0" w:color="FFFFFF" w:themeColor="background1"/>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c>
          <w:tcPr>
            <w:tcW w:w="3161" w:type="dxa"/>
            <w:tcBorders>
              <w:top w:val="single" w:sz="4" w:space="0" w:color="FFFFFF" w:themeColor="background1"/>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r>
      <w:tr w:rsidR="004629A6" w:rsidTr="0011260F">
        <w:tc>
          <w:tcPr>
            <w:tcW w:w="3161" w:type="dxa"/>
          </w:tcPr>
          <w:p w:rsidR="004629A6" w:rsidRDefault="004629A6" w:rsidP="0011260F">
            <w:pPr>
              <w:pStyle w:val="1"/>
              <w:numPr>
                <w:ilvl w:val="0"/>
                <w:numId w:val="0"/>
              </w:numPr>
              <w:spacing w:line="240" w:lineRule="auto"/>
              <w:jc w:val="left"/>
              <w:rPr>
                <w:szCs w:val="22"/>
                <w:rtl/>
              </w:rPr>
            </w:pPr>
            <w:r w:rsidRPr="00342543">
              <w:rPr>
                <w:rFonts w:hint="cs"/>
                <w:szCs w:val="22"/>
                <w:rtl/>
              </w:rPr>
              <w:t>ענף המלונות בישראל מבוזר באופן יחסי</w:t>
            </w:r>
            <w:r>
              <w:rPr>
                <w:rFonts w:hint="cs"/>
                <w:szCs w:val="22"/>
                <w:rtl/>
              </w:rPr>
              <w:t xml:space="preserve">: בהתאם לנתונים שנמסרו </w:t>
            </w:r>
            <w:r w:rsidRPr="0011260F">
              <w:rPr>
                <w:rFonts w:hint="cs"/>
                <w:szCs w:val="22"/>
                <w:rtl/>
              </w:rPr>
              <w:t>מהבנקים</w:t>
            </w:r>
            <w:r w:rsidRPr="001379FD">
              <w:rPr>
                <w:rFonts w:hint="cs"/>
                <w:szCs w:val="22"/>
                <w:rtl/>
              </w:rPr>
              <w:t>, ב</w:t>
            </w:r>
            <w:r w:rsidRPr="0011260F">
              <w:rPr>
                <w:szCs w:val="22"/>
                <w:rtl/>
              </w:rPr>
              <w:t>שנת 2019</w:t>
            </w:r>
            <w:r w:rsidRPr="0011260F">
              <w:rPr>
                <w:rFonts w:hint="cs"/>
                <w:szCs w:val="22"/>
                <w:rtl/>
              </w:rPr>
              <w:t xml:space="preserve"> כ </w:t>
            </w:r>
            <w:r w:rsidRPr="0011260F">
              <w:rPr>
                <w:szCs w:val="22"/>
                <w:rtl/>
              </w:rPr>
              <w:t>–</w:t>
            </w:r>
            <w:r w:rsidRPr="0011260F">
              <w:rPr>
                <w:rFonts w:hint="cs"/>
                <w:szCs w:val="22"/>
                <w:rtl/>
              </w:rPr>
              <w:t xml:space="preserve"> 30</w:t>
            </w:r>
            <w:r w:rsidRPr="00342543">
              <w:rPr>
                <w:rFonts w:hint="cs"/>
                <w:szCs w:val="22"/>
                <w:rtl/>
              </w:rPr>
              <w:t>% מסך חדרי המלון מוחזק</w:t>
            </w:r>
            <w:r w:rsidR="00297981">
              <w:rPr>
                <w:rFonts w:hint="cs"/>
                <w:szCs w:val="22"/>
                <w:rtl/>
              </w:rPr>
              <w:t xml:space="preserve">ים </w:t>
            </w:r>
            <w:r w:rsidRPr="00342543">
              <w:rPr>
                <w:rFonts w:hint="cs"/>
                <w:szCs w:val="22"/>
                <w:rtl/>
              </w:rPr>
              <w:t xml:space="preserve">בידי 3 חברות ציבוריות גדולות;  </w:t>
            </w:r>
            <w:r>
              <w:rPr>
                <w:rFonts w:hint="cs"/>
                <w:szCs w:val="22"/>
                <w:rtl/>
              </w:rPr>
              <w:t xml:space="preserve">כ </w:t>
            </w:r>
            <w:r>
              <w:rPr>
                <w:szCs w:val="22"/>
                <w:rtl/>
              </w:rPr>
              <w:t>–</w:t>
            </w:r>
            <w:r>
              <w:rPr>
                <w:rFonts w:hint="cs"/>
                <w:szCs w:val="22"/>
                <w:rtl/>
              </w:rPr>
              <w:t xml:space="preserve"> 19%</w:t>
            </w:r>
            <w:r w:rsidR="00297981">
              <w:rPr>
                <w:rFonts w:hint="cs"/>
                <w:szCs w:val="22"/>
                <w:rtl/>
              </w:rPr>
              <w:t xml:space="preserve"> מוחזקים</w:t>
            </w:r>
            <w:r>
              <w:rPr>
                <w:rFonts w:hint="cs"/>
                <w:szCs w:val="22"/>
                <w:rtl/>
              </w:rPr>
              <w:t xml:space="preserve"> ע"י רשתות ישראליות קטנות ובינוניות;  כ- 9% ע"י חברות זרות ו</w:t>
            </w:r>
            <w:r w:rsidRPr="00342543">
              <w:rPr>
                <w:rFonts w:hint="cs"/>
                <w:szCs w:val="22"/>
                <w:rtl/>
              </w:rPr>
              <w:t xml:space="preserve">למעלה מ- 40% מחדרי המלון </w:t>
            </w:r>
            <w:r w:rsidR="00297981">
              <w:rPr>
                <w:rFonts w:hint="cs"/>
                <w:szCs w:val="22"/>
                <w:rtl/>
              </w:rPr>
              <w:t>שייכים ל</w:t>
            </w:r>
            <w:r w:rsidRPr="00342543">
              <w:rPr>
                <w:rFonts w:hint="cs"/>
                <w:szCs w:val="22"/>
                <w:rtl/>
              </w:rPr>
              <w:t xml:space="preserve">מלונות עצמאיים ועסקים קטנים. </w:t>
            </w:r>
          </w:p>
          <w:p w:rsidR="004629A6" w:rsidRPr="00342543" w:rsidRDefault="004629A6" w:rsidP="00342543">
            <w:pPr>
              <w:pStyle w:val="1"/>
              <w:numPr>
                <w:ilvl w:val="0"/>
                <w:numId w:val="0"/>
              </w:numPr>
              <w:spacing w:line="240" w:lineRule="auto"/>
              <w:jc w:val="left"/>
              <w:rPr>
                <w:b/>
                <w:bCs/>
                <w:color w:val="4F81BD" w:themeColor="accent1"/>
                <w:szCs w:val="22"/>
                <w:rtl/>
              </w:rPr>
            </w:pPr>
          </w:p>
        </w:tc>
        <w:tc>
          <w:tcPr>
            <w:tcW w:w="3161" w:type="dxa"/>
          </w:tcPr>
          <w:p w:rsidR="004629A6" w:rsidRPr="00342543" w:rsidRDefault="004629A6" w:rsidP="00F219C4">
            <w:pPr>
              <w:pStyle w:val="1"/>
              <w:numPr>
                <w:ilvl w:val="0"/>
                <w:numId w:val="0"/>
              </w:numPr>
              <w:spacing w:line="240" w:lineRule="auto"/>
              <w:jc w:val="left"/>
              <w:rPr>
                <w:szCs w:val="22"/>
                <w:rtl/>
              </w:rPr>
            </w:pPr>
            <w:r w:rsidRPr="00342543">
              <w:rPr>
                <w:rFonts w:hint="cs"/>
                <w:szCs w:val="22"/>
                <w:rtl/>
              </w:rPr>
              <w:t xml:space="preserve">טרום המשבר הענף היה בצמיחה משמעותית. מרבית הצמיחה נבעה מתיירות חוץ המאופיינת, בין היתר, בתיירות עסקית (אנשי עסקים) ודתית (צליינים) ולכן מוקדי הלינה של התיירים הם בעיקר בתל אביב, ירושלים, טבריה </w:t>
            </w:r>
            <w:r>
              <w:rPr>
                <w:rFonts w:hint="cs"/>
                <w:szCs w:val="22"/>
                <w:rtl/>
              </w:rPr>
              <w:t>ו</w:t>
            </w:r>
            <w:r w:rsidRPr="00342543">
              <w:rPr>
                <w:rFonts w:hint="cs"/>
                <w:szCs w:val="22"/>
                <w:rtl/>
              </w:rPr>
              <w:t>נצרת. תיירות הנופש (באילת וים המלח) מאפיינת הן תיירי חוץ והן תיירי פנים.</w:t>
            </w:r>
          </w:p>
          <w:p w:rsidR="004629A6" w:rsidRPr="00342543" w:rsidRDefault="004629A6" w:rsidP="008806D0">
            <w:pPr>
              <w:pStyle w:val="1"/>
              <w:numPr>
                <w:ilvl w:val="0"/>
                <w:numId w:val="0"/>
              </w:numPr>
              <w:spacing w:line="240" w:lineRule="auto"/>
              <w:jc w:val="left"/>
              <w:rPr>
                <w:szCs w:val="22"/>
                <w:rtl/>
              </w:rPr>
            </w:pPr>
            <w:r w:rsidRPr="00342543">
              <w:rPr>
                <w:rFonts w:hint="cs"/>
                <w:szCs w:val="22"/>
                <w:rtl/>
              </w:rPr>
              <w:t>בשנים האחרונות, לנוכח מדיניות השמיים הפתוחים, והמצב הכלכלי, והב</w:t>
            </w:r>
            <w:r>
              <w:rPr>
                <w:rFonts w:hint="cs"/>
                <w:szCs w:val="22"/>
                <w:rtl/>
              </w:rPr>
              <w:t>י</w:t>
            </w:r>
            <w:r w:rsidRPr="00342543">
              <w:rPr>
                <w:rFonts w:hint="cs"/>
                <w:szCs w:val="22"/>
                <w:rtl/>
              </w:rPr>
              <w:t>טחוני היציב, מספר התיירים הנכנסים למדינה היה בשיאו (</w:t>
            </w:r>
            <w:r w:rsidRPr="0011260F">
              <w:rPr>
                <w:rFonts w:hint="cs"/>
                <w:szCs w:val="22"/>
                <w:rtl/>
              </w:rPr>
              <w:t>ע</w:t>
            </w:r>
            <w:r w:rsidRPr="0011260F">
              <w:rPr>
                <w:szCs w:val="22"/>
                <w:rtl/>
              </w:rPr>
              <w:t xml:space="preserve">"פ  </w:t>
            </w:r>
            <w:r w:rsidRPr="0011260F">
              <w:rPr>
                <w:rFonts w:hint="eastAsia"/>
                <w:szCs w:val="22"/>
                <w:rtl/>
              </w:rPr>
              <w:t>משרד</w:t>
            </w:r>
            <w:r w:rsidRPr="0011260F">
              <w:rPr>
                <w:szCs w:val="22"/>
                <w:rtl/>
              </w:rPr>
              <w:t xml:space="preserve"> </w:t>
            </w:r>
            <w:r w:rsidRPr="0011260F">
              <w:rPr>
                <w:rFonts w:hint="eastAsia"/>
                <w:szCs w:val="22"/>
                <w:rtl/>
              </w:rPr>
              <w:t>התיירות</w:t>
            </w:r>
            <w:r w:rsidRPr="0011260F">
              <w:rPr>
                <w:rFonts w:hint="cs"/>
                <w:szCs w:val="22"/>
                <w:rtl/>
              </w:rPr>
              <w:t xml:space="preserve"> כ </w:t>
            </w:r>
            <w:r w:rsidRPr="0011260F">
              <w:rPr>
                <w:szCs w:val="22"/>
                <w:rtl/>
              </w:rPr>
              <w:t>–</w:t>
            </w:r>
            <w:r w:rsidRPr="0011260F">
              <w:rPr>
                <w:rFonts w:hint="cs"/>
                <w:szCs w:val="22"/>
                <w:rtl/>
              </w:rPr>
              <w:t xml:space="preserve"> 4.5 מיליון</w:t>
            </w:r>
            <w:r w:rsidRPr="00342543">
              <w:rPr>
                <w:rFonts w:hint="cs"/>
                <w:szCs w:val="22"/>
                <w:rtl/>
              </w:rPr>
              <w:t xml:space="preserve"> תיירים בשנת 2019) והשפיע לטובה גם על צמיחת ענף המלונאות בישראל שבאה לידי ביטוי במספר לינות ובשיעורי התפוסה הגבוהים</w:t>
            </w:r>
            <w:r w:rsidR="00297981">
              <w:rPr>
                <w:rFonts w:hint="cs"/>
                <w:szCs w:val="22"/>
                <w:rtl/>
              </w:rPr>
              <w:t xml:space="preserve"> (70% בשנת 2019)</w:t>
            </w:r>
            <w:r w:rsidRPr="00342543">
              <w:rPr>
                <w:rFonts w:hint="cs"/>
                <w:szCs w:val="22"/>
                <w:rtl/>
              </w:rPr>
              <w:t>.</w:t>
            </w:r>
          </w:p>
        </w:tc>
        <w:tc>
          <w:tcPr>
            <w:tcW w:w="3161" w:type="dxa"/>
          </w:tcPr>
          <w:p w:rsidR="004629A6" w:rsidRPr="008806D0" w:rsidRDefault="004629A6" w:rsidP="008806D0">
            <w:pPr>
              <w:pStyle w:val="1"/>
              <w:numPr>
                <w:ilvl w:val="0"/>
                <w:numId w:val="0"/>
              </w:numPr>
              <w:spacing w:line="240" w:lineRule="auto"/>
              <w:jc w:val="left"/>
              <w:rPr>
                <w:szCs w:val="22"/>
                <w:rtl/>
              </w:rPr>
            </w:pPr>
            <w:r w:rsidRPr="008806D0">
              <w:rPr>
                <w:rFonts w:hint="cs"/>
                <w:szCs w:val="22"/>
                <w:rtl/>
              </w:rPr>
              <w:t xml:space="preserve">החשיפה המנוצלת במערכת הבנקאות בישראל היא גבוהה ומוערכת </w:t>
            </w:r>
            <w:proofErr w:type="spellStart"/>
            <w:r w:rsidRPr="008806D0">
              <w:rPr>
                <w:rFonts w:hint="cs"/>
                <w:szCs w:val="22"/>
                <w:rtl/>
              </w:rPr>
              <w:t>בכ</w:t>
            </w:r>
            <w:proofErr w:type="spellEnd"/>
            <w:r w:rsidRPr="008806D0">
              <w:rPr>
                <w:rFonts w:hint="cs"/>
                <w:szCs w:val="22"/>
                <w:rtl/>
              </w:rPr>
              <w:t xml:space="preserve"> </w:t>
            </w:r>
            <w:r w:rsidRPr="008806D0">
              <w:rPr>
                <w:szCs w:val="22"/>
                <w:rtl/>
              </w:rPr>
              <w:t>–</w:t>
            </w:r>
            <w:r w:rsidRPr="008806D0">
              <w:rPr>
                <w:rFonts w:hint="cs"/>
                <w:szCs w:val="22"/>
                <w:rtl/>
              </w:rPr>
              <w:t xml:space="preserve"> 15 מיליארד ₪. כמחצית מהחשיפה היא בגין חברות ציבוריות הלוות גם בשוק ההון וכמחציתה בגין חברות פרטיות הלוות בעיקר מהמערכת הבנקאית.</w:t>
            </w:r>
          </w:p>
          <w:p w:rsidR="004629A6" w:rsidRPr="00F219C4" w:rsidRDefault="004629A6" w:rsidP="008806D0">
            <w:pPr>
              <w:pStyle w:val="1"/>
              <w:numPr>
                <w:ilvl w:val="0"/>
                <w:numId w:val="0"/>
              </w:numPr>
              <w:spacing w:line="240" w:lineRule="auto"/>
              <w:jc w:val="left"/>
              <w:rPr>
                <w:szCs w:val="22"/>
                <w:rtl/>
              </w:rPr>
            </w:pPr>
          </w:p>
        </w:tc>
        <w:tc>
          <w:tcPr>
            <w:tcW w:w="3161" w:type="dxa"/>
          </w:tcPr>
          <w:p w:rsidR="004629A6" w:rsidRDefault="004629A6" w:rsidP="008806D0">
            <w:pPr>
              <w:pStyle w:val="1"/>
              <w:numPr>
                <w:ilvl w:val="0"/>
                <w:numId w:val="0"/>
              </w:numPr>
              <w:spacing w:line="240" w:lineRule="auto"/>
              <w:jc w:val="left"/>
              <w:rPr>
                <w:szCs w:val="22"/>
                <w:rtl/>
              </w:rPr>
            </w:pPr>
            <w:r w:rsidRPr="008806D0">
              <w:rPr>
                <w:rFonts w:hint="cs"/>
                <w:szCs w:val="22"/>
                <w:rtl/>
              </w:rPr>
              <w:t xml:space="preserve">ענף המלונות היה אחד הענפים שספגו את הפגיעה המשמעותית ביותר לנוכח המשבר בעיקר כתוצאה מההגבלות על התעופה שעצרו את התיירות הנכנסת, הגבלת התקהלויות והגבלות על תחום ההסעדה המהווה חלק מהפעילות בבתי מלון. </w:t>
            </w:r>
          </w:p>
          <w:p w:rsidR="00FD4A99" w:rsidRPr="001379FD" w:rsidRDefault="004629A6" w:rsidP="00826032">
            <w:pPr>
              <w:pStyle w:val="1"/>
              <w:numPr>
                <w:ilvl w:val="0"/>
                <w:numId w:val="0"/>
              </w:numPr>
              <w:spacing w:line="240" w:lineRule="auto"/>
              <w:jc w:val="left"/>
              <w:rPr>
                <w:szCs w:val="22"/>
                <w:rtl/>
              </w:rPr>
            </w:pPr>
            <w:r w:rsidRPr="001379FD">
              <w:rPr>
                <w:rFonts w:hint="cs"/>
                <w:szCs w:val="22"/>
                <w:rtl/>
              </w:rPr>
              <w:t xml:space="preserve">ע"פ נתוני </w:t>
            </w:r>
            <w:r w:rsidR="00FD4A99" w:rsidRPr="0011260F">
              <w:rPr>
                <w:rFonts w:hint="cs"/>
                <w:szCs w:val="22"/>
                <w:rtl/>
              </w:rPr>
              <w:t>הלשכה המרכזית לסטטיסטיקה</w:t>
            </w:r>
            <w:r w:rsidR="00FD4A99">
              <w:rPr>
                <w:rFonts w:hint="cs"/>
                <w:szCs w:val="22"/>
                <w:rtl/>
              </w:rPr>
              <w:t>,</w:t>
            </w:r>
            <w:r w:rsidRPr="001379FD">
              <w:rPr>
                <w:rFonts w:hint="cs"/>
                <w:szCs w:val="22"/>
                <w:rtl/>
              </w:rPr>
              <w:t xml:space="preserve"> סך הלינות במלונות ב </w:t>
            </w:r>
            <w:r w:rsidRPr="001379FD">
              <w:rPr>
                <w:szCs w:val="22"/>
                <w:rtl/>
              </w:rPr>
              <w:t>–</w:t>
            </w:r>
            <w:r w:rsidRPr="001379FD">
              <w:rPr>
                <w:rFonts w:hint="cs"/>
                <w:szCs w:val="22"/>
                <w:rtl/>
              </w:rPr>
              <w:t xml:space="preserve"> 2020 היוו 36% מסך הלינות בשנת 2019 ושיעורי התפוסה הממוצע</w:t>
            </w:r>
            <w:r w:rsidR="00CD5203">
              <w:rPr>
                <w:rFonts w:hint="cs"/>
                <w:szCs w:val="22"/>
                <w:rtl/>
              </w:rPr>
              <w:t>ים</w:t>
            </w:r>
            <w:r w:rsidRPr="001379FD">
              <w:rPr>
                <w:rFonts w:hint="cs"/>
                <w:szCs w:val="22"/>
                <w:rtl/>
              </w:rPr>
              <w:t xml:space="preserve"> עמד</w:t>
            </w:r>
            <w:r w:rsidR="00CD5203">
              <w:rPr>
                <w:rFonts w:hint="cs"/>
                <w:szCs w:val="22"/>
                <w:rtl/>
              </w:rPr>
              <w:t>ו</w:t>
            </w:r>
            <w:r w:rsidRPr="001379FD">
              <w:rPr>
                <w:rFonts w:hint="cs"/>
                <w:szCs w:val="22"/>
                <w:rtl/>
              </w:rPr>
              <w:t xml:space="preserve"> על 25% בלבד (לעומת 70% ב </w:t>
            </w:r>
            <w:r w:rsidRPr="001379FD">
              <w:rPr>
                <w:szCs w:val="22"/>
                <w:rtl/>
              </w:rPr>
              <w:t>–</w:t>
            </w:r>
            <w:r w:rsidRPr="001379FD">
              <w:rPr>
                <w:rFonts w:hint="cs"/>
                <w:szCs w:val="22"/>
                <w:rtl/>
              </w:rPr>
              <w:t xml:space="preserve"> 2019)</w:t>
            </w:r>
            <w:r w:rsidR="00FD4A99" w:rsidRPr="001379FD">
              <w:rPr>
                <w:rFonts w:hint="cs"/>
                <w:szCs w:val="22"/>
                <w:rtl/>
              </w:rPr>
              <w:t>.</w:t>
            </w:r>
          </w:p>
          <w:p w:rsidR="004629A6" w:rsidRPr="00F219C4" w:rsidRDefault="004629A6" w:rsidP="0011260F">
            <w:pPr>
              <w:pStyle w:val="1"/>
              <w:numPr>
                <w:ilvl w:val="0"/>
                <w:numId w:val="0"/>
              </w:numPr>
              <w:spacing w:line="240" w:lineRule="auto"/>
              <w:jc w:val="left"/>
              <w:rPr>
                <w:szCs w:val="22"/>
                <w:rtl/>
              </w:rPr>
            </w:pPr>
            <w:r w:rsidRPr="0011260F">
              <w:rPr>
                <w:rFonts w:hint="eastAsia"/>
                <w:szCs w:val="22"/>
                <w:rtl/>
              </w:rPr>
              <w:t>את</w:t>
            </w:r>
            <w:r w:rsidRPr="0011260F">
              <w:rPr>
                <w:szCs w:val="22"/>
                <w:rtl/>
              </w:rPr>
              <w:t xml:space="preserve"> </w:t>
            </w:r>
            <w:r w:rsidRPr="0011260F">
              <w:rPr>
                <w:rFonts w:hint="eastAsia"/>
                <w:szCs w:val="22"/>
                <w:rtl/>
              </w:rPr>
              <w:t>הפגיעה</w:t>
            </w:r>
            <w:r w:rsidRPr="0011260F">
              <w:rPr>
                <w:szCs w:val="22"/>
                <w:rtl/>
              </w:rPr>
              <w:t xml:space="preserve"> </w:t>
            </w:r>
            <w:r w:rsidRPr="0011260F">
              <w:rPr>
                <w:rFonts w:hint="eastAsia"/>
                <w:szCs w:val="22"/>
                <w:rtl/>
              </w:rPr>
              <w:t>המשמעותית</w:t>
            </w:r>
            <w:r w:rsidRPr="0011260F">
              <w:rPr>
                <w:szCs w:val="22"/>
                <w:rtl/>
              </w:rPr>
              <w:t xml:space="preserve"> </w:t>
            </w:r>
            <w:r w:rsidRPr="0011260F">
              <w:rPr>
                <w:rFonts w:hint="eastAsia"/>
                <w:szCs w:val="22"/>
                <w:rtl/>
              </w:rPr>
              <w:t>ביותר</w:t>
            </w:r>
            <w:r w:rsidRPr="001379FD">
              <w:rPr>
                <w:szCs w:val="22"/>
                <w:rtl/>
              </w:rPr>
              <w:t xml:space="preserve"> </w:t>
            </w:r>
            <w:r w:rsidRPr="001379FD">
              <w:rPr>
                <w:rFonts w:hint="eastAsia"/>
                <w:szCs w:val="22"/>
                <w:rtl/>
              </w:rPr>
              <w:t>ספגו</w:t>
            </w:r>
            <w:r w:rsidRPr="001379FD">
              <w:rPr>
                <w:szCs w:val="22"/>
                <w:rtl/>
              </w:rPr>
              <w:t xml:space="preserve"> </w:t>
            </w:r>
            <w:r w:rsidRPr="001379FD">
              <w:rPr>
                <w:rFonts w:hint="eastAsia"/>
                <w:szCs w:val="22"/>
                <w:rtl/>
              </w:rPr>
              <w:t>המלונות</w:t>
            </w:r>
            <w:r w:rsidRPr="001379FD">
              <w:rPr>
                <w:szCs w:val="22"/>
                <w:rtl/>
              </w:rPr>
              <w:t xml:space="preserve"> </w:t>
            </w:r>
            <w:r w:rsidRPr="001379FD">
              <w:rPr>
                <w:rFonts w:hint="eastAsia"/>
                <w:szCs w:val="22"/>
                <w:rtl/>
              </w:rPr>
              <w:t>העירוניים</w:t>
            </w:r>
            <w:r w:rsidRPr="001379FD">
              <w:rPr>
                <w:szCs w:val="22"/>
                <w:rtl/>
              </w:rPr>
              <w:t xml:space="preserve"> (בעיקר </w:t>
            </w:r>
            <w:r w:rsidRPr="001379FD">
              <w:rPr>
                <w:rFonts w:hint="eastAsia"/>
                <w:szCs w:val="22"/>
                <w:rtl/>
              </w:rPr>
              <w:t>בירושלים</w:t>
            </w:r>
            <w:r w:rsidRPr="001379FD">
              <w:rPr>
                <w:szCs w:val="22"/>
                <w:rtl/>
              </w:rPr>
              <w:t xml:space="preserve"> </w:t>
            </w:r>
            <w:r w:rsidRPr="001379FD">
              <w:rPr>
                <w:rFonts w:hint="eastAsia"/>
                <w:szCs w:val="22"/>
                <w:rtl/>
              </w:rPr>
              <w:t>ובתל</w:t>
            </w:r>
            <w:r w:rsidRPr="001379FD">
              <w:rPr>
                <w:szCs w:val="22"/>
                <w:rtl/>
              </w:rPr>
              <w:t xml:space="preserve"> </w:t>
            </w:r>
            <w:r w:rsidRPr="001379FD">
              <w:rPr>
                <w:rFonts w:hint="eastAsia"/>
                <w:szCs w:val="22"/>
                <w:rtl/>
              </w:rPr>
              <w:t>אביב</w:t>
            </w:r>
            <w:r w:rsidRPr="001379FD">
              <w:rPr>
                <w:szCs w:val="22"/>
                <w:rtl/>
              </w:rPr>
              <w:t xml:space="preserve">) </w:t>
            </w:r>
            <w:r w:rsidRPr="001379FD">
              <w:rPr>
                <w:rFonts w:hint="eastAsia"/>
                <w:szCs w:val="22"/>
                <w:rtl/>
              </w:rPr>
              <w:t>ומלונות</w:t>
            </w:r>
            <w:r w:rsidRPr="001379FD">
              <w:rPr>
                <w:szCs w:val="22"/>
                <w:rtl/>
              </w:rPr>
              <w:t xml:space="preserve"> </w:t>
            </w:r>
            <w:r w:rsidRPr="001379FD">
              <w:rPr>
                <w:rFonts w:hint="eastAsia"/>
                <w:szCs w:val="22"/>
                <w:rtl/>
              </w:rPr>
              <w:t>הבוטיק</w:t>
            </w:r>
            <w:r w:rsidRPr="001379FD">
              <w:rPr>
                <w:szCs w:val="22"/>
                <w:rtl/>
              </w:rPr>
              <w:t xml:space="preserve"> </w:t>
            </w:r>
            <w:r w:rsidRPr="007220CF">
              <w:rPr>
                <w:rFonts w:hint="eastAsia"/>
                <w:szCs w:val="22"/>
                <w:rtl/>
              </w:rPr>
              <w:t>שנשענים</w:t>
            </w:r>
            <w:r w:rsidRPr="007220CF">
              <w:rPr>
                <w:szCs w:val="22"/>
                <w:rtl/>
              </w:rPr>
              <w:t xml:space="preserve"> </w:t>
            </w:r>
            <w:r w:rsidRPr="007220CF">
              <w:rPr>
                <w:rFonts w:hint="eastAsia"/>
                <w:szCs w:val="22"/>
                <w:rtl/>
              </w:rPr>
              <w:t>על</w:t>
            </w:r>
            <w:r w:rsidRPr="007220CF">
              <w:rPr>
                <w:szCs w:val="22"/>
                <w:rtl/>
              </w:rPr>
              <w:t xml:space="preserve"> </w:t>
            </w:r>
            <w:r w:rsidRPr="007220CF">
              <w:rPr>
                <w:rFonts w:hint="eastAsia"/>
                <w:szCs w:val="22"/>
                <w:rtl/>
              </w:rPr>
              <w:t>תיירות</w:t>
            </w:r>
            <w:r w:rsidRPr="007220CF">
              <w:rPr>
                <w:szCs w:val="22"/>
                <w:rtl/>
              </w:rPr>
              <w:t xml:space="preserve"> </w:t>
            </w:r>
            <w:r w:rsidRPr="007220CF">
              <w:rPr>
                <w:rFonts w:hint="eastAsia"/>
                <w:szCs w:val="22"/>
                <w:rtl/>
              </w:rPr>
              <w:t>חוץ</w:t>
            </w:r>
            <w:r w:rsidRPr="007220CF">
              <w:rPr>
                <w:szCs w:val="22"/>
                <w:rtl/>
              </w:rPr>
              <w:t xml:space="preserve"> </w:t>
            </w:r>
            <w:r w:rsidRPr="001379FD">
              <w:rPr>
                <w:rFonts w:hint="cs"/>
                <w:szCs w:val="22"/>
                <w:rtl/>
              </w:rPr>
              <w:t xml:space="preserve">אשר </w:t>
            </w:r>
            <w:r w:rsidRPr="0011260F">
              <w:rPr>
                <w:szCs w:val="22"/>
                <w:rtl/>
              </w:rPr>
              <w:t xml:space="preserve">הציגו </w:t>
            </w:r>
            <w:r w:rsidRPr="0011260F">
              <w:rPr>
                <w:rFonts w:hint="eastAsia"/>
                <w:szCs w:val="22"/>
                <w:rtl/>
              </w:rPr>
              <w:t>שיעורי</w:t>
            </w:r>
            <w:r w:rsidRPr="0011260F">
              <w:rPr>
                <w:szCs w:val="22"/>
                <w:rtl/>
              </w:rPr>
              <w:t xml:space="preserve"> </w:t>
            </w:r>
            <w:r w:rsidRPr="0011260F">
              <w:rPr>
                <w:rFonts w:hint="eastAsia"/>
                <w:szCs w:val="22"/>
                <w:rtl/>
              </w:rPr>
              <w:t>תפוסה</w:t>
            </w:r>
            <w:r w:rsidRPr="0011260F">
              <w:rPr>
                <w:szCs w:val="22"/>
                <w:rtl/>
              </w:rPr>
              <w:t xml:space="preserve"> </w:t>
            </w:r>
            <w:r w:rsidR="00FD4A99">
              <w:rPr>
                <w:rFonts w:hint="cs"/>
                <w:szCs w:val="22"/>
                <w:rtl/>
              </w:rPr>
              <w:t>נמוכים מאוד</w:t>
            </w:r>
            <w:r w:rsidRPr="0011260F">
              <w:rPr>
                <w:szCs w:val="22"/>
                <w:rtl/>
              </w:rPr>
              <w:t xml:space="preserve"> </w:t>
            </w:r>
            <w:r w:rsidRPr="0011260F">
              <w:rPr>
                <w:rFonts w:hint="eastAsia"/>
                <w:szCs w:val="22"/>
                <w:rtl/>
              </w:rPr>
              <w:t>לצד</w:t>
            </w:r>
            <w:r w:rsidRPr="0011260F">
              <w:rPr>
                <w:szCs w:val="22"/>
                <w:rtl/>
              </w:rPr>
              <w:t xml:space="preserve"> </w:t>
            </w:r>
            <w:r w:rsidRPr="0011260F">
              <w:rPr>
                <w:rFonts w:hint="eastAsia"/>
                <w:szCs w:val="22"/>
                <w:rtl/>
              </w:rPr>
              <w:t>מלונות</w:t>
            </w:r>
            <w:r w:rsidRPr="0011260F">
              <w:rPr>
                <w:szCs w:val="22"/>
                <w:rtl/>
              </w:rPr>
              <w:t xml:space="preserve"> </w:t>
            </w:r>
            <w:r w:rsidRPr="0011260F">
              <w:rPr>
                <w:rFonts w:hint="eastAsia"/>
                <w:szCs w:val="22"/>
                <w:rtl/>
              </w:rPr>
              <w:t>רבים</w:t>
            </w:r>
            <w:r w:rsidRPr="0011260F">
              <w:rPr>
                <w:szCs w:val="22"/>
                <w:rtl/>
              </w:rPr>
              <w:t xml:space="preserve"> </w:t>
            </w:r>
            <w:r w:rsidRPr="0011260F">
              <w:rPr>
                <w:rFonts w:hint="eastAsia"/>
                <w:szCs w:val="22"/>
                <w:rtl/>
              </w:rPr>
              <w:t>שלא</w:t>
            </w:r>
            <w:r w:rsidRPr="0011260F">
              <w:rPr>
                <w:szCs w:val="22"/>
                <w:rtl/>
              </w:rPr>
              <w:t xml:space="preserve"> </w:t>
            </w:r>
            <w:r w:rsidRPr="0011260F">
              <w:rPr>
                <w:rFonts w:hint="eastAsia"/>
                <w:szCs w:val="22"/>
                <w:rtl/>
              </w:rPr>
              <w:t>נפתחו</w:t>
            </w:r>
            <w:r w:rsidRPr="0011260F">
              <w:rPr>
                <w:szCs w:val="22"/>
                <w:rtl/>
              </w:rPr>
              <w:t xml:space="preserve"> </w:t>
            </w:r>
            <w:r w:rsidRPr="0011260F">
              <w:rPr>
                <w:rFonts w:hint="eastAsia"/>
                <w:szCs w:val="22"/>
                <w:rtl/>
              </w:rPr>
              <w:t>כלל</w:t>
            </w:r>
            <w:r w:rsidRPr="0011260F">
              <w:rPr>
                <w:szCs w:val="22"/>
                <w:rtl/>
              </w:rPr>
              <w:t>.</w:t>
            </w:r>
          </w:p>
        </w:tc>
        <w:tc>
          <w:tcPr>
            <w:tcW w:w="3161" w:type="dxa"/>
          </w:tcPr>
          <w:p w:rsidR="004629A6" w:rsidRPr="008806D0" w:rsidRDefault="004629A6" w:rsidP="0011260F">
            <w:pPr>
              <w:pStyle w:val="1"/>
              <w:numPr>
                <w:ilvl w:val="0"/>
                <w:numId w:val="0"/>
              </w:numPr>
              <w:spacing w:line="240" w:lineRule="auto"/>
              <w:jc w:val="left"/>
              <w:rPr>
                <w:szCs w:val="22"/>
                <w:rtl/>
              </w:rPr>
            </w:pPr>
            <w:r w:rsidRPr="008806D0">
              <w:rPr>
                <w:rFonts w:hint="cs"/>
                <w:szCs w:val="22"/>
                <w:rtl/>
              </w:rPr>
              <w:t xml:space="preserve">בהשוואה למלונות העירוניים ומלונות הבוטיק, מלונות הפנאי (באזורים כגון: אילת, ים המלח, טבריה, ונצרת) נהנו מהשפעה מקזזת של תיירות פנים בתקופות שבין הסגרים ובפרט בחופשת הקיץ ועם פתיחת מתווה האיים הירוקים. מלונות אלו הציגו בחודשי הקיץ </w:t>
            </w:r>
            <w:r w:rsidRPr="0011260F">
              <w:rPr>
                <w:rFonts w:hint="cs"/>
                <w:szCs w:val="22"/>
                <w:rtl/>
              </w:rPr>
              <w:t xml:space="preserve">שיעורי תפוסה גבוהים במיוחד של כ </w:t>
            </w:r>
            <w:r w:rsidRPr="0011260F">
              <w:rPr>
                <w:szCs w:val="22"/>
                <w:rtl/>
              </w:rPr>
              <w:t>–</w:t>
            </w:r>
            <w:r w:rsidRPr="0011260F">
              <w:rPr>
                <w:rFonts w:hint="cs"/>
                <w:szCs w:val="22"/>
                <w:rtl/>
              </w:rPr>
              <w:t xml:space="preserve"> 90%.</w:t>
            </w:r>
          </w:p>
          <w:p w:rsidR="004629A6" w:rsidRPr="008806D0" w:rsidRDefault="004629A6" w:rsidP="008806D0">
            <w:pPr>
              <w:pStyle w:val="1"/>
              <w:numPr>
                <w:ilvl w:val="0"/>
                <w:numId w:val="0"/>
              </w:numPr>
              <w:spacing w:line="240" w:lineRule="auto"/>
              <w:jc w:val="left"/>
              <w:rPr>
                <w:szCs w:val="22"/>
                <w:rtl/>
              </w:rPr>
            </w:pPr>
            <w:r w:rsidRPr="008806D0">
              <w:rPr>
                <w:rFonts w:hint="cs"/>
                <w:szCs w:val="22"/>
                <w:rtl/>
              </w:rPr>
              <w:t>כדי להתמודד עם המצב המלונות פעלו לצמצום עלויות (הוצאת עובדים לחל"ת, סגירת בתי מלון, צמצום השקעות) ולקבלת פתרונות פיננסיים (הלוואות בערבות מדינה ודחיות תשלומים).</w:t>
            </w:r>
            <w:r>
              <w:rPr>
                <w:rFonts w:hint="cs"/>
                <w:szCs w:val="22"/>
                <w:rtl/>
              </w:rPr>
              <w:t xml:space="preserve"> עם זאת, הסגר השלישי לאחר חודשי הקיץ פגע שוב גם בענף זה.</w:t>
            </w:r>
          </w:p>
          <w:p w:rsidR="004629A6" w:rsidRPr="00F219C4" w:rsidRDefault="004629A6" w:rsidP="008806D0">
            <w:pPr>
              <w:pStyle w:val="1"/>
              <w:numPr>
                <w:ilvl w:val="0"/>
                <w:numId w:val="0"/>
              </w:numPr>
              <w:spacing w:line="240" w:lineRule="auto"/>
              <w:jc w:val="left"/>
              <w:rPr>
                <w:szCs w:val="22"/>
                <w:rtl/>
              </w:rPr>
            </w:pPr>
          </w:p>
        </w:tc>
      </w:tr>
      <w:tr w:rsidR="004629A6" w:rsidTr="0011260F">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r w:rsidRPr="007C7468">
              <w:rPr>
                <w:rFonts w:hint="cs"/>
                <w:b/>
                <w:bCs/>
                <w:sz w:val="28"/>
                <w:szCs w:val="28"/>
                <w:rtl/>
              </w:rPr>
              <w:t>רכב</w:t>
            </w: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r>
      <w:tr w:rsidR="004629A6" w:rsidTr="0011260F">
        <w:tc>
          <w:tcPr>
            <w:tcW w:w="3161" w:type="dxa"/>
            <w:tcBorders>
              <w:bottom w:val="single" w:sz="4" w:space="0" w:color="auto"/>
            </w:tcBorders>
            <w:shd w:val="clear" w:color="auto" w:fill="C6D9F1" w:themeFill="text2" w:themeFillTint="33"/>
          </w:tcPr>
          <w:p w:rsidR="004629A6" w:rsidRPr="007C7468" w:rsidRDefault="004629A6" w:rsidP="001379FD">
            <w:pPr>
              <w:pStyle w:val="1"/>
              <w:numPr>
                <w:ilvl w:val="0"/>
                <w:numId w:val="3"/>
              </w:numPr>
              <w:spacing w:line="240" w:lineRule="auto"/>
              <w:jc w:val="left"/>
              <w:rPr>
                <w:b/>
                <w:bCs/>
                <w:sz w:val="28"/>
                <w:szCs w:val="28"/>
                <w:rtl/>
              </w:rPr>
            </w:pPr>
            <w:r w:rsidRPr="007C7468">
              <w:rPr>
                <w:rFonts w:hint="cs"/>
                <w:b/>
                <w:bCs/>
                <w:sz w:val="28"/>
                <w:szCs w:val="28"/>
                <w:rtl/>
              </w:rPr>
              <w:t>יבואני רכב</w:t>
            </w:r>
          </w:p>
        </w:tc>
        <w:tc>
          <w:tcPr>
            <w:tcW w:w="3161" w:type="dxa"/>
            <w:tcBorders>
              <w:bottom w:val="single" w:sz="4" w:space="0" w:color="auto"/>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c>
          <w:tcPr>
            <w:tcW w:w="3161" w:type="dxa"/>
            <w:tcBorders>
              <w:bottom w:val="single" w:sz="4" w:space="0" w:color="auto"/>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c>
          <w:tcPr>
            <w:tcW w:w="3161" w:type="dxa"/>
            <w:tcBorders>
              <w:bottom w:val="single" w:sz="4" w:space="0" w:color="auto"/>
            </w:tcBorders>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c>
          <w:tcPr>
            <w:tcW w:w="3161" w:type="dxa"/>
            <w:shd w:val="clear" w:color="auto" w:fill="C6D9F1" w:themeFill="text2" w:themeFillTint="33"/>
          </w:tcPr>
          <w:p w:rsidR="004629A6" w:rsidRPr="008806D0" w:rsidRDefault="004629A6" w:rsidP="008806D0">
            <w:pPr>
              <w:pStyle w:val="1"/>
              <w:numPr>
                <w:ilvl w:val="0"/>
                <w:numId w:val="0"/>
              </w:numPr>
              <w:spacing w:line="240" w:lineRule="auto"/>
              <w:jc w:val="left"/>
              <w:rPr>
                <w:szCs w:val="22"/>
                <w:rtl/>
              </w:rPr>
            </w:pPr>
          </w:p>
        </w:tc>
      </w:tr>
      <w:tr w:rsidR="002C11E3" w:rsidTr="0011260F">
        <w:tc>
          <w:tcPr>
            <w:tcW w:w="3161" w:type="dxa"/>
            <w:tcBorders>
              <w:bottom w:val="single" w:sz="4" w:space="0" w:color="auto"/>
            </w:tcBorders>
          </w:tcPr>
          <w:p w:rsidR="002C11E3" w:rsidRDefault="002C11E3" w:rsidP="008806D0">
            <w:pPr>
              <w:pStyle w:val="1"/>
              <w:numPr>
                <w:ilvl w:val="0"/>
                <w:numId w:val="0"/>
              </w:numPr>
              <w:spacing w:line="240" w:lineRule="auto"/>
              <w:jc w:val="left"/>
              <w:rPr>
                <w:szCs w:val="22"/>
                <w:rtl/>
              </w:rPr>
            </w:pPr>
            <w:r w:rsidRPr="008806D0">
              <w:rPr>
                <w:rFonts w:hint="cs"/>
                <w:szCs w:val="22"/>
                <w:rtl/>
              </w:rPr>
              <w:t xml:space="preserve">בישראל לא מתקיים ייצור של רכבים ולכן פעילות הענף מתבססת על ייבוא כלי רכב ומכירתם. ורוב הענף מאופיין בבלעדיות של היבואנים על מותגים השונים כך שכל יבואן מייבא ומוכר מותג אחר. </w:t>
            </w:r>
          </w:p>
          <w:p w:rsidR="002C11E3" w:rsidRPr="008806D0" w:rsidRDefault="002C11E3" w:rsidP="00FD4A99">
            <w:pPr>
              <w:pStyle w:val="1"/>
              <w:numPr>
                <w:ilvl w:val="0"/>
                <w:numId w:val="0"/>
              </w:numPr>
              <w:spacing w:line="240" w:lineRule="auto"/>
              <w:jc w:val="left"/>
              <w:rPr>
                <w:szCs w:val="22"/>
                <w:rtl/>
              </w:rPr>
            </w:pPr>
            <w:r>
              <w:rPr>
                <w:rFonts w:hint="cs"/>
                <w:szCs w:val="22"/>
                <w:rtl/>
              </w:rPr>
              <w:t>ע</w:t>
            </w:r>
            <w:r w:rsidRPr="001379FD">
              <w:rPr>
                <w:szCs w:val="22"/>
                <w:rtl/>
              </w:rPr>
              <w:t xml:space="preserve">פ"י </w:t>
            </w:r>
            <w:r>
              <w:rPr>
                <w:rFonts w:hint="cs"/>
                <w:szCs w:val="22"/>
                <w:rtl/>
              </w:rPr>
              <w:t xml:space="preserve"> נתונים של </w:t>
            </w:r>
            <w:r w:rsidRPr="001379FD">
              <w:rPr>
                <w:szCs w:val="22"/>
                <w:rtl/>
              </w:rPr>
              <w:t>"איגוד יבואני הרכב"</w:t>
            </w:r>
            <w:r>
              <w:rPr>
                <w:rFonts w:hint="cs"/>
                <w:szCs w:val="22"/>
                <w:rtl/>
              </w:rPr>
              <w:t>,</w:t>
            </w:r>
            <w:r w:rsidRPr="001379FD">
              <w:rPr>
                <w:szCs w:val="22"/>
                <w:rtl/>
              </w:rPr>
              <w:t xml:space="preserve"> נכון לסוף שנת 2020 קיימים בישראל 14 קבוצות של יבואנים </w:t>
            </w:r>
            <w:r w:rsidRPr="001379FD">
              <w:rPr>
                <w:szCs w:val="22"/>
                <w:rtl/>
              </w:rPr>
              <w:lastRenderedPageBreak/>
              <w:t xml:space="preserve">רשמיים וכל אחד מהם מייבא ומוכר מותג אחד או יותר (סה"כ 51 מותגים). בשנת 2020 נרשמו לרישוי כ- 215,000 רכבים פרטיים (בהשוואה </w:t>
            </w:r>
            <w:proofErr w:type="spellStart"/>
            <w:r w:rsidRPr="001379FD">
              <w:rPr>
                <w:szCs w:val="22"/>
                <w:rtl/>
              </w:rPr>
              <w:t>לכ</w:t>
            </w:r>
            <w:proofErr w:type="spellEnd"/>
            <w:r w:rsidRPr="001379FD">
              <w:rPr>
                <w:szCs w:val="22"/>
                <w:rtl/>
              </w:rPr>
              <w:t xml:space="preserve">- 254.000 בשנת 2019) </w:t>
            </w:r>
            <w:r w:rsidRPr="0011260F">
              <w:rPr>
                <w:rFonts w:hint="cs"/>
                <w:szCs w:val="22"/>
                <w:rtl/>
              </w:rPr>
              <w:t xml:space="preserve">כאשר חמשת היבואנים הגדולים מחזיקים בנתח של כ </w:t>
            </w:r>
            <w:r w:rsidRPr="0011260F">
              <w:rPr>
                <w:szCs w:val="22"/>
                <w:rtl/>
              </w:rPr>
              <w:t>–</w:t>
            </w:r>
            <w:r w:rsidRPr="0011260F">
              <w:rPr>
                <w:rFonts w:hint="cs"/>
                <w:szCs w:val="22"/>
                <w:rtl/>
              </w:rPr>
              <w:t xml:space="preserve"> 73% מכלל השוק (בדומה לשנת 2019)</w:t>
            </w:r>
            <w:r w:rsidRPr="001379FD">
              <w:rPr>
                <w:rFonts w:hint="cs"/>
                <w:szCs w:val="22"/>
                <w:rtl/>
              </w:rPr>
              <w:t>.</w:t>
            </w:r>
            <w:r w:rsidRPr="008806D0">
              <w:rPr>
                <w:rFonts w:hint="cs"/>
                <w:szCs w:val="22"/>
                <w:rtl/>
              </w:rPr>
              <w:t xml:space="preserve"> </w:t>
            </w:r>
          </w:p>
        </w:tc>
        <w:tc>
          <w:tcPr>
            <w:tcW w:w="3161" w:type="dxa"/>
            <w:tcBorders>
              <w:bottom w:val="single" w:sz="4" w:space="0" w:color="auto"/>
            </w:tcBorders>
          </w:tcPr>
          <w:p w:rsidR="002C11E3" w:rsidRPr="008806D0" w:rsidRDefault="002C11E3" w:rsidP="0011260F">
            <w:pPr>
              <w:pStyle w:val="1"/>
              <w:numPr>
                <w:ilvl w:val="0"/>
                <w:numId w:val="0"/>
              </w:numPr>
              <w:spacing w:line="240" w:lineRule="auto"/>
              <w:jc w:val="left"/>
              <w:rPr>
                <w:szCs w:val="22"/>
                <w:rtl/>
              </w:rPr>
            </w:pPr>
            <w:r w:rsidRPr="008806D0">
              <w:rPr>
                <w:rFonts w:hint="cs"/>
                <w:szCs w:val="22"/>
                <w:rtl/>
              </w:rPr>
              <w:lastRenderedPageBreak/>
              <w:t xml:space="preserve">לנוכח המצב המאקרו הכלכלי הנוח בשוק </w:t>
            </w:r>
            <w:r>
              <w:rPr>
                <w:rFonts w:hint="cs"/>
                <w:szCs w:val="22"/>
                <w:rtl/>
              </w:rPr>
              <w:t>ששרר טרום המשבר</w:t>
            </w:r>
            <w:r w:rsidRPr="008806D0">
              <w:rPr>
                <w:rFonts w:hint="cs"/>
                <w:szCs w:val="22"/>
                <w:rtl/>
              </w:rPr>
              <w:t xml:space="preserve"> (סביבת ריבית נמוכה ושיעור אבטלה נמוך)</w:t>
            </w:r>
            <w:r>
              <w:rPr>
                <w:rFonts w:hint="cs"/>
                <w:szCs w:val="22"/>
                <w:rtl/>
              </w:rPr>
              <w:t xml:space="preserve">, </w:t>
            </w:r>
            <w:r w:rsidRPr="008806D0">
              <w:rPr>
                <w:rFonts w:hint="cs"/>
                <w:szCs w:val="22"/>
                <w:rtl/>
              </w:rPr>
              <w:t>מסירות הרכב בישראל גדלו באופן משמעותי בעשור האחרון משנת 2010 והגיעו לשיא בשנת 2016. בשנים שלאחר מכן חלה ירידה של כ- 5% בשנה</w:t>
            </w:r>
            <w:r w:rsidRPr="008806D0">
              <w:rPr>
                <w:szCs w:val="22"/>
              </w:rPr>
              <w:t xml:space="preserve"> </w:t>
            </w:r>
            <w:r w:rsidRPr="008806D0">
              <w:rPr>
                <w:rFonts w:hint="cs"/>
                <w:szCs w:val="22"/>
                <w:rtl/>
              </w:rPr>
              <w:t xml:space="preserve">בממוצע בהיקף המסירות </w:t>
            </w:r>
            <w:r w:rsidRPr="008806D0">
              <w:rPr>
                <w:rFonts w:hint="cs"/>
                <w:szCs w:val="22"/>
                <w:rtl/>
              </w:rPr>
              <w:lastRenderedPageBreak/>
              <w:t>שהושפעה, בין היתר, גם מהגודש כבישים, מדיניות מיסוי ורגולציה.</w:t>
            </w:r>
          </w:p>
          <w:p w:rsidR="002C11E3" w:rsidRPr="008806D0" w:rsidRDefault="002C11E3" w:rsidP="008806D0">
            <w:pPr>
              <w:pStyle w:val="1"/>
              <w:numPr>
                <w:ilvl w:val="0"/>
                <w:numId w:val="0"/>
              </w:numPr>
              <w:spacing w:line="240" w:lineRule="auto"/>
              <w:jc w:val="left"/>
              <w:rPr>
                <w:szCs w:val="22"/>
                <w:rtl/>
              </w:rPr>
            </w:pPr>
          </w:p>
          <w:p w:rsidR="002C11E3" w:rsidRPr="008806D0" w:rsidRDefault="002C11E3" w:rsidP="0011260F">
            <w:pPr>
              <w:pStyle w:val="1"/>
              <w:numPr>
                <w:ilvl w:val="0"/>
                <w:numId w:val="0"/>
              </w:numPr>
              <w:spacing w:line="240" w:lineRule="auto"/>
              <w:jc w:val="left"/>
              <w:rPr>
                <w:szCs w:val="22"/>
                <w:rtl/>
              </w:rPr>
            </w:pPr>
          </w:p>
        </w:tc>
        <w:tc>
          <w:tcPr>
            <w:tcW w:w="3161" w:type="dxa"/>
            <w:tcBorders>
              <w:bottom w:val="single" w:sz="4" w:space="0" w:color="auto"/>
            </w:tcBorders>
          </w:tcPr>
          <w:p w:rsidR="002C11E3" w:rsidRPr="004A1849" w:rsidRDefault="002C11E3" w:rsidP="008806D0">
            <w:pPr>
              <w:pStyle w:val="1"/>
              <w:numPr>
                <w:ilvl w:val="0"/>
                <w:numId w:val="0"/>
              </w:numPr>
              <w:spacing w:line="240" w:lineRule="auto"/>
              <w:jc w:val="left"/>
              <w:rPr>
                <w:szCs w:val="22"/>
                <w:rtl/>
              </w:rPr>
            </w:pPr>
            <w:r w:rsidRPr="004A1849">
              <w:rPr>
                <w:rFonts w:hint="cs"/>
                <w:szCs w:val="22"/>
                <w:rtl/>
              </w:rPr>
              <w:lastRenderedPageBreak/>
              <w:t xml:space="preserve">מדובר בענף עתיר מימון ולכן החשיפה המנוצלת במערכת הבנקאות בישראל היא גבוהה ומוערכת </w:t>
            </w:r>
            <w:proofErr w:type="spellStart"/>
            <w:r w:rsidRPr="004A1849">
              <w:rPr>
                <w:rFonts w:hint="cs"/>
                <w:szCs w:val="22"/>
                <w:rtl/>
              </w:rPr>
              <w:t>בכ</w:t>
            </w:r>
            <w:proofErr w:type="spellEnd"/>
            <w:r w:rsidRPr="004A1849">
              <w:rPr>
                <w:rFonts w:hint="cs"/>
                <w:szCs w:val="22"/>
                <w:rtl/>
              </w:rPr>
              <w:t xml:space="preserve"> </w:t>
            </w:r>
            <w:r w:rsidRPr="004A1849">
              <w:rPr>
                <w:szCs w:val="22"/>
                <w:rtl/>
              </w:rPr>
              <w:t>–</w:t>
            </w:r>
            <w:r w:rsidRPr="004A1849">
              <w:rPr>
                <w:rFonts w:hint="cs"/>
                <w:szCs w:val="22"/>
                <w:rtl/>
              </w:rPr>
              <w:t xml:space="preserve"> 26 מיליארד ₪, מרביתו ליבואנים שהן חברות פרטיות.</w:t>
            </w:r>
          </w:p>
        </w:tc>
        <w:tc>
          <w:tcPr>
            <w:tcW w:w="3161" w:type="dxa"/>
            <w:tcBorders>
              <w:bottom w:val="single" w:sz="4" w:space="0" w:color="auto"/>
            </w:tcBorders>
          </w:tcPr>
          <w:p w:rsidR="002C11E3" w:rsidRPr="004A1849" w:rsidRDefault="002C11E3" w:rsidP="004A1849">
            <w:pPr>
              <w:pStyle w:val="1"/>
              <w:numPr>
                <w:ilvl w:val="0"/>
                <w:numId w:val="0"/>
              </w:numPr>
              <w:spacing w:line="240" w:lineRule="auto"/>
              <w:jc w:val="left"/>
              <w:rPr>
                <w:szCs w:val="22"/>
                <w:rtl/>
              </w:rPr>
            </w:pPr>
            <w:r w:rsidRPr="004A1849">
              <w:rPr>
                <w:rFonts w:hint="cs"/>
                <w:szCs w:val="22"/>
                <w:rtl/>
              </w:rPr>
              <w:t xml:space="preserve">בתקופת הסגר הראשון הייתה פגיעה </w:t>
            </w:r>
            <w:r>
              <w:rPr>
                <w:rFonts w:hint="cs"/>
                <w:szCs w:val="22"/>
                <w:rtl/>
              </w:rPr>
              <w:t>מהותית</w:t>
            </w:r>
            <w:r w:rsidRPr="004A1849">
              <w:rPr>
                <w:rFonts w:hint="cs"/>
                <w:szCs w:val="22"/>
                <w:rtl/>
              </w:rPr>
              <w:t xml:space="preserve">, אולם בתקופה שלאחר הסגר הייתה התאוששות משמעותית כך שהפגיעה הכוללת בענף היא מתונה יותר (ירידה של כ </w:t>
            </w:r>
            <w:r w:rsidRPr="004A1849">
              <w:rPr>
                <w:szCs w:val="22"/>
                <w:rtl/>
              </w:rPr>
              <w:t>–</w:t>
            </w:r>
            <w:r w:rsidRPr="004A1849">
              <w:rPr>
                <w:rFonts w:hint="cs"/>
                <w:szCs w:val="22"/>
                <w:rtl/>
              </w:rPr>
              <w:t xml:space="preserve"> </w:t>
            </w:r>
            <w:r>
              <w:rPr>
                <w:rFonts w:hint="cs"/>
                <w:szCs w:val="22"/>
                <w:rtl/>
              </w:rPr>
              <w:t>15.5</w:t>
            </w:r>
            <w:r w:rsidRPr="004A1849">
              <w:rPr>
                <w:rFonts w:hint="cs"/>
                <w:szCs w:val="22"/>
                <w:rtl/>
              </w:rPr>
              <w:t xml:space="preserve">% בהיקף המסירות בשנת 2020 ביחס לשנת 2019). </w:t>
            </w:r>
          </w:p>
          <w:p w:rsidR="002C11E3" w:rsidRDefault="002C11E3" w:rsidP="004A1849">
            <w:pPr>
              <w:pStyle w:val="1"/>
              <w:numPr>
                <w:ilvl w:val="0"/>
                <w:numId w:val="0"/>
              </w:numPr>
              <w:spacing w:line="240" w:lineRule="auto"/>
              <w:jc w:val="left"/>
              <w:rPr>
                <w:szCs w:val="22"/>
                <w:rtl/>
              </w:rPr>
            </w:pPr>
            <w:r>
              <w:rPr>
                <w:rFonts w:hint="cs"/>
                <w:szCs w:val="22"/>
                <w:rtl/>
              </w:rPr>
              <w:t xml:space="preserve">הפגיעה </w:t>
            </w:r>
            <w:r w:rsidRPr="004A1849">
              <w:rPr>
                <w:rFonts w:hint="cs"/>
                <w:szCs w:val="22"/>
                <w:rtl/>
              </w:rPr>
              <w:t xml:space="preserve">בתקופת הסגר הראשון </w:t>
            </w:r>
            <w:proofErr w:type="spellStart"/>
            <w:r w:rsidRPr="004A1849">
              <w:rPr>
                <w:rFonts w:hint="cs"/>
                <w:szCs w:val="22"/>
                <w:rtl/>
              </w:rPr>
              <w:t>היתה</w:t>
            </w:r>
            <w:proofErr w:type="spellEnd"/>
            <w:r w:rsidRPr="004A1849">
              <w:rPr>
                <w:rFonts w:hint="cs"/>
                <w:szCs w:val="22"/>
                <w:rtl/>
              </w:rPr>
              <w:t xml:space="preserve"> בעיקר כתוצאה מסגירת אולמות </w:t>
            </w:r>
            <w:r w:rsidRPr="004A1849">
              <w:rPr>
                <w:rFonts w:hint="cs"/>
                <w:szCs w:val="22"/>
                <w:rtl/>
              </w:rPr>
              <w:lastRenderedPageBreak/>
              <w:t>התצוגה והקושי למכור רכבים חדשים בתקופה של סגר ובתחושת אי הוודאות ששררה בתחילת המשבר. החברות נותרו עם עודפי מלאי שהתיישן, ועם קושי לחדש את המלאי לנוכח הירידה בביקוש מחברות הליסינג שהיו לקוח משמעותי.</w:t>
            </w:r>
          </w:p>
          <w:p w:rsidR="002C11E3" w:rsidRPr="008806D0" w:rsidRDefault="002C11E3" w:rsidP="0011260F">
            <w:pPr>
              <w:pStyle w:val="1"/>
              <w:numPr>
                <w:ilvl w:val="0"/>
                <w:numId w:val="0"/>
              </w:numPr>
              <w:spacing w:line="240" w:lineRule="auto"/>
              <w:jc w:val="left"/>
              <w:rPr>
                <w:szCs w:val="22"/>
                <w:rtl/>
              </w:rPr>
            </w:pPr>
          </w:p>
        </w:tc>
        <w:tc>
          <w:tcPr>
            <w:tcW w:w="3161" w:type="dxa"/>
            <w:vMerge w:val="restart"/>
          </w:tcPr>
          <w:p w:rsidR="002C11E3" w:rsidRDefault="002C11E3" w:rsidP="005214DC">
            <w:pPr>
              <w:pStyle w:val="1"/>
              <w:numPr>
                <w:ilvl w:val="0"/>
                <w:numId w:val="0"/>
              </w:numPr>
              <w:spacing w:line="240" w:lineRule="auto"/>
              <w:jc w:val="left"/>
              <w:rPr>
                <w:szCs w:val="22"/>
                <w:rtl/>
              </w:rPr>
            </w:pPr>
            <w:r w:rsidRPr="004A1849">
              <w:rPr>
                <w:rFonts w:hint="cs"/>
                <w:szCs w:val="22"/>
                <w:rtl/>
              </w:rPr>
              <w:lastRenderedPageBreak/>
              <w:t xml:space="preserve">החל מאוגוסט </w:t>
            </w:r>
            <w:r>
              <w:rPr>
                <w:rFonts w:hint="cs"/>
                <w:szCs w:val="22"/>
                <w:rtl/>
              </w:rPr>
              <w:t xml:space="preserve">2020 </w:t>
            </w:r>
            <w:r w:rsidRPr="004A1849">
              <w:rPr>
                <w:rFonts w:hint="cs"/>
                <w:szCs w:val="22"/>
                <w:rtl/>
              </w:rPr>
              <w:t xml:space="preserve">ניכרת התאוששות משמעותית גם בהשוואה לחודשים המקבילים לעומת שנה קודמת. ההתאוששות מוסברת בכך שחברות היבוא נערכו לשווק רכבים גם בתנאי סגר (במגרשים פתוחים, ב </w:t>
            </w:r>
            <w:r w:rsidRPr="004A1849">
              <w:rPr>
                <w:szCs w:val="22"/>
                <w:rtl/>
              </w:rPr>
              <w:t>–</w:t>
            </w:r>
            <w:r w:rsidRPr="004A1849">
              <w:rPr>
                <w:rFonts w:hint="cs"/>
                <w:szCs w:val="22"/>
                <w:rtl/>
              </w:rPr>
              <w:t xml:space="preserve"> </w:t>
            </w:r>
            <w:r w:rsidRPr="004A1849">
              <w:rPr>
                <w:szCs w:val="22"/>
              </w:rPr>
              <w:t>On line</w:t>
            </w:r>
            <w:r w:rsidRPr="004A1849">
              <w:rPr>
                <w:rFonts w:hint="cs"/>
                <w:szCs w:val="22"/>
                <w:rtl/>
              </w:rPr>
              <w:t xml:space="preserve"> וכד'). </w:t>
            </w:r>
          </w:p>
          <w:p w:rsidR="002C11E3" w:rsidRPr="004A1849" w:rsidRDefault="002C11E3" w:rsidP="005214DC">
            <w:pPr>
              <w:pStyle w:val="1"/>
              <w:numPr>
                <w:ilvl w:val="0"/>
                <w:numId w:val="0"/>
              </w:numPr>
              <w:spacing w:line="240" w:lineRule="auto"/>
              <w:jc w:val="left"/>
              <w:rPr>
                <w:szCs w:val="22"/>
                <w:rtl/>
              </w:rPr>
            </w:pPr>
            <w:r w:rsidRPr="004A1849">
              <w:rPr>
                <w:rFonts w:hint="cs"/>
                <w:szCs w:val="22"/>
                <w:rtl/>
              </w:rPr>
              <w:lastRenderedPageBreak/>
              <w:t xml:space="preserve">הביקוש לרכב התאושש אף הוא, בשל החשש </w:t>
            </w:r>
            <w:r>
              <w:rPr>
                <w:rFonts w:hint="cs"/>
                <w:szCs w:val="22"/>
                <w:rtl/>
              </w:rPr>
              <w:t xml:space="preserve">הבריאותי והקושי </w:t>
            </w:r>
            <w:r w:rsidRPr="004A1849">
              <w:rPr>
                <w:rFonts w:hint="cs"/>
                <w:szCs w:val="22"/>
                <w:rtl/>
              </w:rPr>
              <w:t xml:space="preserve">לנסוע בתחבורה ציבורית ובשל הגידול בהכנסה הפנויה אצל שכבות מסוימות באוכלוסייה </w:t>
            </w:r>
            <w:r>
              <w:rPr>
                <w:rFonts w:hint="cs"/>
                <w:szCs w:val="22"/>
                <w:rtl/>
              </w:rPr>
              <w:t>שפחות נפגעו במשבר</w:t>
            </w:r>
            <w:r w:rsidRPr="004A1849">
              <w:rPr>
                <w:rFonts w:hint="cs"/>
                <w:szCs w:val="22"/>
                <w:rtl/>
              </w:rPr>
              <w:t>.</w:t>
            </w:r>
          </w:p>
          <w:p w:rsidR="002C11E3" w:rsidRDefault="002C11E3" w:rsidP="004A1849">
            <w:pPr>
              <w:pStyle w:val="1"/>
              <w:numPr>
                <w:ilvl w:val="0"/>
                <w:numId w:val="0"/>
              </w:numPr>
              <w:spacing w:line="240" w:lineRule="auto"/>
              <w:jc w:val="left"/>
              <w:rPr>
                <w:szCs w:val="22"/>
                <w:rtl/>
              </w:rPr>
            </w:pPr>
            <w:r w:rsidRPr="004A1849">
              <w:rPr>
                <w:rFonts w:hint="cs"/>
                <w:szCs w:val="22"/>
                <w:rtl/>
              </w:rPr>
              <w:t>בנוסף, היבואנים נקטו מגוון פעולות כדי לצמצם את הפגיעה ובכלל זה: הוצאת עובדים לחל"ת, הגדלת הנזילות באמצעות ניצול קווי אשראי בתחילת המשבר, הורדת מחירים והענקת תנאים נוחים ללקוחותיהם, וקבלת הקלות שונות מהממשלה כגון: פטור מארנונה, הלוואות בערבות מדינה והקלות במועד הרישום של הרכבים.</w:t>
            </w:r>
          </w:p>
          <w:p w:rsidR="002C11E3" w:rsidRPr="004A1849" w:rsidRDefault="002C11E3" w:rsidP="008943EF">
            <w:pPr>
              <w:pStyle w:val="1"/>
              <w:numPr>
                <w:ilvl w:val="0"/>
                <w:numId w:val="0"/>
              </w:numPr>
              <w:spacing w:line="240" w:lineRule="auto"/>
              <w:jc w:val="left"/>
              <w:rPr>
                <w:szCs w:val="22"/>
                <w:rtl/>
              </w:rPr>
            </w:pPr>
            <w:r>
              <w:rPr>
                <w:rFonts w:hint="cs"/>
                <w:szCs w:val="22"/>
                <w:rtl/>
              </w:rPr>
              <w:t xml:space="preserve">מאידך </w:t>
            </w:r>
            <w:r w:rsidRPr="004A1849">
              <w:rPr>
                <w:rFonts w:hint="cs"/>
                <w:szCs w:val="22"/>
                <w:rtl/>
              </w:rPr>
              <w:t>המצב המאקרו כלכלי משפיע גם על הצריכה הפרטית ועלול לחלחל בהמשך למעגל רחב יותר של אוכלוסיות שלא יוכלו להרשות לעצמן לרכוש רכב חדש.</w:t>
            </w:r>
          </w:p>
          <w:p w:rsidR="002C11E3" w:rsidRPr="004A1849" w:rsidRDefault="002C11E3" w:rsidP="005214DC">
            <w:pPr>
              <w:pStyle w:val="1"/>
              <w:spacing w:line="240" w:lineRule="auto"/>
              <w:ind w:left="0"/>
              <w:jc w:val="left"/>
              <w:rPr>
                <w:szCs w:val="22"/>
                <w:rtl/>
              </w:rPr>
            </w:pPr>
          </w:p>
        </w:tc>
      </w:tr>
      <w:tr w:rsidR="002C11E3" w:rsidTr="0011260F">
        <w:tc>
          <w:tcPr>
            <w:tcW w:w="6322" w:type="dxa"/>
            <w:gridSpan w:val="2"/>
            <w:tcBorders>
              <w:top w:val="nil"/>
            </w:tcBorders>
          </w:tcPr>
          <w:p w:rsidR="002C11E3" w:rsidRPr="008806D0" w:rsidRDefault="00116333" w:rsidP="0011260F">
            <w:pPr>
              <w:pStyle w:val="1"/>
              <w:numPr>
                <w:ilvl w:val="0"/>
                <w:numId w:val="0"/>
              </w:numPr>
              <w:spacing w:line="240" w:lineRule="auto"/>
              <w:jc w:val="left"/>
              <w:rPr>
                <w:szCs w:val="22"/>
                <w:rtl/>
              </w:rPr>
            </w:pPr>
            <w:r>
              <w:rPr>
                <w:noProof/>
              </w:rPr>
              <w:lastRenderedPageBreak/>
              <w:drawing>
                <wp:anchor distT="0" distB="0" distL="114300" distR="114300" simplePos="0" relativeHeight="251713024" behindDoc="1" locked="0" layoutInCell="1" allowOverlap="1" wp14:anchorId="5C7B74B9" wp14:editId="0739D03A">
                  <wp:simplePos x="0" y="0"/>
                  <wp:positionH relativeFrom="column">
                    <wp:posOffset>-6350</wp:posOffset>
                  </wp:positionH>
                  <wp:positionV relativeFrom="paragraph">
                    <wp:posOffset>133350</wp:posOffset>
                  </wp:positionV>
                  <wp:extent cx="3876675" cy="2057400"/>
                  <wp:effectExtent l="19050" t="19050" r="28575" b="19050"/>
                  <wp:wrapTight wrapText="bothSides">
                    <wp:wrapPolygon edited="0">
                      <wp:start x="-106" y="-200"/>
                      <wp:lineTo x="-106" y="21600"/>
                      <wp:lineTo x="21653" y="21600"/>
                      <wp:lineTo x="21653" y="-200"/>
                      <wp:lineTo x="-106" y="-200"/>
                    </wp:wrapPolygon>
                  </wp:wrapTight>
                  <wp:docPr id="15" name="תמונה 15" descr="cid:image001.png@01D70E90.0C5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רשים 1" descr="cid:image001.png@01D70E90.0C5956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76675" cy="2057400"/>
                          </a:xfrm>
                          <a:prstGeom prst="rect">
                            <a:avLst/>
                          </a:prstGeom>
                          <a:noFill/>
                          <a:ln>
                            <a:solidFill>
                              <a:schemeClr val="tx1"/>
                            </a:solidFill>
                          </a:ln>
                        </pic:spPr>
                      </pic:pic>
                    </a:graphicData>
                  </a:graphic>
                  <wp14:sizeRelV relativeFrom="margin">
                    <wp14:pctHeight>0</wp14:pctHeight>
                  </wp14:sizeRelV>
                </wp:anchor>
              </w:drawing>
            </w:r>
            <w:r w:rsidR="002C11E3">
              <w:rPr>
                <w:rFonts w:hint="cs"/>
                <w:szCs w:val="22"/>
                <w:rtl/>
              </w:rPr>
              <w:t>מקור הנתונים: אגוד יבואני הרכב.</w:t>
            </w:r>
          </w:p>
        </w:tc>
        <w:tc>
          <w:tcPr>
            <w:tcW w:w="6322" w:type="dxa"/>
            <w:gridSpan w:val="2"/>
            <w:tcBorders>
              <w:top w:val="nil"/>
            </w:tcBorders>
          </w:tcPr>
          <w:p w:rsidR="002C11E3" w:rsidRPr="008806D0" w:rsidRDefault="00116333" w:rsidP="002C11E3">
            <w:pPr>
              <w:pStyle w:val="1"/>
              <w:numPr>
                <w:ilvl w:val="0"/>
                <w:numId w:val="0"/>
              </w:numPr>
              <w:spacing w:line="240" w:lineRule="auto"/>
              <w:jc w:val="left"/>
              <w:rPr>
                <w:szCs w:val="22"/>
                <w:rtl/>
              </w:rPr>
            </w:pPr>
            <w:r>
              <w:rPr>
                <w:noProof/>
              </w:rPr>
              <w:drawing>
                <wp:anchor distT="0" distB="0" distL="114300" distR="114300" simplePos="0" relativeHeight="251712000" behindDoc="1" locked="0" layoutInCell="1" allowOverlap="1" wp14:anchorId="4FF5ED94" wp14:editId="28A81C8F">
                  <wp:simplePos x="0" y="0"/>
                  <wp:positionH relativeFrom="column">
                    <wp:posOffset>55245</wp:posOffset>
                  </wp:positionH>
                  <wp:positionV relativeFrom="paragraph">
                    <wp:posOffset>133350</wp:posOffset>
                  </wp:positionV>
                  <wp:extent cx="3790950" cy="2035175"/>
                  <wp:effectExtent l="19050" t="19050" r="19050" b="22225"/>
                  <wp:wrapTight wrapText="bothSides">
                    <wp:wrapPolygon edited="0">
                      <wp:start x="-109" y="-202"/>
                      <wp:lineTo x="-109" y="21634"/>
                      <wp:lineTo x="21600" y="21634"/>
                      <wp:lineTo x="21600" y="-202"/>
                      <wp:lineTo x="-109" y="-202"/>
                    </wp:wrapPolygon>
                  </wp:wrapTight>
                  <wp:docPr id="14" name="תמונה 14" descr="cid:image002.png@01D70E90.0C5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רשים 2" descr="cid:image002.png@01D70E90.0C5956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790950" cy="2035175"/>
                          </a:xfrm>
                          <a:prstGeom prst="rect">
                            <a:avLst/>
                          </a:prstGeom>
                          <a:noFill/>
                          <a:ln>
                            <a:solidFill>
                              <a:schemeClr val="tx1"/>
                            </a:solidFill>
                          </a:ln>
                        </pic:spPr>
                      </pic:pic>
                    </a:graphicData>
                  </a:graphic>
                </wp:anchor>
              </w:drawing>
            </w:r>
            <w:r w:rsidR="00297981">
              <w:rPr>
                <w:szCs w:val="22"/>
              </w:rPr>
              <w:t xml:space="preserve">    </w:t>
            </w:r>
            <w:r w:rsidR="002C11E3">
              <w:rPr>
                <w:rFonts w:hint="cs"/>
                <w:szCs w:val="22"/>
                <w:rtl/>
              </w:rPr>
              <w:t>מקור הנתונים: אגוד יבואני הרכב.</w:t>
            </w:r>
          </w:p>
          <w:p w:rsidR="002C11E3" w:rsidRPr="004A1849" w:rsidRDefault="002C11E3" w:rsidP="004A1849">
            <w:pPr>
              <w:pStyle w:val="1"/>
              <w:numPr>
                <w:ilvl w:val="0"/>
                <w:numId w:val="0"/>
              </w:numPr>
              <w:spacing w:line="240" w:lineRule="auto"/>
              <w:jc w:val="left"/>
              <w:rPr>
                <w:szCs w:val="22"/>
                <w:rtl/>
              </w:rPr>
            </w:pPr>
          </w:p>
        </w:tc>
        <w:tc>
          <w:tcPr>
            <w:tcW w:w="3161" w:type="dxa"/>
            <w:vMerge/>
          </w:tcPr>
          <w:p w:rsidR="002C11E3" w:rsidRPr="004A1849" w:rsidRDefault="002C11E3" w:rsidP="005214DC">
            <w:pPr>
              <w:pStyle w:val="1"/>
              <w:numPr>
                <w:ilvl w:val="0"/>
                <w:numId w:val="0"/>
              </w:numPr>
              <w:spacing w:line="240" w:lineRule="auto"/>
              <w:jc w:val="left"/>
              <w:rPr>
                <w:szCs w:val="22"/>
                <w:rtl/>
              </w:rPr>
            </w:pPr>
          </w:p>
        </w:tc>
      </w:tr>
      <w:tr w:rsidR="004629A6" w:rsidTr="0011260F">
        <w:tc>
          <w:tcPr>
            <w:tcW w:w="3161" w:type="dxa"/>
            <w:shd w:val="clear" w:color="auto" w:fill="C6D9F1" w:themeFill="text2" w:themeFillTint="33"/>
          </w:tcPr>
          <w:p w:rsidR="004629A6" w:rsidRPr="007C7468" w:rsidRDefault="004629A6" w:rsidP="001379FD">
            <w:pPr>
              <w:pStyle w:val="1"/>
              <w:numPr>
                <w:ilvl w:val="0"/>
                <w:numId w:val="3"/>
              </w:numPr>
              <w:spacing w:line="240" w:lineRule="auto"/>
              <w:jc w:val="left"/>
              <w:rPr>
                <w:b/>
                <w:bCs/>
                <w:sz w:val="28"/>
                <w:szCs w:val="28"/>
                <w:rtl/>
              </w:rPr>
            </w:pPr>
            <w:r w:rsidRPr="007C7468">
              <w:rPr>
                <w:rFonts w:hint="cs"/>
                <w:b/>
                <w:bCs/>
                <w:sz w:val="28"/>
                <w:szCs w:val="28"/>
                <w:rtl/>
              </w:rPr>
              <w:t>ליסינג</w:t>
            </w: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7C7468" w:rsidRDefault="004629A6" w:rsidP="008806D0">
            <w:pPr>
              <w:pStyle w:val="1"/>
              <w:numPr>
                <w:ilvl w:val="0"/>
                <w:numId w:val="0"/>
              </w:numPr>
              <w:spacing w:line="240" w:lineRule="auto"/>
              <w:jc w:val="left"/>
              <w:rPr>
                <w:b/>
                <w:bCs/>
                <w:sz w:val="28"/>
                <w:szCs w:val="28"/>
                <w:rtl/>
              </w:rPr>
            </w:pPr>
          </w:p>
        </w:tc>
      </w:tr>
      <w:tr w:rsidR="004629A6" w:rsidTr="0011260F">
        <w:tc>
          <w:tcPr>
            <w:tcW w:w="3161" w:type="dxa"/>
          </w:tcPr>
          <w:p w:rsidR="004629A6" w:rsidRPr="004A1849" w:rsidRDefault="004629A6" w:rsidP="004A1849">
            <w:pPr>
              <w:pStyle w:val="1"/>
              <w:numPr>
                <w:ilvl w:val="0"/>
                <w:numId w:val="0"/>
              </w:numPr>
              <w:spacing w:line="240" w:lineRule="auto"/>
              <w:jc w:val="left"/>
              <w:rPr>
                <w:szCs w:val="22"/>
                <w:rtl/>
              </w:rPr>
            </w:pPr>
            <w:r w:rsidRPr="004A1849">
              <w:rPr>
                <w:rFonts w:hint="cs"/>
                <w:szCs w:val="22"/>
                <w:rtl/>
              </w:rPr>
              <w:t xml:space="preserve">חברות הליסינג רוכשות רכבים מיבואני הרכב ומחכירות אותם לשוק. החברות פועלות במספר תחומים: </w:t>
            </w:r>
          </w:p>
          <w:p w:rsidR="004629A6" w:rsidRDefault="004629A6" w:rsidP="001379FD">
            <w:pPr>
              <w:pStyle w:val="2"/>
              <w:numPr>
                <w:ilvl w:val="1"/>
                <w:numId w:val="2"/>
              </w:numPr>
              <w:tabs>
                <w:tab w:val="clear" w:pos="1852"/>
                <w:tab w:val="num" w:pos="1444"/>
              </w:tabs>
              <w:spacing w:line="240" w:lineRule="auto"/>
              <w:ind w:left="345" w:hanging="284"/>
              <w:jc w:val="left"/>
              <w:rPr>
                <w:szCs w:val="22"/>
              </w:rPr>
            </w:pPr>
            <w:r w:rsidRPr="004A1849">
              <w:rPr>
                <w:rFonts w:hint="cs"/>
                <w:szCs w:val="22"/>
                <w:rtl/>
              </w:rPr>
              <w:t xml:space="preserve">ליסינג תפעולי </w:t>
            </w:r>
            <w:r w:rsidRPr="004A1849">
              <w:rPr>
                <w:szCs w:val="22"/>
                <w:rtl/>
              </w:rPr>
              <w:t>–</w:t>
            </w:r>
            <w:r w:rsidRPr="004A1849">
              <w:rPr>
                <w:rFonts w:hint="cs"/>
                <w:szCs w:val="22"/>
                <w:rtl/>
              </w:rPr>
              <w:t xml:space="preserve"> פונה בעיקר לחברות להן מחכירים צי רכבים למספר שנים במקביל לתפעול השוטף של הרכב;</w:t>
            </w:r>
          </w:p>
          <w:p w:rsidR="004629A6" w:rsidRPr="004A1849" w:rsidRDefault="004629A6" w:rsidP="001379FD">
            <w:pPr>
              <w:pStyle w:val="2"/>
              <w:numPr>
                <w:ilvl w:val="1"/>
                <w:numId w:val="2"/>
              </w:numPr>
              <w:tabs>
                <w:tab w:val="clear" w:pos="1852"/>
                <w:tab w:val="num" w:pos="1444"/>
              </w:tabs>
              <w:spacing w:line="240" w:lineRule="auto"/>
              <w:ind w:left="345" w:hanging="284"/>
              <w:jc w:val="left"/>
              <w:rPr>
                <w:szCs w:val="22"/>
              </w:rPr>
            </w:pPr>
            <w:r w:rsidRPr="004A1849">
              <w:rPr>
                <w:rFonts w:hint="cs"/>
                <w:szCs w:val="22"/>
                <w:rtl/>
              </w:rPr>
              <w:lastRenderedPageBreak/>
              <w:t xml:space="preserve">ליסינג מימוני </w:t>
            </w:r>
            <w:r w:rsidRPr="004A1849">
              <w:rPr>
                <w:szCs w:val="22"/>
                <w:rtl/>
              </w:rPr>
              <w:t>–</w:t>
            </w:r>
            <w:r w:rsidRPr="004A1849">
              <w:rPr>
                <w:rFonts w:hint="cs"/>
                <w:szCs w:val="22"/>
                <w:rtl/>
              </w:rPr>
              <w:t xml:space="preserve"> פונה לשוק הפרטי ומאפשר רכישת רכב בתשלומים ללא מימון בנקאי.</w:t>
            </w:r>
          </w:p>
          <w:p w:rsidR="004629A6" w:rsidRPr="004A1849" w:rsidRDefault="004629A6" w:rsidP="001379FD">
            <w:pPr>
              <w:pStyle w:val="2"/>
              <w:numPr>
                <w:ilvl w:val="1"/>
                <w:numId w:val="2"/>
              </w:numPr>
              <w:tabs>
                <w:tab w:val="clear" w:pos="1852"/>
                <w:tab w:val="num" w:pos="1444"/>
              </w:tabs>
              <w:spacing w:line="240" w:lineRule="auto"/>
              <w:ind w:left="345" w:hanging="284"/>
              <w:jc w:val="left"/>
              <w:rPr>
                <w:szCs w:val="22"/>
              </w:rPr>
            </w:pPr>
            <w:r w:rsidRPr="004A1849">
              <w:rPr>
                <w:rFonts w:hint="cs"/>
                <w:szCs w:val="22"/>
                <w:rtl/>
              </w:rPr>
              <w:t>מכירת רכבים שהיו בשימוש לאחר תום תקופת הליסינג ומכירת רכבי 0 ק"מ.</w:t>
            </w:r>
          </w:p>
          <w:p w:rsidR="004629A6" w:rsidRPr="004A1849" w:rsidRDefault="004629A6" w:rsidP="001379FD">
            <w:pPr>
              <w:pStyle w:val="2"/>
              <w:numPr>
                <w:ilvl w:val="1"/>
                <w:numId w:val="2"/>
              </w:numPr>
              <w:tabs>
                <w:tab w:val="clear" w:pos="1852"/>
                <w:tab w:val="num" w:pos="1444"/>
              </w:tabs>
              <w:spacing w:line="240" w:lineRule="auto"/>
              <w:ind w:left="345" w:hanging="284"/>
              <w:jc w:val="left"/>
              <w:rPr>
                <w:szCs w:val="22"/>
              </w:rPr>
            </w:pPr>
            <w:r w:rsidRPr="004A1849">
              <w:rPr>
                <w:rFonts w:hint="cs"/>
                <w:szCs w:val="22"/>
                <w:rtl/>
              </w:rPr>
              <w:t>השכרת כלי רכב לתיירות ולעסקים.</w:t>
            </w:r>
          </w:p>
          <w:p w:rsidR="004629A6" w:rsidRPr="004A1849" w:rsidRDefault="004629A6" w:rsidP="004A1849">
            <w:pPr>
              <w:pStyle w:val="1"/>
              <w:numPr>
                <w:ilvl w:val="0"/>
                <w:numId w:val="0"/>
              </w:numPr>
              <w:spacing w:line="240" w:lineRule="auto"/>
              <w:jc w:val="left"/>
              <w:rPr>
                <w:szCs w:val="22"/>
                <w:rtl/>
              </w:rPr>
            </w:pPr>
            <w:r w:rsidRPr="004A1849">
              <w:rPr>
                <w:rFonts w:hint="cs"/>
                <w:szCs w:val="22"/>
                <w:rtl/>
              </w:rPr>
              <w:t>מדובר בשוק מבוזר ופעילות בו שחקניות</w:t>
            </w:r>
            <w:r>
              <w:rPr>
                <w:rFonts w:hint="cs"/>
                <w:szCs w:val="22"/>
                <w:rtl/>
              </w:rPr>
              <w:t xml:space="preserve"> רבות</w:t>
            </w:r>
            <w:r w:rsidRPr="004A1849">
              <w:rPr>
                <w:rFonts w:hint="cs"/>
                <w:szCs w:val="22"/>
                <w:rtl/>
              </w:rPr>
              <w:t xml:space="preserve">. מבין החברות הבולטות בשוק יש מספר חברות עצמאיות, והיתר הן שלוחות של יבואני הרכב הנמצאות בבעלותן ופועלות עמן בסינרגיה. </w:t>
            </w:r>
          </w:p>
        </w:tc>
        <w:tc>
          <w:tcPr>
            <w:tcW w:w="3161" w:type="dxa"/>
          </w:tcPr>
          <w:p w:rsidR="004629A6" w:rsidRDefault="004629A6" w:rsidP="00AC3C8D">
            <w:pPr>
              <w:pStyle w:val="1"/>
              <w:numPr>
                <w:ilvl w:val="0"/>
                <w:numId w:val="0"/>
              </w:numPr>
              <w:spacing w:line="240" w:lineRule="auto"/>
              <w:jc w:val="left"/>
              <w:rPr>
                <w:szCs w:val="22"/>
                <w:rtl/>
              </w:rPr>
            </w:pPr>
            <w:r w:rsidRPr="00AC3C8D">
              <w:rPr>
                <w:rFonts w:hint="cs"/>
                <w:szCs w:val="22"/>
                <w:rtl/>
              </w:rPr>
              <w:lastRenderedPageBreak/>
              <w:t xml:space="preserve">היקף </w:t>
            </w:r>
            <w:proofErr w:type="spellStart"/>
            <w:r w:rsidRPr="00AC3C8D">
              <w:rPr>
                <w:rFonts w:hint="cs"/>
                <w:szCs w:val="22"/>
                <w:rtl/>
              </w:rPr>
              <w:t>הביקושים</w:t>
            </w:r>
            <w:proofErr w:type="spellEnd"/>
            <w:r w:rsidRPr="00AC3C8D">
              <w:rPr>
                <w:rFonts w:hint="cs"/>
                <w:szCs w:val="22"/>
                <w:rtl/>
              </w:rPr>
              <w:t xml:space="preserve"> של רכבי הליסינג וההשכרה טרום המשבר לא השתנה משמעותית לאורך השנים, למעט תנודתיות מסוימת (</w:t>
            </w:r>
            <w:r w:rsidRPr="001379FD">
              <w:rPr>
                <w:rFonts w:hint="cs"/>
                <w:szCs w:val="22"/>
                <w:rtl/>
              </w:rPr>
              <w:t xml:space="preserve">ע"פ דיווחי הבנקים לסקירה </w:t>
            </w:r>
            <w:r w:rsidRPr="0011260F">
              <w:rPr>
                <w:rFonts w:hint="eastAsia"/>
                <w:szCs w:val="22"/>
                <w:rtl/>
              </w:rPr>
              <w:t>מדובר</w:t>
            </w:r>
            <w:r w:rsidRPr="0011260F">
              <w:rPr>
                <w:szCs w:val="22"/>
                <w:rtl/>
              </w:rPr>
              <w:t xml:space="preserve"> בצי רכבים </w:t>
            </w:r>
            <w:r w:rsidRPr="001379FD">
              <w:rPr>
                <w:rFonts w:hint="cs"/>
                <w:szCs w:val="22"/>
                <w:rtl/>
              </w:rPr>
              <w:t xml:space="preserve">בסדר גדול </w:t>
            </w:r>
            <w:r w:rsidRPr="0011260F">
              <w:rPr>
                <w:szCs w:val="22"/>
                <w:rtl/>
              </w:rPr>
              <w:t>של כ – 270,000 רכבים נחכרים</w:t>
            </w:r>
            <w:r w:rsidRPr="0011260F">
              <w:rPr>
                <w:rFonts w:hint="cs"/>
                <w:szCs w:val="22"/>
                <w:rtl/>
              </w:rPr>
              <w:t xml:space="preserve">). </w:t>
            </w:r>
          </w:p>
          <w:p w:rsidR="004629A6" w:rsidRPr="00AC3C8D" w:rsidRDefault="004629A6" w:rsidP="00AC3C8D">
            <w:pPr>
              <w:pStyle w:val="1"/>
              <w:numPr>
                <w:ilvl w:val="0"/>
                <w:numId w:val="0"/>
              </w:numPr>
              <w:spacing w:line="240" w:lineRule="auto"/>
              <w:jc w:val="left"/>
              <w:rPr>
                <w:szCs w:val="22"/>
                <w:rtl/>
              </w:rPr>
            </w:pPr>
            <w:r w:rsidRPr="0011260F">
              <w:rPr>
                <w:rFonts w:hint="cs"/>
                <w:szCs w:val="22"/>
                <w:rtl/>
              </w:rPr>
              <w:t>הענף מושפע לא מעט מהביקוש לכלי ר</w:t>
            </w:r>
            <w:r w:rsidRPr="00AC3C8D">
              <w:rPr>
                <w:rFonts w:hint="cs"/>
                <w:szCs w:val="22"/>
                <w:rtl/>
              </w:rPr>
              <w:t xml:space="preserve">כב צמודים ע"י מעסקים גדולים בעיקר בענף ההייטק, בשירות </w:t>
            </w:r>
            <w:r w:rsidRPr="00AC3C8D">
              <w:rPr>
                <w:rFonts w:hint="cs"/>
                <w:szCs w:val="22"/>
                <w:rtl/>
              </w:rPr>
              <w:lastRenderedPageBreak/>
              <w:t>המדינה, במערכת הביטחון ובמגזר הפיננסי.</w:t>
            </w:r>
          </w:p>
          <w:p w:rsidR="004629A6" w:rsidRPr="00AC3C8D" w:rsidRDefault="004629A6" w:rsidP="00AC3C8D">
            <w:pPr>
              <w:pStyle w:val="1"/>
              <w:numPr>
                <w:ilvl w:val="0"/>
                <w:numId w:val="0"/>
              </w:numPr>
              <w:spacing w:line="240" w:lineRule="auto"/>
              <w:jc w:val="left"/>
              <w:rPr>
                <w:szCs w:val="22"/>
                <w:rtl/>
              </w:rPr>
            </w:pPr>
            <w:r w:rsidRPr="00AC3C8D">
              <w:rPr>
                <w:rFonts w:hint="cs"/>
                <w:szCs w:val="22"/>
                <w:rtl/>
              </w:rPr>
              <w:t xml:space="preserve">התחרות בענף לאורך השנים גבוהה והחברות בעלות רווחיות נמוכה ומינוף גבוה. החברות תלויות במחזורים בשוק ההון וחשופות לקשיים פוטנציאלים במחזור החוב בזמן משבר. </w:t>
            </w:r>
          </w:p>
          <w:p w:rsidR="004629A6" w:rsidRPr="008806D0" w:rsidRDefault="004629A6" w:rsidP="00AC3C8D">
            <w:pPr>
              <w:pStyle w:val="1"/>
              <w:numPr>
                <w:ilvl w:val="0"/>
                <w:numId w:val="0"/>
              </w:numPr>
              <w:spacing w:line="240" w:lineRule="auto"/>
              <w:jc w:val="left"/>
              <w:rPr>
                <w:szCs w:val="22"/>
                <w:rtl/>
              </w:rPr>
            </w:pPr>
            <w:r w:rsidRPr="00AC3C8D">
              <w:rPr>
                <w:rFonts w:hint="cs"/>
                <w:szCs w:val="22"/>
                <w:rtl/>
              </w:rPr>
              <w:t>מגמה נוספת שאפיינה את הפעילות טרום המשבר היא עליה בחכירות של ליסינג תפעולי ע"י אנשים פרטיים שלא דרך מעסיקים וכן עליה במכירת רכבים עם אפס ק"מ ע"י חברות הליסינג שחיזקה גם את האינטגרציה עם היבואנים.</w:t>
            </w:r>
          </w:p>
        </w:tc>
        <w:tc>
          <w:tcPr>
            <w:tcW w:w="3161" w:type="dxa"/>
          </w:tcPr>
          <w:p w:rsidR="004629A6" w:rsidRPr="008806D0" w:rsidRDefault="004629A6" w:rsidP="00AA3B2C">
            <w:pPr>
              <w:pStyle w:val="1"/>
              <w:numPr>
                <w:ilvl w:val="0"/>
                <w:numId w:val="0"/>
              </w:numPr>
              <w:spacing w:line="240" w:lineRule="auto"/>
              <w:jc w:val="left"/>
              <w:rPr>
                <w:szCs w:val="22"/>
                <w:rtl/>
              </w:rPr>
            </w:pPr>
            <w:r w:rsidRPr="004A1849">
              <w:rPr>
                <w:rFonts w:hint="cs"/>
                <w:szCs w:val="22"/>
                <w:rtl/>
              </w:rPr>
              <w:lastRenderedPageBreak/>
              <w:t xml:space="preserve">החשיפה המנוצלת במערכת הבנקאות בישראל היא גבוהה ומוערכת </w:t>
            </w:r>
            <w:proofErr w:type="spellStart"/>
            <w:r w:rsidRPr="004A1849">
              <w:rPr>
                <w:rFonts w:hint="cs"/>
                <w:szCs w:val="22"/>
                <w:rtl/>
              </w:rPr>
              <w:t>בכ</w:t>
            </w:r>
            <w:proofErr w:type="spellEnd"/>
            <w:r w:rsidRPr="004A1849">
              <w:rPr>
                <w:rFonts w:hint="cs"/>
                <w:szCs w:val="22"/>
                <w:rtl/>
              </w:rPr>
              <w:t xml:space="preserve"> </w:t>
            </w:r>
            <w:r w:rsidRPr="004A1849">
              <w:rPr>
                <w:szCs w:val="22"/>
                <w:rtl/>
              </w:rPr>
              <w:t>–</w:t>
            </w:r>
            <w:r w:rsidRPr="004A1849">
              <w:rPr>
                <w:rFonts w:hint="cs"/>
                <w:szCs w:val="22"/>
                <w:rtl/>
              </w:rPr>
              <w:t xml:space="preserve"> </w:t>
            </w:r>
            <w:r>
              <w:rPr>
                <w:rFonts w:hint="cs"/>
                <w:szCs w:val="22"/>
                <w:rtl/>
              </w:rPr>
              <w:t>10.4</w:t>
            </w:r>
            <w:r w:rsidRPr="004A1849">
              <w:rPr>
                <w:rFonts w:hint="cs"/>
                <w:szCs w:val="22"/>
                <w:rtl/>
              </w:rPr>
              <w:t xml:space="preserve"> מיליארד ₪</w:t>
            </w:r>
            <w:r>
              <w:rPr>
                <w:rFonts w:hint="cs"/>
                <w:szCs w:val="22"/>
                <w:rtl/>
              </w:rPr>
              <w:t>. האשראי מיועד על פי רוב למימון רכישת מלאי רכבים כנגד שעבוד כלי הרכב המוחכרים לתקופות ההחכרה.</w:t>
            </w:r>
          </w:p>
        </w:tc>
        <w:tc>
          <w:tcPr>
            <w:tcW w:w="3161" w:type="dxa"/>
          </w:tcPr>
          <w:p w:rsidR="00317418" w:rsidRDefault="004629A6" w:rsidP="0011260F">
            <w:pPr>
              <w:pStyle w:val="1"/>
              <w:numPr>
                <w:ilvl w:val="0"/>
                <w:numId w:val="0"/>
              </w:numPr>
              <w:spacing w:line="240" w:lineRule="auto"/>
              <w:jc w:val="left"/>
              <w:rPr>
                <w:szCs w:val="22"/>
                <w:rtl/>
              </w:rPr>
            </w:pPr>
            <w:r w:rsidRPr="00AA3B2C">
              <w:rPr>
                <w:rFonts w:hint="cs"/>
                <w:szCs w:val="22"/>
                <w:rtl/>
              </w:rPr>
              <w:t>על אף הצפי להחזרות רכבים, לנוכח יציאתם של עובדים רבים לחל"ת ומעבר לעבודה מהבית, בפועל</w:t>
            </w:r>
            <w:r w:rsidR="00317418">
              <w:rPr>
                <w:rFonts w:hint="cs"/>
                <w:szCs w:val="22"/>
                <w:rtl/>
              </w:rPr>
              <w:t xml:space="preserve">, לעת עתה </w:t>
            </w:r>
            <w:r w:rsidRPr="00AA3B2C">
              <w:rPr>
                <w:rFonts w:hint="cs"/>
                <w:szCs w:val="22"/>
                <w:rtl/>
              </w:rPr>
              <w:t xml:space="preserve">לא היו החזרות מאסיביות </w:t>
            </w:r>
            <w:r>
              <w:rPr>
                <w:rFonts w:hint="cs"/>
                <w:szCs w:val="22"/>
                <w:rtl/>
              </w:rPr>
              <w:t>בשל</w:t>
            </w:r>
            <w:r w:rsidRPr="00AA3B2C">
              <w:rPr>
                <w:rFonts w:hint="cs"/>
                <w:szCs w:val="22"/>
                <w:rtl/>
              </w:rPr>
              <w:t xml:space="preserve"> קנסות יציאה גבוהים והחשש מנסיעה בתחבורה ציבורית. </w:t>
            </w:r>
            <w:r w:rsidR="00317418" w:rsidRPr="00AA3B2C">
              <w:rPr>
                <w:rFonts w:hint="cs"/>
                <w:szCs w:val="22"/>
                <w:rtl/>
              </w:rPr>
              <w:t>עם זאת, ככל שהמשבר יתמשך ומועדי הסיום של החוזים יגיעו לקיצם</w:t>
            </w:r>
            <w:r w:rsidR="00317418">
              <w:rPr>
                <w:rFonts w:hint="cs"/>
                <w:szCs w:val="22"/>
                <w:rtl/>
              </w:rPr>
              <w:t>,</w:t>
            </w:r>
            <w:r w:rsidR="00317418" w:rsidRPr="00AA3B2C">
              <w:rPr>
                <w:rFonts w:hint="cs"/>
                <w:szCs w:val="22"/>
                <w:rtl/>
              </w:rPr>
              <w:t xml:space="preserve"> </w:t>
            </w:r>
            <w:r w:rsidR="00317418">
              <w:rPr>
                <w:rFonts w:hint="cs"/>
                <w:szCs w:val="22"/>
                <w:rtl/>
              </w:rPr>
              <w:t>ייתכן</w:t>
            </w:r>
            <w:r w:rsidR="00317418" w:rsidRPr="00AA3B2C">
              <w:rPr>
                <w:rFonts w:hint="cs"/>
                <w:szCs w:val="22"/>
                <w:rtl/>
              </w:rPr>
              <w:t xml:space="preserve"> </w:t>
            </w:r>
            <w:r w:rsidR="00317418">
              <w:rPr>
                <w:rFonts w:hint="cs"/>
                <w:szCs w:val="22"/>
                <w:rtl/>
              </w:rPr>
              <w:t xml:space="preserve">כי </w:t>
            </w:r>
            <w:r w:rsidR="00317418" w:rsidRPr="00AA3B2C">
              <w:rPr>
                <w:rFonts w:hint="cs"/>
                <w:szCs w:val="22"/>
                <w:rtl/>
              </w:rPr>
              <w:t xml:space="preserve">חידוש החוזים </w:t>
            </w:r>
            <w:r w:rsidR="00317418">
              <w:rPr>
                <w:rFonts w:hint="cs"/>
                <w:szCs w:val="22"/>
                <w:rtl/>
              </w:rPr>
              <w:t>יהיה</w:t>
            </w:r>
            <w:r w:rsidR="00317418" w:rsidRPr="00AA3B2C">
              <w:rPr>
                <w:rFonts w:hint="cs"/>
                <w:szCs w:val="22"/>
                <w:rtl/>
              </w:rPr>
              <w:t xml:space="preserve"> בהיקפים </w:t>
            </w:r>
            <w:r w:rsidR="00317418" w:rsidRPr="00AA3B2C">
              <w:rPr>
                <w:rFonts w:hint="cs"/>
                <w:szCs w:val="22"/>
                <w:rtl/>
              </w:rPr>
              <w:lastRenderedPageBreak/>
              <w:t>פחותים מהתקופה שקדמה למשבר ו</w:t>
            </w:r>
            <w:r w:rsidR="00317418">
              <w:rPr>
                <w:rFonts w:hint="cs"/>
                <w:szCs w:val="22"/>
                <w:rtl/>
              </w:rPr>
              <w:t>ב</w:t>
            </w:r>
            <w:r w:rsidR="00317418" w:rsidRPr="00AA3B2C">
              <w:rPr>
                <w:rFonts w:hint="cs"/>
                <w:szCs w:val="22"/>
                <w:rtl/>
              </w:rPr>
              <w:t>מחירים נמוכים יותר</w:t>
            </w:r>
            <w:r w:rsidR="00317418">
              <w:rPr>
                <w:rFonts w:hint="cs"/>
                <w:szCs w:val="22"/>
                <w:rtl/>
              </w:rPr>
              <w:t>.</w:t>
            </w:r>
          </w:p>
          <w:p w:rsidR="004629A6" w:rsidRDefault="004629A6" w:rsidP="0011260F">
            <w:pPr>
              <w:pStyle w:val="1"/>
              <w:numPr>
                <w:ilvl w:val="0"/>
                <w:numId w:val="0"/>
              </w:numPr>
              <w:spacing w:line="240" w:lineRule="auto"/>
              <w:jc w:val="left"/>
              <w:rPr>
                <w:szCs w:val="22"/>
                <w:rtl/>
              </w:rPr>
            </w:pPr>
            <w:r w:rsidRPr="00AA3B2C">
              <w:rPr>
                <w:rFonts w:hint="cs"/>
                <w:szCs w:val="22"/>
                <w:rtl/>
              </w:rPr>
              <w:t xml:space="preserve">למרות </w:t>
            </w:r>
            <w:r w:rsidR="00317418">
              <w:rPr>
                <w:rFonts w:hint="cs"/>
                <w:szCs w:val="22"/>
                <w:rtl/>
              </w:rPr>
              <w:t>העדר החזרה מאסיבית של רכבים</w:t>
            </w:r>
            <w:r w:rsidRPr="00AA3B2C">
              <w:rPr>
                <w:rFonts w:hint="cs"/>
                <w:szCs w:val="22"/>
                <w:rtl/>
              </w:rPr>
              <w:t>, הענף ספג פגיעה</w:t>
            </w:r>
            <w:r w:rsidR="00317418">
              <w:rPr>
                <w:rFonts w:hint="cs"/>
                <w:szCs w:val="22"/>
                <w:rtl/>
              </w:rPr>
              <w:t xml:space="preserve"> </w:t>
            </w:r>
            <w:r w:rsidR="006B268F">
              <w:rPr>
                <w:rFonts w:hint="cs"/>
                <w:szCs w:val="22"/>
                <w:rtl/>
              </w:rPr>
              <w:t>מסוימת</w:t>
            </w:r>
            <w:r w:rsidRPr="00AA3B2C">
              <w:rPr>
                <w:rFonts w:hint="cs"/>
                <w:szCs w:val="22"/>
                <w:rtl/>
              </w:rPr>
              <w:t xml:space="preserve">, בין היתר, לנוכח הקושי במכירת הרכבים בתום מועד ההחכרה שהוביל את החברות להאריך את תקופות ההתקשרות בהנחות משמעותיות כדי לא להישאר עם מלאי שאינו מניב. בנוסף, נפגעה פעילות השכרת כלי רכב לתיירים </w:t>
            </w:r>
            <w:r>
              <w:rPr>
                <w:rFonts w:hint="cs"/>
                <w:szCs w:val="22"/>
                <w:rtl/>
              </w:rPr>
              <w:t>בשל</w:t>
            </w:r>
            <w:r w:rsidRPr="00AA3B2C">
              <w:rPr>
                <w:rFonts w:hint="cs"/>
                <w:szCs w:val="22"/>
                <w:rtl/>
              </w:rPr>
              <w:t xml:space="preserve"> סגירת השמיים. </w:t>
            </w:r>
          </w:p>
          <w:p w:rsidR="004629A6" w:rsidRPr="008806D0" w:rsidRDefault="004629A6" w:rsidP="001379FD">
            <w:pPr>
              <w:pStyle w:val="1"/>
              <w:numPr>
                <w:ilvl w:val="0"/>
                <w:numId w:val="0"/>
              </w:numPr>
              <w:spacing w:line="240" w:lineRule="auto"/>
              <w:jc w:val="left"/>
              <w:rPr>
                <w:szCs w:val="22"/>
                <w:rtl/>
              </w:rPr>
            </w:pPr>
            <w:r>
              <w:rPr>
                <w:rFonts w:hint="cs"/>
                <w:szCs w:val="22"/>
                <w:rtl/>
              </w:rPr>
              <w:t>כ</w:t>
            </w:r>
            <w:r w:rsidRPr="00AA3B2C">
              <w:rPr>
                <w:rFonts w:hint="cs"/>
                <w:szCs w:val="22"/>
                <w:rtl/>
              </w:rPr>
              <w:t>מו כן, העליי</w:t>
            </w:r>
            <w:r w:rsidRPr="00AA3B2C">
              <w:rPr>
                <w:rFonts w:hint="eastAsia"/>
                <w:szCs w:val="22"/>
                <w:rtl/>
              </w:rPr>
              <w:t>ה</w:t>
            </w:r>
            <w:r w:rsidRPr="00AA3B2C">
              <w:rPr>
                <w:rFonts w:hint="cs"/>
                <w:szCs w:val="22"/>
                <w:rtl/>
              </w:rPr>
              <w:t xml:space="preserve"> בסיכוני המאקרו הקשתה על חלק מהחברות (</w:t>
            </w:r>
            <w:proofErr w:type="spellStart"/>
            <w:r w:rsidRPr="00AA3B2C">
              <w:rPr>
                <w:rFonts w:hint="cs"/>
                <w:szCs w:val="22"/>
                <w:rtl/>
              </w:rPr>
              <w:t>הממונפות</w:t>
            </w:r>
            <w:proofErr w:type="spellEnd"/>
            <w:r w:rsidRPr="00AA3B2C">
              <w:rPr>
                <w:rFonts w:hint="cs"/>
                <w:szCs w:val="22"/>
                <w:rtl/>
              </w:rPr>
              <w:t xml:space="preserve"> מטבען) למחזר חובות בתנאים סבירים והן נאלצו לצמצם את מלאי הרכבים שברשותן.</w:t>
            </w:r>
          </w:p>
        </w:tc>
        <w:tc>
          <w:tcPr>
            <w:tcW w:w="3161" w:type="dxa"/>
          </w:tcPr>
          <w:p w:rsidR="004629A6" w:rsidRPr="00AA3B2C" w:rsidRDefault="004629A6" w:rsidP="00AA3B2C">
            <w:pPr>
              <w:pStyle w:val="1"/>
              <w:numPr>
                <w:ilvl w:val="0"/>
                <w:numId w:val="0"/>
              </w:numPr>
              <w:spacing w:line="240" w:lineRule="auto"/>
              <w:jc w:val="left"/>
              <w:rPr>
                <w:szCs w:val="22"/>
              </w:rPr>
            </w:pPr>
            <w:r w:rsidRPr="00AA3B2C">
              <w:rPr>
                <w:rFonts w:hint="cs"/>
                <w:szCs w:val="22"/>
                <w:rtl/>
              </w:rPr>
              <w:lastRenderedPageBreak/>
              <w:t xml:space="preserve">החברות נקטו צעדים </w:t>
            </w:r>
            <w:r>
              <w:rPr>
                <w:rFonts w:hint="cs"/>
                <w:szCs w:val="22"/>
                <w:rtl/>
              </w:rPr>
              <w:t xml:space="preserve">עסקיים ופיננסיים </w:t>
            </w:r>
            <w:r w:rsidRPr="00AA3B2C">
              <w:rPr>
                <w:rFonts w:hint="cs"/>
                <w:szCs w:val="22"/>
                <w:rtl/>
              </w:rPr>
              <w:t>שונים שהצליחו לצמצם את ההפסדים בתקופת המשבר ובכלל זה:</w:t>
            </w:r>
          </w:p>
          <w:p w:rsidR="004629A6" w:rsidRPr="00AA3B2C" w:rsidRDefault="004629A6" w:rsidP="001379FD">
            <w:pPr>
              <w:pStyle w:val="2"/>
              <w:numPr>
                <w:ilvl w:val="1"/>
                <w:numId w:val="2"/>
              </w:numPr>
              <w:tabs>
                <w:tab w:val="clear" w:pos="1852"/>
                <w:tab w:val="num" w:pos="1444"/>
              </w:tabs>
              <w:spacing w:line="240" w:lineRule="auto"/>
              <w:ind w:left="345" w:hanging="284"/>
              <w:jc w:val="left"/>
              <w:rPr>
                <w:szCs w:val="22"/>
              </w:rPr>
            </w:pPr>
            <w:r w:rsidRPr="00AA3B2C">
              <w:rPr>
                <w:rFonts w:hint="cs"/>
                <w:szCs w:val="22"/>
                <w:rtl/>
              </w:rPr>
              <w:t xml:space="preserve">צמצום חד בהוצאות תפעוליות </w:t>
            </w:r>
            <w:r w:rsidRPr="00AA3B2C">
              <w:rPr>
                <w:szCs w:val="22"/>
                <w:rtl/>
              </w:rPr>
              <w:t>–</w:t>
            </w:r>
            <w:r w:rsidRPr="00AA3B2C">
              <w:rPr>
                <w:rFonts w:hint="cs"/>
                <w:szCs w:val="22"/>
                <w:rtl/>
              </w:rPr>
              <w:t xml:space="preserve"> הוצאות עובדים לחל"ת, עלויות שיווק וביטוח.</w:t>
            </w:r>
          </w:p>
          <w:p w:rsidR="004629A6" w:rsidRPr="00AA3B2C" w:rsidRDefault="004629A6" w:rsidP="001379FD">
            <w:pPr>
              <w:pStyle w:val="2"/>
              <w:numPr>
                <w:ilvl w:val="1"/>
                <w:numId w:val="2"/>
              </w:numPr>
              <w:tabs>
                <w:tab w:val="clear" w:pos="1852"/>
                <w:tab w:val="num" w:pos="1444"/>
              </w:tabs>
              <w:spacing w:line="240" w:lineRule="auto"/>
              <w:ind w:left="345" w:hanging="284"/>
              <w:jc w:val="left"/>
              <w:rPr>
                <w:szCs w:val="22"/>
                <w:rtl/>
              </w:rPr>
            </w:pPr>
            <w:r w:rsidRPr="00AA3B2C">
              <w:rPr>
                <w:rFonts w:hint="cs"/>
                <w:szCs w:val="22"/>
                <w:rtl/>
              </w:rPr>
              <w:t xml:space="preserve">צמצום ציי הרכב של החברות </w:t>
            </w:r>
            <w:r>
              <w:rPr>
                <w:rFonts w:hint="cs"/>
                <w:szCs w:val="22"/>
                <w:rtl/>
              </w:rPr>
              <w:t xml:space="preserve">שהתאפשר </w:t>
            </w:r>
            <w:r w:rsidRPr="00AA3B2C">
              <w:rPr>
                <w:rFonts w:hint="cs"/>
                <w:szCs w:val="22"/>
                <w:rtl/>
              </w:rPr>
              <w:t xml:space="preserve">בשל היכולת לשלוט </w:t>
            </w:r>
            <w:r w:rsidRPr="00AA3B2C">
              <w:rPr>
                <w:rFonts w:hint="cs"/>
                <w:szCs w:val="22"/>
                <w:rtl/>
              </w:rPr>
              <w:lastRenderedPageBreak/>
              <w:t>בכמות הרכבים הנרכשת מהיבואנים.</w:t>
            </w:r>
          </w:p>
          <w:p w:rsidR="004629A6" w:rsidRPr="00AA3B2C" w:rsidRDefault="004629A6" w:rsidP="001379FD">
            <w:pPr>
              <w:pStyle w:val="2"/>
              <w:numPr>
                <w:ilvl w:val="1"/>
                <w:numId w:val="2"/>
              </w:numPr>
              <w:tabs>
                <w:tab w:val="clear" w:pos="1852"/>
                <w:tab w:val="num" w:pos="1444"/>
              </w:tabs>
              <w:spacing w:line="240" w:lineRule="auto"/>
              <w:ind w:left="345" w:hanging="284"/>
              <w:jc w:val="left"/>
              <w:rPr>
                <w:szCs w:val="22"/>
              </w:rPr>
            </w:pPr>
            <w:r w:rsidRPr="00AA3B2C">
              <w:rPr>
                <w:rFonts w:hint="cs"/>
                <w:szCs w:val="22"/>
                <w:rtl/>
              </w:rPr>
              <w:t>הארכת התקופה של עסקאות ליסינג במחירי הנחה כדי לצמצם את הצורך בחידוש המלאי וכדי שרכבים אלו יוסיפו להניב.</w:t>
            </w:r>
          </w:p>
          <w:p w:rsidR="004629A6" w:rsidRPr="00AA3B2C" w:rsidRDefault="004629A6" w:rsidP="001379FD">
            <w:pPr>
              <w:pStyle w:val="2"/>
              <w:numPr>
                <w:ilvl w:val="1"/>
                <w:numId w:val="2"/>
              </w:numPr>
              <w:tabs>
                <w:tab w:val="clear" w:pos="1852"/>
                <w:tab w:val="num" w:pos="1444"/>
              </w:tabs>
              <w:spacing w:line="240" w:lineRule="auto"/>
              <w:ind w:left="345" w:hanging="284"/>
              <w:jc w:val="left"/>
              <w:rPr>
                <w:szCs w:val="22"/>
              </w:rPr>
            </w:pPr>
            <w:r w:rsidRPr="00AA3B2C">
              <w:rPr>
                <w:rFonts w:hint="cs"/>
                <w:szCs w:val="22"/>
                <w:rtl/>
              </w:rPr>
              <w:t>המרת רכבי השכרה  שפעילותן נעצרה לטובת עסקאות ליסינג.</w:t>
            </w:r>
          </w:p>
          <w:p w:rsidR="004629A6" w:rsidRDefault="004629A6" w:rsidP="001379FD">
            <w:pPr>
              <w:pStyle w:val="2"/>
              <w:numPr>
                <w:ilvl w:val="1"/>
                <w:numId w:val="2"/>
              </w:numPr>
              <w:tabs>
                <w:tab w:val="clear" w:pos="1852"/>
                <w:tab w:val="num" w:pos="1444"/>
              </w:tabs>
              <w:spacing w:line="240" w:lineRule="auto"/>
              <w:ind w:left="345" w:hanging="284"/>
              <w:jc w:val="left"/>
              <w:rPr>
                <w:szCs w:val="22"/>
              </w:rPr>
            </w:pPr>
            <w:r w:rsidRPr="00AA3B2C">
              <w:rPr>
                <w:rFonts w:hint="cs"/>
                <w:szCs w:val="22"/>
                <w:rtl/>
              </w:rPr>
              <w:t>גיוס הון שאינו סחיר בעיקר מבנקים - ובכלל זה ניצול מסגרות פנויות לצורך היערכות למחזורי הלוואות קיימות בשוק ההון.</w:t>
            </w:r>
          </w:p>
          <w:p w:rsidR="004629A6" w:rsidRPr="008806D0" w:rsidRDefault="004629A6" w:rsidP="001379FD">
            <w:pPr>
              <w:pStyle w:val="1"/>
              <w:numPr>
                <w:ilvl w:val="0"/>
                <w:numId w:val="0"/>
              </w:numPr>
              <w:spacing w:line="240" w:lineRule="auto"/>
              <w:jc w:val="left"/>
              <w:rPr>
                <w:szCs w:val="22"/>
                <w:rtl/>
              </w:rPr>
            </w:pPr>
          </w:p>
        </w:tc>
      </w:tr>
      <w:tr w:rsidR="004629A6" w:rsidTr="0011260F">
        <w:tc>
          <w:tcPr>
            <w:tcW w:w="3161" w:type="dxa"/>
            <w:shd w:val="clear" w:color="auto" w:fill="C6D9F1" w:themeFill="text2" w:themeFillTint="33"/>
          </w:tcPr>
          <w:p w:rsidR="004629A6" w:rsidRPr="008806D0" w:rsidRDefault="004629A6" w:rsidP="00F75EA3">
            <w:pPr>
              <w:pStyle w:val="1"/>
              <w:numPr>
                <w:ilvl w:val="0"/>
                <w:numId w:val="0"/>
              </w:numPr>
              <w:spacing w:line="240" w:lineRule="auto"/>
              <w:jc w:val="left"/>
              <w:rPr>
                <w:szCs w:val="22"/>
                <w:rtl/>
              </w:rPr>
            </w:pPr>
            <w:r>
              <w:rPr>
                <w:rFonts w:hint="cs"/>
                <w:b/>
                <w:bCs/>
                <w:sz w:val="28"/>
                <w:szCs w:val="28"/>
                <w:rtl/>
              </w:rPr>
              <w:lastRenderedPageBreak/>
              <w:t>אופנה</w:t>
            </w:r>
          </w:p>
        </w:tc>
        <w:tc>
          <w:tcPr>
            <w:tcW w:w="3161" w:type="dxa"/>
            <w:shd w:val="clear" w:color="auto" w:fill="C6D9F1" w:themeFill="text2" w:themeFillTint="33"/>
          </w:tcPr>
          <w:p w:rsidR="004629A6" w:rsidRPr="008806D0" w:rsidRDefault="004629A6" w:rsidP="00F75EA3">
            <w:pPr>
              <w:pStyle w:val="1"/>
              <w:numPr>
                <w:ilvl w:val="0"/>
                <w:numId w:val="0"/>
              </w:numPr>
              <w:spacing w:line="240" w:lineRule="auto"/>
              <w:jc w:val="left"/>
              <w:rPr>
                <w:szCs w:val="22"/>
                <w:rtl/>
              </w:rPr>
            </w:pPr>
          </w:p>
        </w:tc>
        <w:tc>
          <w:tcPr>
            <w:tcW w:w="3161" w:type="dxa"/>
            <w:shd w:val="clear" w:color="auto" w:fill="C6D9F1" w:themeFill="text2" w:themeFillTint="33"/>
          </w:tcPr>
          <w:p w:rsidR="004629A6" w:rsidRPr="008806D0" w:rsidRDefault="004629A6" w:rsidP="00F75EA3">
            <w:pPr>
              <w:pStyle w:val="1"/>
              <w:numPr>
                <w:ilvl w:val="0"/>
                <w:numId w:val="0"/>
              </w:numPr>
              <w:spacing w:line="240" w:lineRule="auto"/>
              <w:jc w:val="left"/>
              <w:rPr>
                <w:szCs w:val="22"/>
                <w:rtl/>
              </w:rPr>
            </w:pPr>
          </w:p>
        </w:tc>
        <w:tc>
          <w:tcPr>
            <w:tcW w:w="3161" w:type="dxa"/>
            <w:shd w:val="clear" w:color="auto" w:fill="C6D9F1" w:themeFill="text2" w:themeFillTint="33"/>
          </w:tcPr>
          <w:p w:rsidR="004629A6" w:rsidRPr="008806D0" w:rsidRDefault="004629A6" w:rsidP="00F75EA3">
            <w:pPr>
              <w:pStyle w:val="1"/>
              <w:numPr>
                <w:ilvl w:val="0"/>
                <w:numId w:val="0"/>
              </w:numPr>
              <w:spacing w:line="240" w:lineRule="auto"/>
              <w:jc w:val="left"/>
              <w:rPr>
                <w:szCs w:val="22"/>
                <w:rtl/>
              </w:rPr>
            </w:pPr>
          </w:p>
        </w:tc>
        <w:tc>
          <w:tcPr>
            <w:tcW w:w="3161" w:type="dxa"/>
            <w:shd w:val="clear" w:color="auto" w:fill="C6D9F1" w:themeFill="text2" w:themeFillTint="33"/>
          </w:tcPr>
          <w:p w:rsidR="004629A6" w:rsidRPr="008806D0" w:rsidRDefault="004629A6" w:rsidP="00F75EA3">
            <w:pPr>
              <w:pStyle w:val="1"/>
              <w:numPr>
                <w:ilvl w:val="0"/>
                <w:numId w:val="0"/>
              </w:numPr>
              <w:spacing w:line="240" w:lineRule="auto"/>
              <w:jc w:val="left"/>
              <w:rPr>
                <w:szCs w:val="22"/>
                <w:rtl/>
              </w:rPr>
            </w:pPr>
          </w:p>
        </w:tc>
      </w:tr>
      <w:tr w:rsidR="004629A6" w:rsidTr="0011260F">
        <w:tc>
          <w:tcPr>
            <w:tcW w:w="3161" w:type="dxa"/>
          </w:tcPr>
          <w:p w:rsidR="004629A6" w:rsidRDefault="004629A6" w:rsidP="0011260F">
            <w:pPr>
              <w:pStyle w:val="1"/>
              <w:numPr>
                <w:ilvl w:val="0"/>
                <w:numId w:val="0"/>
              </w:numPr>
              <w:spacing w:line="240" w:lineRule="auto"/>
              <w:jc w:val="left"/>
              <w:rPr>
                <w:szCs w:val="22"/>
                <w:rtl/>
              </w:rPr>
            </w:pPr>
            <w:r>
              <w:rPr>
                <w:rFonts w:hint="cs"/>
                <w:szCs w:val="22"/>
                <w:rtl/>
              </w:rPr>
              <w:t xml:space="preserve">ענף האופנה הוא ענף מבוזר. בהתאם לנתונים שנמסרו מהבנקים, </w:t>
            </w:r>
            <w:r w:rsidRPr="0011260F">
              <w:rPr>
                <w:rFonts w:hint="eastAsia"/>
                <w:szCs w:val="22"/>
                <w:rtl/>
              </w:rPr>
              <w:t>כ</w:t>
            </w:r>
            <w:r w:rsidRPr="0011260F">
              <w:rPr>
                <w:szCs w:val="22"/>
                <w:rtl/>
              </w:rPr>
              <w:t xml:space="preserve"> – 28% מהיקף המכירות</w:t>
            </w:r>
            <w:r w:rsidRPr="0011260F">
              <w:rPr>
                <w:rFonts w:hint="cs"/>
                <w:szCs w:val="22"/>
                <w:rtl/>
              </w:rPr>
              <w:t xml:space="preserve"> בשנה שקדמה למשבר, היו שייכות</w:t>
            </w:r>
            <w:r>
              <w:rPr>
                <w:rFonts w:hint="cs"/>
                <w:szCs w:val="22"/>
                <w:rtl/>
              </w:rPr>
              <w:t xml:space="preserve"> לקבוצות האופנה הענקיות </w:t>
            </w:r>
            <w:r w:rsidRPr="00B12AB4">
              <w:rPr>
                <w:rFonts w:hint="cs"/>
                <w:szCs w:val="22"/>
                <w:rtl/>
              </w:rPr>
              <w:t>החולשות על מספר רב של מותגים</w:t>
            </w:r>
            <w:r>
              <w:rPr>
                <w:rFonts w:hint="cs"/>
                <w:szCs w:val="22"/>
                <w:rtl/>
              </w:rPr>
              <w:t xml:space="preserve"> במגוון תחומים מלבד ההלבשה כגון: אביזרי אופנה, מוצרי טיפוח, </w:t>
            </w:r>
            <w:r w:rsidRPr="00B12AB4">
              <w:rPr>
                <w:rFonts w:hint="cs"/>
                <w:szCs w:val="22"/>
                <w:rtl/>
              </w:rPr>
              <w:t xml:space="preserve"> </w:t>
            </w:r>
            <w:r>
              <w:rPr>
                <w:rFonts w:hint="cs"/>
                <w:szCs w:val="22"/>
                <w:rtl/>
              </w:rPr>
              <w:t xml:space="preserve">ספורט ועוד. </w:t>
            </w:r>
          </w:p>
          <w:p w:rsidR="004629A6" w:rsidRPr="00B12AB4" w:rsidRDefault="004629A6" w:rsidP="00E850C0">
            <w:pPr>
              <w:pStyle w:val="1"/>
              <w:numPr>
                <w:ilvl w:val="0"/>
                <w:numId w:val="0"/>
              </w:numPr>
              <w:spacing w:line="240" w:lineRule="auto"/>
              <w:jc w:val="left"/>
              <w:rPr>
                <w:szCs w:val="22"/>
                <w:rtl/>
              </w:rPr>
            </w:pPr>
            <w:r>
              <w:rPr>
                <w:rFonts w:hint="cs"/>
                <w:szCs w:val="22"/>
                <w:rtl/>
              </w:rPr>
              <w:t xml:space="preserve">יתר </w:t>
            </w:r>
            <w:r w:rsidRPr="0011260F">
              <w:rPr>
                <w:rFonts w:hint="cs"/>
                <w:szCs w:val="22"/>
                <w:rtl/>
              </w:rPr>
              <w:t xml:space="preserve">המכירות </w:t>
            </w:r>
            <w:r w:rsidRPr="001379FD">
              <w:rPr>
                <w:rFonts w:hint="cs"/>
                <w:szCs w:val="22"/>
                <w:rtl/>
              </w:rPr>
              <w:t>(</w:t>
            </w:r>
            <w:r w:rsidRPr="0011260F">
              <w:rPr>
                <w:rFonts w:hint="eastAsia"/>
                <w:szCs w:val="22"/>
                <w:rtl/>
              </w:rPr>
              <w:t>כ</w:t>
            </w:r>
            <w:r w:rsidRPr="0011260F">
              <w:rPr>
                <w:szCs w:val="22"/>
                <w:rtl/>
              </w:rPr>
              <w:t xml:space="preserve"> – 72%</w:t>
            </w:r>
            <w:r w:rsidRPr="0011260F">
              <w:rPr>
                <w:rFonts w:hint="cs"/>
                <w:szCs w:val="22"/>
                <w:rtl/>
              </w:rPr>
              <w:t>) בוצעו</w:t>
            </w:r>
            <w:r>
              <w:rPr>
                <w:rFonts w:hint="cs"/>
                <w:szCs w:val="22"/>
                <w:rtl/>
              </w:rPr>
              <w:t xml:space="preserve"> ע"י אלפי חברות ורשתות אופנה קטנות ובינוניות.</w:t>
            </w:r>
          </w:p>
        </w:tc>
        <w:tc>
          <w:tcPr>
            <w:tcW w:w="3161" w:type="dxa"/>
          </w:tcPr>
          <w:p w:rsidR="004629A6" w:rsidRPr="008A62EE" w:rsidRDefault="004629A6" w:rsidP="00681B6B">
            <w:pPr>
              <w:pStyle w:val="1"/>
              <w:numPr>
                <w:ilvl w:val="0"/>
                <w:numId w:val="0"/>
              </w:numPr>
              <w:spacing w:line="240" w:lineRule="auto"/>
              <w:jc w:val="left"/>
              <w:rPr>
                <w:szCs w:val="22"/>
                <w:rtl/>
              </w:rPr>
            </w:pPr>
            <w:r w:rsidRPr="008A62EE">
              <w:rPr>
                <w:rFonts w:hint="cs"/>
                <w:szCs w:val="22"/>
                <w:rtl/>
              </w:rPr>
              <w:t xml:space="preserve">בשנים שטרום המשבר חלה </w:t>
            </w:r>
            <w:r w:rsidRPr="008A62EE">
              <w:rPr>
                <w:szCs w:val="22"/>
                <w:rtl/>
              </w:rPr>
              <w:t xml:space="preserve">מגמת שחיקה בנתח השוק של חנויות </w:t>
            </w:r>
            <w:r w:rsidRPr="008A62EE">
              <w:rPr>
                <w:rFonts w:hint="cs"/>
                <w:szCs w:val="22"/>
                <w:rtl/>
              </w:rPr>
              <w:t xml:space="preserve">האופנה </w:t>
            </w:r>
            <w:r w:rsidRPr="008A62EE">
              <w:rPr>
                <w:szCs w:val="22"/>
                <w:rtl/>
              </w:rPr>
              <w:t>הפיזיות בישראל</w:t>
            </w:r>
            <w:r w:rsidRPr="008A62EE">
              <w:rPr>
                <w:rFonts w:hint="cs"/>
                <w:szCs w:val="22"/>
                <w:rtl/>
              </w:rPr>
              <w:t xml:space="preserve">, </w:t>
            </w:r>
            <w:r w:rsidRPr="008A62EE">
              <w:rPr>
                <w:szCs w:val="22"/>
                <w:rtl/>
              </w:rPr>
              <w:t xml:space="preserve">ומנגד </w:t>
            </w:r>
            <w:r w:rsidRPr="008A62EE">
              <w:rPr>
                <w:rFonts w:hint="cs"/>
                <w:szCs w:val="22"/>
                <w:rtl/>
              </w:rPr>
              <w:t xml:space="preserve">חלה </w:t>
            </w:r>
            <w:r w:rsidRPr="008A62EE">
              <w:rPr>
                <w:szCs w:val="22"/>
                <w:rtl/>
              </w:rPr>
              <w:t>עליה בנתח השוק של הרכישות המקוונות בארץ ובחו"ל וגם רכישות פיזיות בחו"ל</w:t>
            </w:r>
            <w:r w:rsidRPr="008A62EE">
              <w:rPr>
                <w:rFonts w:hint="cs"/>
                <w:szCs w:val="22"/>
                <w:rtl/>
              </w:rPr>
              <w:t>. השחיקה בנתח השוק הינה תוצאה של רפורמת השמיים הפתוחים שאפשרה נסיעות לחו"ל לקניות בעליות מופחתות, לצד הפטור ממס קניה ומע"מ על יבוא אישי בסכום של עד 75$, וכן השיפור באמצעי השילוח והתחזקות השקל.</w:t>
            </w:r>
          </w:p>
          <w:p w:rsidR="004629A6" w:rsidRPr="008806D0" w:rsidRDefault="004629A6" w:rsidP="00681B6B">
            <w:pPr>
              <w:pStyle w:val="1"/>
              <w:numPr>
                <w:ilvl w:val="0"/>
                <w:numId w:val="0"/>
              </w:numPr>
              <w:spacing w:line="240" w:lineRule="auto"/>
              <w:jc w:val="left"/>
              <w:rPr>
                <w:szCs w:val="22"/>
                <w:rtl/>
              </w:rPr>
            </w:pPr>
            <w:r w:rsidRPr="008A62EE">
              <w:rPr>
                <w:rFonts w:hint="cs"/>
                <w:szCs w:val="22"/>
                <w:rtl/>
              </w:rPr>
              <w:t>לנוכח השחיקה בנתח השוק, חברות קטנות ובינוניות הגיעו למשבר עם פגיעות פיננסית גבוהה.</w:t>
            </w:r>
          </w:p>
        </w:tc>
        <w:tc>
          <w:tcPr>
            <w:tcW w:w="3161" w:type="dxa"/>
          </w:tcPr>
          <w:p w:rsidR="004629A6" w:rsidRPr="008806D0" w:rsidRDefault="004629A6" w:rsidP="00681B6B">
            <w:pPr>
              <w:pStyle w:val="1"/>
              <w:numPr>
                <w:ilvl w:val="0"/>
                <w:numId w:val="0"/>
              </w:numPr>
              <w:spacing w:line="240" w:lineRule="auto"/>
              <w:jc w:val="left"/>
              <w:rPr>
                <w:szCs w:val="22"/>
                <w:rtl/>
              </w:rPr>
            </w:pPr>
            <w:r w:rsidRPr="004A1849">
              <w:rPr>
                <w:rFonts w:hint="cs"/>
                <w:szCs w:val="22"/>
                <w:rtl/>
              </w:rPr>
              <w:t xml:space="preserve">החשיפה המנוצלת במערכת הבנקאות בישראל </w:t>
            </w:r>
            <w:r>
              <w:rPr>
                <w:rFonts w:hint="cs"/>
                <w:szCs w:val="22"/>
                <w:rtl/>
              </w:rPr>
              <w:t>אינה</w:t>
            </w:r>
            <w:r w:rsidRPr="004A1849">
              <w:rPr>
                <w:rFonts w:hint="cs"/>
                <w:szCs w:val="22"/>
                <w:rtl/>
              </w:rPr>
              <w:t xml:space="preserve"> גבוהה ומוערכת </w:t>
            </w:r>
            <w:proofErr w:type="spellStart"/>
            <w:r w:rsidRPr="004A1849">
              <w:rPr>
                <w:rFonts w:hint="cs"/>
                <w:szCs w:val="22"/>
                <w:rtl/>
              </w:rPr>
              <w:t>בכ</w:t>
            </w:r>
            <w:proofErr w:type="spellEnd"/>
            <w:r w:rsidRPr="004A1849">
              <w:rPr>
                <w:rFonts w:hint="cs"/>
                <w:szCs w:val="22"/>
                <w:rtl/>
              </w:rPr>
              <w:t xml:space="preserve"> </w:t>
            </w:r>
            <w:r w:rsidRPr="004A1849">
              <w:rPr>
                <w:szCs w:val="22"/>
                <w:rtl/>
              </w:rPr>
              <w:t>–</w:t>
            </w:r>
            <w:r w:rsidRPr="004A1849">
              <w:rPr>
                <w:rFonts w:hint="cs"/>
                <w:szCs w:val="22"/>
                <w:rtl/>
              </w:rPr>
              <w:t xml:space="preserve"> </w:t>
            </w:r>
            <w:r>
              <w:rPr>
                <w:rFonts w:hint="cs"/>
                <w:szCs w:val="22"/>
                <w:rtl/>
              </w:rPr>
              <w:t>3.9</w:t>
            </w:r>
            <w:r w:rsidRPr="004A1849">
              <w:rPr>
                <w:rFonts w:hint="cs"/>
                <w:szCs w:val="22"/>
                <w:rtl/>
              </w:rPr>
              <w:t xml:space="preserve"> מיליארד ₪</w:t>
            </w:r>
            <w:r>
              <w:rPr>
                <w:rFonts w:hint="cs"/>
                <w:szCs w:val="22"/>
                <w:rtl/>
              </w:rPr>
              <w:t xml:space="preserve">. כ- 40% מהחשיפה היא לקבוצות האופנה הגדולות שפגיעתן מהמשבר </w:t>
            </w:r>
            <w:proofErr w:type="spellStart"/>
            <w:r>
              <w:rPr>
                <w:rFonts w:hint="cs"/>
                <w:szCs w:val="22"/>
                <w:rtl/>
              </w:rPr>
              <w:t>היתה</w:t>
            </w:r>
            <w:proofErr w:type="spellEnd"/>
            <w:r>
              <w:rPr>
                <w:rFonts w:hint="cs"/>
                <w:szCs w:val="22"/>
                <w:rtl/>
              </w:rPr>
              <w:t xml:space="preserve"> פחותה.</w:t>
            </w:r>
          </w:p>
        </w:tc>
        <w:tc>
          <w:tcPr>
            <w:tcW w:w="3161" w:type="dxa"/>
          </w:tcPr>
          <w:p w:rsidR="004629A6" w:rsidRPr="00E850C0" w:rsidRDefault="004629A6" w:rsidP="00CC3B7D">
            <w:pPr>
              <w:pStyle w:val="1"/>
              <w:numPr>
                <w:ilvl w:val="0"/>
                <w:numId w:val="0"/>
              </w:numPr>
              <w:spacing w:line="240" w:lineRule="auto"/>
              <w:jc w:val="left"/>
              <w:rPr>
                <w:szCs w:val="22"/>
                <w:rtl/>
              </w:rPr>
            </w:pPr>
            <w:r w:rsidRPr="00E850C0">
              <w:rPr>
                <w:szCs w:val="22"/>
                <w:rtl/>
              </w:rPr>
              <w:t>ענף האופנה היה אחד הענפים שספגו פגיעה קשה ביותר לנוכח המשבר</w:t>
            </w:r>
            <w:r w:rsidRPr="00E850C0">
              <w:rPr>
                <w:rFonts w:hint="cs"/>
                <w:szCs w:val="22"/>
                <w:rtl/>
              </w:rPr>
              <w:t>. זאת, בעיקר כ</w:t>
            </w:r>
            <w:r w:rsidRPr="00E850C0">
              <w:rPr>
                <w:szCs w:val="22"/>
                <w:rtl/>
              </w:rPr>
              <w:t xml:space="preserve">תוצאה </w:t>
            </w:r>
            <w:r w:rsidRPr="00E850C0">
              <w:rPr>
                <w:rFonts w:hint="cs"/>
                <w:szCs w:val="22"/>
                <w:rtl/>
              </w:rPr>
              <w:t>מהמגבלות על המסחר ו</w:t>
            </w:r>
            <w:r w:rsidRPr="00E850C0">
              <w:rPr>
                <w:szCs w:val="22"/>
                <w:rtl/>
              </w:rPr>
              <w:t>ירידה בתנועת קונים בחנויות</w:t>
            </w:r>
            <w:r w:rsidRPr="00E850C0">
              <w:rPr>
                <w:rFonts w:hint="cs"/>
                <w:szCs w:val="22"/>
                <w:rtl/>
              </w:rPr>
              <w:t xml:space="preserve"> בשל החשש הבריאותי.</w:t>
            </w:r>
          </w:p>
          <w:p w:rsidR="004629A6" w:rsidRPr="00E850C0" w:rsidRDefault="004629A6" w:rsidP="00E850C0">
            <w:pPr>
              <w:pStyle w:val="1"/>
              <w:numPr>
                <w:ilvl w:val="0"/>
                <w:numId w:val="0"/>
              </w:numPr>
              <w:spacing w:line="240" w:lineRule="auto"/>
              <w:jc w:val="left"/>
              <w:rPr>
                <w:szCs w:val="22"/>
                <w:rtl/>
              </w:rPr>
            </w:pPr>
            <w:r w:rsidRPr="00E850C0">
              <w:rPr>
                <w:rFonts w:hint="cs"/>
                <w:szCs w:val="22"/>
                <w:rtl/>
              </w:rPr>
              <w:t>חברות רבות "נתקעו" עם מלאי מעונות קודמות שלא נמכר</w:t>
            </w:r>
            <w:r>
              <w:rPr>
                <w:rFonts w:hint="cs"/>
                <w:szCs w:val="22"/>
                <w:rtl/>
              </w:rPr>
              <w:t xml:space="preserve"> מחד, ומאידך חששו </w:t>
            </w:r>
            <w:r w:rsidRPr="00E850C0">
              <w:rPr>
                <w:rFonts w:hint="cs"/>
                <w:szCs w:val="22"/>
                <w:rtl/>
              </w:rPr>
              <w:t>להזמין מלאי חדש במצב של אי וודאות.</w:t>
            </w:r>
          </w:p>
          <w:p w:rsidR="004629A6" w:rsidRPr="008806D0" w:rsidRDefault="004629A6" w:rsidP="0011260F">
            <w:pPr>
              <w:pStyle w:val="1"/>
              <w:numPr>
                <w:ilvl w:val="0"/>
                <w:numId w:val="0"/>
              </w:numPr>
              <w:spacing w:line="240" w:lineRule="auto"/>
              <w:jc w:val="left"/>
              <w:rPr>
                <w:szCs w:val="22"/>
                <w:rtl/>
              </w:rPr>
            </w:pPr>
            <w:r w:rsidRPr="00E850C0">
              <w:rPr>
                <w:rFonts w:hint="cs"/>
                <w:szCs w:val="22"/>
                <w:rtl/>
              </w:rPr>
              <w:t>ברקע המצב המאקרו כלכלי משפיע אף הוא על היקפי הצריכה הפרטית (בעיקר בקרב עובדים שפוטרו או יצאו לחל"ת).</w:t>
            </w:r>
          </w:p>
        </w:tc>
        <w:tc>
          <w:tcPr>
            <w:tcW w:w="3161" w:type="dxa"/>
          </w:tcPr>
          <w:p w:rsidR="004629A6" w:rsidRPr="00892F38" w:rsidRDefault="004629A6" w:rsidP="0011260F">
            <w:pPr>
              <w:pStyle w:val="1"/>
              <w:numPr>
                <w:ilvl w:val="0"/>
                <w:numId w:val="0"/>
              </w:numPr>
              <w:spacing w:line="240" w:lineRule="auto"/>
              <w:jc w:val="left"/>
              <w:rPr>
                <w:szCs w:val="22"/>
                <w:rtl/>
              </w:rPr>
            </w:pPr>
            <w:r w:rsidRPr="00892F38">
              <w:rPr>
                <w:rFonts w:hint="cs"/>
                <w:szCs w:val="22"/>
                <w:rtl/>
              </w:rPr>
              <w:t xml:space="preserve">בתקופה שבין הסגרים נפתחו חנויות </w:t>
            </w:r>
            <w:r>
              <w:rPr>
                <w:rFonts w:hint="cs"/>
                <w:szCs w:val="22"/>
                <w:rtl/>
              </w:rPr>
              <w:t xml:space="preserve">המסחר, </w:t>
            </w:r>
            <w:r w:rsidRPr="00892F38">
              <w:rPr>
                <w:rFonts w:hint="cs"/>
                <w:szCs w:val="22"/>
                <w:rtl/>
              </w:rPr>
              <w:t>וחברות האופנה הראו התאושש</w:t>
            </w:r>
            <w:r>
              <w:rPr>
                <w:rFonts w:hint="cs"/>
                <w:szCs w:val="22"/>
                <w:rtl/>
              </w:rPr>
              <w:t>ו</w:t>
            </w:r>
            <w:r w:rsidRPr="00892F38">
              <w:rPr>
                <w:rFonts w:hint="cs"/>
                <w:szCs w:val="22"/>
                <w:rtl/>
              </w:rPr>
              <w:t xml:space="preserve">ת </w:t>
            </w:r>
            <w:r w:rsidR="006B268F" w:rsidRPr="00892F38">
              <w:rPr>
                <w:rFonts w:hint="cs"/>
                <w:szCs w:val="22"/>
                <w:rtl/>
              </w:rPr>
              <w:t>מסוי</w:t>
            </w:r>
            <w:r w:rsidR="006B268F">
              <w:rPr>
                <w:rFonts w:hint="cs"/>
                <w:szCs w:val="22"/>
                <w:rtl/>
              </w:rPr>
              <w:t>מ</w:t>
            </w:r>
            <w:r w:rsidR="006B268F" w:rsidRPr="00892F38">
              <w:rPr>
                <w:rFonts w:hint="cs"/>
                <w:szCs w:val="22"/>
                <w:rtl/>
              </w:rPr>
              <w:t>ת</w:t>
            </w:r>
            <w:r w:rsidRPr="00892F38">
              <w:rPr>
                <w:rFonts w:hint="cs"/>
                <w:szCs w:val="22"/>
                <w:rtl/>
              </w:rPr>
              <w:t>.</w:t>
            </w:r>
          </w:p>
          <w:p w:rsidR="004629A6" w:rsidRPr="00892F38" w:rsidRDefault="004629A6" w:rsidP="00681B6B">
            <w:pPr>
              <w:pStyle w:val="1"/>
              <w:numPr>
                <w:ilvl w:val="0"/>
                <w:numId w:val="0"/>
              </w:numPr>
              <w:spacing w:line="240" w:lineRule="auto"/>
              <w:jc w:val="left"/>
              <w:rPr>
                <w:szCs w:val="22"/>
                <w:rtl/>
              </w:rPr>
            </w:pPr>
            <w:r>
              <w:rPr>
                <w:rFonts w:hint="cs"/>
                <w:szCs w:val="22"/>
                <w:rtl/>
              </w:rPr>
              <w:t xml:space="preserve">לצד זה, </w:t>
            </w:r>
            <w:r w:rsidRPr="00892F38">
              <w:rPr>
                <w:rFonts w:hint="cs"/>
                <w:szCs w:val="22"/>
                <w:rtl/>
              </w:rPr>
              <w:t>החברות צמצמו בהוצאות ובכלל זה: הוציאו עובדים לחל"ת, קיבלו הנחות בשכר דירה מבעלי הקניונים ומספקים, קיבלו סיוע מהמדינה כמו פטור והנחות מארנונה.</w:t>
            </w:r>
          </w:p>
          <w:p w:rsidR="004629A6" w:rsidRPr="00892F38" w:rsidRDefault="004629A6" w:rsidP="00892F38">
            <w:pPr>
              <w:pStyle w:val="1"/>
              <w:numPr>
                <w:ilvl w:val="0"/>
                <w:numId w:val="0"/>
              </w:numPr>
              <w:spacing w:line="240" w:lineRule="auto"/>
              <w:jc w:val="left"/>
              <w:rPr>
                <w:szCs w:val="22"/>
              </w:rPr>
            </w:pPr>
            <w:r w:rsidRPr="00892F38">
              <w:rPr>
                <w:rFonts w:hint="cs"/>
                <w:szCs w:val="22"/>
                <w:rtl/>
              </w:rPr>
              <w:t>בנוסף, החברות פעלו לשדרג ולהאיץ  את האתרים שלהם לרכישות מקוונות. עם זאת, הנתונים מלמדים שעדיין הישראלים מעדיפים לבצע רכישות מקוונות באתרים מחו"ל.</w:t>
            </w:r>
          </w:p>
          <w:p w:rsidR="004629A6" w:rsidRPr="00892F38" w:rsidRDefault="004629A6" w:rsidP="00681B6B">
            <w:pPr>
              <w:pStyle w:val="1"/>
              <w:numPr>
                <w:ilvl w:val="0"/>
                <w:numId w:val="0"/>
              </w:numPr>
              <w:spacing w:line="240" w:lineRule="auto"/>
              <w:jc w:val="left"/>
              <w:rPr>
                <w:szCs w:val="22"/>
                <w:rtl/>
              </w:rPr>
            </w:pPr>
            <w:r>
              <w:rPr>
                <w:rFonts w:hint="cs"/>
                <w:szCs w:val="22"/>
                <w:rtl/>
              </w:rPr>
              <w:t>בנוסף, החברות נקטו בצעדי התייעלות וצמצמו את כמות המלאים.</w:t>
            </w:r>
          </w:p>
          <w:p w:rsidR="00317418" w:rsidRPr="008806D0" w:rsidRDefault="004629A6" w:rsidP="00116333">
            <w:pPr>
              <w:pStyle w:val="1"/>
              <w:numPr>
                <w:ilvl w:val="0"/>
                <w:numId w:val="0"/>
              </w:numPr>
              <w:spacing w:line="240" w:lineRule="auto"/>
              <w:jc w:val="left"/>
              <w:rPr>
                <w:szCs w:val="22"/>
                <w:rtl/>
              </w:rPr>
            </w:pPr>
            <w:r w:rsidRPr="00892F38">
              <w:rPr>
                <w:rFonts w:hint="cs"/>
                <w:szCs w:val="22"/>
                <w:rtl/>
              </w:rPr>
              <w:t>השפעות אלה הובילו חלק מהחברות (בעיקר חברות גדולות עם כיס עמוק) לשמר את רווחיותן.</w:t>
            </w:r>
          </w:p>
        </w:tc>
      </w:tr>
      <w:tr w:rsidR="004629A6" w:rsidTr="0011260F">
        <w:tc>
          <w:tcPr>
            <w:tcW w:w="3161" w:type="dxa"/>
            <w:shd w:val="clear" w:color="auto" w:fill="C6D9F1" w:themeFill="text2" w:themeFillTint="33"/>
          </w:tcPr>
          <w:p w:rsidR="004629A6" w:rsidRPr="00892F38" w:rsidRDefault="004629A6" w:rsidP="00681B6B">
            <w:pPr>
              <w:pStyle w:val="1"/>
              <w:numPr>
                <w:ilvl w:val="0"/>
                <w:numId w:val="0"/>
              </w:numPr>
              <w:spacing w:line="240" w:lineRule="auto"/>
              <w:jc w:val="left"/>
              <w:rPr>
                <w:b/>
                <w:bCs/>
                <w:sz w:val="28"/>
                <w:szCs w:val="28"/>
                <w:rtl/>
              </w:rPr>
            </w:pPr>
            <w:r w:rsidRPr="00892F38">
              <w:rPr>
                <w:rFonts w:hint="cs"/>
                <w:b/>
                <w:bCs/>
                <w:sz w:val="28"/>
                <w:szCs w:val="28"/>
                <w:rtl/>
              </w:rPr>
              <w:t>תעופה</w:t>
            </w:r>
          </w:p>
        </w:tc>
        <w:tc>
          <w:tcPr>
            <w:tcW w:w="3161" w:type="dxa"/>
            <w:shd w:val="clear" w:color="auto" w:fill="C6D9F1" w:themeFill="text2" w:themeFillTint="33"/>
          </w:tcPr>
          <w:p w:rsidR="004629A6" w:rsidRPr="00892F38" w:rsidRDefault="004629A6" w:rsidP="00681B6B">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892F38" w:rsidRDefault="004629A6" w:rsidP="00681B6B">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892F38" w:rsidRDefault="004629A6" w:rsidP="00681B6B">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892F38" w:rsidRDefault="004629A6" w:rsidP="00681B6B">
            <w:pPr>
              <w:pStyle w:val="1"/>
              <w:numPr>
                <w:ilvl w:val="0"/>
                <w:numId w:val="0"/>
              </w:numPr>
              <w:spacing w:line="240" w:lineRule="auto"/>
              <w:jc w:val="left"/>
              <w:rPr>
                <w:b/>
                <w:bCs/>
                <w:sz w:val="28"/>
                <w:szCs w:val="28"/>
                <w:rtl/>
              </w:rPr>
            </w:pPr>
          </w:p>
        </w:tc>
      </w:tr>
      <w:tr w:rsidR="004629A6" w:rsidTr="0011260F">
        <w:tc>
          <w:tcPr>
            <w:tcW w:w="3161" w:type="dxa"/>
          </w:tcPr>
          <w:p w:rsidR="004629A6" w:rsidRPr="00F46A2E" w:rsidRDefault="004629A6" w:rsidP="0011260F">
            <w:pPr>
              <w:pStyle w:val="1"/>
              <w:numPr>
                <w:ilvl w:val="0"/>
                <w:numId w:val="0"/>
              </w:numPr>
              <w:spacing w:line="240" w:lineRule="auto"/>
              <w:jc w:val="left"/>
              <w:rPr>
                <w:szCs w:val="22"/>
              </w:rPr>
            </w:pPr>
            <w:r>
              <w:rPr>
                <w:rFonts w:hint="cs"/>
                <w:szCs w:val="22"/>
                <w:rtl/>
              </w:rPr>
              <w:lastRenderedPageBreak/>
              <w:t xml:space="preserve">הענף בישראל הוא ריכוזי. </w:t>
            </w:r>
            <w:r w:rsidRPr="00F46A2E">
              <w:rPr>
                <w:rFonts w:hint="cs"/>
                <w:szCs w:val="22"/>
                <w:rtl/>
              </w:rPr>
              <w:t>קיימות 3 חברות תעופה ישראליות המפעילות טיסות נוסעים: אל-על, ארקיע וישראייר</w:t>
            </w:r>
            <w:r w:rsidRPr="0011260F">
              <w:rPr>
                <w:rFonts w:hint="cs"/>
                <w:szCs w:val="22"/>
                <w:rtl/>
              </w:rPr>
              <w:t xml:space="preserve">. </w:t>
            </w:r>
            <w:r w:rsidRPr="007220CF">
              <w:rPr>
                <w:rFonts w:hint="cs"/>
                <w:szCs w:val="22"/>
                <w:rtl/>
              </w:rPr>
              <w:t xml:space="preserve">ע"פ </w:t>
            </w:r>
            <w:r w:rsidR="00297981" w:rsidRPr="007220CF">
              <w:rPr>
                <w:rFonts w:hint="cs"/>
                <w:szCs w:val="22"/>
                <w:rtl/>
              </w:rPr>
              <w:t>הדוח השנתי של רשות שדות התעופה,</w:t>
            </w:r>
            <w:r w:rsidRPr="007220CF">
              <w:rPr>
                <w:rFonts w:hint="cs"/>
                <w:szCs w:val="22"/>
                <w:rtl/>
              </w:rPr>
              <w:t xml:space="preserve"> </w:t>
            </w:r>
            <w:r w:rsidRPr="0011260F">
              <w:rPr>
                <w:rFonts w:hint="eastAsia"/>
                <w:szCs w:val="22"/>
                <w:rtl/>
              </w:rPr>
              <w:t>נתח</w:t>
            </w:r>
            <w:r w:rsidRPr="0011260F">
              <w:rPr>
                <w:szCs w:val="22"/>
                <w:rtl/>
              </w:rPr>
              <w:t xml:space="preserve"> </w:t>
            </w:r>
            <w:r w:rsidRPr="0011260F">
              <w:rPr>
                <w:rFonts w:hint="eastAsia"/>
                <w:szCs w:val="22"/>
                <w:rtl/>
              </w:rPr>
              <w:t>השוק</w:t>
            </w:r>
            <w:r w:rsidRPr="0011260F">
              <w:rPr>
                <w:szCs w:val="22"/>
                <w:rtl/>
              </w:rPr>
              <w:t xml:space="preserve"> </w:t>
            </w:r>
            <w:r w:rsidRPr="0011260F">
              <w:rPr>
                <w:rFonts w:hint="eastAsia"/>
                <w:szCs w:val="22"/>
                <w:rtl/>
              </w:rPr>
              <w:t>המצרפי</w:t>
            </w:r>
            <w:r w:rsidRPr="0011260F">
              <w:rPr>
                <w:szCs w:val="22"/>
                <w:rtl/>
              </w:rPr>
              <w:t xml:space="preserve"> </w:t>
            </w:r>
            <w:r w:rsidRPr="007220CF">
              <w:rPr>
                <w:rFonts w:hint="eastAsia"/>
                <w:szCs w:val="22"/>
                <w:rtl/>
              </w:rPr>
              <w:t>שלהן</w:t>
            </w:r>
            <w:r w:rsidRPr="007220CF">
              <w:rPr>
                <w:szCs w:val="22"/>
                <w:rtl/>
              </w:rPr>
              <w:t xml:space="preserve"> </w:t>
            </w:r>
            <w:r w:rsidRPr="007220CF">
              <w:rPr>
                <w:rFonts w:hint="eastAsia"/>
                <w:szCs w:val="22"/>
                <w:rtl/>
              </w:rPr>
              <w:t>בשנת</w:t>
            </w:r>
            <w:r w:rsidRPr="007220CF">
              <w:rPr>
                <w:szCs w:val="22"/>
                <w:rtl/>
              </w:rPr>
              <w:t xml:space="preserve"> 2019 </w:t>
            </w:r>
            <w:r w:rsidRPr="007220CF">
              <w:rPr>
                <w:rFonts w:hint="eastAsia"/>
                <w:szCs w:val="22"/>
                <w:rtl/>
              </w:rPr>
              <w:t>הסתכם</w:t>
            </w:r>
            <w:r w:rsidRPr="007220CF">
              <w:rPr>
                <w:szCs w:val="22"/>
                <w:rtl/>
              </w:rPr>
              <w:t xml:space="preserve"> </w:t>
            </w:r>
            <w:r w:rsidRPr="007220CF">
              <w:rPr>
                <w:rFonts w:hint="eastAsia"/>
                <w:szCs w:val="22"/>
                <w:rtl/>
              </w:rPr>
              <w:t>בכ</w:t>
            </w:r>
            <w:r w:rsidRPr="007220CF">
              <w:rPr>
                <w:szCs w:val="22"/>
                <w:rtl/>
              </w:rPr>
              <w:t xml:space="preserve">-31% </w:t>
            </w:r>
            <w:r w:rsidRPr="007220CF">
              <w:rPr>
                <w:rFonts w:hint="eastAsia"/>
                <w:szCs w:val="22"/>
                <w:rtl/>
              </w:rPr>
              <w:t>מכלל</w:t>
            </w:r>
            <w:r w:rsidRPr="007220CF">
              <w:rPr>
                <w:szCs w:val="22"/>
                <w:rtl/>
              </w:rPr>
              <w:t xml:space="preserve"> </w:t>
            </w:r>
            <w:r w:rsidRPr="007220CF">
              <w:rPr>
                <w:rFonts w:hint="eastAsia"/>
                <w:szCs w:val="22"/>
                <w:rtl/>
              </w:rPr>
              <w:t>הטיסות</w:t>
            </w:r>
            <w:r w:rsidRPr="007220CF">
              <w:rPr>
                <w:szCs w:val="22"/>
                <w:rtl/>
              </w:rPr>
              <w:t xml:space="preserve"> </w:t>
            </w:r>
            <w:r w:rsidRPr="007220CF">
              <w:rPr>
                <w:rFonts w:hint="eastAsia"/>
                <w:szCs w:val="22"/>
                <w:rtl/>
              </w:rPr>
              <w:t>הבינלאומית</w:t>
            </w:r>
            <w:r w:rsidRPr="007220CF">
              <w:rPr>
                <w:szCs w:val="22"/>
                <w:rtl/>
              </w:rPr>
              <w:t xml:space="preserve"> </w:t>
            </w:r>
            <w:r w:rsidRPr="007220CF">
              <w:rPr>
                <w:rFonts w:hint="eastAsia"/>
                <w:szCs w:val="22"/>
                <w:rtl/>
              </w:rPr>
              <w:t>מנתב</w:t>
            </w:r>
            <w:r w:rsidRPr="007220CF">
              <w:rPr>
                <w:szCs w:val="22"/>
                <w:rtl/>
              </w:rPr>
              <w:t>"ג.</w:t>
            </w:r>
          </w:p>
          <w:p w:rsidR="004629A6" w:rsidRPr="008806D0" w:rsidRDefault="004629A6" w:rsidP="00892F38">
            <w:pPr>
              <w:pStyle w:val="1"/>
              <w:numPr>
                <w:ilvl w:val="0"/>
                <w:numId w:val="0"/>
              </w:numPr>
              <w:spacing w:line="240" w:lineRule="auto"/>
              <w:jc w:val="left"/>
              <w:rPr>
                <w:szCs w:val="22"/>
                <w:rtl/>
              </w:rPr>
            </w:pPr>
          </w:p>
        </w:tc>
        <w:tc>
          <w:tcPr>
            <w:tcW w:w="3161" w:type="dxa"/>
          </w:tcPr>
          <w:p w:rsidR="004629A6" w:rsidRPr="00F46A2E" w:rsidRDefault="004629A6" w:rsidP="00F46A2E">
            <w:pPr>
              <w:pStyle w:val="1"/>
              <w:numPr>
                <w:ilvl w:val="0"/>
                <w:numId w:val="0"/>
              </w:numPr>
              <w:spacing w:line="240" w:lineRule="auto"/>
              <w:jc w:val="left"/>
              <w:rPr>
                <w:szCs w:val="22"/>
                <w:rtl/>
              </w:rPr>
            </w:pPr>
            <w:r w:rsidRPr="00F46A2E">
              <w:rPr>
                <w:szCs w:val="22"/>
                <w:rtl/>
              </w:rPr>
              <w:t>למרות הגידול הניכר בתנועת הנוסעים בנתב"ג</w:t>
            </w:r>
            <w:r w:rsidRPr="00F46A2E">
              <w:rPr>
                <w:rFonts w:hint="cs"/>
                <w:szCs w:val="22"/>
                <w:rtl/>
              </w:rPr>
              <w:t xml:space="preserve"> בשנים האחרונות</w:t>
            </w:r>
            <w:r w:rsidRPr="00F46A2E">
              <w:rPr>
                <w:szCs w:val="22"/>
                <w:rtl/>
              </w:rPr>
              <w:t xml:space="preserve">, </w:t>
            </w:r>
            <w:r>
              <w:rPr>
                <w:rFonts w:hint="cs"/>
                <w:szCs w:val="22"/>
                <w:rtl/>
              </w:rPr>
              <w:t>חלק מ</w:t>
            </w:r>
            <w:r w:rsidRPr="00F46A2E">
              <w:rPr>
                <w:rFonts w:hint="cs"/>
                <w:szCs w:val="22"/>
                <w:rtl/>
              </w:rPr>
              <w:t xml:space="preserve">החברות </w:t>
            </w:r>
            <w:r>
              <w:rPr>
                <w:rFonts w:hint="cs"/>
                <w:szCs w:val="22"/>
                <w:rtl/>
              </w:rPr>
              <w:t xml:space="preserve">הגדולות </w:t>
            </w:r>
            <w:r w:rsidRPr="00F46A2E">
              <w:rPr>
                <w:rFonts w:hint="cs"/>
                <w:szCs w:val="22"/>
                <w:rtl/>
              </w:rPr>
              <w:t>בענף</w:t>
            </w:r>
            <w:r w:rsidRPr="00F46A2E">
              <w:rPr>
                <w:szCs w:val="22"/>
                <w:rtl/>
              </w:rPr>
              <w:t>, רשמו הפסדים משמעותיים</w:t>
            </w:r>
            <w:r w:rsidRPr="00F46A2E">
              <w:rPr>
                <w:rFonts w:hint="cs"/>
                <w:szCs w:val="22"/>
                <w:rtl/>
              </w:rPr>
              <w:t xml:space="preserve"> </w:t>
            </w:r>
            <w:r>
              <w:rPr>
                <w:rFonts w:hint="cs"/>
                <w:szCs w:val="22"/>
                <w:rtl/>
              </w:rPr>
              <w:t xml:space="preserve"> עוד טרום המשבר </w:t>
            </w:r>
            <w:r w:rsidRPr="00F46A2E">
              <w:rPr>
                <w:rFonts w:hint="cs"/>
                <w:szCs w:val="22"/>
                <w:rtl/>
              </w:rPr>
              <w:t xml:space="preserve">בעיקר לנוכח התחרות העזה מחברות ה </w:t>
            </w:r>
            <w:r w:rsidRPr="00F46A2E">
              <w:rPr>
                <w:szCs w:val="22"/>
                <w:rtl/>
              </w:rPr>
              <w:t>–</w:t>
            </w:r>
            <w:r w:rsidRPr="00F46A2E">
              <w:rPr>
                <w:rFonts w:hint="cs"/>
                <w:szCs w:val="22"/>
                <w:rtl/>
              </w:rPr>
              <w:t xml:space="preserve"> </w:t>
            </w:r>
            <w:r w:rsidRPr="00F46A2E">
              <w:rPr>
                <w:szCs w:val="22"/>
              </w:rPr>
              <w:t>Low Cost</w:t>
            </w:r>
            <w:r w:rsidRPr="00F46A2E">
              <w:rPr>
                <w:rFonts w:hint="cs"/>
                <w:szCs w:val="22"/>
                <w:rtl/>
              </w:rPr>
              <w:t xml:space="preserve"> והצורך להצטייד במטוסים חדישים.</w:t>
            </w:r>
          </w:p>
          <w:p w:rsidR="004629A6" w:rsidRPr="00F46A2E" w:rsidRDefault="004629A6" w:rsidP="00892F38">
            <w:pPr>
              <w:pStyle w:val="1"/>
              <w:numPr>
                <w:ilvl w:val="0"/>
                <w:numId w:val="0"/>
              </w:numPr>
              <w:spacing w:line="240" w:lineRule="auto"/>
              <w:jc w:val="left"/>
              <w:rPr>
                <w:szCs w:val="22"/>
                <w:rtl/>
              </w:rPr>
            </w:pPr>
            <w:r w:rsidRPr="00F46A2E">
              <w:rPr>
                <w:szCs w:val="22"/>
                <w:rtl/>
              </w:rPr>
              <w:t xml:space="preserve">עובדה </w:t>
            </w:r>
            <w:r w:rsidRPr="00F46A2E">
              <w:rPr>
                <w:rFonts w:hint="cs"/>
                <w:szCs w:val="22"/>
                <w:rtl/>
              </w:rPr>
              <w:t xml:space="preserve">זו </w:t>
            </w:r>
            <w:r w:rsidRPr="00F46A2E">
              <w:rPr>
                <w:szCs w:val="22"/>
                <w:rtl/>
              </w:rPr>
              <w:t>הציבה אותן בנקודת כניסה חלשה למשבר הקורונה והעמיקה את עוצמת הפגיעה בחברות אלה.</w:t>
            </w:r>
          </w:p>
          <w:p w:rsidR="004629A6" w:rsidRPr="00F46A2E" w:rsidRDefault="004629A6" w:rsidP="00892F38">
            <w:pPr>
              <w:pStyle w:val="1"/>
              <w:numPr>
                <w:ilvl w:val="0"/>
                <w:numId w:val="0"/>
              </w:numPr>
              <w:spacing w:line="240" w:lineRule="auto"/>
              <w:jc w:val="left"/>
              <w:rPr>
                <w:szCs w:val="22"/>
                <w:rtl/>
              </w:rPr>
            </w:pPr>
          </w:p>
          <w:p w:rsidR="004629A6" w:rsidRPr="008806D0" w:rsidRDefault="004629A6" w:rsidP="00892F38">
            <w:pPr>
              <w:pStyle w:val="1"/>
              <w:numPr>
                <w:ilvl w:val="0"/>
                <w:numId w:val="0"/>
              </w:numPr>
              <w:spacing w:line="240" w:lineRule="auto"/>
              <w:jc w:val="left"/>
              <w:rPr>
                <w:szCs w:val="22"/>
                <w:rtl/>
              </w:rPr>
            </w:pPr>
          </w:p>
        </w:tc>
        <w:tc>
          <w:tcPr>
            <w:tcW w:w="3161" w:type="dxa"/>
          </w:tcPr>
          <w:p w:rsidR="004629A6" w:rsidRDefault="004629A6" w:rsidP="00F46A2E">
            <w:pPr>
              <w:pStyle w:val="1"/>
              <w:numPr>
                <w:ilvl w:val="0"/>
                <w:numId w:val="0"/>
              </w:numPr>
              <w:spacing w:line="240" w:lineRule="auto"/>
              <w:jc w:val="left"/>
              <w:rPr>
                <w:szCs w:val="22"/>
                <w:rtl/>
              </w:rPr>
            </w:pPr>
            <w:r w:rsidRPr="004A1849">
              <w:rPr>
                <w:rFonts w:hint="cs"/>
                <w:szCs w:val="22"/>
                <w:rtl/>
              </w:rPr>
              <w:t xml:space="preserve">החשיפה המנוצלת במערכת הבנקאות בישראל </w:t>
            </w:r>
            <w:r>
              <w:rPr>
                <w:rFonts w:hint="cs"/>
                <w:szCs w:val="22"/>
                <w:rtl/>
              </w:rPr>
              <w:t>אינה</w:t>
            </w:r>
            <w:r w:rsidRPr="004A1849">
              <w:rPr>
                <w:rFonts w:hint="cs"/>
                <w:szCs w:val="22"/>
                <w:rtl/>
              </w:rPr>
              <w:t xml:space="preserve"> גבוהה </w:t>
            </w:r>
            <w:r>
              <w:rPr>
                <w:rFonts w:hint="cs"/>
                <w:szCs w:val="22"/>
                <w:rtl/>
              </w:rPr>
              <w:t xml:space="preserve">באופן יחסי </w:t>
            </w:r>
            <w:r w:rsidRPr="004A1849">
              <w:rPr>
                <w:rFonts w:hint="cs"/>
                <w:szCs w:val="22"/>
                <w:rtl/>
              </w:rPr>
              <w:t xml:space="preserve">ומוערכת </w:t>
            </w:r>
            <w:proofErr w:type="spellStart"/>
            <w:r w:rsidRPr="004A1849">
              <w:rPr>
                <w:rFonts w:hint="cs"/>
                <w:szCs w:val="22"/>
                <w:rtl/>
              </w:rPr>
              <w:t>בכ</w:t>
            </w:r>
            <w:proofErr w:type="spellEnd"/>
            <w:r w:rsidRPr="004A1849">
              <w:rPr>
                <w:rFonts w:hint="cs"/>
                <w:szCs w:val="22"/>
                <w:rtl/>
              </w:rPr>
              <w:t xml:space="preserve"> </w:t>
            </w:r>
            <w:r w:rsidRPr="004A1849">
              <w:rPr>
                <w:szCs w:val="22"/>
                <w:rtl/>
              </w:rPr>
              <w:t>–</w:t>
            </w:r>
            <w:r w:rsidRPr="004A1849">
              <w:rPr>
                <w:rFonts w:hint="cs"/>
                <w:szCs w:val="22"/>
                <w:rtl/>
              </w:rPr>
              <w:t xml:space="preserve"> </w:t>
            </w:r>
            <w:r>
              <w:rPr>
                <w:rFonts w:hint="cs"/>
                <w:szCs w:val="22"/>
                <w:rtl/>
              </w:rPr>
              <w:t xml:space="preserve">1 </w:t>
            </w:r>
            <w:r w:rsidRPr="004A1849">
              <w:rPr>
                <w:rFonts w:hint="cs"/>
                <w:szCs w:val="22"/>
                <w:rtl/>
              </w:rPr>
              <w:t>מיליארד ₪</w:t>
            </w:r>
            <w:r>
              <w:rPr>
                <w:rFonts w:hint="cs"/>
                <w:szCs w:val="22"/>
                <w:rtl/>
              </w:rPr>
              <w:t>.</w:t>
            </w:r>
          </w:p>
          <w:p w:rsidR="004629A6" w:rsidRPr="008806D0" w:rsidRDefault="004629A6" w:rsidP="00F46A2E">
            <w:pPr>
              <w:pStyle w:val="1"/>
              <w:numPr>
                <w:ilvl w:val="0"/>
                <w:numId w:val="0"/>
              </w:numPr>
              <w:spacing w:line="240" w:lineRule="auto"/>
              <w:jc w:val="left"/>
              <w:rPr>
                <w:szCs w:val="22"/>
                <w:rtl/>
              </w:rPr>
            </w:pPr>
            <w:r>
              <w:rPr>
                <w:rFonts w:hint="cs"/>
                <w:szCs w:val="22"/>
                <w:rtl/>
              </w:rPr>
              <w:t>חלק משמעותי מהאשראי עומד כנגד שעבוד מטוסים שערכם נפגע במהלך המשבר.</w:t>
            </w:r>
          </w:p>
        </w:tc>
        <w:tc>
          <w:tcPr>
            <w:tcW w:w="3161" w:type="dxa"/>
          </w:tcPr>
          <w:p w:rsidR="004629A6" w:rsidRDefault="004629A6" w:rsidP="002502AA">
            <w:pPr>
              <w:pStyle w:val="1"/>
              <w:numPr>
                <w:ilvl w:val="0"/>
                <w:numId w:val="0"/>
              </w:numPr>
              <w:spacing w:line="240" w:lineRule="auto"/>
              <w:jc w:val="left"/>
              <w:rPr>
                <w:szCs w:val="22"/>
                <w:rtl/>
              </w:rPr>
            </w:pPr>
            <w:r w:rsidRPr="002502AA">
              <w:rPr>
                <w:szCs w:val="22"/>
                <w:rtl/>
              </w:rPr>
              <w:t>המשבר בתחום התעופה הוא בקנה מידה היסטורי, מבחינת היקף וקצב ההידרדרות בפעילות.</w:t>
            </w:r>
          </w:p>
          <w:p w:rsidR="004629A6" w:rsidRPr="002502AA" w:rsidRDefault="004629A6" w:rsidP="002502AA">
            <w:pPr>
              <w:pStyle w:val="1"/>
              <w:numPr>
                <w:ilvl w:val="0"/>
                <w:numId w:val="0"/>
              </w:numPr>
              <w:spacing w:line="240" w:lineRule="auto"/>
              <w:jc w:val="left"/>
              <w:rPr>
                <w:szCs w:val="22"/>
                <w:rtl/>
              </w:rPr>
            </w:pPr>
            <w:r w:rsidRPr="002502AA">
              <w:rPr>
                <w:rFonts w:hint="cs"/>
                <w:szCs w:val="22"/>
                <w:rtl/>
              </w:rPr>
              <w:t xml:space="preserve">עם </w:t>
            </w:r>
            <w:r w:rsidRPr="002502AA">
              <w:rPr>
                <w:szCs w:val="22"/>
                <w:rtl/>
              </w:rPr>
              <w:t>תחילת התפשטות המגפה מדינות רבות בעולם קבעו חובת בידוד לתיירים הנכנסים לשטחן</w:t>
            </w:r>
            <w:r w:rsidRPr="002502AA">
              <w:rPr>
                <w:rFonts w:hint="cs"/>
                <w:szCs w:val="22"/>
                <w:rtl/>
              </w:rPr>
              <w:t xml:space="preserve">. </w:t>
            </w:r>
          </w:p>
          <w:p w:rsidR="00AF7DA6" w:rsidRDefault="004629A6" w:rsidP="0011260F">
            <w:pPr>
              <w:pStyle w:val="1"/>
              <w:numPr>
                <w:ilvl w:val="0"/>
                <w:numId w:val="0"/>
              </w:numPr>
              <w:spacing w:line="240" w:lineRule="auto"/>
              <w:jc w:val="left"/>
              <w:rPr>
                <w:szCs w:val="22"/>
                <w:rtl/>
              </w:rPr>
            </w:pPr>
            <w:r w:rsidRPr="002502AA">
              <w:rPr>
                <w:rFonts w:hint="cs"/>
                <w:szCs w:val="22"/>
                <w:rtl/>
              </w:rPr>
              <w:t xml:space="preserve">המגבלות אילצו את הענף </w:t>
            </w:r>
            <w:r>
              <w:rPr>
                <w:rFonts w:hint="cs"/>
                <w:szCs w:val="22"/>
                <w:rtl/>
              </w:rPr>
              <w:t xml:space="preserve">לפחות בתחילת המשבר </w:t>
            </w:r>
            <w:r w:rsidRPr="002502AA">
              <w:rPr>
                <w:rFonts w:hint="cs"/>
                <w:szCs w:val="22"/>
                <w:rtl/>
              </w:rPr>
              <w:t>לעצור את פעילותו כמעט לחלוטין</w:t>
            </w:r>
            <w:r>
              <w:rPr>
                <w:rFonts w:hint="cs"/>
                <w:szCs w:val="22"/>
                <w:rtl/>
              </w:rPr>
              <w:t>.</w:t>
            </w:r>
            <w:r w:rsidRPr="002502AA">
              <w:rPr>
                <w:rFonts w:hint="cs"/>
                <w:szCs w:val="22"/>
                <w:rtl/>
              </w:rPr>
              <w:t xml:space="preserve"> סגירת הגבולות נמשכת</w:t>
            </w:r>
            <w:r w:rsidR="002F47A2">
              <w:rPr>
                <w:rFonts w:hint="cs"/>
                <w:szCs w:val="22"/>
                <w:rtl/>
              </w:rPr>
              <w:t>,</w:t>
            </w:r>
            <w:r>
              <w:rPr>
                <w:rFonts w:hint="cs"/>
                <w:szCs w:val="22"/>
                <w:rtl/>
              </w:rPr>
              <w:t xml:space="preserve"> ועל </w:t>
            </w:r>
            <w:r w:rsidR="00AF7DA6">
              <w:rPr>
                <w:rFonts w:hint="cs"/>
                <w:szCs w:val="22"/>
                <w:rtl/>
              </w:rPr>
              <w:t xml:space="preserve">אף </w:t>
            </w:r>
            <w:r>
              <w:rPr>
                <w:rFonts w:hint="cs"/>
                <w:szCs w:val="22"/>
                <w:rtl/>
              </w:rPr>
              <w:t xml:space="preserve">הפוגות קצרות ונקודתיות, </w:t>
            </w:r>
            <w:r w:rsidRPr="002502AA">
              <w:rPr>
                <w:rFonts w:hint="cs"/>
                <w:szCs w:val="22"/>
                <w:rtl/>
              </w:rPr>
              <w:t>בשלב זה הענף אינו מציג התאוששות.</w:t>
            </w:r>
            <w:r w:rsidR="002F47A2">
              <w:rPr>
                <w:rFonts w:hint="cs"/>
                <w:szCs w:val="22"/>
                <w:rtl/>
              </w:rPr>
              <w:t xml:space="preserve"> מספר גורמים עלולים </w:t>
            </w:r>
            <w:r w:rsidR="00AF7DA6">
              <w:rPr>
                <w:rFonts w:hint="cs"/>
                <w:szCs w:val="22"/>
                <w:rtl/>
              </w:rPr>
              <w:t>להשפיע על הביקוש ועל התאוששות הענף</w:t>
            </w:r>
            <w:r w:rsidR="002F47A2">
              <w:rPr>
                <w:rFonts w:hint="cs"/>
                <w:szCs w:val="22"/>
                <w:rtl/>
              </w:rPr>
              <w:t xml:space="preserve"> בהמשך</w:t>
            </w:r>
            <w:r w:rsidR="00AF7DA6">
              <w:rPr>
                <w:rFonts w:hint="cs"/>
                <w:szCs w:val="22"/>
                <w:rtl/>
              </w:rPr>
              <w:t xml:space="preserve">: </w:t>
            </w:r>
          </w:p>
          <w:p w:rsidR="00AF7DA6" w:rsidRDefault="00AF7DA6" w:rsidP="00A92607">
            <w:pPr>
              <w:pStyle w:val="2"/>
              <w:numPr>
                <w:ilvl w:val="1"/>
                <w:numId w:val="2"/>
              </w:numPr>
              <w:tabs>
                <w:tab w:val="clear" w:pos="1852"/>
                <w:tab w:val="num" w:pos="1444"/>
              </w:tabs>
              <w:spacing w:line="240" w:lineRule="auto"/>
              <w:ind w:left="345" w:hanging="284"/>
              <w:jc w:val="left"/>
              <w:rPr>
                <w:szCs w:val="22"/>
              </w:rPr>
            </w:pPr>
            <w:r>
              <w:rPr>
                <w:rFonts w:hint="cs"/>
                <w:szCs w:val="22"/>
                <w:rtl/>
              </w:rPr>
              <w:t>"אפקט פסיכולוגי" ו</w:t>
            </w:r>
            <w:r w:rsidR="00A92607">
              <w:rPr>
                <w:rFonts w:hint="cs"/>
                <w:szCs w:val="22"/>
                <w:rtl/>
              </w:rPr>
              <w:t>ה</w:t>
            </w:r>
            <w:r>
              <w:rPr>
                <w:rFonts w:hint="cs"/>
                <w:szCs w:val="22"/>
                <w:rtl/>
              </w:rPr>
              <w:t>חשש לטוס מספר שעות "במקום סגור".</w:t>
            </w:r>
          </w:p>
          <w:p w:rsidR="00AF7DA6" w:rsidRDefault="00AF7DA6" w:rsidP="00AF7DA6">
            <w:pPr>
              <w:pStyle w:val="2"/>
              <w:numPr>
                <w:ilvl w:val="1"/>
                <w:numId w:val="2"/>
              </w:numPr>
              <w:tabs>
                <w:tab w:val="clear" w:pos="1852"/>
                <w:tab w:val="num" w:pos="1444"/>
              </w:tabs>
              <w:spacing w:line="240" w:lineRule="auto"/>
              <w:ind w:left="345" w:hanging="284"/>
              <w:jc w:val="left"/>
              <w:rPr>
                <w:szCs w:val="22"/>
              </w:rPr>
            </w:pPr>
            <w:r>
              <w:rPr>
                <w:rFonts w:hint="cs"/>
                <w:szCs w:val="22"/>
                <w:rtl/>
              </w:rPr>
              <w:t>ירידה בביקוש לטיסות בינלאומיות לנוכח מעבר של עסקים רבים לעבודה מרחוק וארגון כנסים וירטואליים.</w:t>
            </w:r>
          </w:p>
          <w:p w:rsidR="00AF7DA6" w:rsidRDefault="00AF7DA6" w:rsidP="00AF7DA6">
            <w:pPr>
              <w:pStyle w:val="2"/>
              <w:numPr>
                <w:ilvl w:val="1"/>
                <w:numId w:val="2"/>
              </w:numPr>
              <w:tabs>
                <w:tab w:val="clear" w:pos="1852"/>
                <w:tab w:val="num" w:pos="1444"/>
              </w:tabs>
              <w:spacing w:line="240" w:lineRule="auto"/>
              <w:ind w:left="345" w:hanging="284"/>
              <w:jc w:val="left"/>
              <w:rPr>
                <w:szCs w:val="22"/>
              </w:rPr>
            </w:pPr>
            <w:r>
              <w:rPr>
                <w:rFonts w:hint="cs"/>
                <w:szCs w:val="22"/>
                <w:rtl/>
              </w:rPr>
              <w:t xml:space="preserve">עליית מחירי הטיסות הבינלאומיות כתוצאה מגידול בהוצאות (למשל </w:t>
            </w:r>
            <w:r>
              <w:rPr>
                <w:szCs w:val="22"/>
                <w:rtl/>
              </w:rPr>
              <w:t>–</w:t>
            </w:r>
            <w:r>
              <w:rPr>
                <w:rFonts w:hint="cs"/>
                <w:szCs w:val="22"/>
                <w:rtl/>
              </w:rPr>
              <w:t xml:space="preserve"> מהצורך לרווח כסאות ולבצע בדיקות לנוסעים).</w:t>
            </w:r>
          </w:p>
          <w:p w:rsidR="002F47A2" w:rsidRDefault="002F47A2" w:rsidP="007220CF">
            <w:pPr>
              <w:pStyle w:val="2"/>
              <w:numPr>
                <w:ilvl w:val="0"/>
                <w:numId w:val="0"/>
              </w:numPr>
              <w:spacing w:line="240" w:lineRule="auto"/>
              <w:jc w:val="left"/>
              <w:rPr>
                <w:szCs w:val="22"/>
                <w:rtl/>
              </w:rPr>
            </w:pPr>
            <w:r>
              <w:rPr>
                <w:rFonts w:hint="cs"/>
                <w:szCs w:val="22"/>
                <w:rtl/>
              </w:rPr>
              <w:t xml:space="preserve">מנגד, הרצון לנפוש והחזרת תחושת הביטחון בעקבות החיסונים, יכולים דווקא לתמוך </w:t>
            </w:r>
            <w:proofErr w:type="spellStart"/>
            <w:r>
              <w:rPr>
                <w:rFonts w:hint="cs"/>
                <w:szCs w:val="22"/>
                <w:rtl/>
              </w:rPr>
              <w:t>בביקושים</w:t>
            </w:r>
            <w:proofErr w:type="spellEnd"/>
            <w:r>
              <w:rPr>
                <w:rFonts w:hint="cs"/>
                <w:szCs w:val="22"/>
                <w:rtl/>
              </w:rPr>
              <w:t>.</w:t>
            </w:r>
          </w:p>
          <w:p w:rsidR="002F47A2" w:rsidRPr="002502AA" w:rsidRDefault="002F47A2" w:rsidP="002F47A2">
            <w:pPr>
              <w:pStyle w:val="1"/>
              <w:numPr>
                <w:ilvl w:val="0"/>
                <w:numId w:val="0"/>
              </w:numPr>
              <w:spacing w:line="240" w:lineRule="auto"/>
              <w:jc w:val="left"/>
              <w:rPr>
                <w:szCs w:val="22"/>
                <w:rtl/>
              </w:rPr>
            </w:pPr>
            <w:r w:rsidRPr="002502AA">
              <w:rPr>
                <w:rFonts w:hint="cs"/>
                <w:szCs w:val="22"/>
                <w:rtl/>
              </w:rPr>
              <w:t xml:space="preserve">בנוסף, </w:t>
            </w:r>
            <w:r w:rsidR="00A92607">
              <w:rPr>
                <w:rFonts w:hint="cs"/>
                <w:szCs w:val="22"/>
                <w:rtl/>
              </w:rPr>
              <w:t xml:space="preserve">בעקבות המשבר </w:t>
            </w:r>
            <w:r w:rsidRPr="002502AA">
              <w:rPr>
                <w:rFonts w:hint="cs"/>
                <w:szCs w:val="22"/>
                <w:rtl/>
              </w:rPr>
              <w:t>החברות צברו חובות מול הלקוחות שביטלו כרטיסי טיסה שהוזמנו טרום המשבר.</w:t>
            </w:r>
          </w:p>
          <w:p w:rsidR="00A92607" w:rsidRPr="008806D0" w:rsidRDefault="002F47A2" w:rsidP="00A92607">
            <w:pPr>
              <w:pStyle w:val="1"/>
              <w:numPr>
                <w:ilvl w:val="0"/>
                <w:numId w:val="0"/>
              </w:numPr>
              <w:spacing w:line="240" w:lineRule="auto"/>
              <w:jc w:val="left"/>
              <w:rPr>
                <w:szCs w:val="22"/>
                <w:rtl/>
              </w:rPr>
            </w:pPr>
            <w:r w:rsidRPr="002502AA">
              <w:rPr>
                <w:rFonts w:hint="cs"/>
                <w:szCs w:val="22"/>
                <w:rtl/>
              </w:rPr>
              <w:t xml:space="preserve">בתחום </w:t>
            </w:r>
            <w:r w:rsidRPr="002502AA">
              <w:rPr>
                <w:szCs w:val="22"/>
                <w:rtl/>
              </w:rPr>
              <w:t>טיסות המטען</w:t>
            </w:r>
            <w:r w:rsidRPr="002502AA">
              <w:rPr>
                <w:rFonts w:hint="cs"/>
                <w:szCs w:val="22"/>
                <w:rtl/>
              </w:rPr>
              <w:t xml:space="preserve">, חלה ירידה מתונה יותר </w:t>
            </w:r>
            <w:r w:rsidRPr="002502AA">
              <w:rPr>
                <w:szCs w:val="22"/>
                <w:rtl/>
              </w:rPr>
              <w:t>בעולם בכלל ובישראל בפרט.</w:t>
            </w:r>
          </w:p>
        </w:tc>
        <w:tc>
          <w:tcPr>
            <w:tcW w:w="3161" w:type="dxa"/>
          </w:tcPr>
          <w:p w:rsidR="004629A6" w:rsidRPr="00777B8F" w:rsidRDefault="004629A6" w:rsidP="00777B8F">
            <w:pPr>
              <w:pStyle w:val="1"/>
              <w:numPr>
                <w:ilvl w:val="0"/>
                <w:numId w:val="0"/>
              </w:numPr>
              <w:spacing w:line="240" w:lineRule="auto"/>
              <w:jc w:val="left"/>
              <w:rPr>
                <w:szCs w:val="22"/>
                <w:rtl/>
              </w:rPr>
            </w:pPr>
            <w:r w:rsidRPr="00777B8F">
              <w:rPr>
                <w:rFonts w:hint="cs"/>
                <w:szCs w:val="22"/>
                <w:rtl/>
              </w:rPr>
              <w:t>בתקופת הסגר השני חלה התאוששות נקודתית וקצרת זמן בה נפתחו השמיים באופן מוגבל לטיסות ליעדים "ירוקים" שאינ</w:t>
            </w:r>
            <w:r>
              <w:rPr>
                <w:rFonts w:hint="cs"/>
                <w:szCs w:val="22"/>
                <w:rtl/>
              </w:rPr>
              <w:t>ם</w:t>
            </w:r>
            <w:r w:rsidRPr="00777B8F">
              <w:rPr>
                <w:rFonts w:hint="cs"/>
                <w:szCs w:val="22"/>
                <w:rtl/>
              </w:rPr>
              <w:t xml:space="preserve"> מחייבים תקופת בידוד. עם זאת, לנוכח העלייה בהיקף התחלואה בחו"ל אפשרות זו אינה מעשית לאורך זמן בהיקפים גדולים והובילו בסופו של דבר לסגירה מוחלטת של השדה.</w:t>
            </w:r>
          </w:p>
          <w:p w:rsidR="004629A6" w:rsidRPr="00777B8F" w:rsidRDefault="004629A6" w:rsidP="0011260F">
            <w:pPr>
              <w:pStyle w:val="1"/>
              <w:numPr>
                <w:ilvl w:val="0"/>
                <w:numId w:val="0"/>
              </w:numPr>
              <w:spacing w:line="240" w:lineRule="auto"/>
              <w:jc w:val="left"/>
              <w:rPr>
                <w:szCs w:val="22"/>
                <w:rtl/>
              </w:rPr>
            </w:pPr>
            <w:r w:rsidRPr="00777B8F">
              <w:rPr>
                <w:rFonts w:hint="cs"/>
                <w:szCs w:val="22"/>
                <w:rtl/>
              </w:rPr>
              <w:t xml:space="preserve">כדי לצמצם סיכונים החברות פעלו לצמצום חד בהוצאות ולמימוש נכסים משועבדים. </w:t>
            </w:r>
          </w:p>
          <w:p w:rsidR="004629A6" w:rsidRDefault="004629A6" w:rsidP="00777B8F">
            <w:pPr>
              <w:pStyle w:val="1"/>
              <w:numPr>
                <w:ilvl w:val="0"/>
                <w:numId w:val="0"/>
              </w:numPr>
              <w:spacing w:line="240" w:lineRule="auto"/>
              <w:jc w:val="left"/>
              <w:rPr>
                <w:szCs w:val="22"/>
                <w:rtl/>
              </w:rPr>
            </w:pPr>
            <w:r w:rsidRPr="00777B8F">
              <w:rPr>
                <w:rFonts w:hint="cs"/>
                <w:szCs w:val="22"/>
                <w:rtl/>
              </w:rPr>
              <w:t xml:space="preserve">בנוסף, </w:t>
            </w:r>
            <w:r>
              <w:rPr>
                <w:rFonts w:hint="cs"/>
                <w:szCs w:val="22"/>
                <w:rtl/>
              </w:rPr>
              <w:t xml:space="preserve">לנוכח המצב </w:t>
            </w:r>
            <w:r w:rsidRPr="00777B8F">
              <w:rPr>
                <w:rFonts w:hint="cs"/>
                <w:szCs w:val="22"/>
                <w:rtl/>
              </w:rPr>
              <w:t xml:space="preserve">החברות מציגות תכניות </w:t>
            </w:r>
            <w:r>
              <w:rPr>
                <w:rFonts w:hint="cs"/>
                <w:szCs w:val="22"/>
                <w:rtl/>
              </w:rPr>
              <w:t xml:space="preserve">התייעלות הכוללות הזרמות הוניות </w:t>
            </w:r>
            <w:r w:rsidRPr="00777B8F">
              <w:rPr>
                <w:rFonts w:hint="cs"/>
                <w:szCs w:val="22"/>
                <w:rtl/>
              </w:rPr>
              <w:t xml:space="preserve">ושינוי מבנה הבעלות (אל-על). </w:t>
            </w:r>
          </w:p>
          <w:p w:rsidR="004629A6" w:rsidRPr="008806D0" w:rsidRDefault="004629A6" w:rsidP="007220CF">
            <w:pPr>
              <w:pStyle w:val="2"/>
              <w:numPr>
                <w:ilvl w:val="0"/>
                <w:numId w:val="0"/>
              </w:numPr>
              <w:spacing w:line="240" w:lineRule="auto"/>
              <w:ind w:left="61"/>
              <w:jc w:val="left"/>
              <w:rPr>
                <w:szCs w:val="22"/>
                <w:rtl/>
              </w:rPr>
            </w:pPr>
            <w:r w:rsidRPr="00777B8F">
              <w:rPr>
                <w:szCs w:val="22"/>
                <w:rtl/>
              </w:rPr>
              <w:t>במקביל קיים צפי למיזוגים בין חברות קיימות</w:t>
            </w:r>
            <w:r w:rsidRPr="00777B8F">
              <w:rPr>
                <w:rFonts w:hint="cs"/>
                <w:szCs w:val="22"/>
                <w:rtl/>
              </w:rPr>
              <w:t xml:space="preserve"> </w:t>
            </w:r>
            <w:proofErr w:type="spellStart"/>
            <w:r w:rsidRPr="00777B8F">
              <w:rPr>
                <w:rFonts w:hint="cs"/>
                <w:szCs w:val="22"/>
                <w:rtl/>
              </w:rPr>
              <w:t>ולהזרמות</w:t>
            </w:r>
            <w:proofErr w:type="spellEnd"/>
            <w:r w:rsidRPr="00777B8F">
              <w:rPr>
                <w:rFonts w:hint="cs"/>
                <w:szCs w:val="22"/>
                <w:rtl/>
              </w:rPr>
              <w:t xml:space="preserve"> הון של בעלים לצד תמיכות ממשלתיות</w:t>
            </w:r>
            <w:r w:rsidRPr="00777B8F">
              <w:rPr>
                <w:szCs w:val="22"/>
                <w:rtl/>
              </w:rPr>
              <w:t>.</w:t>
            </w:r>
          </w:p>
        </w:tc>
      </w:tr>
      <w:tr w:rsidR="004629A6" w:rsidTr="0011260F">
        <w:tc>
          <w:tcPr>
            <w:tcW w:w="3161" w:type="dxa"/>
            <w:shd w:val="clear" w:color="auto" w:fill="C6D9F1" w:themeFill="text2" w:themeFillTint="33"/>
          </w:tcPr>
          <w:p w:rsidR="004629A6" w:rsidRPr="004F1A40" w:rsidRDefault="004629A6" w:rsidP="00892F38">
            <w:pPr>
              <w:pStyle w:val="1"/>
              <w:numPr>
                <w:ilvl w:val="0"/>
                <w:numId w:val="0"/>
              </w:numPr>
              <w:spacing w:line="240" w:lineRule="auto"/>
              <w:jc w:val="left"/>
              <w:rPr>
                <w:b/>
                <w:bCs/>
                <w:sz w:val="28"/>
                <w:szCs w:val="28"/>
                <w:rtl/>
              </w:rPr>
            </w:pPr>
            <w:r w:rsidRPr="004F1A40">
              <w:rPr>
                <w:rFonts w:hint="cs"/>
                <w:b/>
                <w:bCs/>
                <w:sz w:val="28"/>
                <w:szCs w:val="28"/>
                <w:rtl/>
              </w:rPr>
              <w:t>גז</w:t>
            </w:r>
            <w:r>
              <w:rPr>
                <w:rFonts w:hint="cs"/>
                <w:b/>
                <w:bCs/>
                <w:sz w:val="28"/>
                <w:szCs w:val="28"/>
                <w:rtl/>
              </w:rPr>
              <w:t xml:space="preserve"> טבעי</w:t>
            </w:r>
          </w:p>
        </w:tc>
        <w:tc>
          <w:tcPr>
            <w:tcW w:w="3161" w:type="dxa"/>
            <w:shd w:val="clear" w:color="auto" w:fill="C6D9F1" w:themeFill="text2" w:themeFillTint="33"/>
          </w:tcPr>
          <w:p w:rsidR="004629A6" w:rsidRPr="004F1A40" w:rsidRDefault="004629A6" w:rsidP="00892F38">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892F38">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892F38">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892F38">
            <w:pPr>
              <w:pStyle w:val="1"/>
              <w:numPr>
                <w:ilvl w:val="0"/>
                <w:numId w:val="0"/>
              </w:numPr>
              <w:spacing w:line="240" w:lineRule="auto"/>
              <w:jc w:val="left"/>
              <w:rPr>
                <w:b/>
                <w:bCs/>
                <w:sz w:val="28"/>
                <w:szCs w:val="28"/>
                <w:rtl/>
              </w:rPr>
            </w:pPr>
          </w:p>
        </w:tc>
      </w:tr>
      <w:tr w:rsidR="00AF7DA6" w:rsidTr="00F873FD">
        <w:tc>
          <w:tcPr>
            <w:tcW w:w="3161" w:type="dxa"/>
          </w:tcPr>
          <w:p w:rsidR="00AF7DA6" w:rsidRPr="00B37232" w:rsidRDefault="00AF7DA6" w:rsidP="0011260F">
            <w:pPr>
              <w:pStyle w:val="1"/>
              <w:numPr>
                <w:ilvl w:val="0"/>
                <w:numId w:val="0"/>
              </w:numPr>
              <w:spacing w:line="240" w:lineRule="auto"/>
              <w:jc w:val="left"/>
              <w:rPr>
                <w:szCs w:val="22"/>
                <w:rtl/>
              </w:rPr>
            </w:pPr>
            <w:bookmarkStart w:id="2" w:name="_Toc28798871"/>
            <w:r w:rsidRPr="00B37232">
              <w:rPr>
                <w:rFonts w:hint="cs"/>
                <w:szCs w:val="22"/>
                <w:rtl/>
              </w:rPr>
              <w:lastRenderedPageBreak/>
              <w:t xml:space="preserve">לפני כעשור התגלו 4 מאגרים תת ימיים בטווח המים הכלכליים של ישראל עם כמות עצומה של גז שאמורה לספק בטחון אנרגטי למדינת ישראל במשך עשרות שנים קדימה. ע"פ נתונים שפרסם משרד האנרגיה בדצמבר 2018, להלן אומדן להיקף המאגרים שנתגלו הנמדד ביחידות </w:t>
            </w:r>
            <w:r w:rsidRPr="00B37232">
              <w:rPr>
                <w:rFonts w:hint="cs"/>
                <w:szCs w:val="22"/>
              </w:rPr>
              <w:t>BCM</w:t>
            </w:r>
            <w:r w:rsidRPr="00B37232">
              <w:rPr>
                <w:rFonts w:hint="cs"/>
                <w:szCs w:val="22"/>
                <w:rtl/>
              </w:rPr>
              <w:t xml:space="preserve"> (</w:t>
            </w:r>
            <w:r w:rsidRPr="00B37232">
              <w:rPr>
                <w:szCs w:val="22"/>
              </w:rPr>
              <w:t>– Billion Cubic Meter</w:t>
            </w:r>
            <w:r w:rsidR="00FC30A9">
              <w:rPr>
                <w:szCs w:val="22"/>
              </w:rPr>
              <w:t>s</w:t>
            </w:r>
            <w:r w:rsidRPr="00B37232">
              <w:rPr>
                <w:rFonts w:hint="cs"/>
                <w:szCs w:val="22"/>
                <w:rtl/>
              </w:rPr>
              <w:t xml:space="preserve"> מיליארד מטר מעוקב):</w:t>
            </w:r>
            <w:bookmarkEnd w:id="2"/>
            <w:r w:rsidRPr="00B37232">
              <w:rPr>
                <w:rFonts w:hint="cs"/>
                <w:szCs w:val="22"/>
                <w:rtl/>
              </w:rPr>
              <w:t xml:space="preserve"> </w:t>
            </w:r>
          </w:p>
          <w:p w:rsidR="00AF7DA6" w:rsidRPr="00B37232" w:rsidRDefault="00AF7DA6" w:rsidP="006B268F">
            <w:pPr>
              <w:pStyle w:val="2"/>
              <w:numPr>
                <w:ilvl w:val="1"/>
                <w:numId w:val="2"/>
              </w:numPr>
              <w:tabs>
                <w:tab w:val="clear" w:pos="1852"/>
                <w:tab w:val="num" w:pos="1444"/>
              </w:tabs>
              <w:spacing w:line="240" w:lineRule="auto"/>
              <w:ind w:left="345" w:hanging="284"/>
              <w:jc w:val="left"/>
              <w:rPr>
                <w:szCs w:val="22"/>
              </w:rPr>
            </w:pPr>
            <w:r w:rsidRPr="00B37232">
              <w:rPr>
                <w:rFonts w:hint="cs"/>
                <w:szCs w:val="22"/>
                <w:rtl/>
              </w:rPr>
              <w:t xml:space="preserve">מאגר תמר </w:t>
            </w:r>
            <w:r w:rsidRPr="00B37232">
              <w:rPr>
                <w:szCs w:val="22"/>
                <w:rtl/>
              </w:rPr>
              <w:t>–</w:t>
            </w:r>
            <w:r w:rsidRPr="00B37232">
              <w:rPr>
                <w:rFonts w:hint="cs"/>
                <w:szCs w:val="22"/>
                <w:rtl/>
              </w:rPr>
              <w:t xml:space="preserve"> </w:t>
            </w:r>
            <w:r w:rsidR="006B268F" w:rsidRPr="00B37232">
              <w:rPr>
                <w:rFonts w:hint="cs"/>
                <w:szCs w:val="22"/>
                <w:rtl/>
              </w:rPr>
              <w:t>282</w:t>
            </w:r>
            <w:r w:rsidRPr="00B37232">
              <w:rPr>
                <w:rFonts w:hint="cs"/>
                <w:szCs w:val="22"/>
                <w:rtl/>
              </w:rPr>
              <w:t xml:space="preserve"> </w:t>
            </w:r>
            <w:r w:rsidRPr="00B37232">
              <w:rPr>
                <w:rFonts w:hint="cs"/>
                <w:szCs w:val="22"/>
              </w:rPr>
              <w:t>BCM</w:t>
            </w:r>
            <w:r w:rsidRPr="00B37232">
              <w:rPr>
                <w:rFonts w:hint="cs"/>
                <w:szCs w:val="22"/>
                <w:rtl/>
              </w:rPr>
              <w:t>.</w:t>
            </w:r>
          </w:p>
          <w:p w:rsidR="00AF7DA6" w:rsidRPr="00B37232" w:rsidRDefault="00AF7DA6" w:rsidP="007220CF">
            <w:pPr>
              <w:pStyle w:val="2"/>
              <w:numPr>
                <w:ilvl w:val="1"/>
                <w:numId w:val="2"/>
              </w:numPr>
              <w:tabs>
                <w:tab w:val="clear" w:pos="1852"/>
                <w:tab w:val="num" w:pos="1444"/>
              </w:tabs>
              <w:spacing w:line="240" w:lineRule="auto"/>
              <w:ind w:left="345" w:hanging="284"/>
              <w:jc w:val="left"/>
              <w:rPr>
                <w:szCs w:val="22"/>
              </w:rPr>
            </w:pPr>
            <w:r w:rsidRPr="00B37232">
              <w:rPr>
                <w:rFonts w:hint="cs"/>
                <w:szCs w:val="22"/>
                <w:rtl/>
              </w:rPr>
              <w:t xml:space="preserve">מאגר לוויתן </w:t>
            </w:r>
            <w:r w:rsidRPr="00B37232">
              <w:rPr>
                <w:szCs w:val="22"/>
                <w:rtl/>
              </w:rPr>
              <w:t>–</w:t>
            </w:r>
            <w:r w:rsidRPr="00B37232">
              <w:rPr>
                <w:rFonts w:hint="cs"/>
                <w:szCs w:val="22"/>
                <w:rtl/>
              </w:rPr>
              <w:t xml:space="preserve"> 500 </w:t>
            </w:r>
            <w:r w:rsidRPr="00B37232">
              <w:rPr>
                <w:rFonts w:hint="cs"/>
                <w:szCs w:val="22"/>
              </w:rPr>
              <w:t>BCM</w:t>
            </w:r>
            <w:r w:rsidRPr="00B37232">
              <w:rPr>
                <w:rFonts w:hint="cs"/>
                <w:szCs w:val="22"/>
                <w:rtl/>
              </w:rPr>
              <w:t xml:space="preserve"> (בשני שלבי פיתוח).</w:t>
            </w:r>
          </w:p>
          <w:p w:rsidR="00AF7DA6" w:rsidRPr="00B37232" w:rsidRDefault="00AF7DA6" w:rsidP="007220CF">
            <w:pPr>
              <w:pStyle w:val="2"/>
              <w:numPr>
                <w:ilvl w:val="1"/>
                <w:numId w:val="2"/>
              </w:numPr>
              <w:tabs>
                <w:tab w:val="clear" w:pos="1852"/>
                <w:tab w:val="num" w:pos="1444"/>
              </w:tabs>
              <w:spacing w:line="240" w:lineRule="auto"/>
              <w:ind w:left="345" w:hanging="284"/>
              <w:jc w:val="left"/>
              <w:rPr>
                <w:szCs w:val="22"/>
              </w:rPr>
            </w:pPr>
            <w:r w:rsidRPr="00B37232">
              <w:rPr>
                <w:rFonts w:hint="cs"/>
                <w:szCs w:val="22"/>
                <w:rtl/>
              </w:rPr>
              <w:t xml:space="preserve">מאגר כריש </w:t>
            </w:r>
            <w:r w:rsidRPr="00B37232">
              <w:rPr>
                <w:szCs w:val="22"/>
                <w:rtl/>
              </w:rPr>
              <w:t>–</w:t>
            </w:r>
            <w:r w:rsidRPr="00B37232">
              <w:rPr>
                <w:rFonts w:hint="cs"/>
                <w:szCs w:val="22"/>
                <w:rtl/>
              </w:rPr>
              <w:t xml:space="preserve"> 32 </w:t>
            </w:r>
            <w:r w:rsidRPr="00B37232">
              <w:rPr>
                <w:rFonts w:hint="cs"/>
                <w:szCs w:val="22"/>
              </w:rPr>
              <w:t>BCM</w:t>
            </w:r>
            <w:r w:rsidRPr="00B37232">
              <w:rPr>
                <w:rFonts w:hint="cs"/>
                <w:szCs w:val="22"/>
                <w:rtl/>
              </w:rPr>
              <w:t>.</w:t>
            </w:r>
          </w:p>
          <w:p w:rsidR="00AF7DA6" w:rsidRPr="00B37232" w:rsidRDefault="00AF7DA6" w:rsidP="007220CF">
            <w:pPr>
              <w:pStyle w:val="2"/>
              <w:numPr>
                <w:ilvl w:val="1"/>
                <w:numId w:val="2"/>
              </w:numPr>
              <w:tabs>
                <w:tab w:val="clear" w:pos="1852"/>
                <w:tab w:val="num" w:pos="1444"/>
              </w:tabs>
              <w:spacing w:line="240" w:lineRule="auto"/>
              <w:ind w:left="345" w:hanging="284"/>
              <w:jc w:val="left"/>
              <w:rPr>
                <w:szCs w:val="22"/>
                <w:rtl/>
              </w:rPr>
            </w:pPr>
            <w:r w:rsidRPr="00B37232">
              <w:rPr>
                <w:rFonts w:hint="cs"/>
                <w:szCs w:val="22"/>
                <w:rtl/>
              </w:rPr>
              <w:t xml:space="preserve">מאגר תנין </w:t>
            </w:r>
            <w:r w:rsidRPr="00B37232">
              <w:rPr>
                <w:szCs w:val="22"/>
                <w:rtl/>
              </w:rPr>
              <w:t>–</w:t>
            </w:r>
            <w:r w:rsidRPr="00B37232">
              <w:rPr>
                <w:rFonts w:hint="cs"/>
                <w:szCs w:val="22"/>
                <w:rtl/>
              </w:rPr>
              <w:t xml:space="preserve"> 23 </w:t>
            </w:r>
            <w:r w:rsidRPr="00B37232">
              <w:rPr>
                <w:rFonts w:hint="cs"/>
                <w:szCs w:val="22"/>
              </w:rPr>
              <w:t>BCM</w:t>
            </w:r>
            <w:r w:rsidRPr="00B37232">
              <w:rPr>
                <w:rFonts w:hint="cs"/>
                <w:szCs w:val="22"/>
                <w:rtl/>
              </w:rPr>
              <w:t>.</w:t>
            </w:r>
          </w:p>
          <w:p w:rsidR="00AF7DA6" w:rsidRPr="00B37232" w:rsidRDefault="00AF7DA6" w:rsidP="007220CF">
            <w:pPr>
              <w:pStyle w:val="2"/>
              <w:numPr>
                <w:ilvl w:val="0"/>
                <w:numId w:val="0"/>
              </w:numPr>
              <w:spacing w:line="240" w:lineRule="auto"/>
              <w:ind w:left="345"/>
              <w:jc w:val="left"/>
              <w:rPr>
                <w:szCs w:val="22"/>
                <w:rtl/>
              </w:rPr>
            </w:pPr>
          </w:p>
        </w:tc>
        <w:tc>
          <w:tcPr>
            <w:tcW w:w="3161" w:type="dxa"/>
          </w:tcPr>
          <w:p w:rsidR="00FC30A9" w:rsidRPr="00B37232" w:rsidRDefault="00862CA1" w:rsidP="00FC30A9">
            <w:pPr>
              <w:pStyle w:val="1"/>
              <w:numPr>
                <w:ilvl w:val="0"/>
                <w:numId w:val="0"/>
              </w:numPr>
              <w:tabs>
                <w:tab w:val="left" w:pos="720"/>
              </w:tabs>
              <w:spacing w:line="240" w:lineRule="auto"/>
              <w:jc w:val="left"/>
              <w:rPr>
                <w:rFonts w:ascii="David" w:hAnsi="David"/>
                <w:kern w:val="36"/>
                <w:szCs w:val="22"/>
              </w:rPr>
            </w:pPr>
            <w:r w:rsidRPr="00B37232">
              <w:rPr>
                <w:rFonts w:ascii="David" w:hAnsi="David"/>
                <w:kern w:val="36"/>
                <w:szCs w:val="22"/>
                <w:rtl/>
              </w:rPr>
              <w:t>עוד לפני המשבר, הענף חווה צמיחה משמעותית בשל כניסתו של מאגר לוויתן שהגדיל את השימוש בגז טבעי בישראל וכן הוביל לייצוא גז למצרים וירדן.</w:t>
            </w:r>
          </w:p>
          <w:p w:rsidR="00862CA1" w:rsidRPr="00B37232" w:rsidRDefault="00862CA1" w:rsidP="00862CA1">
            <w:pPr>
              <w:pStyle w:val="1"/>
              <w:numPr>
                <w:ilvl w:val="0"/>
                <w:numId w:val="0"/>
              </w:numPr>
              <w:tabs>
                <w:tab w:val="left" w:pos="720"/>
              </w:tabs>
              <w:spacing w:line="240" w:lineRule="auto"/>
              <w:jc w:val="left"/>
              <w:rPr>
                <w:rFonts w:ascii="David" w:hAnsi="David"/>
                <w:kern w:val="36"/>
                <w:szCs w:val="22"/>
                <w:rtl/>
              </w:rPr>
            </w:pPr>
          </w:p>
          <w:p w:rsidR="00AF7DA6" w:rsidRPr="00B37232" w:rsidRDefault="00862CA1" w:rsidP="00862CA1">
            <w:pPr>
              <w:pStyle w:val="1"/>
              <w:numPr>
                <w:ilvl w:val="0"/>
                <w:numId w:val="0"/>
              </w:numPr>
              <w:spacing w:line="240" w:lineRule="auto"/>
              <w:jc w:val="left"/>
              <w:rPr>
                <w:szCs w:val="22"/>
                <w:rtl/>
              </w:rPr>
            </w:pPr>
            <w:r w:rsidRPr="00B37232">
              <w:rPr>
                <w:rFonts w:ascii="David" w:hAnsi="David"/>
                <w:kern w:val="36"/>
                <w:szCs w:val="22"/>
                <w:rtl/>
              </w:rPr>
              <w:t>הסיכונים האינהרנטיים במימון הענף הם גבוהים מאוד וקיים קושי לשלוט ולגדר אותם (למשל התממשות סיכון בטחוני, סביבתי או סיכון תפעולי שלא ניתן לבטח במלואו) והנזק הפוטנציאלי בעת כשל עלול להיות גבוה.</w:t>
            </w:r>
          </w:p>
        </w:tc>
        <w:tc>
          <w:tcPr>
            <w:tcW w:w="3161" w:type="dxa"/>
          </w:tcPr>
          <w:p w:rsidR="00AF7DA6" w:rsidRPr="00B37232" w:rsidRDefault="00AF7DA6" w:rsidP="00EB507F">
            <w:pPr>
              <w:pStyle w:val="1"/>
              <w:numPr>
                <w:ilvl w:val="0"/>
                <w:numId w:val="0"/>
              </w:numPr>
              <w:spacing w:line="240" w:lineRule="auto"/>
              <w:jc w:val="left"/>
              <w:rPr>
                <w:szCs w:val="22"/>
                <w:rtl/>
              </w:rPr>
            </w:pPr>
            <w:r w:rsidRPr="00B37232">
              <w:rPr>
                <w:rFonts w:hint="cs"/>
                <w:szCs w:val="22"/>
                <w:rtl/>
              </w:rPr>
              <w:t xml:space="preserve">במהלך הסקירה שיעור החשיפה המנוצלת במערכת הבנקאית עמדה על כ </w:t>
            </w:r>
            <w:r w:rsidRPr="00B37232">
              <w:rPr>
                <w:szCs w:val="22"/>
                <w:rtl/>
              </w:rPr>
              <w:t>–</w:t>
            </w:r>
            <w:r w:rsidRPr="00B37232">
              <w:rPr>
                <w:rFonts w:hint="cs"/>
                <w:szCs w:val="22"/>
                <w:rtl/>
              </w:rPr>
              <w:t xml:space="preserve"> 5.5 מיליארד ₪. עם זאת, מאז אותו מועד, החשיפה הצטמצמה משמעותית בעיקר כתוצאה מפירעונות מוקדמים ומחזור חובות לשוק ההון.</w:t>
            </w:r>
          </w:p>
          <w:p w:rsidR="00AF7DA6" w:rsidRPr="00B37232" w:rsidRDefault="00AF7DA6" w:rsidP="00EB507F">
            <w:pPr>
              <w:pStyle w:val="1"/>
              <w:numPr>
                <w:ilvl w:val="0"/>
                <w:numId w:val="0"/>
              </w:numPr>
              <w:spacing w:line="240" w:lineRule="auto"/>
              <w:jc w:val="left"/>
              <w:rPr>
                <w:szCs w:val="22"/>
                <w:rtl/>
              </w:rPr>
            </w:pPr>
          </w:p>
        </w:tc>
        <w:tc>
          <w:tcPr>
            <w:tcW w:w="3161" w:type="dxa"/>
          </w:tcPr>
          <w:p w:rsidR="00642EE2" w:rsidRDefault="00642EE2" w:rsidP="00642EE2">
            <w:pPr>
              <w:pStyle w:val="1"/>
              <w:numPr>
                <w:ilvl w:val="0"/>
                <w:numId w:val="0"/>
              </w:numPr>
              <w:spacing w:line="240" w:lineRule="auto"/>
              <w:jc w:val="left"/>
              <w:rPr>
                <w:szCs w:val="22"/>
                <w:rtl/>
              </w:rPr>
            </w:pPr>
            <w:r w:rsidRPr="00642EE2">
              <w:rPr>
                <w:rFonts w:hint="cs"/>
                <w:szCs w:val="22"/>
                <w:rtl/>
              </w:rPr>
              <w:t>בשל הפחתת הפעילות הכלכלית, המשבר הוביל לירידה בביקוש לאנרגיה ולפיכך גם לירידה בביקוש לגז טבעי בישראל</w:t>
            </w:r>
            <w:r w:rsidR="003E15E8">
              <w:rPr>
                <w:rFonts w:hint="cs"/>
                <w:szCs w:val="22"/>
                <w:rtl/>
              </w:rPr>
              <w:t xml:space="preserve"> (לפחות עד חושי הקיץ)</w:t>
            </w:r>
            <w:r w:rsidRPr="00642EE2">
              <w:rPr>
                <w:rFonts w:hint="cs"/>
                <w:szCs w:val="22"/>
                <w:rtl/>
              </w:rPr>
              <w:t xml:space="preserve"> ובעולם. כתוצאה מכך גם כמות הגז שנמכרה מהמאגרים הישראלים, פחתה. הפגיעה מהמשבר </w:t>
            </w:r>
            <w:proofErr w:type="spellStart"/>
            <w:r w:rsidRPr="00642EE2">
              <w:rPr>
                <w:rFonts w:hint="cs"/>
                <w:szCs w:val="22"/>
                <w:rtl/>
              </w:rPr>
              <w:t>היתה</w:t>
            </w:r>
            <w:proofErr w:type="spellEnd"/>
            <w:r w:rsidRPr="00642EE2">
              <w:rPr>
                <w:rFonts w:hint="cs"/>
                <w:szCs w:val="22"/>
                <w:rtl/>
              </w:rPr>
              <w:t xml:space="preserve"> עוצמתית יותר בתחילתו אצל לווים שהגיעו ממונפים למשבר. </w:t>
            </w:r>
          </w:p>
          <w:p w:rsidR="006B268F" w:rsidRPr="00B37232" w:rsidRDefault="006B268F" w:rsidP="00642EE2">
            <w:pPr>
              <w:pStyle w:val="1"/>
              <w:numPr>
                <w:ilvl w:val="0"/>
                <w:numId w:val="0"/>
              </w:numPr>
              <w:spacing w:line="240" w:lineRule="auto"/>
              <w:jc w:val="left"/>
              <w:rPr>
                <w:szCs w:val="22"/>
                <w:rtl/>
              </w:rPr>
            </w:pPr>
          </w:p>
        </w:tc>
        <w:tc>
          <w:tcPr>
            <w:tcW w:w="3161" w:type="dxa"/>
          </w:tcPr>
          <w:p w:rsidR="00AF7DA6" w:rsidRPr="00B37232" w:rsidRDefault="00AF7DA6" w:rsidP="00A66F07">
            <w:pPr>
              <w:pStyle w:val="1"/>
              <w:numPr>
                <w:ilvl w:val="0"/>
                <w:numId w:val="0"/>
              </w:numPr>
              <w:spacing w:line="240" w:lineRule="auto"/>
              <w:jc w:val="left"/>
              <w:rPr>
                <w:szCs w:val="22"/>
                <w:rtl/>
              </w:rPr>
            </w:pPr>
            <w:r w:rsidRPr="00B37232">
              <w:rPr>
                <w:rFonts w:hint="cs"/>
                <w:szCs w:val="22"/>
                <w:rtl/>
              </w:rPr>
              <w:t xml:space="preserve">העובדה כי הושלם הפיתוח של אסדת לוויתן שהחלה להפיק גז הפחיתה משמעותית את הסיכון הגבוה מאוד שהיה בשלבי ההקמה של הפרויקט. בנוסף, כניסה של שחקנית בינ"ל מוכרת בעולם כשותפה במאגרים,  הובילה לאופטימיות בשוק הגז הטבעי ולירידה מסוימת בתשואות </w:t>
            </w:r>
            <w:proofErr w:type="spellStart"/>
            <w:r w:rsidRPr="00B37232">
              <w:rPr>
                <w:rFonts w:hint="cs"/>
                <w:szCs w:val="22"/>
                <w:rtl/>
              </w:rPr>
              <w:t>האג"ח</w:t>
            </w:r>
            <w:proofErr w:type="spellEnd"/>
            <w:r w:rsidRPr="00B37232">
              <w:rPr>
                <w:rFonts w:hint="cs"/>
                <w:szCs w:val="22"/>
                <w:rtl/>
              </w:rPr>
              <w:t xml:space="preserve">. </w:t>
            </w:r>
            <w:r w:rsidR="00A66F07">
              <w:rPr>
                <w:rFonts w:hint="cs"/>
                <w:szCs w:val="22"/>
                <w:rtl/>
              </w:rPr>
              <w:t>בנוסף, ה</w:t>
            </w:r>
            <w:r w:rsidRPr="00B37232">
              <w:rPr>
                <w:rFonts w:hint="cs"/>
                <w:szCs w:val="22"/>
                <w:rtl/>
              </w:rPr>
              <w:t xml:space="preserve">מימון </w:t>
            </w:r>
            <w:r w:rsidR="00A66F07">
              <w:rPr>
                <w:rFonts w:hint="cs"/>
                <w:szCs w:val="22"/>
                <w:rtl/>
              </w:rPr>
              <w:t xml:space="preserve">מחדש של </w:t>
            </w:r>
            <w:r w:rsidRPr="00B37232">
              <w:rPr>
                <w:rFonts w:hint="cs"/>
                <w:szCs w:val="22"/>
                <w:rtl/>
              </w:rPr>
              <w:t>מאגר לוויתן לאחר השלמת הבניה</w:t>
            </w:r>
            <w:r w:rsidR="00A66F07">
              <w:rPr>
                <w:rFonts w:hint="cs"/>
                <w:szCs w:val="22"/>
                <w:rtl/>
              </w:rPr>
              <w:t xml:space="preserve">, </w:t>
            </w:r>
            <w:r w:rsidRPr="00B37232">
              <w:rPr>
                <w:rFonts w:hint="cs"/>
                <w:szCs w:val="22"/>
                <w:rtl/>
              </w:rPr>
              <w:t xml:space="preserve"> </w:t>
            </w:r>
            <w:r w:rsidR="00A66F07">
              <w:rPr>
                <w:rFonts w:hint="cs"/>
                <w:szCs w:val="22"/>
                <w:rtl/>
              </w:rPr>
              <w:t>תרם בהפחתת</w:t>
            </w:r>
            <w:r w:rsidRPr="00B37232">
              <w:rPr>
                <w:rFonts w:hint="cs"/>
                <w:szCs w:val="22"/>
                <w:rtl/>
              </w:rPr>
              <w:t xml:space="preserve"> הסיכון הבנקאי.</w:t>
            </w:r>
          </w:p>
          <w:p w:rsidR="00AF7DA6" w:rsidRPr="00B37232" w:rsidRDefault="00AF7DA6" w:rsidP="00A66F07">
            <w:pPr>
              <w:pStyle w:val="1"/>
              <w:numPr>
                <w:ilvl w:val="0"/>
                <w:numId w:val="0"/>
              </w:numPr>
              <w:spacing w:line="240" w:lineRule="auto"/>
              <w:jc w:val="left"/>
              <w:rPr>
                <w:szCs w:val="22"/>
                <w:rtl/>
              </w:rPr>
            </w:pPr>
            <w:r w:rsidRPr="00B37232">
              <w:rPr>
                <w:rFonts w:hint="cs"/>
                <w:szCs w:val="22"/>
                <w:rtl/>
              </w:rPr>
              <w:t xml:space="preserve">בשל המגמה לעבור לאנרגיות נקיות יותר ובשל הביקוש האזורי שצפוי לגדול בראיה ארוכת טווח, הסיכון במימון הוא בעיקר בהארכת </w:t>
            </w:r>
            <w:proofErr w:type="spellStart"/>
            <w:r w:rsidRPr="00B37232">
              <w:rPr>
                <w:rFonts w:hint="cs"/>
                <w:szCs w:val="22"/>
                <w:rtl/>
              </w:rPr>
              <w:t>המח"מ</w:t>
            </w:r>
            <w:proofErr w:type="spellEnd"/>
            <w:r w:rsidRPr="00B37232">
              <w:rPr>
                <w:rFonts w:hint="cs"/>
                <w:szCs w:val="22"/>
                <w:rtl/>
              </w:rPr>
              <w:t xml:space="preserve"> </w:t>
            </w:r>
            <w:r w:rsidR="00A66F07">
              <w:rPr>
                <w:rFonts w:hint="cs"/>
                <w:szCs w:val="22"/>
                <w:rtl/>
              </w:rPr>
              <w:t>ובמידה פחותה יותר</w:t>
            </w:r>
            <w:r w:rsidRPr="00B37232">
              <w:rPr>
                <w:rFonts w:hint="cs"/>
                <w:szCs w:val="22"/>
                <w:rtl/>
              </w:rPr>
              <w:t xml:space="preserve"> ביכולת הפירעון הכוללת.  </w:t>
            </w:r>
          </w:p>
        </w:tc>
      </w:tr>
      <w:tr w:rsidR="004629A6" w:rsidTr="007220CF">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r w:rsidRPr="004F1A40">
              <w:rPr>
                <w:rFonts w:hint="cs"/>
                <w:b/>
                <w:bCs/>
                <w:sz w:val="28"/>
                <w:szCs w:val="28"/>
                <w:rtl/>
              </w:rPr>
              <w:t>נדל"ן</w:t>
            </w: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r>
      <w:tr w:rsidR="004629A6" w:rsidTr="007220CF">
        <w:tc>
          <w:tcPr>
            <w:tcW w:w="3161" w:type="dxa"/>
            <w:shd w:val="clear" w:color="auto" w:fill="C6D9F1" w:themeFill="text2" w:themeFillTint="33"/>
          </w:tcPr>
          <w:p w:rsidR="004629A6" w:rsidRPr="004F1A40" w:rsidRDefault="004629A6" w:rsidP="007220CF">
            <w:pPr>
              <w:pStyle w:val="1"/>
              <w:numPr>
                <w:ilvl w:val="0"/>
                <w:numId w:val="4"/>
              </w:numPr>
              <w:spacing w:line="240" w:lineRule="auto"/>
              <w:jc w:val="left"/>
              <w:rPr>
                <w:b/>
                <w:bCs/>
                <w:sz w:val="28"/>
                <w:szCs w:val="28"/>
                <w:rtl/>
              </w:rPr>
            </w:pPr>
            <w:r>
              <w:rPr>
                <w:rFonts w:hint="cs"/>
                <w:b/>
                <w:bCs/>
                <w:sz w:val="28"/>
                <w:szCs w:val="28"/>
                <w:rtl/>
              </w:rPr>
              <w:t>בניה למגורים</w:t>
            </w: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2079B9">
            <w:pPr>
              <w:pStyle w:val="1"/>
              <w:numPr>
                <w:ilvl w:val="0"/>
                <w:numId w:val="0"/>
              </w:numPr>
              <w:spacing w:line="240" w:lineRule="auto"/>
              <w:jc w:val="left"/>
              <w:rPr>
                <w:b/>
                <w:bCs/>
                <w:sz w:val="28"/>
                <w:szCs w:val="28"/>
                <w:rtl/>
              </w:rPr>
            </w:pPr>
          </w:p>
        </w:tc>
      </w:tr>
      <w:tr w:rsidR="004629A6" w:rsidRPr="002478D9" w:rsidTr="007220CF">
        <w:tc>
          <w:tcPr>
            <w:tcW w:w="3161" w:type="dxa"/>
          </w:tcPr>
          <w:p w:rsidR="004629A6" w:rsidRPr="00385D11" w:rsidRDefault="004629A6" w:rsidP="00385D11">
            <w:pPr>
              <w:pStyle w:val="1"/>
              <w:numPr>
                <w:ilvl w:val="0"/>
                <w:numId w:val="0"/>
              </w:numPr>
              <w:spacing w:line="240" w:lineRule="auto"/>
              <w:jc w:val="left"/>
              <w:rPr>
                <w:szCs w:val="22"/>
                <w:rtl/>
              </w:rPr>
            </w:pPr>
            <w:r w:rsidRPr="00385D11">
              <w:rPr>
                <w:rFonts w:hint="cs"/>
                <w:szCs w:val="22"/>
                <w:rtl/>
              </w:rPr>
              <w:t xml:space="preserve">מדובר בשוק מבוזר של יזמי בניה בכל הגדלים המנהלים </w:t>
            </w:r>
            <w:r w:rsidRPr="00385D11">
              <w:rPr>
                <w:szCs w:val="22"/>
                <w:rtl/>
              </w:rPr>
              <w:t>פעילות עסקית של ייזום והקמת פרויקטים של נדל"ן למטרת מגורים.</w:t>
            </w:r>
          </w:p>
          <w:p w:rsidR="004629A6" w:rsidRPr="00385D11" w:rsidRDefault="004629A6" w:rsidP="00385D11">
            <w:pPr>
              <w:pStyle w:val="1"/>
              <w:numPr>
                <w:ilvl w:val="0"/>
                <w:numId w:val="0"/>
              </w:numPr>
              <w:spacing w:line="240" w:lineRule="auto"/>
              <w:jc w:val="left"/>
              <w:rPr>
                <w:szCs w:val="22"/>
                <w:rtl/>
              </w:rPr>
            </w:pPr>
            <w:r w:rsidRPr="00385D11">
              <w:rPr>
                <w:szCs w:val="22"/>
                <w:rtl/>
              </w:rPr>
              <w:t xml:space="preserve">המימון </w:t>
            </w:r>
            <w:r w:rsidRPr="00385D11">
              <w:rPr>
                <w:rFonts w:hint="cs"/>
                <w:szCs w:val="22"/>
                <w:rtl/>
              </w:rPr>
              <w:t xml:space="preserve">הבנקאי </w:t>
            </w:r>
            <w:r w:rsidRPr="00385D11">
              <w:rPr>
                <w:szCs w:val="22"/>
                <w:rtl/>
              </w:rPr>
              <w:t>מתבצע בדרך כלל באמצעות ליווי פיננסי ל"פרויקט סגור" המבטיח שההכנסות וההוצאות ינוהלו בנפרד מיתר הפעילות הבנקאית של הלווה, ושהפרויקט ינוהל בפיקוח של מפקח ייעודי המאושר ע"י הבנק. פירעון האשראי מתבצע ממכירת הדירות הנמכרות.</w:t>
            </w:r>
            <w:r w:rsidRPr="00385D11">
              <w:rPr>
                <w:rFonts w:hint="cs"/>
                <w:szCs w:val="22"/>
                <w:rtl/>
              </w:rPr>
              <w:t xml:space="preserve"> </w:t>
            </w:r>
          </w:p>
          <w:p w:rsidR="004629A6" w:rsidRPr="00385D11" w:rsidRDefault="004629A6" w:rsidP="00385D11">
            <w:pPr>
              <w:pStyle w:val="1"/>
              <w:numPr>
                <w:ilvl w:val="0"/>
                <w:numId w:val="0"/>
              </w:numPr>
              <w:spacing w:line="240" w:lineRule="auto"/>
              <w:ind w:left="562" w:hanging="562"/>
              <w:jc w:val="left"/>
              <w:rPr>
                <w:szCs w:val="22"/>
                <w:rtl/>
              </w:rPr>
            </w:pPr>
          </w:p>
        </w:tc>
        <w:tc>
          <w:tcPr>
            <w:tcW w:w="3161" w:type="dxa"/>
          </w:tcPr>
          <w:p w:rsidR="004629A6" w:rsidRDefault="004629A6" w:rsidP="00385D11">
            <w:pPr>
              <w:pStyle w:val="1"/>
              <w:numPr>
                <w:ilvl w:val="0"/>
                <w:numId w:val="0"/>
              </w:numPr>
              <w:spacing w:line="240" w:lineRule="auto"/>
              <w:jc w:val="left"/>
              <w:rPr>
                <w:szCs w:val="22"/>
                <w:rtl/>
              </w:rPr>
            </w:pPr>
            <w:r w:rsidRPr="00385D11">
              <w:rPr>
                <w:rFonts w:hint="cs"/>
                <w:szCs w:val="22"/>
                <w:rtl/>
              </w:rPr>
              <w:t>בשנתיים שקדמו למשבר,</w:t>
            </w:r>
            <w:r w:rsidRPr="00385D11">
              <w:rPr>
                <w:szCs w:val="22"/>
                <w:rtl/>
              </w:rPr>
              <w:t xml:space="preserve"> חזר שוק הנדל"ן למגורים להציג עלייה במחירים ו</w:t>
            </w:r>
            <w:r w:rsidRPr="00385D11">
              <w:rPr>
                <w:rFonts w:hint="cs"/>
                <w:szCs w:val="22"/>
                <w:rtl/>
              </w:rPr>
              <w:t xml:space="preserve">עליה </w:t>
            </w:r>
            <w:r w:rsidRPr="00385D11">
              <w:rPr>
                <w:szCs w:val="22"/>
                <w:rtl/>
              </w:rPr>
              <w:t xml:space="preserve">במספר </w:t>
            </w:r>
            <w:r w:rsidRPr="00385D11">
              <w:rPr>
                <w:rFonts w:hint="cs"/>
                <w:szCs w:val="22"/>
                <w:rtl/>
              </w:rPr>
              <w:t>ה</w:t>
            </w:r>
            <w:r w:rsidRPr="00385D11">
              <w:rPr>
                <w:szCs w:val="22"/>
                <w:rtl/>
              </w:rPr>
              <w:t xml:space="preserve">עסקאות </w:t>
            </w:r>
            <w:r w:rsidRPr="00385D11">
              <w:rPr>
                <w:rFonts w:hint="cs"/>
                <w:szCs w:val="22"/>
                <w:rtl/>
              </w:rPr>
              <w:t>ל</w:t>
            </w:r>
            <w:r w:rsidRPr="00385D11">
              <w:rPr>
                <w:szCs w:val="22"/>
                <w:rtl/>
              </w:rPr>
              <w:t xml:space="preserve">רכישת דירות, בעיקר </w:t>
            </w:r>
            <w:r w:rsidRPr="00385D11">
              <w:rPr>
                <w:rFonts w:hint="cs"/>
                <w:szCs w:val="22"/>
                <w:rtl/>
              </w:rPr>
              <w:t>לנוכח</w:t>
            </w:r>
            <w:r w:rsidRPr="00385D11">
              <w:rPr>
                <w:szCs w:val="22"/>
                <w:rtl/>
              </w:rPr>
              <w:t xml:space="preserve"> תכנית מחיר למשתכן שהגדילה את הביקוש לדירות חדשות.</w:t>
            </w:r>
          </w:p>
          <w:p w:rsidR="004629A6" w:rsidRDefault="004629A6" w:rsidP="00385D11">
            <w:pPr>
              <w:pStyle w:val="1"/>
              <w:numPr>
                <w:ilvl w:val="0"/>
                <w:numId w:val="0"/>
              </w:numPr>
              <w:spacing w:line="240" w:lineRule="auto"/>
              <w:jc w:val="left"/>
              <w:rPr>
                <w:szCs w:val="22"/>
                <w:rtl/>
              </w:rPr>
            </w:pPr>
          </w:p>
          <w:p w:rsidR="004629A6" w:rsidRDefault="004629A6" w:rsidP="0011260F">
            <w:pPr>
              <w:pStyle w:val="1"/>
              <w:numPr>
                <w:ilvl w:val="0"/>
                <w:numId w:val="0"/>
              </w:numPr>
              <w:spacing w:line="240" w:lineRule="auto"/>
              <w:jc w:val="left"/>
              <w:rPr>
                <w:szCs w:val="22"/>
                <w:rtl/>
              </w:rPr>
            </w:pPr>
            <w:r>
              <w:rPr>
                <w:rFonts w:hint="cs"/>
                <w:szCs w:val="22"/>
                <w:rtl/>
              </w:rPr>
              <w:t>לאורך זמן, הענף מאופיין בביקוש קשיח וב</w:t>
            </w:r>
            <w:r w:rsidRPr="002478D9">
              <w:rPr>
                <w:rFonts w:hint="cs"/>
                <w:szCs w:val="22"/>
                <w:rtl/>
              </w:rPr>
              <w:t>מחסור בהיצע</w:t>
            </w:r>
            <w:r>
              <w:rPr>
                <w:rFonts w:hint="cs"/>
                <w:szCs w:val="22"/>
                <w:rtl/>
              </w:rPr>
              <w:t xml:space="preserve"> דירות הלוחץ את מחירי הדיור כלפי מעלה. </w:t>
            </w:r>
          </w:p>
          <w:p w:rsidR="004629A6" w:rsidRDefault="004629A6" w:rsidP="00162108">
            <w:pPr>
              <w:pStyle w:val="1"/>
              <w:numPr>
                <w:ilvl w:val="0"/>
                <w:numId w:val="0"/>
              </w:numPr>
              <w:spacing w:line="240" w:lineRule="auto"/>
              <w:jc w:val="left"/>
              <w:rPr>
                <w:kern w:val="0"/>
                <w:sz w:val="24"/>
              </w:rPr>
            </w:pPr>
          </w:p>
          <w:p w:rsidR="004629A6" w:rsidRPr="00385D11" w:rsidRDefault="004629A6" w:rsidP="00385D11">
            <w:pPr>
              <w:pStyle w:val="1"/>
              <w:numPr>
                <w:ilvl w:val="0"/>
                <w:numId w:val="0"/>
              </w:numPr>
              <w:spacing w:line="240" w:lineRule="auto"/>
              <w:jc w:val="left"/>
              <w:rPr>
                <w:szCs w:val="22"/>
                <w:rtl/>
              </w:rPr>
            </w:pPr>
          </w:p>
        </w:tc>
        <w:tc>
          <w:tcPr>
            <w:tcW w:w="3161" w:type="dxa"/>
          </w:tcPr>
          <w:p w:rsidR="004629A6" w:rsidRPr="002478D9" w:rsidRDefault="004629A6" w:rsidP="0011260F">
            <w:pPr>
              <w:pStyle w:val="1"/>
              <w:numPr>
                <w:ilvl w:val="0"/>
                <w:numId w:val="0"/>
              </w:numPr>
              <w:spacing w:line="240" w:lineRule="auto"/>
              <w:jc w:val="left"/>
              <w:rPr>
                <w:szCs w:val="22"/>
                <w:rtl/>
              </w:rPr>
            </w:pPr>
            <w:r w:rsidRPr="002478D9">
              <w:rPr>
                <w:rFonts w:hint="cs"/>
                <w:szCs w:val="22"/>
                <w:rtl/>
              </w:rPr>
              <w:t xml:space="preserve">ענף הבינוי מהווה מרכיב מרכזי בחשיפות האשראי של המערכת הבנקאית והחשיפה המנוצלת בגינו היא גבוהה במיוחד ועולה על 200 מיליארד ₪. עם זאת, החלק הארי של החשיפה מנוהל </w:t>
            </w:r>
            <w:r w:rsidR="002F47A2">
              <w:rPr>
                <w:rFonts w:hint="cs"/>
                <w:szCs w:val="22"/>
                <w:rtl/>
              </w:rPr>
              <w:t>בבנקים</w:t>
            </w:r>
            <w:r w:rsidRPr="002478D9">
              <w:rPr>
                <w:rFonts w:hint="cs"/>
                <w:szCs w:val="22"/>
                <w:rtl/>
              </w:rPr>
              <w:t xml:space="preserve"> באמצעות פרויקטים סגורים עם כושר ספיגה גבוה המאפשרים לספוג ירידה במחירי המכירה (או עליה בתשומות הבניה) בהיקפים של עשרות אחוזים בממוצע, מבלי לפגוע ביכולת ההחזר של האשראי. כמו כן, חלק משמעותי מהחשיפה מנוצלת באמצעות ערבויות חוק מכר ולא באמצעות אשראי כספי.</w:t>
            </w:r>
          </w:p>
        </w:tc>
        <w:tc>
          <w:tcPr>
            <w:tcW w:w="3161" w:type="dxa"/>
          </w:tcPr>
          <w:p w:rsidR="004629A6" w:rsidRPr="00385D11" w:rsidRDefault="004629A6" w:rsidP="00385D11">
            <w:pPr>
              <w:pStyle w:val="1"/>
              <w:numPr>
                <w:ilvl w:val="0"/>
                <w:numId w:val="0"/>
              </w:numPr>
              <w:spacing w:line="240" w:lineRule="auto"/>
              <w:jc w:val="left"/>
              <w:rPr>
                <w:szCs w:val="22"/>
                <w:rtl/>
              </w:rPr>
            </w:pPr>
            <w:r w:rsidRPr="00385D11">
              <w:rPr>
                <w:rFonts w:hint="cs"/>
                <w:szCs w:val="22"/>
                <w:rtl/>
              </w:rPr>
              <w:t xml:space="preserve">במהלך המשבר הענף הוגדר כחיוני, וניתנו הקלות ממשלתיות שאפשרו לו להמשיך לתפקד גם בתקופת הסגר (לרבות היתר להעסיק עובדים זרים). </w:t>
            </w:r>
          </w:p>
          <w:p w:rsidR="004629A6" w:rsidRPr="00385D11" w:rsidRDefault="004629A6" w:rsidP="00385D11">
            <w:pPr>
              <w:pStyle w:val="1"/>
              <w:numPr>
                <w:ilvl w:val="0"/>
                <w:numId w:val="0"/>
              </w:numPr>
              <w:spacing w:line="240" w:lineRule="auto"/>
              <w:jc w:val="left"/>
              <w:rPr>
                <w:szCs w:val="22"/>
                <w:rtl/>
              </w:rPr>
            </w:pPr>
            <w:r w:rsidRPr="00385D11">
              <w:rPr>
                <w:rFonts w:hint="cs"/>
                <w:szCs w:val="22"/>
                <w:rtl/>
              </w:rPr>
              <w:t xml:space="preserve">לפיכך, השפעת המשבר על </w:t>
            </w:r>
            <w:r>
              <w:rPr>
                <w:rFonts w:hint="cs"/>
                <w:szCs w:val="22"/>
                <w:rtl/>
              </w:rPr>
              <w:t xml:space="preserve">פעילות </w:t>
            </w:r>
            <w:r w:rsidRPr="00385D11">
              <w:rPr>
                <w:rFonts w:hint="cs"/>
                <w:szCs w:val="22"/>
                <w:rtl/>
              </w:rPr>
              <w:t xml:space="preserve">הענף </w:t>
            </w:r>
            <w:proofErr w:type="spellStart"/>
            <w:r w:rsidRPr="00385D11">
              <w:rPr>
                <w:rFonts w:hint="cs"/>
                <w:szCs w:val="22"/>
                <w:rtl/>
              </w:rPr>
              <w:t>היתה</w:t>
            </w:r>
            <w:proofErr w:type="spellEnd"/>
            <w:r w:rsidRPr="00385D11">
              <w:rPr>
                <w:rFonts w:hint="cs"/>
                <w:szCs w:val="22"/>
                <w:rtl/>
              </w:rPr>
              <w:t xml:space="preserve"> בעיקר בטווח הקצר</w:t>
            </w:r>
            <w:r>
              <w:rPr>
                <w:rFonts w:hint="cs"/>
                <w:szCs w:val="22"/>
                <w:rtl/>
              </w:rPr>
              <w:t xml:space="preserve"> </w:t>
            </w:r>
            <w:r w:rsidRPr="00385D11">
              <w:rPr>
                <w:rFonts w:hint="cs"/>
                <w:szCs w:val="22"/>
                <w:rtl/>
              </w:rPr>
              <w:t xml:space="preserve"> לנוכח חוסר הוודאות של </w:t>
            </w:r>
            <w:proofErr w:type="spellStart"/>
            <w:r w:rsidRPr="00385D11">
              <w:rPr>
                <w:rFonts w:hint="cs"/>
                <w:szCs w:val="22"/>
                <w:rtl/>
              </w:rPr>
              <w:t>רוכשי</w:t>
            </w:r>
            <w:proofErr w:type="spellEnd"/>
            <w:r w:rsidRPr="00385D11">
              <w:rPr>
                <w:rFonts w:hint="cs"/>
                <w:szCs w:val="22"/>
                <w:rtl/>
              </w:rPr>
              <w:t xml:space="preserve"> הדירות ו</w:t>
            </w:r>
            <w:r>
              <w:rPr>
                <w:rFonts w:hint="cs"/>
                <w:szCs w:val="22"/>
                <w:rtl/>
              </w:rPr>
              <w:t xml:space="preserve">השפעת הסגר </w:t>
            </w:r>
            <w:r w:rsidRPr="00385D11">
              <w:rPr>
                <w:rFonts w:hint="cs"/>
                <w:szCs w:val="22"/>
                <w:rtl/>
              </w:rPr>
              <w:t>על יכולת השיווק של היזמים</w:t>
            </w:r>
            <w:r>
              <w:rPr>
                <w:rFonts w:hint="cs"/>
                <w:szCs w:val="22"/>
                <w:rtl/>
              </w:rPr>
              <w:t xml:space="preserve"> בתחילת המשבר,</w:t>
            </w:r>
            <w:r w:rsidRPr="00385D11">
              <w:rPr>
                <w:rFonts w:hint="cs"/>
                <w:szCs w:val="22"/>
                <w:rtl/>
              </w:rPr>
              <w:t xml:space="preserve"> שיצרו תנודתיות לא אופיינית. </w:t>
            </w:r>
          </w:p>
          <w:p w:rsidR="004629A6" w:rsidRPr="00385D11" w:rsidRDefault="004629A6" w:rsidP="00385D11">
            <w:pPr>
              <w:pStyle w:val="1"/>
              <w:numPr>
                <w:ilvl w:val="0"/>
                <w:numId w:val="0"/>
              </w:numPr>
              <w:spacing w:line="240" w:lineRule="auto"/>
              <w:jc w:val="left"/>
              <w:rPr>
                <w:szCs w:val="22"/>
                <w:rtl/>
              </w:rPr>
            </w:pPr>
            <w:r w:rsidRPr="00385D11">
              <w:rPr>
                <w:rFonts w:hint="cs"/>
                <w:szCs w:val="22"/>
                <w:rtl/>
              </w:rPr>
              <w:t>עם זאת, הביקוש הקשיח יחסית הנובע מהגידול האוכלוסייה, לצד המחסור המתמשך הקיים ביחידות הדיור, מיתן את הפגיעה בענף והוא שמר על יציבות לאורך המשבר.</w:t>
            </w:r>
          </w:p>
        </w:tc>
        <w:tc>
          <w:tcPr>
            <w:tcW w:w="3161" w:type="dxa"/>
          </w:tcPr>
          <w:p w:rsidR="004629A6" w:rsidRDefault="004629A6" w:rsidP="00385D11">
            <w:pPr>
              <w:pStyle w:val="1"/>
              <w:numPr>
                <w:ilvl w:val="0"/>
                <w:numId w:val="0"/>
              </w:numPr>
              <w:spacing w:line="240" w:lineRule="auto"/>
              <w:jc w:val="left"/>
              <w:rPr>
                <w:szCs w:val="22"/>
                <w:rtl/>
              </w:rPr>
            </w:pPr>
            <w:r>
              <w:rPr>
                <w:rFonts w:hint="cs"/>
                <w:szCs w:val="22"/>
                <w:rtl/>
              </w:rPr>
              <w:t>כאמור, הענף הוגדר חיוני ולכן המשיך לתפקד במהלך הסגר.</w:t>
            </w:r>
          </w:p>
          <w:p w:rsidR="004629A6" w:rsidRDefault="004629A6" w:rsidP="00385D11">
            <w:pPr>
              <w:pStyle w:val="1"/>
              <w:numPr>
                <w:ilvl w:val="0"/>
                <w:numId w:val="0"/>
              </w:numPr>
              <w:spacing w:line="240" w:lineRule="auto"/>
              <w:jc w:val="left"/>
              <w:rPr>
                <w:szCs w:val="22"/>
                <w:rtl/>
              </w:rPr>
            </w:pPr>
            <w:r>
              <w:rPr>
                <w:rFonts w:hint="cs"/>
                <w:szCs w:val="22"/>
                <w:rtl/>
              </w:rPr>
              <w:t xml:space="preserve">בנוסף, </w:t>
            </w:r>
            <w:r w:rsidRPr="00385D11">
              <w:rPr>
                <w:rFonts w:hint="cs"/>
                <w:szCs w:val="22"/>
                <w:rtl/>
              </w:rPr>
              <w:t xml:space="preserve">הקבלנים פועלים לשמר את רמות המחירים ולכן מתאימים את ההיצע </w:t>
            </w:r>
            <w:proofErr w:type="spellStart"/>
            <w:r w:rsidRPr="00385D11">
              <w:rPr>
                <w:rFonts w:hint="cs"/>
                <w:szCs w:val="22"/>
                <w:rtl/>
              </w:rPr>
              <w:t>לביקושים</w:t>
            </w:r>
            <w:proofErr w:type="spellEnd"/>
            <w:r w:rsidRPr="00385D11">
              <w:rPr>
                <w:rFonts w:hint="cs"/>
                <w:szCs w:val="22"/>
                <w:rtl/>
              </w:rPr>
              <w:t>.</w:t>
            </w:r>
          </w:p>
          <w:p w:rsidR="004629A6" w:rsidRDefault="004629A6" w:rsidP="00385D11">
            <w:pPr>
              <w:pStyle w:val="1"/>
              <w:numPr>
                <w:ilvl w:val="0"/>
                <w:numId w:val="0"/>
              </w:numPr>
              <w:spacing w:line="240" w:lineRule="auto"/>
              <w:jc w:val="left"/>
              <w:rPr>
                <w:szCs w:val="22"/>
                <w:rtl/>
              </w:rPr>
            </w:pPr>
            <w:r>
              <w:rPr>
                <w:rFonts w:hint="cs"/>
                <w:szCs w:val="22"/>
                <w:rtl/>
              </w:rPr>
              <w:t xml:space="preserve">כמו כן, ניתנו הקלות רגולטוריות כדי שלא </w:t>
            </w:r>
            <w:proofErr w:type="spellStart"/>
            <w:r>
              <w:rPr>
                <w:rFonts w:hint="cs"/>
                <w:szCs w:val="22"/>
                <w:rtl/>
              </w:rPr>
              <w:t>יווצר</w:t>
            </w:r>
            <w:proofErr w:type="spellEnd"/>
            <w:r>
              <w:rPr>
                <w:rFonts w:hint="cs"/>
                <w:szCs w:val="22"/>
                <w:rtl/>
              </w:rPr>
              <w:t xml:space="preserve"> מחנק אשראי לענף.</w:t>
            </w:r>
          </w:p>
          <w:p w:rsidR="004629A6" w:rsidRDefault="004629A6" w:rsidP="00385D11">
            <w:pPr>
              <w:pStyle w:val="1"/>
              <w:numPr>
                <w:ilvl w:val="0"/>
                <w:numId w:val="0"/>
              </w:numPr>
              <w:spacing w:line="240" w:lineRule="auto"/>
              <w:jc w:val="left"/>
              <w:rPr>
                <w:szCs w:val="22"/>
                <w:rtl/>
              </w:rPr>
            </w:pPr>
            <w:r>
              <w:rPr>
                <w:rFonts w:hint="cs"/>
                <w:szCs w:val="22"/>
                <w:rtl/>
              </w:rPr>
              <w:t>לצד זאת, הבנקים אפשרו דחיות בתשלומי המשכנתא ושמרו רמת מחירים שתאפשר להמשיך להזרים ביקושים לשוק.</w:t>
            </w:r>
          </w:p>
          <w:p w:rsidR="004629A6" w:rsidRDefault="004629A6" w:rsidP="00385D11">
            <w:pPr>
              <w:pStyle w:val="1"/>
              <w:numPr>
                <w:ilvl w:val="0"/>
                <w:numId w:val="0"/>
              </w:numPr>
              <w:spacing w:line="240" w:lineRule="auto"/>
              <w:jc w:val="left"/>
              <w:rPr>
                <w:szCs w:val="22"/>
                <w:rtl/>
              </w:rPr>
            </w:pPr>
          </w:p>
          <w:p w:rsidR="004629A6" w:rsidRPr="00385D11" w:rsidRDefault="004629A6" w:rsidP="00385D11">
            <w:pPr>
              <w:pStyle w:val="1"/>
              <w:numPr>
                <w:ilvl w:val="0"/>
                <w:numId w:val="0"/>
              </w:numPr>
              <w:spacing w:line="240" w:lineRule="auto"/>
              <w:jc w:val="left"/>
              <w:rPr>
                <w:szCs w:val="22"/>
                <w:rtl/>
              </w:rPr>
            </w:pPr>
          </w:p>
          <w:p w:rsidR="004629A6" w:rsidRPr="00385D11" w:rsidRDefault="004629A6" w:rsidP="00385D11">
            <w:pPr>
              <w:pStyle w:val="1"/>
              <w:numPr>
                <w:ilvl w:val="0"/>
                <w:numId w:val="0"/>
              </w:numPr>
              <w:spacing w:line="240" w:lineRule="auto"/>
              <w:jc w:val="left"/>
              <w:rPr>
                <w:szCs w:val="22"/>
                <w:rtl/>
              </w:rPr>
            </w:pPr>
          </w:p>
        </w:tc>
      </w:tr>
      <w:tr w:rsidR="004629A6" w:rsidTr="007220CF">
        <w:tc>
          <w:tcPr>
            <w:tcW w:w="3161" w:type="dxa"/>
            <w:shd w:val="clear" w:color="auto" w:fill="C6D9F1" w:themeFill="text2" w:themeFillTint="33"/>
          </w:tcPr>
          <w:p w:rsidR="004629A6" w:rsidRPr="004F1A40" w:rsidRDefault="004629A6" w:rsidP="007220CF">
            <w:pPr>
              <w:pStyle w:val="1"/>
              <w:numPr>
                <w:ilvl w:val="0"/>
                <w:numId w:val="4"/>
              </w:numPr>
              <w:spacing w:line="240" w:lineRule="auto"/>
              <w:jc w:val="left"/>
              <w:rPr>
                <w:b/>
                <w:bCs/>
                <w:sz w:val="28"/>
                <w:szCs w:val="28"/>
                <w:rtl/>
              </w:rPr>
            </w:pPr>
            <w:r>
              <w:rPr>
                <w:rFonts w:hint="cs"/>
                <w:b/>
                <w:bCs/>
                <w:sz w:val="28"/>
                <w:szCs w:val="28"/>
                <w:rtl/>
              </w:rPr>
              <w:t>קניונים ומסחר</w:t>
            </w:r>
          </w:p>
        </w:tc>
        <w:tc>
          <w:tcPr>
            <w:tcW w:w="3161" w:type="dxa"/>
            <w:shd w:val="clear" w:color="auto" w:fill="C6D9F1" w:themeFill="text2" w:themeFillTint="33"/>
          </w:tcPr>
          <w:p w:rsidR="004629A6" w:rsidRPr="004F1A40" w:rsidRDefault="004629A6" w:rsidP="00385D1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385D1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385D1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4F1A40" w:rsidRDefault="004629A6" w:rsidP="00385D11">
            <w:pPr>
              <w:pStyle w:val="1"/>
              <w:numPr>
                <w:ilvl w:val="0"/>
                <w:numId w:val="0"/>
              </w:numPr>
              <w:spacing w:line="240" w:lineRule="auto"/>
              <w:jc w:val="left"/>
              <w:rPr>
                <w:b/>
                <w:bCs/>
                <w:sz w:val="28"/>
                <w:szCs w:val="28"/>
                <w:rtl/>
              </w:rPr>
            </w:pPr>
          </w:p>
        </w:tc>
      </w:tr>
      <w:tr w:rsidR="004629A6" w:rsidTr="007220CF">
        <w:tc>
          <w:tcPr>
            <w:tcW w:w="3161" w:type="dxa"/>
          </w:tcPr>
          <w:p w:rsidR="004629A6" w:rsidRDefault="004629A6" w:rsidP="001C2651">
            <w:pPr>
              <w:pStyle w:val="1"/>
              <w:numPr>
                <w:ilvl w:val="0"/>
                <w:numId w:val="0"/>
              </w:numPr>
              <w:spacing w:line="240" w:lineRule="auto"/>
              <w:jc w:val="left"/>
              <w:rPr>
                <w:szCs w:val="22"/>
                <w:rtl/>
              </w:rPr>
            </w:pPr>
            <w:r>
              <w:rPr>
                <w:rFonts w:hint="cs"/>
                <w:szCs w:val="22"/>
                <w:rtl/>
              </w:rPr>
              <w:lastRenderedPageBreak/>
              <w:t xml:space="preserve">ע"פ נתוני חברת הייעוץ </w:t>
            </w:r>
            <w:proofErr w:type="spellStart"/>
            <w:r>
              <w:rPr>
                <w:rFonts w:hint="cs"/>
                <w:szCs w:val="22"/>
                <w:rtl/>
              </w:rPr>
              <w:t>צ'מנסקי</w:t>
            </w:r>
            <w:proofErr w:type="spellEnd"/>
            <w:r>
              <w:rPr>
                <w:rFonts w:hint="cs"/>
                <w:szCs w:val="22"/>
                <w:rtl/>
              </w:rPr>
              <w:t xml:space="preserve"> בן שחר, בישראל  כ- 10 מ' מ"ר שטחי מסחר כאשר כ </w:t>
            </w:r>
            <w:r>
              <w:rPr>
                <w:szCs w:val="22"/>
                <w:rtl/>
              </w:rPr>
              <w:t>–</w:t>
            </w:r>
            <w:r>
              <w:rPr>
                <w:rFonts w:hint="cs"/>
                <w:szCs w:val="22"/>
                <w:rtl/>
              </w:rPr>
              <w:t xml:space="preserve"> 40% במרכזים מסחריים (מעל 400 מרכזים מסחריים כגון קניונים </w:t>
            </w:r>
            <w:proofErr w:type="spellStart"/>
            <w:r>
              <w:rPr>
                <w:rFonts w:hint="cs"/>
                <w:szCs w:val="22"/>
                <w:rtl/>
              </w:rPr>
              <w:t>ופאו</w:t>
            </w:r>
            <w:r w:rsidR="006B268F">
              <w:rPr>
                <w:rFonts w:hint="cs"/>
                <w:szCs w:val="22"/>
                <w:rtl/>
              </w:rPr>
              <w:t>ו</w:t>
            </w:r>
            <w:r>
              <w:rPr>
                <w:rFonts w:hint="cs"/>
                <w:szCs w:val="22"/>
                <w:rtl/>
              </w:rPr>
              <w:t>ר</w:t>
            </w:r>
            <w:proofErr w:type="spellEnd"/>
            <w:r>
              <w:rPr>
                <w:rFonts w:hint="cs"/>
                <w:szCs w:val="22"/>
                <w:rtl/>
              </w:rPr>
              <w:t xml:space="preserve"> סנטרים) </w:t>
            </w:r>
            <w:proofErr w:type="spellStart"/>
            <w:r>
              <w:rPr>
                <w:rFonts w:hint="cs"/>
                <w:szCs w:val="22"/>
                <w:rtl/>
              </w:rPr>
              <w:t>וכ</w:t>
            </w:r>
            <w:proofErr w:type="spellEnd"/>
            <w:r>
              <w:rPr>
                <w:rFonts w:hint="cs"/>
                <w:szCs w:val="22"/>
                <w:rtl/>
              </w:rPr>
              <w:t xml:space="preserve"> </w:t>
            </w:r>
            <w:r>
              <w:rPr>
                <w:szCs w:val="22"/>
                <w:rtl/>
              </w:rPr>
              <w:t>–</w:t>
            </w:r>
            <w:r>
              <w:rPr>
                <w:rFonts w:hint="cs"/>
                <w:szCs w:val="22"/>
                <w:rtl/>
              </w:rPr>
              <w:t xml:space="preserve">  60% </w:t>
            </w:r>
            <w:proofErr w:type="spellStart"/>
            <w:r>
              <w:rPr>
                <w:rFonts w:hint="cs"/>
                <w:szCs w:val="22"/>
                <w:rtl/>
              </w:rPr>
              <w:t>ממקומים</w:t>
            </w:r>
            <w:proofErr w:type="spellEnd"/>
            <w:r>
              <w:rPr>
                <w:rFonts w:hint="cs"/>
                <w:szCs w:val="22"/>
                <w:rtl/>
              </w:rPr>
              <w:t xml:space="preserve"> ברחוב, במרכזי הערים, במרכזים שכונתיים ובאזורי תעשיה.</w:t>
            </w:r>
          </w:p>
          <w:p w:rsidR="004629A6" w:rsidRDefault="004629A6" w:rsidP="00121D86">
            <w:pPr>
              <w:pStyle w:val="1"/>
              <w:numPr>
                <w:ilvl w:val="0"/>
                <w:numId w:val="0"/>
              </w:numPr>
              <w:spacing w:line="240" w:lineRule="auto"/>
              <w:jc w:val="left"/>
              <w:rPr>
                <w:szCs w:val="22"/>
                <w:rtl/>
              </w:rPr>
            </w:pPr>
            <w:r>
              <w:rPr>
                <w:rFonts w:hint="cs"/>
                <w:szCs w:val="22"/>
                <w:rtl/>
              </w:rPr>
              <w:t xml:space="preserve">למרות הגידול העצום במספר המרכזים המסחריים בעשור האחרון, הקניונים הגדולים והחזקים נמצאים תחת שליטה של מספר קבוצות מועט כך ששתי הקבוצות הגדולות (עזריאלי ועופר) מחזיקות כ </w:t>
            </w:r>
            <w:r>
              <w:rPr>
                <w:szCs w:val="22"/>
                <w:rtl/>
              </w:rPr>
              <w:t>–</w:t>
            </w:r>
            <w:r>
              <w:rPr>
                <w:rFonts w:hint="cs"/>
                <w:szCs w:val="22"/>
                <w:rtl/>
              </w:rPr>
              <w:t xml:space="preserve"> 30% מהפדיון ושלוש הקבוצות הנוספות (ביג, אמות ומבנה תעשיה)  מחזיקות ב 10% נוספים.</w:t>
            </w:r>
          </w:p>
        </w:tc>
        <w:tc>
          <w:tcPr>
            <w:tcW w:w="3161" w:type="dxa"/>
          </w:tcPr>
          <w:p w:rsidR="004629A6" w:rsidRPr="0076044C" w:rsidRDefault="004629A6" w:rsidP="001C2651">
            <w:pPr>
              <w:pStyle w:val="1"/>
              <w:numPr>
                <w:ilvl w:val="0"/>
                <w:numId w:val="0"/>
              </w:numPr>
              <w:spacing w:line="240" w:lineRule="auto"/>
              <w:jc w:val="left"/>
              <w:rPr>
                <w:szCs w:val="22"/>
              </w:rPr>
            </w:pPr>
            <w:r w:rsidRPr="0076044C">
              <w:rPr>
                <w:rFonts w:hint="cs"/>
                <w:szCs w:val="22"/>
                <w:rtl/>
              </w:rPr>
              <w:t xml:space="preserve">על אף הפריחה בענף הקניונים ובמסחר לנוכח הגידול בצריכה הפרטית שנבע מהסביבה המאקרו כלכלית הטובה (ריבית נמוכה ושיעורי אבטלה נמוכים), השנים שטרום המשבר היו מאתגרות לענף. הענף חווה האטה מסוימת </w:t>
            </w:r>
          </w:p>
          <w:p w:rsidR="004629A6" w:rsidRPr="008806D0" w:rsidRDefault="004629A6" w:rsidP="001C2651">
            <w:pPr>
              <w:pStyle w:val="1"/>
              <w:numPr>
                <w:ilvl w:val="0"/>
                <w:numId w:val="0"/>
              </w:numPr>
              <w:spacing w:line="240" w:lineRule="auto"/>
              <w:jc w:val="left"/>
              <w:rPr>
                <w:szCs w:val="22"/>
                <w:rtl/>
              </w:rPr>
            </w:pPr>
            <w:r w:rsidRPr="0076044C">
              <w:rPr>
                <w:rFonts w:hint="cs"/>
                <w:szCs w:val="22"/>
                <w:rtl/>
              </w:rPr>
              <w:t>עוד טרום המשבר על רקע העלייה במסחר המקוון, מדיניות השמיים הפתוחים, ועודף שטחי מסחר. זאת ועוד גם קריסתן של רשתות אופנה וצמצום שטחי מסחר מצד הרשתות הגדולות הקשו אף הם על חלק מהקניונים.</w:t>
            </w:r>
          </w:p>
        </w:tc>
        <w:tc>
          <w:tcPr>
            <w:tcW w:w="3161" w:type="dxa"/>
          </w:tcPr>
          <w:p w:rsidR="004629A6" w:rsidRDefault="004629A6" w:rsidP="008646D4">
            <w:pPr>
              <w:pStyle w:val="1"/>
              <w:numPr>
                <w:ilvl w:val="0"/>
                <w:numId w:val="0"/>
              </w:numPr>
              <w:spacing w:line="240" w:lineRule="auto"/>
              <w:jc w:val="left"/>
              <w:rPr>
                <w:szCs w:val="22"/>
                <w:rtl/>
              </w:rPr>
            </w:pPr>
            <w:r w:rsidRPr="004A1849">
              <w:rPr>
                <w:rFonts w:hint="cs"/>
                <w:szCs w:val="22"/>
                <w:rtl/>
              </w:rPr>
              <w:t xml:space="preserve">החשיפה המנוצלת במערכת הבנקאות </w:t>
            </w:r>
            <w:r>
              <w:rPr>
                <w:rFonts w:hint="cs"/>
                <w:szCs w:val="22"/>
                <w:rtl/>
              </w:rPr>
              <w:t xml:space="preserve">לתת ענף "פעילויות בנדל"ן" </w:t>
            </w:r>
            <w:r w:rsidR="008E0D5A">
              <w:rPr>
                <w:rFonts w:hint="cs"/>
                <w:szCs w:val="22"/>
                <w:rtl/>
              </w:rPr>
              <w:t xml:space="preserve"> (הכולל בתוכו גם את הנדל"ן המניב) </w:t>
            </w:r>
            <w:r>
              <w:rPr>
                <w:rFonts w:hint="cs"/>
                <w:szCs w:val="22"/>
                <w:rtl/>
              </w:rPr>
              <w:t>היא גבוהה מאוד ועומדת על למעלה מ- 100 מיליארד ₪.</w:t>
            </w:r>
          </w:p>
          <w:p w:rsidR="004629A6" w:rsidRPr="008806D0" w:rsidRDefault="004629A6" w:rsidP="008646D4">
            <w:pPr>
              <w:pStyle w:val="1"/>
              <w:numPr>
                <w:ilvl w:val="0"/>
                <w:numId w:val="0"/>
              </w:numPr>
              <w:spacing w:line="240" w:lineRule="auto"/>
              <w:jc w:val="left"/>
              <w:rPr>
                <w:szCs w:val="22"/>
                <w:rtl/>
              </w:rPr>
            </w:pPr>
            <w:r>
              <w:rPr>
                <w:rFonts w:hint="cs"/>
                <w:szCs w:val="22"/>
                <w:rtl/>
              </w:rPr>
              <w:t xml:space="preserve">ע"פ אומדנים, ההערכות הן כי מתוך חשיפה זו, היקף החשיפה הישירה למימון מרכזים מסחריים בשלב ההנבה עומד על  כ </w:t>
            </w:r>
            <w:r>
              <w:rPr>
                <w:szCs w:val="22"/>
                <w:rtl/>
              </w:rPr>
              <w:t>–</w:t>
            </w:r>
            <w:r>
              <w:rPr>
                <w:rFonts w:hint="cs"/>
                <w:szCs w:val="22"/>
                <w:rtl/>
              </w:rPr>
              <w:t xml:space="preserve"> 25 מיליארד ₪.</w:t>
            </w:r>
          </w:p>
        </w:tc>
        <w:tc>
          <w:tcPr>
            <w:tcW w:w="3161" w:type="dxa"/>
          </w:tcPr>
          <w:p w:rsidR="004629A6" w:rsidRPr="0076044C" w:rsidRDefault="004629A6" w:rsidP="001C2651">
            <w:pPr>
              <w:pStyle w:val="1"/>
              <w:numPr>
                <w:ilvl w:val="0"/>
                <w:numId w:val="0"/>
              </w:numPr>
              <w:spacing w:line="240" w:lineRule="auto"/>
              <w:jc w:val="left"/>
              <w:rPr>
                <w:szCs w:val="22"/>
                <w:rtl/>
              </w:rPr>
            </w:pPr>
            <w:r w:rsidRPr="0076044C">
              <w:rPr>
                <w:rFonts w:hint="cs"/>
                <w:szCs w:val="22"/>
                <w:rtl/>
              </w:rPr>
              <w:t xml:space="preserve">הענף נפגע במשבר באופן משמעותי. שווי המניות של חברות הנדל"ן הציבוריות ירד </w:t>
            </w:r>
            <w:proofErr w:type="spellStart"/>
            <w:r w:rsidRPr="0076044C">
              <w:rPr>
                <w:rFonts w:hint="cs"/>
                <w:szCs w:val="22"/>
                <w:rtl/>
              </w:rPr>
              <w:t>בכ</w:t>
            </w:r>
            <w:proofErr w:type="spellEnd"/>
            <w:r w:rsidRPr="0076044C">
              <w:rPr>
                <w:rFonts w:hint="cs"/>
                <w:szCs w:val="22"/>
                <w:rtl/>
              </w:rPr>
              <w:t xml:space="preserve">- 20% (כתלות בחברה) כתוצאה מירידת שווי הנכסים. </w:t>
            </w:r>
          </w:p>
          <w:p w:rsidR="004629A6" w:rsidRPr="0076044C" w:rsidRDefault="004629A6" w:rsidP="001C2651">
            <w:pPr>
              <w:pStyle w:val="1"/>
              <w:numPr>
                <w:ilvl w:val="0"/>
                <w:numId w:val="0"/>
              </w:numPr>
              <w:spacing w:line="240" w:lineRule="auto"/>
              <w:jc w:val="left"/>
              <w:rPr>
                <w:szCs w:val="22"/>
                <w:rtl/>
              </w:rPr>
            </w:pPr>
            <w:r w:rsidRPr="0076044C">
              <w:rPr>
                <w:rFonts w:hint="cs"/>
                <w:szCs w:val="22"/>
                <w:rtl/>
              </w:rPr>
              <w:t>על מנת לשמר את השוכרים, בעלי הנכסים נאלצו לתת להם הקלות בתקופת הסגר ע"י ויתור על שכר דירה, הפחתת תשלומים, הפחתת מחירים  וכד'.</w:t>
            </w:r>
          </w:p>
          <w:p w:rsidR="004629A6" w:rsidRPr="008806D0" w:rsidRDefault="004629A6" w:rsidP="001C2651">
            <w:pPr>
              <w:pStyle w:val="1"/>
              <w:numPr>
                <w:ilvl w:val="0"/>
                <w:numId w:val="0"/>
              </w:numPr>
              <w:spacing w:line="240" w:lineRule="auto"/>
              <w:jc w:val="left"/>
              <w:rPr>
                <w:szCs w:val="22"/>
                <w:rtl/>
              </w:rPr>
            </w:pPr>
            <w:r w:rsidRPr="0076044C">
              <w:rPr>
                <w:rFonts w:hint="cs"/>
                <w:szCs w:val="22"/>
                <w:rtl/>
              </w:rPr>
              <w:t xml:space="preserve">עוצמת הפגיעה שונה בהתאם לסוג הנכס כאשר הפגיעה המשמעותית ביותר </w:t>
            </w:r>
            <w:proofErr w:type="spellStart"/>
            <w:r w:rsidRPr="0076044C">
              <w:rPr>
                <w:rFonts w:hint="cs"/>
                <w:szCs w:val="22"/>
                <w:rtl/>
              </w:rPr>
              <w:t>היתה</w:t>
            </w:r>
            <w:proofErr w:type="spellEnd"/>
            <w:r w:rsidRPr="0076044C">
              <w:rPr>
                <w:rFonts w:hint="cs"/>
                <w:szCs w:val="22"/>
                <w:rtl/>
              </w:rPr>
              <w:t xml:space="preserve"> במרכזים הסגורים בשל רמת המגבלות שחלו עליהם ולנוכח החשש הבריאותי של הצרכנים</w:t>
            </w:r>
          </w:p>
        </w:tc>
        <w:tc>
          <w:tcPr>
            <w:tcW w:w="3161" w:type="dxa"/>
          </w:tcPr>
          <w:p w:rsidR="004629A6" w:rsidRPr="0076044C" w:rsidRDefault="004629A6" w:rsidP="001C2651">
            <w:pPr>
              <w:pStyle w:val="1"/>
              <w:numPr>
                <w:ilvl w:val="0"/>
                <w:numId w:val="0"/>
              </w:numPr>
              <w:spacing w:line="240" w:lineRule="auto"/>
              <w:jc w:val="left"/>
              <w:rPr>
                <w:szCs w:val="22"/>
                <w:rtl/>
              </w:rPr>
            </w:pPr>
            <w:r w:rsidRPr="0076044C">
              <w:rPr>
                <w:rFonts w:hint="cs"/>
                <w:szCs w:val="22"/>
                <w:rtl/>
              </w:rPr>
              <w:t>מרכזי המסחר נערכו לפעילות במסחר מקוון שקיזזה באופן חלקי את השפעת המגבלות.</w:t>
            </w:r>
          </w:p>
          <w:p w:rsidR="004629A6" w:rsidRPr="0076044C" w:rsidRDefault="004629A6" w:rsidP="001C2651">
            <w:pPr>
              <w:pStyle w:val="1"/>
              <w:numPr>
                <w:ilvl w:val="0"/>
                <w:numId w:val="0"/>
              </w:numPr>
              <w:spacing w:line="240" w:lineRule="auto"/>
              <w:jc w:val="left"/>
              <w:rPr>
                <w:szCs w:val="22"/>
                <w:rtl/>
              </w:rPr>
            </w:pPr>
            <w:r w:rsidRPr="0076044C">
              <w:rPr>
                <w:rFonts w:hint="cs"/>
                <w:szCs w:val="22"/>
                <w:rtl/>
              </w:rPr>
              <w:t>בנוסף, פתיחה חלקית של מוצרים חיוניים ובעיקר חנויות מזון ופארם כמו גם שטחי השכרה למרפאות ושירותים אחרים אפשרו לקבל פדיון מסוים גם בתקופת המגבלות.</w:t>
            </w:r>
          </w:p>
          <w:p w:rsidR="004629A6" w:rsidRPr="008806D0" w:rsidRDefault="004629A6" w:rsidP="001C2651">
            <w:pPr>
              <w:pStyle w:val="1"/>
              <w:numPr>
                <w:ilvl w:val="0"/>
                <w:numId w:val="0"/>
              </w:numPr>
              <w:spacing w:line="240" w:lineRule="auto"/>
              <w:jc w:val="left"/>
              <w:rPr>
                <w:szCs w:val="22"/>
                <w:rtl/>
              </w:rPr>
            </w:pPr>
            <w:r w:rsidRPr="0076044C">
              <w:rPr>
                <w:rFonts w:hint="cs"/>
                <w:szCs w:val="22"/>
                <w:rtl/>
              </w:rPr>
              <w:t>בהקשר זה נציין כי על אף הפגיעה בענף</w:t>
            </w:r>
            <w:r>
              <w:rPr>
                <w:rFonts w:hint="cs"/>
                <w:szCs w:val="22"/>
                <w:rtl/>
              </w:rPr>
              <w:t xml:space="preserve"> ובפרט בקניונים הסגורים</w:t>
            </w:r>
            <w:r w:rsidRPr="0076044C">
              <w:rPr>
                <w:rFonts w:hint="cs"/>
                <w:szCs w:val="22"/>
                <w:rtl/>
              </w:rPr>
              <w:t xml:space="preserve">, תמהיל המימון במערכת הבנקאית מוטה מעט יותר למימון נכסים מניבים שהם מרכזים שכונתיים פתוחים שהפגיעה של נגיף הקורונה בהם </w:t>
            </w:r>
            <w:proofErr w:type="spellStart"/>
            <w:r w:rsidRPr="0076044C">
              <w:rPr>
                <w:rFonts w:hint="cs"/>
                <w:szCs w:val="22"/>
                <w:rtl/>
              </w:rPr>
              <w:t>היתה</w:t>
            </w:r>
            <w:proofErr w:type="spellEnd"/>
            <w:r w:rsidRPr="0076044C">
              <w:rPr>
                <w:rFonts w:hint="cs"/>
                <w:szCs w:val="22"/>
                <w:rtl/>
              </w:rPr>
              <w:t xml:space="preserve"> מתונה יותר, בשל היותם קרובים לשכונות המגורים, ובשל העובדה שרבים מהם ממוקמים במרכזים פתוחים עם תמהיל השכרות מוטה פארם ומזון ופחות מוטה חנויות אופנה.</w:t>
            </w:r>
          </w:p>
        </w:tc>
      </w:tr>
      <w:tr w:rsidR="004629A6" w:rsidTr="007220CF">
        <w:tc>
          <w:tcPr>
            <w:tcW w:w="3161" w:type="dxa"/>
            <w:shd w:val="clear" w:color="auto" w:fill="C6D9F1" w:themeFill="text2" w:themeFillTint="33"/>
          </w:tcPr>
          <w:p w:rsidR="004629A6" w:rsidRPr="00AD1296" w:rsidRDefault="004629A6" w:rsidP="007220CF">
            <w:pPr>
              <w:pStyle w:val="1"/>
              <w:numPr>
                <w:ilvl w:val="0"/>
                <w:numId w:val="4"/>
              </w:numPr>
              <w:spacing w:line="240" w:lineRule="auto"/>
              <w:jc w:val="left"/>
              <w:rPr>
                <w:b/>
                <w:bCs/>
                <w:sz w:val="28"/>
                <w:szCs w:val="28"/>
                <w:rtl/>
              </w:rPr>
            </w:pPr>
            <w:r w:rsidRPr="00AD1296">
              <w:rPr>
                <w:rFonts w:hint="cs"/>
                <w:b/>
                <w:bCs/>
                <w:sz w:val="28"/>
                <w:szCs w:val="28"/>
                <w:rtl/>
              </w:rPr>
              <w:t>משרדים</w:t>
            </w:r>
          </w:p>
        </w:tc>
        <w:tc>
          <w:tcPr>
            <w:tcW w:w="3161" w:type="dxa"/>
            <w:shd w:val="clear" w:color="auto" w:fill="C6D9F1" w:themeFill="text2" w:themeFillTint="33"/>
          </w:tcPr>
          <w:p w:rsidR="004629A6" w:rsidRPr="00AD1296" w:rsidRDefault="004629A6" w:rsidP="001C265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AD1296" w:rsidRDefault="004629A6" w:rsidP="001C265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AD1296" w:rsidRDefault="004629A6" w:rsidP="001C2651">
            <w:pPr>
              <w:pStyle w:val="1"/>
              <w:numPr>
                <w:ilvl w:val="0"/>
                <w:numId w:val="0"/>
              </w:numPr>
              <w:spacing w:line="240" w:lineRule="auto"/>
              <w:jc w:val="left"/>
              <w:rPr>
                <w:b/>
                <w:bCs/>
                <w:sz w:val="28"/>
                <w:szCs w:val="28"/>
                <w:rtl/>
              </w:rPr>
            </w:pPr>
          </w:p>
        </w:tc>
        <w:tc>
          <w:tcPr>
            <w:tcW w:w="3161" w:type="dxa"/>
            <w:shd w:val="clear" w:color="auto" w:fill="C6D9F1" w:themeFill="text2" w:themeFillTint="33"/>
          </w:tcPr>
          <w:p w:rsidR="004629A6" w:rsidRPr="00AD1296" w:rsidRDefault="004629A6" w:rsidP="001C2651">
            <w:pPr>
              <w:pStyle w:val="1"/>
              <w:numPr>
                <w:ilvl w:val="0"/>
                <w:numId w:val="0"/>
              </w:numPr>
              <w:spacing w:line="240" w:lineRule="auto"/>
              <w:jc w:val="left"/>
              <w:rPr>
                <w:b/>
                <w:bCs/>
                <w:sz w:val="28"/>
                <w:szCs w:val="28"/>
                <w:rtl/>
              </w:rPr>
            </w:pPr>
          </w:p>
        </w:tc>
      </w:tr>
      <w:tr w:rsidR="004629A6" w:rsidTr="007220CF">
        <w:tc>
          <w:tcPr>
            <w:tcW w:w="3161" w:type="dxa"/>
          </w:tcPr>
          <w:p w:rsidR="004629A6" w:rsidRDefault="004629A6" w:rsidP="00E77F4D">
            <w:pPr>
              <w:pStyle w:val="1"/>
              <w:numPr>
                <w:ilvl w:val="0"/>
                <w:numId w:val="0"/>
              </w:numPr>
              <w:spacing w:line="240" w:lineRule="auto"/>
              <w:jc w:val="left"/>
              <w:rPr>
                <w:szCs w:val="22"/>
                <w:rtl/>
              </w:rPr>
            </w:pPr>
            <w:r>
              <w:rPr>
                <w:rFonts w:hint="cs"/>
                <w:szCs w:val="22"/>
                <w:rtl/>
              </w:rPr>
              <w:t>מרבית בנייני המשרדים נבנים ע"י קבוצות רכישה ולא ע"י גורם בבעלות יחיד. יתר המשרדים מוחזקים בעיקר ע"י גופים מוסדיים או חברות ציבוריות המחזיקים במשרדים כנכסים מניבים ארוכי טווח.</w:t>
            </w:r>
          </w:p>
        </w:tc>
        <w:tc>
          <w:tcPr>
            <w:tcW w:w="3161" w:type="dxa"/>
          </w:tcPr>
          <w:p w:rsidR="004629A6" w:rsidRPr="00BB237D" w:rsidRDefault="004629A6" w:rsidP="00FA6B65">
            <w:pPr>
              <w:pStyle w:val="1"/>
              <w:numPr>
                <w:ilvl w:val="0"/>
                <w:numId w:val="0"/>
              </w:numPr>
              <w:spacing w:line="240" w:lineRule="auto"/>
              <w:jc w:val="left"/>
              <w:rPr>
                <w:szCs w:val="22"/>
                <w:rtl/>
              </w:rPr>
            </w:pPr>
            <w:r w:rsidRPr="00BB237D">
              <w:rPr>
                <w:rFonts w:hint="cs"/>
                <w:szCs w:val="22"/>
                <w:rtl/>
              </w:rPr>
              <w:t>טרום המשבר ענף המשרדים חווה פריחה בעיקר באזורי ביקוש,  לנוכח פריחתו של ענף ההייטק שהגדיל את הביקוש למשרדים באזור המרכז.</w:t>
            </w:r>
          </w:p>
        </w:tc>
        <w:tc>
          <w:tcPr>
            <w:tcW w:w="3161" w:type="dxa"/>
          </w:tcPr>
          <w:p w:rsidR="004629A6" w:rsidRPr="00BB237D" w:rsidRDefault="004629A6" w:rsidP="00A0271E">
            <w:pPr>
              <w:pStyle w:val="1"/>
              <w:numPr>
                <w:ilvl w:val="0"/>
                <w:numId w:val="0"/>
              </w:numPr>
              <w:spacing w:line="240" w:lineRule="auto"/>
              <w:jc w:val="left"/>
              <w:rPr>
                <w:szCs w:val="22"/>
                <w:rtl/>
              </w:rPr>
            </w:pPr>
            <w:r w:rsidRPr="00BB237D">
              <w:rPr>
                <w:rFonts w:hint="cs"/>
                <w:szCs w:val="22"/>
                <w:rtl/>
              </w:rPr>
              <w:t xml:space="preserve">ע"פ אומדנים, ההערכות הן כי מתוך חשיפה </w:t>
            </w:r>
            <w:r w:rsidR="00A0271E">
              <w:rPr>
                <w:rFonts w:hint="cs"/>
                <w:szCs w:val="22"/>
                <w:rtl/>
              </w:rPr>
              <w:t>לענף פעילויות בנדל"ן (כמפורט בסעיף ב')</w:t>
            </w:r>
            <w:r w:rsidRPr="00BB237D">
              <w:rPr>
                <w:rFonts w:hint="cs"/>
                <w:szCs w:val="22"/>
                <w:rtl/>
              </w:rPr>
              <w:t xml:space="preserve">, היקף החשיפה הישירה למימון משרדים בשלב ההנבה עומד על  כ </w:t>
            </w:r>
            <w:r w:rsidRPr="00BB237D">
              <w:rPr>
                <w:szCs w:val="22"/>
                <w:rtl/>
              </w:rPr>
              <w:t>–</w:t>
            </w:r>
            <w:r w:rsidRPr="00BB237D">
              <w:rPr>
                <w:rFonts w:hint="cs"/>
                <w:szCs w:val="22"/>
                <w:rtl/>
              </w:rPr>
              <w:t xml:space="preserve"> 15 מיליארד ₪.</w:t>
            </w:r>
          </w:p>
        </w:tc>
        <w:tc>
          <w:tcPr>
            <w:tcW w:w="3161" w:type="dxa"/>
          </w:tcPr>
          <w:p w:rsidR="004629A6" w:rsidRPr="00BB237D" w:rsidRDefault="004629A6" w:rsidP="00FA6B65">
            <w:pPr>
              <w:pStyle w:val="1"/>
              <w:numPr>
                <w:ilvl w:val="0"/>
                <w:numId w:val="0"/>
              </w:numPr>
              <w:spacing w:line="240" w:lineRule="auto"/>
              <w:jc w:val="left"/>
              <w:rPr>
                <w:szCs w:val="22"/>
                <w:rtl/>
              </w:rPr>
            </w:pPr>
            <w:r>
              <w:rPr>
                <w:rFonts w:hint="cs"/>
                <w:szCs w:val="22"/>
                <w:rtl/>
              </w:rPr>
              <w:t xml:space="preserve">בטווח הקצר </w:t>
            </w:r>
            <w:proofErr w:type="spellStart"/>
            <w:r>
              <w:rPr>
                <w:rFonts w:hint="cs"/>
                <w:szCs w:val="22"/>
                <w:rtl/>
              </w:rPr>
              <w:t>היתה</w:t>
            </w:r>
            <w:proofErr w:type="spellEnd"/>
            <w:r>
              <w:rPr>
                <w:rFonts w:hint="cs"/>
                <w:szCs w:val="22"/>
                <w:rtl/>
              </w:rPr>
              <w:t xml:space="preserve"> פגיעה מסוימת בעיקר במשרדים הממוקמים בנכסים ישנים </w:t>
            </w:r>
            <w:r w:rsidR="002F47A2">
              <w:rPr>
                <w:rFonts w:hint="cs"/>
                <w:szCs w:val="22"/>
                <w:rtl/>
              </w:rPr>
              <w:t>ה</w:t>
            </w:r>
            <w:r>
              <w:rPr>
                <w:rFonts w:hint="cs"/>
                <w:szCs w:val="22"/>
                <w:rtl/>
              </w:rPr>
              <w:t>מושכרים לעסקים קטנים שספגו פגיעה במשבר</w:t>
            </w:r>
            <w:r w:rsidRPr="00BB237D">
              <w:rPr>
                <w:rFonts w:hint="cs"/>
                <w:szCs w:val="22"/>
                <w:rtl/>
              </w:rPr>
              <w:t xml:space="preserve">. </w:t>
            </w:r>
          </w:p>
          <w:p w:rsidR="004629A6" w:rsidRDefault="004629A6" w:rsidP="00073B7B">
            <w:pPr>
              <w:pStyle w:val="1"/>
              <w:numPr>
                <w:ilvl w:val="0"/>
                <w:numId w:val="0"/>
              </w:numPr>
              <w:spacing w:line="240" w:lineRule="auto"/>
              <w:jc w:val="left"/>
              <w:rPr>
                <w:szCs w:val="22"/>
                <w:rtl/>
              </w:rPr>
            </w:pPr>
            <w:r>
              <w:rPr>
                <w:rFonts w:hint="cs"/>
                <w:szCs w:val="22"/>
                <w:rtl/>
              </w:rPr>
              <w:t xml:space="preserve">ההערכות הן כי </w:t>
            </w:r>
            <w:r w:rsidRPr="00BB237D">
              <w:rPr>
                <w:rFonts w:hint="cs"/>
                <w:szCs w:val="22"/>
                <w:rtl/>
              </w:rPr>
              <w:t>פגיעה</w:t>
            </w:r>
            <w:r>
              <w:rPr>
                <w:rFonts w:hint="cs"/>
                <w:szCs w:val="22"/>
                <w:rtl/>
              </w:rPr>
              <w:t xml:space="preserve"> זו לא תוביל לקריסה </w:t>
            </w:r>
            <w:r w:rsidRPr="00BB237D">
              <w:rPr>
                <w:rFonts w:hint="cs"/>
                <w:szCs w:val="22"/>
                <w:rtl/>
              </w:rPr>
              <w:t>בטווח הבינוני והארוך</w:t>
            </w:r>
            <w:r>
              <w:rPr>
                <w:rFonts w:hint="cs"/>
                <w:szCs w:val="22"/>
                <w:rtl/>
              </w:rPr>
              <w:t xml:space="preserve"> בעיקר לנוכח העובדה כי עיקר הביקוש למשרדים הוא ע"י חברות שהפגיעה שלהם במשבר </w:t>
            </w:r>
            <w:proofErr w:type="spellStart"/>
            <w:r>
              <w:rPr>
                <w:rFonts w:hint="cs"/>
                <w:szCs w:val="22"/>
                <w:rtl/>
              </w:rPr>
              <w:t>היתה</w:t>
            </w:r>
            <w:proofErr w:type="spellEnd"/>
            <w:r>
              <w:rPr>
                <w:rFonts w:hint="cs"/>
                <w:szCs w:val="22"/>
                <w:rtl/>
              </w:rPr>
              <w:t xml:space="preserve"> מתונה יותר (הייטק, פיננסים וכד').</w:t>
            </w:r>
          </w:p>
          <w:p w:rsidR="004629A6" w:rsidRPr="00BB237D" w:rsidRDefault="004629A6" w:rsidP="00073B7B">
            <w:pPr>
              <w:pStyle w:val="1"/>
              <w:numPr>
                <w:ilvl w:val="0"/>
                <w:numId w:val="0"/>
              </w:numPr>
              <w:spacing w:line="240" w:lineRule="auto"/>
              <w:jc w:val="left"/>
              <w:rPr>
                <w:szCs w:val="22"/>
                <w:rtl/>
              </w:rPr>
            </w:pPr>
            <w:r>
              <w:rPr>
                <w:rFonts w:hint="cs"/>
                <w:szCs w:val="22"/>
                <w:rtl/>
              </w:rPr>
              <w:t xml:space="preserve">למרות זאת, הפגיעה עלולה להיות משמעותית יותר בטווח הבינוני והארוך </w:t>
            </w:r>
            <w:r w:rsidRPr="00BB237D">
              <w:rPr>
                <w:rFonts w:hint="cs"/>
                <w:szCs w:val="22"/>
                <w:rtl/>
              </w:rPr>
              <w:t xml:space="preserve">לנוכח הפחתת הפעילות הכלכלית שתוביל לסגירת עסקים והמעבר של חברות לעבודה מרחוק שתפחית את הביקוש לחללי עבודה </w:t>
            </w:r>
            <w:r w:rsidRPr="00BB237D">
              <w:rPr>
                <w:rFonts w:hint="cs"/>
                <w:szCs w:val="22"/>
                <w:rtl/>
              </w:rPr>
              <w:lastRenderedPageBreak/>
              <w:t>ותפעיל לחץ כלפי מטה על דמי השכירות.</w:t>
            </w:r>
          </w:p>
          <w:p w:rsidR="004629A6" w:rsidRPr="00BB237D" w:rsidRDefault="004629A6" w:rsidP="00FA6B65">
            <w:pPr>
              <w:pStyle w:val="1"/>
              <w:numPr>
                <w:ilvl w:val="0"/>
                <w:numId w:val="0"/>
              </w:numPr>
              <w:spacing w:line="240" w:lineRule="auto"/>
              <w:jc w:val="left"/>
              <w:rPr>
                <w:szCs w:val="22"/>
                <w:rtl/>
              </w:rPr>
            </w:pPr>
            <w:r w:rsidRPr="00BB237D">
              <w:rPr>
                <w:rFonts w:hint="cs"/>
                <w:szCs w:val="22"/>
                <w:rtl/>
              </w:rPr>
              <w:t>בהקשר זה נציין כי מגמה זו כבר החלה לתת את אותותיה כאשר משרדי המכירות מדווחים על העדר ביקוש למשרדים חדשים ומספר חברות דיווחו כי גם לאחר המשבר הן יעברו למתכונת חלקית של עבודה מהבית ויצמצמו את היקף שטח המשרדים הנדרש.</w:t>
            </w:r>
          </w:p>
        </w:tc>
        <w:tc>
          <w:tcPr>
            <w:tcW w:w="3161" w:type="dxa"/>
          </w:tcPr>
          <w:p w:rsidR="004629A6" w:rsidRPr="00BB237D" w:rsidRDefault="004629A6" w:rsidP="00FA6B65">
            <w:pPr>
              <w:pStyle w:val="1"/>
              <w:numPr>
                <w:ilvl w:val="0"/>
                <w:numId w:val="0"/>
              </w:numPr>
              <w:spacing w:line="240" w:lineRule="auto"/>
              <w:jc w:val="left"/>
              <w:rPr>
                <w:szCs w:val="22"/>
                <w:rtl/>
              </w:rPr>
            </w:pPr>
            <w:r w:rsidRPr="00BB237D">
              <w:rPr>
                <w:rFonts w:hint="cs"/>
                <w:szCs w:val="22"/>
                <w:rtl/>
              </w:rPr>
              <w:lastRenderedPageBreak/>
              <w:t xml:space="preserve">הפגיעה בטווח הקצר התמנתה לנוכח חוזים ארוכי טווח ועלויות מעבר גבוהות לחברות שהשקיעו בנכסים. </w:t>
            </w:r>
          </w:p>
          <w:p w:rsidR="004629A6" w:rsidRPr="00BB237D" w:rsidRDefault="004629A6" w:rsidP="00FA6B65">
            <w:pPr>
              <w:pStyle w:val="1"/>
              <w:numPr>
                <w:ilvl w:val="0"/>
                <w:numId w:val="0"/>
              </w:numPr>
              <w:spacing w:line="240" w:lineRule="auto"/>
              <w:jc w:val="left"/>
              <w:rPr>
                <w:szCs w:val="22"/>
                <w:rtl/>
              </w:rPr>
            </w:pPr>
          </w:p>
          <w:p w:rsidR="004629A6" w:rsidRDefault="004629A6" w:rsidP="00FA6B65">
            <w:pPr>
              <w:pStyle w:val="1"/>
              <w:numPr>
                <w:ilvl w:val="0"/>
                <w:numId w:val="0"/>
              </w:numPr>
              <w:spacing w:line="240" w:lineRule="auto"/>
              <w:jc w:val="left"/>
              <w:rPr>
                <w:szCs w:val="22"/>
                <w:rtl/>
              </w:rPr>
            </w:pPr>
            <w:r w:rsidRPr="00BB237D">
              <w:rPr>
                <w:rFonts w:hint="cs"/>
                <w:szCs w:val="22"/>
                <w:rtl/>
              </w:rPr>
              <w:t>כמו כן, גם בטווח הבינוני והארוך ההערכה היא כי למרות המעבר לעבודה מרחוק, האדם הוא יצור חברתי ולא ירצו לוותר לחלוטין על מפגש פיסי במשרד.</w:t>
            </w:r>
            <w:r>
              <w:rPr>
                <w:rFonts w:hint="cs"/>
                <w:szCs w:val="22"/>
                <w:rtl/>
              </w:rPr>
              <w:t xml:space="preserve"> </w:t>
            </w:r>
          </w:p>
          <w:p w:rsidR="004629A6" w:rsidRDefault="004629A6" w:rsidP="0011260F">
            <w:pPr>
              <w:pStyle w:val="1"/>
              <w:numPr>
                <w:ilvl w:val="0"/>
                <w:numId w:val="0"/>
              </w:numPr>
              <w:spacing w:line="240" w:lineRule="auto"/>
              <w:jc w:val="left"/>
              <w:rPr>
                <w:szCs w:val="22"/>
                <w:rtl/>
              </w:rPr>
            </w:pPr>
          </w:p>
          <w:p w:rsidR="004629A6" w:rsidRPr="00BB237D" w:rsidRDefault="004629A6" w:rsidP="0011260F">
            <w:pPr>
              <w:pStyle w:val="1"/>
              <w:numPr>
                <w:ilvl w:val="0"/>
                <w:numId w:val="0"/>
              </w:numPr>
              <w:spacing w:line="240" w:lineRule="auto"/>
              <w:jc w:val="left"/>
              <w:rPr>
                <w:szCs w:val="22"/>
                <w:rtl/>
              </w:rPr>
            </w:pPr>
            <w:r>
              <w:rPr>
                <w:rFonts w:hint="cs"/>
                <w:szCs w:val="22"/>
                <w:rtl/>
              </w:rPr>
              <w:t>ככל שתהיה פגיעה היא צפויה להשפיע בעיקר על משרדים ישנים שאינם באזורי ביקוש.</w:t>
            </w:r>
          </w:p>
        </w:tc>
      </w:tr>
    </w:tbl>
    <w:p w:rsidR="004A1849" w:rsidRDefault="004A1849" w:rsidP="001D529D">
      <w:pPr>
        <w:pStyle w:val="1"/>
        <w:numPr>
          <w:ilvl w:val="0"/>
          <w:numId w:val="0"/>
        </w:numPr>
        <w:rPr>
          <w:b/>
          <w:bCs/>
          <w:color w:val="4F81BD" w:themeColor="accent1"/>
          <w:rtl/>
        </w:rPr>
      </w:pPr>
    </w:p>
    <w:p w:rsidR="006D6011" w:rsidRDefault="006D6011" w:rsidP="001D529D">
      <w:pPr>
        <w:pStyle w:val="1"/>
        <w:numPr>
          <w:ilvl w:val="0"/>
          <w:numId w:val="0"/>
        </w:numPr>
        <w:rPr>
          <w:b/>
          <w:bCs/>
          <w:color w:val="4F81BD" w:themeColor="accent1"/>
          <w:rtl/>
        </w:rPr>
      </w:pPr>
    </w:p>
    <w:sectPr w:rsidR="006D6011" w:rsidSect="00342543">
      <w:endnotePr>
        <w:numFmt w:val="lowerLetter"/>
      </w:endnotePr>
      <w:pgSz w:w="16838" w:h="11906" w:orient="landscape" w:code="9"/>
      <w:pgMar w:top="1361" w:right="284" w:bottom="1588" w:left="284" w:header="1077" w:footer="561" w:gutter="0"/>
      <w:cols w:space="720"/>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97" w:rsidRDefault="00CD5897">
      <w:r>
        <w:separator/>
      </w:r>
    </w:p>
  </w:endnote>
  <w:endnote w:type="continuationSeparator" w:id="0">
    <w:p w:rsidR="00CD5897" w:rsidRDefault="00CD5897">
      <w:r>
        <w:continuationSeparator/>
      </w:r>
    </w:p>
  </w:endnote>
  <w:endnote w:type="continuationNotice" w:id="1">
    <w:p w:rsidR="00CD5897" w:rsidRDefault="00CD58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C1" w:rsidRDefault="004A7BC1" w:rsidP="0064358E">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4A7BC1" w:rsidRDefault="004A7B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C1" w:rsidRDefault="004A7BC1" w:rsidP="00EF237D">
    <w:pPr>
      <w:jc w:val="center"/>
      <w:rPr>
        <w:sz w:val="22"/>
        <w:szCs w:val="22"/>
        <w:rtl/>
      </w:rPr>
    </w:pPr>
  </w:p>
  <w:p w:rsidR="004A7BC1" w:rsidRPr="00D340F3" w:rsidRDefault="004A7BC1" w:rsidP="00EF237D">
    <w:pPr>
      <w:jc w:val="center"/>
      <w:rPr>
        <w:color w:val="FFFFFF"/>
        <w:sz w:val="2"/>
        <w:szCs w:val="2"/>
        <w:rtl/>
      </w:rPr>
    </w:pPr>
    <w:bookmarkStart w:id="1" w:name="DocOpe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97" w:rsidRDefault="00CD5897">
      <w:r>
        <w:separator/>
      </w:r>
    </w:p>
  </w:footnote>
  <w:footnote w:type="continuationSeparator" w:id="0">
    <w:p w:rsidR="00CD5897" w:rsidRDefault="00CD5897">
      <w:r>
        <w:continuationSeparator/>
      </w:r>
    </w:p>
  </w:footnote>
  <w:footnote w:type="continuationNotice" w:id="1">
    <w:p w:rsidR="00CD5897" w:rsidRDefault="00CD5897">
      <w:pPr>
        <w:spacing w:line="240" w:lineRule="auto"/>
      </w:pPr>
    </w:p>
  </w:footnote>
  <w:footnote w:id="2">
    <w:p w:rsidR="004A7BC1" w:rsidRDefault="004A7BC1" w:rsidP="0011260F">
      <w:pPr>
        <w:pStyle w:val="a8"/>
        <w:spacing w:line="240" w:lineRule="auto"/>
        <w:rPr>
          <w:rtl/>
        </w:rPr>
      </w:pPr>
      <w:r>
        <w:rPr>
          <w:rStyle w:val="aa"/>
        </w:rPr>
        <w:footnoteRef/>
      </w:r>
      <w:r>
        <w:rPr>
          <w:rtl/>
        </w:rPr>
        <w:t xml:space="preserve"> </w:t>
      </w:r>
      <w:r>
        <w:rPr>
          <w:rFonts w:hint="cs"/>
          <w:rtl/>
        </w:rPr>
        <w:t>הון חשבונאי המבוסס בעיקר על המניות המונפקות בתוספת רזרבות שניתן להן גילוי (</w:t>
      </w:r>
      <w:r>
        <w:rPr>
          <w:rFonts w:hint="cs"/>
          <w:b/>
          <w:bCs/>
          <w:rtl/>
        </w:rPr>
        <w:t>ו</w:t>
      </w:r>
      <w:r w:rsidRPr="000D5164">
        <w:rPr>
          <w:rFonts w:hint="cs"/>
          <w:b/>
          <w:bCs/>
          <w:rtl/>
        </w:rPr>
        <w:t>ללא</w:t>
      </w:r>
      <w:r>
        <w:rPr>
          <w:rFonts w:hint="cs"/>
          <w:rtl/>
        </w:rPr>
        <w:t xml:space="preserve"> מכשירי הון מורכבים, כתבי התחייבויות נדחים וכד').</w:t>
      </w:r>
    </w:p>
  </w:footnote>
  <w:footnote w:id="3">
    <w:p w:rsidR="004A7BC1" w:rsidRDefault="004A7BC1" w:rsidP="00D86BAB">
      <w:pPr>
        <w:pStyle w:val="a8"/>
        <w:spacing w:line="240" w:lineRule="auto"/>
        <w:rPr>
          <w:rtl/>
        </w:rPr>
      </w:pPr>
      <w:r>
        <w:rPr>
          <w:rStyle w:val="aa"/>
        </w:rPr>
        <w:footnoteRef/>
      </w:r>
      <w:r>
        <w:rPr>
          <w:rtl/>
        </w:rPr>
        <w:t xml:space="preserve"> </w:t>
      </w:r>
      <w:r>
        <w:rPr>
          <w:rFonts w:hint="cs"/>
          <w:rtl/>
        </w:rPr>
        <w:t xml:space="preserve">האומדן מתבסס על החשיפה לבנקים בהם בוצעה סקירה באותו ענף (נכון ל </w:t>
      </w:r>
      <w:r>
        <w:rPr>
          <w:rtl/>
        </w:rPr>
        <w:t>–</w:t>
      </w:r>
      <w:r>
        <w:rPr>
          <w:rFonts w:hint="cs"/>
          <w:rtl/>
        </w:rPr>
        <w:t xml:space="preserve"> 30.6.20), תחת ההערכה שביתר הבנקים החשיפה אינה משמעותית. הנתונים ע"פ דיווחים ייעודיים של הבנקים הרלבנטיים לצד אומדנים של הפיקוח על הבנקים.</w:t>
      </w:r>
    </w:p>
    <w:p w:rsidR="004A7BC1" w:rsidRDefault="004A7BC1" w:rsidP="00672F08">
      <w:pPr>
        <w:pStyle w:val="a8"/>
        <w:spacing w:line="240" w:lineRule="auto"/>
        <w:rPr>
          <w:rtl/>
        </w:rPr>
      </w:pPr>
    </w:p>
    <w:tbl>
      <w:tblPr>
        <w:tblStyle w:val="af2"/>
        <w:bidiVisual/>
        <w:tblW w:w="8897" w:type="dxa"/>
        <w:tblInd w:w="607" w:type="dxa"/>
        <w:tblLook w:val="04A0" w:firstRow="1" w:lastRow="0" w:firstColumn="1" w:lastColumn="0" w:noHBand="0" w:noVBand="1"/>
      </w:tblPr>
      <w:tblGrid>
        <w:gridCol w:w="2746"/>
        <w:gridCol w:w="1479"/>
        <w:gridCol w:w="1521"/>
        <w:gridCol w:w="1573"/>
        <w:gridCol w:w="1578"/>
      </w:tblGrid>
      <w:tr w:rsidR="004A7BC1" w:rsidRPr="004519D6" w:rsidTr="00933BA1">
        <w:trPr>
          <w:trHeight w:val="428"/>
        </w:trPr>
        <w:tc>
          <w:tcPr>
            <w:tcW w:w="2746" w:type="dxa"/>
          </w:tcPr>
          <w:p w:rsidR="004A7BC1" w:rsidRPr="004519D6" w:rsidRDefault="004A7BC1" w:rsidP="00672F08">
            <w:pPr>
              <w:pStyle w:val="1"/>
              <w:numPr>
                <w:ilvl w:val="0"/>
                <w:numId w:val="0"/>
              </w:numPr>
              <w:spacing w:line="240" w:lineRule="auto"/>
              <w:jc w:val="left"/>
              <w:rPr>
                <w:sz w:val="20"/>
                <w:szCs w:val="20"/>
                <w:rtl/>
              </w:rPr>
            </w:pPr>
            <w:r w:rsidRPr="004519D6">
              <w:rPr>
                <w:rFonts w:hint="cs"/>
                <w:sz w:val="20"/>
                <w:szCs w:val="20"/>
                <w:rtl/>
              </w:rPr>
              <w:t>החשיפה של הענף למערכת הבנקאית</w:t>
            </w:r>
          </w:p>
        </w:tc>
        <w:tc>
          <w:tcPr>
            <w:tcW w:w="1479" w:type="dxa"/>
            <w:shd w:val="clear" w:color="auto" w:fill="92D050"/>
          </w:tcPr>
          <w:p w:rsidR="004A7BC1" w:rsidRPr="004519D6" w:rsidRDefault="004A7BC1" w:rsidP="00672F08">
            <w:pPr>
              <w:pStyle w:val="1"/>
              <w:numPr>
                <w:ilvl w:val="0"/>
                <w:numId w:val="0"/>
              </w:numPr>
              <w:spacing w:line="240" w:lineRule="auto"/>
              <w:jc w:val="left"/>
              <w:rPr>
                <w:sz w:val="20"/>
                <w:szCs w:val="20"/>
                <w:rtl/>
              </w:rPr>
            </w:pPr>
            <w:r w:rsidRPr="004519D6">
              <w:rPr>
                <w:rFonts w:hint="cs"/>
                <w:sz w:val="20"/>
                <w:szCs w:val="20"/>
                <w:rtl/>
              </w:rPr>
              <w:t>נמוכה</w:t>
            </w:r>
          </w:p>
          <w:p w:rsidR="004A7BC1" w:rsidRPr="004519D6" w:rsidRDefault="004A7BC1" w:rsidP="00672F08">
            <w:pPr>
              <w:pStyle w:val="1"/>
              <w:numPr>
                <w:ilvl w:val="0"/>
                <w:numId w:val="0"/>
              </w:numPr>
              <w:spacing w:line="240" w:lineRule="auto"/>
              <w:jc w:val="left"/>
              <w:rPr>
                <w:sz w:val="18"/>
                <w:szCs w:val="18"/>
                <w:rtl/>
              </w:rPr>
            </w:pPr>
            <w:r w:rsidRPr="004519D6">
              <w:rPr>
                <w:rFonts w:hint="cs"/>
                <w:sz w:val="18"/>
                <w:szCs w:val="18"/>
                <w:rtl/>
              </w:rPr>
              <w:t>(עד 2 מיליארד ₪)</w:t>
            </w:r>
          </w:p>
        </w:tc>
        <w:tc>
          <w:tcPr>
            <w:tcW w:w="1521" w:type="dxa"/>
            <w:shd w:val="clear" w:color="auto" w:fill="FFFF00"/>
          </w:tcPr>
          <w:p w:rsidR="004A7BC1" w:rsidRPr="004519D6" w:rsidRDefault="004A7BC1" w:rsidP="00672F08">
            <w:pPr>
              <w:pStyle w:val="1"/>
              <w:numPr>
                <w:ilvl w:val="0"/>
                <w:numId w:val="0"/>
              </w:numPr>
              <w:spacing w:line="240" w:lineRule="auto"/>
              <w:jc w:val="left"/>
              <w:rPr>
                <w:sz w:val="20"/>
                <w:szCs w:val="20"/>
                <w:rtl/>
              </w:rPr>
            </w:pPr>
            <w:r w:rsidRPr="004519D6">
              <w:rPr>
                <w:rFonts w:hint="cs"/>
                <w:sz w:val="20"/>
                <w:szCs w:val="20"/>
                <w:rtl/>
              </w:rPr>
              <w:t xml:space="preserve">בינונית </w:t>
            </w:r>
          </w:p>
          <w:p w:rsidR="004A7BC1" w:rsidRPr="004519D6" w:rsidRDefault="004A7BC1" w:rsidP="00672F08">
            <w:pPr>
              <w:pStyle w:val="1"/>
              <w:numPr>
                <w:ilvl w:val="0"/>
                <w:numId w:val="0"/>
              </w:numPr>
              <w:spacing w:line="240" w:lineRule="auto"/>
              <w:jc w:val="left"/>
              <w:rPr>
                <w:sz w:val="18"/>
                <w:szCs w:val="18"/>
                <w:rtl/>
              </w:rPr>
            </w:pPr>
            <w:r w:rsidRPr="004519D6">
              <w:rPr>
                <w:rFonts w:hint="cs"/>
                <w:sz w:val="18"/>
                <w:szCs w:val="18"/>
                <w:rtl/>
              </w:rPr>
              <w:t>(2-10 מיליארד ₪)</w:t>
            </w:r>
          </w:p>
        </w:tc>
        <w:tc>
          <w:tcPr>
            <w:tcW w:w="1573" w:type="dxa"/>
            <w:shd w:val="clear" w:color="auto" w:fill="FFC000"/>
          </w:tcPr>
          <w:p w:rsidR="004A7BC1" w:rsidRPr="004519D6" w:rsidRDefault="004A7BC1" w:rsidP="00672F08">
            <w:pPr>
              <w:pStyle w:val="1"/>
              <w:numPr>
                <w:ilvl w:val="0"/>
                <w:numId w:val="0"/>
              </w:numPr>
              <w:spacing w:line="240" w:lineRule="auto"/>
              <w:jc w:val="left"/>
              <w:rPr>
                <w:sz w:val="20"/>
                <w:szCs w:val="20"/>
                <w:rtl/>
              </w:rPr>
            </w:pPr>
            <w:r w:rsidRPr="004519D6">
              <w:rPr>
                <w:rFonts w:hint="cs"/>
                <w:sz w:val="20"/>
                <w:szCs w:val="20"/>
                <w:rtl/>
              </w:rPr>
              <w:t xml:space="preserve">גבוהה </w:t>
            </w:r>
          </w:p>
          <w:p w:rsidR="004A7BC1" w:rsidRPr="004519D6" w:rsidRDefault="004A7BC1" w:rsidP="00672F08">
            <w:pPr>
              <w:pStyle w:val="1"/>
              <w:numPr>
                <w:ilvl w:val="0"/>
                <w:numId w:val="0"/>
              </w:numPr>
              <w:spacing w:line="240" w:lineRule="auto"/>
              <w:jc w:val="left"/>
              <w:rPr>
                <w:sz w:val="18"/>
                <w:szCs w:val="18"/>
                <w:rtl/>
              </w:rPr>
            </w:pPr>
            <w:r w:rsidRPr="004519D6">
              <w:rPr>
                <w:rFonts w:hint="cs"/>
                <w:sz w:val="18"/>
                <w:szCs w:val="18"/>
                <w:rtl/>
              </w:rPr>
              <w:t>(10-20 מיליארד ₪)</w:t>
            </w:r>
          </w:p>
        </w:tc>
        <w:tc>
          <w:tcPr>
            <w:tcW w:w="1578" w:type="dxa"/>
            <w:shd w:val="clear" w:color="auto" w:fill="FF0000"/>
          </w:tcPr>
          <w:p w:rsidR="004A7BC1" w:rsidRPr="004519D6" w:rsidRDefault="004A7BC1" w:rsidP="00672F08">
            <w:pPr>
              <w:pStyle w:val="1"/>
              <w:numPr>
                <w:ilvl w:val="0"/>
                <w:numId w:val="0"/>
              </w:numPr>
              <w:spacing w:line="240" w:lineRule="auto"/>
              <w:jc w:val="left"/>
              <w:rPr>
                <w:sz w:val="20"/>
                <w:szCs w:val="20"/>
                <w:rtl/>
              </w:rPr>
            </w:pPr>
            <w:r w:rsidRPr="004519D6">
              <w:rPr>
                <w:rFonts w:hint="cs"/>
                <w:sz w:val="20"/>
                <w:szCs w:val="20"/>
                <w:rtl/>
              </w:rPr>
              <w:t>גבוהה מאוד</w:t>
            </w:r>
          </w:p>
          <w:p w:rsidR="004A7BC1" w:rsidRPr="004519D6" w:rsidRDefault="004A7BC1" w:rsidP="00672F08">
            <w:pPr>
              <w:pStyle w:val="1"/>
              <w:numPr>
                <w:ilvl w:val="0"/>
                <w:numId w:val="0"/>
              </w:numPr>
              <w:spacing w:line="240" w:lineRule="auto"/>
              <w:jc w:val="left"/>
              <w:rPr>
                <w:sz w:val="18"/>
                <w:szCs w:val="18"/>
                <w:rtl/>
              </w:rPr>
            </w:pPr>
            <w:r w:rsidRPr="004519D6">
              <w:rPr>
                <w:rFonts w:hint="cs"/>
                <w:sz w:val="18"/>
                <w:szCs w:val="18"/>
                <w:rtl/>
              </w:rPr>
              <w:t>(מעל 20 מיליארד ₪)</w:t>
            </w:r>
          </w:p>
        </w:tc>
      </w:tr>
    </w:tbl>
    <w:p w:rsidR="004A7BC1" w:rsidRDefault="004A7BC1" w:rsidP="00672F08">
      <w:pPr>
        <w:pStyle w:val="a8"/>
        <w:spacing w:line="240" w:lineRule="auto"/>
      </w:pPr>
    </w:p>
  </w:footnote>
  <w:footnote w:id="4">
    <w:p w:rsidR="004A7BC1" w:rsidRDefault="004A7BC1" w:rsidP="003C39FD">
      <w:pPr>
        <w:pStyle w:val="a8"/>
      </w:pPr>
      <w:r>
        <w:rPr>
          <w:rStyle w:val="aa"/>
        </w:rPr>
        <w:footnoteRef/>
      </w:r>
      <w:r>
        <w:rPr>
          <w:rtl/>
        </w:rPr>
        <w:t xml:space="preserve"> </w:t>
      </w:r>
      <w:r>
        <w:rPr>
          <w:rFonts w:hint="cs"/>
          <w:rtl/>
        </w:rPr>
        <w:t>מכיוון שהסקירה לא כללה בכל ענף את כל הבנקים, מוצג אומדן של הנתונים בתרשים.</w:t>
      </w:r>
    </w:p>
  </w:footnote>
  <w:footnote w:id="5">
    <w:p w:rsidR="004A7BC1" w:rsidRDefault="004A7BC1" w:rsidP="005771AD">
      <w:pPr>
        <w:pStyle w:val="a8"/>
        <w:spacing w:line="240" w:lineRule="auto"/>
        <w:rPr>
          <w:rtl/>
        </w:rPr>
      </w:pPr>
      <w:r>
        <w:rPr>
          <w:rStyle w:val="aa"/>
        </w:rPr>
        <w:footnoteRef/>
      </w:r>
      <w:r>
        <w:rPr>
          <w:rtl/>
        </w:rPr>
        <w:t xml:space="preserve"> </w:t>
      </w:r>
      <w:r>
        <w:rPr>
          <w:rFonts w:hint="cs"/>
          <w:rtl/>
        </w:rPr>
        <w:t xml:space="preserve">לוח 3 מתוך מסמך של רשות המיסים בנושא "ניתוח נתוני מע"מ על סמך דיווחי העוסקים לחודשים ספטמבר </w:t>
      </w:r>
      <w:r>
        <w:rPr>
          <w:rtl/>
        </w:rPr>
        <w:t>–</w:t>
      </w:r>
      <w:r>
        <w:rPr>
          <w:rFonts w:hint="cs"/>
          <w:rtl/>
        </w:rPr>
        <w:t xml:space="preserve"> אוקטובר" מיום 21.2.21. הנתונים מציגים את שיעור השינוי הנומינליים (במחירים שוטפים) במחזורי הפעילות לפי ענפים בהשוואה לתקופה המקבילה אשתקד לחודשים מרץ </w:t>
      </w:r>
      <w:r>
        <w:rPr>
          <w:rtl/>
        </w:rPr>
        <w:t>–</w:t>
      </w:r>
      <w:r>
        <w:rPr>
          <w:rFonts w:hint="cs"/>
          <w:rtl/>
        </w:rPr>
        <w:t xml:space="preserve"> אפריל, מאי -  יוני, יולי </w:t>
      </w:r>
      <w:r>
        <w:rPr>
          <w:rtl/>
        </w:rPr>
        <w:t>–</w:t>
      </w:r>
      <w:r>
        <w:rPr>
          <w:rFonts w:hint="cs"/>
          <w:rtl/>
        </w:rPr>
        <w:t xml:space="preserve"> אוגוסט וספטמבר </w:t>
      </w:r>
      <w:r>
        <w:rPr>
          <w:rtl/>
        </w:rPr>
        <w:t>–</w:t>
      </w:r>
      <w:r>
        <w:rPr>
          <w:rFonts w:hint="cs"/>
          <w:rtl/>
        </w:rPr>
        <w:t xml:space="preserve"> אוקטובר (הנתונים מתייחסים לאוכלוסיית העוסקים שקיימים להם דיווחים ברי השוואה בתקופות הרלבנטיות ב </w:t>
      </w:r>
      <w:r>
        <w:rPr>
          <w:rtl/>
        </w:rPr>
        <w:t>–</w:t>
      </w:r>
      <w:r>
        <w:rPr>
          <w:rFonts w:hint="cs"/>
          <w:rtl/>
        </w:rPr>
        <w:t xml:space="preserve"> 2019 ו </w:t>
      </w:r>
      <w:r>
        <w:rPr>
          <w:rtl/>
        </w:rPr>
        <w:t>–</w:t>
      </w:r>
      <w:r>
        <w:rPr>
          <w:rFonts w:hint="cs"/>
          <w:rtl/>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C1" w:rsidRDefault="004A7BC1" w:rsidP="0028590F">
    <w:pPr>
      <w:pStyle w:val="a6"/>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4A7BC1" w:rsidRDefault="004A7B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C1" w:rsidRDefault="004A7BC1" w:rsidP="00D516E4">
    <w:pPr>
      <w:pStyle w:val="a6"/>
      <w:rPr>
        <w:rFonts w:hint="cs"/>
        <w:noProof/>
        <w:rtl/>
      </w:rPr>
    </w:pPr>
  </w:p>
  <w:p w:rsidR="004A7BC1" w:rsidRPr="00FF5943" w:rsidRDefault="004A7BC1" w:rsidP="00D516E4">
    <w:pPr>
      <w:pStyle w:val="a6"/>
      <w:spacing w:before="120"/>
      <w:jc w:val="center"/>
      <w:rPr>
        <w:rFonts w:asciiTheme="minorBidi" w:hAnsiTheme="minorBid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A99"/>
    <w:multiLevelType w:val="multilevel"/>
    <w:tmpl w:val="E0360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866F00"/>
    <w:multiLevelType w:val="hybridMultilevel"/>
    <w:tmpl w:val="68166F9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304A54EB"/>
    <w:multiLevelType w:val="hybridMultilevel"/>
    <w:tmpl w:val="D9D683A2"/>
    <w:lvl w:ilvl="0" w:tplc="4118C9C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87993"/>
    <w:multiLevelType w:val="multilevel"/>
    <w:tmpl w:val="A9E415DA"/>
    <w:lvl w:ilvl="0">
      <w:start w:val="1"/>
      <w:numFmt w:val="decimal"/>
      <w:lvlText w:val="%1."/>
      <w:lvlJc w:val="left"/>
      <w:pPr>
        <w:tabs>
          <w:tab w:val="num" w:pos="562"/>
        </w:tabs>
        <w:ind w:left="562" w:hanging="562"/>
      </w:pPr>
      <w:rPr>
        <w:rFonts w:hint="default"/>
      </w:rPr>
    </w:lvl>
    <w:lvl w:ilvl="1">
      <w:start w:val="1"/>
      <w:numFmt w:val="bullet"/>
      <w:lvlText w:val=""/>
      <w:lvlJc w:val="left"/>
      <w:pPr>
        <w:tabs>
          <w:tab w:val="num" w:pos="1852"/>
        </w:tabs>
        <w:ind w:left="1852" w:hanging="576"/>
      </w:pPr>
      <w:rPr>
        <w:rFonts w:ascii="Symbol" w:hAnsi="Symbol" w:hint="default"/>
        <w:color w:val="auto"/>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4" w15:restartNumberingAfterBreak="0">
    <w:nsid w:val="34A02348"/>
    <w:multiLevelType w:val="hybridMultilevel"/>
    <w:tmpl w:val="6C24089E"/>
    <w:lvl w:ilvl="0" w:tplc="E3A268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E4BB8"/>
    <w:multiLevelType w:val="hybridMultilevel"/>
    <w:tmpl w:val="D43C9A68"/>
    <w:lvl w:ilvl="0" w:tplc="676E6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F0276"/>
    <w:multiLevelType w:val="hybridMultilevel"/>
    <w:tmpl w:val="8B246A00"/>
    <w:lvl w:ilvl="0" w:tplc="59E414AC">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07851"/>
    <w:multiLevelType w:val="multilevel"/>
    <w:tmpl w:val="3D6A682A"/>
    <w:lvl w:ilvl="0">
      <w:start w:val="1"/>
      <w:numFmt w:val="decimal"/>
      <w:pStyle w:val="1"/>
      <w:lvlText w:val="%1."/>
      <w:lvlJc w:val="left"/>
      <w:pPr>
        <w:tabs>
          <w:tab w:val="num" w:pos="562"/>
        </w:tabs>
        <w:ind w:left="562" w:hanging="562"/>
      </w:pPr>
      <w:rPr>
        <w:rFonts w:hint="default"/>
      </w:rPr>
    </w:lvl>
    <w:lvl w:ilvl="1">
      <w:start w:val="1"/>
      <w:numFmt w:val="bullet"/>
      <w:pStyle w:val="2"/>
      <w:lvlText w:val=""/>
      <w:lvlJc w:val="left"/>
      <w:pPr>
        <w:tabs>
          <w:tab w:val="num" w:pos="1852"/>
        </w:tabs>
        <w:ind w:left="1852" w:hanging="576"/>
      </w:pPr>
      <w:rPr>
        <w:rFonts w:ascii="Symbol" w:hAnsi="Symbol" w:hint="default"/>
        <w:color w:val="auto"/>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8" w15:restartNumberingAfterBreak="0">
    <w:nsid w:val="673F25DB"/>
    <w:multiLevelType w:val="hybridMultilevel"/>
    <w:tmpl w:val="61242920"/>
    <w:lvl w:ilvl="0" w:tplc="6CCC47B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21542"/>
    <w:multiLevelType w:val="hybridMultilevel"/>
    <w:tmpl w:val="21FC4428"/>
    <w:lvl w:ilvl="0" w:tplc="4EDCD4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9"/>
  </w:num>
  <w:num w:numId="6">
    <w:abstractNumId w:val="6"/>
  </w:num>
  <w:num w:numId="7">
    <w:abstractNumId w:val="8"/>
  </w:num>
  <w:num w:numId="8">
    <w:abstractNumId w:val="5"/>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1"/>
  </w:num>
  <w:num w:numId="28">
    <w:abstractNumId w:val="7"/>
  </w:num>
  <w:num w:numId="29">
    <w:abstractNumId w:val="7"/>
  </w:num>
  <w:num w:numId="30">
    <w:abstractNumId w:val="7"/>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A5"/>
    <w:rsid w:val="000009F1"/>
    <w:rsid w:val="00007B3A"/>
    <w:rsid w:val="00007C4B"/>
    <w:rsid w:val="0001164B"/>
    <w:rsid w:val="00013569"/>
    <w:rsid w:val="000138B6"/>
    <w:rsid w:val="00013C79"/>
    <w:rsid w:val="000141C0"/>
    <w:rsid w:val="00014CA8"/>
    <w:rsid w:val="0002574E"/>
    <w:rsid w:val="00025EF2"/>
    <w:rsid w:val="000260BF"/>
    <w:rsid w:val="00031277"/>
    <w:rsid w:val="00031759"/>
    <w:rsid w:val="00035F57"/>
    <w:rsid w:val="0003601F"/>
    <w:rsid w:val="00041900"/>
    <w:rsid w:val="00043704"/>
    <w:rsid w:val="0004453D"/>
    <w:rsid w:val="000454F4"/>
    <w:rsid w:val="000458B3"/>
    <w:rsid w:val="00045FE5"/>
    <w:rsid w:val="0005118E"/>
    <w:rsid w:val="0005120D"/>
    <w:rsid w:val="00055C33"/>
    <w:rsid w:val="00057218"/>
    <w:rsid w:val="000572ED"/>
    <w:rsid w:val="000573CE"/>
    <w:rsid w:val="00062164"/>
    <w:rsid w:val="0006325B"/>
    <w:rsid w:val="00066050"/>
    <w:rsid w:val="00073855"/>
    <w:rsid w:val="00073B7B"/>
    <w:rsid w:val="00074D82"/>
    <w:rsid w:val="0007611F"/>
    <w:rsid w:val="00080F31"/>
    <w:rsid w:val="00081137"/>
    <w:rsid w:val="000817AA"/>
    <w:rsid w:val="000821B2"/>
    <w:rsid w:val="0008318F"/>
    <w:rsid w:val="000845B5"/>
    <w:rsid w:val="00084E9A"/>
    <w:rsid w:val="000861D4"/>
    <w:rsid w:val="00086CA6"/>
    <w:rsid w:val="0008722A"/>
    <w:rsid w:val="00087C8A"/>
    <w:rsid w:val="00094622"/>
    <w:rsid w:val="00094BA3"/>
    <w:rsid w:val="00095E0A"/>
    <w:rsid w:val="00096D9E"/>
    <w:rsid w:val="000976BD"/>
    <w:rsid w:val="000A2739"/>
    <w:rsid w:val="000A4431"/>
    <w:rsid w:val="000A5714"/>
    <w:rsid w:val="000A7D1A"/>
    <w:rsid w:val="000B143D"/>
    <w:rsid w:val="000B4065"/>
    <w:rsid w:val="000B46DD"/>
    <w:rsid w:val="000B47D0"/>
    <w:rsid w:val="000B781D"/>
    <w:rsid w:val="000C3299"/>
    <w:rsid w:val="000C491E"/>
    <w:rsid w:val="000D0E49"/>
    <w:rsid w:val="000D197F"/>
    <w:rsid w:val="000D5164"/>
    <w:rsid w:val="000D68C4"/>
    <w:rsid w:val="000E2BD9"/>
    <w:rsid w:val="000E4353"/>
    <w:rsid w:val="000E655A"/>
    <w:rsid w:val="000F2161"/>
    <w:rsid w:val="000F4ABC"/>
    <w:rsid w:val="000F6C4F"/>
    <w:rsid w:val="000F6FB6"/>
    <w:rsid w:val="000F785B"/>
    <w:rsid w:val="00100AC3"/>
    <w:rsid w:val="00101271"/>
    <w:rsid w:val="00101288"/>
    <w:rsid w:val="00102044"/>
    <w:rsid w:val="00102A36"/>
    <w:rsid w:val="00103060"/>
    <w:rsid w:val="00105D15"/>
    <w:rsid w:val="00110CC5"/>
    <w:rsid w:val="00111567"/>
    <w:rsid w:val="0011260F"/>
    <w:rsid w:val="00113229"/>
    <w:rsid w:val="00114069"/>
    <w:rsid w:val="00115537"/>
    <w:rsid w:val="00116333"/>
    <w:rsid w:val="001171D2"/>
    <w:rsid w:val="001211C1"/>
    <w:rsid w:val="00121A3C"/>
    <w:rsid w:val="00121D86"/>
    <w:rsid w:val="0012372B"/>
    <w:rsid w:val="00125020"/>
    <w:rsid w:val="001265D0"/>
    <w:rsid w:val="00126797"/>
    <w:rsid w:val="001272AD"/>
    <w:rsid w:val="00127379"/>
    <w:rsid w:val="00127926"/>
    <w:rsid w:val="0013062D"/>
    <w:rsid w:val="00130A97"/>
    <w:rsid w:val="00130AF2"/>
    <w:rsid w:val="00130B12"/>
    <w:rsid w:val="00131FFE"/>
    <w:rsid w:val="00133D36"/>
    <w:rsid w:val="00135649"/>
    <w:rsid w:val="001379FD"/>
    <w:rsid w:val="00137FE4"/>
    <w:rsid w:val="00140C61"/>
    <w:rsid w:val="00142AF8"/>
    <w:rsid w:val="00146716"/>
    <w:rsid w:val="00146D0A"/>
    <w:rsid w:val="00147470"/>
    <w:rsid w:val="0014775F"/>
    <w:rsid w:val="0015033E"/>
    <w:rsid w:val="00153181"/>
    <w:rsid w:val="00153CF0"/>
    <w:rsid w:val="00155830"/>
    <w:rsid w:val="00155A8A"/>
    <w:rsid w:val="00156C1B"/>
    <w:rsid w:val="00156EA2"/>
    <w:rsid w:val="00162108"/>
    <w:rsid w:val="00163AF9"/>
    <w:rsid w:val="00167A84"/>
    <w:rsid w:val="00170266"/>
    <w:rsid w:val="001730F0"/>
    <w:rsid w:val="00175070"/>
    <w:rsid w:val="00176E25"/>
    <w:rsid w:val="00184024"/>
    <w:rsid w:val="00184124"/>
    <w:rsid w:val="00184A03"/>
    <w:rsid w:val="00184D7A"/>
    <w:rsid w:val="00186466"/>
    <w:rsid w:val="001871B7"/>
    <w:rsid w:val="001906A9"/>
    <w:rsid w:val="00190E2C"/>
    <w:rsid w:val="00194486"/>
    <w:rsid w:val="001945A5"/>
    <w:rsid w:val="00194701"/>
    <w:rsid w:val="0019495D"/>
    <w:rsid w:val="00194AD9"/>
    <w:rsid w:val="00194B92"/>
    <w:rsid w:val="00194FBC"/>
    <w:rsid w:val="001A01E9"/>
    <w:rsid w:val="001A1AEA"/>
    <w:rsid w:val="001A1B31"/>
    <w:rsid w:val="001A243E"/>
    <w:rsid w:val="001A405F"/>
    <w:rsid w:val="001A4876"/>
    <w:rsid w:val="001B0461"/>
    <w:rsid w:val="001B0BC5"/>
    <w:rsid w:val="001B372B"/>
    <w:rsid w:val="001C1D50"/>
    <w:rsid w:val="001C2651"/>
    <w:rsid w:val="001C295C"/>
    <w:rsid w:val="001C59F2"/>
    <w:rsid w:val="001C6957"/>
    <w:rsid w:val="001C6A20"/>
    <w:rsid w:val="001D1534"/>
    <w:rsid w:val="001D2862"/>
    <w:rsid w:val="001D529D"/>
    <w:rsid w:val="001D6939"/>
    <w:rsid w:val="001E1307"/>
    <w:rsid w:val="001E7C4C"/>
    <w:rsid w:val="001F044E"/>
    <w:rsid w:val="001F0ECA"/>
    <w:rsid w:val="001F4677"/>
    <w:rsid w:val="001F59E8"/>
    <w:rsid w:val="001F6CB0"/>
    <w:rsid w:val="002002F9"/>
    <w:rsid w:val="002007C5"/>
    <w:rsid w:val="002059BF"/>
    <w:rsid w:val="00205AF3"/>
    <w:rsid w:val="002079B9"/>
    <w:rsid w:val="00211747"/>
    <w:rsid w:val="00212D83"/>
    <w:rsid w:val="00213357"/>
    <w:rsid w:val="00213AC8"/>
    <w:rsid w:val="002150F7"/>
    <w:rsid w:val="00215ECD"/>
    <w:rsid w:val="00221338"/>
    <w:rsid w:val="00221541"/>
    <w:rsid w:val="0022198F"/>
    <w:rsid w:val="00221F62"/>
    <w:rsid w:val="002238C8"/>
    <w:rsid w:val="002246EF"/>
    <w:rsid w:val="00225D41"/>
    <w:rsid w:val="00225F5D"/>
    <w:rsid w:val="00227159"/>
    <w:rsid w:val="00227E90"/>
    <w:rsid w:val="002316B8"/>
    <w:rsid w:val="00232400"/>
    <w:rsid w:val="00233867"/>
    <w:rsid w:val="0023546C"/>
    <w:rsid w:val="002354B5"/>
    <w:rsid w:val="00240019"/>
    <w:rsid w:val="00243271"/>
    <w:rsid w:val="002435F5"/>
    <w:rsid w:val="002437D9"/>
    <w:rsid w:val="002445C8"/>
    <w:rsid w:val="00244D5E"/>
    <w:rsid w:val="00246763"/>
    <w:rsid w:val="0024702D"/>
    <w:rsid w:val="002478D9"/>
    <w:rsid w:val="00247BBC"/>
    <w:rsid w:val="002502AA"/>
    <w:rsid w:val="00252D1D"/>
    <w:rsid w:val="0025451F"/>
    <w:rsid w:val="00254AF8"/>
    <w:rsid w:val="00254E88"/>
    <w:rsid w:val="00255A65"/>
    <w:rsid w:val="0026280C"/>
    <w:rsid w:val="00270428"/>
    <w:rsid w:val="0027211B"/>
    <w:rsid w:val="002724DF"/>
    <w:rsid w:val="002755BE"/>
    <w:rsid w:val="00280677"/>
    <w:rsid w:val="00280A4A"/>
    <w:rsid w:val="00281822"/>
    <w:rsid w:val="00282DF6"/>
    <w:rsid w:val="0028590F"/>
    <w:rsid w:val="0028765A"/>
    <w:rsid w:val="002908F2"/>
    <w:rsid w:val="002931D6"/>
    <w:rsid w:val="0029435A"/>
    <w:rsid w:val="00294F93"/>
    <w:rsid w:val="00296CB4"/>
    <w:rsid w:val="00297981"/>
    <w:rsid w:val="002A05C1"/>
    <w:rsid w:val="002A27A9"/>
    <w:rsid w:val="002A2ACB"/>
    <w:rsid w:val="002A3BCD"/>
    <w:rsid w:val="002A43E3"/>
    <w:rsid w:val="002A6731"/>
    <w:rsid w:val="002A6CA2"/>
    <w:rsid w:val="002A72F1"/>
    <w:rsid w:val="002A77A6"/>
    <w:rsid w:val="002B02BE"/>
    <w:rsid w:val="002B1970"/>
    <w:rsid w:val="002B2743"/>
    <w:rsid w:val="002B2E06"/>
    <w:rsid w:val="002B4577"/>
    <w:rsid w:val="002B46BD"/>
    <w:rsid w:val="002B5941"/>
    <w:rsid w:val="002B5A3C"/>
    <w:rsid w:val="002B629A"/>
    <w:rsid w:val="002B65BC"/>
    <w:rsid w:val="002B7502"/>
    <w:rsid w:val="002B7766"/>
    <w:rsid w:val="002B7DA2"/>
    <w:rsid w:val="002C0546"/>
    <w:rsid w:val="002C11E3"/>
    <w:rsid w:val="002C130F"/>
    <w:rsid w:val="002C70F9"/>
    <w:rsid w:val="002C72C8"/>
    <w:rsid w:val="002C7A75"/>
    <w:rsid w:val="002D2E71"/>
    <w:rsid w:val="002D31A3"/>
    <w:rsid w:val="002D3AAD"/>
    <w:rsid w:val="002D3C78"/>
    <w:rsid w:val="002D3F47"/>
    <w:rsid w:val="002D41EC"/>
    <w:rsid w:val="002D4F2D"/>
    <w:rsid w:val="002D5AED"/>
    <w:rsid w:val="002D7FD8"/>
    <w:rsid w:val="002E1502"/>
    <w:rsid w:val="002E16C1"/>
    <w:rsid w:val="002E4247"/>
    <w:rsid w:val="002E6AB1"/>
    <w:rsid w:val="002E7DBA"/>
    <w:rsid w:val="002F12D8"/>
    <w:rsid w:val="002F23B5"/>
    <w:rsid w:val="002F28BA"/>
    <w:rsid w:val="002F3553"/>
    <w:rsid w:val="002F47A2"/>
    <w:rsid w:val="002F622D"/>
    <w:rsid w:val="002F7A8C"/>
    <w:rsid w:val="003000B6"/>
    <w:rsid w:val="0030092C"/>
    <w:rsid w:val="00300AC6"/>
    <w:rsid w:val="00300F86"/>
    <w:rsid w:val="00300FF0"/>
    <w:rsid w:val="00301B09"/>
    <w:rsid w:val="00303455"/>
    <w:rsid w:val="00303734"/>
    <w:rsid w:val="003051CB"/>
    <w:rsid w:val="00306D35"/>
    <w:rsid w:val="0031140D"/>
    <w:rsid w:val="00317418"/>
    <w:rsid w:val="00321406"/>
    <w:rsid w:val="003254C8"/>
    <w:rsid w:val="00327890"/>
    <w:rsid w:val="00327B85"/>
    <w:rsid w:val="003307B3"/>
    <w:rsid w:val="003332D8"/>
    <w:rsid w:val="00336128"/>
    <w:rsid w:val="00337B6B"/>
    <w:rsid w:val="0034037E"/>
    <w:rsid w:val="00342543"/>
    <w:rsid w:val="00343B3C"/>
    <w:rsid w:val="00343BA0"/>
    <w:rsid w:val="0034520D"/>
    <w:rsid w:val="00345A0C"/>
    <w:rsid w:val="00346086"/>
    <w:rsid w:val="003463BB"/>
    <w:rsid w:val="00346469"/>
    <w:rsid w:val="00347CE0"/>
    <w:rsid w:val="00353757"/>
    <w:rsid w:val="00353B74"/>
    <w:rsid w:val="00353F7A"/>
    <w:rsid w:val="00355E0B"/>
    <w:rsid w:val="003564D2"/>
    <w:rsid w:val="00361DD3"/>
    <w:rsid w:val="003622AC"/>
    <w:rsid w:val="00362B62"/>
    <w:rsid w:val="00362C64"/>
    <w:rsid w:val="00363249"/>
    <w:rsid w:val="00364D66"/>
    <w:rsid w:val="00365066"/>
    <w:rsid w:val="003652B5"/>
    <w:rsid w:val="00366697"/>
    <w:rsid w:val="00366AEF"/>
    <w:rsid w:val="00370C1C"/>
    <w:rsid w:val="003713AF"/>
    <w:rsid w:val="00372AD5"/>
    <w:rsid w:val="0037358E"/>
    <w:rsid w:val="003759F0"/>
    <w:rsid w:val="00377BCC"/>
    <w:rsid w:val="003823E8"/>
    <w:rsid w:val="00383897"/>
    <w:rsid w:val="00385D11"/>
    <w:rsid w:val="00390FDD"/>
    <w:rsid w:val="00391905"/>
    <w:rsid w:val="00391E19"/>
    <w:rsid w:val="00392580"/>
    <w:rsid w:val="003926D0"/>
    <w:rsid w:val="0039381A"/>
    <w:rsid w:val="00393D99"/>
    <w:rsid w:val="00394079"/>
    <w:rsid w:val="0039499C"/>
    <w:rsid w:val="0039543C"/>
    <w:rsid w:val="00395D98"/>
    <w:rsid w:val="003960D3"/>
    <w:rsid w:val="00397ABD"/>
    <w:rsid w:val="003A1AC9"/>
    <w:rsid w:val="003A1DF6"/>
    <w:rsid w:val="003A3260"/>
    <w:rsid w:val="003A58D7"/>
    <w:rsid w:val="003B1566"/>
    <w:rsid w:val="003B1712"/>
    <w:rsid w:val="003B1DC0"/>
    <w:rsid w:val="003B4241"/>
    <w:rsid w:val="003B43FE"/>
    <w:rsid w:val="003B51A6"/>
    <w:rsid w:val="003B538C"/>
    <w:rsid w:val="003C1DAB"/>
    <w:rsid w:val="003C28AF"/>
    <w:rsid w:val="003C38D3"/>
    <w:rsid w:val="003C39FD"/>
    <w:rsid w:val="003C4F4D"/>
    <w:rsid w:val="003C7F8F"/>
    <w:rsid w:val="003D05B0"/>
    <w:rsid w:val="003D090C"/>
    <w:rsid w:val="003D236D"/>
    <w:rsid w:val="003D246B"/>
    <w:rsid w:val="003D2A2B"/>
    <w:rsid w:val="003D3D30"/>
    <w:rsid w:val="003D45B4"/>
    <w:rsid w:val="003D6B17"/>
    <w:rsid w:val="003D6F9F"/>
    <w:rsid w:val="003D7F6A"/>
    <w:rsid w:val="003E1421"/>
    <w:rsid w:val="003E15E8"/>
    <w:rsid w:val="003E3D97"/>
    <w:rsid w:val="003E4314"/>
    <w:rsid w:val="003E7077"/>
    <w:rsid w:val="003E7204"/>
    <w:rsid w:val="003E740C"/>
    <w:rsid w:val="003E7430"/>
    <w:rsid w:val="003F30A2"/>
    <w:rsid w:val="003F6967"/>
    <w:rsid w:val="00400454"/>
    <w:rsid w:val="0040432E"/>
    <w:rsid w:val="0040551F"/>
    <w:rsid w:val="00411B33"/>
    <w:rsid w:val="00414AF3"/>
    <w:rsid w:val="00415587"/>
    <w:rsid w:val="00416064"/>
    <w:rsid w:val="004164F7"/>
    <w:rsid w:val="004172CC"/>
    <w:rsid w:val="00417685"/>
    <w:rsid w:val="00417729"/>
    <w:rsid w:val="00424030"/>
    <w:rsid w:val="004262CB"/>
    <w:rsid w:val="004273AE"/>
    <w:rsid w:val="00430662"/>
    <w:rsid w:val="0043151B"/>
    <w:rsid w:val="00431816"/>
    <w:rsid w:val="00431F95"/>
    <w:rsid w:val="00435F26"/>
    <w:rsid w:val="00436361"/>
    <w:rsid w:val="0043715E"/>
    <w:rsid w:val="0043742A"/>
    <w:rsid w:val="00441212"/>
    <w:rsid w:val="00441B3D"/>
    <w:rsid w:val="00441D73"/>
    <w:rsid w:val="0044585E"/>
    <w:rsid w:val="004467D4"/>
    <w:rsid w:val="00447019"/>
    <w:rsid w:val="0045002A"/>
    <w:rsid w:val="00451DBC"/>
    <w:rsid w:val="004527A7"/>
    <w:rsid w:val="00454CCF"/>
    <w:rsid w:val="004629A6"/>
    <w:rsid w:val="00464929"/>
    <w:rsid w:val="00464C4D"/>
    <w:rsid w:val="00467D2F"/>
    <w:rsid w:val="00470E3A"/>
    <w:rsid w:val="00473017"/>
    <w:rsid w:val="00475D9E"/>
    <w:rsid w:val="00476A32"/>
    <w:rsid w:val="00477462"/>
    <w:rsid w:val="00477778"/>
    <w:rsid w:val="00481FE7"/>
    <w:rsid w:val="0048355D"/>
    <w:rsid w:val="00483947"/>
    <w:rsid w:val="00484C6E"/>
    <w:rsid w:val="004852C8"/>
    <w:rsid w:val="00485CE3"/>
    <w:rsid w:val="00487119"/>
    <w:rsid w:val="00487EF6"/>
    <w:rsid w:val="00491652"/>
    <w:rsid w:val="00493529"/>
    <w:rsid w:val="00494020"/>
    <w:rsid w:val="00495F98"/>
    <w:rsid w:val="004963B2"/>
    <w:rsid w:val="004974CC"/>
    <w:rsid w:val="004A0C15"/>
    <w:rsid w:val="004A1849"/>
    <w:rsid w:val="004A62B0"/>
    <w:rsid w:val="004A7BC1"/>
    <w:rsid w:val="004B0FE6"/>
    <w:rsid w:val="004B24C5"/>
    <w:rsid w:val="004B45D3"/>
    <w:rsid w:val="004B6EF3"/>
    <w:rsid w:val="004C1990"/>
    <w:rsid w:val="004C27C9"/>
    <w:rsid w:val="004C3C27"/>
    <w:rsid w:val="004C431D"/>
    <w:rsid w:val="004C4667"/>
    <w:rsid w:val="004C7CF7"/>
    <w:rsid w:val="004D054E"/>
    <w:rsid w:val="004D0830"/>
    <w:rsid w:val="004D18DC"/>
    <w:rsid w:val="004D2DAC"/>
    <w:rsid w:val="004D3716"/>
    <w:rsid w:val="004D4CA9"/>
    <w:rsid w:val="004D4F93"/>
    <w:rsid w:val="004D6CBF"/>
    <w:rsid w:val="004E0649"/>
    <w:rsid w:val="004E0AA5"/>
    <w:rsid w:val="004E0B60"/>
    <w:rsid w:val="004E28A1"/>
    <w:rsid w:val="004E2F78"/>
    <w:rsid w:val="004E32F0"/>
    <w:rsid w:val="004E3C65"/>
    <w:rsid w:val="004E3EBC"/>
    <w:rsid w:val="004E70CB"/>
    <w:rsid w:val="004E744E"/>
    <w:rsid w:val="004F1A40"/>
    <w:rsid w:val="004F3002"/>
    <w:rsid w:val="005040F3"/>
    <w:rsid w:val="00504774"/>
    <w:rsid w:val="00504CBC"/>
    <w:rsid w:val="00505A86"/>
    <w:rsid w:val="005064AF"/>
    <w:rsid w:val="005071A0"/>
    <w:rsid w:val="005071D7"/>
    <w:rsid w:val="00510D91"/>
    <w:rsid w:val="00510ECE"/>
    <w:rsid w:val="00511511"/>
    <w:rsid w:val="00514DD0"/>
    <w:rsid w:val="00516F0F"/>
    <w:rsid w:val="005214DC"/>
    <w:rsid w:val="00521F7B"/>
    <w:rsid w:val="00524AB4"/>
    <w:rsid w:val="00525D22"/>
    <w:rsid w:val="00530042"/>
    <w:rsid w:val="0053292B"/>
    <w:rsid w:val="00532F08"/>
    <w:rsid w:val="0053479A"/>
    <w:rsid w:val="00536569"/>
    <w:rsid w:val="00537327"/>
    <w:rsid w:val="00540D23"/>
    <w:rsid w:val="00541B1C"/>
    <w:rsid w:val="00542763"/>
    <w:rsid w:val="00547CF8"/>
    <w:rsid w:val="00547DB2"/>
    <w:rsid w:val="00555155"/>
    <w:rsid w:val="00555FD4"/>
    <w:rsid w:val="005612C6"/>
    <w:rsid w:val="0056307E"/>
    <w:rsid w:val="00565159"/>
    <w:rsid w:val="005752A2"/>
    <w:rsid w:val="00575F6C"/>
    <w:rsid w:val="00575FBA"/>
    <w:rsid w:val="0057676C"/>
    <w:rsid w:val="005771AD"/>
    <w:rsid w:val="00580A0A"/>
    <w:rsid w:val="005816F7"/>
    <w:rsid w:val="00581CCE"/>
    <w:rsid w:val="00583858"/>
    <w:rsid w:val="005850AC"/>
    <w:rsid w:val="00586A2E"/>
    <w:rsid w:val="00587850"/>
    <w:rsid w:val="00591AB8"/>
    <w:rsid w:val="00594092"/>
    <w:rsid w:val="00594AFD"/>
    <w:rsid w:val="0059532C"/>
    <w:rsid w:val="005958DE"/>
    <w:rsid w:val="00595AF8"/>
    <w:rsid w:val="00596C8D"/>
    <w:rsid w:val="00597DF3"/>
    <w:rsid w:val="005A27CD"/>
    <w:rsid w:val="005A2FAD"/>
    <w:rsid w:val="005A3B39"/>
    <w:rsid w:val="005A3F75"/>
    <w:rsid w:val="005A4764"/>
    <w:rsid w:val="005B11EC"/>
    <w:rsid w:val="005B2A49"/>
    <w:rsid w:val="005C227B"/>
    <w:rsid w:val="005C2ADA"/>
    <w:rsid w:val="005C2EC2"/>
    <w:rsid w:val="005C32C3"/>
    <w:rsid w:val="005D3455"/>
    <w:rsid w:val="005D6B69"/>
    <w:rsid w:val="005D74EF"/>
    <w:rsid w:val="005D7589"/>
    <w:rsid w:val="005E05BD"/>
    <w:rsid w:val="005E0EEC"/>
    <w:rsid w:val="005E348D"/>
    <w:rsid w:val="005E57AF"/>
    <w:rsid w:val="005E7525"/>
    <w:rsid w:val="005F0B2E"/>
    <w:rsid w:val="005F15CB"/>
    <w:rsid w:val="005F20A3"/>
    <w:rsid w:val="005F3525"/>
    <w:rsid w:val="005F759E"/>
    <w:rsid w:val="00601596"/>
    <w:rsid w:val="00607D06"/>
    <w:rsid w:val="0061263A"/>
    <w:rsid w:val="0061523A"/>
    <w:rsid w:val="00616547"/>
    <w:rsid w:val="006166ED"/>
    <w:rsid w:val="006212D4"/>
    <w:rsid w:val="0062169B"/>
    <w:rsid w:val="006260B0"/>
    <w:rsid w:val="006268C4"/>
    <w:rsid w:val="00631874"/>
    <w:rsid w:val="0063221C"/>
    <w:rsid w:val="00635DBF"/>
    <w:rsid w:val="006362D8"/>
    <w:rsid w:val="0064019E"/>
    <w:rsid w:val="00642A63"/>
    <w:rsid w:val="00642EE2"/>
    <w:rsid w:val="0064330A"/>
    <w:rsid w:val="0064358E"/>
    <w:rsid w:val="00644609"/>
    <w:rsid w:val="00647202"/>
    <w:rsid w:val="00651165"/>
    <w:rsid w:val="0065252E"/>
    <w:rsid w:val="00653F69"/>
    <w:rsid w:val="00655E8A"/>
    <w:rsid w:val="006569B3"/>
    <w:rsid w:val="006618B2"/>
    <w:rsid w:val="00662237"/>
    <w:rsid w:val="00666399"/>
    <w:rsid w:val="006669F8"/>
    <w:rsid w:val="00671DC6"/>
    <w:rsid w:val="00672861"/>
    <w:rsid w:val="00672F08"/>
    <w:rsid w:val="006746F6"/>
    <w:rsid w:val="00674818"/>
    <w:rsid w:val="00675725"/>
    <w:rsid w:val="00675C20"/>
    <w:rsid w:val="00677067"/>
    <w:rsid w:val="00677183"/>
    <w:rsid w:val="0067743E"/>
    <w:rsid w:val="00680C43"/>
    <w:rsid w:val="006813AF"/>
    <w:rsid w:val="006819D1"/>
    <w:rsid w:val="00681B6B"/>
    <w:rsid w:val="00681E54"/>
    <w:rsid w:val="00687BC2"/>
    <w:rsid w:val="0069193D"/>
    <w:rsid w:val="006923A4"/>
    <w:rsid w:val="00692809"/>
    <w:rsid w:val="006930D5"/>
    <w:rsid w:val="006943D4"/>
    <w:rsid w:val="00695D3E"/>
    <w:rsid w:val="00696BFD"/>
    <w:rsid w:val="006A6257"/>
    <w:rsid w:val="006A6B36"/>
    <w:rsid w:val="006A6D0C"/>
    <w:rsid w:val="006A6DFA"/>
    <w:rsid w:val="006B268F"/>
    <w:rsid w:val="006B312E"/>
    <w:rsid w:val="006B6B4D"/>
    <w:rsid w:val="006B6FA5"/>
    <w:rsid w:val="006C0E10"/>
    <w:rsid w:val="006C1AAC"/>
    <w:rsid w:val="006C223B"/>
    <w:rsid w:val="006C432E"/>
    <w:rsid w:val="006C52F4"/>
    <w:rsid w:val="006C66E8"/>
    <w:rsid w:val="006C7B95"/>
    <w:rsid w:val="006D0E45"/>
    <w:rsid w:val="006D12B3"/>
    <w:rsid w:val="006D1B14"/>
    <w:rsid w:val="006D567B"/>
    <w:rsid w:val="006D6011"/>
    <w:rsid w:val="006D7CE2"/>
    <w:rsid w:val="006E15D6"/>
    <w:rsid w:val="006E3046"/>
    <w:rsid w:val="006E38D8"/>
    <w:rsid w:val="006E7426"/>
    <w:rsid w:val="006F249A"/>
    <w:rsid w:val="006F39E1"/>
    <w:rsid w:val="006F4428"/>
    <w:rsid w:val="006F55CB"/>
    <w:rsid w:val="006F5DDB"/>
    <w:rsid w:val="006F6DA8"/>
    <w:rsid w:val="00701394"/>
    <w:rsid w:val="0070180D"/>
    <w:rsid w:val="00701A44"/>
    <w:rsid w:val="00702834"/>
    <w:rsid w:val="00704957"/>
    <w:rsid w:val="007055DB"/>
    <w:rsid w:val="00706028"/>
    <w:rsid w:val="00707799"/>
    <w:rsid w:val="00710E90"/>
    <w:rsid w:val="00711358"/>
    <w:rsid w:val="00712183"/>
    <w:rsid w:val="00714974"/>
    <w:rsid w:val="00715F7B"/>
    <w:rsid w:val="00717CE2"/>
    <w:rsid w:val="007209E3"/>
    <w:rsid w:val="00721D26"/>
    <w:rsid w:val="007220CF"/>
    <w:rsid w:val="0072534F"/>
    <w:rsid w:val="0072688D"/>
    <w:rsid w:val="007334C5"/>
    <w:rsid w:val="00736F68"/>
    <w:rsid w:val="007376C4"/>
    <w:rsid w:val="007402AA"/>
    <w:rsid w:val="0074079C"/>
    <w:rsid w:val="00741434"/>
    <w:rsid w:val="007416B9"/>
    <w:rsid w:val="00743BBB"/>
    <w:rsid w:val="0074419A"/>
    <w:rsid w:val="007445E1"/>
    <w:rsid w:val="00745DD9"/>
    <w:rsid w:val="007506FE"/>
    <w:rsid w:val="007533F6"/>
    <w:rsid w:val="007535B9"/>
    <w:rsid w:val="007537E9"/>
    <w:rsid w:val="00754D00"/>
    <w:rsid w:val="0076044C"/>
    <w:rsid w:val="00760543"/>
    <w:rsid w:val="00766EB9"/>
    <w:rsid w:val="007670E4"/>
    <w:rsid w:val="007708AF"/>
    <w:rsid w:val="007708CE"/>
    <w:rsid w:val="00770C3C"/>
    <w:rsid w:val="007734BC"/>
    <w:rsid w:val="00775A73"/>
    <w:rsid w:val="00775FCE"/>
    <w:rsid w:val="00777B8F"/>
    <w:rsid w:val="0078147B"/>
    <w:rsid w:val="007818B4"/>
    <w:rsid w:val="00781A0F"/>
    <w:rsid w:val="007857B2"/>
    <w:rsid w:val="00785F0F"/>
    <w:rsid w:val="007914D3"/>
    <w:rsid w:val="00793E2A"/>
    <w:rsid w:val="007951B7"/>
    <w:rsid w:val="00796770"/>
    <w:rsid w:val="00796C23"/>
    <w:rsid w:val="007A0795"/>
    <w:rsid w:val="007A231F"/>
    <w:rsid w:val="007A3BCB"/>
    <w:rsid w:val="007A3C4C"/>
    <w:rsid w:val="007A573E"/>
    <w:rsid w:val="007A62D8"/>
    <w:rsid w:val="007B0A56"/>
    <w:rsid w:val="007B0C36"/>
    <w:rsid w:val="007B25EB"/>
    <w:rsid w:val="007B2784"/>
    <w:rsid w:val="007B2DFC"/>
    <w:rsid w:val="007B452E"/>
    <w:rsid w:val="007B4BCA"/>
    <w:rsid w:val="007B504A"/>
    <w:rsid w:val="007B728D"/>
    <w:rsid w:val="007B77ED"/>
    <w:rsid w:val="007C184E"/>
    <w:rsid w:val="007C3E63"/>
    <w:rsid w:val="007C5A26"/>
    <w:rsid w:val="007C5B99"/>
    <w:rsid w:val="007C7468"/>
    <w:rsid w:val="007D0EE7"/>
    <w:rsid w:val="007D25B2"/>
    <w:rsid w:val="007D3952"/>
    <w:rsid w:val="007D3A50"/>
    <w:rsid w:val="007D6692"/>
    <w:rsid w:val="007D6ADF"/>
    <w:rsid w:val="007E1239"/>
    <w:rsid w:val="007E1D89"/>
    <w:rsid w:val="007E2E37"/>
    <w:rsid w:val="007E4B32"/>
    <w:rsid w:val="007E7899"/>
    <w:rsid w:val="007F0368"/>
    <w:rsid w:val="007F42F7"/>
    <w:rsid w:val="00802FA2"/>
    <w:rsid w:val="008031C7"/>
    <w:rsid w:val="00810F57"/>
    <w:rsid w:val="00811FFA"/>
    <w:rsid w:val="00817112"/>
    <w:rsid w:val="008216A0"/>
    <w:rsid w:val="00824152"/>
    <w:rsid w:val="00824638"/>
    <w:rsid w:val="00826032"/>
    <w:rsid w:val="0082637F"/>
    <w:rsid w:val="0082794B"/>
    <w:rsid w:val="0083202F"/>
    <w:rsid w:val="00833C56"/>
    <w:rsid w:val="008353F4"/>
    <w:rsid w:val="00840225"/>
    <w:rsid w:val="00841212"/>
    <w:rsid w:val="00844903"/>
    <w:rsid w:val="00845606"/>
    <w:rsid w:val="008479A0"/>
    <w:rsid w:val="00850754"/>
    <w:rsid w:val="008518ED"/>
    <w:rsid w:val="00851B8D"/>
    <w:rsid w:val="00853D17"/>
    <w:rsid w:val="00857A58"/>
    <w:rsid w:val="00857AE9"/>
    <w:rsid w:val="00860D61"/>
    <w:rsid w:val="00862CA1"/>
    <w:rsid w:val="00863087"/>
    <w:rsid w:val="00864251"/>
    <w:rsid w:val="008646D4"/>
    <w:rsid w:val="008655F0"/>
    <w:rsid w:val="008662A8"/>
    <w:rsid w:val="00870486"/>
    <w:rsid w:val="00871239"/>
    <w:rsid w:val="00872607"/>
    <w:rsid w:val="00873C7A"/>
    <w:rsid w:val="0087498C"/>
    <w:rsid w:val="00875FCC"/>
    <w:rsid w:val="00876554"/>
    <w:rsid w:val="00876DB2"/>
    <w:rsid w:val="008806D0"/>
    <w:rsid w:val="00881C4A"/>
    <w:rsid w:val="008825F7"/>
    <w:rsid w:val="00883C52"/>
    <w:rsid w:val="00883F14"/>
    <w:rsid w:val="00884162"/>
    <w:rsid w:val="00884AC5"/>
    <w:rsid w:val="00890627"/>
    <w:rsid w:val="00892F38"/>
    <w:rsid w:val="008931A8"/>
    <w:rsid w:val="008943EF"/>
    <w:rsid w:val="0089466D"/>
    <w:rsid w:val="00894838"/>
    <w:rsid w:val="00897746"/>
    <w:rsid w:val="008A12C6"/>
    <w:rsid w:val="008A25F2"/>
    <w:rsid w:val="008A3BBA"/>
    <w:rsid w:val="008A4967"/>
    <w:rsid w:val="008A5120"/>
    <w:rsid w:val="008A62EE"/>
    <w:rsid w:val="008A7347"/>
    <w:rsid w:val="008B556B"/>
    <w:rsid w:val="008B57E3"/>
    <w:rsid w:val="008B5A8D"/>
    <w:rsid w:val="008B6781"/>
    <w:rsid w:val="008C0CB1"/>
    <w:rsid w:val="008C1D9E"/>
    <w:rsid w:val="008C29F5"/>
    <w:rsid w:val="008C6A0F"/>
    <w:rsid w:val="008C7188"/>
    <w:rsid w:val="008D0326"/>
    <w:rsid w:val="008D2409"/>
    <w:rsid w:val="008D509E"/>
    <w:rsid w:val="008D6D14"/>
    <w:rsid w:val="008D7332"/>
    <w:rsid w:val="008E0A22"/>
    <w:rsid w:val="008E0D5A"/>
    <w:rsid w:val="008E2688"/>
    <w:rsid w:val="008E2A59"/>
    <w:rsid w:val="008E3355"/>
    <w:rsid w:val="008E4238"/>
    <w:rsid w:val="008E651C"/>
    <w:rsid w:val="008E7E49"/>
    <w:rsid w:val="008F0B45"/>
    <w:rsid w:val="008F119B"/>
    <w:rsid w:val="00900DD2"/>
    <w:rsid w:val="009042BC"/>
    <w:rsid w:val="009050F7"/>
    <w:rsid w:val="009054B6"/>
    <w:rsid w:val="0090753B"/>
    <w:rsid w:val="00907828"/>
    <w:rsid w:val="00907C0B"/>
    <w:rsid w:val="00910DD7"/>
    <w:rsid w:val="00913AE4"/>
    <w:rsid w:val="0091596A"/>
    <w:rsid w:val="00916D9E"/>
    <w:rsid w:val="009207C1"/>
    <w:rsid w:val="00920D88"/>
    <w:rsid w:val="00921FC9"/>
    <w:rsid w:val="00923158"/>
    <w:rsid w:val="00926E67"/>
    <w:rsid w:val="009324ED"/>
    <w:rsid w:val="009326AF"/>
    <w:rsid w:val="00933B0E"/>
    <w:rsid w:val="00933BA1"/>
    <w:rsid w:val="009403E2"/>
    <w:rsid w:val="00940E35"/>
    <w:rsid w:val="0094172F"/>
    <w:rsid w:val="00943C6E"/>
    <w:rsid w:val="009514E4"/>
    <w:rsid w:val="00952B86"/>
    <w:rsid w:val="0095343F"/>
    <w:rsid w:val="0095366A"/>
    <w:rsid w:val="00955B8B"/>
    <w:rsid w:val="009610F7"/>
    <w:rsid w:val="0096543B"/>
    <w:rsid w:val="00965D34"/>
    <w:rsid w:val="00965DA4"/>
    <w:rsid w:val="00965DDB"/>
    <w:rsid w:val="00970EF3"/>
    <w:rsid w:val="00971942"/>
    <w:rsid w:val="009734FF"/>
    <w:rsid w:val="0097368A"/>
    <w:rsid w:val="00974D4E"/>
    <w:rsid w:val="00974ED6"/>
    <w:rsid w:val="009757FE"/>
    <w:rsid w:val="00976132"/>
    <w:rsid w:val="00977D03"/>
    <w:rsid w:val="00980C3E"/>
    <w:rsid w:val="0098238F"/>
    <w:rsid w:val="009849C9"/>
    <w:rsid w:val="0098701B"/>
    <w:rsid w:val="00987E1F"/>
    <w:rsid w:val="00987EEF"/>
    <w:rsid w:val="00990065"/>
    <w:rsid w:val="009917D4"/>
    <w:rsid w:val="009917DE"/>
    <w:rsid w:val="00994751"/>
    <w:rsid w:val="00994FF2"/>
    <w:rsid w:val="009A0E31"/>
    <w:rsid w:val="009A4528"/>
    <w:rsid w:val="009A4A27"/>
    <w:rsid w:val="009A575F"/>
    <w:rsid w:val="009B1FF2"/>
    <w:rsid w:val="009B2115"/>
    <w:rsid w:val="009B23F0"/>
    <w:rsid w:val="009B5649"/>
    <w:rsid w:val="009B56CA"/>
    <w:rsid w:val="009B65AD"/>
    <w:rsid w:val="009C1582"/>
    <w:rsid w:val="009C1F25"/>
    <w:rsid w:val="009C66CB"/>
    <w:rsid w:val="009D2A5E"/>
    <w:rsid w:val="009D353F"/>
    <w:rsid w:val="009E122B"/>
    <w:rsid w:val="009E1F9F"/>
    <w:rsid w:val="009E215C"/>
    <w:rsid w:val="009E3185"/>
    <w:rsid w:val="009E3250"/>
    <w:rsid w:val="009E3C25"/>
    <w:rsid w:val="009E6234"/>
    <w:rsid w:val="009F018D"/>
    <w:rsid w:val="009F6520"/>
    <w:rsid w:val="009F6FF2"/>
    <w:rsid w:val="009F7346"/>
    <w:rsid w:val="009F7FC2"/>
    <w:rsid w:val="00A0005E"/>
    <w:rsid w:val="00A022AB"/>
    <w:rsid w:val="00A0271E"/>
    <w:rsid w:val="00A03D0E"/>
    <w:rsid w:val="00A05D20"/>
    <w:rsid w:val="00A06BA5"/>
    <w:rsid w:val="00A11D98"/>
    <w:rsid w:val="00A11EBC"/>
    <w:rsid w:val="00A157E7"/>
    <w:rsid w:val="00A15B99"/>
    <w:rsid w:val="00A171DD"/>
    <w:rsid w:val="00A17DED"/>
    <w:rsid w:val="00A2083B"/>
    <w:rsid w:val="00A22973"/>
    <w:rsid w:val="00A24D36"/>
    <w:rsid w:val="00A255A1"/>
    <w:rsid w:val="00A25849"/>
    <w:rsid w:val="00A26942"/>
    <w:rsid w:val="00A27017"/>
    <w:rsid w:val="00A30BB6"/>
    <w:rsid w:val="00A30D7D"/>
    <w:rsid w:val="00A3136A"/>
    <w:rsid w:val="00A31A1C"/>
    <w:rsid w:val="00A34BB2"/>
    <w:rsid w:val="00A35F7C"/>
    <w:rsid w:val="00A36F45"/>
    <w:rsid w:val="00A37979"/>
    <w:rsid w:val="00A418B6"/>
    <w:rsid w:val="00A4331A"/>
    <w:rsid w:val="00A449B8"/>
    <w:rsid w:val="00A45A92"/>
    <w:rsid w:val="00A4668B"/>
    <w:rsid w:val="00A51601"/>
    <w:rsid w:val="00A517CE"/>
    <w:rsid w:val="00A52B9D"/>
    <w:rsid w:val="00A56B9C"/>
    <w:rsid w:val="00A5721C"/>
    <w:rsid w:val="00A579FF"/>
    <w:rsid w:val="00A6276C"/>
    <w:rsid w:val="00A654A8"/>
    <w:rsid w:val="00A66452"/>
    <w:rsid w:val="00A66F07"/>
    <w:rsid w:val="00A70CB1"/>
    <w:rsid w:val="00A72989"/>
    <w:rsid w:val="00A7641F"/>
    <w:rsid w:val="00A809CE"/>
    <w:rsid w:val="00A81174"/>
    <w:rsid w:val="00A81604"/>
    <w:rsid w:val="00A81B14"/>
    <w:rsid w:val="00A86C68"/>
    <w:rsid w:val="00A8776F"/>
    <w:rsid w:val="00A92607"/>
    <w:rsid w:val="00A94A69"/>
    <w:rsid w:val="00A972E4"/>
    <w:rsid w:val="00AA1425"/>
    <w:rsid w:val="00AA2811"/>
    <w:rsid w:val="00AA3B2C"/>
    <w:rsid w:val="00AA5059"/>
    <w:rsid w:val="00AB08AA"/>
    <w:rsid w:val="00AB2E39"/>
    <w:rsid w:val="00AB6DD5"/>
    <w:rsid w:val="00AB7881"/>
    <w:rsid w:val="00AB7DD8"/>
    <w:rsid w:val="00AC2C6E"/>
    <w:rsid w:val="00AC3AD1"/>
    <w:rsid w:val="00AC3ADA"/>
    <w:rsid w:val="00AC3C8D"/>
    <w:rsid w:val="00AD1296"/>
    <w:rsid w:val="00AD2086"/>
    <w:rsid w:val="00AD319A"/>
    <w:rsid w:val="00AD58CC"/>
    <w:rsid w:val="00AD6035"/>
    <w:rsid w:val="00AD6286"/>
    <w:rsid w:val="00AE02B3"/>
    <w:rsid w:val="00AE0A5C"/>
    <w:rsid w:val="00AE158F"/>
    <w:rsid w:val="00AE6787"/>
    <w:rsid w:val="00AE7224"/>
    <w:rsid w:val="00AF11B0"/>
    <w:rsid w:val="00AF2A21"/>
    <w:rsid w:val="00AF3248"/>
    <w:rsid w:val="00AF43B1"/>
    <w:rsid w:val="00AF68C9"/>
    <w:rsid w:val="00AF703C"/>
    <w:rsid w:val="00AF7DA6"/>
    <w:rsid w:val="00B0235B"/>
    <w:rsid w:val="00B02532"/>
    <w:rsid w:val="00B025B0"/>
    <w:rsid w:val="00B064B1"/>
    <w:rsid w:val="00B11229"/>
    <w:rsid w:val="00B116DF"/>
    <w:rsid w:val="00B118F3"/>
    <w:rsid w:val="00B12AB4"/>
    <w:rsid w:val="00B12FAC"/>
    <w:rsid w:val="00B13ACB"/>
    <w:rsid w:val="00B149DF"/>
    <w:rsid w:val="00B17A1F"/>
    <w:rsid w:val="00B2061B"/>
    <w:rsid w:val="00B218A4"/>
    <w:rsid w:val="00B23915"/>
    <w:rsid w:val="00B24B99"/>
    <w:rsid w:val="00B26C00"/>
    <w:rsid w:val="00B27F35"/>
    <w:rsid w:val="00B32016"/>
    <w:rsid w:val="00B32097"/>
    <w:rsid w:val="00B361B0"/>
    <w:rsid w:val="00B37232"/>
    <w:rsid w:val="00B42D2F"/>
    <w:rsid w:val="00B44243"/>
    <w:rsid w:val="00B4445C"/>
    <w:rsid w:val="00B45C12"/>
    <w:rsid w:val="00B47531"/>
    <w:rsid w:val="00B51562"/>
    <w:rsid w:val="00B5293C"/>
    <w:rsid w:val="00B5720C"/>
    <w:rsid w:val="00B61358"/>
    <w:rsid w:val="00B61998"/>
    <w:rsid w:val="00B64C29"/>
    <w:rsid w:val="00B651A1"/>
    <w:rsid w:val="00B66175"/>
    <w:rsid w:val="00B66876"/>
    <w:rsid w:val="00B672F0"/>
    <w:rsid w:val="00B67731"/>
    <w:rsid w:val="00B731D3"/>
    <w:rsid w:val="00B73672"/>
    <w:rsid w:val="00B73DE9"/>
    <w:rsid w:val="00B76301"/>
    <w:rsid w:val="00B77FF8"/>
    <w:rsid w:val="00B81D2E"/>
    <w:rsid w:val="00B86964"/>
    <w:rsid w:val="00B872B9"/>
    <w:rsid w:val="00B874C2"/>
    <w:rsid w:val="00B90CBA"/>
    <w:rsid w:val="00B90F6D"/>
    <w:rsid w:val="00B9385D"/>
    <w:rsid w:val="00B95F91"/>
    <w:rsid w:val="00B97C25"/>
    <w:rsid w:val="00BA0AC6"/>
    <w:rsid w:val="00BA237D"/>
    <w:rsid w:val="00BA2F94"/>
    <w:rsid w:val="00BA3B38"/>
    <w:rsid w:val="00BA708E"/>
    <w:rsid w:val="00BA70AE"/>
    <w:rsid w:val="00BA794C"/>
    <w:rsid w:val="00BB237D"/>
    <w:rsid w:val="00BB2915"/>
    <w:rsid w:val="00BB30CC"/>
    <w:rsid w:val="00BB31AD"/>
    <w:rsid w:val="00BB3A60"/>
    <w:rsid w:val="00BB3F32"/>
    <w:rsid w:val="00BC055E"/>
    <w:rsid w:val="00BC1519"/>
    <w:rsid w:val="00BC1FC3"/>
    <w:rsid w:val="00BC21A5"/>
    <w:rsid w:val="00BC24EA"/>
    <w:rsid w:val="00BC2994"/>
    <w:rsid w:val="00BC3931"/>
    <w:rsid w:val="00BC5601"/>
    <w:rsid w:val="00BC72B8"/>
    <w:rsid w:val="00BC7E1D"/>
    <w:rsid w:val="00BD0EA7"/>
    <w:rsid w:val="00BD7F73"/>
    <w:rsid w:val="00BE0CB2"/>
    <w:rsid w:val="00BF1C2A"/>
    <w:rsid w:val="00BF42EC"/>
    <w:rsid w:val="00BF58A5"/>
    <w:rsid w:val="00BF66CD"/>
    <w:rsid w:val="00BF76A9"/>
    <w:rsid w:val="00BF7EBA"/>
    <w:rsid w:val="00C01C86"/>
    <w:rsid w:val="00C02A97"/>
    <w:rsid w:val="00C035D0"/>
    <w:rsid w:val="00C03F82"/>
    <w:rsid w:val="00C040C1"/>
    <w:rsid w:val="00C110B6"/>
    <w:rsid w:val="00C1292D"/>
    <w:rsid w:val="00C205B7"/>
    <w:rsid w:val="00C21705"/>
    <w:rsid w:val="00C244FF"/>
    <w:rsid w:val="00C307E9"/>
    <w:rsid w:val="00C3138B"/>
    <w:rsid w:val="00C33A73"/>
    <w:rsid w:val="00C33ADE"/>
    <w:rsid w:val="00C36407"/>
    <w:rsid w:val="00C411F8"/>
    <w:rsid w:val="00C417E1"/>
    <w:rsid w:val="00C41B7C"/>
    <w:rsid w:val="00C41DE0"/>
    <w:rsid w:val="00C42224"/>
    <w:rsid w:val="00C42D31"/>
    <w:rsid w:val="00C438FF"/>
    <w:rsid w:val="00C45AA6"/>
    <w:rsid w:val="00C45F18"/>
    <w:rsid w:val="00C47FE5"/>
    <w:rsid w:val="00C52EDF"/>
    <w:rsid w:val="00C60026"/>
    <w:rsid w:val="00C6007B"/>
    <w:rsid w:val="00C60371"/>
    <w:rsid w:val="00C61E40"/>
    <w:rsid w:val="00C63FEF"/>
    <w:rsid w:val="00C64125"/>
    <w:rsid w:val="00C66DD3"/>
    <w:rsid w:val="00C672B5"/>
    <w:rsid w:val="00C67A9C"/>
    <w:rsid w:val="00C721A5"/>
    <w:rsid w:val="00C748EA"/>
    <w:rsid w:val="00C750AD"/>
    <w:rsid w:val="00C7628A"/>
    <w:rsid w:val="00C76550"/>
    <w:rsid w:val="00C804EA"/>
    <w:rsid w:val="00C811BB"/>
    <w:rsid w:val="00C82EF6"/>
    <w:rsid w:val="00C85290"/>
    <w:rsid w:val="00C90471"/>
    <w:rsid w:val="00C908CD"/>
    <w:rsid w:val="00C93834"/>
    <w:rsid w:val="00CA0438"/>
    <w:rsid w:val="00CA04F4"/>
    <w:rsid w:val="00CA1B4E"/>
    <w:rsid w:val="00CA43D0"/>
    <w:rsid w:val="00CA6A00"/>
    <w:rsid w:val="00CB1A9D"/>
    <w:rsid w:val="00CB217A"/>
    <w:rsid w:val="00CC09BD"/>
    <w:rsid w:val="00CC1AB6"/>
    <w:rsid w:val="00CC3B7D"/>
    <w:rsid w:val="00CC417A"/>
    <w:rsid w:val="00CC4F61"/>
    <w:rsid w:val="00CC5D77"/>
    <w:rsid w:val="00CC6649"/>
    <w:rsid w:val="00CD0BF9"/>
    <w:rsid w:val="00CD34B3"/>
    <w:rsid w:val="00CD4969"/>
    <w:rsid w:val="00CD5203"/>
    <w:rsid w:val="00CD5897"/>
    <w:rsid w:val="00CD72D5"/>
    <w:rsid w:val="00CE440A"/>
    <w:rsid w:val="00CE54EE"/>
    <w:rsid w:val="00CE6905"/>
    <w:rsid w:val="00CE7210"/>
    <w:rsid w:val="00CF2125"/>
    <w:rsid w:val="00CF3BE1"/>
    <w:rsid w:val="00CF4049"/>
    <w:rsid w:val="00CF51A5"/>
    <w:rsid w:val="00CF5CE2"/>
    <w:rsid w:val="00CF66EB"/>
    <w:rsid w:val="00CF68D4"/>
    <w:rsid w:val="00D00071"/>
    <w:rsid w:val="00D01EDC"/>
    <w:rsid w:val="00D0432F"/>
    <w:rsid w:val="00D044A1"/>
    <w:rsid w:val="00D076B8"/>
    <w:rsid w:val="00D12326"/>
    <w:rsid w:val="00D17E03"/>
    <w:rsid w:val="00D23CCD"/>
    <w:rsid w:val="00D27972"/>
    <w:rsid w:val="00D27F81"/>
    <w:rsid w:val="00D30516"/>
    <w:rsid w:val="00D33C12"/>
    <w:rsid w:val="00D340F3"/>
    <w:rsid w:val="00D35904"/>
    <w:rsid w:val="00D35CE2"/>
    <w:rsid w:val="00D35E0E"/>
    <w:rsid w:val="00D375C1"/>
    <w:rsid w:val="00D376F5"/>
    <w:rsid w:val="00D4184A"/>
    <w:rsid w:val="00D4588A"/>
    <w:rsid w:val="00D4648D"/>
    <w:rsid w:val="00D47335"/>
    <w:rsid w:val="00D50138"/>
    <w:rsid w:val="00D516E4"/>
    <w:rsid w:val="00D53E6E"/>
    <w:rsid w:val="00D567A1"/>
    <w:rsid w:val="00D567A4"/>
    <w:rsid w:val="00D57F2F"/>
    <w:rsid w:val="00D63B0A"/>
    <w:rsid w:val="00D6535B"/>
    <w:rsid w:val="00D65D70"/>
    <w:rsid w:val="00D66AB4"/>
    <w:rsid w:val="00D66CE0"/>
    <w:rsid w:val="00D67CC8"/>
    <w:rsid w:val="00D70076"/>
    <w:rsid w:val="00D80060"/>
    <w:rsid w:val="00D81113"/>
    <w:rsid w:val="00D81B7C"/>
    <w:rsid w:val="00D81B80"/>
    <w:rsid w:val="00D828F4"/>
    <w:rsid w:val="00D84B5C"/>
    <w:rsid w:val="00D86959"/>
    <w:rsid w:val="00D86BAB"/>
    <w:rsid w:val="00D94CA9"/>
    <w:rsid w:val="00DA35BE"/>
    <w:rsid w:val="00DA412D"/>
    <w:rsid w:val="00DA55DF"/>
    <w:rsid w:val="00DA6593"/>
    <w:rsid w:val="00DB05BB"/>
    <w:rsid w:val="00DB0819"/>
    <w:rsid w:val="00DB3B4C"/>
    <w:rsid w:val="00DB6343"/>
    <w:rsid w:val="00DC00C6"/>
    <w:rsid w:val="00DC4721"/>
    <w:rsid w:val="00DC489C"/>
    <w:rsid w:val="00DC63F7"/>
    <w:rsid w:val="00DC6684"/>
    <w:rsid w:val="00DC7A2F"/>
    <w:rsid w:val="00DD04C2"/>
    <w:rsid w:val="00DD1A66"/>
    <w:rsid w:val="00DD1B04"/>
    <w:rsid w:val="00DD4313"/>
    <w:rsid w:val="00DD5C6D"/>
    <w:rsid w:val="00DD71F9"/>
    <w:rsid w:val="00DE030E"/>
    <w:rsid w:val="00DE14CF"/>
    <w:rsid w:val="00DE42D6"/>
    <w:rsid w:val="00DE567C"/>
    <w:rsid w:val="00DE5B0E"/>
    <w:rsid w:val="00DF078D"/>
    <w:rsid w:val="00DF2A50"/>
    <w:rsid w:val="00DF2B74"/>
    <w:rsid w:val="00DF325E"/>
    <w:rsid w:val="00DF4BF2"/>
    <w:rsid w:val="00DF5099"/>
    <w:rsid w:val="00DF51A7"/>
    <w:rsid w:val="00DF5FE7"/>
    <w:rsid w:val="00DF666E"/>
    <w:rsid w:val="00E0146D"/>
    <w:rsid w:val="00E02747"/>
    <w:rsid w:val="00E029DC"/>
    <w:rsid w:val="00E033B9"/>
    <w:rsid w:val="00E045EA"/>
    <w:rsid w:val="00E050E4"/>
    <w:rsid w:val="00E13192"/>
    <w:rsid w:val="00E13833"/>
    <w:rsid w:val="00E147D9"/>
    <w:rsid w:val="00E14BF5"/>
    <w:rsid w:val="00E15634"/>
    <w:rsid w:val="00E16931"/>
    <w:rsid w:val="00E173CA"/>
    <w:rsid w:val="00E2004B"/>
    <w:rsid w:val="00E2064E"/>
    <w:rsid w:val="00E21E77"/>
    <w:rsid w:val="00E23C5F"/>
    <w:rsid w:val="00E3220C"/>
    <w:rsid w:val="00E32D2B"/>
    <w:rsid w:val="00E33649"/>
    <w:rsid w:val="00E349A3"/>
    <w:rsid w:val="00E36E28"/>
    <w:rsid w:val="00E4618A"/>
    <w:rsid w:val="00E46408"/>
    <w:rsid w:val="00E51718"/>
    <w:rsid w:val="00E5190B"/>
    <w:rsid w:val="00E53069"/>
    <w:rsid w:val="00E53756"/>
    <w:rsid w:val="00E537D0"/>
    <w:rsid w:val="00E55E1C"/>
    <w:rsid w:val="00E574DA"/>
    <w:rsid w:val="00E601B6"/>
    <w:rsid w:val="00E61A44"/>
    <w:rsid w:val="00E627AB"/>
    <w:rsid w:val="00E6549E"/>
    <w:rsid w:val="00E67B12"/>
    <w:rsid w:val="00E67BCD"/>
    <w:rsid w:val="00E71778"/>
    <w:rsid w:val="00E72979"/>
    <w:rsid w:val="00E73B96"/>
    <w:rsid w:val="00E73F45"/>
    <w:rsid w:val="00E77B6D"/>
    <w:rsid w:val="00E77F4D"/>
    <w:rsid w:val="00E80737"/>
    <w:rsid w:val="00E8073D"/>
    <w:rsid w:val="00E807B7"/>
    <w:rsid w:val="00E82AF6"/>
    <w:rsid w:val="00E83FB6"/>
    <w:rsid w:val="00E84DAE"/>
    <w:rsid w:val="00E850C0"/>
    <w:rsid w:val="00E8555D"/>
    <w:rsid w:val="00E86316"/>
    <w:rsid w:val="00E87984"/>
    <w:rsid w:val="00E87F35"/>
    <w:rsid w:val="00E91B3C"/>
    <w:rsid w:val="00E922FA"/>
    <w:rsid w:val="00E93A7E"/>
    <w:rsid w:val="00E94E99"/>
    <w:rsid w:val="00E9550A"/>
    <w:rsid w:val="00EA04D6"/>
    <w:rsid w:val="00EA1F6F"/>
    <w:rsid w:val="00EA3342"/>
    <w:rsid w:val="00EA5FE0"/>
    <w:rsid w:val="00EA6237"/>
    <w:rsid w:val="00EB3EA8"/>
    <w:rsid w:val="00EB507F"/>
    <w:rsid w:val="00EB5BC5"/>
    <w:rsid w:val="00EB7C97"/>
    <w:rsid w:val="00EC0EC3"/>
    <w:rsid w:val="00EC211F"/>
    <w:rsid w:val="00EC28A5"/>
    <w:rsid w:val="00EC2BE2"/>
    <w:rsid w:val="00EC38FA"/>
    <w:rsid w:val="00EC53B0"/>
    <w:rsid w:val="00EC5E60"/>
    <w:rsid w:val="00EC753D"/>
    <w:rsid w:val="00ED0A42"/>
    <w:rsid w:val="00ED1CD4"/>
    <w:rsid w:val="00ED1E39"/>
    <w:rsid w:val="00ED20DF"/>
    <w:rsid w:val="00ED3144"/>
    <w:rsid w:val="00ED3345"/>
    <w:rsid w:val="00ED5FA7"/>
    <w:rsid w:val="00ED7189"/>
    <w:rsid w:val="00EE17ED"/>
    <w:rsid w:val="00EE2654"/>
    <w:rsid w:val="00EE2CAD"/>
    <w:rsid w:val="00EE66C4"/>
    <w:rsid w:val="00EF040A"/>
    <w:rsid w:val="00EF237D"/>
    <w:rsid w:val="00EF23EF"/>
    <w:rsid w:val="00EF3D54"/>
    <w:rsid w:val="00EF4479"/>
    <w:rsid w:val="00EF5AAA"/>
    <w:rsid w:val="00EF6015"/>
    <w:rsid w:val="00F00D18"/>
    <w:rsid w:val="00F0136F"/>
    <w:rsid w:val="00F019B7"/>
    <w:rsid w:val="00F02EBF"/>
    <w:rsid w:val="00F03F92"/>
    <w:rsid w:val="00F046FE"/>
    <w:rsid w:val="00F063F7"/>
    <w:rsid w:val="00F06F1D"/>
    <w:rsid w:val="00F075F4"/>
    <w:rsid w:val="00F07EFD"/>
    <w:rsid w:val="00F10650"/>
    <w:rsid w:val="00F119E7"/>
    <w:rsid w:val="00F1565F"/>
    <w:rsid w:val="00F15D28"/>
    <w:rsid w:val="00F16AB3"/>
    <w:rsid w:val="00F219C4"/>
    <w:rsid w:val="00F2579E"/>
    <w:rsid w:val="00F262BF"/>
    <w:rsid w:val="00F2757F"/>
    <w:rsid w:val="00F304B3"/>
    <w:rsid w:val="00F30E63"/>
    <w:rsid w:val="00F31487"/>
    <w:rsid w:val="00F322A9"/>
    <w:rsid w:val="00F323BB"/>
    <w:rsid w:val="00F36AEC"/>
    <w:rsid w:val="00F4069F"/>
    <w:rsid w:val="00F417F0"/>
    <w:rsid w:val="00F432D5"/>
    <w:rsid w:val="00F43720"/>
    <w:rsid w:val="00F43FD7"/>
    <w:rsid w:val="00F4515D"/>
    <w:rsid w:val="00F454EF"/>
    <w:rsid w:val="00F46651"/>
    <w:rsid w:val="00F46A2E"/>
    <w:rsid w:val="00F476B1"/>
    <w:rsid w:val="00F53FBD"/>
    <w:rsid w:val="00F54295"/>
    <w:rsid w:val="00F579A5"/>
    <w:rsid w:val="00F6084C"/>
    <w:rsid w:val="00F60C31"/>
    <w:rsid w:val="00F63AC7"/>
    <w:rsid w:val="00F6561C"/>
    <w:rsid w:val="00F66EED"/>
    <w:rsid w:val="00F75EA3"/>
    <w:rsid w:val="00F767C6"/>
    <w:rsid w:val="00F767EF"/>
    <w:rsid w:val="00F76907"/>
    <w:rsid w:val="00F77C49"/>
    <w:rsid w:val="00F80B6D"/>
    <w:rsid w:val="00F82FCE"/>
    <w:rsid w:val="00F8387E"/>
    <w:rsid w:val="00F84E22"/>
    <w:rsid w:val="00F873FD"/>
    <w:rsid w:val="00F877A3"/>
    <w:rsid w:val="00F8794B"/>
    <w:rsid w:val="00F910D5"/>
    <w:rsid w:val="00F912DA"/>
    <w:rsid w:val="00F914D1"/>
    <w:rsid w:val="00F92EBA"/>
    <w:rsid w:val="00F93D01"/>
    <w:rsid w:val="00FA0674"/>
    <w:rsid w:val="00FA47D9"/>
    <w:rsid w:val="00FA5EAD"/>
    <w:rsid w:val="00FA62A6"/>
    <w:rsid w:val="00FA6B65"/>
    <w:rsid w:val="00FC0A7C"/>
    <w:rsid w:val="00FC0C21"/>
    <w:rsid w:val="00FC30A9"/>
    <w:rsid w:val="00FC3738"/>
    <w:rsid w:val="00FC4FDE"/>
    <w:rsid w:val="00FD1563"/>
    <w:rsid w:val="00FD2357"/>
    <w:rsid w:val="00FD2DEB"/>
    <w:rsid w:val="00FD4A99"/>
    <w:rsid w:val="00FD5BD0"/>
    <w:rsid w:val="00FD76B6"/>
    <w:rsid w:val="00FE0366"/>
    <w:rsid w:val="00FE2025"/>
    <w:rsid w:val="00FE267A"/>
    <w:rsid w:val="00FE31C1"/>
    <w:rsid w:val="00FE76B4"/>
    <w:rsid w:val="00FE7A51"/>
    <w:rsid w:val="00FF0295"/>
    <w:rsid w:val="00FF39D2"/>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3EF681"/>
  <w15:docId w15:val="{EEE5DBFD-24A9-4AD9-9F3E-37195464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Heading 1,כותרת 1 תו2,כותרת 1 תו1 תו,Heading 1 תו תו,כותרת 1 תו תו תו,כותרת 1 תו2 תו תו תו,כותרת 1 תו1 תו תו תו תו,כותרת 1 תו תו תו תו תו תו,כותרת 1 תו1 תו תו תו תו תו תו תו,כותרת 1 תו תו1 תו תו תו תו תו תו תו,כותרת 1 תו תו,כותרת 1 תו1,כותרת 1 ת"/>
    <w:basedOn w:val="a"/>
    <w:link w:val="10"/>
    <w:qFormat/>
    <w:rsid w:val="00F767C6"/>
    <w:pPr>
      <w:numPr>
        <w:numId w:val="1"/>
      </w:numPr>
      <w:tabs>
        <w:tab w:val="clear" w:pos="562"/>
        <w:tab w:val="clear" w:pos="1134"/>
      </w:tabs>
      <w:outlineLvl w:val="0"/>
    </w:pPr>
    <w:rPr>
      <w:kern w:val="28"/>
      <w:sz w:val="22"/>
    </w:rPr>
  </w:style>
  <w:style w:type="paragraph" w:styleId="2">
    <w:name w:val="heading 2"/>
    <w:aliases w:val="Heading 2,כותרת 2 תו1 תו,כותרת 2 תו2 תו תו,כותרת 2 תו תו תו תו,Heading 2 תו תו תו תו,כותרת 2 תו1 תו תו תו תו,כותרת 2 תו תו1 תו תו תו תו,Heading 2 תו תו1 תו תו תו תו,כותרת 2 תו תו תו תו תו תו תו,Heading 2 תו תו תו תו תו תו תו,כותרת 2 ת,כותרת 2 תו"/>
    <w:basedOn w:val="1"/>
    <w:link w:val="21"/>
    <w:qFormat/>
    <w:rsid w:val="00587850"/>
    <w:pPr>
      <w:numPr>
        <w:ilvl w:val="1"/>
      </w:numPr>
      <w:tabs>
        <w:tab w:val="clear" w:pos="1814"/>
        <w:tab w:val="clear" w:pos="2665"/>
        <w:tab w:val="left" w:pos="1140"/>
      </w:tabs>
      <w:outlineLvl w:val="1"/>
    </w:pPr>
  </w:style>
  <w:style w:type="paragraph" w:styleId="3">
    <w:name w:val="heading 3"/>
    <w:aliases w:val="Heading 3,כותרת 3 תו1,כותרת 3 תו תו,כותרת 3 תו2 תו תו,כותרת 3 תו תו תו תו,Heading 3 תו תו תו תו,כותרת 3 תו1 תו תו תו תו,Heading 3 תו1 תו תו תו תו,כותרת 3 תו תו תו תו תו תו,Heading 3 תו תו תו תו תו תו,כותרת 3 תו1 תו תו תו תו תו תו,כותרת 3 תו,Head"/>
    <w:basedOn w:val="2"/>
    <w:qFormat/>
    <w:rsid w:val="00587850"/>
    <w:pPr>
      <w:numPr>
        <w:ilvl w:val="2"/>
      </w:numPr>
      <w:tabs>
        <w:tab w:val="clear" w:pos="1140"/>
        <w:tab w:val="clear" w:pos="1872"/>
        <w:tab w:val="left" w:pos="1871"/>
      </w:tabs>
      <w:ind w:left="1868"/>
      <w:outlineLvl w:val="2"/>
    </w:pPr>
  </w:style>
  <w:style w:type="paragraph" w:styleId="4">
    <w:name w:val="heading 4"/>
    <w:aliases w:val="Heading 4,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
    <w:basedOn w:val="3"/>
    <w:qFormat/>
    <w:rsid w:val="00587850"/>
    <w:pPr>
      <w:numPr>
        <w:ilvl w:val="3"/>
      </w:numPr>
      <w:tabs>
        <w:tab w:val="clear" w:pos="1871"/>
        <w:tab w:val="clear" w:pos="2779"/>
        <w:tab w:val="left" w:pos="2778"/>
      </w:tabs>
      <w:ind w:left="2778"/>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character" w:customStyle="1" w:styleId="21">
    <w:name w:val="כותרת 2 תו1"/>
    <w:aliases w:val="Heading 2 תו,כותרת 2 תו1 תו תו,כותרת 2 תו2 תו תו תו,כותרת 2 תו תו תו תו תו,Heading 2 תו תו תו תו תו,כותרת 2 תו1 תו תו תו תו תו,כותרת 2 תו תו1 תו תו תו תו תו,Heading 2 תו תו1 תו תו תו תו תו,כותרת 2 תו תו תו תו תו תו תו תו,כותרת 2 ת תו"/>
    <w:link w:val="2"/>
    <w:rsid w:val="00587850"/>
    <w:rPr>
      <w:rFonts w:cs="David"/>
      <w:kern w:val="28"/>
      <w:sz w:val="22"/>
      <w:szCs w:val="24"/>
    </w:rPr>
  </w:style>
  <w:style w:type="paragraph" w:styleId="a6">
    <w:name w:val="header"/>
    <w:basedOn w:val="a"/>
    <w:link w:val="a7"/>
    <w:uiPriority w:val="99"/>
    <w:rsid w:val="009207C1"/>
    <w:pPr>
      <w:tabs>
        <w:tab w:val="center" w:pos="4153"/>
        <w:tab w:val="right" w:pos="8306"/>
      </w:tabs>
    </w:pPr>
  </w:style>
  <w:style w:type="character" w:customStyle="1" w:styleId="10">
    <w:name w:val="כותרת 1 תו"/>
    <w:aliases w:val="Heading 1 תו,כותרת 1 תו2 תו,כותרת 1 תו1 תו תו,Heading 1 תו תו תו,כותרת 1 תו תו תו תו,כותרת 1 תו2 תו תו תו תו,כותרת 1 תו1 תו תו תו תו תו,כותרת 1 תו תו תו תו תו תו תו,כותרת 1 תו1 תו תו תו תו תו תו תו תו,כותרת 1 תו תו1 תו תו תו תו תו תו תו תו"/>
    <w:link w:val="1"/>
    <w:locked/>
    <w:rsid w:val="00BD0EA7"/>
    <w:rPr>
      <w:rFonts w:cs="David"/>
      <w:kern w:val="28"/>
      <w:sz w:val="22"/>
      <w:szCs w:val="24"/>
    </w:rPr>
  </w:style>
  <w:style w:type="paragraph" w:styleId="a8">
    <w:name w:val="footnote text"/>
    <w:basedOn w:val="a"/>
    <w:link w:val="a9"/>
    <w:rsid w:val="00BD0EA7"/>
    <w:rPr>
      <w:sz w:val="20"/>
      <w:szCs w:val="20"/>
    </w:rPr>
  </w:style>
  <w:style w:type="character" w:customStyle="1" w:styleId="a9">
    <w:name w:val="טקסט הערת שוליים תו"/>
    <w:link w:val="a8"/>
    <w:rsid w:val="00BD0EA7"/>
    <w:rPr>
      <w:rFonts w:cs="David"/>
    </w:rPr>
  </w:style>
  <w:style w:type="character" w:styleId="aa">
    <w:name w:val="footnote reference"/>
    <w:rsid w:val="00BD0EA7"/>
    <w:rPr>
      <w:vertAlign w:val="superscript"/>
    </w:rPr>
  </w:style>
  <w:style w:type="paragraph" w:styleId="ab">
    <w:name w:val="List Paragraph"/>
    <w:basedOn w:val="a"/>
    <w:link w:val="ac"/>
    <w:uiPriority w:val="34"/>
    <w:qFormat/>
    <w:rsid w:val="00BD0EA7"/>
    <w:pPr>
      <w:ind w:left="720"/>
    </w:pPr>
  </w:style>
  <w:style w:type="character" w:styleId="Hyperlink">
    <w:name w:val="Hyperlink"/>
    <w:uiPriority w:val="99"/>
    <w:unhideWhenUsed/>
    <w:rsid w:val="00BD0EA7"/>
    <w:rPr>
      <w:rFonts w:ascii="Times New Roman" w:hAnsi="Times New Roman" w:cs="Times New Roman" w:hint="default"/>
      <w:color w:val="0000FF"/>
      <w:u w:val="single"/>
      <w:lang w:bidi="he-IL"/>
    </w:rPr>
  </w:style>
  <w:style w:type="paragraph" w:styleId="ad">
    <w:name w:val="Balloon Text"/>
    <w:basedOn w:val="a"/>
    <w:link w:val="ae"/>
    <w:rsid w:val="00B116DF"/>
    <w:pPr>
      <w:spacing w:line="240" w:lineRule="auto"/>
    </w:pPr>
    <w:rPr>
      <w:rFonts w:ascii="Tahoma" w:hAnsi="Tahoma" w:cs="Tahoma"/>
      <w:sz w:val="16"/>
      <w:szCs w:val="16"/>
    </w:rPr>
  </w:style>
  <w:style w:type="character" w:customStyle="1" w:styleId="ae">
    <w:name w:val="טקסט בלונים תו"/>
    <w:basedOn w:val="a0"/>
    <w:link w:val="ad"/>
    <w:rsid w:val="00B116DF"/>
    <w:rPr>
      <w:rFonts w:ascii="Tahoma" w:hAnsi="Tahoma" w:cs="Tahoma"/>
      <w:sz w:val="16"/>
      <w:szCs w:val="16"/>
    </w:rPr>
  </w:style>
  <w:style w:type="character" w:styleId="af">
    <w:name w:val="Placeholder Text"/>
    <w:basedOn w:val="a0"/>
    <w:uiPriority w:val="99"/>
    <w:semiHidden/>
    <w:rsid w:val="00B116DF"/>
    <w:rPr>
      <w:color w:val="808080"/>
    </w:rPr>
  </w:style>
  <w:style w:type="paragraph" w:styleId="af0">
    <w:name w:val="Title"/>
    <w:basedOn w:val="a"/>
    <w:next w:val="a"/>
    <w:link w:val="af1"/>
    <w:qFormat/>
    <w:rsid w:val="00A34B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כותרת טקסט תו"/>
    <w:basedOn w:val="a0"/>
    <w:link w:val="af0"/>
    <w:rsid w:val="00A34BB2"/>
    <w:rPr>
      <w:rFonts w:asciiTheme="majorHAnsi" w:eastAsiaTheme="majorEastAsia" w:hAnsiTheme="majorHAnsi" w:cstheme="majorBidi"/>
      <w:color w:val="17365D" w:themeColor="text2" w:themeShade="BF"/>
      <w:spacing w:val="5"/>
      <w:kern w:val="28"/>
      <w:sz w:val="52"/>
      <w:szCs w:val="52"/>
    </w:rPr>
  </w:style>
  <w:style w:type="table" w:styleId="af2">
    <w:name w:val="Table Grid"/>
    <w:basedOn w:val="a1"/>
    <w:rsid w:val="0097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טקסט רץ"/>
    <w:basedOn w:val="a"/>
    <w:link w:val="Char"/>
    <w:qFormat/>
    <w:rsid w:val="007B728D"/>
    <w:rPr>
      <w:rFonts w:ascii="Assistant" w:hAnsi="Assistant" w:cs="Assistant"/>
    </w:rPr>
  </w:style>
  <w:style w:type="character" w:customStyle="1" w:styleId="Char">
    <w:name w:val="טקסט רץ Char"/>
    <w:basedOn w:val="a0"/>
    <w:link w:val="af3"/>
    <w:rsid w:val="007B728D"/>
    <w:rPr>
      <w:rFonts w:ascii="Assistant" w:hAnsi="Assistant" w:cs="Assistant"/>
      <w:sz w:val="24"/>
      <w:szCs w:val="24"/>
    </w:rPr>
  </w:style>
  <w:style w:type="character" w:customStyle="1" w:styleId="a7">
    <w:name w:val="כותרת עליונה תו"/>
    <w:basedOn w:val="a0"/>
    <w:link w:val="a6"/>
    <w:uiPriority w:val="99"/>
    <w:rsid w:val="00D516E4"/>
    <w:rPr>
      <w:rFonts w:cs="David"/>
      <w:sz w:val="24"/>
      <w:szCs w:val="24"/>
    </w:rPr>
  </w:style>
  <w:style w:type="character" w:customStyle="1" w:styleId="a4">
    <w:name w:val="כותרת תחתונה תו"/>
    <w:link w:val="a3"/>
    <w:uiPriority w:val="99"/>
    <w:rsid w:val="00D516E4"/>
    <w:rPr>
      <w:rFonts w:cs="David"/>
      <w:szCs w:val="24"/>
      <w:lang w:eastAsia="he-IL"/>
    </w:rPr>
  </w:style>
  <w:style w:type="character" w:customStyle="1" w:styleId="ac">
    <w:name w:val="פיסקת רשימה תו"/>
    <w:basedOn w:val="a0"/>
    <w:link w:val="ab"/>
    <w:uiPriority w:val="34"/>
    <w:rsid w:val="00D516E4"/>
    <w:rPr>
      <w:rFonts w:cs="David"/>
      <w:sz w:val="24"/>
      <w:szCs w:val="24"/>
    </w:rPr>
  </w:style>
  <w:style w:type="paragraph" w:customStyle="1" w:styleId="af4">
    <w:name w:val="טקסט רץ בולטים"/>
    <w:basedOn w:val="1"/>
    <w:qFormat/>
    <w:rsid w:val="00D516E4"/>
    <w:pPr>
      <w:numPr>
        <w:numId w:val="0"/>
      </w:numPr>
      <w:tabs>
        <w:tab w:val="clear" w:pos="1814"/>
        <w:tab w:val="clear" w:pos="2665"/>
        <w:tab w:val="num" w:pos="1134"/>
        <w:tab w:val="num" w:pos="1701"/>
      </w:tabs>
      <w:ind w:left="562" w:hanging="562"/>
      <w:contextualSpacing/>
      <w:jc w:val="left"/>
    </w:pPr>
    <w:rPr>
      <w:rFonts w:ascii="Assistant" w:hAnsi="Assistant" w:cs="Assistant"/>
    </w:rPr>
  </w:style>
  <w:style w:type="paragraph" w:customStyle="1" w:styleId="20">
    <w:name w:val="כותרת רמה 2"/>
    <w:basedOn w:val="2"/>
    <w:qFormat/>
    <w:rsid w:val="00D516E4"/>
    <w:pPr>
      <w:numPr>
        <w:ilvl w:val="0"/>
        <w:numId w:val="0"/>
      </w:numPr>
      <w:tabs>
        <w:tab w:val="clear" w:pos="1140"/>
        <w:tab w:val="left" w:pos="567"/>
        <w:tab w:val="num" w:pos="1134"/>
        <w:tab w:val="num" w:pos="1701"/>
      </w:tabs>
      <w:ind w:left="1852" w:hanging="576"/>
      <w:jc w:val="left"/>
    </w:pPr>
    <w:rPr>
      <w:u w:val="single"/>
    </w:rPr>
  </w:style>
  <w:style w:type="paragraph" w:customStyle="1" w:styleId="30">
    <w:name w:val="כותרת רמה 3"/>
    <w:basedOn w:val="3"/>
    <w:qFormat/>
    <w:rsid w:val="00D516E4"/>
    <w:pPr>
      <w:numPr>
        <w:ilvl w:val="0"/>
        <w:numId w:val="0"/>
      </w:numPr>
      <w:tabs>
        <w:tab w:val="left" w:pos="567"/>
        <w:tab w:val="num" w:pos="1701"/>
      </w:tabs>
      <w:ind w:left="1872" w:hanging="734"/>
      <w:jc w:val="left"/>
    </w:pPr>
    <w:rPr>
      <w:u w:val="single"/>
    </w:rPr>
  </w:style>
  <w:style w:type="character" w:styleId="af5">
    <w:name w:val="annotation reference"/>
    <w:basedOn w:val="a0"/>
    <w:semiHidden/>
    <w:unhideWhenUsed/>
    <w:rsid w:val="00C60371"/>
    <w:rPr>
      <w:sz w:val="16"/>
      <w:szCs w:val="16"/>
    </w:rPr>
  </w:style>
  <w:style w:type="paragraph" w:styleId="af6">
    <w:name w:val="annotation text"/>
    <w:basedOn w:val="a"/>
    <w:link w:val="af7"/>
    <w:semiHidden/>
    <w:unhideWhenUsed/>
    <w:rsid w:val="00C60371"/>
    <w:pPr>
      <w:spacing w:line="240" w:lineRule="auto"/>
    </w:pPr>
    <w:rPr>
      <w:sz w:val="20"/>
      <w:szCs w:val="20"/>
    </w:rPr>
  </w:style>
  <w:style w:type="character" w:customStyle="1" w:styleId="af7">
    <w:name w:val="טקסט הערה תו"/>
    <w:basedOn w:val="a0"/>
    <w:link w:val="af6"/>
    <w:semiHidden/>
    <w:rsid w:val="00C60371"/>
    <w:rPr>
      <w:rFonts w:cs="David"/>
    </w:rPr>
  </w:style>
  <w:style w:type="paragraph" w:styleId="af8">
    <w:name w:val="annotation subject"/>
    <w:basedOn w:val="af6"/>
    <w:next w:val="af6"/>
    <w:link w:val="af9"/>
    <w:semiHidden/>
    <w:unhideWhenUsed/>
    <w:rsid w:val="00C60371"/>
    <w:rPr>
      <w:b/>
      <w:bCs/>
    </w:rPr>
  </w:style>
  <w:style w:type="character" w:customStyle="1" w:styleId="af9">
    <w:name w:val="נושא הערה תו"/>
    <w:basedOn w:val="af7"/>
    <w:link w:val="af8"/>
    <w:semiHidden/>
    <w:rsid w:val="00C60371"/>
    <w:rPr>
      <w:rFonts w:cs="David"/>
      <w:b/>
      <w:bCs/>
    </w:rPr>
  </w:style>
  <w:style w:type="paragraph" w:styleId="afa">
    <w:name w:val="Revision"/>
    <w:hidden/>
    <w:uiPriority w:val="99"/>
    <w:semiHidden/>
    <w:rsid w:val="00F2579E"/>
    <w:rPr>
      <w:rFonts w:cs="David"/>
      <w:sz w:val="24"/>
      <w:szCs w:val="24"/>
    </w:rPr>
  </w:style>
  <w:style w:type="paragraph" w:styleId="NormalWeb">
    <w:name w:val="Normal (Web)"/>
    <w:basedOn w:val="a"/>
    <w:uiPriority w:val="99"/>
    <w:semiHidden/>
    <w:unhideWhenUsed/>
    <w:rsid w:val="00F2757F"/>
    <w:pPr>
      <w:tabs>
        <w:tab w:val="clear" w:pos="567"/>
        <w:tab w:val="clear" w:pos="1134"/>
        <w:tab w:val="clear" w:pos="1814"/>
        <w:tab w:val="clear" w:pos="2665"/>
      </w:tabs>
      <w:bidi w:val="0"/>
      <w:spacing w:before="100" w:beforeAutospacing="1" w:after="100" w:afterAutospacing="1" w:line="240" w:lineRule="auto"/>
      <w:jc w:val="left"/>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3454">
      <w:bodyDiv w:val="1"/>
      <w:marLeft w:val="0"/>
      <w:marRight w:val="0"/>
      <w:marTop w:val="0"/>
      <w:marBottom w:val="0"/>
      <w:divBdr>
        <w:top w:val="none" w:sz="0" w:space="0" w:color="auto"/>
        <w:left w:val="none" w:sz="0" w:space="0" w:color="auto"/>
        <w:bottom w:val="none" w:sz="0" w:space="0" w:color="auto"/>
        <w:right w:val="none" w:sz="0" w:space="0" w:color="auto"/>
      </w:divBdr>
    </w:div>
    <w:div w:id="1738555816">
      <w:bodyDiv w:val="1"/>
      <w:marLeft w:val="0"/>
      <w:marRight w:val="0"/>
      <w:marTop w:val="0"/>
      <w:marBottom w:val="0"/>
      <w:divBdr>
        <w:top w:val="none" w:sz="0" w:space="0" w:color="auto"/>
        <w:left w:val="none" w:sz="0" w:space="0" w:color="auto"/>
        <w:bottom w:val="none" w:sz="0" w:space="0" w:color="auto"/>
        <w:right w:val="none" w:sz="0" w:space="0" w:color="auto"/>
      </w:divBdr>
    </w:div>
    <w:div w:id="19839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cid:image002.png@01D70E90.0C5956E0"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gif"/><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image" Target="cid:image001.png@01D70E90.0C5956E0" TargetMode="External"/><Relationship Id="rId10" Type="http://schemas.openxmlformats.org/officeDocument/2006/relationships/footnotes" Target="footnotes.xml"/><Relationship Id="rId19" Type="http://schemas.openxmlformats.org/officeDocument/2006/relationships/footer" Target="footer1.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z754\AppData\Local\Microsoft\Windows\INetCache\Content.Outlook\RNXRXFUZ\&#1506;&#1504;&#1508;&#1497;&#1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אומדן לשיעור החובות הבעיתיים</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bar"/>
        <c:grouping val="stacked"/>
        <c:varyColors val="0"/>
        <c:ser>
          <c:idx val="0"/>
          <c:order val="0"/>
          <c:tx>
            <c:strRef>
              <c:f>גיליון1!$B$35</c:f>
              <c:strCache>
                <c:ptCount val="1"/>
                <c:pt idx="0">
                  <c:v>תקין </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גיליון1!$A$36:$A$45</c:f>
              <c:strCache>
                <c:ptCount val="10"/>
                <c:pt idx="0">
                  <c:v>מלונאות</c:v>
                </c:pt>
                <c:pt idx="1">
                  <c:v>רכב:</c:v>
                </c:pt>
                <c:pt idx="2">
                  <c:v>- יבואנים</c:v>
                </c:pt>
                <c:pt idx="3">
                  <c:v>- ליסינג</c:v>
                </c:pt>
                <c:pt idx="4">
                  <c:v>אופנה</c:v>
                </c:pt>
                <c:pt idx="5">
                  <c:v>תעופה</c:v>
                </c:pt>
                <c:pt idx="6">
                  <c:v>גז טבעי</c:v>
                </c:pt>
                <c:pt idx="7">
                  <c:v>נדל"ן:</c:v>
                </c:pt>
                <c:pt idx="8">
                  <c:v>- בינוי</c:v>
                </c:pt>
                <c:pt idx="9">
                  <c:v>- פעילויות בנדל"ן</c:v>
                </c:pt>
              </c:strCache>
            </c:strRef>
          </c:cat>
          <c:val>
            <c:numRef>
              <c:f>גיליון1!$B$36:$B$45</c:f>
              <c:numCache>
                <c:formatCode>General</c:formatCode>
                <c:ptCount val="10"/>
                <c:pt idx="0" formatCode="0%">
                  <c:v>0.56000000000000005</c:v>
                </c:pt>
                <c:pt idx="2" formatCode="0%">
                  <c:v>0.96</c:v>
                </c:pt>
                <c:pt idx="3" formatCode="0%">
                  <c:v>0.8</c:v>
                </c:pt>
                <c:pt idx="4" formatCode="0%">
                  <c:v>0.42</c:v>
                </c:pt>
                <c:pt idx="5" formatCode="0%">
                  <c:v>0.08</c:v>
                </c:pt>
                <c:pt idx="6" formatCode="0%">
                  <c:v>0.52</c:v>
                </c:pt>
                <c:pt idx="8" formatCode="0%">
                  <c:v>0.97</c:v>
                </c:pt>
                <c:pt idx="9" formatCode="0%">
                  <c:v>0.93</c:v>
                </c:pt>
              </c:numCache>
            </c:numRef>
          </c:val>
          <c:extLst>
            <c:ext xmlns:c16="http://schemas.microsoft.com/office/drawing/2014/chart" uri="{C3380CC4-5D6E-409C-BE32-E72D297353CC}">
              <c16:uniqueId val="{00000000-3282-453A-846C-2C847C5EDD9B}"/>
            </c:ext>
          </c:extLst>
        </c:ser>
        <c:ser>
          <c:idx val="1"/>
          <c:order val="1"/>
          <c:tx>
            <c:strRef>
              <c:f>גיליון1!$C$35</c:f>
              <c:strCache>
                <c:ptCount val="1"/>
                <c:pt idx="0">
                  <c:v>במעקב</c:v>
                </c:pt>
              </c:strCache>
            </c:strRef>
          </c:tx>
          <c:spPr>
            <a:solidFill>
              <a:srgbClr val="FFFF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3282-453A-846C-2C847C5EDD9B}"/>
                </c:ext>
              </c:extLst>
            </c:dLbl>
            <c:dLbl>
              <c:idx val="8"/>
              <c:layout>
                <c:manualLayout>
                  <c:x val="-2.1645017955991075E-3"/>
                  <c:y val="3.565061387830690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82-453A-846C-2C847C5EDD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גיליון1!$A$36:$A$45</c:f>
              <c:strCache>
                <c:ptCount val="10"/>
                <c:pt idx="0">
                  <c:v>מלונאות</c:v>
                </c:pt>
                <c:pt idx="1">
                  <c:v>רכב:</c:v>
                </c:pt>
                <c:pt idx="2">
                  <c:v>- יבואנים</c:v>
                </c:pt>
                <c:pt idx="3">
                  <c:v>- ליסינג</c:v>
                </c:pt>
                <c:pt idx="4">
                  <c:v>אופנה</c:v>
                </c:pt>
                <c:pt idx="5">
                  <c:v>תעופה</c:v>
                </c:pt>
                <c:pt idx="6">
                  <c:v>גז טבעי</c:v>
                </c:pt>
                <c:pt idx="7">
                  <c:v>נדל"ן:</c:v>
                </c:pt>
                <c:pt idx="8">
                  <c:v>- בינוי</c:v>
                </c:pt>
                <c:pt idx="9">
                  <c:v>- פעילויות בנדל"ן</c:v>
                </c:pt>
              </c:strCache>
            </c:strRef>
          </c:cat>
          <c:val>
            <c:numRef>
              <c:f>גיליון1!$C$36:$C$45</c:f>
              <c:numCache>
                <c:formatCode>General</c:formatCode>
                <c:ptCount val="10"/>
                <c:pt idx="0" formatCode="0%">
                  <c:v>0.41</c:v>
                </c:pt>
                <c:pt idx="2" formatCode="0%">
                  <c:v>0</c:v>
                </c:pt>
                <c:pt idx="3" formatCode="0%">
                  <c:v>0.15</c:v>
                </c:pt>
                <c:pt idx="4" formatCode="0%">
                  <c:v>0.37</c:v>
                </c:pt>
                <c:pt idx="5" formatCode="0%">
                  <c:v>0.36</c:v>
                </c:pt>
                <c:pt idx="6" formatCode="0%">
                  <c:v>0.23</c:v>
                </c:pt>
                <c:pt idx="8" formatCode="0%">
                  <c:v>0.02</c:v>
                </c:pt>
                <c:pt idx="9" formatCode="0%">
                  <c:v>0.04</c:v>
                </c:pt>
              </c:numCache>
            </c:numRef>
          </c:val>
          <c:extLst>
            <c:ext xmlns:c16="http://schemas.microsoft.com/office/drawing/2014/chart" uri="{C3380CC4-5D6E-409C-BE32-E72D297353CC}">
              <c16:uniqueId val="{00000003-3282-453A-846C-2C847C5EDD9B}"/>
            </c:ext>
          </c:extLst>
        </c:ser>
        <c:ser>
          <c:idx val="2"/>
          <c:order val="2"/>
          <c:tx>
            <c:strRef>
              <c:f>גיליון1!$D$35</c:f>
              <c:strCache>
                <c:ptCount val="1"/>
                <c:pt idx="0">
                  <c:v>בעייתי</c:v>
                </c:pt>
              </c:strCache>
            </c:strRef>
          </c:tx>
          <c:spPr>
            <a:solidFill>
              <a:srgbClr val="FF0000"/>
            </a:solidFill>
            <a:ln>
              <a:noFill/>
            </a:ln>
            <a:effectLst/>
          </c:spPr>
          <c:invertIfNegative val="0"/>
          <c:dLbls>
            <c:dLbl>
              <c:idx val="0"/>
              <c:layout>
                <c:manualLayout>
                  <c:x val="0"/>
                  <c:y val="-3.565061387830673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282-453A-846C-2C847C5EDD9B}"/>
                </c:ext>
              </c:extLst>
            </c:dLbl>
            <c:dLbl>
              <c:idx val="8"/>
              <c:layout>
                <c:manualLayout>
                  <c:x val="3.4086642452363752E-7"/>
                  <c:y val="-2.851992967565520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282-453A-846C-2C847C5EDD9B}"/>
                </c:ext>
              </c:extLst>
            </c:dLbl>
            <c:dLbl>
              <c:idx val="9"/>
              <c:layout>
                <c:manualLayout>
                  <c:x val="0"/>
                  <c:y val="-3.208555249047609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282-453A-846C-2C847C5EDD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גיליון1!$A$36:$A$45</c:f>
              <c:strCache>
                <c:ptCount val="10"/>
                <c:pt idx="0">
                  <c:v>מלונאות</c:v>
                </c:pt>
                <c:pt idx="1">
                  <c:v>רכב:</c:v>
                </c:pt>
                <c:pt idx="2">
                  <c:v>- יבואנים</c:v>
                </c:pt>
                <c:pt idx="3">
                  <c:v>- ליסינג</c:v>
                </c:pt>
                <c:pt idx="4">
                  <c:v>אופנה</c:v>
                </c:pt>
                <c:pt idx="5">
                  <c:v>תעופה</c:v>
                </c:pt>
                <c:pt idx="6">
                  <c:v>גז טבעי</c:v>
                </c:pt>
                <c:pt idx="7">
                  <c:v>נדל"ן:</c:v>
                </c:pt>
                <c:pt idx="8">
                  <c:v>- בינוי</c:v>
                </c:pt>
                <c:pt idx="9">
                  <c:v>- פעילויות בנדל"ן</c:v>
                </c:pt>
              </c:strCache>
            </c:strRef>
          </c:cat>
          <c:val>
            <c:numRef>
              <c:f>גיליון1!$D$36:$D$45</c:f>
              <c:numCache>
                <c:formatCode>General</c:formatCode>
                <c:ptCount val="10"/>
                <c:pt idx="0" formatCode="0%">
                  <c:v>0.03</c:v>
                </c:pt>
                <c:pt idx="2" formatCode="0%">
                  <c:v>0.04</c:v>
                </c:pt>
                <c:pt idx="3" formatCode="0%">
                  <c:v>0.05</c:v>
                </c:pt>
                <c:pt idx="4" formatCode="0%">
                  <c:v>0.21</c:v>
                </c:pt>
                <c:pt idx="5" formatCode="0%">
                  <c:v>0.56000000000000005</c:v>
                </c:pt>
                <c:pt idx="6" formatCode="0%">
                  <c:v>0.25</c:v>
                </c:pt>
                <c:pt idx="8" formatCode="0%">
                  <c:v>0.01</c:v>
                </c:pt>
                <c:pt idx="9" formatCode="0%">
                  <c:v>0.03</c:v>
                </c:pt>
              </c:numCache>
            </c:numRef>
          </c:val>
          <c:extLst>
            <c:ext xmlns:c16="http://schemas.microsoft.com/office/drawing/2014/chart" uri="{C3380CC4-5D6E-409C-BE32-E72D297353CC}">
              <c16:uniqueId val="{00000007-3282-453A-846C-2C847C5EDD9B}"/>
            </c:ext>
          </c:extLst>
        </c:ser>
        <c:dLbls>
          <c:dLblPos val="ctr"/>
          <c:showLegendKey val="0"/>
          <c:showVal val="1"/>
          <c:showCatName val="0"/>
          <c:showSerName val="0"/>
          <c:showPercent val="0"/>
          <c:showBubbleSize val="0"/>
        </c:dLbls>
        <c:gapWidth val="150"/>
        <c:overlap val="100"/>
        <c:axId val="474749416"/>
        <c:axId val="474745808"/>
      </c:barChart>
      <c:catAx>
        <c:axId val="474749416"/>
        <c:scaling>
          <c:orientation val="maxMin"/>
        </c:scaling>
        <c:delete val="0"/>
        <c:axPos val="r"/>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474745808"/>
        <c:crosses val="autoZero"/>
        <c:auto val="1"/>
        <c:lblAlgn val="ctr"/>
        <c:lblOffset val="100"/>
        <c:noMultiLvlLbl val="0"/>
      </c:catAx>
      <c:valAx>
        <c:axId val="474745808"/>
        <c:scaling>
          <c:orientation val="maxMin"/>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74749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CT" ma:contentTypeID="0x01010056B63534597BE54C98E60265BC8B54AF009445872D5843174EAC703B3B624F078B" ma:contentTypeVersion="105" ma:contentTypeDescription="צור מסמך חדש." ma:contentTypeScope="" ma:versionID="bb6b0e7255b1a71a0a6b5758cacc9a69">
  <xsd:schema xmlns:xsd="http://www.w3.org/2001/XMLSchema" xmlns:xs="http://www.w3.org/2001/XMLSchema" xmlns:p="http://schemas.microsoft.com/office/2006/metadata/properties" xmlns:ns2="b279bdb7-ed43-44fc-bbe0-fd0b1f9fbb3c" xmlns:ns3="07cd1adc-cfd6-42a4-b00f-a6bce39e330f" targetNamespace="http://schemas.microsoft.com/office/2006/metadata/properties" ma:root="true" ma:fieldsID="3af3c137b8ab8c70ac37e6564b6e2a16" ns2:_="" ns3:_="">
    <xsd:import namespace="b279bdb7-ed43-44fc-bbe0-fd0b1f9fbb3c"/>
    <xsd:import namespace="07cd1adc-cfd6-42a4-b00f-a6bce39e330f"/>
    <xsd:element name="properties">
      <xsd:complexType>
        <xsd:sequence>
          <xsd:element name="documentManagement">
            <xsd:complexType>
              <xsd:all>
                <xsd:element ref="ns2:DocumentType" minOccurs="0"/>
                <xsd:element ref="ns2:MailType" minOccurs="0"/>
                <xsd:element ref="ns2:DocClassification" minOccurs="0"/>
                <xsd:element ref="ns2:AssignmentSimuchin" minOccurs="0"/>
                <xsd:element ref="ns2:Simuchin" minOccurs="0"/>
                <xsd:element ref="ns2:CreatedDoc" minOccurs="0"/>
                <xsd:element ref="ns2:RelevantStatus" minOccurs="0"/>
                <xsd:element ref="ns2:ShowInDocs" minOccurs="0"/>
                <xsd:element ref="ns2:AssignType1" minOccurs="0"/>
                <xsd:element ref="ns2:BankDoc" minOccurs="0"/>
                <xsd:element ref="ns2:Institutes" minOccurs="0"/>
                <xsd:element ref="ns2:AssignmentTitle" minOccurs="0"/>
                <xsd:element ref="ns2:DocInspectors" minOccurs="0"/>
                <xsd:element ref="ns2:Inspectors" minOccurs="0"/>
                <xsd:element ref="ns2:AssignmentID" minOccurs="0"/>
                <xsd:element ref="ns3:Update_x0020_doc_x0020_data_x0020_Additional_x0020_Documents" minOccurs="0"/>
                <xsd:element ref="ns2:EmailDate" minOccurs="0"/>
                <xsd:element ref="ns3:unit" minOccurs="0"/>
                <xsd:element ref="ns2:CurrentStatus" minOccurs="0"/>
                <xsd:element ref="ns2:bank" minOccurs="0"/>
                <xsd:element ref="ns2:Inspector" minOccurs="0"/>
                <xsd:element ref="ns2:DocBanks" minOccurs="0"/>
                <xsd:element ref="ns2:Step" minOccurs="0"/>
                <xsd:element ref="ns2:EmailConvertedDate" minOccurs="0"/>
                <xsd:element ref="ns2:EmailTo1" minOccurs="0"/>
                <xsd:element ref="ns2:Foldername" minOccurs="0"/>
                <xsd:element ref="ns2:ParentSubject" minOccurs="0"/>
                <xsd:element ref="ns2:EmailFrom1" minOccurs="0"/>
                <xsd:element ref="ns2:Segel" minOccurs="0"/>
                <xsd:element ref="ns2:CC" minOccurs="0"/>
                <xsd:element ref="ns2:ClassificationLevel" minOccurs="0"/>
                <xsd:element ref="ns2:Alert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bdb7-ed43-44fc-bbe0-fd0b1f9fbb3c" elementFormDefault="qualified">
    <xsd:import namespace="http://schemas.microsoft.com/office/2006/documentManagement/types"/>
    <xsd:import namespace="http://schemas.microsoft.com/office/infopath/2007/PartnerControls"/>
    <xsd:element name="DocumentType" ma:index="1" nillable="true" ma:displayName="סוג מסמך" ma:list="{97291f6b-9a79-4bd4-9925-c957073a08c0}" ma:internalName="DocumentType0" ma:readOnly="false" ma:showField="Title" ma:web="b279bdb7-ed43-44fc-bbe0-fd0b1f9fbb3c">
      <xsd:simpleType>
        <xsd:restriction base="dms:Lookup"/>
      </xsd:simpleType>
    </xsd:element>
    <xsd:element name="MailType" ma:index="2" nillable="true" ma:displayName="כיוון מסמך" ma:default="נכנס" ma:format="RadioButtons" ma:internalName="MailType" ma:readOnly="false">
      <xsd:simpleType>
        <xsd:restriction base="dms:Choice">
          <xsd:enumeration value="נכנס"/>
          <xsd:enumeration value="יוצא"/>
        </xsd:restriction>
      </xsd:simpleType>
    </xsd:element>
    <xsd:element name="DocClassification" ma:index="3" nillable="true" ma:displayName="סיווג מסמך" ma:default="פנימי" ma:format="RadioButtons" ma:internalName="DocClassification" ma:readOnly="false">
      <xsd:simpleType>
        <xsd:restriction base="dms:Choice">
          <xsd:enumeration value="פנימי"/>
          <xsd:enumeration value="חיצוני"/>
        </xsd:restriction>
      </xsd:simpleType>
    </xsd:element>
    <xsd:element name="AssignmentSimuchin" ma:index="4" nillable="true" ma:displayName="סימוכין משימה" ma:internalName="AssignmentSimuchin" ma:readOnly="false">
      <xsd:simpleType>
        <xsd:restriction base="dms:Text">
          <xsd:maxLength value="255"/>
        </xsd:restriction>
      </xsd:simpleType>
    </xsd:element>
    <xsd:element name="Simuchin" ma:index="5" nillable="true" ma:displayName="מס סימוכין" ma:internalName="Simuchin" ma:readOnly="false">
      <xsd:simpleType>
        <xsd:restriction base="dms:Text"/>
      </xsd:simpleType>
    </xsd:element>
    <xsd:element name="CreatedDoc" ma:index="6" nillable="true" ma:displayName="תאריך יצירת המסמך" ma:default="[today]" ma:format="DateOnly" ma:internalName="CreatedDoc" ma:readOnly="false">
      <xsd:simpleType>
        <xsd:restriction base="dms:DateTime"/>
      </xsd:simpleType>
    </xsd:element>
    <xsd:element name="RelevantStatus" ma:index="7" nillable="true" ma:displayName="שלב" ma:list="{53dbd5bf-bbd8-4bf3-b4c8-d7d86786dc9a}" ma:internalName="RelevantStatus" ma:readOnly="false" ma:showField="Title" ma:web="b279bdb7-ed43-44fc-bbe0-fd0b1f9fbb3c">
      <xsd:simpleType>
        <xsd:restriction base="dms:Lookup"/>
      </xsd:simpleType>
    </xsd:element>
    <xsd:element name="ShowInDocs" ma:index="8" nillable="true" ma:displayName="הצג במסמכים בעבודה והתכתבויות" ma:default="0" ma:internalName="ShowInDocs" ma:readOnly="false">
      <xsd:simpleType>
        <xsd:restriction base="dms:Boolean"/>
      </xsd:simpleType>
    </xsd:element>
    <xsd:element name="AssignType1" ma:index="9" nillable="true" ma:displayName="סוג משימה" ma:default="אחר" ma:format="Dropdown" ma:internalName="AssignType1" ma:readOnly="false">
      <xsd:simpleType>
        <xsd:restriction base="dms:Choice">
          <xsd:enumeration value="אחר"/>
          <xsd:enumeration value="ביקורת"/>
          <xsd:enumeration value="הסדרה"/>
          <xsd:enumeration value="סקירה"/>
        </xsd:restriction>
      </xsd:simpleType>
    </xsd:element>
    <xsd:element name="BankDoc" ma:index="10" nillable="true" ma:displayName="תאגיד בנקאי מסמך" ma:list="{b82da8d9-2ac7-42da-a66e-ca50fe084a44}" ma:internalName="_x05ea__x05d0__x05d2__x05d9__x05d3__x0020__x05d1__x05e0__x05e7__x05d0__x05d9__x0020__x05de__x05e1__x05de__x05da_"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Institutes" ma:index="11" nillable="true" ma:displayName="מוסדות" ma:list="{b78c716a-c6af-4786-9a4c-3a0e28522647}" ma:internalName="Institutes" ma:readOnly="false"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AssignmentTitle" ma:index="12" nillable="true" ma:displayName="נושא המשימה" ma:internalName="AssignmentTitle" ma:readOnly="false">
      <xsd:simpleType>
        <xsd:restriction base="dms:Text">
          <xsd:maxLength value="255"/>
        </xsd:restriction>
      </xsd:simpleType>
    </xsd:element>
    <xsd:element name="DocInspectors" ma:index="13" nillable="true" ma:displayName="מבקרי מסמך" ma:list="UserInfo" ma:SharePointGroup="0" ma:internalName="DocInspec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pectors" ma:index="17" nillable="true" ma:displayName="שמות המבקרים" ma:internalName="Inspectors" ma:readOnly="false">
      <xsd:simpleType>
        <xsd:restriction base="dms:Text">
          <xsd:maxLength value="255"/>
        </xsd:restriction>
      </xsd:simpleType>
    </xsd:element>
    <xsd:element name="AssignmentID" ma:index="18" nillable="true" ma:displayName="AssignmentID" ma:internalName="AssignmentID" ma:readOnly="false">
      <xsd:simpleType>
        <xsd:restriction base="dms:Text">
          <xsd:maxLength value="255"/>
        </xsd:restriction>
      </xsd:simpleType>
    </xsd:element>
    <xsd:element name="EmailDate" ma:index="20" nillable="true" ma:displayName="EmailDate" ma:internalName="EmailDate" ma:readOnly="false">
      <xsd:simpleType>
        <xsd:restriction base="dms:Text">
          <xsd:maxLength value="255"/>
        </xsd:restriction>
      </xsd:simpleType>
    </xsd:element>
    <xsd:element name="CurrentStatus" ma:index="23" nillable="true" ma:displayName="סטטוס נוכחי" ma:internalName="CurrentStatus" ma:readOnly="false">
      <xsd:simpleType>
        <xsd:restriction base="dms:Text">
          <xsd:maxLength value="255"/>
        </xsd:restriction>
      </xsd:simpleType>
    </xsd:element>
    <xsd:element name="bank" ma:index="24" nillable="true" ma:displayName="בנק" ma:internalName="bank" ma:readOnly="false">
      <xsd:simpleType>
        <xsd:restriction base="dms:Text">
          <xsd:maxLength value="255"/>
        </xsd:restriction>
      </xsd:simpleType>
    </xsd:element>
    <xsd:element name="Inspector" ma:index="25" nillable="true" ma:displayName="מבקרים" ma:SearchPeopleOnly="false" ma:SharePointGroup="0" ma:internalName="Insp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Banks" ma:index="26" nillable="true" ma:displayName="בנקים" ma:list="{b82da8d9-2ac7-42da-a66e-ca50fe084a44}" ma:internalName="DocBanks" ma:readOnly="false" ma:showField="Title" ma:web="b279bdb7-ed43-44fc-bbe0-fd0b1f9fbb3c">
      <xsd:complexType>
        <xsd:complexContent>
          <xsd:extension base="dms:MultiChoiceLookup">
            <xsd:sequence>
              <xsd:element name="Value" type="dms:Lookup" maxOccurs="unbounded" minOccurs="0" nillable="true"/>
            </xsd:sequence>
          </xsd:extension>
        </xsd:complexContent>
      </xsd:complexType>
    </xsd:element>
    <xsd:element name="Step" ma:index="29" nillable="true" ma:displayName="שלב ישן" ma:hidden="true" ma:internalName="Step" ma:readOnly="false">
      <xsd:simpleType>
        <xsd:restriction base="dms:Text">
          <xsd:maxLength value="255"/>
        </xsd:restriction>
      </xsd:simpleType>
    </xsd:element>
    <xsd:element name="EmailConvertedDate" ma:index="31" nillable="true" ma:displayName="תאריך שליחה" ma:format="DateOnly" ma:hidden="true" ma:internalName="EmailConvertedDate" ma:readOnly="false">
      <xsd:simpleType>
        <xsd:restriction base="dms:DateTime"/>
      </xsd:simpleType>
    </xsd:element>
    <xsd:element name="EmailTo1" ma:index="34" nillable="true" ma:displayName="EmailTo" ma:hidden="true" ma:internalName="EmailTo1" ma:readOnly="false">
      <xsd:simpleType>
        <xsd:restriction base="dms:Text">
          <xsd:maxLength value="255"/>
        </xsd:restriction>
      </xsd:simpleType>
    </xsd:element>
    <xsd:element name="Foldername" ma:index="35" nillable="true" ma:displayName="תיקייה" ma:default="root" ma:internalName="Foldername">
      <xsd:simpleType>
        <xsd:restriction base="dms:Text">
          <xsd:maxLength value="255"/>
        </xsd:restriction>
      </xsd:simpleType>
    </xsd:element>
    <xsd:element name="ParentSubject" ma:index="36" nillable="true" ma:displayName="נושא אב" ma:format="Dropdown" ma:internalName="ParentSubject">
      <xsd:simpleType>
        <xsd:union memberTypes="dms:Text">
          <xsd:simpleType>
            <xsd:restriction base="dms:Choice">
              <xsd:enumeration value="אשראי עסקי"/>
              <xsd:enumeration value="אשראי מסחרי"/>
              <xsd:enumeration value="אשראי צרכני"/>
              <xsd:enumeration value="סווג חובות בעייתיים והוצאות להפסדי אשראי"/>
              <xsd:enumeration value="מימון נדל&quot;ן מניב"/>
              <xsd:enumeration value="ליווי פרויקטים לבניה"/>
              <xsd:enumeration value="אשראי ללווה מערכת"/>
              <xsd:enumeration value="הלוואות לדיור"/>
              <xsd:enumeration value="הסדרי חוב"/>
              <xsd:enumeration value="מימון סינדיקציות"/>
              <xsd:enumeration value="לווי שוק הון"/>
              <xsd:enumeration value="מימון רכישת אמצעי שליטה"/>
              <xsd:enumeration value="אשראי לרשויות מקומיות"/>
              <xsd:enumeration value="אשראי בשלוחות חו&quot;ל"/>
              <xsd:enumeration value="אשראי באמצעות כרטיסי אשראי"/>
              <xsd:enumeration value="אשראי לעסקים קטנים"/>
              <xsd:enumeration value="נושא אד-הוק"/>
            </xsd:restriction>
          </xsd:simpleType>
        </xsd:union>
      </xsd:simpleType>
    </xsd:element>
    <xsd:element name="EmailFrom1" ma:index="37" nillable="true" ma:displayName="EmailFrom" ma:hidden="true" ma:internalName="EmailFrom1" ma:readOnly="false">
      <xsd:simpleType>
        <xsd:restriction base="dms:Text">
          <xsd:maxLength value="255"/>
        </xsd:restriction>
      </xsd:simpleType>
    </xsd:element>
    <xsd:element name="Segel" ma:index="42" nillable="true" ma:displayName="Segel" ma:internalName="Segel" ma:readOnly="false">
      <xsd:simpleType>
        <xsd:restriction base="dms:Note">
          <xsd:maxLength value="255"/>
        </xsd:restriction>
      </xsd:simpleType>
    </xsd:element>
    <xsd:element name="CC" ma:index="43" nillable="true" ma:displayName="CC" ma:internalName="CC">
      <xsd:simpleType>
        <xsd:restriction base="dms:Note">
          <xsd:maxLength value="255"/>
        </xsd:restriction>
      </xsd:simpleType>
    </xsd:element>
    <xsd:element name="ClassificationLevel" ma:index="44" nillable="true" ma:displayName="רמת סיווג" ma:default="בנק ישראל - חסוי" ma:format="Dropdown" ma:internalName="ClassificationLevel">
      <xsd:simpleType>
        <xsd:restriction base="dms:Choice">
          <xsd:enumeration value="בנק ישראל - חסוי"/>
          <xsd:enumeration value="בנק ישראל – סודי רגיש"/>
          <xsd:enumeration value="בלמ&quot;ס"/>
        </xsd:restriction>
      </xsd:simpleType>
    </xsd:element>
    <xsd:element name="AlertDesc" ma:index="45" nillable="true" ma:displayName="מידע נוסף" ma:internalName="AlertDes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d1adc-cfd6-42a4-b00f-a6bce39e330f" elementFormDefault="qualified">
    <xsd:import namespace="http://schemas.microsoft.com/office/2006/documentManagement/types"/>
    <xsd:import namespace="http://schemas.microsoft.com/office/infopath/2007/PartnerControls"/>
    <xsd:element name="Update_x0020_doc_x0020_data_x0020_Additional_x0020_Documents" ma:index="19" nillable="true" ma:displayName="Update router at AdditionalDocs" ma:format="Hyperlink" ma:internalName="Update_x0020_doc_x0020_data_x0020_Additional_x0020_Document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t" ma:index="22" nillable="true" ma:displayName="שם יחידה" ma:internalName="unit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2A7EE-7FEB-48EE-BCC1-B824EB691800}"/>
</file>

<file path=customXml/itemProps2.xml><?xml version="1.0" encoding="utf-8"?>
<ds:datastoreItem xmlns:ds="http://schemas.openxmlformats.org/officeDocument/2006/customXml" ds:itemID="{07A1CBD5-9AD1-45DF-98A2-FCBF8CE47E33}"/>
</file>

<file path=customXml/itemProps3.xml><?xml version="1.0" encoding="utf-8"?>
<ds:datastoreItem xmlns:ds="http://schemas.openxmlformats.org/officeDocument/2006/customXml" ds:itemID="{EDCA366D-4614-4DEA-A208-70D0EDC58285}"/>
</file>

<file path=customXml/itemProps4.xml><?xml version="1.0" encoding="utf-8"?>
<ds:datastoreItem xmlns:ds="http://schemas.openxmlformats.org/officeDocument/2006/customXml" ds:itemID="{04C8665D-D529-4A83-9335-BA5605E5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bdb7-ed43-44fc-bbe0-fd0b1f9fbb3c"/>
    <ds:schemaRef ds:uri="07cd1adc-cfd6-42a4-b00f-a6bce39e3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A428C8-46F1-4F23-BD4B-409599D41631}"/>
</file>

<file path=docProps/app.xml><?xml version="1.0" encoding="utf-8"?>
<Properties xmlns="http://schemas.openxmlformats.org/officeDocument/2006/extended-properties" xmlns:vt="http://schemas.openxmlformats.org/officeDocument/2006/docPropsVTypes">
  <Template>Normal.dotm</Template>
  <TotalTime>1</TotalTime>
  <Pages>15</Pages>
  <Words>5321</Words>
  <Characters>26606</Characters>
  <Application>Microsoft Office Word</Application>
  <DocSecurity>0</DocSecurity>
  <Lines>221</Lines>
  <Paragraphs>63</Paragraphs>
  <ScaleCrop>false</ScaleCrop>
  <HeadingPairs>
    <vt:vector size="2" baseType="variant">
      <vt:variant>
        <vt:lpstr>שם</vt:lpstr>
      </vt:variant>
      <vt:variant>
        <vt:i4>1</vt:i4>
      </vt:variant>
    </vt:vector>
  </HeadingPairs>
  <TitlesOfParts>
    <vt:vector size="1" baseType="lpstr">
      <vt:lpstr>מכתב</vt:lpstr>
    </vt:vector>
  </TitlesOfParts>
  <Company>Bank Of Israel</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מכתב</dc:title>
  <dc:creator>עינת מנדלבאום</dc:creator>
  <cp:lastModifiedBy>מיטל רולניצקי</cp:lastModifiedBy>
  <cp:revision>4</cp:revision>
  <cp:lastPrinted>2019-01-27T12:06:00Z</cp:lastPrinted>
  <dcterms:created xsi:type="dcterms:W3CDTF">2021-03-15T10:30:00Z</dcterms:created>
  <dcterms:modified xsi:type="dcterms:W3CDTF">2021-03-15T10:31:00Z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172S6567</vt:lpwstr>
  </property>
  <property fmtid="{D5CDD505-2E9C-101B-9397-08002B2CF9AE}" pid="3" name="CDP2">
    <vt:lpwstr/>
  </property>
  <property fmtid="{D5CDD505-2E9C-101B-9397-08002B2CF9AE}" pid="4" name="ContentTypeId">
    <vt:lpwstr>0x0101000644CCD52964FE4BBD8AB8E0B060EA47</vt:lpwstr>
  </property>
  <property fmtid="{D5CDD505-2E9C-101B-9397-08002B2CF9AE}" pid="5" name="DocumentType">
    <vt:lpwstr>22</vt:lpwstr>
  </property>
  <property fmtid="{D5CDD505-2E9C-101B-9397-08002B2CF9AE}" pid="6" name="_docset_NoMedatataSyncRequired">
    <vt:lpwstr>False</vt:lpwstr>
  </property>
  <property fmtid="{D5CDD505-2E9C-101B-9397-08002B2CF9AE}" pid="7" name="Get Folder Name in AdditionalDocument">
    <vt:lpwstr>, </vt:lpwstr>
  </property>
  <property fmtid="{D5CDD505-2E9C-101B-9397-08002B2CF9AE}" pid="8" name="WorkflowChangePath">
    <vt:lpwstr>0b041cae-0070-4507-8741-c4657d2ee746,4;05b025f1-44f3-48cb-bdd1-c7ebf919d50d,3;05b025f1-44f3-48cb-bdd1-c7ebf919d50d,6;05b025f1-44f3-48cb-bdd1-c7ebf919d50d,12;05b025f1-44f3-48cb-bdd1-c7ebf919d50d,14;05b025f1-44f3-48cb-bdd1-c7ebf919d50d,16;05b025f1-44f3-48cb</vt:lpwstr>
  </property>
</Properties>
</file>