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0F4FB4C2" w:rsidR="007617BD" w:rsidRPr="0012431B" w:rsidRDefault="00952A64" w:rsidP="00EF3AA0">
      <w:pPr>
        <w:pStyle w:val="regpar"/>
        <w:jc w:val="right"/>
        <w:rPr>
          <w:rFonts w:ascii="Segoe UI" w:hAnsi="Segoe UI" w:cs="Segoe UI"/>
          <w:sz w:val="22"/>
          <w:szCs w:val="22"/>
        </w:rPr>
      </w:pPr>
      <w:r>
        <w:rPr>
          <w:rFonts w:ascii="Segoe UI" w:hAnsi="Segoe UI" w:cs="Segoe UI"/>
          <w:sz w:val="22"/>
          <w:szCs w:val="22"/>
        </w:rPr>
        <w:t>October 29</w:t>
      </w:r>
      <w:r w:rsidR="008D25AA">
        <w:rPr>
          <w:rFonts w:ascii="Segoe UI" w:hAnsi="Segoe UI" w:cs="Segoe UI"/>
          <w:sz w:val="22"/>
          <w:szCs w:val="22"/>
        </w:rPr>
        <w:t>,</w:t>
      </w:r>
      <w:r w:rsidR="00443EB3">
        <w:rPr>
          <w:rFonts w:ascii="Segoe UI" w:hAnsi="Segoe UI" w:cs="Segoe UI"/>
          <w:sz w:val="22"/>
          <w:szCs w:val="22"/>
        </w:rPr>
        <w:t xml:space="preserve">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5E1C2303" w:rsidR="00D00CF7" w:rsidRPr="007064D7" w:rsidRDefault="00B227DE" w:rsidP="00952A64">
      <w:pPr>
        <w:pStyle w:val="regpar"/>
        <w:ind w:firstLine="0"/>
        <w:jc w:val="center"/>
        <w:rPr>
          <w:rFonts w:ascii="Segoe UI" w:hAnsi="Segoe UI" w:cs="Segoe UI"/>
          <w:b/>
          <w:bCs/>
        </w:rPr>
      </w:pPr>
      <w:r>
        <w:rPr>
          <w:rFonts w:ascii="Segoe UI" w:hAnsi="Segoe UI" w:cs="Segoe UI"/>
          <w:b/>
          <w:bCs/>
          <w:sz w:val="22"/>
          <w:szCs w:val="22"/>
        </w:rPr>
        <w:t xml:space="preserve">The monthly Index of Economic Activity increased in </w:t>
      </w:r>
      <w:r w:rsidR="00952A64">
        <w:rPr>
          <w:rFonts w:ascii="Segoe UI" w:hAnsi="Segoe UI" w:cs="Segoe UI"/>
          <w:b/>
          <w:bCs/>
          <w:sz w:val="22"/>
          <w:szCs w:val="22"/>
        </w:rPr>
        <w:t>September</w:t>
      </w:r>
      <w:r>
        <w:rPr>
          <w:rFonts w:ascii="Segoe UI" w:hAnsi="Segoe UI" w:cs="Segoe UI"/>
          <w:b/>
          <w:bCs/>
          <w:sz w:val="22"/>
          <w:szCs w:val="22"/>
        </w:rPr>
        <w:t xml:space="preserve"> by </w:t>
      </w:r>
      <w:r w:rsidR="00952A64">
        <w:rPr>
          <w:rFonts w:ascii="Segoe UI" w:hAnsi="Segoe UI" w:cs="Segoe UI"/>
          <w:b/>
          <w:bCs/>
          <w:sz w:val="22"/>
          <w:szCs w:val="22"/>
        </w:rPr>
        <w:t>1.8</w:t>
      </w:r>
      <w:r>
        <w:rPr>
          <w:rFonts w:ascii="Segoe UI" w:hAnsi="Segoe UI" w:cs="Segoe UI"/>
          <w:b/>
          <w:bCs/>
          <w:sz w:val="22"/>
          <w:szCs w:val="22"/>
        </w:rPr>
        <w:t xml:space="preserve"> percent</w:t>
      </w:r>
    </w:p>
    <w:p w14:paraId="56CB040C" w14:textId="77777777" w:rsidR="00443EB3" w:rsidRPr="007064D7" w:rsidRDefault="00443EB3" w:rsidP="00477DE2">
      <w:pPr>
        <w:pStyle w:val="regpar"/>
        <w:ind w:firstLine="0"/>
        <w:jc w:val="center"/>
        <w:rPr>
          <w:rFonts w:ascii="Segoe UI" w:hAnsi="Segoe UI" w:cs="Segoe UI"/>
        </w:rPr>
      </w:pPr>
    </w:p>
    <w:p w14:paraId="14D427BC" w14:textId="0CC03663" w:rsidR="00B227DE" w:rsidRDefault="00B227DE" w:rsidP="00952A64">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FootnoteReference"/>
          <w:rFonts w:ascii="Segoe UI" w:hAnsi="Segoe UI" w:cs="Segoe UI"/>
        </w:rPr>
        <w:footnoteReference w:id="1"/>
      </w:r>
      <w:r>
        <w:rPr>
          <w:rFonts w:ascii="Segoe UI" w:hAnsi="Segoe UI" w:cs="Segoe UI"/>
          <w:sz w:val="22"/>
          <w:szCs w:val="22"/>
        </w:rPr>
        <w:t xml:space="preserve"> increased in </w:t>
      </w:r>
      <w:r w:rsidR="00952A64">
        <w:rPr>
          <w:rFonts w:ascii="Segoe UI" w:hAnsi="Segoe UI" w:cs="Segoe UI"/>
          <w:sz w:val="22"/>
          <w:szCs w:val="22"/>
        </w:rPr>
        <w:t>September</w:t>
      </w:r>
      <w:r>
        <w:rPr>
          <w:rFonts w:ascii="Segoe UI" w:hAnsi="Segoe UI" w:cs="Segoe UI"/>
          <w:sz w:val="22"/>
          <w:szCs w:val="22"/>
        </w:rPr>
        <w:t xml:space="preserve"> by </w:t>
      </w:r>
      <w:r w:rsidR="00952A64">
        <w:rPr>
          <w:rFonts w:ascii="Segoe UI" w:hAnsi="Segoe UI" w:cs="Segoe UI"/>
          <w:sz w:val="22"/>
          <w:szCs w:val="22"/>
        </w:rPr>
        <w:t>1.8</w:t>
      </w:r>
      <w:r>
        <w:rPr>
          <w:rFonts w:ascii="Segoe UI" w:hAnsi="Segoe UI" w:cs="Segoe UI"/>
          <w:sz w:val="22"/>
          <w:szCs w:val="22"/>
        </w:rPr>
        <w:t xml:space="preserve"> percent</w:t>
      </w:r>
      <w:r w:rsidR="008D25AA">
        <w:rPr>
          <w:rFonts w:ascii="Segoe UI" w:hAnsi="Segoe UI" w:cs="Segoe UI"/>
          <w:sz w:val="22"/>
          <w:szCs w:val="22"/>
        </w:rPr>
        <w:t xml:space="preserve"> (Figure 1)</w:t>
      </w:r>
      <w:r>
        <w:rPr>
          <w:rFonts w:ascii="Segoe UI" w:hAnsi="Segoe UI" w:cs="Segoe UI"/>
          <w:sz w:val="22"/>
          <w:szCs w:val="22"/>
        </w:rPr>
        <w:t xml:space="preserve">.  The </w:t>
      </w:r>
      <w:r w:rsidR="00952A64">
        <w:rPr>
          <w:rFonts w:ascii="Segoe UI" w:hAnsi="Segoe UI" w:cs="Segoe UI"/>
          <w:sz w:val="22"/>
          <w:szCs w:val="22"/>
        </w:rPr>
        <w:t xml:space="preserve">regular </w:t>
      </w:r>
      <w:r>
        <w:rPr>
          <w:rFonts w:ascii="Segoe UI" w:hAnsi="Segoe UI" w:cs="Segoe UI"/>
          <w:sz w:val="22"/>
          <w:szCs w:val="22"/>
        </w:rPr>
        <w:t>index</w:t>
      </w:r>
      <w:r w:rsidR="008D25AA">
        <w:rPr>
          <w:rFonts w:ascii="Segoe UI" w:hAnsi="Segoe UI" w:cs="Segoe UI"/>
          <w:sz w:val="22"/>
          <w:szCs w:val="22"/>
        </w:rPr>
        <w:t xml:space="preserve"> reflects the </w:t>
      </w:r>
      <w:r w:rsidR="00952A64">
        <w:rPr>
          <w:rFonts w:ascii="Segoe UI" w:hAnsi="Segoe UI" w:cs="Segoe UI"/>
          <w:sz w:val="22"/>
          <w:szCs w:val="22"/>
        </w:rPr>
        <w:t>average m</w:t>
      </w:r>
      <w:r w:rsidR="008D25AA">
        <w:rPr>
          <w:rFonts w:ascii="Segoe UI" w:hAnsi="Segoe UI" w:cs="Segoe UI"/>
          <w:sz w:val="22"/>
          <w:szCs w:val="22"/>
        </w:rPr>
        <w:t>onthly growth estimate from Ju</w:t>
      </w:r>
      <w:r w:rsidR="00952A64">
        <w:rPr>
          <w:rFonts w:ascii="Segoe UI" w:hAnsi="Segoe UI" w:cs="Segoe UI"/>
          <w:sz w:val="22"/>
          <w:szCs w:val="22"/>
        </w:rPr>
        <w:t>ly</w:t>
      </w:r>
      <w:r w:rsidR="008D25AA">
        <w:rPr>
          <w:rFonts w:ascii="Segoe UI" w:hAnsi="Segoe UI" w:cs="Segoe UI"/>
          <w:sz w:val="22"/>
          <w:szCs w:val="22"/>
        </w:rPr>
        <w:t xml:space="preserve"> to </w:t>
      </w:r>
      <w:r w:rsidR="00952A64">
        <w:rPr>
          <w:rFonts w:ascii="Segoe UI" w:hAnsi="Segoe UI" w:cs="Segoe UI"/>
          <w:sz w:val="22"/>
          <w:szCs w:val="22"/>
        </w:rPr>
        <w:t>September</w:t>
      </w:r>
      <w:r w:rsidR="008D25AA">
        <w:rPr>
          <w:rFonts w:ascii="Segoe UI" w:hAnsi="Segoe UI" w:cs="Segoe UI"/>
          <w:sz w:val="22"/>
          <w:szCs w:val="22"/>
        </w:rPr>
        <w:t xml:space="preserve">, </w:t>
      </w:r>
      <w:r w:rsidR="00952A64">
        <w:rPr>
          <w:rFonts w:ascii="Segoe UI" w:hAnsi="Segoe UI" w:cs="Segoe UI"/>
          <w:sz w:val="22"/>
          <w:szCs w:val="22"/>
        </w:rPr>
        <w:t xml:space="preserve">including the July recovery from the temporary reduction in economic activity </w:t>
      </w:r>
      <w:r w:rsidR="008D25AA">
        <w:rPr>
          <w:rFonts w:ascii="Segoe UI" w:hAnsi="Segoe UI" w:cs="Segoe UI"/>
          <w:sz w:val="22"/>
          <w:szCs w:val="22"/>
        </w:rPr>
        <w:t>during Israel’s military operation against Iran.</w:t>
      </w:r>
      <w:r w:rsidR="00952A64">
        <w:rPr>
          <w:rFonts w:ascii="Segoe UI" w:hAnsi="Segoe UI" w:cs="Segoe UI"/>
          <w:sz w:val="22"/>
          <w:szCs w:val="22"/>
        </w:rPr>
        <w:t xml:space="preserve">  However, </w:t>
      </w:r>
      <w:r w:rsidR="00952A64">
        <w:rPr>
          <w:rFonts w:ascii="Segoe UI" w:hAnsi="Segoe UI" w:cs="Segoe UI"/>
          <w:b/>
          <w:bCs/>
          <w:sz w:val="22"/>
          <w:szCs w:val="22"/>
        </w:rPr>
        <w:t>a broader look at average growth over a four-month period, which neutralizes the effect of the volatility resulting from the military operation against Iran, shows that the Index grew by only 0.2 percent in September,</w:t>
      </w:r>
      <w:r w:rsidR="00952A64">
        <w:rPr>
          <w:rFonts w:ascii="Segoe UI" w:hAnsi="Segoe UI" w:cs="Segoe UI"/>
          <w:sz w:val="22"/>
          <w:szCs w:val="22"/>
        </w:rPr>
        <w:t xml:space="preserve"> which is below the long-term trend (about 0.3 percent).</w:t>
      </w:r>
      <w:r w:rsidR="008D25AA">
        <w:rPr>
          <w:rFonts w:ascii="Segoe UI" w:hAnsi="Segoe UI" w:cs="Segoe UI"/>
          <w:sz w:val="22"/>
          <w:szCs w:val="22"/>
        </w:rPr>
        <w:t xml:space="preserve">  The </w:t>
      </w:r>
      <w:r w:rsidR="00952A64">
        <w:rPr>
          <w:rFonts w:ascii="Segoe UI" w:hAnsi="Segoe UI" w:cs="Segoe UI"/>
          <w:sz w:val="22"/>
          <w:szCs w:val="22"/>
        </w:rPr>
        <w:t xml:space="preserve">regular </w:t>
      </w:r>
      <w:r w:rsidR="008D25AA">
        <w:rPr>
          <w:rFonts w:ascii="Segoe UI" w:hAnsi="Segoe UI" w:cs="Segoe UI"/>
          <w:sz w:val="22"/>
          <w:szCs w:val="22"/>
        </w:rPr>
        <w:t>Index</w:t>
      </w:r>
      <w:r>
        <w:rPr>
          <w:rFonts w:ascii="Segoe UI" w:hAnsi="Segoe UI" w:cs="Segoe UI"/>
          <w:sz w:val="22"/>
          <w:szCs w:val="22"/>
        </w:rPr>
        <w:t xml:space="preserve"> was </w:t>
      </w:r>
      <w:r w:rsidR="00952A64">
        <w:rPr>
          <w:rFonts w:ascii="Segoe UI" w:hAnsi="Segoe UI" w:cs="Segoe UI"/>
          <w:sz w:val="22"/>
          <w:szCs w:val="22"/>
        </w:rPr>
        <w:t>posi</w:t>
      </w:r>
      <w:r w:rsidR="008D25AA">
        <w:rPr>
          <w:rFonts w:ascii="Segoe UI" w:hAnsi="Segoe UI" w:cs="Segoe UI"/>
          <w:sz w:val="22"/>
          <w:szCs w:val="22"/>
        </w:rPr>
        <w:t>t</w:t>
      </w:r>
      <w:r>
        <w:rPr>
          <w:rFonts w:ascii="Segoe UI" w:hAnsi="Segoe UI" w:cs="Segoe UI"/>
          <w:sz w:val="22"/>
          <w:szCs w:val="22"/>
        </w:rPr>
        <w:t>ively influenced by</w:t>
      </w:r>
      <w:r w:rsidR="00952A64">
        <w:rPr>
          <w:rFonts w:ascii="Segoe UI" w:hAnsi="Segoe UI" w:cs="Segoe UI"/>
          <w:sz w:val="22"/>
          <w:szCs w:val="22"/>
        </w:rPr>
        <w:t xml:space="preserve"> increases in credit card purchase data and in data on goods imports and exports in July and September, trade revenue and industrial production data for July, and labor market data for July–September. In contrast, the purchasing </w:t>
      </w:r>
      <w:proofErr w:type="gramStart"/>
      <w:r w:rsidR="00952A64">
        <w:rPr>
          <w:rFonts w:ascii="Segoe UI" w:hAnsi="Segoe UI" w:cs="Segoe UI"/>
          <w:sz w:val="22"/>
          <w:szCs w:val="22"/>
        </w:rPr>
        <w:t>managers</w:t>
      </w:r>
      <w:proofErr w:type="gramEnd"/>
      <w:r w:rsidR="00952A64">
        <w:rPr>
          <w:rFonts w:ascii="Segoe UI" w:hAnsi="Segoe UI" w:cs="Segoe UI"/>
          <w:sz w:val="22"/>
          <w:szCs w:val="22"/>
        </w:rPr>
        <w:t xml:space="preserve"> index in the US for July and August and gasoline consumption data had a negative effect on the Index (Tables 1 and 2).</w:t>
      </w:r>
    </w:p>
    <w:p w14:paraId="42564807" w14:textId="1D46F20B" w:rsidR="00952A64" w:rsidRDefault="00952A64" w:rsidP="00DE5E9B">
      <w:pPr>
        <w:spacing w:before="100" w:beforeAutospacing="1" w:after="100" w:afterAutospacing="1"/>
        <w:jc w:val="both"/>
        <w:rPr>
          <w:rFonts w:ascii="Segoe UI" w:hAnsi="Segoe UI" w:cs="Segoe UI"/>
          <w:sz w:val="22"/>
          <w:szCs w:val="22"/>
          <w:rtl/>
        </w:rPr>
      </w:pPr>
      <w:r>
        <w:rPr>
          <w:rFonts w:ascii="Segoe UI" w:hAnsi="Segoe UI" w:cs="Segoe UI"/>
          <w:sz w:val="22"/>
          <w:szCs w:val="22"/>
        </w:rPr>
        <w:t>The Index for recent months was revised upward</w:t>
      </w:r>
      <w:r w:rsidR="00E71F14">
        <w:rPr>
          <w:rFonts w:ascii="Segoe UI" w:hAnsi="Segoe UI" w:cs="Segoe UI"/>
          <w:sz w:val="22"/>
          <w:szCs w:val="22"/>
        </w:rPr>
        <w:t xml:space="preserve"> in view of the excessive volatility of its reference period and the completion of data that were previously missing.</w:t>
      </w:r>
    </w:p>
    <w:p w14:paraId="16EE5324" w14:textId="42D6437D" w:rsidR="00B227DE" w:rsidRDefault="00B227DE" w:rsidP="000A560F">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Table 2 presents the monthly rate of change in the Index’s components.</w:t>
      </w:r>
    </w:p>
    <w:p w14:paraId="0C5DB5EA" w14:textId="77777777" w:rsidR="0059693F" w:rsidRDefault="0059693F" w:rsidP="00B227DE">
      <w:pPr>
        <w:spacing w:before="100" w:beforeAutospacing="1" w:after="100" w:afterAutospacing="1"/>
        <w:jc w:val="both"/>
        <w:rPr>
          <w:rFonts w:ascii="Segoe UI" w:hAnsi="Segoe UI" w:cs="Segoe UI"/>
          <w:b/>
          <w:bCs/>
          <w:sz w:val="22"/>
          <w:szCs w:val="22"/>
        </w:rPr>
      </w:pPr>
    </w:p>
    <w:p w14:paraId="012D5E94" w14:textId="77777777" w:rsidR="0059693F" w:rsidRDefault="0059693F" w:rsidP="00B227DE">
      <w:pPr>
        <w:spacing w:before="100" w:beforeAutospacing="1" w:after="100" w:afterAutospacing="1"/>
        <w:jc w:val="both"/>
        <w:rPr>
          <w:rFonts w:ascii="Segoe UI" w:hAnsi="Segoe UI" w:cs="Segoe UI"/>
          <w:b/>
          <w:bCs/>
          <w:sz w:val="22"/>
          <w:szCs w:val="22"/>
        </w:rPr>
      </w:pPr>
    </w:p>
    <w:p w14:paraId="2F583346" w14:textId="77777777" w:rsidR="0059693F" w:rsidRDefault="0059693F" w:rsidP="00B227DE">
      <w:pPr>
        <w:spacing w:before="100" w:beforeAutospacing="1" w:after="100" w:afterAutospacing="1"/>
        <w:jc w:val="both"/>
        <w:rPr>
          <w:rFonts w:ascii="Segoe UI" w:hAnsi="Segoe UI" w:cs="Segoe UI"/>
          <w:b/>
          <w:bCs/>
          <w:sz w:val="22"/>
          <w:szCs w:val="22"/>
        </w:rPr>
      </w:pPr>
    </w:p>
    <w:p w14:paraId="3F06FE63" w14:textId="77777777" w:rsidR="0059693F" w:rsidRDefault="0059693F" w:rsidP="00B227DE">
      <w:pPr>
        <w:spacing w:before="100" w:beforeAutospacing="1" w:after="100" w:afterAutospacing="1"/>
        <w:jc w:val="both"/>
        <w:rPr>
          <w:rFonts w:ascii="Segoe UI" w:hAnsi="Segoe UI" w:cs="Segoe UI"/>
          <w:b/>
          <w:bCs/>
          <w:sz w:val="22"/>
          <w:szCs w:val="22"/>
        </w:rPr>
      </w:pPr>
    </w:p>
    <w:p w14:paraId="3823926A" w14:textId="77777777" w:rsidR="0059693F" w:rsidRDefault="0059693F" w:rsidP="00B227DE">
      <w:pPr>
        <w:spacing w:before="100" w:beforeAutospacing="1" w:after="100" w:afterAutospacing="1"/>
        <w:jc w:val="both"/>
        <w:rPr>
          <w:rFonts w:ascii="Segoe UI" w:hAnsi="Segoe UI" w:cs="Segoe UI"/>
          <w:b/>
          <w:bCs/>
          <w:sz w:val="22"/>
          <w:szCs w:val="22"/>
        </w:rPr>
      </w:pPr>
    </w:p>
    <w:p w14:paraId="7BABC733" w14:textId="77777777" w:rsidR="0059693F" w:rsidRDefault="0059693F" w:rsidP="00B227DE">
      <w:pPr>
        <w:spacing w:before="100" w:beforeAutospacing="1" w:after="100" w:afterAutospacing="1"/>
        <w:jc w:val="both"/>
        <w:rPr>
          <w:rFonts w:ascii="Segoe UI" w:hAnsi="Segoe UI" w:cs="Segoe UI"/>
          <w:b/>
          <w:bCs/>
          <w:sz w:val="22"/>
          <w:szCs w:val="22"/>
        </w:rPr>
      </w:pPr>
    </w:p>
    <w:p w14:paraId="685FF85E" w14:textId="77777777" w:rsidR="0059693F" w:rsidRDefault="0059693F" w:rsidP="00B227DE">
      <w:pPr>
        <w:spacing w:before="100" w:beforeAutospacing="1" w:after="100" w:afterAutospacing="1"/>
        <w:jc w:val="both"/>
        <w:rPr>
          <w:rFonts w:ascii="Segoe UI" w:hAnsi="Segoe UI" w:cs="Segoe UI"/>
          <w:b/>
          <w:bCs/>
          <w:sz w:val="22"/>
          <w:szCs w:val="22"/>
        </w:rPr>
      </w:pPr>
    </w:p>
    <w:p w14:paraId="049EFA40" w14:textId="44C82848"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lastRenderedPageBreak/>
        <w:t>FIGURE 1</w:t>
      </w:r>
      <w:r w:rsidR="000A560F">
        <w:rPr>
          <w:rFonts w:ascii="Segoe UI" w:hAnsi="Segoe UI" w:cs="Segoe UI"/>
          <w:b/>
          <w:bCs/>
          <w:sz w:val="22"/>
          <w:szCs w:val="22"/>
        </w:rPr>
        <w:t>: The Monthly Index of Economic Activity</w:t>
      </w:r>
    </w:p>
    <w:p w14:paraId="628EC424" w14:textId="576AEF8A" w:rsidR="0059693F" w:rsidRPr="0059693F" w:rsidRDefault="0059693F" w:rsidP="0059693F">
      <w:pPr>
        <w:pStyle w:val="regpar"/>
      </w:pPr>
      <w:r w:rsidRPr="0059693F">
        <w:rPr>
          <w:noProof/>
        </w:rPr>
        <w:drawing>
          <wp:inline distT="0" distB="0" distL="0" distR="0" wp14:anchorId="22E9AECD" wp14:editId="1516316F">
            <wp:extent cx="5760720" cy="3436253"/>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36253"/>
                    </a:xfrm>
                    <a:prstGeom prst="rect">
                      <a:avLst/>
                    </a:prstGeom>
                    <a:noFill/>
                    <a:ln>
                      <a:noFill/>
                    </a:ln>
                  </pic:spPr>
                </pic:pic>
              </a:graphicData>
            </a:graphic>
          </wp:inline>
        </w:drawing>
      </w:r>
    </w:p>
    <w:p w14:paraId="248DA665" w14:textId="77777777" w:rsidR="00EF2D2F" w:rsidRDefault="00EF2D2F"/>
    <w:p w14:paraId="38238700" w14:textId="77777777" w:rsidR="00EF2D2F" w:rsidRDefault="00EF2D2F"/>
    <w:p w14:paraId="5B7901FD" w14:textId="77777777" w:rsidR="00EF2D2F" w:rsidRDefault="00EF2D2F"/>
    <w:p w14:paraId="401A6F9B" w14:textId="77777777" w:rsidR="00EF2D2F" w:rsidRDefault="00EF2D2F">
      <w:r w:rsidRPr="00EF2D2F">
        <w:rPr>
          <w:noProof/>
        </w:rPr>
        <w:drawing>
          <wp:inline distT="0" distB="0" distL="0" distR="0" wp14:anchorId="7E4C2547" wp14:editId="1E6484B5">
            <wp:extent cx="5457190" cy="367982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190" cy="3679825"/>
                    </a:xfrm>
                    <a:prstGeom prst="rect">
                      <a:avLst/>
                    </a:prstGeom>
                    <a:noFill/>
                    <a:ln>
                      <a:noFill/>
                    </a:ln>
                  </pic:spPr>
                </pic:pic>
              </a:graphicData>
            </a:graphic>
          </wp:inline>
        </w:drawing>
      </w:r>
    </w:p>
    <w:p w14:paraId="04DB403C" w14:textId="77777777" w:rsidR="00EB7B4C" w:rsidRDefault="00EB7B4C" w:rsidP="00EF2D2F">
      <w:pPr>
        <w:rPr>
          <w:rFonts w:ascii="Segoe UI" w:hAnsi="Segoe UI" w:cs="Segoe UI"/>
          <w:sz w:val="18"/>
          <w:szCs w:val="18"/>
        </w:rPr>
      </w:pPr>
    </w:p>
    <w:p w14:paraId="7DF785A6" w14:textId="1321703B" w:rsidR="00EF2D2F" w:rsidRPr="00CB19D6" w:rsidRDefault="00EF2D2F" w:rsidP="00EF2D2F">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6AAA1738" w14:textId="6FFFB6F3" w:rsidR="00FF32C5" w:rsidRDefault="00FF32C5">
      <w:r>
        <w:br w:type="page"/>
      </w:r>
    </w:p>
    <w:p w14:paraId="5B0FF645" w14:textId="0E54D94E" w:rsidR="003959A9" w:rsidRPr="00B227DE" w:rsidRDefault="003959A9" w:rsidP="00B227DE">
      <w:pPr>
        <w:pStyle w:val="regpar"/>
        <w:ind w:firstLine="0"/>
        <w:rPr>
          <w:rtl/>
        </w:rPr>
      </w:pPr>
    </w:p>
    <w:p w14:paraId="4E8CAFA2" w14:textId="77777777" w:rsidR="00D1445C" w:rsidRDefault="00D1445C" w:rsidP="00D1445C">
      <w:pPr>
        <w:bidi/>
        <w:jc w:val="center"/>
        <w:rPr>
          <w:rFonts w:ascii="Calibri" w:hAnsi="Calibri" w:cs="Calibri"/>
          <w:b/>
          <w:sz w:val="28"/>
          <w:szCs w:val="28"/>
        </w:rPr>
      </w:pPr>
      <w:r>
        <w:rPr>
          <w:noProof/>
        </w:rPr>
        <w:drawing>
          <wp:anchor distT="0" distB="0" distL="114300" distR="114300" simplePos="0" relativeHeight="251658240" behindDoc="1" locked="0" layoutInCell="1" allowOverlap="1" wp14:anchorId="68E190FF" wp14:editId="580F68AC">
            <wp:simplePos x="0" y="0"/>
            <wp:positionH relativeFrom="column">
              <wp:posOffset>-576580</wp:posOffset>
            </wp:positionH>
            <wp:positionV relativeFrom="paragraph">
              <wp:posOffset>866775</wp:posOffset>
            </wp:positionV>
            <wp:extent cx="7027545" cy="4876800"/>
            <wp:effectExtent l="0" t="0" r="1905" b="0"/>
            <wp:wrapNone/>
            <wp:docPr id="12" name="תמונה 1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7545" cy="48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2EA" w:rsidRPr="006D62EA">
        <w:rPr>
          <w:rFonts w:ascii="Segoe UI" w:hAnsi="Segoe UI" w:cs="Segoe UI"/>
          <w:sz w:val="22"/>
          <w:szCs w:val="22"/>
        </w:rPr>
        <w:t> </w:t>
      </w:r>
      <w:r>
        <w:rPr>
          <w:rFonts w:ascii="Calibri" w:hAnsi="Calibri" w:cs="Calibri"/>
          <w:b/>
          <w:sz w:val="28"/>
          <w:szCs w:val="28"/>
        </w:rPr>
        <w:t>Table 2 | Changes in the Index Components in Recent Months</w:t>
      </w:r>
      <w:r>
        <w:rPr>
          <w:rFonts w:ascii="Calibri" w:hAnsi="Calibri" w:cs="Calibri"/>
          <w:b/>
          <w:sz w:val="28"/>
          <w:szCs w:val="28"/>
          <w:rtl/>
        </w:rPr>
        <w:t xml:space="preserve"> </w:t>
      </w:r>
    </w:p>
    <w:p w14:paraId="063AC42E" w14:textId="77777777" w:rsidR="00D1445C" w:rsidRDefault="00D1445C" w:rsidP="00D1445C">
      <w:pPr>
        <w:bidi/>
        <w:jc w:val="center"/>
        <w:rPr>
          <w:rFonts w:ascii="Calibri" w:hAnsi="Calibri" w:cs="Calibri"/>
          <w:sz w:val="28"/>
          <w:szCs w:val="28"/>
          <w:rtl/>
        </w:rPr>
      </w:pPr>
      <w:r>
        <w:rPr>
          <w:rFonts w:ascii="Calibri" w:hAnsi="Calibri" w:cs="Calibri" w:hint="cs"/>
          <w:sz w:val="28"/>
          <w:szCs w:val="28"/>
          <w:rtl/>
        </w:rPr>
        <w:t>(</w:t>
      </w:r>
      <w:r>
        <w:rPr>
          <w:rFonts w:ascii="Calibri" w:hAnsi="Calibri" w:cs="Calibri"/>
          <w:sz w:val="28"/>
          <w:szCs w:val="28"/>
        </w:rPr>
        <w:t>monthly rates of change, percent, seasonally adjusted</w:t>
      </w:r>
      <w:r>
        <w:rPr>
          <w:rFonts w:ascii="Calibri" w:hAnsi="Calibri" w:cs="Calibri" w:hint="cs"/>
          <w:sz w:val="28"/>
          <w:szCs w:val="28"/>
          <w:rtl/>
        </w:rPr>
        <w:t>)</w:t>
      </w:r>
    </w:p>
    <w:p w14:paraId="3C79EB93" w14:textId="68214134" w:rsidR="006D62EA" w:rsidRPr="006D62EA" w:rsidRDefault="006D62EA" w:rsidP="006D62EA">
      <w:pPr>
        <w:pStyle w:val="regpar"/>
        <w:ind w:firstLine="0"/>
        <w:rPr>
          <w:rFonts w:ascii="Segoe UI" w:hAnsi="Segoe UI" w:cs="Segoe UI"/>
          <w:sz w:val="22"/>
          <w:szCs w:val="22"/>
        </w:rPr>
      </w:pPr>
      <w:bookmarkStart w:id="0" w:name="_GoBack"/>
      <w:bookmarkEnd w:id="0"/>
    </w:p>
    <w:sectPr w:rsidR="006D62EA" w:rsidRPr="006D62EA"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07C77B73" w14:textId="5FC9A265" w:rsidR="00B227DE" w:rsidRPr="00B227DE" w:rsidRDefault="00B227DE" w:rsidP="00434601">
      <w:pPr>
        <w:pStyle w:val="FootnoteText"/>
        <w:jc w:val="both"/>
        <w:rPr>
          <w:rFonts w:ascii="Segoe UI" w:hAnsi="Segoe UI" w:cs="Segoe UI"/>
          <w:rtl/>
        </w:rPr>
      </w:pPr>
      <w:r>
        <w:rPr>
          <w:rStyle w:val="FootnoteReference"/>
        </w:rPr>
        <w:footnoteRef/>
      </w:r>
      <w:r>
        <w:t xml:space="preserve"> </w:t>
      </w:r>
      <w:r>
        <w:rPr>
          <w:rFonts w:ascii="Segoe UI" w:hAnsi="Segoe UI" w:cs="Segoe UI"/>
        </w:rPr>
        <w:t>The monthly Index of Economic Activity reflects the three-month average of the estimated monthly growth of GDP.  The estimate is based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9A9"/>
    <w:rsid w:val="00395D70"/>
    <w:rsid w:val="003A1107"/>
    <w:rsid w:val="003A3B39"/>
    <w:rsid w:val="003A6723"/>
    <w:rsid w:val="003B0942"/>
    <w:rsid w:val="003B2C70"/>
    <w:rsid w:val="003B4074"/>
    <w:rsid w:val="003B4DF1"/>
    <w:rsid w:val="003C3B6F"/>
    <w:rsid w:val="003C522E"/>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4601"/>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DF5"/>
    <w:rsid w:val="00572E97"/>
    <w:rsid w:val="00581AE6"/>
    <w:rsid w:val="00590949"/>
    <w:rsid w:val="00591171"/>
    <w:rsid w:val="00592585"/>
    <w:rsid w:val="00594895"/>
    <w:rsid w:val="0059693F"/>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19FC"/>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19D6"/>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45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75877"/>
    <w:rsid w:val="00E878FC"/>
    <w:rsid w:val="00E9221F"/>
    <w:rsid w:val="00E927A6"/>
    <w:rsid w:val="00EA1D70"/>
    <w:rsid w:val="00EA2EEA"/>
    <w:rsid w:val="00EA2FB0"/>
    <w:rsid w:val="00EA3CE9"/>
    <w:rsid w:val="00EB1022"/>
    <w:rsid w:val="00EB2AB7"/>
    <w:rsid w:val="00EB7B4C"/>
    <w:rsid w:val="00EC6A3B"/>
    <w:rsid w:val="00ED1987"/>
    <w:rsid w:val="00ED1A90"/>
    <w:rsid w:val="00ED576F"/>
    <w:rsid w:val="00ED6F4E"/>
    <w:rsid w:val="00EE4F43"/>
    <w:rsid w:val="00EF2D2F"/>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link w:val="regparChar"/>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DefaultParagraphFont"/>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209259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120240503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642004837">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 w:id="19395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BAE6575C-5245-4A46-B6BB-A2CEA273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1737</Characters>
  <Application>Microsoft Office Word</Application>
  <DocSecurity>4</DocSecurity>
  <Lines>54</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2025-10-29T08:46:00Z</dcterms:created>
  <dcterms:modified xsi:type="dcterms:W3CDTF">2025-10-29T08:46:00Z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