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F23" w:rsidRPr="00EE0772" w:rsidRDefault="009B73D8" w:rsidP="009173A2">
      <w:pPr>
        <w:shd w:val="clear" w:color="auto" w:fill="FFFFFF"/>
        <w:spacing w:after="100" w:afterAutospacing="1" w:line="360" w:lineRule="auto"/>
        <w:jc w:val="right"/>
        <w:outlineLvl w:val="0"/>
        <w:rPr>
          <w:rFonts w:eastAsia="Times New Roman" w:cstheme="minorHAnsi"/>
          <w:color w:val="000000"/>
          <w:kern w:val="36"/>
          <w:sz w:val="24"/>
          <w:szCs w:val="24"/>
          <w:rtl/>
        </w:rPr>
      </w:pPr>
      <w:r w:rsidRPr="00EE0772">
        <w:rPr>
          <w:rFonts w:eastAsia="Times New Roman" w:cstheme="minorHAnsi"/>
          <w:color w:val="000000"/>
          <w:kern w:val="36"/>
          <w:sz w:val="24"/>
          <w:szCs w:val="24"/>
          <w:rtl/>
        </w:rPr>
        <w:t>21.9.2025</w:t>
      </w:r>
    </w:p>
    <w:p w:rsidR="00FD1E39" w:rsidRPr="00EE0772" w:rsidRDefault="009B73D8" w:rsidP="009936F8">
      <w:pPr>
        <w:shd w:val="clear" w:color="auto" w:fill="FFFFFF"/>
        <w:spacing w:after="100" w:afterAutospacing="1" w:line="360" w:lineRule="auto"/>
        <w:jc w:val="both"/>
        <w:outlineLvl w:val="0"/>
        <w:rPr>
          <w:rFonts w:eastAsia="Times New Roman" w:cstheme="minorHAnsi"/>
          <w:b/>
          <w:bCs/>
          <w:kern w:val="36"/>
          <w:sz w:val="24"/>
          <w:szCs w:val="24"/>
          <w:rtl/>
        </w:rPr>
      </w:pPr>
      <w:r w:rsidRPr="00EE0772">
        <w:rPr>
          <w:rFonts w:eastAsia="Times New Roman" w:cstheme="minorHAnsi"/>
          <w:b/>
          <w:bCs/>
          <w:kern w:val="36"/>
          <w:sz w:val="24"/>
          <w:szCs w:val="24"/>
          <w:rtl/>
        </w:rPr>
        <w:t>הודעה לעיתונות</w:t>
      </w:r>
      <w:r w:rsidR="00935A8D" w:rsidRPr="00EE0772">
        <w:rPr>
          <w:rFonts w:eastAsia="Times New Roman" w:cstheme="minorHAnsi"/>
          <w:b/>
          <w:bCs/>
          <w:kern w:val="36"/>
          <w:sz w:val="24"/>
          <w:szCs w:val="24"/>
          <w:rtl/>
        </w:rPr>
        <w:t xml:space="preserve"> משותפת</w:t>
      </w:r>
      <w:r w:rsidRPr="00EE0772">
        <w:rPr>
          <w:rFonts w:eastAsia="Times New Roman" w:cstheme="minorHAnsi"/>
          <w:b/>
          <w:bCs/>
          <w:kern w:val="36"/>
          <w:sz w:val="24"/>
          <w:szCs w:val="24"/>
          <w:rtl/>
        </w:rPr>
        <w:t>:</w:t>
      </w:r>
    </w:p>
    <w:p w:rsidR="009936F8" w:rsidRPr="00EE0772" w:rsidRDefault="009936F8" w:rsidP="00A74A16">
      <w:pPr>
        <w:pStyle w:val="raz1"/>
        <w:numPr>
          <w:ilvl w:val="0"/>
          <w:numId w:val="0"/>
        </w:numPr>
        <w:spacing w:line="360" w:lineRule="auto"/>
        <w:jc w:val="center"/>
        <w:rPr>
          <w:rFonts w:asciiTheme="minorHAnsi" w:hAnsiTheme="minorHAnsi" w:cstheme="minorHAnsi"/>
          <w:u w:val="none"/>
          <w:rtl/>
        </w:rPr>
      </w:pPr>
      <w:r w:rsidRPr="00EE0772">
        <w:rPr>
          <w:rFonts w:asciiTheme="minorHAnsi" w:hAnsiTheme="minorHAnsi" w:cstheme="minorHAnsi"/>
          <w:u w:val="none"/>
          <w:rtl/>
        </w:rPr>
        <w:t xml:space="preserve">צוות עבודה משותף </w:t>
      </w:r>
      <w:r w:rsidR="00A74A16" w:rsidRPr="00EE0772">
        <w:rPr>
          <w:rFonts w:asciiTheme="minorHAnsi" w:hAnsiTheme="minorHAnsi" w:cstheme="minorHAnsi"/>
          <w:u w:val="none"/>
          <w:rtl/>
        </w:rPr>
        <w:t xml:space="preserve">לפיקוח על הבנקים בבנק ישראל, </w:t>
      </w:r>
      <w:r w:rsidRPr="00EE0772">
        <w:rPr>
          <w:rFonts w:asciiTheme="minorHAnsi" w:hAnsiTheme="minorHAnsi" w:cstheme="minorHAnsi"/>
          <w:u w:val="none"/>
          <w:rtl/>
        </w:rPr>
        <w:t xml:space="preserve">משרד האוצר, ורשות ניירות ערך מציג </w:t>
      </w:r>
      <w:bookmarkStart w:id="0" w:name="_GoBack"/>
      <w:r w:rsidRPr="00EE0772">
        <w:rPr>
          <w:rFonts w:asciiTheme="minorHAnsi" w:hAnsiTheme="minorHAnsi" w:cstheme="minorHAnsi"/>
          <w:u w:val="none"/>
          <w:rtl/>
        </w:rPr>
        <w:t xml:space="preserve">דוח ביניים לקבלת התייחסות מהציבור בנושא מודלי תגמול בפעילות הציבור בניירות ערך </w:t>
      </w:r>
    </w:p>
    <w:bookmarkEnd w:id="0"/>
    <w:p w:rsidR="000B0F23" w:rsidRPr="00EE0772" w:rsidRDefault="009B73D8" w:rsidP="009173A2">
      <w:pPr>
        <w:pStyle w:val="raz1"/>
        <w:numPr>
          <w:ilvl w:val="0"/>
          <w:numId w:val="0"/>
        </w:numPr>
        <w:spacing w:line="360" w:lineRule="auto"/>
        <w:jc w:val="center"/>
        <w:rPr>
          <w:rFonts w:asciiTheme="minorHAnsi" w:hAnsiTheme="minorHAnsi" w:cstheme="minorHAnsi"/>
          <w:b w:val="0"/>
          <w:bCs w:val="0"/>
          <w:sz w:val="24"/>
          <w:szCs w:val="24"/>
          <w:u w:val="none"/>
          <w:rtl/>
        </w:rPr>
      </w:pPr>
      <w:r w:rsidRPr="00EE0772">
        <w:rPr>
          <w:rFonts w:asciiTheme="minorHAnsi" w:hAnsiTheme="minorHAnsi" w:cstheme="minorHAnsi"/>
          <w:b w:val="0"/>
          <w:bCs w:val="0"/>
          <w:sz w:val="24"/>
          <w:szCs w:val="24"/>
          <w:u w:val="none"/>
          <w:rtl/>
        </w:rPr>
        <w:t>הצוות</w:t>
      </w:r>
      <w:r w:rsidRPr="00EE0772">
        <w:rPr>
          <w:rFonts w:asciiTheme="minorHAnsi" w:hAnsiTheme="minorHAnsi" w:cstheme="minorHAnsi"/>
          <w:b w:val="0"/>
          <w:bCs w:val="0"/>
          <w:sz w:val="24"/>
          <w:szCs w:val="24"/>
          <w:u w:val="none"/>
        </w:rPr>
        <w:t xml:space="preserve"> </w:t>
      </w:r>
      <w:r w:rsidRPr="00EE0772">
        <w:rPr>
          <w:rFonts w:asciiTheme="minorHAnsi" w:hAnsiTheme="minorHAnsi" w:cstheme="minorHAnsi"/>
          <w:b w:val="0"/>
          <w:bCs w:val="0"/>
          <w:sz w:val="24"/>
          <w:szCs w:val="24"/>
          <w:u w:val="none"/>
          <w:rtl/>
        </w:rPr>
        <w:t>מזמין</w:t>
      </w:r>
      <w:r w:rsidRPr="00EE0772">
        <w:rPr>
          <w:rFonts w:asciiTheme="minorHAnsi" w:hAnsiTheme="minorHAnsi" w:cstheme="minorHAnsi"/>
          <w:b w:val="0"/>
          <w:bCs w:val="0"/>
          <w:sz w:val="24"/>
          <w:szCs w:val="24"/>
          <w:u w:val="none"/>
        </w:rPr>
        <w:t xml:space="preserve"> </w:t>
      </w:r>
      <w:r w:rsidRPr="00EE0772">
        <w:rPr>
          <w:rFonts w:asciiTheme="minorHAnsi" w:hAnsiTheme="minorHAnsi" w:cstheme="minorHAnsi"/>
          <w:b w:val="0"/>
          <w:bCs w:val="0"/>
          <w:sz w:val="24"/>
          <w:szCs w:val="24"/>
          <w:u w:val="none"/>
          <w:rtl/>
        </w:rPr>
        <w:t>את</w:t>
      </w:r>
      <w:r w:rsidRPr="00EE0772">
        <w:rPr>
          <w:rFonts w:asciiTheme="minorHAnsi" w:hAnsiTheme="minorHAnsi" w:cstheme="minorHAnsi"/>
          <w:b w:val="0"/>
          <w:bCs w:val="0"/>
          <w:sz w:val="24"/>
          <w:szCs w:val="24"/>
          <w:u w:val="none"/>
        </w:rPr>
        <w:t xml:space="preserve"> </w:t>
      </w:r>
      <w:r w:rsidRPr="00EE0772">
        <w:rPr>
          <w:rFonts w:asciiTheme="minorHAnsi" w:hAnsiTheme="minorHAnsi" w:cstheme="minorHAnsi"/>
          <w:b w:val="0"/>
          <w:bCs w:val="0"/>
          <w:sz w:val="24"/>
          <w:szCs w:val="24"/>
          <w:u w:val="none"/>
          <w:rtl/>
        </w:rPr>
        <w:t>הציבור</w:t>
      </w:r>
      <w:r w:rsidRPr="00EE0772">
        <w:rPr>
          <w:rFonts w:asciiTheme="minorHAnsi" w:hAnsiTheme="minorHAnsi" w:cstheme="minorHAnsi"/>
          <w:b w:val="0"/>
          <w:bCs w:val="0"/>
          <w:sz w:val="24"/>
          <w:szCs w:val="24"/>
          <w:u w:val="none"/>
        </w:rPr>
        <w:t xml:space="preserve"> </w:t>
      </w:r>
      <w:r w:rsidRPr="00EE0772">
        <w:rPr>
          <w:rFonts w:asciiTheme="minorHAnsi" w:hAnsiTheme="minorHAnsi" w:cstheme="minorHAnsi"/>
          <w:b w:val="0"/>
          <w:bCs w:val="0"/>
          <w:sz w:val="24"/>
          <w:szCs w:val="24"/>
          <w:u w:val="none"/>
          <w:rtl/>
        </w:rPr>
        <w:t>הרחב</w:t>
      </w:r>
      <w:r w:rsidRPr="00EE0772">
        <w:rPr>
          <w:rFonts w:asciiTheme="minorHAnsi" w:hAnsiTheme="minorHAnsi" w:cstheme="minorHAnsi"/>
          <w:b w:val="0"/>
          <w:bCs w:val="0"/>
          <w:sz w:val="24"/>
          <w:szCs w:val="24"/>
          <w:u w:val="none"/>
        </w:rPr>
        <w:t xml:space="preserve"> </w:t>
      </w:r>
      <w:r w:rsidRPr="00EE0772">
        <w:rPr>
          <w:rFonts w:asciiTheme="minorHAnsi" w:hAnsiTheme="minorHAnsi" w:cstheme="minorHAnsi"/>
          <w:b w:val="0"/>
          <w:bCs w:val="0"/>
          <w:sz w:val="24"/>
          <w:szCs w:val="24"/>
          <w:u w:val="none"/>
          <w:rtl/>
        </w:rPr>
        <w:t xml:space="preserve">להעביר התייחסויות לנושאים המפורטים בדוח הביניים, ובכך לתרום לקידום </w:t>
      </w:r>
      <w:r w:rsidRPr="00EE0772">
        <w:rPr>
          <w:rFonts w:asciiTheme="minorHAnsi" w:hAnsiTheme="minorHAnsi" w:cstheme="minorHAnsi"/>
          <w:b w:val="0"/>
          <w:bCs w:val="0"/>
          <w:sz w:val="24"/>
          <w:szCs w:val="24"/>
          <w:u w:val="none"/>
        </w:rPr>
        <w:t xml:space="preserve"> </w:t>
      </w:r>
      <w:r w:rsidRPr="00EE0772">
        <w:rPr>
          <w:rFonts w:asciiTheme="minorHAnsi" w:hAnsiTheme="minorHAnsi" w:cstheme="minorHAnsi"/>
          <w:b w:val="0"/>
          <w:bCs w:val="0"/>
          <w:sz w:val="24"/>
          <w:szCs w:val="24"/>
          <w:u w:val="none"/>
          <w:rtl/>
        </w:rPr>
        <w:t>התחרות</w:t>
      </w:r>
      <w:r w:rsidRPr="00EE0772">
        <w:rPr>
          <w:rFonts w:asciiTheme="minorHAnsi" w:hAnsiTheme="minorHAnsi" w:cstheme="minorHAnsi"/>
          <w:b w:val="0"/>
          <w:bCs w:val="0"/>
          <w:sz w:val="24"/>
          <w:szCs w:val="24"/>
          <w:u w:val="none"/>
        </w:rPr>
        <w:t xml:space="preserve"> </w:t>
      </w:r>
      <w:r w:rsidRPr="00EE0772">
        <w:rPr>
          <w:rFonts w:asciiTheme="minorHAnsi" w:hAnsiTheme="minorHAnsi" w:cstheme="minorHAnsi"/>
          <w:b w:val="0"/>
          <w:bCs w:val="0"/>
          <w:sz w:val="24"/>
          <w:szCs w:val="24"/>
          <w:u w:val="none"/>
          <w:rtl/>
        </w:rPr>
        <w:t>בתחום פעילות הציבור בניירות ערך.</w:t>
      </w:r>
    </w:p>
    <w:p w:rsidR="009173A2" w:rsidRPr="00EE0772" w:rsidRDefault="009173A2" w:rsidP="009173A2">
      <w:pPr>
        <w:shd w:val="clear" w:color="auto" w:fill="FFFFFF"/>
        <w:spacing w:after="100" w:afterAutospacing="1" w:line="360" w:lineRule="auto"/>
        <w:jc w:val="both"/>
        <w:outlineLvl w:val="0"/>
        <w:rPr>
          <w:rFonts w:eastAsia="Times New Roman" w:cstheme="minorHAnsi"/>
          <w:b/>
          <w:bCs/>
          <w:color w:val="000000"/>
          <w:kern w:val="36"/>
          <w:sz w:val="24"/>
          <w:szCs w:val="24"/>
          <w:rtl/>
        </w:rPr>
      </w:pPr>
    </w:p>
    <w:p w:rsidR="00E75D9B" w:rsidRPr="00EE0772" w:rsidRDefault="009B73D8" w:rsidP="007547B9">
      <w:pPr>
        <w:shd w:val="clear" w:color="auto" w:fill="FFFFFF"/>
        <w:spacing w:after="100" w:afterAutospacing="1" w:line="360" w:lineRule="auto"/>
        <w:jc w:val="both"/>
        <w:outlineLvl w:val="0"/>
        <w:rPr>
          <w:rFonts w:eastAsia="Times New Roman" w:cstheme="minorHAnsi"/>
          <w:color w:val="000000"/>
          <w:kern w:val="36"/>
          <w:sz w:val="24"/>
          <w:szCs w:val="24"/>
          <w:rtl/>
        </w:rPr>
      </w:pPr>
      <w:r w:rsidRPr="00EE0772">
        <w:rPr>
          <w:rFonts w:eastAsia="Times New Roman" w:cstheme="minorHAnsi"/>
          <w:b/>
          <w:bCs/>
          <w:color w:val="000000"/>
          <w:kern w:val="36"/>
          <w:sz w:val="24"/>
          <w:szCs w:val="24"/>
          <w:rtl/>
        </w:rPr>
        <w:t>המפקח על הבנקים</w:t>
      </w:r>
      <w:r w:rsidR="009936F8" w:rsidRPr="00EE0772">
        <w:rPr>
          <w:rFonts w:eastAsia="Times New Roman" w:cstheme="minorHAnsi"/>
          <w:b/>
          <w:bCs/>
          <w:color w:val="000000"/>
          <w:kern w:val="36"/>
          <w:sz w:val="24"/>
          <w:szCs w:val="24"/>
          <w:rtl/>
        </w:rPr>
        <w:t xml:space="preserve">, דניאל </w:t>
      </w:r>
      <w:proofErr w:type="spellStart"/>
      <w:r w:rsidR="009936F8" w:rsidRPr="00EE0772">
        <w:rPr>
          <w:rFonts w:eastAsia="Times New Roman" w:cstheme="minorHAnsi"/>
          <w:b/>
          <w:bCs/>
          <w:color w:val="000000"/>
          <w:kern w:val="36"/>
          <w:sz w:val="24"/>
          <w:szCs w:val="24"/>
          <w:rtl/>
        </w:rPr>
        <w:t>חחיאשווילי</w:t>
      </w:r>
      <w:proofErr w:type="spellEnd"/>
      <w:r w:rsidRPr="00EE0772">
        <w:rPr>
          <w:rFonts w:eastAsia="Times New Roman" w:cstheme="minorHAnsi"/>
          <w:b/>
          <w:bCs/>
          <w:color w:val="000000"/>
          <w:kern w:val="36"/>
          <w:sz w:val="24"/>
          <w:szCs w:val="24"/>
          <w:rtl/>
        </w:rPr>
        <w:t xml:space="preserve">: </w:t>
      </w:r>
      <w:r w:rsidR="005228F4" w:rsidRPr="00EE0772">
        <w:rPr>
          <w:rFonts w:eastAsia="Times New Roman" w:cstheme="minorHAnsi"/>
          <w:b/>
          <w:bCs/>
          <w:color w:val="000000"/>
          <w:kern w:val="36"/>
          <w:sz w:val="24"/>
          <w:szCs w:val="24"/>
          <w:rtl/>
        </w:rPr>
        <w:t>"</w:t>
      </w:r>
      <w:r w:rsidR="009C167A" w:rsidRPr="00EE0772">
        <w:rPr>
          <w:rFonts w:eastAsia="Times New Roman" w:cstheme="minorHAnsi"/>
          <w:color w:val="000000"/>
          <w:kern w:val="36"/>
          <w:sz w:val="24"/>
          <w:szCs w:val="24"/>
          <w:rtl/>
        </w:rPr>
        <w:t xml:space="preserve">דוח הביניים מהווה שלב נוסף וחשוב בעבודת הצוות והוא כולל </w:t>
      </w:r>
      <w:r w:rsidR="005228F4" w:rsidRPr="00EE0772">
        <w:rPr>
          <w:rFonts w:eastAsia="Times New Roman" w:cstheme="minorHAnsi"/>
          <w:color w:val="000000"/>
          <w:kern w:val="36"/>
          <w:sz w:val="24"/>
          <w:szCs w:val="24"/>
          <w:rtl/>
        </w:rPr>
        <w:t>המלצות</w:t>
      </w:r>
      <w:r w:rsidR="009C167A" w:rsidRPr="00EE0772">
        <w:rPr>
          <w:rFonts w:eastAsia="Times New Roman" w:cstheme="minorHAnsi"/>
          <w:color w:val="000000"/>
          <w:kern w:val="36"/>
          <w:sz w:val="24"/>
          <w:szCs w:val="24"/>
          <w:rtl/>
        </w:rPr>
        <w:t xml:space="preserve"> למודל עמלות חדש פשוט ושקוף, שי</w:t>
      </w:r>
      <w:r w:rsidR="00DF37FE" w:rsidRPr="00EE0772">
        <w:rPr>
          <w:rFonts w:eastAsia="Times New Roman" w:cstheme="minorHAnsi"/>
          <w:color w:val="000000"/>
          <w:kern w:val="36"/>
          <w:sz w:val="24"/>
          <w:szCs w:val="24"/>
          <w:rtl/>
        </w:rPr>
        <w:t>שפר את יכולת ההשוואה של</w:t>
      </w:r>
      <w:r w:rsidR="009C167A" w:rsidRPr="00EE0772">
        <w:rPr>
          <w:rFonts w:eastAsia="Times New Roman" w:cstheme="minorHAnsi"/>
          <w:color w:val="000000"/>
          <w:kern w:val="36"/>
          <w:sz w:val="24"/>
          <w:szCs w:val="24"/>
          <w:rtl/>
        </w:rPr>
        <w:t xml:space="preserve"> הלקוחות בפעילותם בשוק ההון וי</w:t>
      </w:r>
      <w:r w:rsidR="00DF37FE" w:rsidRPr="00EE0772">
        <w:rPr>
          <w:rFonts w:eastAsia="Times New Roman" w:cstheme="minorHAnsi"/>
          <w:color w:val="000000"/>
          <w:kern w:val="36"/>
          <w:sz w:val="24"/>
          <w:szCs w:val="24"/>
          <w:rtl/>
        </w:rPr>
        <w:t>תרום</w:t>
      </w:r>
      <w:r w:rsidR="009C167A" w:rsidRPr="00EE0772">
        <w:rPr>
          <w:rFonts w:eastAsia="Times New Roman" w:cstheme="minorHAnsi"/>
          <w:color w:val="000000"/>
          <w:kern w:val="36"/>
          <w:sz w:val="24"/>
          <w:szCs w:val="24"/>
          <w:rtl/>
        </w:rPr>
        <w:t xml:space="preserve"> </w:t>
      </w:r>
      <w:r w:rsidR="00DF37FE" w:rsidRPr="00EE0772">
        <w:rPr>
          <w:rFonts w:eastAsia="Times New Roman" w:cstheme="minorHAnsi"/>
          <w:color w:val="000000"/>
          <w:kern w:val="36"/>
          <w:sz w:val="24"/>
          <w:szCs w:val="24"/>
          <w:rtl/>
        </w:rPr>
        <w:t>ל</w:t>
      </w:r>
      <w:r w:rsidR="009C167A" w:rsidRPr="00EE0772">
        <w:rPr>
          <w:rFonts w:eastAsia="Times New Roman" w:cstheme="minorHAnsi"/>
          <w:color w:val="000000"/>
          <w:kern w:val="36"/>
          <w:sz w:val="24"/>
          <w:szCs w:val="24"/>
          <w:rtl/>
        </w:rPr>
        <w:t>תחרות ב</w:t>
      </w:r>
      <w:r w:rsidR="00DF37FE" w:rsidRPr="00EE0772">
        <w:rPr>
          <w:rFonts w:eastAsia="Times New Roman" w:cstheme="minorHAnsi"/>
          <w:color w:val="000000"/>
          <w:kern w:val="36"/>
          <w:sz w:val="24"/>
          <w:szCs w:val="24"/>
          <w:rtl/>
        </w:rPr>
        <w:t>ין השחקנים השונים ב</w:t>
      </w:r>
      <w:r w:rsidR="009C167A" w:rsidRPr="00EE0772">
        <w:rPr>
          <w:rFonts w:eastAsia="Times New Roman" w:cstheme="minorHAnsi"/>
          <w:color w:val="000000"/>
          <w:kern w:val="36"/>
          <w:sz w:val="24"/>
          <w:szCs w:val="24"/>
          <w:rtl/>
        </w:rPr>
        <w:t xml:space="preserve">שוק. </w:t>
      </w:r>
      <w:r w:rsidR="00DF37FE" w:rsidRPr="00EE0772">
        <w:rPr>
          <w:rFonts w:eastAsia="Times New Roman" w:cstheme="minorHAnsi"/>
          <w:color w:val="000000"/>
          <w:kern w:val="36"/>
          <w:sz w:val="24"/>
          <w:szCs w:val="24"/>
          <w:rtl/>
        </w:rPr>
        <w:t xml:space="preserve">במסגרת עבודת הצוות נבחנו לעומק היתרונות והחסרונות של המודל המוצע במטרה לגבש פתרון </w:t>
      </w:r>
      <w:r w:rsidR="007547B9" w:rsidRPr="00EE0772">
        <w:rPr>
          <w:rFonts w:eastAsia="Times New Roman" w:cstheme="minorHAnsi"/>
          <w:color w:val="000000"/>
          <w:kern w:val="36"/>
          <w:sz w:val="24"/>
          <w:szCs w:val="24"/>
          <w:rtl/>
        </w:rPr>
        <w:t xml:space="preserve">מאוזן </w:t>
      </w:r>
      <w:r w:rsidR="009173A2" w:rsidRPr="00EE0772">
        <w:rPr>
          <w:rFonts w:eastAsia="Times New Roman" w:cstheme="minorHAnsi"/>
          <w:color w:val="000000"/>
          <w:kern w:val="36"/>
          <w:sz w:val="24"/>
          <w:szCs w:val="24"/>
          <w:rtl/>
        </w:rPr>
        <w:t>עבור</w:t>
      </w:r>
      <w:r w:rsidR="00DF37FE" w:rsidRPr="00EE0772">
        <w:rPr>
          <w:rFonts w:eastAsia="Times New Roman" w:cstheme="minorHAnsi"/>
          <w:color w:val="000000"/>
          <w:kern w:val="36"/>
          <w:sz w:val="24"/>
          <w:szCs w:val="24"/>
          <w:rtl/>
        </w:rPr>
        <w:t xml:space="preserve"> הלקוחות. </w:t>
      </w:r>
      <w:r w:rsidR="00935A8D" w:rsidRPr="00EE0772">
        <w:rPr>
          <w:rFonts w:eastAsia="Times New Roman" w:cstheme="minorHAnsi"/>
          <w:color w:val="000000"/>
          <w:kern w:val="36"/>
          <w:sz w:val="24"/>
          <w:szCs w:val="24"/>
          <w:rtl/>
        </w:rPr>
        <w:t xml:space="preserve">צעד </w:t>
      </w:r>
      <w:r w:rsidR="009C167A" w:rsidRPr="00EE0772">
        <w:rPr>
          <w:rFonts w:eastAsia="Times New Roman" w:cstheme="minorHAnsi"/>
          <w:color w:val="000000"/>
          <w:kern w:val="36"/>
          <w:sz w:val="24"/>
          <w:szCs w:val="24"/>
          <w:rtl/>
        </w:rPr>
        <w:t xml:space="preserve">זה </w:t>
      </w:r>
      <w:r w:rsidR="00935A8D" w:rsidRPr="00EE0772">
        <w:rPr>
          <w:rFonts w:eastAsia="Times New Roman" w:cstheme="minorHAnsi"/>
          <w:color w:val="000000"/>
          <w:kern w:val="36"/>
          <w:sz w:val="24"/>
          <w:szCs w:val="24"/>
          <w:rtl/>
        </w:rPr>
        <w:t>מצטרף לצעדים נוספים שנוקט הפיקוח על הבנקים   ל</w:t>
      </w:r>
      <w:r w:rsidR="009C167A" w:rsidRPr="00EE0772">
        <w:rPr>
          <w:rFonts w:eastAsia="Times New Roman" w:cstheme="minorHAnsi"/>
          <w:color w:val="000000"/>
          <w:kern w:val="36"/>
          <w:sz w:val="24"/>
          <w:szCs w:val="24"/>
          <w:rtl/>
        </w:rPr>
        <w:t xml:space="preserve">קידום הוגנות כלפי הלקוח </w:t>
      </w:r>
      <w:r w:rsidR="00935A8D" w:rsidRPr="00EE0772">
        <w:rPr>
          <w:rFonts w:eastAsia="Times New Roman" w:cstheme="minorHAnsi"/>
          <w:color w:val="000000"/>
          <w:kern w:val="36"/>
          <w:sz w:val="24"/>
          <w:szCs w:val="24"/>
          <w:rtl/>
        </w:rPr>
        <w:t xml:space="preserve">ושיפור </w:t>
      </w:r>
      <w:r w:rsidR="00DF37FE" w:rsidRPr="00EE0772">
        <w:rPr>
          <w:rFonts w:eastAsia="Times New Roman" w:cstheme="minorHAnsi"/>
          <w:color w:val="000000"/>
          <w:kern w:val="36"/>
          <w:sz w:val="24"/>
          <w:szCs w:val="24"/>
          <w:rtl/>
        </w:rPr>
        <w:t>התחרות</w:t>
      </w:r>
      <w:r w:rsidR="005228F4" w:rsidRPr="00EE0772">
        <w:rPr>
          <w:rFonts w:eastAsia="Times New Roman" w:cstheme="minorHAnsi"/>
          <w:color w:val="000000"/>
          <w:kern w:val="36"/>
          <w:sz w:val="24"/>
          <w:szCs w:val="24"/>
          <w:rtl/>
        </w:rPr>
        <w:t>"</w:t>
      </w:r>
    </w:p>
    <w:p w:rsidR="00DD0D84" w:rsidRPr="00EE0772" w:rsidRDefault="009B73D8" w:rsidP="009B73D8">
      <w:pPr>
        <w:spacing w:line="360" w:lineRule="auto"/>
        <w:jc w:val="both"/>
        <w:rPr>
          <w:rFonts w:eastAsia="Times New Roman" w:cstheme="minorHAnsi"/>
          <w:color w:val="000000"/>
          <w:kern w:val="36"/>
          <w:sz w:val="24"/>
          <w:szCs w:val="24"/>
          <w:rtl/>
        </w:rPr>
      </w:pPr>
      <w:r w:rsidRPr="00EE0772">
        <w:rPr>
          <w:rFonts w:eastAsia="Times New Roman" w:cstheme="minorHAnsi"/>
          <w:b/>
          <w:bCs/>
          <w:color w:val="000000"/>
          <w:kern w:val="36"/>
          <w:sz w:val="24"/>
          <w:szCs w:val="24"/>
          <w:rtl/>
        </w:rPr>
        <w:t xml:space="preserve">יושב ראש </w:t>
      </w:r>
      <w:r w:rsidR="00FF2919" w:rsidRPr="00EE0772">
        <w:rPr>
          <w:rFonts w:eastAsia="Times New Roman" w:cstheme="minorHAnsi"/>
          <w:b/>
          <w:bCs/>
          <w:color w:val="000000"/>
          <w:kern w:val="36"/>
          <w:sz w:val="24"/>
          <w:szCs w:val="24"/>
          <w:rtl/>
        </w:rPr>
        <w:t>ה</w:t>
      </w:r>
      <w:r w:rsidRPr="00EE0772">
        <w:rPr>
          <w:rFonts w:eastAsia="Times New Roman" w:cstheme="minorHAnsi"/>
          <w:b/>
          <w:bCs/>
          <w:color w:val="000000"/>
          <w:kern w:val="36"/>
          <w:sz w:val="24"/>
          <w:szCs w:val="24"/>
          <w:rtl/>
        </w:rPr>
        <w:t xml:space="preserve">רשות </w:t>
      </w:r>
      <w:r w:rsidR="00FF2919" w:rsidRPr="00EE0772">
        <w:rPr>
          <w:rFonts w:eastAsia="Times New Roman" w:cstheme="minorHAnsi"/>
          <w:b/>
          <w:bCs/>
          <w:color w:val="000000"/>
          <w:kern w:val="36"/>
          <w:sz w:val="24"/>
          <w:szCs w:val="24"/>
          <w:rtl/>
        </w:rPr>
        <w:t>ל</w:t>
      </w:r>
      <w:r w:rsidRPr="00EE0772">
        <w:rPr>
          <w:rFonts w:eastAsia="Times New Roman" w:cstheme="minorHAnsi"/>
          <w:b/>
          <w:bCs/>
          <w:color w:val="000000"/>
          <w:kern w:val="36"/>
          <w:sz w:val="24"/>
          <w:szCs w:val="24"/>
          <w:rtl/>
        </w:rPr>
        <w:t>ניירות ערך</w:t>
      </w:r>
      <w:r w:rsidR="00FF2919" w:rsidRPr="00EE0772">
        <w:rPr>
          <w:rFonts w:eastAsia="Times New Roman" w:cstheme="minorHAnsi"/>
          <w:b/>
          <w:bCs/>
          <w:color w:val="000000"/>
          <w:kern w:val="36"/>
          <w:sz w:val="24"/>
          <w:szCs w:val="24"/>
          <w:rtl/>
        </w:rPr>
        <w:t xml:space="preserve"> ספי זינגר</w:t>
      </w:r>
      <w:r w:rsidRPr="00EE0772">
        <w:rPr>
          <w:rFonts w:eastAsia="Times New Roman" w:cstheme="minorHAnsi"/>
          <w:b/>
          <w:bCs/>
          <w:color w:val="000000"/>
          <w:kern w:val="36"/>
          <w:sz w:val="24"/>
          <w:szCs w:val="24"/>
          <w:rtl/>
        </w:rPr>
        <w:t xml:space="preserve">: </w:t>
      </w:r>
      <w:r w:rsidRPr="00EE0772">
        <w:rPr>
          <w:rFonts w:eastAsia="Times New Roman" w:cstheme="minorHAnsi"/>
          <w:color w:val="000000"/>
          <w:kern w:val="36"/>
          <w:sz w:val="24"/>
          <w:szCs w:val="24"/>
          <w:rtl/>
        </w:rPr>
        <w:t>"</w:t>
      </w:r>
      <w:r w:rsidR="00E2230A" w:rsidRPr="00EE0772">
        <w:rPr>
          <w:rFonts w:eastAsia="Times New Roman" w:cstheme="minorHAnsi"/>
          <w:color w:val="000000"/>
          <w:kern w:val="36"/>
          <w:sz w:val="24"/>
          <w:szCs w:val="24"/>
          <w:rtl/>
        </w:rPr>
        <w:t>בשנים האחרונות אנו עדים להשתתפות הולכת וגדלה של הציבור הרחב במסחר בשוק ההון.  זאת תופעה מבורכת ורשות ניירות ערך פועלת במספר ערוצים על מנת להתאים את הרגולציה אליה. התאמת מבנה העמלות בהתאם להמלצות הצוות הן נדבך מרכזי במהלכים אלה. הן יקדמו פשטות שקיפות ואחידות במבנה העמלות, יאפשרו לציבור להשוות בצורה קלה בין הצעות שונות ויקדמו את התחרות. זאת לצד שמירה על מערך ייעוץ השקעות אובייקטיבי ואפקטיבי. </w:t>
      </w:r>
      <w:r w:rsidR="00F3550C" w:rsidRPr="00EE0772">
        <w:rPr>
          <w:rFonts w:eastAsia="Times New Roman" w:cstheme="minorHAnsi"/>
          <w:color w:val="000000"/>
          <w:kern w:val="36"/>
          <w:sz w:val="24"/>
          <w:szCs w:val="24"/>
          <w:rtl/>
        </w:rPr>
        <w:t>"</w:t>
      </w:r>
    </w:p>
    <w:p w:rsidR="009B05C5" w:rsidRPr="00EE0772" w:rsidRDefault="009936F8" w:rsidP="00A74A16">
      <w:pPr>
        <w:shd w:val="clear" w:color="auto" w:fill="FFFFFF"/>
        <w:spacing w:after="100" w:afterAutospacing="1" w:line="360" w:lineRule="auto"/>
        <w:jc w:val="both"/>
        <w:outlineLvl w:val="0"/>
        <w:rPr>
          <w:rFonts w:eastAsia="Times New Roman" w:cstheme="minorHAnsi"/>
          <w:color w:val="000000"/>
          <w:kern w:val="36"/>
          <w:sz w:val="24"/>
          <w:szCs w:val="24"/>
          <w:rtl/>
        </w:rPr>
      </w:pPr>
      <w:r w:rsidRPr="00EE0772">
        <w:rPr>
          <w:rFonts w:eastAsia="Times New Roman" w:cstheme="minorHAnsi"/>
          <w:b/>
          <w:bCs/>
          <w:color w:val="000000"/>
          <w:kern w:val="36"/>
          <w:sz w:val="24"/>
          <w:szCs w:val="24"/>
          <w:rtl/>
        </w:rPr>
        <w:t xml:space="preserve">סגנית הממונה על התקציבים, תמר לוי בונה: </w:t>
      </w:r>
      <w:r w:rsidRPr="00EE0772">
        <w:rPr>
          <w:rFonts w:eastAsia="Times New Roman" w:cstheme="minorHAnsi"/>
          <w:color w:val="000000"/>
          <w:kern w:val="36"/>
          <w:sz w:val="24"/>
          <w:szCs w:val="24"/>
          <w:rtl/>
        </w:rPr>
        <w:t xml:space="preserve">"בשנים האחרונות עשינו פעולות רבות במטרה לשכלל את התחרות במערכת הפיננסית הישראלית, דוח הביניים מציע לעשות זאת גם בפעילות הציבור בניירות ערך. המודל צפוי לשפר את יכולת הלקוחות להשוות בין הצעות ערך, לחזק את ההלימה בין השירות הניתן בפועל לבין העמלה המשולמת ולהשוות בין מודלי תגמול של מוצרים פיננסיים דומים. אנו סבורים כי המודל המוצע יגביר את התחרות בניהול תיקי ניירות ערך, יאפשר למספר לקוחות רב יותר גישה לשוק ההון וירחיב את נגישות שירות הייעוץ למשקיעים רבים </w:t>
      </w:r>
      <w:proofErr w:type="spellStart"/>
      <w:r w:rsidRPr="00EE0772">
        <w:rPr>
          <w:rFonts w:eastAsia="Times New Roman" w:cstheme="minorHAnsi"/>
          <w:color w:val="000000"/>
          <w:kern w:val="36"/>
          <w:sz w:val="24"/>
          <w:szCs w:val="24"/>
          <w:rtl/>
        </w:rPr>
        <w:t>יותר.צוות</w:t>
      </w:r>
      <w:proofErr w:type="spellEnd"/>
      <w:r w:rsidRPr="00EE0772">
        <w:rPr>
          <w:rFonts w:eastAsia="Times New Roman" w:cstheme="minorHAnsi"/>
          <w:color w:val="000000"/>
          <w:kern w:val="36"/>
          <w:sz w:val="24"/>
          <w:szCs w:val="24"/>
          <w:rtl/>
        </w:rPr>
        <w:t xml:space="preserve"> עבודה משותף </w:t>
      </w:r>
      <w:r w:rsidR="00A74A16" w:rsidRPr="00EE0772">
        <w:rPr>
          <w:rFonts w:eastAsia="Times New Roman" w:cstheme="minorHAnsi"/>
          <w:color w:val="000000"/>
          <w:kern w:val="36"/>
          <w:sz w:val="24"/>
          <w:szCs w:val="24"/>
          <w:rtl/>
        </w:rPr>
        <w:t xml:space="preserve">לפיקוח על הבנקים בבנק ישראל, </w:t>
      </w:r>
      <w:r w:rsidRPr="00EE0772">
        <w:rPr>
          <w:rFonts w:eastAsia="Times New Roman" w:cstheme="minorHAnsi"/>
          <w:color w:val="000000"/>
          <w:kern w:val="36"/>
          <w:sz w:val="24"/>
          <w:szCs w:val="24"/>
          <w:rtl/>
        </w:rPr>
        <w:t>משרד האוצר</w:t>
      </w:r>
      <w:r w:rsidR="00523703" w:rsidRPr="00EE0772">
        <w:rPr>
          <w:rFonts w:eastAsia="Times New Roman" w:cstheme="minorHAnsi"/>
          <w:color w:val="000000"/>
          <w:kern w:val="36"/>
          <w:sz w:val="24"/>
          <w:szCs w:val="24"/>
          <w:rtl/>
        </w:rPr>
        <w:t>, רשות ניירות ערך</w:t>
      </w:r>
      <w:r w:rsidR="00FA1A33" w:rsidRPr="00EE0772">
        <w:rPr>
          <w:rFonts w:eastAsia="Times New Roman" w:cstheme="minorHAnsi"/>
          <w:color w:val="000000"/>
          <w:kern w:val="36"/>
          <w:sz w:val="24"/>
          <w:szCs w:val="24"/>
          <w:rtl/>
        </w:rPr>
        <w:t xml:space="preserve"> </w:t>
      </w:r>
      <w:r w:rsidR="00523703" w:rsidRPr="00EE0772">
        <w:rPr>
          <w:rFonts w:eastAsia="Times New Roman" w:cstheme="minorHAnsi"/>
          <w:color w:val="000000"/>
          <w:kern w:val="36"/>
          <w:sz w:val="24"/>
          <w:szCs w:val="24"/>
          <w:rtl/>
        </w:rPr>
        <w:t>פרסמו היום</w:t>
      </w:r>
      <w:r w:rsidRPr="00EE0772">
        <w:rPr>
          <w:rFonts w:eastAsia="Times New Roman" w:cstheme="minorHAnsi"/>
          <w:color w:val="000000"/>
          <w:kern w:val="36"/>
          <w:sz w:val="24"/>
          <w:szCs w:val="24"/>
          <w:rtl/>
        </w:rPr>
        <w:t xml:space="preserve"> (יום א') </w:t>
      </w:r>
      <w:r w:rsidR="000C4D59" w:rsidRPr="00EE0772">
        <w:rPr>
          <w:rFonts w:eastAsia="Times New Roman" w:cstheme="minorHAnsi"/>
          <w:color w:val="000000"/>
          <w:kern w:val="36"/>
          <w:sz w:val="24"/>
          <w:szCs w:val="24"/>
          <w:rtl/>
        </w:rPr>
        <w:t xml:space="preserve">להערות </w:t>
      </w:r>
      <w:r w:rsidR="000B0F23" w:rsidRPr="00EE0772">
        <w:rPr>
          <w:rFonts w:eastAsia="Times New Roman" w:cstheme="minorHAnsi"/>
          <w:color w:val="000000"/>
          <w:kern w:val="36"/>
          <w:sz w:val="24"/>
          <w:szCs w:val="24"/>
          <w:rtl/>
        </w:rPr>
        <w:t>ה</w:t>
      </w:r>
      <w:r w:rsidR="000C4D59" w:rsidRPr="00EE0772">
        <w:rPr>
          <w:rFonts w:eastAsia="Times New Roman" w:cstheme="minorHAnsi"/>
          <w:color w:val="000000"/>
          <w:kern w:val="36"/>
          <w:sz w:val="24"/>
          <w:szCs w:val="24"/>
          <w:rtl/>
        </w:rPr>
        <w:t xml:space="preserve">ציבור דו"ח ביניים אשר מציע מתווה </w:t>
      </w:r>
      <w:r w:rsidR="00523703" w:rsidRPr="00EE0772">
        <w:rPr>
          <w:rFonts w:eastAsia="Times New Roman" w:cstheme="minorHAnsi"/>
          <w:color w:val="000000"/>
          <w:kern w:val="36"/>
          <w:sz w:val="24"/>
          <w:szCs w:val="24"/>
          <w:rtl/>
        </w:rPr>
        <w:t xml:space="preserve">לעדכון </w:t>
      </w:r>
      <w:r w:rsidR="000C4D59" w:rsidRPr="00EE0772">
        <w:rPr>
          <w:rFonts w:eastAsia="Times New Roman" w:cstheme="minorHAnsi"/>
          <w:color w:val="000000"/>
          <w:kern w:val="36"/>
          <w:sz w:val="24"/>
          <w:szCs w:val="24"/>
          <w:rtl/>
        </w:rPr>
        <w:t xml:space="preserve">מודל העמלות </w:t>
      </w:r>
      <w:r w:rsidR="00207458" w:rsidRPr="00EE0772">
        <w:rPr>
          <w:rFonts w:eastAsia="Times New Roman" w:cstheme="minorHAnsi"/>
          <w:color w:val="000000"/>
          <w:kern w:val="36"/>
          <w:sz w:val="24"/>
          <w:szCs w:val="24"/>
          <w:rtl/>
        </w:rPr>
        <w:t>הנוגע</w:t>
      </w:r>
      <w:r w:rsidR="00E75D9B" w:rsidRPr="00EE0772">
        <w:rPr>
          <w:rFonts w:eastAsia="Times New Roman" w:cstheme="minorHAnsi"/>
          <w:color w:val="000000"/>
          <w:kern w:val="36"/>
          <w:sz w:val="24"/>
          <w:szCs w:val="24"/>
          <w:rtl/>
        </w:rPr>
        <w:t>ות</w:t>
      </w:r>
      <w:r w:rsidR="00207458" w:rsidRPr="00EE0772">
        <w:rPr>
          <w:rFonts w:eastAsia="Times New Roman" w:cstheme="minorHAnsi"/>
          <w:color w:val="000000"/>
          <w:kern w:val="36"/>
          <w:sz w:val="24"/>
          <w:szCs w:val="24"/>
          <w:rtl/>
        </w:rPr>
        <w:t xml:space="preserve"> בניהול </w:t>
      </w:r>
      <w:r w:rsidR="00E75D9B" w:rsidRPr="00EE0772">
        <w:rPr>
          <w:rFonts w:eastAsia="Times New Roman" w:cstheme="minorHAnsi"/>
          <w:color w:val="000000"/>
          <w:kern w:val="36"/>
          <w:sz w:val="24"/>
          <w:szCs w:val="24"/>
          <w:rtl/>
        </w:rPr>
        <w:t xml:space="preserve">חשבון </w:t>
      </w:r>
      <w:r w:rsidR="00207458" w:rsidRPr="00EE0772">
        <w:rPr>
          <w:rFonts w:eastAsia="Times New Roman" w:cstheme="minorHAnsi"/>
          <w:color w:val="000000"/>
          <w:kern w:val="36"/>
          <w:sz w:val="24"/>
          <w:szCs w:val="24"/>
          <w:rtl/>
        </w:rPr>
        <w:t xml:space="preserve">ניירות ערך </w:t>
      </w:r>
      <w:r w:rsidR="00C72A6E" w:rsidRPr="00EE0772">
        <w:rPr>
          <w:rFonts w:eastAsia="Times New Roman" w:cstheme="minorHAnsi"/>
          <w:color w:val="000000"/>
          <w:kern w:val="36"/>
          <w:sz w:val="24"/>
          <w:szCs w:val="24"/>
          <w:rtl/>
        </w:rPr>
        <w:t>הנהוג כיום בישראל</w:t>
      </w:r>
      <w:r w:rsidR="00E75D9B" w:rsidRPr="00EE0772">
        <w:rPr>
          <w:rFonts w:eastAsia="Times New Roman" w:cstheme="minorHAnsi"/>
          <w:color w:val="000000"/>
          <w:kern w:val="36"/>
          <w:sz w:val="24"/>
          <w:szCs w:val="24"/>
          <w:rtl/>
        </w:rPr>
        <w:t>. בסיס השינוי המוצע הנו הגברת השקיפות,</w:t>
      </w:r>
      <w:r w:rsidR="00390F44" w:rsidRPr="00EE0772">
        <w:rPr>
          <w:rFonts w:eastAsia="Times New Roman" w:cstheme="minorHAnsi"/>
          <w:color w:val="000000"/>
          <w:kern w:val="36"/>
          <w:sz w:val="24"/>
          <w:szCs w:val="24"/>
          <w:rtl/>
        </w:rPr>
        <w:t xml:space="preserve"> חיזוק</w:t>
      </w:r>
      <w:r w:rsidR="00E75D9B" w:rsidRPr="00EE0772">
        <w:rPr>
          <w:rFonts w:eastAsia="Times New Roman" w:cstheme="minorHAnsi"/>
          <w:color w:val="000000"/>
          <w:kern w:val="36"/>
          <w:sz w:val="24"/>
          <w:szCs w:val="24"/>
          <w:rtl/>
        </w:rPr>
        <w:t xml:space="preserve"> יכולת ההשוואה וההלימה </w:t>
      </w:r>
      <w:r w:rsidR="00523703" w:rsidRPr="00EE0772">
        <w:rPr>
          <w:rFonts w:eastAsia="Times New Roman" w:cstheme="minorHAnsi"/>
          <w:color w:val="000000"/>
          <w:kern w:val="36"/>
          <w:sz w:val="24"/>
          <w:szCs w:val="24"/>
          <w:rtl/>
        </w:rPr>
        <w:t xml:space="preserve">בין השירות </w:t>
      </w:r>
      <w:r w:rsidR="00E75D9B" w:rsidRPr="00EE0772">
        <w:rPr>
          <w:rFonts w:eastAsia="Times New Roman" w:cstheme="minorHAnsi"/>
          <w:color w:val="000000"/>
          <w:kern w:val="36"/>
          <w:sz w:val="24"/>
          <w:szCs w:val="24"/>
          <w:rtl/>
        </w:rPr>
        <w:t>שניתן לעמלה שנגבית. הצוות מאמין כי מהלך זה ישפר</w:t>
      </w:r>
      <w:r w:rsidR="00523703" w:rsidRPr="00EE0772">
        <w:rPr>
          <w:rFonts w:eastAsia="Times New Roman" w:cstheme="minorHAnsi"/>
          <w:color w:val="000000"/>
          <w:kern w:val="36"/>
          <w:sz w:val="24"/>
          <w:szCs w:val="24"/>
          <w:rtl/>
        </w:rPr>
        <w:t xml:space="preserve"> את התחרות בין </w:t>
      </w:r>
      <w:r w:rsidR="00523703" w:rsidRPr="00EE0772">
        <w:rPr>
          <w:rFonts w:eastAsia="Times New Roman" w:cstheme="minorHAnsi"/>
          <w:color w:val="000000"/>
          <w:kern w:val="36"/>
          <w:sz w:val="24"/>
          <w:szCs w:val="24"/>
          <w:rtl/>
        </w:rPr>
        <w:lastRenderedPageBreak/>
        <w:t>השחקנים השונים</w:t>
      </w:r>
      <w:r w:rsidR="006D1C01" w:rsidRPr="00EE0772">
        <w:rPr>
          <w:rFonts w:eastAsia="Times New Roman" w:cstheme="minorHAnsi"/>
          <w:color w:val="000000"/>
          <w:kern w:val="36"/>
          <w:sz w:val="24"/>
          <w:szCs w:val="24"/>
          <w:rtl/>
        </w:rPr>
        <w:t xml:space="preserve"> </w:t>
      </w:r>
      <w:r w:rsidR="000B0F23" w:rsidRPr="00EE0772">
        <w:rPr>
          <w:rFonts w:eastAsia="Times New Roman" w:cstheme="minorHAnsi"/>
          <w:color w:val="000000"/>
          <w:kern w:val="36"/>
          <w:sz w:val="24"/>
          <w:szCs w:val="24"/>
          <w:rtl/>
        </w:rPr>
        <w:t>ו</w:t>
      </w:r>
      <w:r w:rsidR="006D1C01" w:rsidRPr="00EE0772">
        <w:rPr>
          <w:rFonts w:eastAsia="Times New Roman" w:cstheme="minorHAnsi"/>
          <w:color w:val="000000"/>
          <w:kern w:val="36"/>
          <w:sz w:val="24"/>
          <w:szCs w:val="24"/>
          <w:rtl/>
        </w:rPr>
        <w:t>יעודד פעילות שחקנים חדשים</w:t>
      </w:r>
      <w:r w:rsidR="00523703" w:rsidRPr="00EE0772">
        <w:rPr>
          <w:rFonts w:eastAsia="Times New Roman" w:cstheme="minorHAnsi"/>
          <w:color w:val="000000"/>
          <w:kern w:val="36"/>
          <w:sz w:val="24"/>
          <w:szCs w:val="24"/>
          <w:rtl/>
        </w:rPr>
        <w:t xml:space="preserve">, וזאת באופן שיטיב עם הלקוח ויחזק את </w:t>
      </w:r>
      <w:r w:rsidR="00DF37FE" w:rsidRPr="00EE0772">
        <w:rPr>
          <w:rFonts w:eastAsia="Times New Roman" w:cstheme="minorHAnsi"/>
          <w:color w:val="000000"/>
          <w:kern w:val="36"/>
          <w:sz w:val="24"/>
          <w:szCs w:val="24"/>
          <w:rtl/>
        </w:rPr>
        <w:t>יכולת ההשוואה שלו בין השחקנים השונים</w:t>
      </w:r>
      <w:r w:rsidR="00523703" w:rsidRPr="00EE0772">
        <w:rPr>
          <w:rFonts w:eastAsia="Times New Roman" w:cstheme="minorHAnsi"/>
          <w:color w:val="000000"/>
          <w:kern w:val="36"/>
          <w:sz w:val="24"/>
          <w:szCs w:val="24"/>
          <w:rtl/>
        </w:rPr>
        <w:t xml:space="preserve">. </w:t>
      </w:r>
    </w:p>
    <w:p w:rsidR="000C4D59" w:rsidRPr="00EE0772" w:rsidRDefault="009B73D8" w:rsidP="009173A2">
      <w:pPr>
        <w:shd w:val="clear" w:color="auto" w:fill="FFFFFF"/>
        <w:spacing w:after="100" w:afterAutospacing="1" w:line="360" w:lineRule="auto"/>
        <w:jc w:val="both"/>
        <w:outlineLvl w:val="0"/>
        <w:rPr>
          <w:rFonts w:eastAsia="Times New Roman" w:cstheme="minorHAnsi"/>
          <w:color w:val="000000"/>
          <w:kern w:val="36"/>
          <w:sz w:val="24"/>
          <w:szCs w:val="24"/>
          <w:rtl/>
        </w:rPr>
      </w:pPr>
      <w:r w:rsidRPr="00EE0772">
        <w:rPr>
          <w:rFonts w:eastAsia="Times New Roman" w:cstheme="minorHAnsi"/>
          <w:color w:val="000000"/>
          <w:kern w:val="36"/>
          <w:sz w:val="24"/>
          <w:szCs w:val="24"/>
          <w:rtl/>
        </w:rPr>
        <w:t>במהלך העבודה הצוות נפגש עם גורמים רבים ושמע התייחסויות רבות ומגוונות מהציבור לשאלות שנכללו בקול קורא שפרסם.  הגורמים ע</w:t>
      </w:r>
      <w:r w:rsidR="00C30A9E" w:rsidRPr="00EE0772">
        <w:rPr>
          <w:rFonts w:eastAsia="Times New Roman" w:cstheme="minorHAnsi"/>
          <w:color w:val="000000"/>
          <w:kern w:val="36"/>
          <w:sz w:val="24"/>
          <w:szCs w:val="24"/>
          <w:rtl/>
        </w:rPr>
        <w:t>מ</w:t>
      </w:r>
      <w:r w:rsidRPr="00EE0772">
        <w:rPr>
          <w:rFonts w:eastAsia="Times New Roman" w:cstheme="minorHAnsi"/>
          <w:color w:val="000000"/>
          <w:kern w:val="36"/>
          <w:sz w:val="24"/>
          <w:szCs w:val="24"/>
          <w:rtl/>
        </w:rPr>
        <w:t>ם נפגש הצוות הנם גורמים הלוקחים חלק בפעילות שוק ההון בישראל, לרבות: בעלי רישיון יעוץ ושיווק השקעות, בנקים, חברי בורסה שאינם בנקים, מנהלי קרנות נאמנות וגופים המייצגים את הציבור. בנוסף למפגשים אלו נפגש צוות העבודה המשותף עם רשות התחרות לצורך קיום דיון מקצועי בנושא.</w:t>
      </w:r>
    </w:p>
    <w:p w:rsidR="00196CD9" w:rsidRPr="00EE0772" w:rsidRDefault="009B73D8" w:rsidP="009173A2">
      <w:pPr>
        <w:shd w:val="clear" w:color="auto" w:fill="FFFFFF"/>
        <w:spacing w:after="0" w:line="360" w:lineRule="auto"/>
        <w:jc w:val="both"/>
        <w:outlineLvl w:val="0"/>
        <w:rPr>
          <w:rFonts w:eastAsia="Times New Roman" w:cstheme="minorHAnsi"/>
          <w:color w:val="000000"/>
          <w:kern w:val="36"/>
          <w:sz w:val="24"/>
          <w:szCs w:val="24"/>
          <w:rtl/>
        </w:rPr>
      </w:pPr>
      <w:r w:rsidRPr="00EE0772">
        <w:rPr>
          <w:rFonts w:cstheme="minorHAnsi"/>
          <w:sz w:val="24"/>
          <w:szCs w:val="24"/>
          <w:rtl/>
        </w:rPr>
        <w:t xml:space="preserve">העקרונות המרכזיים </w:t>
      </w:r>
      <w:r w:rsidR="009B05C5" w:rsidRPr="00EE0772">
        <w:rPr>
          <w:rFonts w:cstheme="minorHAnsi"/>
          <w:sz w:val="24"/>
          <w:szCs w:val="24"/>
          <w:rtl/>
        </w:rPr>
        <w:t>העומדים בבסיס המתווה המוצע:</w:t>
      </w:r>
    </w:p>
    <w:p w:rsidR="009B05C5" w:rsidRPr="00EE0772" w:rsidRDefault="009B73D8" w:rsidP="009173A2">
      <w:pPr>
        <w:pStyle w:val="ListParagraph"/>
        <w:numPr>
          <w:ilvl w:val="0"/>
          <w:numId w:val="10"/>
        </w:numPr>
        <w:spacing w:after="80" w:line="360" w:lineRule="auto"/>
        <w:jc w:val="both"/>
        <w:rPr>
          <w:rFonts w:cstheme="minorHAnsi"/>
          <w:sz w:val="24"/>
          <w:szCs w:val="24"/>
          <w:rtl/>
        </w:rPr>
      </w:pPr>
      <w:r w:rsidRPr="00EE0772">
        <w:rPr>
          <w:rFonts w:cstheme="minorHAnsi"/>
          <w:sz w:val="24"/>
          <w:szCs w:val="24"/>
          <w:rtl/>
        </w:rPr>
        <w:t>מנגנון עמלה פשוט וקל להבנה של גובה התשלום בעד השירות</w:t>
      </w:r>
    </w:p>
    <w:p w:rsidR="009B05C5" w:rsidRPr="00EE0772" w:rsidRDefault="009B73D8" w:rsidP="009173A2">
      <w:pPr>
        <w:pStyle w:val="ListParagraph"/>
        <w:numPr>
          <w:ilvl w:val="0"/>
          <w:numId w:val="10"/>
        </w:numPr>
        <w:spacing w:after="80" w:line="360" w:lineRule="auto"/>
        <w:rPr>
          <w:rFonts w:cstheme="minorHAnsi"/>
          <w:sz w:val="24"/>
          <w:szCs w:val="24"/>
        </w:rPr>
      </w:pPr>
      <w:r w:rsidRPr="00EE0772">
        <w:rPr>
          <w:rFonts w:cstheme="minorHAnsi"/>
          <w:sz w:val="24"/>
          <w:szCs w:val="24"/>
          <w:rtl/>
        </w:rPr>
        <w:t>חיזוק ההלימה בין השירות לבין העמלה</w:t>
      </w:r>
      <w:r w:rsidR="002C2B28" w:rsidRPr="00EE0772">
        <w:rPr>
          <w:rFonts w:cstheme="minorHAnsi"/>
          <w:sz w:val="24"/>
          <w:szCs w:val="24"/>
          <w:rtl/>
        </w:rPr>
        <w:t xml:space="preserve"> שמשולמת עליו</w:t>
      </w:r>
    </w:p>
    <w:p w:rsidR="00390F44" w:rsidRPr="00EE0772" w:rsidRDefault="009B73D8" w:rsidP="009173A2">
      <w:pPr>
        <w:pStyle w:val="ListParagraph"/>
        <w:numPr>
          <w:ilvl w:val="0"/>
          <w:numId w:val="10"/>
        </w:numPr>
        <w:spacing w:after="80" w:line="360" w:lineRule="auto"/>
        <w:rPr>
          <w:rFonts w:cstheme="minorHAnsi"/>
          <w:sz w:val="24"/>
          <w:szCs w:val="24"/>
        </w:rPr>
      </w:pPr>
      <w:r w:rsidRPr="00EE0772">
        <w:rPr>
          <w:rFonts w:cstheme="minorHAnsi"/>
          <w:sz w:val="24"/>
          <w:szCs w:val="24"/>
          <w:rtl/>
        </w:rPr>
        <w:t>העברת הדגש לעמלות ישירות מהצרכן חלף עמלות עקיפות מהיצרן</w:t>
      </w:r>
    </w:p>
    <w:p w:rsidR="009B05C5" w:rsidRPr="00EE0772" w:rsidRDefault="009B73D8" w:rsidP="009173A2">
      <w:pPr>
        <w:pStyle w:val="ListParagraph"/>
        <w:numPr>
          <w:ilvl w:val="0"/>
          <w:numId w:val="10"/>
        </w:numPr>
        <w:spacing w:after="80" w:line="360" w:lineRule="auto"/>
        <w:rPr>
          <w:rFonts w:cstheme="minorHAnsi"/>
          <w:sz w:val="24"/>
          <w:szCs w:val="24"/>
        </w:rPr>
      </w:pPr>
      <w:r w:rsidRPr="00EE0772">
        <w:rPr>
          <w:rFonts w:cstheme="minorHAnsi"/>
          <w:sz w:val="24"/>
          <w:szCs w:val="24"/>
          <w:rtl/>
        </w:rPr>
        <w:t>הגנה על לקוחות בעלי שווי תיק ני"ע נמוך</w:t>
      </w:r>
      <w:r w:rsidR="00523703" w:rsidRPr="00EE0772">
        <w:rPr>
          <w:rFonts w:cstheme="minorHAnsi"/>
          <w:sz w:val="24"/>
          <w:szCs w:val="24"/>
          <w:rtl/>
        </w:rPr>
        <w:t xml:space="preserve"> </w:t>
      </w:r>
    </w:p>
    <w:p w:rsidR="009B05C5" w:rsidRPr="00EE0772" w:rsidRDefault="009B73D8" w:rsidP="009173A2">
      <w:pPr>
        <w:pStyle w:val="ListParagraph"/>
        <w:numPr>
          <w:ilvl w:val="0"/>
          <w:numId w:val="10"/>
        </w:numPr>
        <w:spacing w:after="80" w:line="360" w:lineRule="auto"/>
        <w:rPr>
          <w:rFonts w:cstheme="minorHAnsi"/>
          <w:sz w:val="24"/>
          <w:szCs w:val="24"/>
        </w:rPr>
      </w:pPr>
      <w:r w:rsidRPr="00EE0772">
        <w:rPr>
          <w:rFonts w:cstheme="minorHAnsi"/>
          <w:sz w:val="24"/>
          <w:szCs w:val="24"/>
          <w:rtl/>
        </w:rPr>
        <w:t>אחידות במודלי התשלום בין מוצרים דומים (</w:t>
      </w:r>
      <w:r w:rsidR="00390F44" w:rsidRPr="00EE0772">
        <w:rPr>
          <w:rFonts w:cstheme="minorHAnsi"/>
          <w:sz w:val="24"/>
          <w:szCs w:val="24"/>
          <w:rtl/>
        </w:rPr>
        <w:t xml:space="preserve">קרנות נאמנות </w:t>
      </w:r>
      <w:r w:rsidRPr="00EE0772">
        <w:rPr>
          <w:rFonts w:cstheme="minorHAnsi"/>
          <w:sz w:val="24"/>
          <w:szCs w:val="24"/>
          <w:rtl/>
        </w:rPr>
        <w:t>אקטיביות ופאסיביות)</w:t>
      </w:r>
    </w:p>
    <w:p w:rsidR="009B05C5" w:rsidRPr="00EE0772" w:rsidRDefault="009B73D8" w:rsidP="009173A2">
      <w:pPr>
        <w:pStyle w:val="ListParagraph"/>
        <w:numPr>
          <w:ilvl w:val="0"/>
          <w:numId w:val="10"/>
        </w:numPr>
        <w:spacing w:after="80" w:line="360" w:lineRule="auto"/>
        <w:rPr>
          <w:rFonts w:cstheme="minorHAnsi"/>
          <w:sz w:val="24"/>
          <w:szCs w:val="24"/>
        </w:rPr>
      </w:pPr>
      <w:r w:rsidRPr="00EE0772">
        <w:rPr>
          <w:rFonts w:cstheme="minorHAnsi"/>
          <w:sz w:val="24"/>
          <w:szCs w:val="24"/>
          <w:rtl/>
        </w:rPr>
        <w:t>שמירת מוצר הקרנות הכספיות כמוצר חליפי לפיקדונות כספיים כחלק משוק הכסף</w:t>
      </w:r>
      <w:r w:rsidR="004E0A06" w:rsidRPr="00EE0772">
        <w:rPr>
          <w:rFonts w:cstheme="minorHAnsi"/>
          <w:sz w:val="24"/>
          <w:szCs w:val="24"/>
          <w:rtl/>
        </w:rPr>
        <w:t xml:space="preserve"> (פיקדונות קצרי טווח, קרנות כספיות ומק"מ)</w:t>
      </w:r>
    </w:p>
    <w:p w:rsidR="009B05C5" w:rsidRPr="00EE0772" w:rsidRDefault="009B73D8" w:rsidP="009173A2">
      <w:pPr>
        <w:pStyle w:val="ListParagraph"/>
        <w:numPr>
          <w:ilvl w:val="0"/>
          <w:numId w:val="10"/>
        </w:numPr>
        <w:spacing w:after="80" w:line="360" w:lineRule="auto"/>
        <w:rPr>
          <w:rFonts w:cstheme="minorHAnsi"/>
          <w:sz w:val="24"/>
          <w:szCs w:val="24"/>
          <w:rtl/>
        </w:rPr>
      </w:pPr>
      <w:r w:rsidRPr="00EE0772">
        <w:rPr>
          <w:rFonts w:cstheme="minorHAnsi"/>
          <w:sz w:val="24"/>
          <w:szCs w:val="24"/>
          <w:rtl/>
        </w:rPr>
        <w:t xml:space="preserve">אחידות במנגנוני תגמול </w:t>
      </w:r>
      <w:r w:rsidR="006B0279" w:rsidRPr="00EE0772">
        <w:rPr>
          <w:rFonts w:cstheme="minorHAnsi"/>
          <w:sz w:val="24"/>
          <w:szCs w:val="24"/>
          <w:rtl/>
        </w:rPr>
        <w:t>בין</w:t>
      </w:r>
      <w:r w:rsidR="002C2B28" w:rsidRPr="00EE0772">
        <w:rPr>
          <w:rFonts w:cstheme="minorHAnsi"/>
          <w:sz w:val="24"/>
          <w:szCs w:val="24"/>
          <w:rtl/>
        </w:rPr>
        <w:t xml:space="preserve"> </w:t>
      </w:r>
      <w:r w:rsidRPr="00EE0772">
        <w:rPr>
          <w:rFonts w:cstheme="minorHAnsi"/>
          <w:sz w:val="24"/>
          <w:szCs w:val="24"/>
          <w:rtl/>
        </w:rPr>
        <w:t>נותני שירותים</w:t>
      </w:r>
      <w:r w:rsidR="00390F44" w:rsidRPr="00EE0772">
        <w:rPr>
          <w:rFonts w:cstheme="minorHAnsi"/>
          <w:sz w:val="24"/>
          <w:szCs w:val="24"/>
          <w:rtl/>
        </w:rPr>
        <w:t xml:space="preserve"> </w:t>
      </w:r>
      <w:r w:rsidR="006B0279" w:rsidRPr="00EE0772">
        <w:rPr>
          <w:rFonts w:cstheme="minorHAnsi"/>
          <w:sz w:val="24"/>
          <w:szCs w:val="24"/>
          <w:rtl/>
        </w:rPr>
        <w:t>דומים</w:t>
      </w:r>
    </w:p>
    <w:p w:rsidR="00914877" w:rsidRPr="00EE0772" w:rsidRDefault="00914877" w:rsidP="009173A2">
      <w:pPr>
        <w:shd w:val="clear" w:color="auto" w:fill="FFFFFF"/>
        <w:spacing w:after="100" w:afterAutospacing="1" w:line="360" w:lineRule="auto"/>
        <w:jc w:val="both"/>
        <w:outlineLvl w:val="0"/>
        <w:rPr>
          <w:rFonts w:eastAsia="Times New Roman" w:cstheme="minorHAnsi"/>
          <w:color w:val="000000"/>
          <w:kern w:val="36"/>
          <w:sz w:val="24"/>
          <w:szCs w:val="24"/>
          <w:rtl/>
        </w:rPr>
      </w:pPr>
    </w:p>
    <w:p w:rsidR="008E2D97" w:rsidRPr="00EE0772" w:rsidRDefault="009B73D8" w:rsidP="009173A2">
      <w:pPr>
        <w:shd w:val="clear" w:color="auto" w:fill="FFFFFF"/>
        <w:spacing w:after="100" w:afterAutospacing="1" w:line="360" w:lineRule="auto"/>
        <w:jc w:val="both"/>
        <w:outlineLvl w:val="0"/>
        <w:rPr>
          <w:rFonts w:cstheme="minorHAnsi"/>
          <w:sz w:val="24"/>
          <w:szCs w:val="24"/>
          <w:u w:val="single"/>
        </w:rPr>
      </w:pPr>
      <w:r w:rsidRPr="00EE0772">
        <w:rPr>
          <w:rFonts w:eastAsia="Times New Roman" w:cstheme="minorHAnsi"/>
          <w:color w:val="000000"/>
          <w:kern w:val="36"/>
          <w:sz w:val="24"/>
          <w:szCs w:val="24"/>
          <w:rtl/>
        </w:rPr>
        <w:t xml:space="preserve">להלן עיקרי </w:t>
      </w:r>
      <w:r w:rsidR="00523703" w:rsidRPr="00EE0772">
        <w:rPr>
          <w:rFonts w:eastAsia="Times New Roman" w:cstheme="minorHAnsi"/>
          <w:color w:val="000000"/>
          <w:kern w:val="36"/>
          <w:sz w:val="24"/>
          <w:szCs w:val="24"/>
          <w:rtl/>
        </w:rPr>
        <w:t>המתווה המוצע</w:t>
      </w:r>
      <w:r w:rsidRPr="00EE0772">
        <w:rPr>
          <w:rFonts w:eastAsia="Times New Roman" w:cstheme="minorHAnsi"/>
          <w:color w:val="000000"/>
          <w:kern w:val="36"/>
          <w:sz w:val="24"/>
          <w:szCs w:val="24"/>
          <w:rtl/>
        </w:rPr>
        <w:t>, אשר</w:t>
      </w:r>
      <w:r w:rsidR="00523703" w:rsidRPr="00EE0772">
        <w:rPr>
          <w:rFonts w:eastAsia="Times New Roman" w:cstheme="minorHAnsi"/>
          <w:color w:val="000000"/>
          <w:kern w:val="36"/>
          <w:sz w:val="24"/>
          <w:szCs w:val="24"/>
          <w:rtl/>
        </w:rPr>
        <w:t xml:space="preserve"> </w:t>
      </w:r>
      <w:r w:rsidR="00BB40CE" w:rsidRPr="00EE0772">
        <w:rPr>
          <w:rFonts w:eastAsia="Times New Roman" w:cstheme="minorHAnsi"/>
          <w:color w:val="000000"/>
          <w:kern w:val="36"/>
          <w:sz w:val="24"/>
          <w:szCs w:val="24"/>
          <w:rtl/>
        </w:rPr>
        <w:t>מטפל</w:t>
      </w:r>
      <w:r w:rsidR="00523703" w:rsidRPr="00EE0772">
        <w:rPr>
          <w:rFonts w:eastAsia="Times New Roman" w:cstheme="minorHAnsi"/>
          <w:color w:val="000000"/>
          <w:kern w:val="36"/>
          <w:sz w:val="24"/>
          <w:szCs w:val="24"/>
          <w:rtl/>
        </w:rPr>
        <w:t xml:space="preserve"> בעמלות המשולמות</w:t>
      </w:r>
      <w:r w:rsidR="006B0279" w:rsidRPr="00EE0772">
        <w:rPr>
          <w:rFonts w:eastAsia="Times New Roman" w:cstheme="minorHAnsi"/>
          <w:color w:val="000000"/>
          <w:kern w:val="36"/>
          <w:sz w:val="24"/>
          <w:szCs w:val="24"/>
          <w:rtl/>
        </w:rPr>
        <w:t xml:space="preserve"> במישרין מהמשקיעים ו</w:t>
      </w:r>
      <w:r w:rsidRPr="00EE0772">
        <w:rPr>
          <w:rFonts w:eastAsia="Times New Roman" w:cstheme="minorHAnsi"/>
          <w:color w:val="000000"/>
          <w:kern w:val="36"/>
          <w:sz w:val="24"/>
          <w:szCs w:val="24"/>
          <w:rtl/>
        </w:rPr>
        <w:t>ב</w:t>
      </w:r>
      <w:r w:rsidR="006B0279" w:rsidRPr="00EE0772">
        <w:rPr>
          <w:rFonts w:eastAsia="Times New Roman" w:cstheme="minorHAnsi"/>
          <w:color w:val="000000"/>
          <w:kern w:val="36"/>
          <w:sz w:val="24"/>
          <w:szCs w:val="24"/>
          <w:rtl/>
        </w:rPr>
        <w:t>עמלות הנגבות בין השחקנים</w:t>
      </w:r>
      <w:r w:rsidR="00DA7973" w:rsidRPr="00EE0772">
        <w:rPr>
          <w:rFonts w:eastAsia="Times New Roman" w:cstheme="minorHAnsi"/>
          <w:color w:val="000000"/>
          <w:kern w:val="36"/>
          <w:sz w:val="24"/>
          <w:szCs w:val="24"/>
          <w:rtl/>
        </w:rPr>
        <w:t>:</w:t>
      </w:r>
    </w:p>
    <w:tbl>
      <w:tblPr>
        <w:tblStyle w:val="TableGrid"/>
        <w:bidiVisual/>
        <w:tblW w:w="8504" w:type="dxa"/>
        <w:tblInd w:w="81" w:type="dxa"/>
        <w:tblLook w:val="04A0" w:firstRow="1" w:lastRow="0" w:firstColumn="1" w:lastColumn="0" w:noHBand="0" w:noVBand="1"/>
      </w:tblPr>
      <w:tblGrid>
        <w:gridCol w:w="1274"/>
        <w:gridCol w:w="2180"/>
        <w:gridCol w:w="1616"/>
        <w:gridCol w:w="1653"/>
        <w:gridCol w:w="1781"/>
      </w:tblGrid>
      <w:tr w:rsidR="00C60C48" w:rsidRPr="00EE0772" w:rsidTr="0038787D">
        <w:trPr>
          <w:trHeight w:val="817"/>
        </w:trPr>
        <w:tc>
          <w:tcPr>
            <w:tcW w:w="1274" w:type="dxa"/>
            <w:shd w:val="clear" w:color="auto" w:fill="FFF2CC" w:themeFill="accent4" w:themeFillTint="33"/>
          </w:tcPr>
          <w:p w:rsidR="008E2D97" w:rsidRPr="00EE0772" w:rsidRDefault="008E2D97" w:rsidP="009173A2">
            <w:pPr>
              <w:pStyle w:val="ListParagraph"/>
              <w:spacing w:line="360" w:lineRule="auto"/>
              <w:ind w:left="0"/>
              <w:rPr>
                <w:rFonts w:cstheme="minorHAnsi"/>
                <w:sz w:val="24"/>
                <w:szCs w:val="24"/>
                <w:rtl/>
              </w:rPr>
            </w:pPr>
          </w:p>
        </w:tc>
        <w:tc>
          <w:tcPr>
            <w:tcW w:w="2180" w:type="dxa"/>
            <w:shd w:val="clear" w:color="auto" w:fill="FFF2CC" w:themeFill="accent4" w:themeFillTint="33"/>
            <w:vAlign w:val="center"/>
          </w:tcPr>
          <w:p w:rsidR="008E2D97" w:rsidRPr="00EE0772" w:rsidRDefault="009B73D8" w:rsidP="009173A2">
            <w:pPr>
              <w:pStyle w:val="ListParagraph"/>
              <w:spacing w:line="360" w:lineRule="auto"/>
              <w:ind w:left="0"/>
              <w:jc w:val="center"/>
              <w:rPr>
                <w:rFonts w:cstheme="minorHAnsi"/>
                <w:b/>
                <w:bCs/>
                <w:sz w:val="24"/>
                <w:szCs w:val="24"/>
                <w:rtl/>
              </w:rPr>
            </w:pPr>
            <w:r w:rsidRPr="00EE0772">
              <w:rPr>
                <w:rFonts w:cstheme="minorHAnsi"/>
                <w:b/>
                <w:bCs/>
                <w:sz w:val="24"/>
                <w:szCs w:val="24"/>
                <w:rtl/>
              </w:rPr>
              <w:t>עמלה שמשלם מנהל הקרן</w:t>
            </w:r>
          </w:p>
        </w:tc>
        <w:tc>
          <w:tcPr>
            <w:tcW w:w="5050" w:type="dxa"/>
            <w:gridSpan w:val="3"/>
            <w:shd w:val="clear" w:color="auto" w:fill="FFF2CC" w:themeFill="accent4" w:themeFillTint="33"/>
            <w:vAlign w:val="center"/>
          </w:tcPr>
          <w:p w:rsidR="008E2D97" w:rsidRPr="00EE0772" w:rsidRDefault="009B73D8" w:rsidP="009173A2">
            <w:pPr>
              <w:pStyle w:val="ListParagraph"/>
              <w:spacing w:line="360" w:lineRule="auto"/>
              <w:ind w:left="0"/>
              <w:jc w:val="center"/>
              <w:rPr>
                <w:rFonts w:cstheme="minorHAnsi"/>
                <w:b/>
                <w:bCs/>
                <w:sz w:val="24"/>
                <w:szCs w:val="24"/>
                <w:rtl/>
              </w:rPr>
            </w:pPr>
            <w:r w:rsidRPr="00EE0772">
              <w:rPr>
                <w:rFonts w:cstheme="minorHAnsi"/>
                <w:b/>
                <w:bCs/>
                <w:sz w:val="24"/>
                <w:szCs w:val="24"/>
                <w:rtl/>
              </w:rPr>
              <w:t>עמלות שגובה בנק מהלקוח</w:t>
            </w:r>
          </w:p>
        </w:tc>
      </w:tr>
      <w:tr w:rsidR="00C60C48" w:rsidRPr="00EE0772" w:rsidTr="0038787D">
        <w:trPr>
          <w:trHeight w:val="516"/>
        </w:trPr>
        <w:tc>
          <w:tcPr>
            <w:tcW w:w="1274" w:type="dxa"/>
            <w:vMerge w:val="restart"/>
            <w:vAlign w:val="center"/>
          </w:tcPr>
          <w:p w:rsidR="008E2D97" w:rsidRPr="00EE0772" w:rsidRDefault="009B73D8" w:rsidP="009173A2">
            <w:pPr>
              <w:pStyle w:val="ListParagraph"/>
              <w:spacing w:line="360" w:lineRule="auto"/>
              <w:ind w:left="0"/>
              <w:jc w:val="center"/>
              <w:rPr>
                <w:rFonts w:cstheme="minorHAnsi"/>
                <w:b/>
                <w:bCs/>
                <w:sz w:val="24"/>
                <w:szCs w:val="24"/>
                <w:rtl/>
              </w:rPr>
            </w:pPr>
            <w:r w:rsidRPr="00EE0772">
              <w:rPr>
                <w:rFonts w:cstheme="minorHAnsi"/>
                <w:b/>
                <w:bCs/>
                <w:sz w:val="24"/>
                <w:szCs w:val="24"/>
                <w:rtl/>
              </w:rPr>
              <w:t>המצב הקיים</w:t>
            </w:r>
          </w:p>
          <w:p w:rsidR="008E2D97" w:rsidRPr="00EE0772" w:rsidRDefault="009B73D8" w:rsidP="009173A2">
            <w:pPr>
              <w:pStyle w:val="ListParagraph"/>
              <w:spacing w:line="360" w:lineRule="auto"/>
              <w:ind w:left="0"/>
              <w:jc w:val="center"/>
              <w:rPr>
                <w:rFonts w:cstheme="minorHAnsi"/>
                <w:b/>
                <w:bCs/>
                <w:sz w:val="24"/>
                <w:szCs w:val="24"/>
                <w:rtl/>
              </w:rPr>
            </w:pPr>
            <w:r w:rsidRPr="00EE0772">
              <w:rPr>
                <w:rFonts w:cstheme="minorHAnsi"/>
                <w:b/>
                <w:bCs/>
                <w:sz w:val="24"/>
                <w:szCs w:val="24"/>
                <w:rtl/>
              </w:rPr>
              <w:t>במערכת הבנקאית</w:t>
            </w:r>
          </w:p>
        </w:tc>
        <w:tc>
          <w:tcPr>
            <w:tcW w:w="2180" w:type="dxa"/>
            <w:shd w:val="clear" w:color="auto" w:fill="D9D9D9" w:themeFill="background1" w:themeFillShade="D9"/>
          </w:tcPr>
          <w:p w:rsidR="008E2D97" w:rsidRPr="00EE0772" w:rsidRDefault="009B73D8" w:rsidP="009173A2">
            <w:pPr>
              <w:pStyle w:val="ListParagraph"/>
              <w:spacing w:line="360" w:lineRule="auto"/>
              <w:ind w:left="0"/>
              <w:jc w:val="center"/>
              <w:rPr>
                <w:rFonts w:cstheme="minorHAnsi"/>
                <w:b/>
                <w:bCs/>
                <w:sz w:val="24"/>
                <w:szCs w:val="24"/>
                <w:rtl/>
              </w:rPr>
            </w:pPr>
            <w:r w:rsidRPr="00EE0772">
              <w:rPr>
                <w:rFonts w:cstheme="minorHAnsi"/>
                <w:b/>
                <w:bCs/>
                <w:sz w:val="24"/>
                <w:szCs w:val="24"/>
                <w:rtl/>
              </w:rPr>
              <w:t>עמלת הפצה</w:t>
            </w:r>
          </w:p>
        </w:tc>
        <w:tc>
          <w:tcPr>
            <w:tcW w:w="1616" w:type="dxa"/>
            <w:shd w:val="clear" w:color="auto" w:fill="D9D9D9" w:themeFill="background1" w:themeFillShade="D9"/>
          </w:tcPr>
          <w:p w:rsidR="008E2D97" w:rsidRPr="00EE0772" w:rsidRDefault="009B73D8" w:rsidP="009173A2">
            <w:pPr>
              <w:pStyle w:val="ListParagraph"/>
              <w:spacing w:line="360" w:lineRule="auto"/>
              <w:ind w:left="0"/>
              <w:jc w:val="center"/>
              <w:rPr>
                <w:rFonts w:cstheme="minorHAnsi"/>
                <w:b/>
                <w:bCs/>
                <w:sz w:val="24"/>
                <w:szCs w:val="24"/>
                <w:rtl/>
              </w:rPr>
            </w:pPr>
            <w:r w:rsidRPr="00EE0772">
              <w:rPr>
                <w:rFonts w:cstheme="minorHAnsi"/>
                <w:b/>
                <w:bCs/>
                <w:sz w:val="24"/>
                <w:szCs w:val="24"/>
                <w:rtl/>
              </w:rPr>
              <w:t>עמלת קניה ומכירה</w:t>
            </w:r>
          </w:p>
        </w:tc>
        <w:tc>
          <w:tcPr>
            <w:tcW w:w="1653" w:type="dxa"/>
            <w:shd w:val="clear" w:color="auto" w:fill="D9D9D9" w:themeFill="background1" w:themeFillShade="D9"/>
          </w:tcPr>
          <w:p w:rsidR="008E2D97" w:rsidRPr="00EE0772" w:rsidRDefault="009B73D8" w:rsidP="009173A2">
            <w:pPr>
              <w:pStyle w:val="ListParagraph"/>
              <w:spacing w:line="360" w:lineRule="auto"/>
              <w:ind w:left="0"/>
              <w:jc w:val="center"/>
              <w:rPr>
                <w:rFonts w:cstheme="minorHAnsi"/>
                <w:b/>
                <w:bCs/>
                <w:sz w:val="24"/>
                <w:szCs w:val="24"/>
                <w:rtl/>
              </w:rPr>
            </w:pPr>
            <w:r w:rsidRPr="00EE0772">
              <w:rPr>
                <w:rFonts w:cstheme="minorHAnsi"/>
                <w:b/>
                <w:bCs/>
                <w:sz w:val="24"/>
                <w:szCs w:val="24"/>
                <w:rtl/>
              </w:rPr>
              <w:t>עמלת ייעוץ</w:t>
            </w:r>
          </w:p>
        </w:tc>
        <w:tc>
          <w:tcPr>
            <w:tcW w:w="1781" w:type="dxa"/>
            <w:shd w:val="clear" w:color="auto" w:fill="D9D9D9" w:themeFill="background1" w:themeFillShade="D9"/>
          </w:tcPr>
          <w:p w:rsidR="008E2D97" w:rsidRPr="00EE0772" w:rsidRDefault="009B73D8" w:rsidP="009173A2">
            <w:pPr>
              <w:pStyle w:val="ListParagraph"/>
              <w:spacing w:line="360" w:lineRule="auto"/>
              <w:ind w:left="0"/>
              <w:jc w:val="center"/>
              <w:rPr>
                <w:rFonts w:cstheme="minorHAnsi"/>
                <w:b/>
                <w:bCs/>
                <w:sz w:val="24"/>
                <w:szCs w:val="24"/>
                <w:rtl/>
              </w:rPr>
            </w:pPr>
            <w:r w:rsidRPr="00EE0772">
              <w:rPr>
                <w:rFonts w:cstheme="minorHAnsi"/>
                <w:b/>
                <w:bCs/>
                <w:sz w:val="24"/>
                <w:szCs w:val="24"/>
                <w:rtl/>
              </w:rPr>
              <w:t>דמי ניהול פיקדון ני"ע</w:t>
            </w:r>
          </w:p>
        </w:tc>
      </w:tr>
      <w:tr w:rsidR="00C60C48" w:rsidRPr="00EE0772" w:rsidTr="0038787D">
        <w:trPr>
          <w:trHeight w:val="857"/>
        </w:trPr>
        <w:tc>
          <w:tcPr>
            <w:tcW w:w="1274" w:type="dxa"/>
            <w:vMerge/>
          </w:tcPr>
          <w:p w:rsidR="008E2D97" w:rsidRPr="00EE0772" w:rsidRDefault="008E2D97" w:rsidP="009173A2">
            <w:pPr>
              <w:pStyle w:val="ListParagraph"/>
              <w:spacing w:line="360" w:lineRule="auto"/>
              <w:ind w:left="0"/>
              <w:rPr>
                <w:rFonts w:cstheme="minorHAnsi"/>
                <w:sz w:val="24"/>
                <w:szCs w:val="24"/>
                <w:rtl/>
              </w:rPr>
            </w:pPr>
          </w:p>
        </w:tc>
        <w:tc>
          <w:tcPr>
            <w:tcW w:w="2180" w:type="dxa"/>
          </w:tcPr>
          <w:p w:rsidR="008E2D97" w:rsidRPr="00EE0772" w:rsidRDefault="009B73D8" w:rsidP="009173A2">
            <w:pPr>
              <w:pStyle w:val="ListParagraph"/>
              <w:spacing w:line="360" w:lineRule="auto"/>
              <w:ind w:left="0"/>
              <w:jc w:val="center"/>
              <w:rPr>
                <w:rFonts w:cstheme="minorHAnsi"/>
                <w:sz w:val="24"/>
                <w:szCs w:val="24"/>
              </w:rPr>
            </w:pPr>
            <w:r w:rsidRPr="00EE0772">
              <w:rPr>
                <w:rFonts w:cstheme="minorHAnsi"/>
                <w:sz w:val="24"/>
                <w:szCs w:val="24"/>
                <w:rtl/>
              </w:rPr>
              <w:t>משולמת על קרנות "אקטיביות בלבד", ללא תלות בקיומו של ייעוץ</w:t>
            </w:r>
          </w:p>
          <w:p w:rsidR="008E2D97" w:rsidRPr="00EE0772" w:rsidRDefault="009B73D8" w:rsidP="009173A2">
            <w:pPr>
              <w:pStyle w:val="ListParagraph"/>
              <w:numPr>
                <w:ilvl w:val="0"/>
                <w:numId w:val="7"/>
              </w:numPr>
              <w:spacing w:line="360" w:lineRule="auto"/>
              <w:jc w:val="both"/>
              <w:rPr>
                <w:rFonts w:cstheme="minorHAnsi"/>
                <w:sz w:val="24"/>
                <w:szCs w:val="24"/>
                <w:rtl/>
              </w:rPr>
            </w:pPr>
            <w:r w:rsidRPr="00EE0772">
              <w:rPr>
                <w:rFonts w:cstheme="minorHAnsi"/>
                <w:sz w:val="24"/>
                <w:szCs w:val="24"/>
                <w:rtl/>
              </w:rPr>
              <w:t>0.1% על קרנות כספיות</w:t>
            </w:r>
          </w:p>
          <w:p w:rsidR="008E2D97" w:rsidRPr="00EE0772" w:rsidRDefault="009B73D8" w:rsidP="009173A2">
            <w:pPr>
              <w:pStyle w:val="ListParagraph"/>
              <w:numPr>
                <w:ilvl w:val="0"/>
                <w:numId w:val="7"/>
              </w:numPr>
              <w:spacing w:line="360" w:lineRule="auto"/>
              <w:jc w:val="both"/>
              <w:rPr>
                <w:rFonts w:cstheme="minorHAnsi"/>
                <w:sz w:val="24"/>
                <w:szCs w:val="24"/>
                <w:rtl/>
              </w:rPr>
            </w:pPr>
            <w:r w:rsidRPr="00EE0772">
              <w:rPr>
                <w:rFonts w:cstheme="minorHAnsi"/>
                <w:sz w:val="24"/>
                <w:szCs w:val="24"/>
                <w:rtl/>
              </w:rPr>
              <w:lastRenderedPageBreak/>
              <w:t>0.2% על קרנות אג"ח</w:t>
            </w:r>
          </w:p>
          <w:p w:rsidR="008E2D97" w:rsidRPr="00EE0772" w:rsidRDefault="009B73D8" w:rsidP="009173A2">
            <w:pPr>
              <w:pStyle w:val="ListParagraph"/>
              <w:numPr>
                <w:ilvl w:val="0"/>
                <w:numId w:val="7"/>
              </w:numPr>
              <w:spacing w:line="360" w:lineRule="auto"/>
              <w:jc w:val="both"/>
              <w:rPr>
                <w:rFonts w:cstheme="minorHAnsi"/>
                <w:sz w:val="24"/>
                <w:szCs w:val="24"/>
                <w:rtl/>
              </w:rPr>
            </w:pPr>
            <w:r w:rsidRPr="00EE0772">
              <w:rPr>
                <w:rFonts w:cstheme="minorHAnsi"/>
                <w:sz w:val="24"/>
                <w:szCs w:val="24"/>
                <w:rtl/>
              </w:rPr>
              <w:t>0.35% על קרנות אקטיביות אחרות</w:t>
            </w:r>
          </w:p>
          <w:p w:rsidR="008E2D97" w:rsidRPr="00EE0772" w:rsidRDefault="008E2D97" w:rsidP="009173A2">
            <w:pPr>
              <w:pStyle w:val="ListParagraph"/>
              <w:spacing w:line="360" w:lineRule="auto"/>
              <w:ind w:left="0"/>
              <w:rPr>
                <w:rFonts w:cstheme="minorHAnsi"/>
                <w:sz w:val="24"/>
                <w:szCs w:val="24"/>
                <w:rtl/>
              </w:rPr>
            </w:pPr>
          </w:p>
        </w:tc>
        <w:tc>
          <w:tcPr>
            <w:tcW w:w="1616" w:type="dxa"/>
          </w:tcPr>
          <w:p w:rsidR="008E2D97" w:rsidRPr="00EE0772" w:rsidRDefault="009B73D8" w:rsidP="009173A2">
            <w:pPr>
              <w:pStyle w:val="ListParagraph"/>
              <w:spacing w:line="360" w:lineRule="auto"/>
              <w:ind w:left="0"/>
              <w:jc w:val="center"/>
              <w:rPr>
                <w:rFonts w:cstheme="minorHAnsi"/>
                <w:sz w:val="24"/>
                <w:szCs w:val="24"/>
              </w:rPr>
            </w:pPr>
            <w:r w:rsidRPr="00EE0772">
              <w:rPr>
                <w:rFonts w:cstheme="minorHAnsi"/>
                <w:sz w:val="24"/>
                <w:szCs w:val="24"/>
                <w:rtl/>
              </w:rPr>
              <w:lastRenderedPageBreak/>
              <w:t>משולמת על קרנות "פאסיביות בלבד"</w:t>
            </w:r>
          </w:p>
          <w:p w:rsidR="008E2D97" w:rsidRPr="00EE0772" w:rsidRDefault="008E2D97" w:rsidP="009173A2">
            <w:pPr>
              <w:pStyle w:val="ListParagraph"/>
              <w:spacing w:line="360" w:lineRule="auto"/>
              <w:ind w:left="0"/>
              <w:jc w:val="center"/>
              <w:rPr>
                <w:rFonts w:cstheme="minorHAnsi"/>
                <w:sz w:val="24"/>
                <w:szCs w:val="24"/>
                <w:rtl/>
              </w:rPr>
            </w:pPr>
          </w:p>
        </w:tc>
        <w:tc>
          <w:tcPr>
            <w:tcW w:w="1653" w:type="dxa"/>
          </w:tcPr>
          <w:p w:rsidR="008E2D97" w:rsidRPr="00EE0772" w:rsidRDefault="009B73D8" w:rsidP="009173A2">
            <w:pPr>
              <w:pStyle w:val="ListParagraph"/>
              <w:spacing w:line="360" w:lineRule="auto"/>
              <w:ind w:left="0"/>
              <w:jc w:val="center"/>
              <w:rPr>
                <w:rFonts w:cstheme="minorHAnsi"/>
                <w:sz w:val="24"/>
                <w:szCs w:val="24"/>
              </w:rPr>
            </w:pPr>
            <w:r w:rsidRPr="00EE0772">
              <w:rPr>
                <w:rFonts w:cstheme="minorHAnsi"/>
                <w:sz w:val="24"/>
                <w:szCs w:val="24"/>
                <w:rtl/>
              </w:rPr>
              <w:t>לא קיים - תעריפון ב"י אינו מתיר גביה של עמלת ייעוץ ישירה מהלקוח</w:t>
            </w:r>
          </w:p>
          <w:p w:rsidR="008E2D97" w:rsidRPr="00EE0772" w:rsidRDefault="008E2D97" w:rsidP="009173A2">
            <w:pPr>
              <w:pStyle w:val="ListParagraph"/>
              <w:spacing w:line="360" w:lineRule="auto"/>
              <w:ind w:left="0"/>
              <w:jc w:val="center"/>
              <w:rPr>
                <w:rFonts w:cstheme="minorHAnsi"/>
                <w:sz w:val="24"/>
                <w:szCs w:val="24"/>
                <w:rtl/>
              </w:rPr>
            </w:pPr>
          </w:p>
        </w:tc>
        <w:tc>
          <w:tcPr>
            <w:tcW w:w="1781" w:type="dxa"/>
          </w:tcPr>
          <w:p w:rsidR="008E2D97" w:rsidRPr="00EE0772" w:rsidRDefault="009B73D8" w:rsidP="009173A2">
            <w:pPr>
              <w:pStyle w:val="ListParagraph"/>
              <w:spacing w:line="360" w:lineRule="auto"/>
              <w:ind w:left="0"/>
              <w:jc w:val="center"/>
              <w:rPr>
                <w:rFonts w:cstheme="minorHAnsi"/>
                <w:sz w:val="24"/>
                <w:szCs w:val="24"/>
                <w:rtl/>
              </w:rPr>
            </w:pPr>
            <w:r w:rsidRPr="00EE0772">
              <w:rPr>
                <w:rFonts w:cstheme="minorHAnsi"/>
                <w:sz w:val="24"/>
                <w:szCs w:val="24"/>
                <w:rtl/>
              </w:rPr>
              <w:t xml:space="preserve">עמלה המחושבת כשיעור משווי אחזקות, </w:t>
            </w:r>
          </w:p>
          <w:p w:rsidR="008E2D97" w:rsidRPr="00EE0772" w:rsidRDefault="009B73D8" w:rsidP="009173A2">
            <w:pPr>
              <w:pStyle w:val="ListParagraph"/>
              <w:spacing w:line="360" w:lineRule="auto"/>
              <w:ind w:left="0"/>
              <w:jc w:val="center"/>
              <w:rPr>
                <w:rFonts w:cstheme="minorHAnsi"/>
                <w:sz w:val="24"/>
                <w:szCs w:val="24"/>
                <w:rtl/>
              </w:rPr>
            </w:pPr>
            <w:r w:rsidRPr="00EE0772">
              <w:rPr>
                <w:rFonts w:cstheme="minorHAnsi"/>
                <w:sz w:val="24"/>
                <w:szCs w:val="24"/>
                <w:rtl/>
              </w:rPr>
              <w:t xml:space="preserve">עם סכום מקסימום, </w:t>
            </w:r>
          </w:p>
          <w:p w:rsidR="008E2D97" w:rsidRPr="00EE0772" w:rsidRDefault="009B73D8" w:rsidP="009173A2">
            <w:pPr>
              <w:pStyle w:val="ListParagraph"/>
              <w:spacing w:line="360" w:lineRule="auto"/>
              <w:ind w:left="0"/>
              <w:jc w:val="center"/>
              <w:rPr>
                <w:rFonts w:cstheme="minorHAnsi"/>
                <w:sz w:val="24"/>
                <w:szCs w:val="24"/>
              </w:rPr>
            </w:pPr>
            <w:r w:rsidRPr="00EE0772">
              <w:rPr>
                <w:rFonts w:cstheme="minorHAnsi"/>
                <w:sz w:val="24"/>
                <w:szCs w:val="24"/>
                <w:rtl/>
              </w:rPr>
              <w:t>גבייה רבעונית</w:t>
            </w:r>
          </w:p>
          <w:p w:rsidR="008E2D97" w:rsidRPr="00EE0772" w:rsidRDefault="008E2D97" w:rsidP="009173A2">
            <w:pPr>
              <w:pStyle w:val="ListParagraph"/>
              <w:spacing w:line="360" w:lineRule="auto"/>
              <w:ind w:left="0"/>
              <w:jc w:val="center"/>
              <w:rPr>
                <w:rFonts w:cstheme="minorHAnsi"/>
                <w:sz w:val="24"/>
                <w:szCs w:val="24"/>
                <w:rtl/>
              </w:rPr>
            </w:pPr>
          </w:p>
        </w:tc>
      </w:tr>
      <w:tr w:rsidR="00C60C48" w:rsidRPr="00EE0772" w:rsidTr="0038787D">
        <w:trPr>
          <w:trHeight w:val="496"/>
        </w:trPr>
        <w:tc>
          <w:tcPr>
            <w:tcW w:w="1274" w:type="dxa"/>
            <w:vMerge w:val="restart"/>
            <w:vAlign w:val="center"/>
          </w:tcPr>
          <w:p w:rsidR="008E2D97" w:rsidRPr="00EE0772" w:rsidRDefault="009B73D8" w:rsidP="009173A2">
            <w:pPr>
              <w:pStyle w:val="ListParagraph"/>
              <w:spacing w:line="360" w:lineRule="auto"/>
              <w:ind w:left="0"/>
              <w:jc w:val="center"/>
              <w:rPr>
                <w:rFonts w:cstheme="minorHAnsi"/>
                <w:sz w:val="24"/>
                <w:szCs w:val="24"/>
                <w:rtl/>
              </w:rPr>
            </w:pPr>
            <w:r w:rsidRPr="00EE0772">
              <w:rPr>
                <w:rFonts w:cstheme="minorHAnsi"/>
                <w:b/>
                <w:bCs/>
                <w:sz w:val="24"/>
                <w:szCs w:val="24"/>
                <w:rtl/>
              </w:rPr>
              <w:lastRenderedPageBreak/>
              <w:t>המודל המוצע</w:t>
            </w:r>
          </w:p>
        </w:tc>
        <w:tc>
          <w:tcPr>
            <w:tcW w:w="2180" w:type="dxa"/>
            <w:shd w:val="clear" w:color="auto" w:fill="D9D9D9" w:themeFill="background1" w:themeFillShade="D9"/>
          </w:tcPr>
          <w:p w:rsidR="008E2D97" w:rsidRPr="00EE0772" w:rsidRDefault="009B73D8" w:rsidP="009173A2">
            <w:pPr>
              <w:pStyle w:val="ListParagraph"/>
              <w:spacing w:line="360" w:lineRule="auto"/>
              <w:ind w:left="0"/>
              <w:jc w:val="center"/>
              <w:rPr>
                <w:rFonts w:cstheme="minorHAnsi"/>
                <w:b/>
                <w:bCs/>
                <w:sz w:val="24"/>
                <w:szCs w:val="24"/>
                <w:rtl/>
              </w:rPr>
            </w:pPr>
            <w:r w:rsidRPr="00EE0772">
              <w:rPr>
                <w:rFonts w:cstheme="minorHAnsi"/>
                <w:b/>
                <w:bCs/>
                <w:sz w:val="24"/>
                <w:szCs w:val="24"/>
                <w:rtl/>
              </w:rPr>
              <w:t>עמלת תיווך</w:t>
            </w:r>
          </w:p>
        </w:tc>
        <w:tc>
          <w:tcPr>
            <w:tcW w:w="1616" w:type="dxa"/>
            <w:shd w:val="clear" w:color="auto" w:fill="D9D9D9" w:themeFill="background1" w:themeFillShade="D9"/>
          </w:tcPr>
          <w:p w:rsidR="008E2D97" w:rsidRPr="00EE0772" w:rsidRDefault="009B73D8" w:rsidP="009173A2">
            <w:pPr>
              <w:pStyle w:val="ListParagraph"/>
              <w:spacing w:line="360" w:lineRule="auto"/>
              <w:ind w:left="0"/>
              <w:jc w:val="center"/>
              <w:rPr>
                <w:rFonts w:cstheme="minorHAnsi"/>
                <w:b/>
                <w:bCs/>
                <w:sz w:val="24"/>
                <w:szCs w:val="24"/>
                <w:rtl/>
              </w:rPr>
            </w:pPr>
            <w:r w:rsidRPr="00EE0772">
              <w:rPr>
                <w:rFonts w:cstheme="minorHAnsi"/>
                <w:b/>
                <w:bCs/>
                <w:sz w:val="24"/>
                <w:szCs w:val="24"/>
                <w:rtl/>
              </w:rPr>
              <w:t>עמלת קניה ומכירה</w:t>
            </w:r>
          </w:p>
        </w:tc>
        <w:tc>
          <w:tcPr>
            <w:tcW w:w="1653" w:type="dxa"/>
            <w:shd w:val="clear" w:color="auto" w:fill="D9D9D9" w:themeFill="background1" w:themeFillShade="D9"/>
          </w:tcPr>
          <w:p w:rsidR="008E2D97" w:rsidRPr="00EE0772" w:rsidRDefault="009B73D8" w:rsidP="009173A2">
            <w:pPr>
              <w:pStyle w:val="ListParagraph"/>
              <w:spacing w:line="360" w:lineRule="auto"/>
              <w:ind w:left="0"/>
              <w:jc w:val="center"/>
              <w:rPr>
                <w:rFonts w:cstheme="minorHAnsi"/>
                <w:b/>
                <w:bCs/>
                <w:sz w:val="24"/>
                <w:szCs w:val="24"/>
                <w:rtl/>
              </w:rPr>
            </w:pPr>
            <w:r w:rsidRPr="00EE0772">
              <w:rPr>
                <w:rFonts w:cstheme="minorHAnsi"/>
                <w:b/>
                <w:bCs/>
                <w:sz w:val="24"/>
                <w:szCs w:val="24"/>
                <w:rtl/>
              </w:rPr>
              <w:t>עמלת ייעוץ</w:t>
            </w:r>
          </w:p>
        </w:tc>
        <w:tc>
          <w:tcPr>
            <w:tcW w:w="1781" w:type="dxa"/>
            <w:shd w:val="clear" w:color="auto" w:fill="D9D9D9" w:themeFill="background1" w:themeFillShade="D9"/>
          </w:tcPr>
          <w:p w:rsidR="008E2D97" w:rsidRPr="00EE0772" w:rsidRDefault="009B73D8" w:rsidP="009173A2">
            <w:pPr>
              <w:pStyle w:val="ListParagraph"/>
              <w:spacing w:line="360" w:lineRule="auto"/>
              <w:ind w:left="0"/>
              <w:jc w:val="center"/>
              <w:rPr>
                <w:rFonts w:cstheme="minorHAnsi"/>
                <w:b/>
                <w:bCs/>
                <w:sz w:val="24"/>
                <w:szCs w:val="24"/>
                <w:rtl/>
              </w:rPr>
            </w:pPr>
            <w:r w:rsidRPr="00EE0772">
              <w:rPr>
                <w:rFonts w:cstheme="minorHAnsi"/>
                <w:b/>
                <w:bCs/>
                <w:sz w:val="24"/>
                <w:szCs w:val="24"/>
                <w:rtl/>
              </w:rPr>
              <w:t>דמי ניהול פיקדון ני"ע</w:t>
            </w:r>
          </w:p>
        </w:tc>
      </w:tr>
      <w:tr w:rsidR="00C60C48" w:rsidRPr="00EE0772" w:rsidTr="0038787D">
        <w:trPr>
          <w:trHeight w:val="2864"/>
        </w:trPr>
        <w:tc>
          <w:tcPr>
            <w:tcW w:w="1274" w:type="dxa"/>
            <w:vMerge/>
          </w:tcPr>
          <w:p w:rsidR="008E2D97" w:rsidRPr="00EE0772" w:rsidRDefault="008E2D97" w:rsidP="009173A2">
            <w:pPr>
              <w:pStyle w:val="ListParagraph"/>
              <w:spacing w:line="360" w:lineRule="auto"/>
              <w:ind w:left="0"/>
              <w:rPr>
                <w:rFonts w:cstheme="minorHAnsi"/>
                <w:sz w:val="24"/>
                <w:szCs w:val="24"/>
                <w:rtl/>
              </w:rPr>
            </w:pPr>
          </w:p>
        </w:tc>
        <w:tc>
          <w:tcPr>
            <w:tcW w:w="2180" w:type="dxa"/>
          </w:tcPr>
          <w:p w:rsidR="008E2D97" w:rsidRPr="00EE0772" w:rsidRDefault="009B73D8" w:rsidP="009173A2">
            <w:pPr>
              <w:pStyle w:val="ListParagraph"/>
              <w:spacing w:line="360" w:lineRule="auto"/>
              <w:ind w:left="0"/>
              <w:jc w:val="center"/>
              <w:rPr>
                <w:rFonts w:cstheme="minorHAnsi"/>
                <w:sz w:val="24"/>
                <w:szCs w:val="24"/>
                <w:rtl/>
              </w:rPr>
            </w:pPr>
            <w:r w:rsidRPr="00EE0772">
              <w:rPr>
                <w:rFonts w:cstheme="minorHAnsi"/>
                <w:sz w:val="24"/>
                <w:szCs w:val="24"/>
                <w:rtl/>
              </w:rPr>
              <w:t>עמלת תיווך רק על פעולות מיועצות בפועל, עבור כל סוגי הקרנות</w:t>
            </w:r>
          </w:p>
          <w:p w:rsidR="008E2D97" w:rsidRPr="00EE0772" w:rsidRDefault="008E2D97" w:rsidP="009173A2">
            <w:pPr>
              <w:pStyle w:val="ListParagraph"/>
              <w:spacing w:line="360" w:lineRule="auto"/>
              <w:ind w:left="0"/>
              <w:jc w:val="center"/>
              <w:rPr>
                <w:rFonts w:cstheme="minorHAnsi"/>
                <w:sz w:val="24"/>
                <w:szCs w:val="24"/>
                <w:rtl/>
              </w:rPr>
            </w:pPr>
          </w:p>
          <w:p w:rsidR="008E2D97" w:rsidRPr="00EE0772" w:rsidRDefault="009B73D8" w:rsidP="009173A2">
            <w:pPr>
              <w:pStyle w:val="ListParagraph"/>
              <w:numPr>
                <w:ilvl w:val="0"/>
                <w:numId w:val="7"/>
              </w:numPr>
              <w:spacing w:line="360" w:lineRule="auto"/>
              <w:jc w:val="both"/>
              <w:rPr>
                <w:rFonts w:cstheme="minorHAnsi"/>
                <w:sz w:val="24"/>
                <w:szCs w:val="24"/>
                <w:rtl/>
              </w:rPr>
            </w:pPr>
            <w:r w:rsidRPr="00EE0772">
              <w:rPr>
                <w:rFonts w:cstheme="minorHAnsi"/>
                <w:sz w:val="24"/>
                <w:szCs w:val="24"/>
                <w:rtl/>
              </w:rPr>
              <w:t>0.2% על כל סוגי הקרנות האחרות</w:t>
            </w:r>
          </w:p>
          <w:p w:rsidR="008E2D97" w:rsidRPr="00EE0772" w:rsidRDefault="008E2D97" w:rsidP="009173A2">
            <w:pPr>
              <w:pStyle w:val="ListParagraph"/>
              <w:spacing w:line="360" w:lineRule="auto"/>
              <w:ind w:left="0"/>
              <w:jc w:val="center"/>
              <w:rPr>
                <w:rFonts w:cstheme="minorHAnsi"/>
                <w:sz w:val="24"/>
                <w:szCs w:val="24"/>
                <w:rtl/>
              </w:rPr>
            </w:pPr>
          </w:p>
          <w:p w:rsidR="009173A2" w:rsidRPr="00EE0772" w:rsidRDefault="009173A2" w:rsidP="009173A2">
            <w:pPr>
              <w:pStyle w:val="ListParagraph"/>
              <w:spacing w:line="360" w:lineRule="auto"/>
              <w:ind w:left="0"/>
              <w:jc w:val="center"/>
              <w:rPr>
                <w:rFonts w:cstheme="minorHAnsi"/>
                <w:sz w:val="24"/>
                <w:szCs w:val="24"/>
              </w:rPr>
            </w:pPr>
          </w:p>
          <w:p w:rsidR="008E2D97" w:rsidRPr="00EE0772" w:rsidRDefault="009B73D8" w:rsidP="009173A2">
            <w:pPr>
              <w:pStyle w:val="ListParagraph"/>
              <w:spacing w:line="360" w:lineRule="auto"/>
              <w:ind w:left="0"/>
              <w:jc w:val="center"/>
              <w:rPr>
                <w:rFonts w:cstheme="minorHAnsi"/>
                <w:sz w:val="24"/>
                <w:szCs w:val="24"/>
                <w:rtl/>
              </w:rPr>
            </w:pPr>
            <w:r w:rsidRPr="00EE0772">
              <w:rPr>
                <w:rFonts w:cstheme="minorHAnsi"/>
                <w:sz w:val="24"/>
                <w:szCs w:val="24"/>
                <w:rtl/>
              </w:rPr>
              <w:t>קרן כספית, ללא שינוי המנגנון הנוכחי</w:t>
            </w:r>
          </w:p>
        </w:tc>
        <w:tc>
          <w:tcPr>
            <w:tcW w:w="1616" w:type="dxa"/>
          </w:tcPr>
          <w:p w:rsidR="008E2D97" w:rsidRPr="00EE0772" w:rsidRDefault="009B73D8" w:rsidP="009173A2">
            <w:pPr>
              <w:pStyle w:val="ListParagraph"/>
              <w:spacing w:line="360" w:lineRule="auto"/>
              <w:ind w:left="0"/>
              <w:jc w:val="center"/>
              <w:rPr>
                <w:rFonts w:cstheme="minorHAnsi"/>
                <w:sz w:val="24"/>
                <w:szCs w:val="24"/>
                <w:rtl/>
              </w:rPr>
            </w:pPr>
            <w:r w:rsidRPr="00EE0772">
              <w:rPr>
                <w:rFonts w:cstheme="minorHAnsi"/>
                <w:sz w:val="24"/>
                <w:szCs w:val="24"/>
                <w:rtl/>
              </w:rPr>
              <w:t>קרנות "פסיביות" ו"אקטיביות"</w:t>
            </w:r>
          </w:p>
          <w:p w:rsidR="008E2D97" w:rsidRPr="00EE0772" w:rsidRDefault="008E2D97" w:rsidP="009173A2">
            <w:pPr>
              <w:pStyle w:val="ListParagraph"/>
              <w:spacing w:line="360" w:lineRule="auto"/>
              <w:ind w:left="0"/>
              <w:jc w:val="center"/>
              <w:rPr>
                <w:rFonts w:cstheme="minorHAnsi"/>
                <w:sz w:val="24"/>
                <w:szCs w:val="24"/>
                <w:rtl/>
              </w:rPr>
            </w:pPr>
          </w:p>
          <w:p w:rsidR="008E2D97" w:rsidRPr="00EE0772" w:rsidRDefault="009B73D8" w:rsidP="009173A2">
            <w:pPr>
              <w:pStyle w:val="ListParagraph"/>
              <w:spacing w:line="360" w:lineRule="auto"/>
              <w:ind w:left="0"/>
              <w:jc w:val="center"/>
              <w:rPr>
                <w:rFonts w:cstheme="minorHAnsi"/>
                <w:sz w:val="24"/>
                <w:szCs w:val="24"/>
                <w:rtl/>
              </w:rPr>
            </w:pPr>
            <w:r w:rsidRPr="00EE0772">
              <w:rPr>
                <w:rFonts w:cstheme="minorHAnsi"/>
                <w:sz w:val="24"/>
                <w:szCs w:val="24"/>
                <w:rtl/>
              </w:rPr>
              <w:t>(קרן כספית – לא תגבה עמלה, כפי שקיים היום)</w:t>
            </w:r>
          </w:p>
        </w:tc>
        <w:tc>
          <w:tcPr>
            <w:tcW w:w="1653" w:type="dxa"/>
          </w:tcPr>
          <w:p w:rsidR="008E2D97" w:rsidRPr="00EE0772" w:rsidRDefault="009B73D8" w:rsidP="009173A2">
            <w:pPr>
              <w:pStyle w:val="ListParagraph"/>
              <w:spacing w:line="360" w:lineRule="auto"/>
              <w:ind w:left="0"/>
              <w:jc w:val="center"/>
              <w:rPr>
                <w:rFonts w:cstheme="minorHAnsi"/>
                <w:sz w:val="24"/>
                <w:szCs w:val="24"/>
                <w:rtl/>
              </w:rPr>
            </w:pPr>
            <w:r w:rsidRPr="00EE0772">
              <w:rPr>
                <w:rFonts w:cstheme="minorHAnsi"/>
                <w:sz w:val="24"/>
                <w:szCs w:val="24"/>
                <w:rtl/>
              </w:rPr>
              <w:t>באופן ישיר מהלקוח</w:t>
            </w:r>
          </w:p>
          <w:p w:rsidR="008E2D97" w:rsidRPr="00EE0772" w:rsidRDefault="008E2D97" w:rsidP="009173A2">
            <w:pPr>
              <w:pStyle w:val="ListParagraph"/>
              <w:spacing w:line="360" w:lineRule="auto"/>
              <w:ind w:left="0"/>
              <w:jc w:val="center"/>
              <w:rPr>
                <w:rFonts w:cstheme="minorHAnsi"/>
                <w:sz w:val="24"/>
                <w:szCs w:val="24"/>
                <w:rtl/>
              </w:rPr>
            </w:pPr>
          </w:p>
          <w:p w:rsidR="008E2D97" w:rsidRPr="00EE0772" w:rsidRDefault="009B73D8" w:rsidP="009173A2">
            <w:pPr>
              <w:pStyle w:val="ListParagraph"/>
              <w:numPr>
                <w:ilvl w:val="0"/>
                <w:numId w:val="9"/>
              </w:numPr>
              <w:spacing w:line="360" w:lineRule="auto"/>
              <w:rPr>
                <w:rFonts w:cstheme="minorHAnsi"/>
                <w:sz w:val="24"/>
                <w:szCs w:val="24"/>
                <w:rtl/>
              </w:rPr>
            </w:pPr>
            <w:r w:rsidRPr="00EE0772">
              <w:rPr>
                <w:rFonts w:cstheme="minorHAnsi"/>
                <w:sz w:val="24"/>
                <w:szCs w:val="24"/>
                <w:rtl/>
              </w:rPr>
              <w:t>בגין ייעוץ מתמשך – שיעור</w:t>
            </w:r>
          </w:p>
          <w:p w:rsidR="008E2D97" w:rsidRPr="00EE0772" w:rsidRDefault="009B73D8" w:rsidP="009173A2">
            <w:pPr>
              <w:pStyle w:val="ListParagraph"/>
              <w:numPr>
                <w:ilvl w:val="0"/>
                <w:numId w:val="9"/>
              </w:numPr>
              <w:spacing w:line="360" w:lineRule="auto"/>
              <w:rPr>
                <w:rFonts w:cstheme="minorHAnsi"/>
                <w:sz w:val="24"/>
                <w:szCs w:val="24"/>
                <w:rtl/>
              </w:rPr>
            </w:pPr>
            <w:r w:rsidRPr="00EE0772">
              <w:rPr>
                <w:rFonts w:cstheme="minorHAnsi"/>
                <w:sz w:val="24"/>
                <w:szCs w:val="24"/>
                <w:rtl/>
              </w:rPr>
              <w:t>בגין ייעוץ חד פעמי – סכום</w:t>
            </w:r>
          </w:p>
          <w:p w:rsidR="008E2D97" w:rsidRPr="00EE0772" w:rsidRDefault="009B73D8" w:rsidP="009173A2">
            <w:pPr>
              <w:pStyle w:val="ListParagraph"/>
              <w:numPr>
                <w:ilvl w:val="0"/>
                <w:numId w:val="9"/>
              </w:numPr>
              <w:spacing w:line="360" w:lineRule="auto"/>
              <w:rPr>
                <w:rFonts w:cstheme="minorHAnsi"/>
                <w:sz w:val="24"/>
                <w:szCs w:val="24"/>
                <w:rtl/>
              </w:rPr>
            </w:pPr>
            <w:r w:rsidRPr="00EE0772">
              <w:rPr>
                <w:rFonts w:cstheme="minorHAnsi"/>
                <w:sz w:val="24"/>
                <w:szCs w:val="24"/>
                <w:rtl/>
              </w:rPr>
              <w:t>בגין ייעוץ דיגיטלי – עמלה מופחתת</w:t>
            </w:r>
          </w:p>
        </w:tc>
        <w:tc>
          <w:tcPr>
            <w:tcW w:w="1781" w:type="dxa"/>
          </w:tcPr>
          <w:p w:rsidR="008E2D97" w:rsidRPr="00EE0772" w:rsidRDefault="009B73D8" w:rsidP="009173A2">
            <w:pPr>
              <w:pStyle w:val="ListParagraph"/>
              <w:spacing w:line="360" w:lineRule="auto"/>
              <w:ind w:left="0"/>
              <w:jc w:val="center"/>
              <w:rPr>
                <w:rFonts w:cstheme="minorHAnsi"/>
                <w:sz w:val="24"/>
                <w:szCs w:val="24"/>
                <w:rtl/>
              </w:rPr>
            </w:pPr>
            <w:r w:rsidRPr="00EE0772">
              <w:rPr>
                <w:rFonts w:cstheme="minorHAnsi"/>
                <w:sz w:val="24"/>
                <w:szCs w:val="24"/>
                <w:rtl/>
              </w:rPr>
              <w:t xml:space="preserve">סכום שקלי, </w:t>
            </w:r>
          </w:p>
          <w:p w:rsidR="008E2D97" w:rsidRPr="00EE0772" w:rsidRDefault="009B73D8" w:rsidP="009173A2">
            <w:pPr>
              <w:pStyle w:val="ListParagraph"/>
              <w:spacing w:line="360" w:lineRule="auto"/>
              <w:ind w:left="0"/>
              <w:jc w:val="center"/>
              <w:rPr>
                <w:rFonts w:cstheme="minorHAnsi"/>
                <w:sz w:val="24"/>
                <w:szCs w:val="24"/>
                <w:rtl/>
              </w:rPr>
            </w:pPr>
            <w:r w:rsidRPr="00EE0772">
              <w:rPr>
                <w:rFonts w:cstheme="minorHAnsi"/>
                <w:sz w:val="24"/>
                <w:szCs w:val="24"/>
                <w:rtl/>
              </w:rPr>
              <w:t>מדרגות לפי שווי תיק:</w:t>
            </w:r>
          </w:p>
          <w:p w:rsidR="008E2D97" w:rsidRPr="00EE0772" w:rsidRDefault="009B73D8" w:rsidP="009173A2">
            <w:pPr>
              <w:pStyle w:val="ListParagraph"/>
              <w:numPr>
                <w:ilvl w:val="0"/>
                <w:numId w:val="8"/>
              </w:numPr>
              <w:spacing w:line="360" w:lineRule="auto"/>
              <w:rPr>
                <w:rFonts w:cstheme="minorHAnsi"/>
                <w:sz w:val="24"/>
                <w:szCs w:val="24"/>
                <w:rtl/>
              </w:rPr>
            </w:pPr>
            <w:r w:rsidRPr="00EE0772">
              <w:rPr>
                <w:rFonts w:cstheme="minorHAnsi"/>
                <w:sz w:val="24"/>
                <w:szCs w:val="24"/>
                <w:rtl/>
              </w:rPr>
              <w:t xml:space="preserve">עד שווי של 100 א' ₪;  </w:t>
            </w:r>
          </w:p>
          <w:p w:rsidR="008E2D97" w:rsidRPr="00EE0772" w:rsidRDefault="009B73D8" w:rsidP="009173A2">
            <w:pPr>
              <w:pStyle w:val="ListParagraph"/>
              <w:numPr>
                <w:ilvl w:val="0"/>
                <w:numId w:val="8"/>
              </w:numPr>
              <w:spacing w:line="360" w:lineRule="auto"/>
              <w:rPr>
                <w:rFonts w:cstheme="minorHAnsi"/>
                <w:sz w:val="24"/>
                <w:szCs w:val="24"/>
                <w:rtl/>
              </w:rPr>
            </w:pPr>
            <w:r w:rsidRPr="00EE0772">
              <w:rPr>
                <w:rFonts w:cstheme="minorHAnsi"/>
                <w:sz w:val="24"/>
                <w:szCs w:val="24"/>
                <w:rtl/>
              </w:rPr>
              <w:t xml:space="preserve">100 א' ₪ עד 400 א' ₪; </w:t>
            </w:r>
          </w:p>
          <w:p w:rsidR="008E2D97" w:rsidRPr="00EE0772" w:rsidRDefault="009B73D8" w:rsidP="009173A2">
            <w:pPr>
              <w:pStyle w:val="ListParagraph"/>
              <w:numPr>
                <w:ilvl w:val="0"/>
                <w:numId w:val="8"/>
              </w:numPr>
              <w:spacing w:line="360" w:lineRule="auto"/>
              <w:rPr>
                <w:rFonts w:cstheme="minorHAnsi"/>
                <w:sz w:val="24"/>
                <w:szCs w:val="24"/>
                <w:rtl/>
              </w:rPr>
            </w:pPr>
            <w:r w:rsidRPr="00EE0772">
              <w:rPr>
                <w:rFonts w:cstheme="minorHAnsi"/>
                <w:sz w:val="24"/>
                <w:szCs w:val="24"/>
                <w:rtl/>
              </w:rPr>
              <w:t>מעל 400 א' ₪.</w:t>
            </w:r>
          </w:p>
          <w:p w:rsidR="008E2D97" w:rsidRPr="00EE0772" w:rsidRDefault="008E2D97" w:rsidP="009173A2">
            <w:pPr>
              <w:pStyle w:val="ListParagraph"/>
              <w:spacing w:line="360" w:lineRule="auto"/>
              <w:ind w:left="0"/>
              <w:jc w:val="center"/>
              <w:rPr>
                <w:rFonts w:cstheme="minorHAnsi"/>
                <w:sz w:val="24"/>
                <w:szCs w:val="24"/>
                <w:rtl/>
              </w:rPr>
            </w:pPr>
          </w:p>
          <w:p w:rsidR="008E2D97" w:rsidRPr="00EE0772" w:rsidRDefault="009B73D8" w:rsidP="009173A2">
            <w:pPr>
              <w:pStyle w:val="ListParagraph"/>
              <w:spacing w:line="360" w:lineRule="auto"/>
              <w:ind w:left="0"/>
              <w:jc w:val="center"/>
              <w:rPr>
                <w:rFonts w:cstheme="minorHAnsi"/>
                <w:sz w:val="24"/>
                <w:szCs w:val="24"/>
                <w:rtl/>
              </w:rPr>
            </w:pPr>
            <w:r w:rsidRPr="00EE0772">
              <w:rPr>
                <w:rFonts w:cstheme="minorHAnsi"/>
                <w:sz w:val="24"/>
                <w:szCs w:val="24"/>
                <w:rtl/>
              </w:rPr>
              <w:t>גבייה חודשית</w:t>
            </w:r>
          </w:p>
        </w:tc>
      </w:tr>
    </w:tbl>
    <w:p w:rsidR="008E2D97" w:rsidRPr="00EE0772" w:rsidRDefault="008E2D97" w:rsidP="009173A2">
      <w:pPr>
        <w:pStyle w:val="ListParagraph"/>
        <w:spacing w:line="360" w:lineRule="auto"/>
        <w:ind w:left="360"/>
        <w:rPr>
          <w:rFonts w:cstheme="minorHAnsi"/>
          <w:sz w:val="24"/>
          <w:szCs w:val="24"/>
          <w:rtl/>
        </w:rPr>
      </w:pPr>
    </w:p>
    <w:p w:rsidR="00BB40CE" w:rsidRPr="00EE0772" w:rsidRDefault="009B73D8" w:rsidP="009173A2">
      <w:pPr>
        <w:pStyle w:val="ListParagraph"/>
        <w:spacing w:line="360" w:lineRule="auto"/>
        <w:ind w:left="0"/>
        <w:jc w:val="both"/>
        <w:rPr>
          <w:rFonts w:cstheme="minorHAnsi"/>
          <w:sz w:val="24"/>
          <w:szCs w:val="24"/>
          <w:rtl/>
        </w:rPr>
      </w:pPr>
      <w:r w:rsidRPr="00EE0772">
        <w:rPr>
          <w:rFonts w:cstheme="minorHAnsi"/>
          <w:sz w:val="24"/>
          <w:szCs w:val="24"/>
          <w:rtl/>
        </w:rPr>
        <w:t xml:space="preserve">צוות </w:t>
      </w:r>
      <w:r w:rsidR="00935A8D" w:rsidRPr="00EE0772">
        <w:rPr>
          <w:rFonts w:cstheme="minorHAnsi"/>
          <w:sz w:val="24"/>
          <w:szCs w:val="24"/>
          <w:rtl/>
        </w:rPr>
        <w:t xml:space="preserve">העבודה </w:t>
      </w:r>
      <w:r w:rsidRPr="00EE0772">
        <w:rPr>
          <w:rFonts w:cstheme="minorHAnsi"/>
          <w:sz w:val="24"/>
          <w:szCs w:val="24"/>
          <w:rtl/>
        </w:rPr>
        <w:t xml:space="preserve">המשותף סבור שהמתווה </w:t>
      </w:r>
      <w:r w:rsidR="00C502F5" w:rsidRPr="00EE0772">
        <w:rPr>
          <w:rFonts w:cstheme="minorHAnsi"/>
          <w:sz w:val="24"/>
          <w:szCs w:val="24"/>
          <w:rtl/>
        </w:rPr>
        <w:t>המוצע</w:t>
      </w:r>
      <w:r w:rsidRPr="00EE0772">
        <w:rPr>
          <w:rFonts w:cstheme="minorHAnsi"/>
          <w:sz w:val="24"/>
          <w:szCs w:val="24"/>
          <w:rtl/>
        </w:rPr>
        <w:t xml:space="preserve"> יתרום להמשך עידוד התחרות ופיתוחו של שוק ההון ול</w:t>
      </w:r>
      <w:r w:rsidR="009173A2" w:rsidRPr="00EE0772">
        <w:rPr>
          <w:rFonts w:cstheme="minorHAnsi"/>
          <w:sz w:val="24"/>
          <w:szCs w:val="24"/>
          <w:rtl/>
        </w:rPr>
        <w:t>חיזוק כוח</w:t>
      </w:r>
      <w:r w:rsidRPr="00EE0772">
        <w:rPr>
          <w:rFonts w:cstheme="minorHAnsi"/>
          <w:sz w:val="24"/>
          <w:szCs w:val="24"/>
          <w:rtl/>
        </w:rPr>
        <w:t xml:space="preserve">ם של הלקוחות. </w:t>
      </w:r>
    </w:p>
    <w:p w:rsidR="00BB40CE" w:rsidRPr="00EE0772" w:rsidRDefault="009B73D8" w:rsidP="009936F8">
      <w:pPr>
        <w:shd w:val="clear" w:color="auto" w:fill="FFFFFF"/>
        <w:spacing w:after="100" w:afterAutospacing="1" w:line="360" w:lineRule="auto"/>
        <w:jc w:val="both"/>
        <w:outlineLvl w:val="0"/>
        <w:rPr>
          <w:rFonts w:cstheme="minorHAnsi"/>
          <w:sz w:val="24"/>
          <w:szCs w:val="24"/>
          <w:rtl/>
        </w:rPr>
      </w:pPr>
      <w:r w:rsidRPr="00EE0772">
        <w:rPr>
          <w:rFonts w:cstheme="minorHAnsi"/>
          <w:sz w:val="24"/>
          <w:szCs w:val="24"/>
          <w:rtl/>
        </w:rPr>
        <w:t>בהסתכלות ארוכת טווח, מודל התגמול המתאים ביותר לפעילות משקיעים בשוק ההון בישראל, ובמסחר בני"ע ובנכסים פיננסים בפרט, הוא מודל התגמול הישיר</w:t>
      </w:r>
      <w:r w:rsidR="005228F4" w:rsidRPr="00EE0772">
        <w:rPr>
          <w:rFonts w:cstheme="minorHAnsi"/>
          <w:sz w:val="24"/>
          <w:szCs w:val="24"/>
          <w:rtl/>
        </w:rPr>
        <w:t>.</w:t>
      </w:r>
      <w:r w:rsidRPr="00EE0772">
        <w:rPr>
          <w:rFonts w:cstheme="minorHAnsi"/>
          <w:sz w:val="24"/>
          <w:szCs w:val="24"/>
          <w:rtl/>
        </w:rPr>
        <w:t xml:space="preserve"> יחד עם זאת, מעבר למודל ישיר נושא עמו מספר אתגרים, כאשר המשמעותיים שבהם נוגעים לשינוי הרגלי הצרכנים תוך אימוץ התנהלות חדשה של תשלום בעד שירותים, אשר נכון להיום משולמים על ידם באופן עקיף, קרי </w:t>
      </w:r>
      <w:r w:rsidR="009936F8" w:rsidRPr="00EE0772">
        <w:rPr>
          <w:rFonts w:cstheme="minorHAnsi"/>
          <w:sz w:val="24"/>
          <w:szCs w:val="24"/>
          <w:rtl/>
        </w:rPr>
        <w:t xml:space="preserve">נתפסים </w:t>
      </w:r>
      <w:r w:rsidRPr="00EE0772">
        <w:rPr>
          <w:rFonts w:cstheme="minorHAnsi"/>
          <w:sz w:val="24"/>
          <w:szCs w:val="24"/>
          <w:rtl/>
        </w:rPr>
        <w:t xml:space="preserve">ככאלו המתקבלים ללא תשלום נוסף. </w:t>
      </w:r>
      <w:r w:rsidR="005228F4" w:rsidRPr="00EE0772">
        <w:rPr>
          <w:rFonts w:cstheme="minorHAnsi"/>
          <w:sz w:val="24"/>
          <w:szCs w:val="24"/>
          <w:rtl/>
        </w:rPr>
        <w:t xml:space="preserve">נושא </w:t>
      </w:r>
      <w:r w:rsidR="006D1C01" w:rsidRPr="00EE0772">
        <w:rPr>
          <w:rFonts w:cstheme="minorHAnsi"/>
          <w:sz w:val="24"/>
          <w:szCs w:val="24"/>
          <w:rtl/>
        </w:rPr>
        <w:t xml:space="preserve">זה </w:t>
      </w:r>
      <w:r w:rsidR="005228F4" w:rsidRPr="00EE0772">
        <w:rPr>
          <w:rFonts w:cstheme="minorHAnsi"/>
          <w:sz w:val="24"/>
          <w:szCs w:val="24"/>
          <w:rtl/>
        </w:rPr>
        <w:t>ייבחן שוב בחלוף זמן מספק לצורך הערכת מכלול השפעות השינויים על השוק.</w:t>
      </w:r>
    </w:p>
    <w:p w:rsidR="00E2230A" w:rsidRPr="00EE0772" w:rsidRDefault="009B73D8" w:rsidP="00A74A16">
      <w:pPr>
        <w:shd w:val="clear" w:color="auto" w:fill="FFFFFF"/>
        <w:spacing w:after="100" w:afterAutospacing="1" w:line="360" w:lineRule="auto"/>
        <w:jc w:val="both"/>
        <w:outlineLvl w:val="0"/>
        <w:rPr>
          <w:rFonts w:cstheme="minorHAnsi"/>
          <w:sz w:val="24"/>
          <w:szCs w:val="24"/>
          <w:rtl/>
        </w:rPr>
      </w:pPr>
      <w:r w:rsidRPr="00EE0772">
        <w:rPr>
          <w:rFonts w:cstheme="minorHAnsi"/>
          <w:sz w:val="24"/>
          <w:szCs w:val="24"/>
          <w:rtl/>
        </w:rPr>
        <w:lastRenderedPageBreak/>
        <w:t xml:space="preserve">שמות חברי צוות העבודה: </w:t>
      </w:r>
      <w:r w:rsidR="00A74A16" w:rsidRPr="00EE0772">
        <w:rPr>
          <w:rFonts w:cstheme="minorHAnsi"/>
          <w:sz w:val="24"/>
          <w:szCs w:val="24"/>
          <w:rtl/>
        </w:rPr>
        <w:t xml:space="preserve">בנק ישראל הפיקוח על הבנקים: דורית מרקוביץ, גרניט אופק, מאיה הרן-רוזן, </w:t>
      </w:r>
      <w:r w:rsidR="00B13E92" w:rsidRPr="00EE0772">
        <w:rPr>
          <w:rFonts w:cstheme="minorHAnsi"/>
          <w:sz w:val="24"/>
          <w:szCs w:val="24"/>
          <w:rtl/>
        </w:rPr>
        <w:t xml:space="preserve">רשות ניירות ערך: ענבל פולק, אלחנן </w:t>
      </w:r>
      <w:proofErr w:type="spellStart"/>
      <w:r w:rsidR="00B13E92" w:rsidRPr="00EE0772">
        <w:rPr>
          <w:rFonts w:cstheme="minorHAnsi"/>
          <w:sz w:val="24"/>
          <w:szCs w:val="24"/>
          <w:rtl/>
        </w:rPr>
        <w:t>הרמור</w:t>
      </w:r>
      <w:proofErr w:type="spellEnd"/>
      <w:r w:rsidR="00B13E92" w:rsidRPr="00EE0772">
        <w:rPr>
          <w:rFonts w:cstheme="minorHAnsi"/>
          <w:sz w:val="24"/>
          <w:szCs w:val="24"/>
          <w:rtl/>
        </w:rPr>
        <w:t xml:space="preserve">, אבי לאור, גיא סבח, לירון כהן דניאלי, רז יונאי מאיה גרטי. </w:t>
      </w:r>
      <w:proofErr w:type="spellStart"/>
      <w:r w:rsidR="00B13E92" w:rsidRPr="00EE0772">
        <w:rPr>
          <w:rFonts w:cstheme="minorHAnsi"/>
          <w:sz w:val="24"/>
          <w:szCs w:val="24"/>
          <w:rtl/>
        </w:rPr>
        <w:t>אג״ת</w:t>
      </w:r>
      <w:proofErr w:type="spellEnd"/>
      <w:r w:rsidR="00B13E92" w:rsidRPr="00EE0772">
        <w:rPr>
          <w:rFonts w:cstheme="minorHAnsi"/>
          <w:sz w:val="24"/>
          <w:szCs w:val="24"/>
          <w:rtl/>
        </w:rPr>
        <w:t>: אוהד מרדכי</w:t>
      </w:r>
    </w:p>
    <w:p w:rsidR="00BB40CE" w:rsidRPr="00EE0772" w:rsidRDefault="009B73D8" w:rsidP="009173A2">
      <w:pPr>
        <w:shd w:val="clear" w:color="auto" w:fill="FFFFFF"/>
        <w:spacing w:after="100" w:afterAutospacing="1" w:line="360" w:lineRule="auto"/>
        <w:jc w:val="both"/>
        <w:outlineLvl w:val="0"/>
        <w:rPr>
          <w:rFonts w:eastAsia="Times New Roman" w:cstheme="minorHAnsi"/>
          <w:color w:val="000000"/>
          <w:kern w:val="36"/>
          <w:sz w:val="24"/>
          <w:szCs w:val="24"/>
        </w:rPr>
      </w:pPr>
      <w:r w:rsidRPr="00EE0772">
        <w:rPr>
          <w:rFonts w:eastAsia="Times New Roman" w:cstheme="minorHAnsi"/>
          <w:b/>
          <w:bCs/>
          <w:color w:val="000000"/>
          <w:kern w:val="36"/>
          <w:sz w:val="24"/>
          <w:szCs w:val="24"/>
          <w:rtl/>
        </w:rPr>
        <w:t xml:space="preserve">דוח הביניים פתוח </w:t>
      </w:r>
      <w:r w:rsidR="00C502F5" w:rsidRPr="00EE0772">
        <w:rPr>
          <w:rFonts w:eastAsia="Times New Roman" w:cstheme="minorHAnsi"/>
          <w:b/>
          <w:bCs/>
          <w:color w:val="000000"/>
          <w:kern w:val="36"/>
          <w:sz w:val="24"/>
          <w:szCs w:val="24"/>
          <w:rtl/>
        </w:rPr>
        <w:t xml:space="preserve">להערות הציבור עד ליום </w:t>
      </w:r>
      <w:r w:rsidR="00DF37FE" w:rsidRPr="00EE0772">
        <w:rPr>
          <w:rFonts w:eastAsia="Times New Roman" w:cstheme="minorHAnsi"/>
          <w:b/>
          <w:bCs/>
          <w:color w:val="000000"/>
          <w:kern w:val="36"/>
          <w:sz w:val="24"/>
          <w:szCs w:val="24"/>
          <w:highlight w:val="yellow"/>
          <w:rtl/>
        </w:rPr>
        <w:t>30.11.2025.</w:t>
      </w:r>
    </w:p>
    <w:sectPr w:rsidR="00BB40CE" w:rsidRPr="00EE0772" w:rsidSect="00DC19C9">
      <w:headerReference w:type="default" r:id="rId7"/>
      <w:pgSz w:w="11906" w:h="16838"/>
      <w:pgMar w:top="1440" w:right="1800" w:bottom="993"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7D8" w:rsidRDefault="009B73D8">
      <w:pPr>
        <w:spacing w:after="0" w:line="240" w:lineRule="auto"/>
      </w:pPr>
      <w:r>
        <w:separator/>
      </w:r>
    </w:p>
  </w:endnote>
  <w:endnote w:type="continuationSeparator" w:id="0">
    <w:p w:rsidR="00E747D8" w:rsidRDefault="009B7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7D8" w:rsidRDefault="009B73D8">
      <w:pPr>
        <w:spacing w:after="0" w:line="240" w:lineRule="auto"/>
      </w:pPr>
      <w:r>
        <w:separator/>
      </w:r>
    </w:p>
  </w:footnote>
  <w:footnote w:type="continuationSeparator" w:id="0">
    <w:p w:rsidR="00E747D8" w:rsidRDefault="009B73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E39" w:rsidRDefault="009B73D8" w:rsidP="00FD1E39">
    <w:pPr>
      <w:pStyle w:val="Header"/>
      <w:rPr>
        <w:rtl/>
      </w:rPr>
    </w:pPr>
    <w:r>
      <w:rPr>
        <w:noProof/>
        <w:rtl/>
      </w:rPr>
      <w:drawing>
        <wp:anchor distT="0" distB="0" distL="114300" distR="114300" simplePos="0" relativeHeight="251658240" behindDoc="0" locked="0" layoutInCell="1" allowOverlap="1">
          <wp:simplePos x="0" y="0"/>
          <wp:positionH relativeFrom="column">
            <wp:posOffset>4964430</wp:posOffset>
          </wp:positionH>
          <wp:positionV relativeFrom="paragraph">
            <wp:posOffset>-137160</wp:posOffset>
          </wp:positionV>
          <wp:extent cx="779145" cy="489585"/>
          <wp:effectExtent l="0" t="0" r="0" b="0"/>
          <wp:wrapThrough wrapText="bothSides">
            <wp:wrapPolygon edited="0">
              <wp:start x="0" y="0"/>
              <wp:lineTo x="0" y="21012"/>
              <wp:lineTo x="21125" y="21012"/>
              <wp:lineTo x="21125" y="0"/>
              <wp:lineTo x="0" y="0"/>
            </wp:wrapPolygon>
          </wp:wrapThrough>
          <wp:docPr id="13" name="תמונה 91" descr="Title: לוגו בנק ישראל - Description: 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תמונה 91" descr="Title: לוגו בנק ישראל - Description: לוגו בנק ישראל"/>
                  <pic:cNvPicPr>
                    <a:picLocks noChangeAspect="1" noChangeArrowheads="1"/>
                  </pic:cNvPicPr>
                </pic:nvPicPr>
                <pic:blipFill>
                  <a:blip r:embed="rId1">
                    <a:extLst>
                      <a:ext uri="{28A0092B-C50C-407E-A947-70E740481C1C}">
                        <a14:useLocalDpi xmlns:a14="http://schemas.microsoft.com/office/drawing/2010/main" val="0"/>
                      </a:ext>
                    </a:extLst>
                  </a:blip>
                  <a:srcRect l="85143" r="2605"/>
                  <a:stretch>
                    <a:fillRect/>
                  </a:stretch>
                </pic:blipFill>
                <pic:spPr bwMode="auto">
                  <a:xfrm>
                    <a:off x="0" y="0"/>
                    <a:ext cx="779145" cy="489585"/>
                  </a:xfrm>
                  <a:prstGeom prst="rect">
                    <a:avLst/>
                  </a:prstGeom>
                  <a:noFill/>
                </pic:spPr>
              </pic:pic>
            </a:graphicData>
          </a:graphic>
          <wp14:sizeRelH relativeFrom="page">
            <wp14:pctWidth>0</wp14:pctWidth>
          </wp14:sizeRelH>
          <wp14:sizeRelV relativeFrom="page">
            <wp14:pctHeight>0</wp14:pctHeight>
          </wp14:sizeRelV>
        </wp:anchor>
      </w:drawing>
    </w:r>
    <w:r>
      <w:rPr>
        <w:noProof/>
        <w:rtl/>
      </w:rPr>
      <w:drawing>
        <wp:anchor distT="0" distB="0" distL="114300" distR="114300" simplePos="0" relativeHeight="251660288" behindDoc="0" locked="0" layoutInCell="1" allowOverlap="1">
          <wp:simplePos x="0" y="0"/>
          <wp:positionH relativeFrom="column">
            <wp:posOffset>-593725</wp:posOffset>
          </wp:positionH>
          <wp:positionV relativeFrom="paragraph">
            <wp:posOffset>-143510</wp:posOffset>
          </wp:positionV>
          <wp:extent cx="715010" cy="525780"/>
          <wp:effectExtent l="0" t="0" r="0" b="0"/>
          <wp:wrapThrough wrapText="bothSides">
            <wp:wrapPolygon edited="0">
              <wp:start x="0" y="0"/>
              <wp:lineTo x="0" y="21130"/>
              <wp:lineTo x="21293" y="21130"/>
              <wp:lineTo x="21293" y="0"/>
              <wp:lineTo x="0" y="0"/>
            </wp:wrapPolygon>
          </wp:wrapThrough>
          <wp:docPr id="14" name="תמונה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תמונה 8"/>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15010" cy="525780"/>
                  </a:xfrm>
                  <a:prstGeom prst="rect">
                    <a:avLst/>
                  </a:prstGeom>
                  <a:noFill/>
                </pic:spPr>
              </pic:pic>
            </a:graphicData>
          </a:graphic>
          <wp14:sizeRelH relativeFrom="page">
            <wp14:pctWidth>0</wp14:pctWidth>
          </wp14:sizeRelH>
          <wp14:sizeRelV relativeFrom="margin">
            <wp14:pctHeight>0</wp14:pctHeight>
          </wp14:sizeRelV>
        </wp:anchor>
      </w:drawing>
    </w:r>
    <w:r>
      <w:rPr>
        <w:noProof/>
        <w:rtl/>
      </w:rPr>
      <w:drawing>
        <wp:anchor distT="0" distB="0" distL="114300" distR="114300" simplePos="0" relativeHeight="251659264" behindDoc="0" locked="0" layoutInCell="1" allowOverlap="1">
          <wp:simplePos x="0" y="0"/>
          <wp:positionH relativeFrom="margin">
            <wp:posOffset>2078990</wp:posOffset>
          </wp:positionH>
          <wp:positionV relativeFrom="paragraph">
            <wp:posOffset>-139065</wp:posOffset>
          </wp:positionV>
          <wp:extent cx="914400" cy="491490"/>
          <wp:effectExtent l="0" t="0" r="0" b="0"/>
          <wp:wrapThrough wrapText="bothSides">
            <wp:wrapPolygon edited="0">
              <wp:start x="13050" y="0"/>
              <wp:lineTo x="3600" y="13395"/>
              <wp:lineTo x="0" y="16744"/>
              <wp:lineTo x="0" y="19256"/>
              <wp:lineTo x="1800" y="20930"/>
              <wp:lineTo x="17100" y="20930"/>
              <wp:lineTo x="17550" y="20930"/>
              <wp:lineTo x="19800" y="13395"/>
              <wp:lineTo x="21150" y="10047"/>
              <wp:lineTo x="21150" y="8372"/>
              <wp:lineTo x="15300" y="0"/>
              <wp:lineTo x="13050" y="0"/>
            </wp:wrapPolygon>
          </wp:wrapThrough>
          <wp:docPr id="15" name="Picture 2" descr="לוגו רשות ניירות ער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 descr="לוגו רשות ניירות ערך"/>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914400" cy="491490"/>
                  </a:xfrm>
                  <a:prstGeom prst="rect">
                    <a:avLst/>
                  </a:prstGeom>
                  <a:noFill/>
                </pic:spPr>
              </pic:pic>
            </a:graphicData>
          </a:graphic>
          <wp14:sizeRelH relativeFrom="margin">
            <wp14:pctWidth>0</wp14:pctWidth>
          </wp14:sizeRelH>
          <wp14:sizeRelV relativeFrom="margin">
            <wp14:pctHeight>0</wp14:pctHeight>
          </wp14:sizeRelV>
        </wp:anchor>
      </w:drawing>
    </w:r>
  </w:p>
  <w:p w:rsidR="00FD1E39" w:rsidRDefault="00FD1E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268CE"/>
    <w:multiLevelType w:val="hybridMultilevel"/>
    <w:tmpl w:val="FBF20BCE"/>
    <w:lvl w:ilvl="0" w:tplc="D3E23F2A">
      <w:start w:val="1"/>
      <w:numFmt w:val="bullet"/>
      <w:lvlText w:val=""/>
      <w:lvlJc w:val="left"/>
      <w:pPr>
        <w:ind w:left="720" w:hanging="360"/>
      </w:pPr>
      <w:rPr>
        <w:rFonts w:ascii="Symbol" w:hAnsi="Symbol" w:hint="default"/>
      </w:rPr>
    </w:lvl>
    <w:lvl w:ilvl="1" w:tplc="A0DA71B0" w:tentative="1">
      <w:start w:val="1"/>
      <w:numFmt w:val="bullet"/>
      <w:lvlText w:val="o"/>
      <w:lvlJc w:val="left"/>
      <w:pPr>
        <w:ind w:left="1440" w:hanging="360"/>
      </w:pPr>
      <w:rPr>
        <w:rFonts w:ascii="Courier New" w:hAnsi="Courier New" w:cs="Courier New" w:hint="default"/>
      </w:rPr>
    </w:lvl>
    <w:lvl w:ilvl="2" w:tplc="08E6DAEA" w:tentative="1">
      <w:start w:val="1"/>
      <w:numFmt w:val="bullet"/>
      <w:lvlText w:val=""/>
      <w:lvlJc w:val="left"/>
      <w:pPr>
        <w:ind w:left="2160" w:hanging="360"/>
      </w:pPr>
      <w:rPr>
        <w:rFonts w:ascii="Wingdings" w:hAnsi="Wingdings" w:hint="default"/>
      </w:rPr>
    </w:lvl>
    <w:lvl w:ilvl="3" w:tplc="BE5ECD7A" w:tentative="1">
      <w:start w:val="1"/>
      <w:numFmt w:val="bullet"/>
      <w:lvlText w:val=""/>
      <w:lvlJc w:val="left"/>
      <w:pPr>
        <w:ind w:left="2880" w:hanging="360"/>
      </w:pPr>
      <w:rPr>
        <w:rFonts w:ascii="Symbol" w:hAnsi="Symbol" w:hint="default"/>
      </w:rPr>
    </w:lvl>
    <w:lvl w:ilvl="4" w:tplc="4582FA7C" w:tentative="1">
      <w:start w:val="1"/>
      <w:numFmt w:val="bullet"/>
      <w:lvlText w:val="o"/>
      <w:lvlJc w:val="left"/>
      <w:pPr>
        <w:ind w:left="3600" w:hanging="360"/>
      </w:pPr>
      <w:rPr>
        <w:rFonts w:ascii="Courier New" w:hAnsi="Courier New" w:cs="Courier New" w:hint="default"/>
      </w:rPr>
    </w:lvl>
    <w:lvl w:ilvl="5" w:tplc="1BD41B58" w:tentative="1">
      <w:start w:val="1"/>
      <w:numFmt w:val="bullet"/>
      <w:lvlText w:val=""/>
      <w:lvlJc w:val="left"/>
      <w:pPr>
        <w:ind w:left="4320" w:hanging="360"/>
      </w:pPr>
      <w:rPr>
        <w:rFonts w:ascii="Wingdings" w:hAnsi="Wingdings" w:hint="default"/>
      </w:rPr>
    </w:lvl>
    <w:lvl w:ilvl="6" w:tplc="4050A7D6" w:tentative="1">
      <w:start w:val="1"/>
      <w:numFmt w:val="bullet"/>
      <w:lvlText w:val=""/>
      <w:lvlJc w:val="left"/>
      <w:pPr>
        <w:ind w:left="5040" w:hanging="360"/>
      </w:pPr>
      <w:rPr>
        <w:rFonts w:ascii="Symbol" w:hAnsi="Symbol" w:hint="default"/>
      </w:rPr>
    </w:lvl>
    <w:lvl w:ilvl="7" w:tplc="33B888F2" w:tentative="1">
      <w:start w:val="1"/>
      <w:numFmt w:val="bullet"/>
      <w:lvlText w:val="o"/>
      <w:lvlJc w:val="left"/>
      <w:pPr>
        <w:ind w:left="5760" w:hanging="360"/>
      </w:pPr>
      <w:rPr>
        <w:rFonts w:ascii="Courier New" w:hAnsi="Courier New" w:cs="Courier New" w:hint="default"/>
      </w:rPr>
    </w:lvl>
    <w:lvl w:ilvl="8" w:tplc="0B7ABC32" w:tentative="1">
      <w:start w:val="1"/>
      <w:numFmt w:val="bullet"/>
      <w:lvlText w:val=""/>
      <w:lvlJc w:val="left"/>
      <w:pPr>
        <w:ind w:left="6480" w:hanging="360"/>
      </w:pPr>
      <w:rPr>
        <w:rFonts w:ascii="Wingdings" w:hAnsi="Wingdings" w:hint="default"/>
      </w:rPr>
    </w:lvl>
  </w:abstractNum>
  <w:abstractNum w:abstractNumId="1" w15:restartNumberingAfterBreak="0">
    <w:nsid w:val="18D976EB"/>
    <w:multiLevelType w:val="hybridMultilevel"/>
    <w:tmpl w:val="EA2E7264"/>
    <w:lvl w:ilvl="0" w:tplc="E9D0751C">
      <w:start w:val="1"/>
      <w:numFmt w:val="bullet"/>
      <w:lvlText w:val=""/>
      <w:lvlJc w:val="left"/>
      <w:pPr>
        <w:ind w:left="360" w:hanging="360"/>
      </w:pPr>
      <w:rPr>
        <w:rFonts w:ascii="Symbol" w:hAnsi="Symbol" w:hint="default"/>
      </w:rPr>
    </w:lvl>
    <w:lvl w:ilvl="1" w:tplc="534C13BC" w:tentative="1">
      <w:start w:val="1"/>
      <w:numFmt w:val="bullet"/>
      <w:lvlText w:val="o"/>
      <w:lvlJc w:val="left"/>
      <w:pPr>
        <w:ind w:left="1080" w:hanging="360"/>
      </w:pPr>
      <w:rPr>
        <w:rFonts w:ascii="Courier New" w:hAnsi="Courier New" w:cs="Courier New" w:hint="default"/>
      </w:rPr>
    </w:lvl>
    <w:lvl w:ilvl="2" w:tplc="9716B08E" w:tentative="1">
      <w:start w:val="1"/>
      <w:numFmt w:val="bullet"/>
      <w:lvlText w:val=""/>
      <w:lvlJc w:val="left"/>
      <w:pPr>
        <w:ind w:left="1800" w:hanging="360"/>
      </w:pPr>
      <w:rPr>
        <w:rFonts w:ascii="Wingdings" w:hAnsi="Wingdings" w:hint="default"/>
      </w:rPr>
    </w:lvl>
    <w:lvl w:ilvl="3" w:tplc="B5A2A28E" w:tentative="1">
      <w:start w:val="1"/>
      <w:numFmt w:val="bullet"/>
      <w:lvlText w:val=""/>
      <w:lvlJc w:val="left"/>
      <w:pPr>
        <w:ind w:left="2520" w:hanging="360"/>
      </w:pPr>
      <w:rPr>
        <w:rFonts w:ascii="Symbol" w:hAnsi="Symbol" w:hint="default"/>
      </w:rPr>
    </w:lvl>
    <w:lvl w:ilvl="4" w:tplc="9D6836E8" w:tentative="1">
      <w:start w:val="1"/>
      <w:numFmt w:val="bullet"/>
      <w:lvlText w:val="o"/>
      <w:lvlJc w:val="left"/>
      <w:pPr>
        <w:ind w:left="3240" w:hanging="360"/>
      </w:pPr>
      <w:rPr>
        <w:rFonts w:ascii="Courier New" w:hAnsi="Courier New" w:cs="Courier New" w:hint="default"/>
      </w:rPr>
    </w:lvl>
    <w:lvl w:ilvl="5" w:tplc="C85E4844" w:tentative="1">
      <w:start w:val="1"/>
      <w:numFmt w:val="bullet"/>
      <w:lvlText w:val=""/>
      <w:lvlJc w:val="left"/>
      <w:pPr>
        <w:ind w:left="3960" w:hanging="360"/>
      </w:pPr>
      <w:rPr>
        <w:rFonts w:ascii="Wingdings" w:hAnsi="Wingdings" w:hint="default"/>
      </w:rPr>
    </w:lvl>
    <w:lvl w:ilvl="6" w:tplc="AE3A6450" w:tentative="1">
      <w:start w:val="1"/>
      <w:numFmt w:val="bullet"/>
      <w:lvlText w:val=""/>
      <w:lvlJc w:val="left"/>
      <w:pPr>
        <w:ind w:left="4680" w:hanging="360"/>
      </w:pPr>
      <w:rPr>
        <w:rFonts w:ascii="Symbol" w:hAnsi="Symbol" w:hint="default"/>
      </w:rPr>
    </w:lvl>
    <w:lvl w:ilvl="7" w:tplc="B212D48E" w:tentative="1">
      <w:start w:val="1"/>
      <w:numFmt w:val="bullet"/>
      <w:lvlText w:val="o"/>
      <w:lvlJc w:val="left"/>
      <w:pPr>
        <w:ind w:left="5400" w:hanging="360"/>
      </w:pPr>
      <w:rPr>
        <w:rFonts w:ascii="Courier New" w:hAnsi="Courier New" w:cs="Courier New" w:hint="default"/>
      </w:rPr>
    </w:lvl>
    <w:lvl w:ilvl="8" w:tplc="DECCC806" w:tentative="1">
      <w:start w:val="1"/>
      <w:numFmt w:val="bullet"/>
      <w:lvlText w:val=""/>
      <w:lvlJc w:val="left"/>
      <w:pPr>
        <w:ind w:left="6120" w:hanging="360"/>
      </w:pPr>
      <w:rPr>
        <w:rFonts w:ascii="Wingdings" w:hAnsi="Wingdings" w:hint="default"/>
      </w:rPr>
    </w:lvl>
  </w:abstractNum>
  <w:abstractNum w:abstractNumId="2" w15:restartNumberingAfterBreak="0">
    <w:nsid w:val="1D71282B"/>
    <w:multiLevelType w:val="hybridMultilevel"/>
    <w:tmpl w:val="7C623126"/>
    <w:lvl w:ilvl="0" w:tplc="A96AF88C">
      <w:start w:val="1"/>
      <w:numFmt w:val="bullet"/>
      <w:lvlText w:val=""/>
      <w:lvlJc w:val="left"/>
      <w:pPr>
        <w:ind w:left="360" w:hanging="360"/>
      </w:pPr>
      <w:rPr>
        <w:rFonts w:ascii="Symbol" w:hAnsi="Symbol" w:hint="default"/>
      </w:rPr>
    </w:lvl>
    <w:lvl w:ilvl="1" w:tplc="A53EC03A" w:tentative="1">
      <w:start w:val="1"/>
      <w:numFmt w:val="bullet"/>
      <w:lvlText w:val="o"/>
      <w:lvlJc w:val="left"/>
      <w:pPr>
        <w:ind w:left="1080" w:hanging="360"/>
      </w:pPr>
      <w:rPr>
        <w:rFonts w:ascii="Courier New" w:hAnsi="Courier New" w:cs="Courier New" w:hint="default"/>
      </w:rPr>
    </w:lvl>
    <w:lvl w:ilvl="2" w:tplc="E1B2173E" w:tentative="1">
      <w:start w:val="1"/>
      <w:numFmt w:val="bullet"/>
      <w:lvlText w:val=""/>
      <w:lvlJc w:val="left"/>
      <w:pPr>
        <w:ind w:left="1800" w:hanging="360"/>
      </w:pPr>
      <w:rPr>
        <w:rFonts w:ascii="Wingdings" w:hAnsi="Wingdings" w:hint="default"/>
      </w:rPr>
    </w:lvl>
    <w:lvl w:ilvl="3" w:tplc="0B2258CE" w:tentative="1">
      <w:start w:val="1"/>
      <w:numFmt w:val="bullet"/>
      <w:lvlText w:val=""/>
      <w:lvlJc w:val="left"/>
      <w:pPr>
        <w:ind w:left="2520" w:hanging="360"/>
      </w:pPr>
      <w:rPr>
        <w:rFonts w:ascii="Symbol" w:hAnsi="Symbol" w:hint="default"/>
      </w:rPr>
    </w:lvl>
    <w:lvl w:ilvl="4" w:tplc="72F6BC7E" w:tentative="1">
      <w:start w:val="1"/>
      <w:numFmt w:val="bullet"/>
      <w:lvlText w:val="o"/>
      <w:lvlJc w:val="left"/>
      <w:pPr>
        <w:ind w:left="3240" w:hanging="360"/>
      </w:pPr>
      <w:rPr>
        <w:rFonts w:ascii="Courier New" w:hAnsi="Courier New" w:cs="Courier New" w:hint="default"/>
      </w:rPr>
    </w:lvl>
    <w:lvl w:ilvl="5" w:tplc="AA9E1BD0" w:tentative="1">
      <w:start w:val="1"/>
      <w:numFmt w:val="bullet"/>
      <w:lvlText w:val=""/>
      <w:lvlJc w:val="left"/>
      <w:pPr>
        <w:ind w:left="3960" w:hanging="360"/>
      </w:pPr>
      <w:rPr>
        <w:rFonts w:ascii="Wingdings" w:hAnsi="Wingdings" w:hint="default"/>
      </w:rPr>
    </w:lvl>
    <w:lvl w:ilvl="6" w:tplc="48BCAEB4" w:tentative="1">
      <w:start w:val="1"/>
      <w:numFmt w:val="bullet"/>
      <w:lvlText w:val=""/>
      <w:lvlJc w:val="left"/>
      <w:pPr>
        <w:ind w:left="4680" w:hanging="360"/>
      </w:pPr>
      <w:rPr>
        <w:rFonts w:ascii="Symbol" w:hAnsi="Symbol" w:hint="default"/>
      </w:rPr>
    </w:lvl>
    <w:lvl w:ilvl="7" w:tplc="B28E655E" w:tentative="1">
      <w:start w:val="1"/>
      <w:numFmt w:val="bullet"/>
      <w:lvlText w:val="o"/>
      <w:lvlJc w:val="left"/>
      <w:pPr>
        <w:ind w:left="5400" w:hanging="360"/>
      </w:pPr>
      <w:rPr>
        <w:rFonts w:ascii="Courier New" w:hAnsi="Courier New" w:cs="Courier New" w:hint="default"/>
      </w:rPr>
    </w:lvl>
    <w:lvl w:ilvl="8" w:tplc="375C4338" w:tentative="1">
      <w:start w:val="1"/>
      <w:numFmt w:val="bullet"/>
      <w:lvlText w:val=""/>
      <w:lvlJc w:val="left"/>
      <w:pPr>
        <w:ind w:left="6120" w:hanging="360"/>
      </w:pPr>
      <w:rPr>
        <w:rFonts w:ascii="Wingdings" w:hAnsi="Wingdings" w:hint="default"/>
      </w:rPr>
    </w:lvl>
  </w:abstractNum>
  <w:abstractNum w:abstractNumId="3" w15:restartNumberingAfterBreak="0">
    <w:nsid w:val="35A35E36"/>
    <w:multiLevelType w:val="hybridMultilevel"/>
    <w:tmpl w:val="FAAEA578"/>
    <w:lvl w:ilvl="0" w:tplc="17264A6A">
      <w:start w:val="1"/>
      <w:numFmt w:val="bullet"/>
      <w:lvlText w:val=""/>
      <w:lvlJc w:val="left"/>
      <w:pPr>
        <w:ind w:left="360" w:hanging="360"/>
      </w:pPr>
      <w:rPr>
        <w:rFonts w:ascii="Wingdings" w:hAnsi="Wingdings" w:hint="default"/>
      </w:rPr>
    </w:lvl>
    <w:lvl w:ilvl="1" w:tplc="160415A6" w:tentative="1">
      <w:start w:val="1"/>
      <w:numFmt w:val="bullet"/>
      <w:lvlText w:val="o"/>
      <w:lvlJc w:val="left"/>
      <w:pPr>
        <w:ind w:left="1080" w:hanging="360"/>
      </w:pPr>
      <w:rPr>
        <w:rFonts w:ascii="Courier New" w:hAnsi="Courier New" w:cs="Courier New" w:hint="default"/>
      </w:rPr>
    </w:lvl>
    <w:lvl w:ilvl="2" w:tplc="003EC2F2" w:tentative="1">
      <w:start w:val="1"/>
      <w:numFmt w:val="bullet"/>
      <w:lvlText w:val=""/>
      <w:lvlJc w:val="left"/>
      <w:pPr>
        <w:ind w:left="1800" w:hanging="360"/>
      </w:pPr>
      <w:rPr>
        <w:rFonts w:ascii="Wingdings" w:hAnsi="Wingdings" w:hint="default"/>
      </w:rPr>
    </w:lvl>
    <w:lvl w:ilvl="3" w:tplc="4D82E3E4" w:tentative="1">
      <w:start w:val="1"/>
      <w:numFmt w:val="bullet"/>
      <w:lvlText w:val=""/>
      <w:lvlJc w:val="left"/>
      <w:pPr>
        <w:ind w:left="2520" w:hanging="360"/>
      </w:pPr>
      <w:rPr>
        <w:rFonts w:ascii="Symbol" w:hAnsi="Symbol" w:hint="default"/>
      </w:rPr>
    </w:lvl>
    <w:lvl w:ilvl="4" w:tplc="3F52B1CA" w:tentative="1">
      <w:start w:val="1"/>
      <w:numFmt w:val="bullet"/>
      <w:lvlText w:val="o"/>
      <w:lvlJc w:val="left"/>
      <w:pPr>
        <w:ind w:left="3240" w:hanging="360"/>
      </w:pPr>
      <w:rPr>
        <w:rFonts w:ascii="Courier New" w:hAnsi="Courier New" w:cs="Courier New" w:hint="default"/>
      </w:rPr>
    </w:lvl>
    <w:lvl w:ilvl="5" w:tplc="1672725A" w:tentative="1">
      <w:start w:val="1"/>
      <w:numFmt w:val="bullet"/>
      <w:lvlText w:val=""/>
      <w:lvlJc w:val="left"/>
      <w:pPr>
        <w:ind w:left="3960" w:hanging="360"/>
      </w:pPr>
      <w:rPr>
        <w:rFonts w:ascii="Wingdings" w:hAnsi="Wingdings" w:hint="default"/>
      </w:rPr>
    </w:lvl>
    <w:lvl w:ilvl="6" w:tplc="7218924E" w:tentative="1">
      <w:start w:val="1"/>
      <w:numFmt w:val="bullet"/>
      <w:lvlText w:val=""/>
      <w:lvlJc w:val="left"/>
      <w:pPr>
        <w:ind w:left="4680" w:hanging="360"/>
      </w:pPr>
      <w:rPr>
        <w:rFonts w:ascii="Symbol" w:hAnsi="Symbol" w:hint="default"/>
      </w:rPr>
    </w:lvl>
    <w:lvl w:ilvl="7" w:tplc="4198F932" w:tentative="1">
      <w:start w:val="1"/>
      <w:numFmt w:val="bullet"/>
      <w:lvlText w:val="o"/>
      <w:lvlJc w:val="left"/>
      <w:pPr>
        <w:ind w:left="5400" w:hanging="360"/>
      </w:pPr>
      <w:rPr>
        <w:rFonts w:ascii="Courier New" w:hAnsi="Courier New" w:cs="Courier New" w:hint="default"/>
      </w:rPr>
    </w:lvl>
    <w:lvl w:ilvl="8" w:tplc="9996AD14" w:tentative="1">
      <w:start w:val="1"/>
      <w:numFmt w:val="bullet"/>
      <w:lvlText w:val=""/>
      <w:lvlJc w:val="left"/>
      <w:pPr>
        <w:ind w:left="6120" w:hanging="360"/>
      </w:pPr>
      <w:rPr>
        <w:rFonts w:ascii="Wingdings" w:hAnsi="Wingdings" w:hint="default"/>
      </w:rPr>
    </w:lvl>
  </w:abstractNum>
  <w:abstractNum w:abstractNumId="4" w15:restartNumberingAfterBreak="0">
    <w:nsid w:val="3850065C"/>
    <w:multiLevelType w:val="hybridMultilevel"/>
    <w:tmpl w:val="C52A75DA"/>
    <w:lvl w:ilvl="0" w:tplc="A712D9AE">
      <w:start w:val="1"/>
      <w:numFmt w:val="hebrew1"/>
      <w:pStyle w:val="raz1"/>
      <w:lvlText w:val="%1."/>
      <w:lvlJc w:val="left"/>
      <w:pPr>
        <w:ind w:left="360" w:hanging="360"/>
      </w:pPr>
      <w:rPr>
        <w:rFonts w:hint="default"/>
        <w:b w:val="0"/>
        <w:bCs/>
        <w:sz w:val="28"/>
        <w:szCs w:val="28"/>
        <w:u w:val="single"/>
      </w:rPr>
    </w:lvl>
    <w:lvl w:ilvl="1" w:tplc="8D706322" w:tentative="1">
      <w:start w:val="1"/>
      <w:numFmt w:val="lowerLetter"/>
      <w:lvlText w:val="%2."/>
      <w:lvlJc w:val="left"/>
      <w:pPr>
        <w:ind w:left="1080" w:hanging="360"/>
      </w:pPr>
    </w:lvl>
    <w:lvl w:ilvl="2" w:tplc="7B9C980C" w:tentative="1">
      <w:start w:val="1"/>
      <w:numFmt w:val="lowerRoman"/>
      <w:lvlText w:val="%3."/>
      <w:lvlJc w:val="right"/>
      <w:pPr>
        <w:ind w:left="1800" w:hanging="180"/>
      </w:pPr>
    </w:lvl>
    <w:lvl w:ilvl="3" w:tplc="9D3A4B08" w:tentative="1">
      <w:start w:val="1"/>
      <w:numFmt w:val="decimal"/>
      <w:lvlText w:val="%4."/>
      <w:lvlJc w:val="left"/>
      <w:pPr>
        <w:ind w:left="2520" w:hanging="360"/>
      </w:pPr>
    </w:lvl>
    <w:lvl w:ilvl="4" w:tplc="C78AA848" w:tentative="1">
      <w:start w:val="1"/>
      <w:numFmt w:val="lowerLetter"/>
      <w:lvlText w:val="%5."/>
      <w:lvlJc w:val="left"/>
      <w:pPr>
        <w:ind w:left="3240" w:hanging="360"/>
      </w:pPr>
    </w:lvl>
    <w:lvl w:ilvl="5" w:tplc="737AAF3E" w:tentative="1">
      <w:start w:val="1"/>
      <w:numFmt w:val="lowerRoman"/>
      <w:lvlText w:val="%6."/>
      <w:lvlJc w:val="right"/>
      <w:pPr>
        <w:ind w:left="3960" w:hanging="180"/>
      </w:pPr>
    </w:lvl>
    <w:lvl w:ilvl="6" w:tplc="63FE72F2" w:tentative="1">
      <w:start w:val="1"/>
      <w:numFmt w:val="decimal"/>
      <w:lvlText w:val="%7."/>
      <w:lvlJc w:val="left"/>
      <w:pPr>
        <w:ind w:left="4680" w:hanging="360"/>
      </w:pPr>
    </w:lvl>
    <w:lvl w:ilvl="7" w:tplc="41861688" w:tentative="1">
      <w:start w:val="1"/>
      <w:numFmt w:val="lowerLetter"/>
      <w:lvlText w:val="%8."/>
      <w:lvlJc w:val="left"/>
      <w:pPr>
        <w:ind w:left="5400" w:hanging="360"/>
      </w:pPr>
    </w:lvl>
    <w:lvl w:ilvl="8" w:tplc="E214C512" w:tentative="1">
      <w:start w:val="1"/>
      <w:numFmt w:val="lowerRoman"/>
      <w:lvlText w:val="%9."/>
      <w:lvlJc w:val="right"/>
      <w:pPr>
        <w:ind w:left="6120" w:hanging="180"/>
      </w:pPr>
    </w:lvl>
  </w:abstractNum>
  <w:abstractNum w:abstractNumId="5" w15:restartNumberingAfterBreak="0">
    <w:nsid w:val="3D1056D3"/>
    <w:multiLevelType w:val="multilevel"/>
    <w:tmpl w:val="CA0CAA3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val="0"/>
        <w:bCs w:val="0"/>
      </w:rPr>
    </w:lvl>
    <w:lvl w:ilvl="2">
      <w:start w:val="1"/>
      <w:numFmt w:val="hebrew1"/>
      <w:lvlText w:val="%3."/>
      <w:lvlJc w:val="center"/>
      <w:pPr>
        <w:ind w:left="1287"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 w15:restartNumberingAfterBreak="0">
    <w:nsid w:val="58167EFB"/>
    <w:multiLevelType w:val="multilevel"/>
    <w:tmpl w:val="CA0CAA3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val="0"/>
        <w:bCs w:val="0"/>
      </w:rPr>
    </w:lvl>
    <w:lvl w:ilvl="2">
      <w:start w:val="1"/>
      <w:numFmt w:val="hebrew1"/>
      <w:lvlText w:val="%3."/>
      <w:lvlJc w:val="center"/>
      <w:pPr>
        <w:ind w:left="1287"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7" w15:restartNumberingAfterBreak="0">
    <w:nsid w:val="64124ED9"/>
    <w:multiLevelType w:val="multilevel"/>
    <w:tmpl w:val="5E8A3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5E333C"/>
    <w:multiLevelType w:val="hybridMultilevel"/>
    <w:tmpl w:val="6A743CB4"/>
    <w:lvl w:ilvl="0" w:tplc="BABEAFDA">
      <w:start w:val="1"/>
      <w:numFmt w:val="bullet"/>
      <w:lvlText w:val=""/>
      <w:lvlJc w:val="left"/>
      <w:pPr>
        <w:ind w:left="360" w:hanging="360"/>
      </w:pPr>
      <w:rPr>
        <w:rFonts w:ascii="Wingdings" w:hAnsi="Wingdings" w:hint="default"/>
      </w:rPr>
    </w:lvl>
    <w:lvl w:ilvl="1" w:tplc="B1B4F54C" w:tentative="1">
      <w:start w:val="1"/>
      <w:numFmt w:val="bullet"/>
      <w:lvlText w:val="o"/>
      <w:lvlJc w:val="left"/>
      <w:pPr>
        <w:ind w:left="1080" w:hanging="360"/>
      </w:pPr>
      <w:rPr>
        <w:rFonts w:ascii="Courier New" w:hAnsi="Courier New" w:cs="Courier New" w:hint="default"/>
      </w:rPr>
    </w:lvl>
    <w:lvl w:ilvl="2" w:tplc="13503D66" w:tentative="1">
      <w:start w:val="1"/>
      <w:numFmt w:val="bullet"/>
      <w:lvlText w:val=""/>
      <w:lvlJc w:val="left"/>
      <w:pPr>
        <w:ind w:left="1800" w:hanging="360"/>
      </w:pPr>
      <w:rPr>
        <w:rFonts w:ascii="Wingdings" w:hAnsi="Wingdings" w:hint="default"/>
      </w:rPr>
    </w:lvl>
    <w:lvl w:ilvl="3" w:tplc="C55E276C" w:tentative="1">
      <w:start w:val="1"/>
      <w:numFmt w:val="bullet"/>
      <w:lvlText w:val=""/>
      <w:lvlJc w:val="left"/>
      <w:pPr>
        <w:ind w:left="2520" w:hanging="360"/>
      </w:pPr>
      <w:rPr>
        <w:rFonts w:ascii="Symbol" w:hAnsi="Symbol" w:hint="default"/>
      </w:rPr>
    </w:lvl>
    <w:lvl w:ilvl="4" w:tplc="A918A38A" w:tentative="1">
      <w:start w:val="1"/>
      <w:numFmt w:val="bullet"/>
      <w:lvlText w:val="o"/>
      <w:lvlJc w:val="left"/>
      <w:pPr>
        <w:ind w:left="3240" w:hanging="360"/>
      </w:pPr>
      <w:rPr>
        <w:rFonts w:ascii="Courier New" w:hAnsi="Courier New" w:cs="Courier New" w:hint="default"/>
      </w:rPr>
    </w:lvl>
    <w:lvl w:ilvl="5" w:tplc="6B701D20" w:tentative="1">
      <w:start w:val="1"/>
      <w:numFmt w:val="bullet"/>
      <w:lvlText w:val=""/>
      <w:lvlJc w:val="left"/>
      <w:pPr>
        <w:ind w:left="3960" w:hanging="360"/>
      </w:pPr>
      <w:rPr>
        <w:rFonts w:ascii="Wingdings" w:hAnsi="Wingdings" w:hint="default"/>
      </w:rPr>
    </w:lvl>
    <w:lvl w:ilvl="6" w:tplc="B0B49B58" w:tentative="1">
      <w:start w:val="1"/>
      <w:numFmt w:val="bullet"/>
      <w:lvlText w:val=""/>
      <w:lvlJc w:val="left"/>
      <w:pPr>
        <w:ind w:left="4680" w:hanging="360"/>
      </w:pPr>
      <w:rPr>
        <w:rFonts w:ascii="Symbol" w:hAnsi="Symbol" w:hint="default"/>
      </w:rPr>
    </w:lvl>
    <w:lvl w:ilvl="7" w:tplc="F93AB28A" w:tentative="1">
      <w:start w:val="1"/>
      <w:numFmt w:val="bullet"/>
      <w:lvlText w:val="o"/>
      <w:lvlJc w:val="left"/>
      <w:pPr>
        <w:ind w:left="5400" w:hanging="360"/>
      </w:pPr>
      <w:rPr>
        <w:rFonts w:ascii="Courier New" w:hAnsi="Courier New" w:cs="Courier New" w:hint="default"/>
      </w:rPr>
    </w:lvl>
    <w:lvl w:ilvl="8" w:tplc="D8049A08" w:tentative="1">
      <w:start w:val="1"/>
      <w:numFmt w:val="bullet"/>
      <w:lvlText w:val=""/>
      <w:lvlJc w:val="left"/>
      <w:pPr>
        <w:ind w:left="6120" w:hanging="360"/>
      </w:pPr>
      <w:rPr>
        <w:rFonts w:ascii="Wingdings" w:hAnsi="Wingdings" w:hint="default"/>
      </w:rPr>
    </w:lvl>
  </w:abstractNum>
  <w:abstractNum w:abstractNumId="9" w15:restartNumberingAfterBreak="0">
    <w:nsid w:val="7E986D83"/>
    <w:multiLevelType w:val="hybridMultilevel"/>
    <w:tmpl w:val="064CCD48"/>
    <w:lvl w:ilvl="0" w:tplc="A1104D74">
      <w:start w:val="1"/>
      <w:numFmt w:val="decimal"/>
      <w:lvlText w:val="%1."/>
      <w:lvlJc w:val="left"/>
      <w:pPr>
        <w:ind w:left="720" w:hanging="360"/>
      </w:pPr>
      <w:rPr>
        <w:rFonts w:hint="default"/>
      </w:rPr>
    </w:lvl>
    <w:lvl w:ilvl="1" w:tplc="D9260D98" w:tentative="1">
      <w:start w:val="1"/>
      <w:numFmt w:val="bullet"/>
      <w:lvlText w:val="o"/>
      <w:lvlJc w:val="left"/>
      <w:pPr>
        <w:ind w:left="1440" w:hanging="360"/>
      </w:pPr>
      <w:rPr>
        <w:rFonts w:ascii="Courier New" w:hAnsi="Courier New" w:cs="Courier New" w:hint="default"/>
      </w:rPr>
    </w:lvl>
    <w:lvl w:ilvl="2" w:tplc="C87CD30C" w:tentative="1">
      <w:start w:val="1"/>
      <w:numFmt w:val="bullet"/>
      <w:lvlText w:val=""/>
      <w:lvlJc w:val="left"/>
      <w:pPr>
        <w:ind w:left="2160" w:hanging="360"/>
      </w:pPr>
      <w:rPr>
        <w:rFonts w:ascii="Wingdings" w:hAnsi="Wingdings" w:hint="default"/>
      </w:rPr>
    </w:lvl>
    <w:lvl w:ilvl="3" w:tplc="1DCA5362" w:tentative="1">
      <w:start w:val="1"/>
      <w:numFmt w:val="bullet"/>
      <w:lvlText w:val=""/>
      <w:lvlJc w:val="left"/>
      <w:pPr>
        <w:ind w:left="2880" w:hanging="360"/>
      </w:pPr>
      <w:rPr>
        <w:rFonts w:ascii="Symbol" w:hAnsi="Symbol" w:hint="default"/>
      </w:rPr>
    </w:lvl>
    <w:lvl w:ilvl="4" w:tplc="346C5DDE" w:tentative="1">
      <w:start w:val="1"/>
      <w:numFmt w:val="bullet"/>
      <w:lvlText w:val="o"/>
      <w:lvlJc w:val="left"/>
      <w:pPr>
        <w:ind w:left="3600" w:hanging="360"/>
      </w:pPr>
      <w:rPr>
        <w:rFonts w:ascii="Courier New" w:hAnsi="Courier New" w:cs="Courier New" w:hint="default"/>
      </w:rPr>
    </w:lvl>
    <w:lvl w:ilvl="5" w:tplc="78BE7774" w:tentative="1">
      <w:start w:val="1"/>
      <w:numFmt w:val="bullet"/>
      <w:lvlText w:val=""/>
      <w:lvlJc w:val="left"/>
      <w:pPr>
        <w:ind w:left="4320" w:hanging="360"/>
      </w:pPr>
      <w:rPr>
        <w:rFonts w:ascii="Wingdings" w:hAnsi="Wingdings" w:hint="default"/>
      </w:rPr>
    </w:lvl>
    <w:lvl w:ilvl="6" w:tplc="3AC2B2F6" w:tentative="1">
      <w:start w:val="1"/>
      <w:numFmt w:val="bullet"/>
      <w:lvlText w:val=""/>
      <w:lvlJc w:val="left"/>
      <w:pPr>
        <w:ind w:left="5040" w:hanging="360"/>
      </w:pPr>
      <w:rPr>
        <w:rFonts w:ascii="Symbol" w:hAnsi="Symbol" w:hint="default"/>
      </w:rPr>
    </w:lvl>
    <w:lvl w:ilvl="7" w:tplc="188069B2" w:tentative="1">
      <w:start w:val="1"/>
      <w:numFmt w:val="bullet"/>
      <w:lvlText w:val="o"/>
      <w:lvlJc w:val="left"/>
      <w:pPr>
        <w:ind w:left="5760" w:hanging="360"/>
      </w:pPr>
      <w:rPr>
        <w:rFonts w:ascii="Courier New" w:hAnsi="Courier New" w:cs="Courier New" w:hint="default"/>
      </w:rPr>
    </w:lvl>
    <w:lvl w:ilvl="8" w:tplc="6DE2D8D6"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0"/>
  </w:num>
  <w:num w:numId="5">
    <w:abstractNumId w:val="3"/>
  </w:num>
  <w:num w:numId="6">
    <w:abstractNumId w:val="4"/>
  </w:num>
  <w:num w:numId="7">
    <w:abstractNumId w:val="8"/>
  </w:num>
  <w:num w:numId="8">
    <w:abstractNumId w:val="2"/>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D84"/>
    <w:rsid w:val="000800C6"/>
    <w:rsid w:val="000955C9"/>
    <w:rsid w:val="000B0F23"/>
    <w:rsid w:val="000C4D59"/>
    <w:rsid w:val="000D050F"/>
    <w:rsid w:val="000E5B31"/>
    <w:rsid w:val="001013B8"/>
    <w:rsid w:val="00196CD9"/>
    <w:rsid w:val="00207458"/>
    <w:rsid w:val="0024545F"/>
    <w:rsid w:val="002C2B28"/>
    <w:rsid w:val="002F1A42"/>
    <w:rsid w:val="002F1F39"/>
    <w:rsid w:val="0030499D"/>
    <w:rsid w:val="0038005D"/>
    <w:rsid w:val="0038787D"/>
    <w:rsid w:val="00390F44"/>
    <w:rsid w:val="003B5B64"/>
    <w:rsid w:val="003E6B0D"/>
    <w:rsid w:val="00403A6A"/>
    <w:rsid w:val="00447E8C"/>
    <w:rsid w:val="004E0A06"/>
    <w:rsid w:val="005228F4"/>
    <w:rsid w:val="005232D0"/>
    <w:rsid w:val="00523703"/>
    <w:rsid w:val="0054480F"/>
    <w:rsid w:val="005B7AC1"/>
    <w:rsid w:val="005C738D"/>
    <w:rsid w:val="005E343E"/>
    <w:rsid w:val="0060185B"/>
    <w:rsid w:val="006046A8"/>
    <w:rsid w:val="00645089"/>
    <w:rsid w:val="00661EDC"/>
    <w:rsid w:val="006962D0"/>
    <w:rsid w:val="0069715F"/>
    <w:rsid w:val="006B0279"/>
    <w:rsid w:val="006D1C01"/>
    <w:rsid w:val="007547B9"/>
    <w:rsid w:val="00873D3B"/>
    <w:rsid w:val="008E2D97"/>
    <w:rsid w:val="00914877"/>
    <w:rsid w:val="009173A2"/>
    <w:rsid w:val="009277D9"/>
    <w:rsid w:val="00935A8D"/>
    <w:rsid w:val="00966DD4"/>
    <w:rsid w:val="009936F8"/>
    <w:rsid w:val="00996B65"/>
    <w:rsid w:val="009B05C5"/>
    <w:rsid w:val="009B73D8"/>
    <w:rsid w:val="009C167A"/>
    <w:rsid w:val="009C22EE"/>
    <w:rsid w:val="00A10D4A"/>
    <w:rsid w:val="00A35D48"/>
    <w:rsid w:val="00A46004"/>
    <w:rsid w:val="00A74A16"/>
    <w:rsid w:val="00AD1AD4"/>
    <w:rsid w:val="00B13E92"/>
    <w:rsid w:val="00B30619"/>
    <w:rsid w:val="00B549A9"/>
    <w:rsid w:val="00B5732C"/>
    <w:rsid w:val="00B955C0"/>
    <w:rsid w:val="00BB0122"/>
    <w:rsid w:val="00BB40CE"/>
    <w:rsid w:val="00BB48AB"/>
    <w:rsid w:val="00C30A9E"/>
    <w:rsid w:val="00C31EB3"/>
    <w:rsid w:val="00C502F5"/>
    <w:rsid w:val="00C60C48"/>
    <w:rsid w:val="00C72A6E"/>
    <w:rsid w:val="00CA0EDE"/>
    <w:rsid w:val="00D415B0"/>
    <w:rsid w:val="00D9449B"/>
    <w:rsid w:val="00DA7973"/>
    <w:rsid w:val="00DC19C9"/>
    <w:rsid w:val="00DD0D84"/>
    <w:rsid w:val="00DD6B59"/>
    <w:rsid w:val="00DF37FE"/>
    <w:rsid w:val="00E04702"/>
    <w:rsid w:val="00E2230A"/>
    <w:rsid w:val="00E747D8"/>
    <w:rsid w:val="00E75D9B"/>
    <w:rsid w:val="00E92861"/>
    <w:rsid w:val="00EB7CF2"/>
    <w:rsid w:val="00EE0772"/>
    <w:rsid w:val="00F0324B"/>
    <w:rsid w:val="00F3550C"/>
    <w:rsid w:val="00F9417D"/>
    <w:rsid w:val="00FA1A33"/>
    <w:rsid w:val="00FD1E39"/>
    <w:rsid w:val="00FF29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C9D270-4C34-4A4D-B3E8-0366AC354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DD0D8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D8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D0D8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4">
    <w:name w:val="mb-4"/>
    <w:basedOn w:val="Normal"/>
    <w:rsid w:val="00DD0D8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D0D84"/>
    <w:rPr>
      <w:b/>
      <w:bCs/>
    </w:rPr>
  </w:style>
  <w:style w:type="paragraph" w:styleId="FootnoteText">
    <w:name w:val="footnote text"/>
    <w:basedOn w:val="Normal"/>
    <w:link w:val="FootnoteTextChar"/>
    <w:uiPriority w:val="99"/>
    <w:unhideWhenUsed/>
    <w:rsid w:val="00DD0D8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rsid w:val="00DD0D84"/>
    <w:rPr>
      <w:rFonts w:ascii="Times New Roman" w:eastAsia="Times New Roman" w:hAnsi="Times New Roman" w:cs="Times New Roman"/>
      <w:sz w:val="24"/>
      <w:szCs w:val="24"/>
    </w:rPr>
  </w:style>
  <w:style w:type="paragraph" w:styleId="NoSpacing">
    <w:name w:val="No Spacing"/>
    <w:link w:val="NoSpacingChar"/>
    <w:uiPriority w:val="1"/>
    <w:qFormat/>
    <w:rsid w:val="001013B8"/>
    <w:pPr>
      <w:bidi/>
      <w:spacing w:after="0" w:line="240" w:lineRule="auto"/>
    </w:pPr>
    <w:rPr>
      <w:rFonts w:ascii="Calibri" w:eastAsia="Calibri" w:hAnsi="Calibri" w:cs="Arial"/>
    </w:rPr>
  </w:style>
  <w:style w:type="character" w:customStyle="1" w:styleId="NoSpacingChar">
    <w:name w:val="No Spacing Char"/>
    <w:basedOn w:val="DefaultParagraphFont"/>
    <w:link w:val="NoSpacing"/>
    <w:uiPriority w:val="1"/>
    <w:rsid w:val="001013B8"/>
    <w:rPr>
      <w:rFonts w:ascii="Calibri" w:eastAsia="Calibri" w:hAnsi="Calibri" w:cs="Arial"/>
    </w:rPr>
  </w:style>
  <w:style w:type="paragraph" w:styleId="ListParagraph">
    <w:name w:val="List Paragraph"/>
    <w:aliases w:val="גוף 2"/>
    <w:basedOn w:val="Normal"/>
    <w:link w:val="ListParagraphChar"/>
    <w:uiPriority w:val="34"/>
    <w:qFormat/>
    <w:rsid w:val="009B05C5"/>
    <w:pPr>
      <w:ind w:left="720"/>
      <w:contextualSpacing/>
    </w:pPr>
  </w:style>
  <w:style w:type="character" w:styleId="FootnoteReference">
    <w:name w:val="footnote reference"/>
    <w:aliases w:val="Footnote Reference_0,Footnote Reference_1,Footnote Reference_2,Footnote Reference_3"/>
    <w:uiPriority w:val="99"/>
    <w:unhideWhenUsed/>
    <w:rsid w:val="009B05C5"/>
    <w:rPr>
      <w:vertAlign w:val="superscript"/>
    </w:rPr>
  </w:style>
  <w:style w:type="character" w:customStyle="1" w:styleId="ListParagraphChar">
    <w:name w:val="List Paragraph Char"/>
    <w:aliases w:val="גוף 2 Char"/>
    <w:link w:val="ListParagraph"/>
    <w:uiPriority w:val="34"/>
    <w:rsid w:val="009B05C5"/>
  </w:style>
  <w:style w:type="table" w:styleId="TableGrid">
    <w:name w:val="Table Grid"/>
    <w:basedOn w:val="TableNormal"/>
    <w:uiPriority w:val="39"/>
    <w:rsid w:val="002F1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1A42"/>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2F1A42"/>
    <w:rPr>
      <w:rFonts w:ascii="Tahoma" w:hAnsi="Tahoma" w:cs="Tahoma"/>
      <w:sz w:val="18"/>
      <w:szCs w:val="18"/>
    </w:rPr>
  </w:style>
  <w:style w:type="character" w:styleId="CommentReference">
    <w:name w:val="annotation reference"/>
    <w:basedOn w:val="DefaultParagraphFont"/>
    <w:uiPriority w:val="99"/>
    <w:semiHidden/>
    <w:unhideWhenUsed/>
    <w:rsid w:val="002C2B28"/>
    <w:rPr>
      <w:sz w:val="16"/>
      <w:szCs w:val="16"/>
    </w:rPr>
  </w:style>
  <w:style w:type="paragraph" w:styleId="CommentText">
    <w:name w:val="annotation text"/>
    <w:basedOn w:val="Normal"/>
    <w:link w:val="CommentTextChar"/>
    <w:uiPriority w:val="99"/>
    <w:semiHidden/>
    <w:unhideWhenUsed/>
    <w:rsid w:val="002C2B28"/>
    <w:pPr>
      <w:spacing w:line="240" w:lineRule="auto"/>
    </w:pPr>
    <w:rPr>
      <w:sz w:val="20"/>
      <w:szCs w:val="20"/>
    </w:rPr>
  </w:style>
  <w:style w:type="character" w:customStyle="1" w:styleId="CommentTextChar">
    <w:name w:val="Comment Text Char"/>
    <w:basedOn w:val="DefaultParagraphFont"/>
    <w:link w:val="CommentText"/>
    <w:uiPriority w:val="99"/>
    <w:semiHidden/>
    <w:rsid w:val="002C2B28"/>
    <w:rPr>
      <w:sz w:val="20"/>
      <w:szCs w:val="20"/>
    </w:rPr>
  </w:style>
  <w:style w:type="paragraph" w:styleId="CommentSubject">
    <w:name w:val="annotation subject"/>
    <w:basedOn w:val="CommentText"/>
    <w:next w:val="CommentText"/>
    <w:link w:val="CommentSubjectChar"/>
    <w:uiPriority w:val="99"/>
    <w:semiHidden/>
    <w:unhideWhenUsed/>
    <w:rsid w:val="002C2B28"/>
    <w:rPr>
      <w:b/>
      <w:bCs/>
    </w:rPr>
  </w:style>
  <w:style w:type="character" w:customStyle="1" w:styleId="CommentSubjectChar">
    <w:name w:val="Comment Subject Char"/>
    <w:basedOn w:val="CommentTextChar"/>
    <w:link w:val="CommentSubject"/>
    <w:uiPriority w:val="99"/>
    <w:semiHidden/>
    <w:rsid w:val="002C2B28"/>
    <w:rPr>
      <w:b/>
      <w:bCs/>
      <w:sz w:val="20"/>
      <w:szCs w:val="20"/>
    </w:rPr>
  </w:style>
  <w:style w:type="paragraph" w:styleId="Revision">
    <w:name w:val="Revision"/>
    <w:hidden/>
    <w:uiPriority w:val="99"/>
    <w:semiHidden/>
    <w:rsid w:val="002C2B28"/>
    <w:pPr>
      <w:spacing w:after="0" w:line="240" w:lineRule="auto"/>
    </w:pPr>
  </w:style>
  <w:style w:type="paragraph" w:styleId="Header">
    <w:name w:val="header"/>
    <w:basedOn w:val="Normal"/>
    <w:link w:val="HeaderChar"/>
    <w:uiPriority w:val="99"/>
    <w:unhideWhenUsed/>
    <w:rsid w:val="00FD1E39"/>
    <w:pPr>
      <w:tabs>
        <w:tab w:val="center" w:pos="4153"/>
        <w:tab w:val="right" w:pos="8306"/>
      </w:tabs>
      <w:spacing w:after="0" w:line="240" w:lineRule="auto"/>
    </w:pPr>
  </w:style>
  <w:style w:type="character" w:customStyle="1" w:styleId="HeaderChar">
    <w:name w:val="Header Char"/>
    <w:basedOn w:val="DefaultParagraphFont"/>
    <w:link w:val="Header"/>
    <w:uiPriority w:val="99"/>
    <w:rsid w:val="00FD1E39"/>
  </w:style>
  <w:style w:type="paragraph" w:styleId="Footer">
    <w:name w:val="footer"/>
    <w:basedOn w:val="Normal"/>
    <w:link w:val="FooterChar"/>
    <w:uiPriority w:val="99"/>
    <w:unhideWhenUsed/>
    <w:rsid w:val="00FD1E39"/>
    <w:pPr>
      <w:tabs>
        <w:tab w:val="center" w:pos="4153"/>
        <w:tab w:val="right" w:pos="8306"/>
      </w:tabs>
      <w:spacing w:after="0" w:line="240" w:lineRule="auto"/>
    </w:pPr>
  </w:style>
  <w:style w:type="character" w:customStyle="1" w:styleId="FooterChar">
    <w:name w:val="Footer Char"/>
    <w:basedOn w:val="DefaultParagraphFont"/>
    <w:link w:val="Footer"/>
    <w:uiPriority w:val="99"/>
    <w:rsid w:val="00FD1E39"/>
  </w:style>
  <w:style w:type="paragraph" w:customStyle="1" w:styleId="raz1">
    <w:name w:val="raz1"/>
    <w:basedOn w:val="ListParagraph"/>
    <w:qFormat/>
    <w:rsid w:val="000B0F23"/>
    <w:pPr>
      <w:numPr>
        <w:numId w:val="6"/>
      </w:numPr>
      <w:jc w:val="both"/>
    </w:pPr>
    <w:rPr>
      <w:rFonts w:ascii="David" w:eastAsia="Calibri" w:hAnsi="David" w:cs="David"/>
      <w:b/>
      <w:bCs/>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802</Words>
  <Characters>4012</Characters>
  <Application>Microsoft Office Word</Application>
  <DocSecurity>4</DocSecurity>
  <Lines>33</Lines>
  <Paragraphs>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ISA</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amirw</dc:creator>
  <cp:lastModifiedBy>רוסול דכוור</cp:lastModifiedBy>
  <cp:revision>2</cp:revision>
  <dcterms:created xsi:type="dcterms:W3CDTF">2025-09-21T09:34:00Z</dcterms:created>
  <dcterms:modified xsi:type="dcterms:W3CDTF">2025-09-21T09:34:00Z</dcterms:modified>
</cp:coreProperties>
</file>