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jc w:val="center"/>
        <w:tblLayout w:type="fixed"/>
        <w:tblLook w:val="0000" w:firstRow="0" w:lastRow="0" w:firstColumn="0" w:lastColumn="0" w:noHBand="0" w:noVBand="0"/>
      </w:tblPr>
      <w:tblGrid>
        <w:gridCol w:w="2840"/>
        <w:gridCol w:w="2840"/>
        <w:gridCol w:w="2840"/>
      </w:tblGrid>
      <w:tr w:rsidR="00DD5923" w:rsidRPr="00DB1CBC" w:rsidTr="00D87676">
        <w:trPr>
          <w:jc w:val="center"/>
        </w:trPr>
        <w:tc>
          <w:tcPr>
            <w:tcW w:w="2840" w:type="dxa"/>
            <w:tcBorders>
              <w:top w:val="nil"/>
              <w:left w:val="nil"/>
              <w:bottom w:val="nil"/>
              <w:right w:val="nil"/>
            </w:tcBorders>
            <w:vAlign w:val="center"/>
          </w:tcPr>
          <w:p w:rsidR="00DD5923" w:rsidRDefault="00DD5923" w:rsidP="00D87676">
            <w:pPr>
              <w:spacing w:line="360" w:lineRule="auto"/>
              <w:jc w:val="center"/>
              <w:rPr>
                <w:rFonts w:cs="David"/>
                <w:b/>
                <w:bCs/>
                <w:sz w:val="28"/>
                <w:szCs w:val="28"/>
              </w:rPr>
            </w:pPr>
            <w:r>
              <w:rPr>
                <w:rFonts w:cs="David"/>
                <w:b/>
                <w:bCs/>
                <w:sz w:val="28"/>
                <w:szCs w:val="28"/>
                <w:rtl/>
              </w:rPr>
              <w:t>בנ</w:t>
            </w:r>
            <w:r>
              <w:rPr>
                <w:rFonts w:cs="David" w:hint="cs"/>
                <w:b/>
                <w:bCs/>
                <w:sz w:val="28"/>
                <w:szCs w:val="28"/>
                <w:rtl/>
              </w:rPr>
              <w:t xml:space="preserve">ק </w:t>
            </w:r>
            <w:r>
              <w:rPr>
                <w:rFonts w:cs="David"/>
                <w:b/>
                <w:bCs/>
                <w:sz w:val="28"/>
                <w:szCs w:val="28"/>
                <w:rtl/>
              </w:rPr>
              <w:t>יש</w:t>
            </w:r>
            <w:r>
              <w:rPr>
                <w:rFonts w:cs="David" w:hint="cs"/>
                <w:b/>
                <w:bCs/>
                <w:sz w:val="28"/>
                <w:szCs w:val="28"/>
                <w:rtl/>
              </w:rPr>
              <w:t>ראל</w:t>
            </w:r>
          </w:p>
          <w:p w:rsidR="00DD5923" w:rsidRDefault="00DD5923" w:rsidP="00D87676">
            <w:pPr>
              <w:spacing w:line="360" w:lineRule="auto"/>
              <w:ind w:right="-101"/>
              <w:jc w:val="center"/>
              <w:rPr>
                <w:sz w:val="24"/>
                <w:szCs w:val="24"/>
              </w:rPr>
            </w:pPr>
            <w:r>
              <w:rPr>
                <w:rFonts w:cs="David"/>
                <w:sz w:val="24"/>
                <w:szCs w:val="24"/>
                <w:rtl/>
              </w:rPr>
              <w:t>דו</w:t>
            </w:r>
            <w:r>
              <w:rPr>
                <w:rFonts w:cs="David" w:hint="cs"/>
                <w:sz w:val="24"/>
                <w:szCs w:val="24"/>
                <w:rtl/>
              </w:rPr>
              <w:t>בר</w:t>
            </w:r>
            <w:r>
              <w:rPr>
                <w:rFonts w:cs="David"/>
                <w:sz w:val="24"/>
                <w:szCs w:val="24"/>
                <w:rtl/>
              </w:rPr>
              <w:t>ות</w:t>
            </w:r>
            <w:r>
              <w:rPr>
                <w:rFonts w:cs="David" w:hint="cs"/>
                <w:sz w:val="24"/>
                <w:szCs w:val="24"/>
                <w:rtl/>
              </w:rPr>
              <w:t xml:space="preserve"> והסברה כלכלית</w:t>
            </w:r>
          </w:p>
        </w:tc>
        <w:tc>
          <w:tcPr>
            <w:tcW w:w="2840" w:type="dxa"/>
            <w:tcBorders>
              <w:top w:val="nil"/>
              <w:left w:val="nil"/>
              <w:bottom w:val="nil"/>
              <w:right w:val="nil"/>
            </w:tcBorders>
          </w:tcPr>
          <w:p w:rsidR="00DD5923" w:rsidRDefault="00DD5923" w:rsidP="00D87676">
            <w:pPr>
              <w:jc w:val="center"/>
            </w:pPr>
            <w:r>
              <w:rPr>
                <w:noProof/>
                <w:lang w:eastAsia="en-US"/>
              </w:rPr>
              <w:drawing>
                <wp:inline distT="0" distB="0" distL="0" distR="0" wp14:anchorId="32D6A652" wp14:editId="6FB77393">
                  <wp:extent cx="707366" cy="672860"/>
                  <wp:effectExtent l="0" t="0" r="0" b="0"/>
                  <wp:docPr id="1" name="תמונה 1" descr="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4" descr="logo.gif"/>
                          <pic:cNvPicPr>
                            <a:picLocks noChangeAspect="1" noChangeArrowheads="1"/>
                          </pic:cNvPicPr>
                        </pic:nvPicPr>
                        <pic:blipFill>
                          <a:blip r:embed="rId9" cstate="print">
                            <a:duotone>
                              <a:prstClr val="black"/>
                              <a:schemeClr val="accent6">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707934" cy="673400"/>
                          </a:xfrm>
                          <a:prstGeom prst="rect">
                            <a:avLst/>
                          </a:prstGeom>
                          <a:noFill/>
                          <a:ln>
                            <a:noFill/>
                          </a:ln>
                        </pic:spPr>
                      </pic:pic>
                    </a:graphicData>
                  </a:graphic>
                </wp:inline>
              </w:drawing>
            </w:r>
          </w:p>
        </w:tc>
        <w:tc>
          <w:tcPr>
            <w:tcW w:w="2840" w:type="dxa"/>
            <w:tcBorders>
              <w:top w:val="nil"/>
              <w:left w:val="nil"/>
              <w:bottom w:val="nil"/>
              <w:right w:val="nil"/>
            </w:tcBorders>
            <w:vAlign w:val="center"/>
          </w:tcPr>
          <w:p w:rsidR="00DD5923" w:rsidRDefault="00DD5923" w:rsidP="00F55A5B">
            <w:pPr>
              <w:spacing w:line="480" w:lineRule="auto"/>
              <w:rPr>
                <w:rFonts w:cs="David"/>
                <w:sz w:val="24"/>
                <w:szCs w:val="24"/>
              </w:rPr>
            </w:pPr>
            <w:r>
              <w:rPr>
                <w:rFonts w:cs="David" w:hint="eastAsia"/>
                <w:sz w:val="24"/>
                <w:szCs w:val="24"/>
                <w:rtl/>
              </w:rPr>
              <w:t>‏</w:t>
            </w:r>
            <w:r w:rsidR="00826810">
              <w:rPr>
                <w:rFonts w:cs="David" w:hint="cs"/>
                <w:sz w:val="24"/>
                <w:szCs w:val="24"/>
                <w:rtl/>
              </w:rPr>
              <w:t xml:space="preserve">ירושלים, </w:t>
            </w:r>
            <w:r w:rsidR="00F55A5B">
              <w:rPr>
                <w:rFonts w:cs="David" w:hint="cs"/>
                <w:sz w:val="24"/>
                <w:szCs w:val="24"/>
                <w:rtl/>
              </w:rPr>
              <w:t>ט</w:t>
            </w:r>
            <w:r w:rsidR="00AA7ED7">
              <w:rPr>
                <w:rFonts w:cs="David" w:hint="cs"/>
                <w:sz w:val="24"/>
                <w:szCs w:val="24"/>
                <w:rtl/>
              </w:rPr>
              <w:t>"</w:t>
            </w:r>
            <w:r w:rsidR="00F55A5B">
              <w:rPr>
                <w:rFonts w:cs="David" w:hint="cs"/>
                <w:sz w:val="24"/>
                <w:szCs w:val="24"/>
                <w:rtl/>
              </w:rPr>
              <w:t>ז</w:t>
            </w:r>
            <w:r w:rsidR="00A57161">
              <w:rPr>
                <w:rFonts w:cs="David" w:hint="cs"/>
                <w:sz w:val="24"/>
                <w:szCs w:val="24"/>
                <w:rtl/>
              </w:rPr>
              <w:t xml:space="preserve"> בכסלו</w:t>
            </w:r>
            <w:r w:rsidR="004625EB">
              <w:rPr>
                <w:rFonts w:cs="David"/>
                <w:sz w:val="24"/>
                <w:szCs w:val="24"/>
                <w:rtl/>
              </w:rPr>
              <w:t xml:space="preserve"> </w:t>
            </w:r>
            <w:r w:rsidR="00614095">
              <w:rPr>
                <w:rFonts w:cs="David" w:hint="cs"/>
                <w:sz w:val="24"/>
                <w:szCs w:val="24"/>
                <w:rtl/>
              </w:rPr>
              <w:t>ה</w:t>
            </w:r>
            <w:r w:rsidR="004625EB">
              <w:rPr>
                <w:rFonts w:cs="David"/>
                <w:sz w:val="24"/>
                <w:szCs w:val="24"/>
                <w:rtl/>
              </w:rPr>
              <w:t>תשע"</w:t>
            </w:r>
            <w:r w:rsidR="004625EB">
              <w:rPr>
                <w:rFonts w:cs="David" w:hint="cs"/>
                <w:sz w:val="24"/>
                <w:szCs w:val="24"/>
                <w:rtl/>
              </w:rPr>
              <w:t>ד</w:t>
            </w:r>
          </w:p>
          <w:p w:rsidR="00DD5923" w:rsidRPr="00DF107C" w:rsidRDefault="00DD5923" w:rsidP="00F55A5B">
            <w:pPr>
              <w:spacing w:line="480" w:lineRule="auto"/>
              <w:rPr>
                <w:rFonts w:cs="David"/>
                <w:sz w:val="24"/>
                <w:szCs w:val="24"/>
              </w:rPr>
            </w:pPr>
            <w:r>
              <w:rPr>
                <w:rFonts w:cs="David" w:hint="eastAsia"/>
                <w:sz w:val="24"/>
                <w:szCs w:val="24"/>
                <w:rtl/>
              </w:rPr>
              <w:t>‏‏</w:t>
            </w:r>
            <w:r w:rsidR="00AA7ED7">
              <w:rPr>
                <w:rFonts w:cs="David" w:hint="cs"/>
                <w:sz w:val="24"/>
                <w:szCs w:val="24"/>
                <w:rtl/>
              </w:rPr>
              <w:t>1</w:t>
            </w:r>
            <w:r w:rsidR="00F55A5B">
              <w:rPr>
                <w:rFonts w:cs="David" w:hint="cs"/>
                <w:sz w:val="24"/>
                <w:szCs w:val="24"/>
                <w:rtl/>
              </w:rPr>
              <w:t>9</w:t>
            </w:r>
            <w:r w:rsidR="00A57161">
              <w:rPr>
                <w:rFonts w:cs="David" w:hint="cs"/>
                <w:sz w:val="24"/>
                <w:szCs w:val="24"/>
                <w:rtl/>
              </w:rPr>
              <w:t xml:space="preserve"> בנובמבר</w:t>
            </w:r>
            <w:r>
              <w:rPr>
                <w:rFonts w:cs="David"/>
                <w:sz w:val="24"/>
                <w:szCs w:val="24"/>
                <w:rtl/>
              </w:rPr>
              <w:t xml:space="preserve"> 2013</w:t>
            </w:r>
          </w:p>
        </w:tc>
      </w:tr>
    </w:tbl>
    <w:p w:rsidR="00FE034E" w:rsidRDefault="00FE034E" w:rsidP="007E18EE">
      <w:pPr>
        <w:bidi/>
        <w:rPr>
          <w:rtl/>
        </w:rPr>
      </w:pPr>
    </w:p>
    <w:p w:rsidR="007E18EE" w:rsidRDefault="007E18EE" w:rsidP="007E18EE">
      <w:pPr>
        <w:bidi/>
        <w:spacing w:line="360" w:lineRule="auto"/>
        <w:ind w:right="-101"/>
        <w:rPr>
          <w:rFonts w:cs="David"/>
          <w:sz w:val="24"/>
          <w:szCs w:val="24"/>
          <w:rtl/>
        </w:rPr>
      </w:pPr>
      <w:r w:rsidRPr="007E18EE">
        <w:rPr>
          <w:rFonts w:cs="David" w:hint="cs"/>
          <w:sz w:val="24"/>
          <w:szCs w:val="24"/>
          <w:rtl/>
        </w:rPr>
        <w:t>הודעה לעיתונות:</w:t>
      </w:r>
    </w:p>
    <w:p w:rsidR="00F55A5B" w:rsidRDefault="00F55A5B" w:rsidP="00F55A5B">
      <w:pPr>
        <w:pStyle w:val="4"/>
        <w:bidi/>
        <w:spacing w:line="360" w:lineRule="auto"/>
        <w:rPr>
          <w:rFonts w:hint="cs"/>
          <w:color w:val="auto"/>
          <w:rtl/>
        </w:rPr>
      </w:pPr>
    </w:p>
    <w:p w:rsidR="00F55A5B" w:rsidRDefault="00F55A5B" w:rsidP="00F55A5B">
      <w:pPr>
        <w:pStyle w:val="4"/>
        <w:bidi/>
        <w:spacing w:line="360" w:lineRule="auto"/>
        <w:rPr>
          <w:rFonts w:hint="cs"/>
          <w:color w:val="auto"/>
          <w:rtl/>
        </w:rPr>
      </w:pPr>
      <w:bookmarkStart w:id="0" w:name="_GoBack"/>
      <w:r>
        <w:rPr>
          <w:rFonts w:hint="cs"/>
          <w:color w:val="auto"/>
          <w:rtl/>
        </w:rPr>
        <w:t xml:space="preserve">המדד המשולב </w:t>
      </w:r>
      <w:r w:rsidRPr="001E6CA3">
        <w:rPr>
          <w:color w:val="auto"/>
          <w:rtl/>
        </w:rPr>
        <w:t>לחודש</w:t>
      </w:r>
      <w:r w:rsidRPr="001E6CA3">
        <w:rPr>
          <w:rFonts w:hint="cs"/>
          <w:color w:val="auto"/>
          <w:rtl/>
        </w:rPr>
        <w:t xml:space="preserve"> </w:t>
      </w:r>
      <w:r>
        <w:rPr>
          <w:rFonts w:hint="cs"/>
          <w:color w:val="auto"/>
          <w:rtl/>
        </w:rPr>
        <w:t xml:space="preserve">אוקטובר </w:t>
      </w:r>
      <w:r w:rsidRPr="001E6CA3">
        <w:rPr>
          <w:rFonts w:hint="cs"/>
          <w:color w:val="auto"/>
          <w:rtl/>
        </w:rPr>
        <w:t>201</w:t>
      </w:r>
      <w:r>
        <w:rPr>
          <w:rFonts w:hint="cs"/>
          <w:color w:val="auto"/>
          <w:rtl/>
        </w:rPr>
        <w:t>3</w:t>
      </w:r>
      <w:bookmarkEnd w:id="0"/>
      <w:r w:rsidRPr="001E6CA3">
        <w:rPr>
          <w:rFonts w:hint="cs"/>
          <w:color w:val="auto"/>
          <w:rtl/>
        </w:rPr>
        <w:t xml:space="preserve"> </w:t>
      </w:r>
      <w:r>
        <w:rPr>
          <w:rFonts w:hint="cs"/>
          <w:color w:val="auto"/>
          <w:rtl/>
        </w:rPr>
        <w:t>עלה ב-0.2 אחוז</w:t>
      </w:r>
      <w:r w:rsidRPr="001E6CA3">
        <w:rPr>
          <w:rFonts w:hint="cs"/>
          <w:color w:val="auto"/>
          <w:rtl/>
        </w:rPr>
        <w:t>.</w:t>
      </w:r>
    </w:p>
    <w:p w:rsidR="00F55A5B" w:rsidRPr="00DE4153" w:rsidRDefault="00F55A5B" w:rsidP="00F55A5B">
      <w:pPr>
        <w:bidi/>
        <w:rPr>
          <w:rtl/>
        </w:rPr>
      </w:pPr>
    </w:p>
    <w:p w:rsidR="00F55A5B" w:rsidRDefault="00F55A5B" w:rsidP="00F55A5B">
      <w:pPr>
        <w:bidi/>
        <w:spacing w:line="480" w:lineRule="auto"/>
        <w:ind w:right="-57" w:firstLine="720"/>
        <w:jc w:val="both"/>
        <w:rPr>
          <w:rFonts w:cs="David"/>
          <w:i/>
          <w:sz w:val="22"/>
          <w:szCs w:val="22"/>
          <w:rtl/>
        </w:rPr>
      </w:pPr>
      <w:r w:rsidRPr="00487189">
        <w:rPr>
          <w:rFonts w:cs="David"/>
          <w:sz w:val="22"/>
          <w:szCs w:val="22"/>
          <w:rtl/>
        </w:rPr>
        <w:t xml:space="preserve">המדד המשולב למצב המשק בחודש </w:t>
      </w:r>
      <w:r>
        <w:rPr>
          <w:rFonts w:cs="David"/>
          <w:sz w:val="22"/>
          <w:szCs w:val="22"/>
          <w:rtl/>
        </w:rPr>
        <w:t>אוקטובר</w:t>
      </w:r>
      <w:r w:rsidRPr="00487189">
        <w:rPr>
          <w:rFonts w:cs="David"/>
          <w:sz w:val="22"/>
          <w:szCs w:val="22"/>
          <w:rtl/>
        </w:rPr>
        <w:t xml:space="preserve"> עלה ב-0.</w:t>
      </w:r>
      <w:r>
        <w:rPr>
          <w:rFonts w:cs="David"/>
          <w:sz w:val="22"/>
          <w:szCs w:val="22"/>
          <w:rtl/>
        </w:rPr>
        <w:t>2</w:t>
      </w:r>
      <w:r w:rsidRPr="00487189">
        <w:rPr>
          <w:rFonts w:cs="David"/>
          <w:sz w:val="22"/>
          <w:szCs w:val="22"/>
          <w:rtl/>
        </w:rPr>
        <w:t xml:space="preserve"> אחוז</w:t>
      </w:r>
      <w:r w:rsidRPr="002936A8">
        <w:rPr>
          <w:rFonts w:cs="David"/>
          <w:sz w:val="22"/>
          <w:szCs w:val="22"/>
          <w:rtl/>
        </w:rPr>
        <w:t xml:space="preserve">. </w:t>
      </w:r>
      <w:r>
        <w:rPr>
          <w:rFonts w:cs="David"/>
          <w:sz w:val="22"/>
          <w:szCs w:val="22"/>
          <w:rtl/>
        </w:rPr>
        <w:t>קצב עלייתו של המדד ממשיך להעיד על צמיחתו של המשק בקצב יציב בתקופה האחרונה. לעלייתו של המדד תרמו העליות ביצוא הסחורות וביבוא תשומות הייצור באוקטובר. מנגד, הירידה ביבוא מוצרי הצריכה וביצוא השירותי</w:t>
      </w:r>
      <w:r>
        <w:rPr>
          <w:rFonts w:cs="David" w:hint="eastAsia"/>
          <w:sz w:val="22"/>
          <w:szCs w:val="22"/>
          <w:rtl/>
        </w:rPr>
        <w:t>ם</w:t>
      </w:r>
      <w:r>
        <w:rPr>
          <w:rFonts w:cs="David"/>
          <w:sz w:val="22"/>
          <w:szCs w:val="22"/>
          <w:rtl/>
        </w:rPr>
        <w:t xml:space="preserve"> היו הרכיבים העיקריים שמיתנו את קצב עליית המדד המשולב החודש. לכך יש להוסיף את ההתמתנות בקצב הצמיחה של התוצר העסקי</w:t>
      </w:r>
      <w:r w:rsidRPr="002936A8">
        <w:rPr>
          <w:rStyle w:val="ac"/>
          <w:rFonts w:cs="David"/>
          <w:sz w:val="22"/>
          <w:szCs w:val="22"/>
          <w:rtl/>
        </w:rPr>
        <w:footnoteReference w:id="1"/>
      </w:r>
      <w:r>
        <w:rPr>
          <w:rFonts w:cs="David"/>
          <w:sz w:val="22"/>
          <w:szCs w:val="22"/>
          <w:rtl/>
        </w:rPr>
        <w:t xml:space="preserve"> ברביע השלישי שהביאה לעדכון של קצב גידול המדד בחודשים הקודמים לקצב מעט נמוך יותר, שנשמר גם החודש (לוח 1). </w:t>
      </w:r>
      <w:r w:rsidRPr="00487189">
        <w:rPr>
          <w:rFonts w:cs="David"/>
          <w:sz w:val="22"/>
          <w:szCs w:val="22"/>
          <w:rtl/>
        </w:rPr>
        <w:t>לוח 2 מציג את התפתחות רכיבי המדד בחודשים האחרונים.</w:t>
      </w:r>
    </w:p>
    <w:p w:rsidR="00F55A5B" w:rsidRDefault="00F55A5B" w:rsidP="00F55A5B">
      <w:pPr>
        <w:bidi/>
        <w:spacing w:line="480" w:lineRule="auto"/>
        <w:ind w:right="-57" w:firstLine="720"/>
        <w:jc w:val="both"/>
        <w:rPr>
          <w:rFonts w:cs="David"/>
          <w:i/>
          <w:sz w:val="22"/>
          <w:szCs w:val="22"/>
          <w:rtl/>
        </w:rPr>
      </w:pPr>
    </w:p>
    <w:p w:rsidR="00F55A5B" w:rsidRPr="00487189" w:rsidRDefault="00F55A5B" w:rsidP="00F55A5B">
      <w:pPr>
        <w:bidi/>
        <w:spacing w:line="480" w:lineRule="auto"/>
        <w:ind w:right="-57" w:firstLine="720"/>
        <w:jc w:val="both"/>
        <w:rPr>
          <w:rFonts w:cs="David"/>
          <w:i/>
          <w:sz w:val="22"/>
          <w:szCs w:val="22"/>
          <w:rtl/>
        </w:rPr>
      </w:pPr>
    </w:p>
    <w:p w:rsidR="00F55A5B" w:rsidRPr="0011689C" w:rsidRDefault="00F55A5B" w:rsidP="00F55A5B">
      <w:pPr>
        <w:bidi/>
        <w:spacing w:line="480" w:lineRule="auto"/>
        <w:ind w:right="-57" w:firstLine="720"/>
        <w:jc w:val="center"/>
        <w:rPr>
          <w:rFonts w:cs="David"/>
          <w:b/>
          <w:bCs/>
          <w:i/>
          <w:rtl/>
        </w:rPr>
      </w:pPr>
      <w:r w:rsidRPr="0011689C">
        <w:rPr>
          <w:rFonts w:cs="David"/>
          <w:b/>
          <w:bCs/>
          <w:i/>
          <w:rtl/>
        </w:rPr>
        <w:t>לוח 1</w:t>
      </w:r>
      <w:r>
        <w:rPr>
          <w:rFonts w:cs="David"/>
          <w:b/>
          <w:bCs/>
          <w:i/>
          <w:rtl/>
        </w:rPr>
        <w:t>: עדכונים לאחור במדד המשולב</w:t>
      </w:r>
    </w:p>
    <w:tbl>
      <w:tblPr>
        <w:bidiVisual/>
        <w:tblW w:w="0" w:type="auto"/>
        <w:jc w:val="center"/>
        <w:tblInd w:w="1034"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326"/>
        <w:gridCol w:w="1547"/>
        <w:gridCol w:w="1989"/>
      </w:tblGrid>
      <w:tr w:rsidR="00F55A5B" w:rsidRPr="008E14DD" w:rsidTr="00423A33">
        <w:tblPrEx>
          <w:tblCellMar>
            <w:top w:w="0" w:type="dxa"/>
            <w:bottom w:w="0" w:type="dxa"/>
          </w:tblCellMar>
        </w:tblPrEx>
        <w:trPr>
          <w:trHeight w:hRule="exact" w:val="479"/>
          <w:jc w:val="center"/>
        </w:trPr>
        <w:tc>
          <w:tcPr>
            <w:tcW w:w="1326" w:type="dxa"/>
          </w:tcPr>
          <w:p w:rsidR="00F55A5B" w:rsidRPr="008E14DD" w:rsidRDefault="00F55A5B" w:rsidP="00423A33">
            <w:pPr>
              <w:pStyle w:val="a9"/>
              <w:ind w:left="0" w:firstLine="0"/>
              <w:jc w:val="center"/>
              <w:rPr>
                <w:rFonts w:hint="cs"/>
              </w:rPr>
            </w:pPr>
            <w:r w:rsidRPr="008E14DD">
              <w:rPr>
                <w:rFonts w:hint="cs"/>
                <w:b/>
                <w:bCs/>
                <w:rtl/>
              </w:rPr>
              <w:t xml:space="preserve">עדכון </w:t>
            </w:r>
            <w:r w:rsidRPr="008E14DD">
              <w:rPr>
                <w:b/>
                <w:bCs/>
                <w:rtl/>
              </w:rPr>
              <w:t>משולב (באחוזים)</w:t>
            </w:r>
          </w:p>
        </w:tc>
        <w:tc>
          <w:tcPr>
            <w:tcW w:w="1547" w:type="dxa"/>
          </w:tcPr>
          <w:p w:rsidR="00F55A5B" w:rsidRPr="008E14DD" w:rsidRDefault="00F55A5B" w:rsidP="00423A33">
            <w:pPr>
              <w:pStyle w:val="a9"/>
              <w:ind w:left="0" w:firstLine="0"/>
              <w:jc w:val="center"/>
              <w:rPr>
                <w:rFonts w:hint="cs"/>
                <w:u w:val="single"/>
              </w:rPr>
            </w:pPr>
            <w:r w:rsidRPr="008E14DD">
              <w:rPr>
                <w:rFonts w:hint="cs"/>
                <w:u w:val="single"/>
                <w:rtl/>
              </w:rPr>
              <w:t>נתון קודם</w:t>
            </w:r>
          </w:p>
        </w:tc>
        <w:tc>
          <w:tcPr>
            <w:tcW w:w="1989" w:type="dxa"/>
          </w:tcPr>
          <w:p w:rsidR="00F55A5B" w:rsidRPr="008E14DD" w:rsidRDefault="00F55A5B" w:rsidP="00423A33">
            <w:pPr>
              <w:pStyle w:val="a9"/>
              <w:tabs>
                <w:tab w:val="center" w:pos="886"/>
              </w:tabs>
              <w:ind w:left="0" w:firstLine="0"/>
              <w:jc w:val="center"/>
              <w:rPr>
                <w:rFonts w:hint="cs"/>
                <w:u w:val="single"/>
                <w:rtl/>
              </w:rPr>
            </w:pPr>
            <w:r w:rsidRPr="008E14DD">
              <w:rPr>
                <w:rFonts w:hint="cs"/>
                <w:u w:val="single"/>
                <w:rtl/>
              </w:rPr>
              <w:t>נתון חדש</w:t>
            </w:r>
          </w:p>
        </w:tc>
      </w:tr>
      <w:tr w:rsidR="00F55A5B" w:rsidRPr="008E14DD" w:rsidTr="00423A33">
        <w:tblPrEx>
          <w:tblCellMar>
            <w:top w:w="0" w:type="dxa"/>
            <w:bottom w:w="0" w:type="dxa"/>
          </w:tblCellMar>
        </w:tblPrEx>
        <w:trPr>
          <w:trHeight w:hRule="exact" w:val="397"/>
          <w:jc w:val="center"/>
        </w:trPr>
        <w:tc>
          <w:tcPr>
            <w:tcW w:w="1326" w:type="dxa"/>
          </w:tcPr>
          <w:p w:rsidR="00F55A5B" w:rsidRDefault="00F55A5B" w:rsidP="00423A33">
            <w:pPr>
              <w:bidi/>
              <w:spacing w:line="480" w:lineRule="auto"/>
              <w:jc w:val="center"/>
              <w:rPr>
                <w:rFonts w:cs="David"/>
                <w:rtl/>
              </w:rPr>
            </w:pPr>
            <w:r>
              <w:rPr>
                <w:rFonts w:cs="David"/>
                <w:rtl/>
              </w:rPr>
              <w:t>אוקטובר</w:t>
            </w:r>
          </w:p>
        </w:tc>
        <w:tc>
          <w:tcPr>
            <w:tcW w:w="1547" w:type="dxa"/>
          </w:tcPr>
          <w:p w:rsidR="00F55A5B" w:rsidRPr="00B9331A" w:rsidRDefault="00F55A5B" w:rsidP="00423A33">
            <w:pPr>
              <w:pStyle w:val="a9"/>
              <w:spacing w:after="0"/>
              <w:ind w:left="0" w:firstLine="0"/>
              <w:jc w:val="center"/>
              <w:rPr>
                <w:rFonts w:cs="Times New Roman" w:hint="cs"/>
                <w:rtl/>
              </w:rPr>
            </w:pPr>
          </w:p>
        </w:tc>
        <w:tc>
          <w:tcPr>
            <w:tcW w:w="1989" w:type="dxa"/>
          </w:tcPr>
          <w:p w:rsidR="00F55A5B" w:rsidRDefault="00F55A5B" w:rsidP="00423A33">
            <w:pPr>
              <w:pStyle w:val="a9"/>
              <w:spacing w:after="0"/>
              <w:ind w:left="0" w:firstLine="0"/>
              <w:jc w:val="center"/>
              <w:rPr>
                <w:rFonts w:cs="Times New Roman" w:hint="cs"/>
                <w:rtl/>
              </w:rPr>
            </w:pPr>
            <w:r>
              <w:rPr>
                <w:rFonts w:cs="Times New Roman" w:hint="cs"/>
                <w:rtl/>
              </w:rPr>
              <w:t>0.21</w:t>
            </w:r>
          </w:p>
        </w:tc>
      </w:tr>
      <w:tr w:rsidR="00F55A5B" w:rsidRPr="008E14DD" w:rsidTr="00423A33">
        <w:tblPrEx>
          <w:tblCellMar>
            <w:top w:w="0" w:type="dxa"/>
            <w:bottom w:w="0" w:type="dxa"/>
          </w:tblCellMar>
        </w:tblPrEx>
        <w:trPr>
          <w:trHeight w:hRule="exact" w:val="397"/>
          <w:jc w:val="center"/>
        </w:trPr>
        <w:tc>
          <w:tcPr>
            <w:tcW w:w="1326" w:type="dxa"/>
          </w:tcPr>
          <w:p w:rsidR="00F55A5B" w:rsidRPr="008E14DD" w:rsidRDefault="00F55A5B" w:rsidP="00423A33">
            <w:pPr>
              <w:bidi/>
              <w:spacing w:line="480" w:lineRule="auto"/>
              <w:jc w:val="center"/>
              <w:rPr>
                <w:rFonts w:cs="David"/>
                <w:rtl/>
              </w:rPr>
            </w:pPr>
            <w:r>
              <w:rPr>
                <w:rFonts w:cs="David"/>
                <w:rtl/>
              </w:rPr>
              <w:t>ספטמבר</w:t>
            </w:r>
          </w:p>
        </w:tc>
        <w:tc>
          <w:tcPr>
            <w:tcW w:w="1547" w:type="dxa"/>
          </w:tcPr>
          <w:p w:rsidR="00F55A5B" w:rsidRDefault="00F55A5B" w:rsidP="00423A33">
            <w:pPr>
              <w:pStyle w:val="a9"/>
              <w:spacing w:after="0"/>
              <w:ind w:left="0" w:firstLine="0"/>
              <w:jc w:val="center"/>
              <w:rPr>
                <w:rFonts w:cs="Times New Roman" w:hint="cs"/>
                <w:rtl/>
              </w:rPr>
            </w:pPr>
            <w:r>
              <w:rPr>
                <w:rFonts w:cs="Times New Roman" w:hint="cs"/>
                <w:rtl/>
              </w:rPr>
              <w:t>0.30</w:t>
            </w:r>
          </w:p>
          <w:p w:rsidR="00F55A5B" w:rsidRPr="00B9331A" w:rsidRDefault="00F55A5B" w:rsidP="00423A33">
            <w:pPr>
              <w:pStyle w:val="a9"/>
              <w:spacing w:after="0"/>
              <w:ind w:left="0" w:firstLine="0"/>
              <w:jc w:val="center"/>
              <w:rPr>
                <w:rFonts w:cs="Times New Roman" w:hint="cs"/>
                <w:rtl/>
              </w:rPr>
            </w:pPr>
          </w:p>
        </w:tc>
        <w:tc>
          <w:tcPr>
            <w:tcW w:w="1989" w:type="dxa"/>
          </w:tcPr>
          <w:p w:rsidR="00F55A5B" w:rsidRPr="00B9331A" w:rsidRDefault="00F55A5B" w:rsidP="00423A33">
            <w:pPr>
              <w:pStyle w:val="a9"/>
              <w:spacing w:after="0"/>
              <w:ind w:left="0" w:firstLine="0"/>
              <w:jc w:val="center"/>
              <w:rPr>
                <w:rFonts w:cs="Times New Roman" w:hint="cs"/>
                <w:rtl/>
              </w:rPr>
            </w:pPr>
            <w:r>
              <w:rPr>
                <w:rFonts w:cs="Times New Roman" w:hint="cs"/>
                <w:rtl/>
              </w:rPr>
              <w:t>0.22</w:t>
            </w:r>
          </w:p>
        </w:tc>
      </w:tr>
      <w:tr w:rsidR="00F55A5B" w:rsidRPr="008E14DD" w:rsidTr="00423A33">
        <w:tblPrEx>
          <w:tblCellMar>
            <w:top w:w="0" w:type="dxa"/>
            <w:bottom w:w="0" w:type="dxa"/>
          </w:tblCellMar>
        </w:tblPrEx>
        <w:trPr>
          <w:trHeight w:hRule="exact" w:val="397"/>
          <w:jc w:val="center"/>
        </w:trPr>
        <w:tc>
          <w:tcPr>
            <w:tcW w:w="1326" w:type="dxa"/>
          </w:tcPr>
          <w:p w:rsidR="00F55A5B" w:rsidRPr="008E14DD" w:rsidRDefault="00F55A5B" w:rsidP="00423A33">
            <w:pPr>
              <w:bidi/>
              <w:spacing w:line="480" w:lineRule="auto"/>
              <w:jc w:val="center"/>
              <w:rPr>
                <w:rFonts w:cs="David"/>
                <w:rtl/>
              </w:rPr>
            </w:pPr>
            <w:r>
              <w:rPr>
                <w:rFonts w:cs="David"/>
                <w:rtl/>
              </w:rPr>
              <w:t>אוגוסט</w:t>
            </w:r>
          </w:p>
        </w:tc>
        <w:tc>
          <w:tcPr>
            <w:tcW w:w="1547" w:type="dxa"/>
          </w:tcPr>
          <w:p w:rsidR="00F55A5B" w:rsidRPr="00B9331A" w:rsidRDefault="00F55A5B" w:rsidP="00423A33">
            <w:pPr>
              <w:pStyle w:val="a9"/>
              <w:spacing w:after="0"/>
              <w:ind w:left="0" w:firstLine="0"/>
              <w:jc w:val="center"/>
              <w:rPr>
                <w:rFonts w:cs="Times New Roman" w:hint="cs"/>
                <w:rtl/>
              </w:rPr>
            </w:pPr>
            <w:r>
              <w:rPr>
                <w:rFonts w:cs="Times New Roman" w:hint="cs"/>
                <w:rtl/>
              </w:rPr>
              <w:t>0.24</w:t>
            </w:r>
          </w:p>
        </w:tc>
        <w:tc>
          <w:tcPr>
            <w:tcW w:w="1989" w:type="dxa"/>
          </w:tcPr>
          <w:p w:rsidR="00F55A5B" w:rsidRPr="00B9331A" w:rsidRDefault="00F55A5B" w:rsidP="00423A33">
            <w:pPr>
              <w:pStyle w:val="a9"/>
              <w:spacing w:after="0"/>
              <w:ind w:left="0" w:firstLine="0"/>
              <w:jc w:val="center"/>
              <w:rPr>
                <w:rFonts w:cs="Times New Roman" w:hint="cs"/>
                <w:rtl/>
              </w:rPr>
            </w:pPr>
            <w:r>
              <w:rPr>
                <w:rFonts w:cs="Times New Roman" w:hint="cs"/>
                <w:rtl/>
              </w:rPr>
              <w:t>0.16</w:t>
            </w:r>
          </w:p>
        </w:tc>
      </w:tr>
      <w:tr w:rsidR="00F55A5B" w:rsidRPr="008E14DD" w:rsidTr="00423A33">
        <w:tblPrEx>
          <w:tblCellMar>
            <w:top w:w="0" w:type="dxa"/>
            <w:bottom w:w="0" w:type="dxa"/>
          </w:tblCellMar>
        </w:tblPrEx>
        <w:trPr>
          <w:trHeight w:hRule="exact" w:val="397"/>
          <w:jc w:val="center"/>
        </w:trPr>
        <w:tc>
          <w:tcPr>
            <w:tcW w:w="1326" w:type="dxa"/>
          </w:tcPr>
          <w:p w:rsidR="00F55A5B" w:rsidRPr="008E14DD" w:rsidRDefault="00F55A5B" w:rsidP="00423A33">
            <w:pPr>
              <w:bidi/>
              <w:spacing w:line="480" w:lineRule="auto"/>
              <w:jc w:val="center"/>
              <w:rPr>
                <w:rFonts w:cs="David"/>
                <w:rtl/>
              </w:rPr>
            </w:pPr>
            <w:r>
              <w:rPr>
                <w:rFonts w:cs="David"/>
                <w:rtl/>
              </w:rPr>
              <w:t>יולי</w:t>
            </w:r>
          </w:p>
        </w:tc>
        <w:tc>
          <w:tcPr>
            <w:tcW w:w="1547" w:type="dxa"/>
          </w:tcPr>
          <w:p w:rsidR="00F55A5B" w:rsidRPr="00B9331A" w:rsidRDefault="00F55A5B" w:rsidP="00423A33">
            <w:pPr>
              <w:pStyle w:val="a9"/>
              <w:spacing w:after="0"/>
              <w:ind w:left="0" w:firstLine="0"/>
              <w:jc w:val="center"/>
              <w:rPr>
                <w:rFonts w:cs="Times New Roman" w:hint="cs"/>
                <w:rtl/>
              </w:rPr>
            </w:pPr>
            <w:r>
              <w:rPr>
                <w:rFonts w:cs="Times New Roman" w:hint="cs"/>
                <w:rtl/>
              </w:rPr>
              <w:t>0.27</w:t>
            </w:r>
          </w:p>
        </w:tc>
        <w:tc>
          <w:tcPr>
            <w:tcW w:w="1989" w:type="dxa"/>
          </w:tcPr>
          <w:p w:rsidR="00F55A5B" w:rsidRPr="00B9331A" w:rsidRDefault="00F55A5B" w:rsidP="00423A33">
            <w:pPr>
              <w:pStyle w:val="a9"/>
              <w:spacing w:after="0"/>
              <w:ind w:left="0" w:firstLine="0"/>
              <w:jc w:val="center"/>
              <w:rPr>
                <w:rFonts w:cs="Times New Roman" w:hint="cs"/>
                <w:rtl/>
              </w:rPr>
            </w:pPr>
            <w:r>
              <w:rPr>
                <w:rFonts w:cs="Times New Roman" w:hint="cs"/>
                <w:rtl/>
              </w:rPr>
              <w:t>0.19</w:t>
            </w:r>
          </w:p>
        </w:tc>
      </w:tr>
      <w:tr w:rsidR="00F55A5B" w:rsidRPr="008E14DD" w:rsidTr="00423A33">
        <w:tblPrEx>
          <w:tblCellMar>
            <w:top w:w="0" w:type="dxa"/>
            <w:bottom w:w="0" w:type="dxa"/>
          </w:tblCellMar>
        </w:tblPrEx>
        <w:trPr>
          <w:trHeight w:hRule="exact" w:val="397"/>
          <w:jc w:val="center"/>
        </w:trPr>
        <w:tc>
          <w:tcPr>
            <w:tcW w:w="1326" w:type="dxa"/>
          </w:tcPr>
          <w:p w:rsidR="00F55A5B" w:rsidRPr="008E14DD" w:rsidRDefault="00F55A5B" w:rsidP="00423A33">
            <w:pPr>
              <w:bidi/>
              <w:spacing w:line="480" w:lineRule="auto"/>
              <w:jc w:val="center"/>
              <w:rPr>
                <w:rFonts w:cs="David"/>
                <w:rtl/>
              </w:rPr>
            </w:pPr>
            <w:r>
              <w:rPr>
                <w:rFonts w:cs="David"/>
                <w:rtl/>
              </w:rPr>
              <w:t>יוני</w:t>
            </w:r>
          </w:p>
        </w:tc>
        <w:tc>
          <w:tcPr>
            <w:tcW w:w="1547" w:type="dxa"/>
          </w:tcPr>
          <w:p w:rsidR="00F55A5B" w:rsidRDefault="00F55A5B" w:rsidP="00423A33">
            <w:pPr>
              <w:pStyle w:val="a9"/>
              <w:spacing w:after="0"/>
              <w:ind w:left="0" w:firstLine="0"/>
              <w:jc w:val="center"/>
              <w:rPr>
                <w:rFonts w:cs="Times New Roman" w:hint="cs"/>
                <w:rtl/>
              </w:rPr>
            </w:pPr>
            <w:r>
              <w:rPr>
                <w:rFonts w:cs="Times New Roman" w:hint="cs"/>
                <w:rtl/>
              </w:rPr>
              <w:t>0.29</w:t>
            </w:r>
          </w:p>
        </w:tc>
        <w:tc>
          <w:tcPr>
            <w:tcW w:w="1989" w:type="dxa"/>
          </w:tcPr>
          <w:p w:rsidR="00F55A5B" w:rsidRDefault="00F55A5B" w:rsidP="00423A33">
            <w:pPr>
              <w:pStyle w:val="a9"/>
              <w:spacing w:after="0"/>
              <w:ind w:left="0" w:firstLine="0"/>
              <w:jc w:val="center"/>
              <w:rPr>
                <w:rFonts w:cs="Times New Roman" w:hint="cs"/>
                <w:rtl/>
              </w:rPr>
            </w:pPr>
            <w:r>
              <w:rPr>
                <w:rFonts w:cs="Times New Roman" w:hint="cs"/>
                <w:rtl/>
              </w:rPr>
              <w:t>0.21</w:t>
            </w:r>
          </w:p>
        </w:tc>
      </w:tr>
      <w:tr w:rsidR="00F55A5B" w:rsidRPr="008E14DD" w:rsidTr="00423A33">
        <w:tblPrEx>
          <w:tblCellMar>
            <w:top w:w="0" w:type="dxa"/>
            <w:bottom w:w="0" w:type="dxa"/>
          </w:tblCellMar>
        </w:tblPrEx>
        <w:trPr>
          <w:trHeight w:hRule="exact" w:val="63"/>
          <w:jc w:val="center"/>
        </w:trPr>
        <w:tc>
          <w:tcPr>
            <w:tcW w:w="1326" w:type="dxa"/>
          </w:tcPr>
          <w:p w:rsidR="00F55A5B" w:rsidRPr="008E14DD" w:rsidRDefault="00F55A5B" w:rsidP="00423A33">
            <w:pPr>
              <w:bidi/>
              <w:spacing w:line="480" w:lineRule="auto"/>
              <w:rPr>
                <w:rFonts w:cs="David"/>
                <w:rtl/>
              </w:rPr>
            </w:pPr>
          </w:p>
        </w:tc>
        <w:tc>
          <w:tcPr>
            <w:tcW w:w="1547" w:type="dxa"/>
          </w:tcPr>
          <w:p w:rsidR="00F55A5B" w:rsidRDefault="00F55A5B" w:rsidP="00423A33">
            <w:pPr>
              <w:pStyle w:val="a9"/>
              <w:spacing w:after="0"/>
              <w:ind w:left="0" w:firstLine="0"/>
              <w:jc w:val="center"/>
              <w:rPr>
                <w:rFonts w:cs="Times New Roman" w:hint="cs"/>
                <w:rtl/>
              </w:rPr>
            </w:pPr>
          </w:p>
        </w:tc>
        <w:tc>
          <w:tcPr>
            <w:tcW w:w="1989" w:type="dxa"/>
          </w:tcPr>
          <w:p w:rsidR="00F55A5B" w:rsidRDefault="00F55A5B" w:rsidP="00423A33">
            <w:pPr>
              <w:pStyle w:val="a9"/>
              <w:spacing w:after="0"/>
              <w:ind w:left="0" w:firstLine="0"/>
              <w:jc w:val="center"/>
              <w:rPr>
                <w:rFonts w:cs="Times New Roman" w:hint="cs"/>
                <w:rtl/>
              </w:rPr>
            </w:pPr>
          </w:p>
        </w:tc>
      </w:tr>
    </w:tbl>
    <w:p w:rsidR="00F55A5B" w:rsidRDefault="00F55A5B" w:rsidP="00F55A5B">
      <w:pPr>
        <w:autoSpaceDE w:val="0"/>
        <w:autoSpaceDN w:val="0"/>
        <w:bidi/>
        <w:adjustRightInd w:val="0"/>
        <w:spacing w:line="480" w:lineRule="auto"/>
        <w:rPr>
          <w:rFonts w:cs="David"/>
          <w:b/>
          <w:bCs/>
          <w:i/>
          <w:rtl/>
        </w:rPr>
      </w:pPr>
    </w:p>
    <w:p w:rsidR="00F55A5B" w:rsidRDefault="00F55A5B" w:rsidP="00F55A5B">
      <w:pPr>
        <w:autoSpaceDE w:val="0"/>
        <w:autoSpaceDN w:val="0"/>
        <w:bidi/>
        <w:adjustRightInd w:val="0"/>
        <w:spacing w:line="480" w:lineRule="auto"/>
        <w:jc w:val="center"/>
        <w:rPr>
          <w:rFonts w:cs="David"/>
          <w:b/>
          <w:bCs/>
          <w:i/>
          <w:rtl/>
        </w:rPr>
      </w:pPr>
    </w:p>
    <w:p w:rsidR="00F55A5B" w:rsidRDefault="00F55A5B" w:rsidP="00F55A5B">
      <w:pPr>
        <w:autoSpaceDE w:val="0"/>
        <w:autoSpaceDN w:val="0"/>
        <w:bidi/>
        <w:adjustRightInd w:val="0"/>
        <w:spacing w:line="480" w:lineRule="auto"/>
        <w:jc w:val="center"/>
        <w:rPr>
          <w:rFonts w:cs="David"/>
          <w:b/>
          <w:bCs/>
          <w:i/>
          <w:rtl/>
        </w:rPr>
      </w:pPr>
    </w:p>
    <w:p w:rsidR="00F55A5B" w:rsidRDefault="00F55A5B" w:rsidP="00F55A5B">
      <w:pPr>
        <w:autoSpaceDE w:val="0"/>
        <w:autoSpaceDN w:val="0"/>
        <w:bidi/>
        <w:adjustRightInd w:val="0"/>
        <w:spacing w:line="480" w:lineRule="auto"/>
        <w:jc w:val="center"/>
        <w:rPr>
          <w:rFonts w:cs="David"/>
          <w:b/>
          <w:bCs/>
          <w:i/>
          <w:rtl/>
        </w:rPr>
      </w:pPr>
    </w:p>
    <w:p w:rsidR="00F55A5B" w:rsidRPr="00841F1A" w:rsidRDefault="00F55A5B" w:rsidP="00F55A5B">
      <w:pPr>
        <w:autoSpaceDE w:val="0"/>
        <w:autoSpaceDN w:val="0"/>
        <w:bidi/>
        <w:adjustRightInd w:val="0"/>
        <w:spacing w:line="480" w:lineRule="auto"/>
        <w:jc w:val="center"/>
        <w:rPr>
          <w:rFonts w:cs="David"/>
          <w:b/>
          <w:bCs/>
          <w:i/>
          <w:rtl/>
        </w:rPr>
      </w:pPr>
      <w:r>
        <w:rPr>
          <w:rFonts w:cs="David"/>
          <w:b/>
          <w:bCs/>
          <w:i/>
          <w:rtl/>
        </w:rPr>
        <w:br w:type="page"/>
      </w:r>
      <w:r w:rsidRPr="00841F1A">
        <w:rPr>
          <w:rFonts w:cs="David"/>
          <w:b/>
          <w:bCs/>
          <w:i/>
          <w:rtl/>
        </w:rPr>
        <w:lastRenderedPageBreak/>
        <w:t>לוח 2</w:t>
      </w:r>
      <w:r>
        <w:rPr>
          <w:rFonts w:cs="David"/>
          <w:b/>
          <w:bCs/>
          <w:i/>
          <w:rtl/>
        </w:rPr>
        <w:t xml:space="preserve">: </w:t>
      </w:r>
      <w:r w:rsidRPr="00841F1A">
        <w:rPr>
          <w:rFonts w:cs="David"/>
          <w:b/>
          <w:bCs/>
          <w:i/>
          <w:rtl/>
        </w:rPr>
        <w:t>השינויים ברכיבי המדד בחודשים האחרונים</w:t>
      </w:r>
    </w:p>
    <w:p w:rsidR="00F55A5B" w:rsidRPr="00487189" w:rsidRDefault="00F55A5B" w:rsidP="00F55A5B">
      <w:pPr>
        <w:autoSpaceDE w:val="0"/>
        <w:autoSpaceDN w:val="0"/>
        <w:bidi/>
        <w:adjustRightInd w:val="0"/>
        <w:spacing w:line="480" w:lineRule="auto"/>
        <w:jc w:val="center"/>
        <w:rPr>
          <w:rFonts w:cs="David"/>
          <w:i/>
          <w:sz w:val="16"/>
          <w:szCs w:val="16"/>
          <w:rtl/>
        </w:rPr>
      </w:pPr>
      <w:r w:rsidRPr="00487189">
        <w:rPr>
          <w:rFonts w:cs="David"/>
          <w:i/>
          <w:sz w:val="16"/>
          <w:szCs w:val="16"/>
          <w:rtl/>
        </w:rPr>
        <w:t>(שיעורי שינוי חודשיים  באחוזים, אלא אם כן צוין אחרת)</w:t>
      </w:r>
    </w:p>
    <w:tbl>
      <w:tblPr>
        <w:bidiVisual/>
        <w:tblW w:w="8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28"/>
        <w:gridCol w:w="1134"/>
        <w:gridCol w:w="992"/>
        <w:gridCol w:w="993"/>
        <w:gridCol w:w="851"/>
      </w:tblGrid>
      <w:tr w:rsidR="00F55A5B" w:rsidRPr="00A32AFE" w:rsidTr="00423A33">
        <w:tc>
          <w:tcPr>
            <w:tcW w:w="4728" w:type="dxa"/>
            <w:shd w:val="clear" w:color="auto" w:fill="auto"/>
          </w:tcPr>
          <w:p w:rsidR="00F55A5B" w:rsidRPr="00A32AFE" w:rsidRDefault="00F55A5B" w:rsidP="00423A33">
            <w:pPr>
              <w:autoSpaceDE w:val="0"/>
              <w:autoSpaceDN w:val="0"/>
              <w:bidi/>
              <w:adjustRightInd w:val="0"/>
              <w:spacing w:line="480" w:lineRule="auto"/>
              <w:jc w:val="center"/>
              <w:rPr>
                <w:rFonts w:cs="David"/>
                <w:i/>
                <w:rtl/>
              </w:rPr>
            </w:pPr>
          </w:p>
        </w:tc>
        <w:tc>
          <w:tcPr>
            <w:tcW w:w="1134" w:type="dxa"/>
            <w:shd w:val="clear" w:color="auto" w:fill="auto"/>
          </w:tcPr>
          <w:p w:rsidR="00F55A5B" w:rsidRPr="00A32AFE" w:rsidRDefault="00F55A5B" w:rsidP="00423A33">
            <w:pPr>
              <w:autoSpaceDE w:val="0"/>
              <w:autoSpaceDN w:val="0"/>
              <w:bidi/>
              <w:adjustRightInd w:val="0"/>
              <w:spacing w:line="480" w:lineRule="auto"/>
              <w:jc w:val="center"/>
              <w:rPr>
                <w:rFonts w:cs="David"/>
                <w:i/>
                <w:rtl/>
              </w:rPr>
            </w:pPr>
            <w:r>
              <w:rPr>
                <w:rFonts w:cs="David"/>
                <w:i/>
                <w:rtl/>
              </w:rPr>
              <w:t>אוקטובר</w:t>
            </w:r>
          </w:p>
        </w:tc>
        <w:tc>
          <w:tcPr>
            <w:tcW w:w="992" w:type="dxa"/>
            <w:shd w:val="clear" w:color="auto" w:fill="auto"/>
          </w:tcPr>
          <w:p w:rsidR="00F55A5B" w:rsidRPr="00A32AFE" w:rsidRDefault="00F55A5B" w:rsidP="00423A33">
            <w:pPr>
              <w:autoSpaceDE w:val="0"/>
              <w:autoSpaceDN w:val="0"/>
              <w:bidi/>
              <w:adjustRightInd w:val="0"/>
              <w:spacing w:line="480" w:lineRule="auto"/>
              <w:jc w:val="center"/>
              <w:rPr>
                <w:rFonts w:cs="David"/>
                <w:i/>
                <w:rtl/>
              </w:rPr>
            </w:pPr>
            <w:r>
              <w:rPr>
                <w:rFonts w:cs="David"/>
                <w:i/>
                <w:rtl/>
              </w:rPr>
              <w:t>ספטמבר</w:t>
            </w:r>
          </w:p>
        </w:tc>
        <w:tc>
          <w:tcPr>
            <w:tcW w:w="993" w:type="dxa"/>
            <w:shd w:val="clear" w:color="auto" w:fill="auto"/>
          </w:tcPr>
          <w:p w:rsidR="00F55A5B" w:rsidRPr="00A32AFE" w:rsidRDefault="00F55A5B" w:rsidP="00423A33">
            <w:pPr>
              <w:autoSpaceDE w:val="0"/>
              <w:autoSpaceDN w:val="0"/>
              <w:bidi/>
              <w:adjustRightInd w:val="0"/>
              <w:spacing w:line="480" w:lineRule="auto"/>
              <w:jc w:val="center"/>
              <w:rPr>
                <w:rFonts w:cs="David"/>
                <w:i/>
                <w:rtl/>
              </w:rPr>
            </w:pPr>
            <w:r>
              <w:rPr>
                <w:rFonts w:cs="David"/>
                <w:i/>
                <w:rtl/>
              </w:rPr>
              <w:t>אוגוסט</w:t>
            </w:r>
          </w:p>
        </w:tc>
        <w:tc>
          <w:tcPr>
            <w:tcW w:w="851" w:type="dxa"/>
            <w:shd w:val="clear" w:color="auto" w:fill="auto"/>
          </w:tcPr>
          <w:p w:rsidR="00F55A5B" w:rsidRPr="00A32AFE" w:rsidRDefault="00F55A5B" w:rsidP="00423A33">
            <w:pPr>
              <w:autoSpaceDE w:val="0"/>
              <w:autoSpaceDN w:val="0"/>
              <w:bidi/>
              <w:adjustRightInd w:val="0"/>
              <w:spacing w:line="480" w:lineRule="auto"/>
              <w:jc w:val="center"/>
              <w:rPr>
                <w:rFonts w:cs="David"/>
                <w:i/>
                <w:rtl/>
              </w:rPr>
            </w:pPr>
            <w:r>
              <w:rPr>
                <w:rFonts w:cs="David"/>
                <w:i/>
                <w:rtl/>
              </w:rPr>
              <w:t>יולי</w:t>
            </w:r>
          </w:p>
        </w:tc>
      </w:tr>
      <w:tr w:rsidR="00F55A5B" w:rsidRPr="00A32AFE" w:rsidTr="00423A33">
        <w:tc>
          <w:tcPr>
            <w:tcW w:w="4728" w:type="dxa"/>
            <w:shd w:val="clear" w:color="auto" w:fill="auto"/>
          </w:tcPr>
          <w:p w:rsidR="00F55A5B" w:rsidRPr="00487189" w:rsidRDefault="00F55A5B" w:rsidP="00423A33">
            <w:pPr>
              <w:autoSpaceDE w:val="0"/>
              <w:autoSpaceDN w:val="0"/>
              <w:bidi/>
              <w:adjustRightInd w:val="0"/>
              <w:spacing w:line="480" w:lineRule="auto"/>
              <w:rPr>
                <w:rFonts w:cs="David"/>
                <w:i/>
                <w:rtl/>
              </w:rPr>
            </w:pPr>
            <w:r w:rsidRPr="00487189">
              <w:rPr>
                <w:rFonts w:cs="David"/>
                <w:rtl/>
              </w:rPr>
              <w:t>מדד הייצור התעשייתי</w:t>
            </w:r>
            <w:r w:rsidRPr="00487189">
              <w:rPr>
                <w:rFonts w:cs="David"/>
                <w:i/>
                <w:rtl/>
              </w:rPr>
              <w:t>( ללא כריה וחציבה)</w:t>
            </w:r>
          </w:p>
        </w:tc>
        <w:tc>
          <w:tcPr>
            <w:tcW w:w="1134" w:type="dxa"/>
            <w:shd w:val="clear" w:color="auto" w:fill="auto"/>
            <w:vAlign w:val="bottom"/>
          </w:tcPr>
          <w:p w:rsidR="00F55A5B" w:rsidRDefault="00F55A5B" w:rsidP="00423A33">
            <w:pPr>
              <w:jc w:val="center"/>
              <w:rPr>
                <w:rFonts w:ascii="Arial" w:hAnsi="Arial" w:cs="Arial"/>
                <w:color w:val="000000"/>
                <w:sz w:val="22"/>
                <w:szCs w:val="22"/>
              </w:rPr>
            </w:pPr>
          </w:p>
        </w:tc>
        <w:tc>
          <w:tcPr>
            <w:tcW w:w="992" w:type="dxa"/>
            <w:shd w:val="clear" w:color="auto" w:fill="auto"/>
            <w:vAlign w:val="bottom"/>
          </w:tcPr>
          <w:p w:rsidR="00F55A5B" w:rsidRDefault="00F55A5B" w:rsidP="00423A33">
            <w:pPr>
              <w:jc w:val="center"/>
              <w:rPr>
                <w:rFonts w:ascii="Arial" w:hAnsi="Arial" w:cs="Arial"/>
                <w:color w:val="000000"/>
                <w:sz w:val="22"/>
                <w:szCs w:val="22"/>
              </w:rPr>
            </w:pPr>
            <w:r>
              <w:rPr>
                <w:rFonts w:ascii="Arial" w:hAnsi="Arial" w:cs="Arial"/>
                <w:color w:val="000000"/>
                <w:sz w:val="22"/>
                <w:szCs w:val="22"/>
              </w:rPr>
              <w:t>0.38</w:t>
            </w:r>
          </w:p>
        </w:tc>
        <w:tc>
          <w:tcPr>
            <w:tcW w:w="993" w:type="dxa"/>
            <w:shd w:val="clear" w:color="auto" w:fill="auto"/>
            <w:vAlign w:val="bottom"/>
          </w:tcPr>
          <w:p w:rsidR="00F55A5B" w:rsidRDefault="00F55A5B" w:rsidP="00423A33">
            <w:pPr>
              <w:jc w:val="center"/>
              <w:rPr>
                <w:rFonts w:ascii="Arial" w:hAnsi="Arial" w:cs="Arial"/>
                <w:color w:val="000000"/>
                <w:sz w:val="22"/>
                <w:szCs w:val="22"/>
              </w:rPr>
            </w:pPr>
            <w:r>
              <w:rPr>
                <w:rFonts w:ascii="Arial" w:hAnsi="Arial" w:cs="Arial"/>
                <w:color w:val="000000"/>
                <w:sz w:val="22"/>
                <w:szCs w:val="22"/>
              </w:rPr>
              <w:t>-3.27</w:t>
            </w:r>
          </w:p>
        </w:tc>
        <w:tc>
          <w:tcPr>
            <w:tcW w:w="851" w:type="dxa"/>
            <w:shd w:val="clear" w:color="auto" w:fill="auto"/>
            <w:vAlign w:val="bottom"/>
          </w:tcPr>
          <w:p w:rsidR="00F55A5B" w:rsidRDefault="00F55A5B" w:rsidP="00423A33">
            <w:pPr>
              <w:jc w:val="center"/>
              <w:rPr>
                <w:rFonts w:ascii="Arial" w:hAnsi="Arial" w:cs="Arial"/>
                <w:color w:val="000000"/>
                <w:sz w:val="22"/>
                <w:szCs w:val="22"/>
              </w:rPr>
            </w:pPr>
            <w:r>
              <w:rPr>
                <w:rFonts w:ascii="Arial" w:hAnsi="Arial" w:cs="Arial"/>
                <w:color w:val="000000"/>
                <w:sz w:val="22"/>
                <w:szCs w:val="22"/>
              </w:rPr>
              <w:t>0.80</w:t>
            </w:r>
          </w:p>
        </w:tc>
      </w:tr>
      <w:tr w:rsidR="00F55A5B" w:rsidRPr="00A32AFE" w:rsidTr="00423A33">
        <w:tc>
          <w:tcPr>
            <w:tcW w:w="4728" w:type="dxa"/>
            <w:shd w:val="clear" w:color="auto" w:fill="auto"/>
          </w:tcPr>
          <w:p w:rsidR="00F55A5B" w:rsidRPr="00487189" w:rsidRDefault="00F55A5B" w:rsidP="00423A33">
            <w:pPr>
              <w:autoSpaceDE w:val="0"/>
              <w:autoSpaceDN w:val="0"/>
              <w:bidi/>
              <w:adjustRightInd w:val="0"/>
              <w:spacing w:line="480" w:lineRule="auto"/>
              <w:rPr>
                <w:rFonts w:cs="David"/>
                <w:i/>
                <w:rtl/>
              </w:rPr>
            </w:pPr>
            <w:r w:rsidRPr="00487189">
              <w:rPr>
                <w:rFonts w:cs="David"/>
                <w:rtl/>
              </w:rPr>
              <w:t>מדד הפדיון בשירותים</w:t>
            </w:r>
            <w:r w:rsidRPr="00487189">
              <w:rPr>
                <w:rFonts w:cs="David"/>
                <w:i/>
                <w:rtl/>
              </w:rPr>
              <w:t xml:space="preserve"> (ללא פיננסים, חינוך, ומינהל ציבורי)</w:t>
            </w:r>
          </w:p>
        </w:tc>
        <w:tc>
          <w:tcPr>
            <w:tcW w:w="1134" w:type="dxa"/>
            <w:shd w:val="clear" w:color="auto" w:fill="auto"/>
            <w:vAlign w:val="bottom"/>
          </w:tcPr>
          <w:p w:rsidR="00F55A5B" w:rsidRDefault="00F55A5B" w:rsidP="00423A33">
            <w:pPr>
              <w:jc w:val="center"/>
              <w:rPr>
                <w:rFonts w:ascii="Arial" w:hAnsi="Arial" w:cs="Arial"/>
                <w:color w:val="000000"/>
                <w:sz w:val="22"/>
                <w:szCs w:val="22"/>
              </w:rPr>
            </w:pPr>
          </w:p>
        </w:tc>
        <w:tc>
          <w:tcPr>
            <w:tcW w:w="992" w:type="dxa"/>
            <w:shd w:val="clear" w:color="auto" w:fill="auto"/>
            <w:vAlign w:val="bottom"/>
          </w:tcPr>
          <w:p w:rsidR="00F55A5B" w:rsidRDefault="00F55A5B" w:rsidP="00423A33">
            <w:pPr>
              <w:jc w:val="center"/>
              <w:rPr>
                <w:rFonts w:ascii="Arial" w:hAnsi="Arial" w:cs="Arial"/>
                <w:color w:val="000000"/>
                <w:sz w:val="22"/>
                <w:szCs w:val="22"/>
              </w:rPr>
            </w:pPr>
            <w:r>
              <w:rPr>
                <w:rFonts w:ascii="Arial" w:hAnsi="Arial" w:cs="Arial"/>
                <w:color w:val="000000"/>
                <w:sz w:val="22"/>
                <w:szCs w:val="22"/>
              </w:rPr>
              <w:t>1.80</w:t>
            </w:r>
          </w:p>
        </w:tc>
        <w:tc>
          <w:tcPr>
            <w:tcW w:w="993" w:type="dxa"/>
            <w:shd w:val="clear" w:color="auto" w:fill="auto"/>
            <w:vAlign w:val="bottom"/>
          </w:tcPr>
          <w:p w:rsidR="00F55A5B" w:rsidRDefault="00F55A5B" w:rsidP="00423A33">
            <w:pPr>
              <w:jc w:val="center"/>
              <w:rPr>
                <w:rFonts w:ascii="Arial" w:hAnsi="Arial" w:cs="Arial"/>
                <w:color w:val="000000"/>
                <w:sz w:val="22"/>
                <w:szCs w:val="22"/>
              </w:rPr>
            </w:pPr>
            <w:r>
              <w:rPr>
                <w:rFonts w:ascii="Arial" w:hAnsi="Arial" w:cs="Arial"/>
                <w:color w:val="000000"/>
                <w:sz w:val="22"/>
                <w:szCs w:val="22"/>
              </w:rPr>
              <w:t>-0.40</w:t>
            </w:r>
          </w:p>
        </w:tc>
        <w:tc>
          <w:tcPr>
            <w:tcW w:w="851" w:type="dxa"/>
            <w:shd w:val="clear" w:color="auto" w:fill="auto"/>
            <w:vAlign w:val="bottom"/>
          </w:tcPr>
          <w:p w:rsidR="00F55A5B" w:rsidRDefault="00F55A5B" w:rsidP="00423A33">
            <w:pPr>
              <w:jc w:val="center"/>
              <w:rPr>
                <w:rFonts w:ascii="Arial" w:hAnsi="Arial" w:cs="Arial"/>
                <w:color w:val="000000"/>
                <w:sz w:val="22"/>
                <w:szCs w:val="22"/>
              </w:rPr>
            </w:pPr>
            <w:r>
              <w:rPr>
                <w:rFonts w:ascii="Arial" w:hAnsi="Arial" w:cs="Arial"/>
                <w:color w:val="000000"/>
                <w:sz w:val="22"/>
                <w:szCs w:val="22"/>
              </w:rPr>
              <w:t>0.32</w:t>
            </w:r>
          </w:p>
        </w:tc>
      </w:tr>
      <w:tr w:rsidR="00F55A5B" w:rsidRPr="00A32AFE" w:rsidTr="00423A33">
        <w:tc>
          <w:tcPr>
            <w:tcW w:w="4728" w:type="dxa"/>
            <w:shd w:val="clear" w:color="auto" w:fill="auto"/>
          </w:tcPr>
          <w:p w:rsidR="00F55A5B" w:rsidRPr="00487189" w:rsidRDefault="00F55A5B" w:rsidP="00423A33">
            <w:pPr>
              <w:autoSpaceDE w:val="0"/>
              <w:autoSpaceDN w:val="0"/>
              <w:bidi/>
              <w:adjustRightInd w:val="0"/>
              <w:spacing w:line="480" w:lineRule="auto"/>
              <w:rPr>
                <w:rFonts w:cs="David"/>
                <w:i/>
                <w:rtl/>
              </w:rPr>
            </w:pPr>
            <w:r w:rsidRPr="00487189">
              <w:rPr>
                <w:rFonts w:cs="David"/>
                <w:rtl/>
              </w:rPr>
              <w:t>מדד הפדיון במסחר</w:t>
            </w:r>
          </w:p>
        </w:tc>
        <w:tc>
          <w:tcPr>
            <w:tcW w:w="1134" w:type="dxa"/>
            <w:shd w:val="clear" w:color="auto" w:fill="auto"/>
            <w:vAlign w:val="bottom"/>
          </w:tcPr>
          <w:p w:rsidR="00F55A5B" w:rsidRDefault="00F55A5B" w:rsidP="00423A33">
            <w:pPr>
              <w:jc w:val="center"/>
              <w:rPr>
                <w:rFonts w:ascii="Arial" w:hAnsi="Arial" w:cs="Arial"/>
                <w:color w:val="000000"/>
                <w:sz w:val="22"/>
                <w:szCs w:val="22"/>
              </w:rPr>
            </w:pPr>
          </w:p>
        </w:tc>
        <w:tc>
          <w:tcPr>
            <w:tcW w:w="992" w:type="dxa"/>
            <w:shd w:val="clear" w:color="auto" w:fill="auto"/>
            <w:vAlign w:val="bottom"/>
          </w:tcPr>
          <w:p w:rsidR="00F55A5B" w:rsidRDefault="00F55A5B" w:rsidP="00423A33">
            <w:pPr>
              <w:jc w:val="center"/>
              <w:rPr>
                <w:rFonts w:ascii="Arial" w:hAnsi="Arial" w:cs="Arial"/>
                <w:color w:val="000000"/>
                <w:sz w:val="22"/>
                <w:szCs w:val="22"/>
              </w:rPr>
            </w:pPr>
            <w:r>
              <w:rPr>
                <w:rFonts w:ascii="Arial" w:hAnsi="Arial" w:cs="Arial"/>
                <w:color w:val="000000"/>
                <w:sz w:val="22"/>
                <w:szCs w:val="22"/>
              </w:rPr>
              <w:t>-0.91</w:t>
            </w:r>
          </w:p>
        </w:tc>
        <w:tc>
          <w:tcPr>
            <w:tcW w:w="993" w:type="dxa"/>
            <w:shd w:val="clear" w:color="auto" w:fill="auto"/>
            <w:vAlign w:val="bottom"/>
          </w:tcPr>
          <w:p w:rsidR="00F55A5B" w:rsidRDefault="00F55A5B" w:rsidP="00423A33">
            <w:pPr>
              <w:jc w:val="center"/>
              <w:rPr>
                <w:rFonts w:ascii="Arial" w:hAnsi="Arial" w:cs="Arial"/>
                <w:color w:val="000000"/>
                <w:sz w:val="22"/>
                <w:szCs w:val="22"/>
              </w:rPr>
            </w:pPr>
            <w:r>
              <w:rPr>
                <w:rFonts w:ascii="Arial" w:hAnsi="Arial" w:cs="Arial"/>
                <w:color w:val="000000"/>
                <w:sz w:val="22"/>
                <w:szCs w:val="22"/>
              </w:rPr>
              <w:t>0.19</w:t>
            </w:r>
          </w:p>
        </w:tc>
        <w:tc>
          <w:tcPr>
            <w:tcW w:w="851" w:type="dxa"/>
            <w:shd w:val="clear" w:color="auto" w:fill="auto"/>
            <w:vAlign w:val="bottom"/>
          </w:tcPr>
          <w:p w:rsidR="00F55A5B" w:rsidRDefault="00F55A5B" w:rsidP="00423A33">
            <w:pPr>
              <w:jc w:val="center"/>
              <w:rPr>
                <w:rFonts w:ascii="Arial" w:hAnsi="Arial" w:cs="Arial"/>
                <w:color w:val="000000"/>
                <w:sz w:val="22"/>
                <w:szCs w:val="22"/>
              </w:rPr>
            </w:pPr>
            <w:r>
              <w:rPr>
                <w:rFonts w:ascii="Arial" w:hAnsi="Arial" w:cs="Arial"/>
                <w:color w:val="000000"/>
                <w:sz w:val="22"/>
                <w:szCs w:val="22"/>
              </w:rPr>
              <w:t>0.97</w:t>
            </w:r>
          </w:p>
        </w:tc>
      </w:tr>
      <w:tr w:rsidR="00F55A5B" w:rsidRPr="00A32AFE" w:rsidTr="00423A33">
        <w:tc>
          <w:tcPr>
            <w:tcW w:w="4728" w:type="dxa"/>
            <w:shd w:val="clear" w:color="auto" w:fill="auto"/>
          </w:tcPr>
          <w:p w:rsidR="00F55A5B" w:rsidRPr="00487189" w:rsidRDefault="00F55A5B" w:rsidP="00423A33">
            <w:pPr>
              <w:autoSpaceDE w:val="0"/>
              <w:autoSpaceDN w:val="0"/>
              <w:bidi/>
              <w:adjustRightInd w:val="0"/>
              <w:spacing w:line="480" w:lineRule="auto"/>
              <w:rPr>
                <w:rFonts w:cs="David"/>
                <w:i/>
                <w:rtl/>
              </w:rPr>
            </w:pPr>
            <w:r w:rsidRPr="00487189">
              <w:rPr>
                <w:rFonts w:cs="David"/>
                <w:rtl/>
              </w:rPr>
              <w:t>יבוא מוצרי הצריכה</w:t>
            </w:r>
            <w:r>
              <w:rPr>
                <w:rFonts w:cs="David"/>
                <w:vertAlign w:val="superscript"/>
                <w:rtl/>
              </w:rPr>
              <w:t>3</w:t>
            </w:r>
          </w:p>
        </w:tc>
        <w:tc>
          <w:tcPr>
            <w:tcW w:w="1134" w:type="dxa"/>
            <w:shd w:val="clear" w:color="auto" w:fill="auto"/>
            <w:vAlign w:val="bottom"/>
          </w:tcPr>
          <w:p w:rsidR="00F55A5B" w:rsidRDefault="00F55A5B" w:rsidP="00423A33">
            <w:pPr>
              <w:jc w:val="center"/>
              <w:rPr>
                <w:rFonts w:ascii="Arial" w:hAnsi="Arial" w:cs="Arial"/>
                <w:color w:val="000000"/>
                <w:sz w:val="22"/>
                <w:szCs w:val="22"/>
              </w:rPr>
            </w:pPr>
            <w:r>
              <w:rPr>
                <w:rFonts w:ascii="Arial" w:hAnsi="Arial" w:cs="Arial"/>
                <w:color w:val="000000"/>
                <w:sz w:val="22"/>
                <w:szCs w:val="22"/>
              </w:rPr>
              <w:t>-8.84</w:t>
            </w:r>
          </w:p>
        </w:tc>
        <w:tc>
          <w:tcPr>
            <w:tcW w:w="992" w:type="dxa"/>
            <w:shd w:val="clear" w:color="auto" w:fill="auto"/>
            <w:vAlign w:val="bottom"/>
          </w:tcPr>
          <w:p w:rsidR="00F55A5B" w:rsidRDefault="00F55A5B" w:rsidP="00423A33">
            <w:pPr>
              <w:jc w:val="center"/>
              <w:rPr>
                <w:rFonts w:ascii="Arial" w:hAnsi="Arial" w:cs="Arial"/>
                <w:color w:val="000000"/>
                <w:sz w:val="22"/>
                <w:szCs w:val="22"/>
              </w:rPr>
            </w:pPr>
            <w:r>
              <w:rPr>
                <w:rFonts w:ascii="Arial" w:hAnsi="Arial" w:cs="Arial"/>
                <w:color w:val="000000"/>
                <w:sz w:val="22"/>
                <w:szCs w:val="22"/>
              </w:rPr>
              <w:t>5.65</w:t>
            </w:r>
          </w:p>
        </w:tc>
        <w:tc>
          <w:tcPr>
            <w:tcW w:w="993" w:type="dxa"/>
            <w:shd w:val="clear" w:color="auto" w:fill="auto"/>
            <w:vAlign w:val="bottom"/>
          </w:tcPr>
          <w:p w:rsidR="00F55A5B" w:rsidRDefault="00F55A5B" w:rsidP="00423A33">
            <w:pPr>
              <w:jc w:val="center"/>
              <w:rPr>
                <w:rFonts w:ascii="Arial" w:hAnsi="Arial" w:cs="Arial"/>
                <w:color w:val="000000"/>
                <w:sz w:val="22"/>
                <w:szCs w:val="22"/>
              </w:rPr>
            </w:pPr>
            <w:r>
              <w:rPr>
                <w:rFonts w:ascii="Arial" w:hAnsi="Arial" w:cs="Arial"/>
                <w:color w:val="000000"/>
                <w:sz w:val="22"/>
                <w:szCs w:val="22"/>
              </w:rPr>
              <w:t>-1.70</w:t>
            </w:r>
          </w:p>
        </w:tc>
        <w:tc>
          <w:tcPr>
            <w:tcW w:w="851" w:type="dxa"/>
            <w:shd w:val="clear" w:color="auto" w:fill="auto"/>
            <w:vAlign w:val="bottom"/>
          </w:tcPr>
          <w:p w:rsidR="00F55A5B" w:rsidRDefault="00F55A5B" w:rsidP="00423A33">
            <w:pPr>
              <w:jc w:val="center"/>
              <w:rPr>
                <w:rFonts w:ascii="Arial" w:hAnsi="Arial" w:cs="Arial"/>
                <w:color w:val="000000"/>
                <w:sz w:val="22"/>
                <w:szCs w:val="22"/>
              </w:rPr>
            </w:pPr>
            <w:r>
              <w:rPr>
                <w:rFonts w:ascii="Arial" w:hAnsi="Arial" w:cs="Arial"/>
                <w:color w:val="000000"/>
                <w:sz w:val="22"/>
                <w:szCs w:val="22"/>
              </w:rPr>
              <w:t>0.10</w:t>
            </w:r>
          </w:p>
        </w:tc>
      </w:tr>
      <w:tr w:rsidR="00F55A5B" w:rsidRPr="00A32AFE" w:rsidTr="00423A33">
        <w:tc>
          <w:tcPr>
            <w:tcW w:w="4728" w:type="dxa"/>
            <w:shd w:val="clear" w:color="auto" w:fill="auto"/>
          </w:tcPr>
          <w:p w:rsidR="00F55A5B" w:rsidRPr="00487189" w:rsidRDefault="00F55A5B" w:rsidP="00423A33">
            <w:pPr>
              <w:autoSpaceDE w:val="0"/>
              <w:autoSpaceDN w:val="0"/>
              <w:bidi/>
              <w:adjustRightInd w:val="0"/>
              <w:spacing w:line="480" w:lineRule="auto"/>
              <w:rPr>
                <w:rFonts w:cs="David"/>
                <w:i/>
                <w:rtl/>
              </w:rPr>
            </w:pPr>
            <w:r w:rsidRPr="00487189">
              <w:rPr>
                <w:rFonts w:cs="David"/>
                <w:rtl/>
              </w:rPr>
              <w:t>יבוא התשומות לייצור (ללא דלקים)</w:t>
            </w:r>
            <w:r w:rsidRPr="00487189">
              <w:rPr>
                <w:rFonts w:cs="David"/>
                <w:vertAlign w:val="superscript"/>
                <w:rtl/>
              </w:rPr>
              <w:t xml:space="preserve"> </w:t>
            </w:r>
            <w:r>
              <w:rPr>
                <w:rFonts w:cs="David"/>
                <w:vertAlign w:val="superscript"/>
                <w:rtl/>
              </w:rPr>
              <w:t>3</w:t>
            </w:r>
          </w:p>
        </w:tc>
        <w:tc>
          <w:tcPr>
            <w:tcW w:w="1134" w:type="dxa"/>
            <w:shd w:val="clear" w:color="auto" w:fill="auto"/>
            <w:vAlign w:val="bottom"/>
          </w:tcPr>
          <w:p w:rsidR="00F55A5B" w:rsidRDefault="00F55A5B" w:rsidP="00423A33">
            <w:pPr>
              <w:jc w:val="center"/>
              <w:rPr>
                <w:rFonts w:ascii="Arial" w:hAnsi="Arial" w:cs="Arial"/>
                <w:color w:val="000000"/>
                <w:sz w:val="22"/>
                <w:szCs w:val="22"/>
              </w:rPr>
            </w:pPr>
            <w:r>
              <w:rPr>
                <w:rFonts w:ascii="Arial" w:hAnsi="Arial" w:cs="Arial"/>
                <w:color w:val="000000"/>
                <w:sz w:val="22"/>
                <w:szCs w:val="22"/>
              </w:rPr>
              <w:t>2.15</w:t>
            </w:r>
          </w:p>
        </w:tc>
        <w:tc>
          <w:tcPr>
            <w:tcW w:w="992" w:type="dxa"/>
            <w:shd w:val="clear" w:color="auto" w:fill="auto"/>
            <w:vAlign w:val="bottom"/>
          </w:tcPr>
          <w:p w:rsidR="00F55A5B" w:rsidRDefault="00F55A5B" w:rsidP="00423A33">
            <w:pPr>
              <w:jc w:val="center"/>
              <w:rPr>
                <w:rFonts w:ascii="Arial" w:hAnsi="Arial" w:cs="Arial"/>
                <w:color w:val="000000"/>
                <w:sz w:val="22"/>
                <w:szCs w:val="22"/>
              </w:rPr>
            </w:pPr>
            <w:r>
              <w:rPr>
                <w:rFonts w:ascii="Arial" w:hAnsi="Arial" w:cs="Arial"/>
                <w:color w:val="000000"/>
                <w:sz w:val="22"/>
                <w:szCs w:val="22"/>
              </w:rPr>
              <w:t>4.52</w:t>
            </w:r>
          </w:p>
        </w:tc>
        <w:tc>
          <w:tcPr>
            <w:tcW w:w="993" w:type="dxa"/>
            <w:shd w:val="clear" w:color="auto" w:fill="auto"/>
            <w:vAlign w:val="bottom"/>
          </w:tcPr>
          <w:p w:rsidR="00F55A5B" w:rsidRDefault="00F55A5B" w:rsidP="00423A33">
            <w:pPr>
              <w:jc w:val="center"/>
              <w:rPr>
                <w:rFonts w:ascii="Arial" w:hAnsi="Arial" w:cs="Arial"/>
                <w:color w:val="000000"/>
                <w:sz w:val="22"/>
                <w:szCs w:val="22"/>
              </w:rPr>
            </w:pPr>
            <w:r>
              <w:rPr>
                <w:rFonts w:ascii="Arial" w:hAnsi="Arial" w:cs="Arial"/>
                <w:color w:val="000000"/>
                <w:sz w:val="22"/>
                <w:szCs w:val="22"/>
              </w:rPr>
              <w:t>-6.36</w:t>
            </w:r>
          </w:p>
        </w:tc>
        <w:tc>
          <w:tcPr>
            <w:tcW w:w="851" w:type="dxa"/>
            <w:shd w:val="clear" w:color="auto" w:fill="auto"/>
            <w:vAlign w:val="bottom"/>
          </w:tcPr>
          <w:p w:rsidR="00F55A5B" w:rsidRDefault="00F55A5B" w:rsidP="00423A33">
            <w:pPr>
              <w:jc w:val="center"/>
              <w:rPr>
                <w:rFonts w:ascii="Arial" w:hAnsi="Arial" w:cs="Arial"/>
                <w:color w:val="000000"/>
                <w:sz w:val="22"/>
                <w:szCs w:val="22"/>
              </w:rPr>
            </w:pPr>
            <w:r>
              <w:rPr>
                <w:rFonts w:ascii="Arial" w:hAnsi="Arial" w:cs="Arial"/>
                <w:color w:val="000000"/>
                <w:sz w:val="22"/>
                <w:szCs w:val="22"/>
              </w:rPr>
              <w:t>-0.71</w:t>
            </w:r>
          </w:p>
        </w:tc>
      </w:tr>
      <w:tr w:rsidR="00F55A5B" w:rsidRPr="00A32AFE" w:rsidTr="00423A33">
        <w:tc>
          <w:tcPr>
            <w:tcW w:w="4728" w:type="dxa"/>
            <w:shd w:val="clear" w:color="auto" w:fill="auto"/>
          </w:tcPr>
          <w:p w:rsidR="00F55A5B" w:rsidRPr="00487189" w:rsidRDefault="00F55A5B" w:rsidP="00423A33">
            <w:pPr>
              <w:autoSpaceDE w:val="0"/>
              <w:autoSpaceDN w:val="0"/>
              <w:bidi/>
              <w:adjustRightInd w:val="0"/>
              <w:spacing w:line="480" w:lineRule="auto"/>
              <w:rPr>
                <w:rFonts w:cs="David"/>
                <w:i/>
                <w:rtl/>
              </w:rPr>
            </w:pPr>
            <w:r w:rsidRPr="00487189">
              <w:rPr>
                <w:rFonts w:cs="David"/>
                <w:rtl/>
              </w:rPr>
              <w:t>יצוא הסחורות</w:t>
            </w:r>
            <w:r w:rsidRPr="00487189">
              <w:rPr>
                <w:rFonts w:cs="David"/>
                <w:i/>
                <w:rtl/>
              </w:rPr>
              <w:t xml:space="preserve"> (ללא חקלאות)</w:t>
            </w:r>
            <w:r w:rsidRPr="00487189">
              <w:rPr>
                <w:rFonts w:cs="David"/>
                <w:vertAlign w:val="superscript"/>
                <w:rtl/>
              </w:rPr>
              <w:t xml:space="preserve"> </w:t>
            </w:r>
            <w:r>
              <w:rPr>
                <w:rFonts w:cs="David"/>
                <w:vertAlign w:val="superscript"/>
                <w:rtl/>
              </w:rPr>
              <w:t>3</w:t>
            </w:r>
          </w:p>
        </w:tc>
        <w:tc>
          <w:tcPr>
            <w:tcW w:w="1134" w:type="dxa"/>
            <w:shd w:val="clear" w:color="auto" w:fill="auto"/>
            <w:vAlign w:val="bottom"/>
          </w:tcPr>
          <w:p w:rsidR="00F55A5B" w:rsidRDefault="00F55A5B" w:rsidP="00423A33">
            <w:pPr>
              <w:jc w:val="center"/>
              <w:rPr>
                <w:rFonts w:ascii="Arial" w:hAnsi="Arial" w:cs="Arial"/>
                <w:color w:val="000000"/>
                <w:sz w:val="22"/>
                <w:szCs w:val="22"/>
              </w:rPr>
            </w:pPr>
            <w:r>
              <w:rPr>
                <w:rFonts w:ascii="Arial" w:hAnsi="Arial" w:cs="Arial"/>
                <w:color w:val="000000"/>
                <w:sz w:val="22"/>
                <w:szCs w:val="22"/>
              </w:rPr>
              <w:t>6.41</w:t>
            </w:r>
          </w:p>
        </w:tc>
        <w:tc>
          <w:tcPr>
            <w:tcW w:w="992" w:type="dxa"/>
            <w:shd w:val="clear" w:color="auto" w:fill="auto"/>
            <w:vAlign w:val="bottom"/>
          </w:tcPr>
          <w:p w:rsidR="00F55A5B" w:rsidRDefault="00F55A5B" w:rsidP="00423A33">
            <w:pPr>
              <w:jc w:val="center"/>
              <w:rPr>
                <w:rFonts w:ascii="Arial" w:hAnsi="Arial" w:cs="Arial"/>
                <w:color w:val="000000"/>
                <w:sz w:val="22"/>
                <w:szCs w:val="22"/>
              </w:rPr>
            </w:pPr>
            <w:r>
              <w:rPr>
                <w:rFonts w:ascii="Arial" w:hAnsi="Arial" w:cs="Arial"/>
                <w:color w:val="000000"/>
                <w:sz w:val="22"/>
                <w:szCs w:val="22"/>
              </w:rPr>
              <w:t>5.18</w:t>
            </w:r>
          </w:p>
        </w:tc>
        <w:tc>
          <w:tcPr>
            <w:tcW w:w="993" w:type="dxa"/>
            <w:shd w:val="clear" w:color="auto" w:fill="auto"/>
            <w:vAlign w:val="bottom"/>
          </w:tcPr>
          <w:p w:rsidR="00F55A5B" w:rsidRDefault="00F55A5B" w:rsidP="00423A33">
            <w:pPr>
              <w:jc w:val="center"/>
              <w:rPr>
                <w:rFonts w:ascii="Arial" w:hAnsi="Arial" w:cs="Arial"/>
                <w:color w:val="000000"/>
                <w:sz w:val="22"/>
                <w:szCs w:val="22"/>
              </w:rPr>
            </w:pPr>
            <w:r>
              <w:rPr>
                <w:rFonts w:ascii="Arial" w:hAnsi="Arial" w:cs="Arial"/>
                <w:color w:val="000000"/>
                <w:sz w:val="22"/>
                <w:szCs w:val="22"/>
              </w:rPr>
              <w:t>1.10</w:t>
            </w:r>
          </w:p>
        </w:tc>
        <w:tc>
          <w:tcPr>
            <w:tcW w:w="851" w:type="dxa"/>
            <w:shd w:val="clear" w:color="auto" w:fill="auto"/>
            <w:vAlign w:val="bottom"/>
          </w:tcPr>
          <w:p w:rsidR="00F55A5B" w:rsidRDefault="00F55A5B" w:rsidP="00423A33">
            <w:pPr>
              <w:jc w:val="center"/>
              <w:rPr>
                <w:rFonts w:ascii="Arial" w:hAnsi="Arial" w:cs="Arial"/>
                <w:color w:val="000000"/>
                <w:sz w:val="22"/>
                <w:szCs w:val="22"/>
              </w:rPr>
            </w:pPr>
            <w:r>
              <w:rPr>
                <w:rFonts w:ascii="Arial" w:hAnsi="Arial" w:cs="Arial"/>
                <w:color w:val="000000"/>
                <w:sz w:val="22"/>
                <w:szCs w:val="22"/>
              </w:rPr>
              <w:t>-6.25</w:t>
            </w:r>
          </w:p>
        </w:tc>
      </w:tr>
      <w:tr w:rsidR="00F55A5B" w:rsidRPr="00A32AFE" w:rsidTr="00423A33">
        <w:tc>
          <w:tcPr>
            <w:tcW w:w="4728" w:type="dxa"/>
            <w:shd w:val="clear" w:color="auto" w:fill="auto"/>
          </w:tcPr>
          <w:p w:rsidR="00F55A5B" w:rsidRPr="00487189" w:rsidRDefault="00F55A5B" w:rsidP="00423A33">
            <w:pPr>
              <w:autoSpaceDE w:val="0"/>
              <w:autoSpaceDN w:val="0"/>
              <w:bidi/>
              <w:adjustRightInd w:val="0"/>
              <w:spacing w:line="480" w:lineRule="auto"/>
              <w:rPr>
                <w:rFonts w:cs="David"/>
                <w:i/>
                <w:rtl/>
              </w:rPr>
            </w:pPr>
            <w:r w:rsidRPr="00487189">
              <w:rPr>
                <w:rFonts w:cs="David"/>
                <w:rtl/>
              </w:rPr>
              <w:t>יצוא השירותים</w:t>
            </w:r>
            <w:r w:rsidRPr="00487189">
              <w:rPr>
                <w:rFonts w:cs="David"/>
                <w:i/>
                <w:rtl/>
              </w:rPr>
              <w:t xml:space="preserve"> (ללא תחבורה)</w:t>
            </w:r>
            <w:r w:rsidRPr="00487189">
              <w:rPr>
                <w:rFonts w:cs="David"/>
                <w:vertAlign w:val="superscript"/>
                <w:rtl/>
              </w:rPr>
              <w:t xml:space="preserve"> </w:t>
            </w:r>
            <w:r>
              <w:rPr>
                <w:rFonts w:cs="David"/>
                <w:vertAlign w:val="superscript"/>
                <w:rtl/>
              </w:rPr>
              <w:t>3</w:t>
            </w:r>
          </w:p>
        </w:tc>
        <w:tc>
          <w:tcPr>
            <w:tcW w:w="1134" w:type="dxa"/>
            <w:shd w:val="clear" w:color="auto" w:fill="auto"/>
            <w:vAlign w:val="bottom"/>
          </w:tcPr>
          <w:p w:rsidR="00F55A5B" w:rsidRDefault="00F55A5B" w:rsidP="00423A33">
            <w:pPr>
              <w:jc w:val="center"/>
              <w:rPr>
                <w:rFonts w:ascii="Arial" w:hAnsi="Arial" w:cs="Arial"/>
                <w:color w:val="000000"/>
                <w:sz w:val="22"/>
                <w:szCs w:val="22"/>
              </w:rPr>
            </w:pPr>
            <w:r>
              <w:rPr>
                <w:rFonts w:ascii="Arial" w:hAnsi="Arial" w:cs="Arial"/>
                <w:color w:val="000000"/>
                <w:sz w:val="22"/>
                <w:szCs w:val="22"/>
              </w:rPr>
              <w:t>-2.97</w:t>
            </w:r>
          </w:p>
        </w:tc>
        <w:tc>
          <w:tcPr>
            <w:tcW w:w="992" w:type="dxa"/>
            <w:shd w:val="clear" w:color="auto" w:fill="auto"/>
            <w:vAlign w:val="bottom"/>
          </w:tcPr>
          <w:p w:rsidR="00F55A5B" w:rsidRDefault="00F55A5B" w:rsidP="00423A33">
            <w:pPr>
              <w:jc w:val="center"/>
              <w:rPr>
                <w:rFonts w:ascii="Arial" w:hAnsi="Arial" w:cs="Arial"/>
                <w:color w:val="000000"/>
                <w:sz w:val="22"/>
                <w:szCs w:val="22"/>
              </w:rPr>
            </w:pPr>
            <w:r>
              <w:rPr>
                <w:rFonts w:ascii="Arial" w:hAnsi="Arial" w:cs="Arial"/>
                <w:color w:val="000000"/>
                <w:sz w:val="22"/>
                <w:szCs w:val="22"/>
              </w:rPr>
              <w:t>0.59</w:t>
            </w:r>
          </w:p>
        </w:tc>
        <w:tc>
          <w:tcPr>
            <w:tcW w:w="993" w:type="dxa"/>
            <w:shd w:val="clear" w:color="auto" w:fill="auto"/>
            <w:vAlign w:val="bottom"/>
          </w:tcPr>
          <w:p w:rsidR="00F55A5B" w:rsidRDefault="00F55A5B" w:rsidP="00423A33">
            <w:pPr>
              <w:jc w:val="center"/>
              <w:rPr>
                <w:rFonts w:ascii="Arial" w:hAnsi="Arial" w:cs="Arial"/>
                <w:color w:val="000000"/>
                <w:sz w:val="22"/>
                <w:szCs w:val="22"/>
              </w:rPr>
            </w:pPr>
            <w:r>
              <w:rPr>
                <w:rFonts w:ascii="Arial" w:hAnsi="Arial" w:cs="Arial"/>
                <w:color w:val="000000"/>
                <w:sz w:val="22"/>
                <w:szCs w:val="22"/>
              </w:rPr>
              <w:t>1.24</w:t>
            </w:r>
          </w:p>
        </w:tc>
        <w:tc>
          <w:tcPr>
            <w:tcW w:w="851" w:type="dxa"/>
            <w:shd w:val="clear" w:color="auto" w:fill="auto"/>
            <w:vAlign w:val="bottom"/>
          </w:tcPr>
          <w:p w:rsidR="00F55A5B" w:rsidRDefault="00F55A5B" w:rsidP="00423A33">
            <w:pPr>
              <w:jc w:val="center"/>
              <w:rPr>
                <w:rFonts w:ascii="Arial" w:hAnsi="Arial" w:cs="Arial"/>
                <w:color w:val="000000"/>
                <w:sz w:val="22"/>
                <w:szCs w:val="22"/>
              </w:rPr>
            </w:pPr>
            <w:r>
              <w:rPr>
                <w:rFonts w:ascii="Arial" w:hAnsi="Arial" w:cs="Arial"/>
                <w:color w:val="000000"/>
                <w:sz w:val="22"/>
                <w:szCs w:val="22"/>
              </w:rPr>
              <w:t>-2.34</w:t>
            </w:r>
          </w:p>
        </w:tc>
      </w:tr>
      <w:tr w:rsidR="00F55A5B" w:rsidRPr="00A32AFE" w:rsidTr="00423A33">
        <w:tc>
          <w:tcPr>
            <w:tcW w:w="4728" w:type="dxa"/>
            <w:shd w:val="clear" w:color="auto" w:fill="auto"/>
          </w:tcPr>
          <w:p w:rsidR="00F55A5B" w:rsidRPr="00487189" w:rsidRDefault="00F55A5B" w:rsidP="00423A33">
            <w:pPr>
              <w:autoSpaceDE w:val="0"/>
              <w:autoSpaceDN w:val="0"/>
              <w:bidi/>
              <w:adjustRightInd w:val="0"/>
              <w:spacing w:line="480" w:lineRule="auto"/>
              <w:rPr>
                <w:rFonts w:cs="David"/>
                <w:i/>
                <w:rtl/>
              </w:rPr>
            </w:pPr>
            <w:r w:rsidRPr="00487189">
              <w:rPr>
                <w:rFonts w:cs="David"/>
                <w:rtl/>
              </w:rPr>
              <w:t>משרות השכיר – במגזר הפרטי</w:t>
            </w:r>
          </w:p>
        </w:tc>
        <w:tc>
          <w:tcPr>
            <w:tcW w:w="1134" w:type="dxa"/>
            <w:shd w:val="clear" w:color="auto" w:fill="auto"/>
            <w:vAlign w:val="bottom"/>
          </w:tcPr>
          <w:p w:rsidR="00F55A5B" w:rsidRDefault="00F55A5B" w:rsidP="00423A33">
            <w:pPr>
              <w:jc w:val="center"/>
              <w:rPr>
                <w:rFonts w:ascii="Arial" w:hAnsi="Arial" w:cs="Arial"/>
                <w:color w:val="000000"/>
                <w:sz w:val="22"/>
                <w:szCs w:val="22"/>
              </w:rPr>
            </w:pPr>
          </w:p>
        </w:tc>
        <w:tc>
          <w:tcPr>
            <w:tcW w:w="992" w:type="dxa"/>
            <w:shd w:val="clear" w:color="auto" w:fill="auto"/>
            <w:vAlign w:val="bottom"/>
          </w:tcPr>
          <w:p w:rsidR="00F55A5B" w:rsidRDefault="00F55A5B" w:rsidP="00423A33">
            <w:pPr>
              <w:jc w:val="center"/>
              <w:rPr>
                <w:rFonts w:ascii="Arial" w:hAnsi="Arial" w:cs="Arial"/>
                <w:color w:val="000000"/>
                <w:sz w:val="22"/>
                <w:szCs w:val="22"/>
              </w:rPr>
            </w:pPr>
          </w:p>
        </w:tc>
        <w:tc>
          <w:tcPr>
            <w:tcW w:w="993" w:type="dxa"/>
            <w:shd w:val="clear" w:color="auto" w:fill="auto"/>
            <w:vAlign w:val="bottom"/>
          </w:tcPr>
          <w:p w:rsidR="00F55A5B" w:rsidRDefault="00F55A5B" w:rsidP="00423A33">
            <w:pPr>
              <w:jc w:val="center"/>
              <w:rPr>
                <w:rFonts w:ascii="Arial" w:hAnsi="Arial" w:cs="Arial"/>
                <w:color w:val="000000"/>
                <w:sz w:val="22"/>
                <w:szCs w:val="22"/>
              </w:rPr>
            </w:pPr>
            <w:r>
              <w:rPr>
                <w:rFonts w:ascii="Arial" w:hAnsi="Arial" w:cs="Arial"/>
                <w:color w:val="000000"/>
                <w:sz w:val="22"/>
                <w:szCs w:val="22"/>
              </w:rPr>
              <w:t>-0.17</w:t>
            </w:r>
          </w:p>
        </w:tc>
        <w:tc>
          <w:tcPr>
            <w:tcW w:w="851" w:type="dxa"/>
            <w:shd w:val="clear" w:color="auto" w:fill="auto"/>
            <w:vAlign w:val="bottom"/>
          </w:tcPr>
          <w:p w:rsidR="00F55A5B" w:rsidRDefault="00F55A5B" w:rsidP="00423A33">
            <w:pPr>
              <w:jc w:val="center"/>
              <w:rPr>
                <w:rFonts w:ascii="Arial" w:hAnsi="Arial" w:cs="Arial"/>
                <w:color w:val="000000"/>
                <w:sz w:val="22"/>
                <w:szCs w:val="22"/>
              </w:rPr>
            </w:pPr>
            <w:r>
              <w:rPr>
                <w:rFonts w:ascii="Arial" w:hAnsi="Arial" w:cs="Arial"/>
                <w:color w:val="000000"/>
                <w:sz w:val="22"/>
                <w:szCs w:val="22"/>
              </w:rPr>
              <w:t>0.04</w:t>
            </w:r>
          </w:p>
        </w:tc>
      </w:tr>
      <w:tr w:rsidR="00F55A5B" w:rsidRPr="00A32AFE" w:rsidTr="00423A33">
        <w:tc>
          <w:tcPr>
            <w:tcW w:w="4728" w:type="dxa"/>
            <w:shd w:val="clear" w:color="auto" w:fill="auto"/>
          </w:tcPr>
          <w:p w:rsidR="00F55A5B" w:rsidRPr="00487189" w:rsidRDefault="00F55A5B" w:rsidP="00423A33">
            <w:pPr>
              <w:autoSpaceDE w:val="0"/>
              <w:autoSpaceDN w:val="0"/>
              <w:bidi/>
              <w:adjustRightInd w:val="0"/>
              <w:spacing w:line="480" w:lineRule="auto"/>
              <w:rPr>
                <w:rFonts w:cs="David"/>
                <w:i/>
                <w:rtl/>
              </w:rPr>
            </w:pPr>
            <w:r w:rsidRPr="00487189">
              <w:rPr>
                <w:rFonts w:cs="David"/>
                <w:rtl/>
              </w:rPr>
              <w:t>שיעור המשרות הפנויות מסך המועסקים במגזר העסקי</w:t>
            </w:r>
            <w:r w:rsidRPr="00487189">
              <w:rPr>
                <w:rFonts w:cs="David"/>
                <w:vertAlign w:val="superscript"/>
                <w:rtl/>
              </w:rPr>
              <w:t>1</w:t>
            </w:r>
          </w:p>
        </w:tc>
        <w:tc>
          <w:tcPr>
            <w:tcW w:w="1134" w:type="dxa"/>
            <w:shd w:val="clear" w:color="auto" w:fill="auto"/>
            <w:vAlign w:val="bottom"/>
          </w:tcPr>
          <w:p w:rsidR="00F55A5B" w:rsidRDefault="00F55A5B" w:rsidP="00423A33">
            <w:pPr>
              <w:jc w:val="center"/>
              <w:rPr>
                <w:rFonts w:ascii="Arial" w:hAnsi="Arial" w:cs="Arial"/>
                <w:color w:val="000000"/>
                <w:sz w:val="22"/>
                <w:szCs w:val="22"/>
              </w:rPr>
            </w:pPr>
            <w:r>
              <w:rPr>
                <w:rFonts w:ascii="Arial" w:hAnsi="Arial" w:cs="Arial"/>
                <w:color w:val="000000"/>
                <w:sz w:val="22"/>
                <w:szCs w:val="22"/>
              </w:rPr>
              <w:t>2.65</w:t>
            </w:r>
          </w:p>
        </w:tc>
        <w:tc>
          <w:tcPr>
            <w:tcW w:w="992" w:type="dxa"/>
            <w:shd w:val="clear" w:color="auto" w:fill="auto"/>
            <w:vAlign w:val="bottom"/>
          </w:tcPr>
          <w:p w:rsidR="00F55A5B" w:rsidRDefault="00F55A5B" w:rsidP="00423A33">
            <w:pPr>
              <w:jc w:val="center"/>
              <w:rPr>
                <w:rFonts w:ascii="Arial" w:hAnsi="Arial" w:cs="Arial"/>
                <w:color w:val="000000"/>
                <w:sz w:val="22"/>
                <w:szCs w:val="22"/>
              </w:rPr>
            </w:pPr>
            <w:r>
              <w:rPr>
                <w:rFonts w:ascii="Arial" w:hAnsi="Arial" w:cs="Arial"/>
                <w:color w:val="000000"/>
                <w:sz w:val="22"/>
                <w:szCs w:val="22"/>
              </w:rPr>
              <w:t>2.67</w:t>
            </w:r>
          </w:p>
        </w:tc>
        <w:tc>
          <w:tcPr>
            <w:tcW w:w="993" w:type="dxa"/>
            <w:shd w:val="clear" w:color="auto" w:fill="auto"/>
            <w:vAlign w:val="bottom"/>
          </w:tcPr>
          <w:p w:rsidR="00F55A5B" w:rsidRDefault="00F55A5B" w:rsidP="00423A33">
            <w:pPr>
              <w:jc w:val="center"/>
              <w:rPr>
                <w:rFonts w:ascii="Arial" w:hAnsi="Arial" w:cs="Arial"/>
                <w:color w:val="000000"/>
                <w:sz w:val="22"/>
                <w:szCs w:val="22"/>
              </w:rPr>
            </w:pPr>
            <w:r>
              <w:rPr>
                <w:rFonts w:ascii="Arial" w:hAnsi="Arial" w:cs="Arial"/>
                <w:color w:val="000000"/>
                <w:sz w:val="22"/>
                <w:szCs w:val="22"/>
              </w:rPr>
              <w:t>2.73</w:t>
            </w:r>
          </w:p>
        </w:tc>
        <w:tc>
          <w:tcPr>
            <w:tcW w:w="851" w:type="dxa"/>
            <w:shd w:val="clear" w:color="auto" w:fill="auto"/>
            <w:vAlign w:val="bottom"/>
          </w:tcPr>
          <w:p w:rsidR="00F55A5B" w:rsidRDefault="00F55A5B" w:rsidP="00423A33">
            <w:pPr>
              <w:jc w:val="center"/>
              <w:rPr>
                <w:rFonts w:ascii="Arial" w:hAnsi="Arial" w:cs="Arial"/>
                <w:color w:val="000000"/>
                <w:sz w:val="22"/>
                <w:szCs w:val="22"/>
              </w:rPr>
            </w:pPr>
            <w:r>
              <w:rPr>
                <w:rFonts w:ascii="Arial" w:hAnsi="Arial" w:cs="Arial"/>
                <w:color w:val="000000"/>
                <w:sz w:val="22"/>
                <w:szCs w:val="22"/>
              </w:rPr>
              <w:t>2.69</w:t>
            </w:r>
          </w:p>
        </w:tc>
      </w:tr>
      <w:tr w:rsidR="00F55A5B" w:rsidRPr="00A32AFE" w:rsidTr="00423A33">
        <w:tc>
          <w:tcPr>
            <w:tcW w:w="4728" w:type="dxa"/>
            <w:shd w:val="clear" w:color="auto" w:fill="auto"/>
          </w:tcPr>
          <w:p w:rsidR="00F55A5B" w:rsidRPr="00487189" w:rsidRDefault="00F55A5B" w:rsidP="00423A33">
            <w:pPr>
              <w:autoSpaceDE w:val="0"/>
              <w:autoSpaceDN w:val="0"/>
              <w:bidi/>
              <w:adjustRightInd w:val="0"/>
              <w:spacing w:line="480" w:lineRule="auto"/>
              <w:rPr>
                <w:rFonts w:cs="David"/>
                <w:rtl/>
              </w:rPr>
            </w:pPr>
            <w:r w:rsidRPr="00487189">
              <w:rPr>
                <w:rFonts w:cs="David"/>
                <w:rtl/>
              </w:rPr>
              <w:t>התחלות הבנייה</w:t>
            </w:r>
            <w:r w:rsidRPr="00487189">
              <w:rPr>
                <w:rFonts w:cs="David"/>
                <w:vertAlign w:val="superscript"/>
                <w:rtl/>
              </w:rPr>
              <w:t>2</w:t>
            </w:r>
          </w:p>
        </w:tc>
        <w:tc>
          <w:tcPr>
            <w:tcW w:w="1134" w:type="dxa"/>
            <w:shd w:val="clear" w:color="auto" w:fill="auto"/>
            <w:vAlign w:val="bottom"/>
          </w:tcPr>
          <w:p w:rsidR="00F55A5B" w:rsidRDefault="00F55A5B" w:rsidP="00423A33">
            <w:pPr>
              <w:jc w:val="center"/>
              <w:rPr>
                <w:rFonts w:ascii="Arial" w:hAnsi="Arial" w:cs="Arial"/>
                <w:color w:val="000000"/>
                <w:sz w:val="22"/>
                <w:szCs w:val="22"/>
              </w:rPr>
            </w:pPr>
          </w:p>
        </w:tc>
        <w:tc>
          <w:tcPr>
            <w:tcW w:w="992" w:type="dxa"/>
            <w:shd w:val="clear" w:color="auto" w:fill="auto"/>
            <w:vAlign w:val="bottom"/>
          </w:tcPr>
          <w:p w:rsidR="00F55A5B" w:rsidRDefault="00F55A5B" w:rsidP="00423A33">
            <w:pPr>
              <w:jc w:val="center"/>
              <w:rPr>
                <w:rFonts w:ascii="Arial" w:hAnsi="Arial" w:cs="Arial"/>
                <w:color w:val="000000"/>
                <w:sz w:val="22"/>
                <w:szCs w:val="22"/>
              </w:rPr>
            </w:pPr>
          </w:p>
        </w:tc>
        <w:tc>
          <w:tcPr>
            <w:tcW w:w="993" w:type="dxa"/>
            <w:shd w:val="clear" w:color="auto" w:fill="auto"/>
            <w:vAlign w:val="bottom"/>
          </w:tcPr>
          <w:p w:rsidR="00F55A5B" w:rsidRDefault="00F55A5B" w:rsidP="00423A33">
            <w:pPr>
              <w:jc w:val="center"/>
              <w:rPr>
                <w:rFonts w:ascii="Arial" w:hAnsi="Arial" w:cs="Arial"/>
                <w:color w:val="000000"/>
                <w:sz w:val="22"/>
                <w:szCs w:val="22"/>
              </w:rPr>
            </w:pPr>
            <w:r>
              <w:rPr>
                <w:rFonts w:ascii="Arial" w:hAnsi="Arial" w:cs="Arial"/>
                <w:color w:val="000000"/>
                <w:sz w:val="22"/>
                <w:szCs w:val="22"/>
              </w:rPr>
              <w:t>-2.70</w:t>
            </w:r>
          </w:p>
        </w:tc>
        <w:tc>
          <w:tcPr>
            <w:tcW w:w="851" w:type="dxa"/>
            <w:shd w:val="clear" w:color="auto" w:fill="auto"/>
            <w:vAlign w:val="bottom"/>
          </w:tcPr>
          <w:p w:rsidR="00F55A5B" w:rsidRDefault="00F55A5B" w:rsidP="00423A33">
            <w:pPr>
              <w:jc w:val="center"/>
              <w:rPr>
                <w:rFonts w:ascii="Arial" w:hAnsi="Arial" w:cs="Arial"/>
                <w:color w:val="000000"/>
                <w:sz w:val="22"/>
                <w:szCs w:val="22"/>
              </w:rPr>
            </w:pPr>
            <w:r>
              <w:rPr>
                <w:rFonts w:ascii="Arial" w:hAnsi="Arial" w:cs="Arial"/>
                <w:color w:val="000000"/>
                <w:sz w:val="22"/>
                <w:szCs w:val="22"/>
              </w:rPr>
              <w:t>-2.77</w:t>
            </w:r>
          </w:p>
        </w:tc>
      </w:tr>
    </w:tbl>
    <w:p w:rsidR="00F55A5B" w:rsidRDefault="00F55A5B" w:rsidP="00F55A5B">
      <w:pPr>
        <w:numPr>
          <w:ilvl w:val="0"/>
          <w:numId w:val="1"/>
        </w:numPr>
        <w:autoSpaceDE w:val="0"/>
        <w:autoSpaceDN w:val="0"/>
        <w:bidi/>
        <w:adjustRightInd w:val="0"/>
        <w:spacing w:line="480" w:lineRule="auto"/>
        <w:rPr>
          <w:rFonts w:cs="David"/>
          <w:i/>
          <w:rtl/>
        </w:rPr>
      </w:pPr>
      <w:r>
        <w:rPr>
          <w:rFonts w:cs="David"/>
          <w:i/>
          <w:rtl/>
        </w:rPr>
        <w:t>שיעור המשרות הפניות נכלל במדד ברמתו, מנוכה עונתיות ומוחלק.</w:t>
      </w:r>
    </w:p>
    <w:p w:rsidR="00F55A5B" w:rsidRDefault="00F55A5B" w:rsidP="00F55A5B">
      <w:pPr>
        <w:numPr>
          <w:ilvl w:val="0"/>
          <w:numId w:val="1"/>
        </w:numPr>
        <w:autoSpaceDE w:val="0"/>
        <w:autoSpaceDN w:val="0"/>
        <w:bidi/>
        <w:adjustRightInd w:val="0"/>
        <w:spacing w:line="480" w:lineRule="auto"/>
        <w:rPr>
          <w:rFonts w:cs="David"/>
          <w:i/>
        </w:rPr>
      </w:pPr>
      <w:r>
        <w:rPr>
          <w:rFonts w:cs="David"/>
          <w:i/>
          <w:rtl/>
        </w:rPr>
        <w:t>ממוצע נע לשישה חודשים.</w:t>
      </w:r>
    </w:p>
    <w:p w:rsidR="00F55A5B" w:rsidRPr="00B62779" w:rsidRDefault="00F55A5B" w:rsidP="00F55A5B">
      <w:pPr>
        <w:numPr>
          <w:ilvl w:val="0"/>
          <w:numId w:val="1"/>
        </w:numPr>
        <w:autoSpaceDE w:val="0"/>
        <w:autoSpaceDN w:val="0"/>
        <w:bidi/>
        <w:adjustRightInd w:val="0"/>
        <w:spacing w:line="480" w:lineRule="auto"/>
        <w:rPr>
          <w:rFonts w:cs="David"/>
          <w:i/>
          <w:rtl/>
        </w:rPr>
      </w:pPr>
      <w:r w:rsidRPr="00B62779">
        <w:rPr>
          <w:rFonts w:cs="David"/>
          <w:i/>
          <w:rtl/>
        </w:rPr>
        <w:t>מדדי סחר החוץ הם כמותיים</w:t>
      </w:r>
      <w:r>
        <w:rPr>
          <w:rFonts w:cs="David"/>
          <w:i/>
          <w:rtl/>
        </w:rPr>
        <w:t xml:space="preserve"> (בשונה ממדדי סחר החוץ החודשיים של הלמ"ס)</w:t>
      </w:r>
      <w:r w:rsidRPr="00B62779">
        <w:rPr>
          <w:rFonts w:cs="David"/>
          <w:i/>
          <w:rtl/>
        </w:rPr>
        <w:t>.</w:t>
      </w:r>
    </w:p>
    <w:p w:rsidR="00F55A5B" w:rsidRPr="001E6CA3" w:rsidRDefault="00F55A5B" w:rsidP="00F55A5B">
      <w:pPr>
        <w:pStyle w:val="a9"/>
        <w:spacing w:line="240" w:lineRule="auto"/>
        <w:ind w:left="0" w:right="-180" w:firstLine="0"/>
        <w:rPr>
          <w:rFonts w:hint="cs"/>
          <w:rtl/>
        </w:rPr>
      </w:pPr>
      <w:r w:rsidRPr="001E6CA3">
        <w:rPr>
          <w:rFonts w:hint="cs"/>
          <w:rtl/>
        </w:rPr>
        <w:t xml:space="preserve">כתובתנו באתר: </w:t>
      </w:r>
    </w:p>
    <w:p w:rsidR="00F55A5B" w:rsidRDefault="00F55A5B" w:rsidP="00F55A5B">
      <w:pPr>
        <w:bidi/>
      </w:pPr>
      <w:hyperlink r:id="rId10" w:history="1">
        <w:r>
          <w:rPr>
            <w:rStyle w:val="Hyperlink"/>
          </w:rPr>
          <w:t>http://www.boi.org.il/he/Rese</w:t>
        </w:r>
        <w:r>
          <w:rPr>
            <w:rStyle w:val="Hyperlink"/>
          </w:rPr>
          <w:t>a</w:t>
        </w:r>
        <w:r>
          <w:rPr>
            <w:rStyle w:val="Hyperlink"/>
          </w:rPr>
          <w:t>rch/Pages/ind.aspx</w:t>
        </w:r>
      </w:hyperlink>
    </w:p>
    <w:p w:rsidR="00F55A5B" w:rsidRPr="00941F6A" w:rsidRDefault="00F55A5B" w:rsidP="00F55A5B">
      <w:pPr>
        <w:bidi/>
        <w:spacing w:before="120"/>
        <w:ind w:left="26" w:right="26"/>
        <w:rPr>
          <w:rFonts w:cs="David"/>
          <w:sz w:val="25"/>
          <w:szCs w:val="25"/>
          <w:rtl/>
        </w:rPr>
      </w:pPr>
    </w:p>
    <w:p w:rsidR="00C04A6B" w:rsidRPr="007E18EE" w:rsidRDefault="00C04A6B" w:rsidP="00C04A6B">
      <w:pPr>
        <w:bidi/>
        <w:spacing w:line="360" w:lineRule="auto"/>
        <w:ind w:right="-101"/>
        <w:rPr>
          <w:rFonts w:cs="David"/>
          <w:sz w:val="24"/>
          <w:szCs w:val="24"/>
        </w:rPr>
      </w:pPr>
    </w:p>
    <w:sectPr w:rsidR="00C04A6B" w:rsidRPr="007E18EE" w:rsidSect="00AE591E">
      <w:headerReference w:type="even" r:id="rId11"/>
      <w:headerReference w:type="default" r:id="rId12"/>
      <w:footerReference w:type="even" r:id="rId13"/>
      <w:footerReference w:type="default" r:id="rId14"/>
      <w:headerReference w:type="first" r:id="rId15"/>
      <w:footerReference w:type="first" r:id="rId16"/>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4A6B" w:rsidRDefault="00C04A6B" w:rsidP="00C04A6B">
      <w:r>
        <w:separator/>
      </w:r>
    </w:p>
  </w:endnote>
  <w:endnote w:type="continuationSeparator" w:id="0">
    <w:p w:rsidR="00C04A6B" w:rsidRDefault="00C04A6B" w:rsidP="00C04A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iriam">
    <w:panose1 w:val="020B0502050101010101"/>
    <w:charset w:val="B1"/>
    <w:family w:val="swiss"/>
    <w:pitch w:val="variable"/>
    <w:sig w:usb0="00000801" w:usb1="00000000" w:usb2="00000000" w:usb3="00000000" w:csb0="00000020" w:csb1="00000000"/>
  </w:font>
  <w:font w:name="David">
    <w:panose1 w:val="020E0502060401010101"/>
    <w:charset w:val="B1"/>
    <w:family w:val="swiss"/>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4DC2" w:rsidRDefault="00FD4DC2">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David"/>
        <w:rtl/>
      </w:rPr>
      <w:id w:val="1001085329"/>
      <w:docPartObj>
        <w:docPartGallery w:val="Page Numbers (Bottom of Page)"/>
        <w:docPartUnique/>
      </w:docPartObj>
    </w:sdtPr>
    <w:sdtEndPr>
      <w:rPr>
        <w:cs/>
      </w:rPr>
    </w:sdtEndPr>
    <w:sdtContent>
      <w:sdt>
        <w:sdtPr>
          <w:rPr>
            <w:rFonts w:cs="David"/>
            <w:rtl/>
          </w:rPr>
          <w:id w:val="98381352"/>
          <w:docPartObj>
            <w:docPartGallery w:val="Page Numbers (Top of Page)"/>
            <w:docPartUnique/>
          </w:docPartObj>
        </w:sdtPr>
        <w:sdtEndPr/>
        <w:sdtContent>
          <w:p w:rsidR="002438E2" w:rsidRPr="002438E2" w:rsidRDefault="002438E2" w:rsidP="00FD4DC2">
            <w:pPr>
              <w:pStyle w:val="a7"/>
              <w:tabs>
                <w:tab w:val="clear" w:pos="8306"/>
                <w:tab w:val="right" w:pos="8873"/>
              </w:tabs>
              <w:bidi/>
              <w:ind w:left="-625"/>
              <w:jc w:val="right"/>
              <w:rPr>
                <w:rFonts w:cs="David"/>
                <w:rtl/>
                <w:cs/>
              </w:rPr>
            </w:pPr>
            <w:r>
              <w:rPr>
                <w:rFonts w:cs="David" w:hint="cs"/>
                <w:rtl/>
                <w:cs/>
                <w:lang w:val="he-IL"/>
              </w:rPr>
              <w:tab/>
            </w:r>
            <w:r>
              <w:rPr>
                <w:rFonts w:cs="David" w:hint="cs"/>
                <w:rtl/>
                <w:cs/>
                <w:lang w:val="he-IL"/>
              </w:rPr>
              <w:tab/>
            </w:r>
            <w:r w:rsidRPr="002438E2">
              <w:rPr>
                <w:rFonts w:cs="David"/>
                <w:rtl/>
                <w:cs/>
                <w:lang w:val="he-IL"/>
              </w:rPr>
              <w:t xml:space="preserve">עמוד </w:t>
            </w:r>
            <w:r w:rsidRPr="002438E2">
              <w:rPr>
                <w:rFonts w:cs="David"/>
                <w:b/>
                <w:bCs/>
              </w:rPr>
              <w:fldChar w:fldCharType="begin"/>
            </w:r>
            <w:r w:rsidRPr="002438E2">
              <w:rPr>
                <w:rFonts w:cs="David"/>
                <w:b/>
                <w:bCs/>
                <w:rtl/>
                <w:cs/>
              </w:rPr>
              <w:instrText>PAGE</w:instrText>
            </w:r>
            <w:r w:rsidRPr="002438E2">
              <w:rPr>
                <w:rFonts w:cs="David"/>
                <w:b/>
                <w:bCs/>
              </w:rPr>
              <w:fldChar w:fldCharType="separate"/>
            </w:r>
            <w:r w:rsidR="0088425E">
              <w:rPr>
                <w:rFonts w:cs="David"/>
                <w:b/>
                <w:bCs/>
                <w:noProof/>
                <w:rtl/>
              </w:rPr>
              <w:t>2</w:t>
            </w:r>
            <w:r w:rsidRPr="002438E2">
              <w:rPr>
                <w:rFonts w:cs="David"/>
                <w:b/>
                <w:bCs/>
              </w:rPr>
              <w:fldChar w:fldCharType="end"/>
            </w:r>
            <w:r w:rsidRPr="002438E2">
              <w:rPr>
                <w:rFonts w:cs="David"/>
                <w:rtl/>
                <w:cs/>
                <w:lang w:val="he-IL"/>
              </w:rPr>
              <w:t xml:space="preserve"> מתוך </w:t>
            </w:r>
            <w:r w:rsidRPr="002438E2">
              <w:rPr>
                <w:rFonts w:cs="David"/>
                <w:b/>
                <w:bCs/>
              </w:rPr>
              <w:fldChar w:fldCharType="begin"/>
            </w:r>
            <w:r w:rsidRPr="002438E2">
              <w:rPr>
                <w:rFonts w:cs="David"/>
                <w:b/>
                <w:bCs/>
                <w:rtl/>
                <w:cs/>
              </w:rPr>
              <w:instrText>NUMPAGES</w:instrText>
            </w:r>
            <w:r w:rsidRPr="002438E2">
              <w:rPr>
                <w:rFonts w:cs="David"/>
                <w:b/>
                <w:bCs/>
              </w:rPr>
              <w:fldChar w:fldCharType="separate"/>
            </w:r>
            <w:r w:rsidR="0088425E">
              <w:rPr>
                <w:rFonts w:cs="David"/>
                <w:b/>
                <w:bCs/>
                <w:noProof/>
                <w:rtl/>
              </w:rPr>
              <w:t>2</w:t>
            </w:r>
            <w:r w:rsidRPr="002438E2">
              <w:rPr>
                <w:rFonts w:cs="David"/>
                <w:b/>
                <w:bCs/>
              </w:rPr>
              <w:fldChar w:fldCharType="end"/>
            </w:r>
          </w:p>
        </w:sdtContent>
      </w:sdt>
    </w:sdtContent>
  </w:sdt>
  <w:p w:rsidR="00C04A6B" w:rsidRDefault="00C04A6B">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4DC2" w:rsidRDefault="00FD4DC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4A6B" w:rsidRDefault="00C04A6B" w:rsidP="00C04A6B">
      <w:r>
        <w:separator/>
      </w:r>
    </w:p>
  </w:footnote>
  <w:footnote w:type="continuationSeparator" w:id="0">
    <w:p w:rsidR="00C04A6B" w:rsidRDefault="00C04A6B" w:rsidP="00C04A6B">
      <w:r>
        <w:continuationSeparator/>
      </w:r>
    </w:p>
  </w:footnote>
  <w:footnote w:id="1">
    <w:p w:rsidR="00F55A5B" w:rsidRPr="002936A8" w:rsidRDefault="00F55A5B" w:rsidP="00F55A5B">
      <w:pPr>
        <w:pStyle w:val="aa"/>
        <w:rPr>
          <w:rFonts w:hint="cs"/>
          <w:i/>
          <w:iCs w:val="0"/>
          <w:rtl/>
        </w:rPr>
      </w:pPr>
      <w:r w:rsidRPr="002936A8">
        <w:rPr>
          <w:rStyle w:val="ac"/>
        </w:rPr>
        <w:footnoteRef/>
      </w:r>
      <w:r w:rsidRPr="002936A8">
        <w:rPr>
          <w:rtl/>
        </w:rPr>
        <w:t xml:space="preserve"> </w:t>
      </w:r>
      <w:r w:rsidRPr="002936A8">
        <w:rPr>
          <w:rFonts w:hint="cs"/>
          <w:i/>
          <w:iCs w:val="0"/>
          <w:rtl/>
        </w:rPr>
        <w:t>נתוני הצמיחה של התוצר העסקי הרבעוני, שאינם זמינים בעת פרסום המדד המשולב החודשי, נכללים בו בפיגור, כך שקצב עלייתו של המדד מבטא לאורך זמן את קצב הגידול החודשי של התוצר העסקי.</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4DC2" w:rsidRDefault="00FD4DC2">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4DC2" w:rsidRDefault="00FD4DC2">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4DC2" w:rsidRDefault="00FD4DC2">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0C14AE"/>
    <w:multiLevelType w:val="hybridMultilevel"/>
    <w:tmpl w:val="9398C23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defaultTabStop w:val="720"/>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5923"/>
    <w:rsid w:val="00016D86"/>
    <w:rsid w:val="00115A82"/>
    <w:rsid w:val="00177686"/>
    <w:rsid w:val="00180E8A"/>
    <w:rsid w:val="001D7646"/>
    <w:rsid w:val="001E5A00"/>
    <w:rsid w:val="002438E2"/>
    <w:rsid w:val="002B3FB0"/>
    <w:rsid w:val="003537B9"/>
    <w:rsid w:val="003901E0"/>
    <w:rsid w:val="00420F93"/>
    <w:rsid w:val="0044713E"/>
    <w:rsid w:val="004625EB"/>
    <w:rsid w:val="004B5D8D"/>
    <w:rsid w:val="004F06E0"/>
    <w:rsid w:val="00502068"/>
    <w:rsid w:val="00614095"/>
    <w:rsid w:val="006C01FB"/>
    <w:rsid w:val="00762D5A"/>
    <w:rsid w:val="007E18EE"/>
    <w:rsid w:val="00826810"/>
    <w:rsid w:val="00852D44"/>
    <w:rsid w:val="0086330B"/>
    <w:rsid w:val="00881EF7"/>
    <w:rsid w:val="0088425E"/>
    <w:rsid w:val="008B55E9"/>
    <w:rsid w:val="00961EFC"/>
    <w:rsid w:val="009818C2"/>
    <w:rsid w:val="009C16BD"/>
    <w:rsid w:val="00A57161"/>
    <w:rsid w:val="00AA51B0"/>
    <w:rsid w:val="00AA7ED7"/>
    <w:rsid w:val="00AB409F"/>
    <w:rsid w:val="00AD759C"/>
    <w:rsid w:val="00AE591E"/>
    <w:rsid w:val="00B058F3"/>
    <w:rsid w:val="00B2503D"/>
    <w:rsid w:val="00B84BD7"/>
    <w:rsid w:val="00BE235C"/>
    <w:rsid w:val="00BE49A2"/>
    <w:rsid w:val="00C04A6B"/>
    <w:rsid w:val="00C25C1C"/>
    <w:rsid w:val="00C45C9C"/>
    <w:rsid w:val="00C656C3"/>
    <w:rsid w:val="00C84B20"/>
    <w:rsid w:val="00CB1B2B"/>
    <w:rsid w:val="00D3721C"/>
    <w:rsid w:val="00D87DC1"/>
    <w:rsid w:val="00DD5923"/>
    <w:rsid w:val="00E85E11"/>
    <w:rsid w:val="00ED153D"/>
    <w:rsid w:val="00F55A5B"/>
    <w:rsid w:val="00F96916"/>
    <w:rsid w:val="00FD4DC2"/>
    <w:rsid w:val="00FE034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5923"/>
    <w:pPr>
      <w:spacing w:after="0" w:line="240" w:lineRule="auto"/>
    </w:pPr>
    <w:rPr>
      <w:rFonts w:ascii="Times New Roman" w:eastAsia="Times New Roman" w:hAnsi="Times New Roman" w:cs="Miriam"/>
      <w:sz w:val="20"/>
      <w:szCs w:val="20"/>
      <w:lang w:eastAsia="he-IL"/>
    </w:rPr>
  </w:style>
  <w:style w:type="paragraph" w:styleId="4">
    <w:name w:val="heading 4"/>
    <w:basedOn w:val="a"/>
    <w:next w:val="a"/>
    <w:link w:val="40"/>
    <w:qFormat/>
    <w:rsid w:val="00F55A5B"/>
    <w:pPr>
      <w:keepNext/>
      <w:jc w:val="center"/>
      <w:outlineLvl w:val="3"/>
    </w:pPr>
    <w:rPr>
      <w:rFonts w:cs="David"/>
      <w:b/>
      <w:bCs/>
      <w:color w:val="000000"/>
      <w:spacing w:val="-4"/>
      <w:sz w:val="28"/>
      <w:szCs w:val="28"/>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D5923"/>
    <w:rPr>
      <w:rFonts w:ascii="Tahoma" w:hAnsi="Tahoma" w:cs="Tahoma"/>
      <w:sz w:val="16"/>
      <w:szCs w:val="16"/>
    </w:rPr>
  </w:style>
  <w:style w:type="character" w:customStyle="1" w:styleId="a4">
    <w:name w:val="טקסט בלונים תו"/>
    <w:basedOn w:val="a0"/>
    <w:link w:val="a3"/>
    <w:uiPriority w:val="99"/>
    <w:semiHidden/>
    <w:rsid w:val="00DD5923"/>
    <w:rPr>
      <w:rFonts w:ascii="Tahoma" w:eastAsia="Times New Roman" w:hAnsi="Tahoma" w:cs="Tahoma"/>
      <w:sz w:val="16"/>
      <w:szCs w:val="16"/>
      <w:lang w:eastAsia="he-IL"/>
    </w:rPr>
  </w:style>
  <w:style w:type="paragraph" w:styleId="a5">
    <w:name w:val="header"/>
    <w:basedOn w:val="a"/>
    <w:link w:val="a6"/>
    <w:uiPriority w:val="99"/>
    <w:unhideWhenUsed/>
    <w:rsid w:val="00C04A6B"/>
    <w:pPr>
      <w:tabs>
        <w:tab w:val="center" w:pos="4153"/>
        <w:tab w:val="right" w:pos="8306"/>
      </w:tabs>
    </w:pPr>
  </w:style>
  <w:style w:type="character" w:customStyle="1" w:styleId="a6">
    <w:name w:val="כותרת עליונה תו"/>
    <w:basedOn w:val="a0"/>
    <w:link w:val="a5"/>
    <w:uiPriority w:val="99"/>
    <w:rsid w:val="00C04A6B"/>
    <w:rPr>
      <w:rFonts w:ascii="Times New Roman" w:eastAsia="Times New Roman" w:hAnsi="Times New Roman" w:cs="Miriam"/>
      <w:sz w:val="20"/>
      <w:szCs w:val="20"/>
      <w:lang w:eastAsia="he-IL"/>
    </w:rPr>
  </w:style>
  <w:style w:type="paragraph" w:styleId="a7">
    <w:name w:val="footer"/>
    <w:basedOn w:val="a"/>
    <w:link w:val="a8"/>
    <w:uiPriority w:val="99"/>
    <w:unhideWhenUsed/>
    <w:rsid w:val="00C04A6B"/>
    <w:pPr>
      <w:tabs>
        <w:tab w:val="center" w:pos="4153"/>
        <w:tab w:val="right" w:pos="8306"/>
      </w:tabs>
    </w:pPr>
  </w:style>
  <w:style w:type="character" w:customStyle="1" w:styleId="a8">
    <w:name w:val="כותרת תחתונה תו"/>
    <w:basedOn w:val="a0"/>
    <w:link w:val="a7"/>
    <w:uiPriority w:val="99"/>
    <w:rsid w:val="00C04A6B"/>
    <w:rPr>
      <w:rFonts w:ascii="Times New Roman" w:eastAsia="Times New Roman" w:hAnsi="Times New Roman" w:cs="Miriam"/>
      <w:sz w:val="20"/>
      <w:szCs w:val="20"/>
      <w:lang w:eastAsia="he-IL"/>
    </w:rPr>
  </w:style>
  <w:style w:type="character" w:customStyle="1" w:styleId="40">
    <w:name w:val="כותרת 4 תו"/>
    <w:basedOn w:val="a0"/>
    <w:link w:val="4"/>
    <w:rsid w:val="00F55A5B"/>
    <w:rPr>
      <w:rFonts w:ascii="Times New Roman" w:eastAsia="Times New Roman" w:hAnsi="Times New Roman" w:cs="David"/>
      <w:b/>
      <w:bCs/>
      <w:color w:val="000000"/>
      <w:spacing w:val="-4"/>
      <w:sz w:val="28"/>
      <w:szCs w:val="28"/>
      <w:u w:val="single"/>
      <w:lang w:eastAsia="he-IL"/>
    </w:rPr>
  </w:style>
  <w:style w:type="paragraph" w:styleId="a9">
    <w:name w:val="Block Text"/>
    <w:basedOn w:val="a"/>
    <w:rsid w:val="00F55A5B"/>
    <w:pPr>
      <w:bidi/>
      <w:spacing w:after="120" w:line="480" w:lineRule="auto"/>
      <w:ind w:left="-57" w:hanging="1"/>
      <w:jc w:val="both"/>
    </w:pPr>
    <w:rPr>
      <w:rFonts w:cs="David"/>
      <w:sz w:val="22"/>
      <w:szCs w:val="24"/>
    </w:rPr>
  </w:style>
  <w:style w:type="paragraph" w:styleId="aa">
    <w:name w:val="footnote text"/>
    <w:basedOn w:val="a"/>
    <w:link w:val="ab"/>
    <w:semiHidden/>
    <w:rsid w:val="00F55A5B"/>
    <w:pPr>
      <w:bidi/>
      <w:spacing w:after="120" w:line="320" w:lineRule="exact"/>
      <w:ind w:left="-57" w:firstLine="283"/>
      <w:jc w:val="both"/>
    </w:pPr>
    <w:rPr>
      <w:rFonts w:cs="David"/>
      <w:iCs/>
    </w:rPr>
  </w:style>
  <w:style w:type="character" w:customStyle="1" w:styleId="ab">
    <w:name w:val="טקסט הערת שוליים תו"/>
    <w:basedOn w:val="a0"/>
    <w:link w:val="aa"/>
    <w:semiHidden/>
    <w:rsid w:val="00F55A5B"/>
    <w:rPr>
      <w:rFonts w:ascii="Times New Roman" w:eastAsia="Times New Roman" w:hAnsi="Times New Roman" w:cs="David"/>
      <w:iCs/>
      <w:sz w:val="20"/>
      <w:szCs w:val="20"/>
      <w:lang w:eastAsia="he-IL"/>
    </w:rPr>
  </w:style>
  <w:style w:type="character" w:styleId="ac">
    <w:name w:val="footnote reference"/>
    <w:semiHidden/>
    <w:rsid w:val="00F55A5B"/>
    <w:rPr>
      <w:vertAlign w:val="superscript"/>
    </w:rPr>
  </w:style>
  <w:style w:type="character" w:styleId="Hyperlink">
    <w:name w:val="Hyperlink"/>
    <w:rsid w:val="00F55A5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5923"/>
    <w:pPr>
      <w:spacing w:after="0" w:line="240" w:lineRule="auto"/>
    </w:pPr>
    <w:rPr>
      <w:rFonts w:ascii="Times New Roman" w:eastAsia="Times New Roman" w:hAnsi="Times New Roman" w:cs="Miriam"/>
      <w:sz w:val="20"/>
      <w:szCs w:val="20"/>
      <w:lang w:eastAsia="he-IL"/>
    </w:rPr>
  </w:style>
  <w:style w:type="paragraph" w:styleId="4">
    <w:name w:val="heading 4"/>
    <w:basedOn w:val="a"/>
    <w:next w:val="a"/>
    <w:link w:val="40"/>
    <w:qFormat/>
    <w:rsid w:val="00F55A5B"/>
    <w:pPr>
      <w:keepNext/>
      <w:jc w:val="center"/>
      <w:outlineLvl w:val="3"/>
    </w:pPr>
    <w:rPr>
      <w:rFonts w:cs="David"/>
      <w:b/>
      <w:bCs/>
      <w:color w:val="000000"/>
      <w:spacing w:val="-4"/>
      <w:sz w:val="28"/>
      <w:szCs w:val="28"/>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D5923"/>
    <w:rPr>
      <w:rFonts w:ascii="Tahoma" w:hAnsi="Tahoma" w:cs="Tahoma"/>
      <w:sz w:val="16"/>
      <w:szCs w:val="16"/>
    </w:rPr>
  </w:style>
  <w:style w:type="character" w:customStyle="1" w:styleId="a4">
    <w:name w:val="טקסט בלונים תו"/>
    <w:basedOn w:val="a0"/>
    <w:link w:val="a3"/>
    <w:uiPriority w:val="99"/>
    <w:semiHidden/>
    <w:rsid w:val="00DD5923"/>
    <w:rPr>
      <w:rFonts w:ascii="Tahoma" w:eastAsia="Times New Roman" w:hAnsi="Tahoma" w:cs="Tahoma"/>
      <w:sz w:val="16"/>
      <w:szCs w:val="16"/>
      <w:lang w:eastAsia="he-IL"/>
    </w:rPr>
  </w:style>
  <w:style w:type="paragraph" w:styleId="a5">
    <w:name w:val="header"/>
    <w:basedOn w:val="a"/>
    <w:link w:val="a6"/>
    <w:uiPriority w:val="99"/>
    <w:unhideWhenUsed/>
    <w:rsid w:val="00C04A6B"/>
    <w:pPr>
      <w:tabs>
        <w:tab w:val="center" w:pos="4153"/>
        <w:tab w:val="right" w:pos="8306"/>
      </w:tabs>
    </w:pPr>
  </w:style>
  <w:style w:type="character" w:customStyle="1" w:styleId="a6">
    <w:name w:val="כותרת עליונה תו"/>
    <w:basedOn w:val="a0"/>
    <w:link w:val="a5"/>
    <w:uiPriority w:val="99"/>
    <w:rsid w:val="00C04A6B"/>
    <w:rPr>
      <w:rFonts w:ascii="Times New Roman" w:eastAsia="Times New Roman" w:hAnsi="Times New Roman" w:cs="Miriam"/>
      <w:sz w:val="20"/>
      <w:szCs w:val="20"/>
      <w:lang w:eastAsia="he-IL"/>
    </w:rPr>
  </w:style>
  <w:style w:type="paragraph" w:styleId="a7">
    <w:name w:val="footer"/>
    <w:basedOn w:val="a"/>
    <w:link w:val="a8"/>
    <w:uiPriority w:val="99"/>
    <w:unhideWhenUsed/>
    <w:rsid w:val="00C04A6B"/>
    <w:pPr>
      <w:tabs>
        <w:tab w:val="center" w:pos="4153"/>
        <w:tab w:val="right" w:pos="8306"/>
      </w:tabs>
    </w:pPr>
  </w:style>
  <w:style w:type="character" w:customStyle="1" w:styleId="a8">
    <w:name w:val="כותרת תחתונה תו"/>
    <w:basedOn w:val="a0"/>
    <w:link w:val="a7"/>
    <w:uiPriority w:val="99"/>
    <w:rsid w:val="00C04A6B"/>
    <w:rPr>
      <w:rFonts w:ascii="Times New Roman" w:eastAsia="Times New Roman" w:hAnsi="Times New Roman" w:cs="Miriam"/>
      <w:sz w:val="20"/>
      <w:szCs w:val="20"/>
      <w:lang w:eastAsia="he-IL"/>
    </w:rPr>
  </w:style>
  <w:style w:type="character" w:customStyle="1" w:styleId="40">
    <w:name w:val="כותרת 4 תו"/>
    <w:basedOn w:val="a0"/>
    <w:link w:val="4"/>
    <w:rsid w:val="00F55A5B"/>
    <w:rPr>
      <w:rFonts w:ascii="Times New Roman" w:eastAsia="Times New Roman" w:hAnsi="Times New Roman" w:cs="David"/>
      <w:b/>
      <w:bCs/>
      <w:color w:val="000000"/>
      <w:spacing w:val="-4"/>
      <w:sz w:val="28"/>
      <w:szCs w:val="28"/>
      <w:u w:val="single"/>
      <w:lang w:eastAsia="he-IL"/>
    </w:rPr>
  </w:style>
  <w:style w:type="paragraph" w:styleId="a9">
    <w:name w:val="Block Text"/>
    <w:basedOn w:val="a"/>
    <w:rsid w:val="00F55A5B"/>
    <w:pPr>
      <w:bidi/>
      <w:spacing w:after="120" w:line="480" w:lineRule="auto"/>
      <w:ind w:left="-57" w:hanging="1"/>
      <w:jc w:val="both"/>
    </w:pPr>
    <w:rPr>
      <w:rFonts w:cs="David"/>
      <w:sz w:val="22"/>
      <w:szCs w:val="24"/>
    </w:rPr>
  </w:style>
  <w:style w:type="paragraph" w:styleId="aa">
    <w:name w:val="footnote text"/>
    <w:basedOn w:val="a"/>
    <w:link w:val="ab"/>
    <w:semiHidden/>
    <w:rsid w:val="00F55A5B"/>
    <w:pPr>
      <w:bidi/>
      <w:spacing w:after="120" w:line="320" w:lineRule="exact"/>
      <w:ind w:left="-57" w:firstLine="283"/>
      <w:jc w:val="both"/>
    </w:pPr>
    <w:rPr>
      <w:rFonts w:cs="David"/>
      <w:iCs/>
    </w:rPr>
  </w:style>
  <w:style w:type="character" w:customStyle="1" w:styleId="ab">
    <w:name w:val="טקסט הערת שוליים תו"/>
    <w:basedOn w:val="a0"/>
    <w:link w:val="aa"/>
    <w:semiHidden/>
    <w:rsid w:val="00F55A5B"/>
    <w:rPr>
      <w:rFonts w:ascii="Times New Roman" w:eastAsia="Times New Roman" w:hAnsi="Times New Roman" w:cs="David"/>
      <w:iCs/>
      <w:sz w:val="20"/>
      <w:szCs w:val="20"/>
      <w:lang w:eastAsia="he-IL"/>
    </w:rPr>
  </w:style>
  <w:style w:type="character" w:styleId="ac">
    <w:name w:val="footnote reference"/>
    <w:semiHidden/>
    <w:rsid w:val="00F55A5B"/>
    <w:rPr>
      <w:vertAlign w:val="superscript"/>
    </w:rPr>
  </w:style>
  <w:style w:type="character" w:styleId="Hyperlink">
    <w:name w:val="Hyperlink"/>
    <w:rsid w:val="00F55A5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s://e.boi.org.il/he/Research/Pages/ind.aspx" TargetMode="External"/><Relationship Id="rId19" Type="http://schemas.openxmlformats.org/officeDocument/2006/relationships/customXml" Target="../customXml/item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מסמך" ma:contentTypeID="0x0101000644CCD52964FE4BBD8AB8E0B060EA47" ma:contentTypeVersion="3" ma:contentTypeDescription="צור מסמך חדש." ma:contentTypeScope="" ma:versionID="2bb10b40ee8d3a599c5f62d28aa9a0b5">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c347f0a8e3e1664f2bb8f913eca227a"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1:eWaveListOrderValu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 ma:internalName="PublishingStartDate">
      <xsd:simpleType>
        <xsd:restriction base="dms:Unknown"/>
      </xsd:simpleType>
    </xsd:element>
    <xsd:element name="PublishingExpirationDate" ma:index="9" nillable="true" ma:displayName="מתזמן תאריך סיום" ma:internalName="PublishingExpirationDate">
      <xsd:simpleType>
        <xsd:restriction base="dms:Unknown"/>
      </xsd:simpleType>
    </xsd:element>
    <xsd:element name="eWaveListOrderValue" ma:index="10" nillable="true" ma:displayName="סידור" ma:decimals="2" ma:internalName="eWaveListOrderValue" ma:readOnly="false"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1" nillable="true" ma:displayName="תאריך יצירה" ma:description="התאריך שבו נוצר משאב זה"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eWaveListOrderValue xmlns="http://schemas.microsoft.com/sharepoint/v3" xsi:nil="true"/>
    <_DCDateCreated xmlns="http://schemas.microsoft.com/sharepoint/v3/fields" xsi:nil="true"/>
  </documentManagement>
</p:properties>
</file>

<file path=customXml/itemProps1.xml><?xml version="1.0" encoding="utf-8"?>
<ds:datastoreItem xmlns:ds="http://schemas.openxmlformats.org/officeDocument/2006/customXml" ds:itemID="{80F50B4A-C2EE-4F98-A1DC-A3DD302D580B}"/>
</file>

<file path=customXml/itemProps2.xml><?xml version="1.0" encoding="utf-8"?>
<ds:datastoreItem xmlns:ds="http://schemas.openxmlformats.org/officeDocument/2006/customXml" ds:itemID="{6507DB04-DC66-45D4-BDB6-9F189DC7EE17}"/>
</file>

<file path=customXml/itemProps3.xml><?xml version="1.0" encoding="utf-8"?>
<ds:datastoreItem xmlns:ds="http://schemas.openxmlformats.org/officeDocument/2006/customXml" ds:itemID="{D3784807-0691-4C84-AC7D-6F050B825D3F}"/>
</file>

<file path=customXml/itemProps4.xml><?xml version="1.0" encoding="utf-8"?>
<ds:datastoreItem xmlns:ds="http://schemas.openxmlformats.org/officeDocument/2006/customXml" ds:itemID="{F675FD93-488B-46CE-B3E1-4A14E09478F8}"/>
</file>

<file path=docProps/app.xml><?xml version="1.0" encoding="utf-8"?>
<Properties xmlns="http://schemas.openxmlformats.org/officeDocument/2006/extended-properties" xmlns:vt="http://schemas.openxmlformats.org/officeDocument/2006/docPropsVTypes">
  <Template>Normal.dotm</Template>
  <TotalTime>0</TotalTime>
  <Pages>2</Pages>
  <Words>290</Words>
  <Characters>1454</Characters>
  <Application>Microsoft Office Word</Application>
  <DocSecurity>0</DocSecurity>
  <Lines>12</Lines>
  <Paragraphs>3</Paragraphs>
  <ScaleCrop>false</ScaleCrop>
  <Company/>
  <LinksUpToDate>false</LinksUpToDate>
  <CharactersWithSpaces>1741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2013-11-19T14:02:00Z</dcterms:created>
  <dcterms:modified xsi:type="dcterms:W3CDTF">2013-11-19T14:02:00Z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0x0101000644CCD52964FE4BBD8AB8E0B060EA47</vt:lpwstr>
  </property>
</Properties>
</file>