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E4" w:rsidRPr="00FD17CC" w:rsidRDefault="00053AE4" w:rsidP="00053AE4">
      <w:pPr>
        <w:spacing w:line="360" w:lineRule="auto"/>
        <w:rPr>
          <w:rFonts w:asciiTheme="minorHAnsi" w:hAnsiTheme="minorHAnsi" w:cstheme="minorHAnsi"/>
          <w:b/>
          <w:bCs/>
          <w:spacing w:val="-4"/>
          <w:sz w:val="24"/>
          <w:rtl/>
        </w:rPr>
      </w:pPr>
    </w:p>
    <w:p w:rsidR="00053AE4" w:rsidRPr="00FD17CC" w:rsidRDefault="00053AE4" w:rsidP="00053AE4">
      <w:pPr>
        <w:spacing w:line="360" w:lineRule="auto"/>
        <w:jc w:val="center"/>
        <w:rPr>
          <w:rFonts w:asciiTheme="minorHAnsi" w:hAnsiTheme="minorHAnsi" w:cstheme="minorHAnsi"/>
          <w:b/>
          <w:bCs/>
          <w:spacing w:val="-4"/>
          <w:sz w:val="24"/>
          <w:rtl/>
        </w:rPr>
      </w:pPr>
    </w:p>
    <w:p w:rsidR="00053AE4" w:rsidRPr="00FD17CC" w:rsidRDefault="002F6B6E" w:rsidP="00290BE0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rtl/>
        </w:rPr>
      </w:pPr>
      <w:r>
        <w:rPr>
          <w:rFonts w:asciiTheme="minorHAnsi" w:hAnsiTheme="minorHAnsi" w:cstheme="minorHAnsi"/>
          <w:b/>
          <w:bCs/>
          <w:sz w:val="24"/>
          <w:rtl/>
          <w:lang w:bidi="ar-SA"/>
        </w:rPr>
        <w:t xml:space="preserve">مناقصة </w:t>
      </w:r>
      <w:sdt>
        <w:sdtPr>
          <w:rPr>
            <w:rFonts w:asciiTheme="minorHAnsi" w:hAnsiTheme="minorHAnsi" w:cstheme="minorHAnsi"/>
            <w:b/>
            <w:bCs/>
            <w:sz w:val="24"/>
            <w:rtl/>
            <w:lang w:bidi="ar-SA"/>
          </w:rPr>
          <w:tag w:val="סוג מכרז"/>
          <w:id w:val="-1175103920"/>
          <w:placeholder>
            <w:docPart w:val="E4C6D5D9860741CA98CB9A2838B6AE34"/>
          </w:placeholder>
          <w:dropDownList>
            <w:listItem w:displayText="פומבי" w:value="פומבי"/>
            <w:listItem w:displayText="סגור" w:value="סגור"/>
            <w:listItem w:displayText="פומבי ממוכן" w:value="פומבי ממוכן"/>
            <w:listItem w:displayText="סגור ממוכן" w:value="סגור ממוכן"/>
            <w:listItem w:displayText="פומבי ממוכן דו-שלבי" w:value="פומבי ממוכן דו-שלבי"/>
            <w:listItem w:displayText="עם שלב מיון מוקדם" w:value="עם שלב מיון מוקדם"/>
            <w:listItem w:displayText="ממוכן מתפתח/מהיר" w:value="ממוכן מתפתח/מהיר"/>
            <w:listItem w:displayText="עם משא ומתן" w:value="עם משא ומתן"/>
          </w:dropDownList>
        </w:sdtPr>
        <w:sdtEndPr/>
        <w:sdtContent>
          <w:r>
            <w:rPr>
              <w:rFonts w:asciiTheme="minorHAnsi" w:hAnsiTheme="minorHAnsi" w:cstheme="minorHAnsi"/>
              <w:b/>
              <w:bCs/>
              <w:sz w:val="24"/>
              <w:rtl/>
              <w:lang w:bidi="ar-SA"/>
            </w:rPr>
            <w:t xml:space="preserve">علنية ممكننة </w:t>
          </w:r>
        </w:sdtContent>
      </w:sdt>
      <w:r>
        <w:rPr>
          <w:rFonts w:asciiTheme="minorHAnsi" w:hAnsiTheme="minorHAnsi" w:cstheme="minorHAnsi"/>
          <w:b/>
          <w:bCs/>
          <w:sz w:val="24"/>
          <w:rtl/>
          <w:lang w:bidi="ar-SA"/>
        </w:rPr>
        <w:t xml:space="preserve"> رقم</w:t>
      </w:r>
      <w:r>
        <w:rPr>
          <w:rFonts w:asciiTheme="minorHAnsi" w:hAnsiTheme="minorHAnsi" w:cstheme="minorHAnsi"/>
          <w:b/>
          <w:bCs/>
          <w:color w:val="D9D9D9" w:themeColor="background1" w:themeShade="D9"/>
          <w:sz w:val="24"/>
          <w:rtl/>
          <w:lang w:bidi="ar"/>
        </w:rPr>
        <w:t xml:space="preserve"> </w:t>
      </w:r>
      <w:r w:rsidR="00290BE0">
        <w:rPr>
          <w:rFonts w:asciiTheme="minorHAnsi" w:hAnsiTheme="minorHAnsi" w:cstheme="minorHAnsi" w:hint="cs"/>
          <w:b/>
          <w:bCs/>
          <w:sz w:val="24"/>
          <w:rtl/>
        </w:rPr>
        <w:t>44/25</w:t>
      </w:r>
    </w:p>
    <w:p w:rsidR="00053AE4" w:rsidRPr="00FD17CC" w:rsidRDefault="002F6B6E" w:rsidP="00E610EF">
      <w:pPr>
        <w:jc w:val="center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/>
          <w:b/>
          <w:bCs/>
          <w:sz w:val="24"/>
          <w:rtl/>
          <w:lang w:bidi="ar-SA"/>
        </w:rPr>
        <w:t>لـ</w:t>
      </w:r>
      <w:sdt>
        <w:sdtPr>
          <w:rPr>
            <w:rFonts w:asciiTheme="minorHAnsi" w:hAnsiTheme="minorHAnsi" w:cstheme="minorHAnsi"/>
            <w:b/>
            <w:bCs/>
            <w:sz w:val="24"/>
            <w:rtl/>
          </w:rPr>
          <w:id w:val="873815929"/>
          <w:placeholder>
            <w:docPart w:val="DC637B66063E4FDEA2B4AC595A3AD38C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sz w:val="24"/>
              <w:rtl/>
              <w:lang w:bidi="ar-SA"/>
            </w:rPr>
            <w:t>توفير خدمات الصيانة للمعدات الطرفية</w:t>
          </w:r>
        </w:sdtContent>
      </w:sdt>
    </w:p>
    <w:p w:rsidR="00053AE4" w:rsidRPr="00FD17CC" w:rsidRDefault="00053AE4" w:rsidP="00053AE4">
      <w:pPr>
        <w:spacing w:line="360" w:lineRule="auto"/>
        <w:jc w:val="both"/>
        <w:rPr>
          <w:rFonts w:asciiTheme="minorHAnsi" w:hAnsiTheme="minorHAnsi" w:cstheme="minorHAnsi"/>
          <w:color w:val="000000"/>
          <w:kern w:val="28"/>
          <w:sz w:val="24"/>
          <w:rtl/>
        </w:rPr>
      </w:pPr>
    </w:p>
    <w:p w:rsidR="00053AE4" w:rsidRPr="00E610EF" w:rsidRDefault="002F6B6E" w:rsidP="00E610E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 xml:space="preserve">بنك إسرائيل </w:t>
      </w:r>
      <w:r>
        <w:rPr>
          <w:rFonts w:asciiTheme="minorHAnsi" w:hAnsiTheme="minorHAnsi" w:cstheme="minorHAnsi"/>
          <w:sz w:val="24"/>
          <w:rtl/>
          <w:lang w:bidi="ar"/>
        </w:rPr>
        <w:t>(</w:t>
      </w:r>
      <w:r>
        <w:rPr>
          <w:rFonts w:asciiTheme="minorHAnsi" w:hAnsiTheme="minorHAnsi" w:cstheme="minorHAnsi"/>
          <w:sz w:val="24"/>
          <w:rtl/>
          <w:lang w:bidi="ar-SA"/>
        </w:rPr>
        <w:t>فيما يلي</w:t>
      </w:r>
      <w:r>
        <w:rPr>
          <w:rFonts w:asciiTheme="minorHAnsi" w:hAnsiTheme="minorHAnsi" w:cstheme="minorHAnsi"/>
          <w:sz w:val="24"/>
          <w:rtl/>
          <w:lang w:bidi="ar"/>
        </w:rPr>
        <w:t>: "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البنك</w:t>
      </w:r>
      <w:r>
        <w:rPr>
          <w:rFonts w:asciiTheme="minorHAnsi" w:hAnsiTheme="minorHAnsi" w:cstheme="minorHAnsi"/>
          <w:sz w:val="24"/>
          <w:rtl/>
          <w:lang w:bidi="ar"/>
        </w:rPr>
        <w:t xml:space="preserve">")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يطلب بهذا تلقي عروض </w:t>
      </w:r>
      <w:sdt>
        <w:sdtPr>
          <w:rPr>
            <w:rFonts w:asciiTheme="minorHAnsi" w:hAnsiTheme="minorHAnsi" w:cstheme="minorHAnsi"/>
            <w:kern w:val="28"/>
            <w:sz w:val="24"/>
            <w:rtl/>
            <w:lang w:bidi="ar-SA"/>
          </w:rPr>
          <w:id w:val="885223767"/>
          <w:placeholder>
            <w:docPart w:val="DB1B32ED6BB94CD2B61D9E2D15C02AAA"/>
          </w:placeholder>
          <w:text/>
        </w:sdtPr>
        <w:sdtEndPr/>
        <w:sdtContent>
          <w:r>
            <w:rPr>
              <w:rFonts w:asciiTheme="minorHAnsi" w:hAnsiTheme="minorHAnsi" w:cstheme="minorHAnsi"/>
              <w:kern w:val="28"/>
              <w:sz w:val="24"/>
              <w:rtl/>
              <w:lang w:bidi="ar-SA"/>
            </w:rPr>
            <w:t xml:space="preserve"> لتزويد خدمات صيانة لمعدات طرفية</w:t>
          </w:r>
        </w:sdtContent>
      </w:sdt>
      <w:r>
        <w:rPr>
          <w:rFonts w:asciiTheme="minorHAnsi" w:hAnsiTheme="minorHAnsi" w:cstheme="minorHAnsi"/>
          <w:sz w:val="24"/>
          <w:rtl/>
          <w:lang w:bidi="ar"/>
        </w:rPr>
        <w:t>(</w:t>
      </w:r>
      <w:r>
        <w:rPr>
          <w:rFonts w:asciiTheme="minorHAnsi" w:hAnsiTheme="minorHAnsi" w:cstheme="minorHAnsi"/>
          <w:sz w:val="24"/>
          <w:rtl/>
          <w:lang w:bidi="ar-SA"/>
        </w:rPr>
        <w:t>فيما يلي</w:t>
      </w:r>
      <w:r>
        <w:rPr>
          <w:rFonts w:asciiTheme="minorHAnsi" w:hAnsiTheme="minorHAnsi" w:cstheme="minorHAnsi"/>
          <w:sz w:val="24"/>
          <w:rtl/>
          <w:lang w:bidi="ar"/>
        </w:rPr>
        <w:t>: "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المشروع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 xml:space="preserve">"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أو 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"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الخدمات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"/>
        </w:rPr>
        <w:t>)</w:t>
      </w:r>
      <w:r>
        <w:rPr>
          <w:rFonts w:asciiTheme="minorHAnsi" w:hAnsiTheme="minorHAnsi" w:cstheme="minorHAnsi"/>
          <w:sz w:val="24"/>
          <w:rtl/>
          <w:lang w:bidi="ar-SA"/>
        </w:rPr>
        <w:t xml:space="preserve">، وكل ذلك وفقاً لما هو مفصّل في مستند تعريف الخدمات المرفق في القسم </w:t>
      </w:r>
      <w:r>
        <w:rPr>
          <w:rFonts w:asciiTheme="minorHAnsi" w:hAnsiTheme="minorHAnsi" w:cstheme="minorHAnsi"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-SA"/>
        </w:rPr>
        <w:t>د</w:t>
      </w:r>
      <w:r>
        <w:rPr>
          <w:rFonts w:asciiTheme="minorHAnsi" w:hAnsiTheme="minorHAnsi" w:cstheme="minorHAnsi"/>
          <w:sz w:val="24"/>
          <w:rtl/>
          <w:lang w:bidi="ar"/>
        </w:rPr>
        <w:t xml:space="preserve">" </w:t>
      </w:r>
      <w:r>
        <w:rPr>
          <w:rFonts w:asciiTheme="minorHAnsi" w:hAnsiTheme="minorHAnsi" w:cstheme="minorHAnsi"/>
          <w:sz w:val="24"/>
          <w:rtl/>
          <w:lang w:bidi="ar-SA"/>
        </w:rPr>
        <w:t>من مستندات المناقصة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FD17CC" w:rsidRDefault="002F6B6E" w:rsidP="00E610E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>مدة العقد هي لـ</w:t>
      </w:r>
      <w:sdt>
        <w:sdtPr>
          <w:rPr>
            <w:rFonts w:asciiTheme="minorHAnsi" w:hAnsiTheme="minorHAnsi" w:cstheme="minorHAnsi"/>
            <w:b/>
            <w:bCs/>
            <w:sz w:val="24"/>
            <w:rtl/>
            <w:lang w:bidi="ar-SA"/>
          </w:rPr>
          <w:tag w:val="סוג מכרז"/>
          <w:id w:val="484898863"/>
          <w:placeholder>
            <w:docPart w:val="99DEDAD726CB4B8F83505650829A26E1"/>
          </w:placeholder>
          <w:dropDownList>
            <w:listItem w:displayText="שנה אחת" w:value="שנה אחת"/>
            <w:listItem w:displayText="שנתיים" w:value="שנתיים"/>
            <w:listItem w:displayText="3 שנים" w:value="3 שנים"/>
            <w:listItem w:displayText="4 שנים" w:value="4 שנים"/>
            <w:listItem w:displayText="5 שנים" w:value="5 שנים"/>
            <w:listItem w:displayText="6 שנים" w:value="6 שנים"/>
            <w:listItem w:displayText="7 שנים" w:value="7 שנים"/>
          </w:dropDownList>
        </w:sdtPr>
        <w:sdtEndPr/>
        <w:sdtContent>
          <w:r>
            <w:rPr>
              <w:b/>
              <w:bCs/>
              <w:rtl/>
              <w:lang w:bidi="ar-SA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sz w:val="24"/>
              <w:rtl/>
              <w:lang w:bidi="ar-SA"/>
            </w:rPr>
            <w:t>3 سنوات</w:t>
          </w:r>
        </w:sdtContent>
      </w:sdt>
      <w:r>
        <w:rPr>
          <w:rFonts w:asciiTheme="minorHAnsi" w:hAnsiTheme="minorHAnsi" w:cstheme="minorHAnsi"/>
          <w:sz w:val="24"/>
          <w:rtl/>
          <w:lang w:bidi="ar"/>
        </w:rPr>
        <w:t xml:space="preserve"> (</w:t>
      </w:r>
      <w:r>
        <w:rPr>
          <w:rFonts w:asciiTheme="minorHAnsi" w:hAnsiTheme="minorHAnsi" w:cstheme="minorHAnsi"/>
          <w:sz w:val="24"/>
          <w:rtl/>
          <w:lang w:bidi="ar-SA"/>
        </w:rPr>
        <w:t>تخضع لإمكانية قيام البنك بتقصيرها كما هو مذكور في اتفاقية التعاقد</w:t>
      </w:r>
      <w:r>
        <w:rPr>
          <w:rFonts w:asciiTheme="minorHAnsi" w:hAnsiTheme="minorHAnsi" w:cstheme="minorHAnsi"/>
          <w:sz w:val="24"/>
          <w:rtl/>
          <w:lang w:bidi="ar"/>
        </w:rPr>
        <w:t xml:space="preserve">).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كما يجوز للبنك تنفيذ خيار تمديد مدة العقد من وقت لآخر لخدمات معينة مدرجة في المناقصة ولكل ما يتضمنها، بما يصل إلى 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 xml:space="preserve">6 </w:t>
      </w:r>
      <w:r>
        <w:rPr>
          <w:rFonts w:asciiTheme="minorHAnsi" w:hAnsiTheme="minorHAnsi" w:cstheme="minorHAnsi"/>
          <w:b/>
          <w:bCs/>
          <w:sz w:val="24"/>
          <w:rtl/>
          <w:lang w:bidi="ar-SA"/>
        </w:rPr>
        <w:t>سنوات</w:t>
      </w:r>
      <w:r>
        <w:rPr>
          <w:rFonts w:asciiTheme="minorHAnsi" w:hAnsiTheme="minorHAnsi" w:cstheme="minorHAnsi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>بالإضافة إلى ذلك، يجوز للبنك شراء خدمات إضافية من الفائز خلال مدة الاتفاقية وفقاً لحقوق الاختيار المفصلة في اتفاقية التعاقد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>.</w:t>
      </w:r>
    </w:p>
    <w:p w:rsidR="00053AE4" w:rsidRPr="00FD17CC" w:rsidRDefault="002F6B6E" w:rsidP="00532E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rtl/>
        </w:rPr>
      </w:pPr>
      <w:r>
        <w:rPr>
          <w:rFonts w:asciiTheme="minorHAnsi" w:hAnsiTheme="minorHAnsi" w:cstheme="minorHAnsi"/>
          <w:sz w:val="24"/>
          <w:rtl/>
          <w:lang w:bidi="ar-SA"/>
        </w:rPr>
        <w:t>يحق لأي جهة تستوفي في الموعد النهائي لتقديم العروض للمناقصة جميع المتطلبات المذكورة أدناه المشاركة في المناقصة</w:t>
      </w:r>
      <w:r>
        <w:rPr>
          <w:rFonts w:asciiTheme="minorHAnsi" w:hAnsiTheme="minorHAnsi" w:cstheme="minorHAnsi"/>
          <w:sz w:val="24"/>
          <w:rtl/>
          <w:lang w:bidi="ar"/>
        </w:rPr>
        <w:t xml:space="preserve">: </w:t>
      </w:r>
    </w:p>
    <w:sdt>
      <w:sdtPr>
        <w:rPr>
          <w:rFonts w:asciiTheme="minorHAnsi" w:hAnsiTheme="minorHAnsi" w:cstheme="minorHAnsi"/>
          <w:color w:val="808080" w:themeColor="background1" w:themeShade="80"/>
          <w:sz w:val="24"/>
          <w:rtl/>
        </w:rPr>
        <w:id w:val="451903490"/>
        <w:placeholder>
          <w:docPart w:val="D7A6A8D07E8C4113975607B20C61EE40"/>
        </w:placeholder>
      </w:sdtPr>
      <w:sdtEndPr/>
      <w:sdtContent>
        <w:p w:rsidR="00E610EF" w:rsidRPr="00E610EF" w:rsidRDefault="002F6B6E" w:rsidP="00E610EF">
          <w:pPr>
            <w:pStyle w:val="a6"/>
            <w:numPr>
              <w:ilvl w:val="1"/>
              <w:numId w:val="1"/>
            </w:numPr>
            <w:spacing w:line="360" w:lineRule="auto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مقدم العرض هو مواطن إسرائيلي أو شركة مسجلة بشكل قانوني في إسرائيل، ويمتلك جميع التراخيص والتصاريح اللازمة وفقًا لقانون تعاقدات المؤسسات العامة لعام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1976.</w:t>
          </w:r>
        </w:p>
        <w:p w:rsidR="00E610EF" w:rsidRPr="00E610EF" w:rsidRDefault="002F6B6E" w:rsidP="00E610EF">
          <w:pPr>
            <w:pStyle w:val="a6"/>
            <w:numPr>
              <w:ilvl w:val="1"/>
              <w:numId w:val="1"/>
            </w:numPr>
            <w:spacing w:line="360" w:lineRule="auto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كان حجم مبيعات مقدم العرض السنوية في مجال خدمات صيانة معدات الحاسوب في إسرائيل، في كل من الأعوام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2022-2024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،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200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ألف شيكل على الأقل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(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بدون ضريبة القيمة المضافة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).</w:t>
          </w:r>
        </w:p>
        <w:p w:rsidR="00E610EF" w:rsidRPr="00E610EF" w:rsidRDefault="002F6B6E" w:rsidP="00E610EF">
          <w:pPr>
            <w:pStyle w:val="a6"/>
            <w:numPr>
              <w:ilvl w:val="1"/>
              <w:numId w:val="1"/>
            </w:numPr>
            <w:spacing w:line="360" w:lineRule="auto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في كل من الأعوام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2022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و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2023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و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2024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، قدم مقدم العرض خدمات الصيانة لمعدات الكمبيوتر إلى ثلاثة زبائن على الأقل، وكان لدى كل منهم معدات تتضمن ما لا يقل عن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1000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جهاز كمبيوتر محمول أو مكتبي، و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500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شاشة كمبيوتر، و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100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طابعة شبكية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. </w:t>
          </w:r>
        </w:p>
        <w:p w:rsidR="00E610EF" w:rsidRPr="00E610EF" w:rsidRDefault="002F6B6E" w:rsidP="00E610EF">
          <w:pPr>
            <w:pStyle w:val="a6"/>
            <w:numPr>
              <w:ilvl w:val="1"/>
              <w:numId w:val="1"/>
            </w:numPr>
            <w:spacing w:line="360" w:lineRule="auto"/>
            <w:rPr>
              <w:rFonts w:asciiTheme="minorHAnsi" w:hAnsiTheme="minorHAnsi" w:cstheme="minorHAnsi"/>
              <w:sz w:val="24"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يجب على مقدم العرض أن يستخدم ما لا يقل عن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15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فني خدمة، مع خبرة لا تقل عن سنة واحدة في تقديم خدمات الصيانة لمعدات الكمبيوتر، ومن بينهم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:</w:t>
          </w:r>
        </w:p>
        <w:p w:rsidR="00E610EF" w:rsidRPr="00E610EF" w:rsidRDefault="002F6B6E" w:rsidP="00E610EF">
          <w:pPr>
            <w:pStyle w:val="a6"/>
            <w:numPr>
              <w:ilvl w:val="2"/>
              <w:numId w:val="1"/>
            </w:numPr>
            <w:spacing w:line="360" w:lineRule="auto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 ثلاثة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(3)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فنيين على الأقل حاصلين على شهادة تدريب فني أجهزة، مع ما لا يقل عن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200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>ساعة تدريب؛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ab/>
            <w:t xml:space="preserve"> </w:t>
          </w:r>
        </w:p>
        <w:p w:rsidR="00053AE4" w:rsidRPr="00E610EF" w:rsidRDefault="002F6B6E" w:rsidP="00E610EF">
          <w:pPr>
            <w:pStyle w:val="a6"/>
            <w:numPr>
              <w:ilvl w:val="2"/>
              <w:numId w:val="1"/>
            </w:numPr>
            <w:spacing w:line="360" w:lineRule="auto"/>
            <w:rPr>
              <w:rFonts w:asciiTheme="minorHAnsi" w:hAnsiTheme="minorHAnsi" w:cstheme="minorHAnsi"/>
              <w:sz w:val="24"/>
              <w:rtl/>
            </w:rPr>
          </w:pP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على الأقل 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 xml:space="preserve">2 </w:t>
          </w:r>
          <w:r>
            <w:rPr>
              <w:rFonts w:asciiTheme="minorHAnsi" w:hAnsiTheme="minorHAnsi" w:cs="Calibri"/>
              <w:sz w:val="24"/>
              <w:rtl/>
              <w:lang w:bidi="ar-SA"/>
            </w:rPr>
            <w:t xml:space="preserve">فنيين حاصلين على شهادة مسؤول الشبكة </w:t>
          </w:r>
          <w:r>
            <w:rPr>
              <w:rFonts w:asciiTheme="minorHAnsi" w:hAnsiTheme="minorHAnsi" w:cs="Calibri"/>
              <w:sz w:val="24"/>
            </w:rPr>
            <w:t>MCSE/MCITP</w:t>
          </w:r>
          <w:r>
            <w:rPr>
              <w:rFonts w:asciiTheme="minorHAnsi" w:hAnsiTheme="minorHAnsi" w:cs="Calibri"/>
              <w:sz w:val="24"/>
              <w:rtl/>
              <w:lang w:bidi="ar"/>
            </w:rPr>
            <w:t>.</w:t>
          </w:r>
        </w:p>
        <w:p w:rsidR="00053AE4" w:rsidRPr="00FD17CC" w:rsidRDefault="00B356BD" w:rsidP="00053AE4">
          <w:pPr>
            <w:pStyle w:val="a6"/>
            <w:spacing w:line="360" w:lineRule="auto"/>
            <w:jc w:val="both"/>
            <w:rPr>
              <w:rFonts w:asciiTheme="minorHAnsi" w:hAnsiTheme="minorHAnsi" w:cstheme="minorHAnsi"/>
              <w:sz w:val="24"/>
            </w:rPr>
          </w:pPr>
        </w:p>
      </w:sdtContent>
    </w:sdt>
    <w:p w:rsidR="00053AE4" w:rsidRPr="00FD17CC" w:rsidRDefault="00053AE4" w:rsidP="00053AE4">
      <w:pPr>
        <w:spacing w:line="360" w:lineRule="auto"/>
        <w:ind w:left="792"/>
        <w:jc w:val="both"/>
        <w:rPr>
          <w:rFonts w:asciiTheme="minorHAnsi" w:hAnsiTheme="minorHAnsi" w:cstheme="minorHAnsi"/>
          <w:sz w:val="24"/>
        </w:rPr>
      </w:pPr>
    </w:p>
    <w:p w:rsidR="00053AE4" w:rsidRPr="00FD17CC" w:rsidRDefault="00053AE4" w:rsidP="00053AE4">
      <w:pPr>
        <w:spacing w:line="360" w:lineRule="auto"/>
        <w:ind w:left="360"/>
        <w:jc w:val="both"/>
        <w:rPr>
          <w:rFonts w:asciiTheme="minorHAnsi" w:hAnsiTheme="minorHAnsi" w:cstheme="minorHAnsi"/>
          <w:sz w:val="24"/>
        </w:rPr>
      </w:pPr>
    </w:p>
    <w:p w:rsidR="00053AE4" w:rsidRPr="00FD17CC" w:rsidRDefault="00053AE4" w:rsidP="00053AE4">
      <w:pPr>
        <w:spacing w:line="360" w:lineRule="auto"/>
        <w:ind w:left="360"/>
        <w:jc w:val="both"/>
        <w:rPr>
          <w:rFonts w:asciiTheme="minorHAnsi" w:hAnsiTheme="minorHAnsi" w:cstheme="minorHAnsi"/>
          <w:sz w:val="24"/>
        </w:rPr>
      </w:pPr>
    </w:p>
    <w:p w:rsidR="00053AE4" w:rsidRPr="00FD17CC" w:rsidRDefault="00053AE4" w:rsidP="00053AE4">
      <w:pPr>
        <w:spacing w:line="360" w:lineRule="auto"/>
        <w:ind w:left="360"/>
        <w:jc w:val="both"/>
        <w:rPr>
          <w:rFonts w:asciiTheme="minorHAnsi" w:hAnsiTheme="minorHAnsi" w:cstheme="minorHAnsi"/>
          <w:sz w:val="24"/>
        </w:rPr>
      </w:pPr>
    </w:p>
    <w:p w:rsidR="00053AE4" w:rsidRPr="00FD17CC" w:rsidRDefault="00053AE4" w:rsidP="00053AE4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rtl/>
        </w:rPr>
      </w:pPr>
    </w:p>
    <w:p w:rsidR="00053AE4" w:rsidRPr="00E610EF" w:rsidRDefault="002F6B6E" w:rsidP="00E610EF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"/>
        </w:rPr>
        <w:t xml:space="preserve"> 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 xml:space="preserve">يجب تقديم عروض المناقصة من خلال نظام المناقصات الالكتروني، كما هو مفصّل في البند </w:t>
      </w:r>
      <w:r>
        <w:rPr>
          <w:rFonts w:asciiTheme="minorHAnsi" w:hAnsiTheme="minorHAnsi" w:cstheme="minorHAnsi"/>
          <w:b/>
          <w:bCs/>
          <w:kern w:val="28"/>
          <w:sz w:val="24"/>
          <w:rtl/>
          <w:lang w:bidi="ar"/>
        </w:rPr>
        <w:t>5</w:t>
      </w:r>
      <w:sdt>
        <w:sdtPr>
          <w:rPr>
            <w:rFonts w:asciiTheme="minorHAnsi" w:hAnsiTheme="minorHAnsi" w:cstheme="minorHAnsi"/>
            <w:b/>
            <w:bCs/>
            <w:rtl/>
          </w:rPr>
          <w:id w:val="1163744321"/>
          <w:placeholder>
            <w:docPart w:val="87B2BD5CEFE547B88E8E0FC9611D3A2F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"/>
            </w:rPr>
            <w:t xml:space="preserve"> </w:t>
          </w:r>
        </w:sdtContent>
      </w:sdt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 xml:space="preserve"> من القسم 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>"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>أ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 xml:space="preserve">" 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-SA"/>
        </w:rPr>
        <w:t>من مستندات المناقصة</w:t>
      </w:r>
      <w:r>
        <w:rPr>
          <w:rFonts w:asciiTheme="minorHAnsi" w:hAnsiTheme="minorHAnsi" w:cstheme="minorHAnsi"/>
          <w:color w:val="000000"/>
          <w:kern w:val="28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>نلفت انتباه مقدم العرض إلى الحاجة للتسجيل مسبقاً في نظام المناقصات الالكتروني، وإلى القيود المتعلقة بحجم الملفات التي يمكن رفعها عبر النظام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E610EF" w:rsidRDefault="002F6B6E" w:rsidP="00B356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 xml:space="preserve">الموعد الأخير لتقديم الاقتراحات هو </w:t>
      </w:r>
      <w:sdt>
        <w:sdtPr>
          <w:rPr>
            <w:rtl/>
            <w:lang w:bidi="ar-SA"/>
          </w:rPr>
          <w:id w:val="123751139"/>
          <w:placeholder>
            <w:docPart w:val="A136043275DE48E7BBDC7F4031BA4008"/>
          </w:placeholder>
          <w:date>
            <w:dateFormat w:val="dddd dd MMMM yyyy"/>
            <w:lid w:val="he-IL"/>
            <w:storeMappedDataAs w:val="dateTime"/>
            <w:calendar w:val="gregorian"/>
          </w:date>
        </w:sdtPr>
        <w:sdtContent>
          <w:r w:rsidR="00B356BD" w:rsidRPr="00B356BD">
            <w:rPr>
              <w:rFonts w:ascii="Arial" w:hAnsi="Arial" w:cs="Arial" w:hint="cs"/>
              <w:rtl/>
              <w:lang w:bidi="ar-SA"/>
            </w:rPr>
            <w:t>يوم</w:t>
          </w:r>
          <w:r w:rsidR="00B356BD" w:rsidRPr="00B356BD">
            <w:rPr>
              <w:rtl/>
              <w:lang w:bidi="ar-SA"/>
            </w:rPr>
            <w:t xml:space="preserve"> </w:t>
          </w:r>
          <w:r w:rsidR="00B356BD" w:rsidRPr="00B356BD">
            <w:rPr>
              <w:rFonts w:ascii="Arial" w:hAnsi="Arial" w:cs="Arial" w:hint="cs"/>
              <w:rtl/>
              <w:lang w:bidi="ar-SA"/>
            </w:rPr>
            <w:t>الاثنين</w:t>
          </w:r>
          <w:r w:rsidR="00B356BD" w:rsidRPr="00B356BD">
            <w:rPr>
              <w:rtl/>
              <w:lang w:bidi="ar-SA"/>
            </w:rPr>
            <w:t xml:space="preserve"> 10 </w:t>
          </w:r>
          <w:r w:rsidR="00B356BD" w:rsidRPr="00B356BD">
            <w:rPr>
              <w:rFonts w:ascii="Arial" w:hAnsi="Arial" w:cs="Arial" w:hint="cs"/>
              <w:rtl/>
              <w:lang w:bidi="ar-SA"/>
            </w:rPr>
            <w:t>نوفمبر</w:t>
          </w:r>
          <w:r w:rsidR="00B356BD" w:rsidRPr="00B356BD">
            <w:rPr>
              <w:rtl/>
              <w:lang w:bidi="ar-SA"/>
            </w:rPr>
            <w:t xml:space="preserve"> 2025</w:t>
          </w:r>
        </w:sdtContent>
      </w:sdt>
      <w:r>
        <w:rPr>
          <w:rFonts w:asciiTheme="minorHAnsi" w:hAnsiTheme="minorHAnsi" w:cstheme="minorHAnsi"/>
          <w:sz w:val="24"/>
          <w:rtl/>
          <w:lang w:bidi="ar-SA"/>
        </w:rPr>
        <w:t xml:space="preserve"> ، الساعة </w:t>
      </w:r>
      <w:sdt>
        <w:sdtPr>
          <w:rPr>
            <w:rFonts w:asciiTheme="minorHAnsi" w:hAnsiTheme="minorHAnsi" w:cstheme="minorHAnsi"/>
            <w:sz w:val="24"/>
            <w:rtl/>
          </w:rPr>
          <w:id w:val="-1414461224"/>
          <w:placeholder>
            <w:docPart w:val="BBE6662FE33B4061872A0A8CDC7E0C17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"/>
            </w:rPr>
            <w:t>12:00</w:t>
          </w:r>
        </w:sdtContent>
      </w:sdt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E610EF" w:rsidRDefault="002F6B6E" w:rsidP="00E610E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>مستندات المناقصة مُتاحة في موقع الانترنت لبنك إسرائيل على عنوان</w:t>
      </w:r>
      <w:r>
        <w:rPr>
          <w:rFonts w:asciiTheme="minorHAnsi" w:hAnsiTheme="minorHAnsi" w:cstheme="minorHAnsi"/>
          <w:sz w:val="24"/>
          <w:rtl/>
          <w:lang w:bidi="ar"/>
        </w:rPr>
        <w:t xml:space="preserve">: </w:t>
      </w:r>
      <w:hyperlink r:id="rId8" w:history="1">
        <w:r>
          <w:rPr>
            <w:rStyle w:val="Hyperlink"/>
            <w:rFonts w:asciiTheme="minorHAnsi" w:hAnsiTheme="minorHAnsi" w:cstheme="minorHAnsi"/>
            <w:sz w:val="24"/>
          </w:rPr>
          <w:t>www.boi.org.il</w:t>
        </w:r>
      </w:hyperlink>
      <w:r>
        <w:rPr>
          <w:rFonts w:asciiTheme="minorHAnsi" w:hAnsiTheme="minorHAnsi" w:cstheme="minorHAnsi"/>
          <w:sz w:val="24"/>
          <w:rtl/>
          <w:lang w:bidi="ar-SA"/>
        </w:rPr>
        <w:t xml:space="preserve">، في صفحة </w:t>
      </w:r>
      <w:r>
        <w:rPr>
          <w:rFonts w:asciiTheme="minorHAnsi" w:hAnsiTheme="minorHAnsi" w:cstheme="minorHAnsi"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-SA"/>
        </w:rPr>
        <w:t>مناقصات وتعاقدات</w:t>
      </w:r>
      <w:r>
        <w:rPr>
          <w:rFonts w:asciiTheme="minorHAnsi" w:hAnsiTheme="minorHAnsi" w:cstheme="minorHAnsi"/>
          <w:sz w:val="24"/>
          <w:rtl/>
          <w:lang w:bidi="ar"/>
        </w:rPr>
        <w:t>"</w:t>
      </w:r>
      <w:r>
        <w:rPr>
          <w:rFonts w:asciiTheme="minorHAnsi" w:hAnsiTheme="minorHAnsi" w:cstheme="minorHAnsi"/>
          <w:sz w:val="24"/>
          <w:rtl/>
          <w:lang w:bidi="ar-SA"/>
        </w:rPr>
        <w:t>، ويمكن تنزيلها من هناك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E610EF" w:rsidRDefault="002F6B6E" w:rsidP="00E610E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rtl/>
          <w:lang w:bidi="ar-SA"/>
        </w:rPr>
        <w:t>يُنشر هذا الاعلان أيضاً على موقع البنك، باللغتين العبرية والعربية، وأيضا في الصحف اللغة العربية</w:t>
      </w:r>
      <w:r>
        <w:rPr>
          <w:rFonts w:asciiTheme="minorHAnsi" w:hAnsiTheme="minorHAnsi" w:cstheme="minorHAnsi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>مع ذلك فإن الصيغة الملزمة هي الصيغة المنشورة باللغة العبرية</w:t>
      </w:r>
      <w:r>
        <w:rPr>
          <w:rFonts w:asciiTheme="minorHAnsi" w:hAnsiTheme="minorHAnsi" w:cstheme="minorHAnsi"/>
          <w:sz w:val="24"/>
          <w:rtl/>
          <w:lang w:bidi="ar"/>
        </w:rPr>
        <w:t xml:space="preserve">.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للاستفسارات يمكن التوجه عبر الهاتف </w:t>
      </w:r>
      <w:sdt>
        <w:sdtPr>
          <w:rPr>
            <w:rFonts w:asciiTheme="minorHAnsi" w:hAnsiTheme="minorHAnsi" w:cstheme="minorHAnsi"/>
            <w:sz w:val="24"/>
            <w:rtl/>
          </w:rPr>
          <w:id w:val="-1046137249"/>
          <w:placeholder>
            <w:docPart w:val="58B599BC2B3D45CFA48B5134923B10EC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rtl/>
              <w:lang w:bidi="ar"/>
            </w:rPr>
            <w:t>02-6552838</w:t>
          </w:r>
        </w:sdtContent>
      </w:sdt>
      <w:r>
        <w:rPr>
          <w:rFonts w:asciiTheme="minorHAnsi" w:hAnsiTheme="minorHAnsi" w:cstheme="minorHAnsi"/>
          <w:sz w:val="24"/>
          <w:rtl/>
          <w:lang w:bidi="ar-SA"/>
        </w:rPr>
        <w:t xml:space="preserve"> أو إيميل </w:t>
      </w:r>
      <w:hyperlink r:id="rId9" w:history="1">
        <w:r>
          <w:rPr>
            <w:rFonts w:asciiTheme="minorHAnsi" w:hAnsiTheme="minorHAnsi" w:cstheme="minorHAnsi"/>
            <w:sz w:val="24"/>
          </w:rPr>
          <w:t>tenders@boi.org.il</w:t>
        </w:r>
      </w:hyperlink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FD17CC" w:rsidRDefault="002F6B6E" w:rsidP="00532E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/>
          <w:sz w:val="24"/>
          <w:rtl/>
          <w:lang w:bidi="ar-SA"/>
        </w:rPr>
        <w:t>يحق للبنك، في أي وقت قبل الموعد الأخير لتقديم العروض، إدخال تغييرات على مستن</w:t>
      </w:r>
      <w:bookmarkStart w:id="0" w:name="_GoBack"/>
      <w:bookmarkEnd w:id="0"/>
      <w:r>
        <w:rPr>
          <w:rFonts w:asciiTheme="minorHAnsi" w:hAnsiTheme="minorHAnsi" w:cstheme="minorHAnsi"/>
          <w:sz w:val="24"/>
          <w:rtl/>
          <w:lang w:bidi="ar-SA"/>
        </w:rPr>
        <w:t xml:space="preserve">دات المناقصة </w:t>
      </w:r>
      <w:r>
        <w:rPr>
          <w:rFonts w:asciiTheme="minorHAnsi" w:hAnsiTheme="minorHAnsi" w:cstheme="minorHAnsi"/>
          <w:sz w:val="24"/>
          <w:rtl/>
          <w:lang w:bidi="ar"/>
        </w:rPr>
        <w:t>(</w:t>
      </w:r>
      <w:r>
        <w:rPr>
          <w:rFonts w:asciiTheme="minorHAnsi" w:hAnsiTheme="minorHAnsi" w:cstheme="minorHAnsi"/>
          <w:sz w:val="24"/>
          <w:rtl/>
          <w:lang w:bidi="ar-SA"/>
        </w:rPr>
        <w:t>بما في ذلك تغيير المواعيد، الشروط الأولية وتفاصيل أخرى، بمبادرته أو كرد على أسئلة مقدمي العروض</w:t>
      </w:r>
      <w:r>
        <w:rPr>
          <w:rFonts w:asciiTheme="minorHAnsi" w:hAnsiTheme="minorHAnsi" w:cstheme="minorHAnsi"/>
          <w:sz w:val="24"/>
          <w:rtl/>
          <w:lang w:bidi="ar"/>
        </w:rPr>
        <w:t xml:space="preserve">). </w:t>
      </w:r>
      <w:r>
        <w:rPr>
          <w:rFonts w:asciiTheme="minorHAnsi" w:hAnsiTheme="minorHAnsi" w:cstheme="minorHAnsi"/>
          <w:sz w:val="24"/>
          <w:rtl/>
          <w:lang w:bidi="ar-SA"/>
        </w:rPr>
        <w:t xml:space="preserve">كل تغيير سيكون خطياً، وسينشر على موقع الانترنت الخاص بالبنك، وسيتم الإعلان عنه لجميع الجهات التي تقدمت بأسئلة استيضاح، وفي حال عقد اجتماع لمقدمي العروض </w:t>
      </w:r>
      <w:r>
        <w:rPr>
          <w:rFonts w:asciiTheme="minorHAnsi" w:hAnsiTheme="minorHAnsi" w:cstheme="minorHAnsi"/>
          <w:sz w:val="24"/>
          <w:rtl/>
          <w:lang w:bidi="ar"/>
        </w:rPr>
        <w:t xml:space="preserve">– </w:t>
      </w:r>
      <w:r>
        <w:rPr>
          <w:rFonts w:asciiTheme="minorHAnsi" w:hAnsiTheme="minorHAnsi" w:cstheme="minorHAnsi"/>
          <w:sz w:val="24"/>
          <w:rtl/>
          <w:lang w:bidi="ar-SA"/>
        </w:rPr>
        <w:t>لكل من يشارك فيه</w:t>
      </w:r>
      <w:r>
        <w:rPr>
          <w:rFonts w:asciiTheme="minorHAnsi" w:hAnsiTheme="minorHAnsi" w:cstheme="minorHAnsi"/>
          <w:sz w:val="24"/>
          <w:rtl/>
          <w:lang w:bidi="ar"/>
        </w:rPr>
        <w:t>.</w:t>
      </w:r>
    </w:p>
    <w:p w:rsidR="00053AE4" w:rsidRPr="00FD17CC" w:rsidRDefault="00053AE4" w:rsidP="00053AE4">
      <w:pPr>
        <w:spacing w:line="360" w:lineRule="auto"/>
        <w:rPr>
          <w:rFonts w:asciiTheme="minorHAnsi" w:hAnsiTheme="minorHAnsi" w:cstheme="minorHAnsi"/>
          <w:b/>
          <w:bCs/>
          <w:sz w:val="24"/>
          <w:u w:val="single"/>
          <w:rtl/>
        </w:rPr>
      </w:pPr>
    </w:p>
    <w:p w:rsidR="00FB371A" w:rsidRPr="00FD17CC" w:rsidRDefault="002F6B6E" w:rsidP="00FB371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rtl/>
        </w:rPr>
      </w:pPr>
      <w:r>
        <w:rPr>
          <w:rFonts w:asciiTheme="minorHAnsi" w:hAnsiTheme="minorHAnsi" w:cstheme="minorHAnsi"/>
          <w:b/>
          <w:bCs/>
          <w:sz w:val="24"/>
          <w:rtl/>
          <w:lang w:bidi="ar-SA"/>
        </w:rPr>
        <w:t>لا يلتزم البنك بقبول العرض الأرخص، أو أي عرض آخر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.</w:t>
      </w:r>
    </w:p>
    <w:p w:rsidR="00C5055C" w:rsidRPr="00FD17CC" w:rsidRDefault="002F6B6E" w:rsidP="00532E06">
      <w:pPr>
        <w:spacing w:line="360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  <w:rtl/>
          <w:lang w:bidi="ar-SA"/>
        </w:rPr>
        <w:t>في حال وجود تناقض أو اختلاف بين هذا الإعلان وبين مستندات المناقصة، فإن تعليمات مستندات المناقصة تكون المُلزمة</w:t>
      </w:r>
      <w:r>
        <w:rPr>
          <w:rFonts w:asciiTheme="minorHAnsi" w:hAnsiTheme="minorHAnsi" w:cstheme="minorHAnsi"/>
          <w:b/>
          <w:bCs/>
          <w:sz w:val="24"/>
          <w:rtl/>
          <w:lang w:bidi="ar"/>
        </w:rPr>
        <w:t>.</w:t>
      </w:r>
    </w:p>
    <w:sectPr w:rsidR="00C5055C" w:rsidRPr="00FD17CC" w:rsidSect="00C049B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A3" w:rsidRDefault="002F6B6E">
      <w:r>
        <w:separator/>
      </w:r>
    </w:p>
  </w:endnote>
  <w:endnote w:type="continuationSeparator" w:id="0">
    <w:p w:rsidR="005379A3" w:rsidRDefault="002F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A3" w:rsidRDefault="002F6B6E">
      <w:r>
        <w:separator/>
      </w:r>
    </w:p>
  </w:footnote>
  <w:footnote w:type="continuationSeparator" w:id="0">
    <w:p w:rsidR="005379A3" w:rsidRDefault="002F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CC" w:rsidRDefault="002F6B6E" w:rsidP="00FD17CC">
    <w:pPr>
      <w:pStyle w:val="a8"/>
      <w:tabs>
        <w:tab w:val="clear" w:pos="4153"/>
        <w:tab w:val="clear" w:pos="8306"/>
        <w:tab w:val="left" w:pos="6645"/>
        <w:tab w:val="left" w:pos="8304"/>
      </w:tabs>
      <w:jc w:val="left"/>
      <w:rPr>
        <w:rFonts w:asciiTheme="minorHAnsi" w:hAnsiTheme="minorHAnsi" w:cstheme="minorHAnsi"/>
        <w:sz w:val="24"/>
        <w:rtl/>
      </w:rPr>
    </w:pPr>
    <w:r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2436495</wp:posOffset>
          </wp:positionH>
          <wp:positionV relativeFrom="paragraph">
            <wp:posOffset>-33020</wp:posOffset>
          </wp:positionV>
          <wp:extent cx="1061085" cy="1066800"/>
          <wp:effectExtent l="0" t="0" r="571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4"/>
        <w:rtl/>
      </w:rPr>
      <w:t xml:space="preserve">חטיבת משאבי אנוש ומנהל                  </w:t>
    </w:r>
    <w:r>
      <w:rPr>
        <w:rFonts w:asciiTheme="minorHAnsi" w:hAnsiTheme="minorHAnsi" w:cstheme="minorHAnsi"/>
        <w:sz w:val="24"/>
        <w:rtl/>
        <w:lang w:bidi="ar"/>
      </w:rPr>
      <w:tab/>
    </w:r>
    <w:r>
      <w:rPr>
        <w:rFonts w:asciiTheme="minorHAnsi" w:hAnsiTheme="minorHAnsi" w:cstheme="minorHAnsi"/>
        <w:sz w:val="24"/>
        <w:lang w:bidi="ar"/>
      </w:rPr>
      <w:fldChar w:fldCharType="begin"/>
    </w:r>
    <w:r>
      <w:rPr>
        <w:rFonts w:asciiTheme="minorHAnsi" w:hAnsiTheme="minorHAnsi" w:cstheme="minorHAnsi"/>
        <w:sz w:val="24"/>
        <w:rtl/>
        <w:lang w:bidi="ar"/>
      </w:rPr>
      <w:instrText xml:space="preserve"> DATE \@ "dd MMMM yyyy" \h </w:instrText>
    </w:r>
    <w:r>
      <w:rPr>
        <w:rFonts w:asciiTheme="minorHAnsi" w:hAnsiTheme="minorHAnsi" w:cstheme="minorHAnsi"/>
        <w:sz w:val="24"/>
        <w:lang w:bidi="ar"/>
      </w:rPr>
      <w:fldChar w:fldCharType="separate"/>
    </w:r>
    <w:r w:rsidR="00B356BD">
      <w:rPr>
        <w:rFonts w:asciiTheme="minorHAnsi" w:hAnsiTheme="minorHAnsi" w:cstheme="minorHAnsi"/>
        <w:noProof/>
        <w:sz w:val="24"/>
        <w:rtl/>
        <w:lang w:bidi="ar"/>
      </w:rPr>
      <w:t>‏21‏</w:t>
    </w:r>
    <w:r w:rsidR="00B356BD">
      <w:rPr>
        <w:rFonts w:asciiTheme="minorHAnsi" w:hAnsiTheme="minorHAnsi" w:cstheme="minorHAnsi"/>
        <w:noProof/>
        <w:sz w:val="24"/>
        <w:rtl/>
        <w:lang w:bidi="ar-SA"/>
      </w:rPr>
      <w:t xml:space="preserve"> أيلول‏ 2025</w:t>
    </w:r>
    <w:r>
      <w:rPr>
        <w:rFonts w:asciiTheme="minorHAnsi" w:hAnsiTheme="minorHAnsi" w:cstheme="minorHAnsi"/>
        <w:sz w:val="24"/>
      </w:rPr>
      <w:fldChar w:fldCharType="end"/>
    </w:r>
    <w:r>
      <w:rPr>
        <w:rFonts w:asciiTheme="minorHAnsi" w:hAnsiTheme="minorHAnsi" w:cstheme="minorHAnsi"/>
        <w:sz w:val="24"/>
        <w:rtl/>
        <w:lang w:bidi="ar"/>
      </w:rPr>
      <w:t xml:space="preserve"> </w:t>
    </w:r>
  </w:p>
  <w:p w:rsidR="00FD17CC" w:rsidRDefault="002F6B6E" w:rsidP="00FD17CC">
    <w:pPr>
      <w:pStyle w:val="a8"/>
      <w:tabs>
        <w:tab w:val="clear" w:pos="4153"/>
        <w:tab w:val="clear" w:pos="8306"/>
        <w:tab w:val="left" w:pos="6645"/>
      </w:tabs>
      <w:rPr>
        <w:rFonts w:asciiTheme="minorHAnsi" w:hAnsiTheme="minorHAnsi" w:cstheme="minorHAnsi"/>
        <w:sz w:val="24"/>
        <w:rtl/>
      </w:rPr>
    </w:pPr>
    <w:r>
      <w:rPr>
        <w:rFonts w:asciiTheme="minorHAnsi" w:hAnsiTheme="minorHAnsi" w:cstheme="minorHAnsi"/>
        <w:sz w:val="24"/>
        <w:rtl/>
      </w:rPr>
      <w:t>אגף הרכש</w:t>
    </w:r>
  </w:p>
  <w:p w:rsidR="00FD17CC" w:rsidRPr="004F3249" w:rsidRDefault="002F6B6E" w:rsidP="00FD17CC">
    <w:pPr>
      <w:pStyle w:val="a8"/>
      <w:tabs>
        <w:tab w:val="clear" w:pos="4153"/>
        <w:tab w:val="clear" w:pos="8306"/>
        <w:tab w:val="left" w:pos="6645"/>
      </w:tabs>
      <w:rPr>
        <w:rtl/>
      </w:rPr>
    </w:pPr>
    <w:r>
      <w:rPr>
        <w:rFonts w:asciiTheme="minorHAnsi" w:hAnsiTheme="minorHAnsi" w:cstheme="minorHAnsi"/>
        <w:sz w:val="24"/>
        <w:rtl/>
      </w:rPr>
      <w:t xml:space="preserve">יחידת מכרזים והתקשרויות  </w:t>
    </w:r>
    <w:r>
      <w:rPr>
        <w:rFonts w:cstheme="minorHAnsi"/>
        <w:rtl/>
        <w:lang w:bidi="ar"/>
      </w:rPr>
      <w:t xml:space="preserve"> </w:t>
    </w:r>
    <w:r>
      <w:rPr>
        <w:rFonts w:cstheme="minorHAnsi"/>
      </w:rPr>
      <w:tab/>
    </w:r>
  </w:p>
  <w:p w:rsidR="00FD17CC" w:rsidRDefault="00FD17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470"/>
    <w:multiLevelType w:val="multilevel"/>
    <w:tmpl w:val="D1D80BB4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11536D"/>
    <w:multiLevelType w:val="hybridMultilevel"/>
    <w:tmpl w:val="8090824C"/>
    <w:lvl w:ilvl="0" w:tplc="87648B26">
      <w:start w:val="1"/>
      <w:numFmt w:val="decimal"/>
      <w:lvlText w:val="%1."/>
      <w:lvlJc w:val="left"/>
      <w:pPr>
        <w:ind w:left="720" w:hanging="360"/>
      </w:pPr>
    </w:lvl>
    <w:lvl w:ilvl="1" w:tplc="B8FC401E" w:tentative="1">
      <w:start w:val="1"/>
      <w:numFmt w:val="lowerLetter"/>
      <w:lvlText w:val="%2."/>
      <w:lvlJc w:val="left"/>
      <w:pPr>
        <w:ind w:left="1440" w:hanging="360"/>
      </w:pPr>
    </w:lvl>
    <w:lvl w:ilvl="2" w:tplc="33FC939C" w:tentative="1">
      <w:start w:val="1"/>
      <w:numFmt w:val="lowerRoman"/>
      <w:lvlText w:val="%3."/>
      <w:lvlJc w:val="right"/>
      <w:pPr>
        <w:ind w:left="2160" w:hanging="180"/>
      </w:pPr>
    </w:lvl>
    <w:lvl w:ilvl="3" w:tplc="479448B6" w:tentative="1">
      <w:start w:val="1"/>
      <w:numFmt w:val="decimal"/>
      <w:lvlText w:val="%4."/>
      <w:lvlJc w:val="left"/>
      <w:pPr>
        <w:ind w:left="2880" w:hanging="360"/>
      </w:pPr>
    </w:lvl>
    <w:lvl w:ilvl="4" w:tplc="F50C6944" w:tentative="1">
      <w:start w:val="1"/>
      <w:numFmt w:val="lowerLetter"/>
      <w:lvlText w:val="%5."/>
      <w:lvlJc w:val="left"/>
      <w:pPr>
        <w:ind w:left="3600" w:hanging="360"/>
      </w:pPr>
    </w:lvl>
    <w:lvl w:ilvl="5" w:tplc="AC6AF90C" w:tentative="1">
      <w:start w:val="1"/>
      <w:numFmt w:val="lowerRoman"/>
      <w:lvlText w:val="%6."/>
      <w:lvlJc w:val="right"/>
      <w:pPr>
        <w:ind w:left="4320" w:hanging="180"/>
      </w:pPr>
    </w:lvl>
    <w:lvl w:ilvl="6" w:tplc="C7EE7AB8" w:tentative="1">
      <w:start w:val="1"/>
      <w:numFmt w:val="decimal"/>
      <w:lvlText w:val="%7."/>
      <w:lvlJc w:val="left"/>
      <w:pPr>
        <w:ind w:left="5040" w:hanging="360"/>
      </w:pPr>
    </w:lvl>
    <w:lvl w:ilvl="7" w:tplc="5AACE00A" w:tentative="1">
      <w:start w:val="1"/>
      <w:numFmt w:val="lowerLetter"/>
      <w:lvlText w:val="%8."/>
      <w:lvlJc w:val="left"/>
      <w:pPr>
        <w:ind w:left="5760" w:hanging="360"/>
      </w:pPr>
    </w:lvl>
    <w:lvl w:ilvl="8" w:tplc="838E4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B37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FB704F"/>
    <w:multiLevelType w:val="hybridMultilevel"/>
    <w:tmpl w:val="349A7E92"/>
    <w:lvl w:ilvl="0" w:tplc="9EE653F2">
      <w:start w:val="1"/>
      <w:numFmt w:val="hebrew1"/>
      <w:lvlText w:val="%1."/>
      <w:lvlJc w:val="center"/>
      <w:pPr>
        <w:ind w:left="1080" w:hanging="360"/>
      </w:pPr>
      <w:rPr>
        <w:rFonts w:hint="default"/>
        <w:color w:val="808080" w:themeColor="background1" w:themeShade="80"/>
      </w:rPr>
    </w:lvl>
    <w:lvl w:ilvl="1" w:tplc="CE3EC07C" w:tentative="1">
      <w:start w:val="1"/>
      <w:numFmt w:val="lowerLetter"/>
      <w:lvlText w:val="%2."/>
      <w:lvlJc w:val="left"/>
      <w:pPr>
        <w:ind w:left="1800" w:hanging="360"/>
      </w:pPr>
    </w:lvl>
    <w:lvl w:ilvl="2" w:tplc="DD325F82" w:tentative="1">
      <w:start w:val="1"/>
      <w:numFmt w:val="lowerRoman"/>
      <w:lvlText w:val="%3."/>
      <w:lvlJc w:val="right"/>
      <w:pPr>
        <w:ind w:left="2520" w:hanging="180"/>
      </w:pPr>
    </w:lvl>
    <w:lvl w:ilvl="3" w:tplc="51188E48" w:tentative="1">
      <w:start w:val="1"/>
      <w:numFmt w:val="decimal"/>
      <w:lvlText w:val="%4."/>
      <w:lvlJc w:val="left"/>
      <w:pPr>
        <w:ind w:left="3240" w:hanging="360"/>
      </w:pPr>
    </w:lvl>
    <w:lvl w:ilvl="4" w:tplc="C7965B4C" w:tentative="1">
      <w:start w:val="1"/>
      <w:numFmt w:val="lowerLetter"/>
      <w:lvlText w:val="%5."/>
      <w:lvlJc w:val="left"/>
      <w:pPr>
        <w:ind w:left="3960" w:hanging="360"/>
      </w:pPr>
    </w:lvl>
    <w:lvl w:ilvl="5" w:tplc="0A9086CC" w:tentative="1">
      <w:start w:val="1"/>
      <w:numFmt w:val="lowerRoman"/>
      <w:lvlText w:val="%6."/>
      <w:lvlJc w:val="right"/>
      <w:pPr>
        <w:ind w:left="4680" w:hanging="180"/>
      </w:pPr>
    </w:lvl>
    <w:lvl w:ilvl="6" w:tplc="E3C0ECA2" w:tentative="1">
      <w:start w:val="1"/>
      <w:numFmt w:val="decimal"/>
      <w:lvlText w:val="%7."/>
      <w:lvlJc w:val="left"/>
      <w:pPr>
        <w:ind w:left="5400" w:hanging="360"/>
      </w:pPr>
    </w:lvl>
    <w:lvl w:ilvl="7" w:tplc="814A7A32" w:tentative="1">
      <w:start w:val="1"/>
      <w:numFmt w:val="lowerLetter"/>
      <w:lvlText w:val="%8."/>
      <w:lvlJc w:val="left"/>
      <w:pPr>
        <w:ind w:left="6120" w:hanging="360"/>
      </w:pPr>
    </w:lvl>
    <w:lvl w:ilvl="8" w:tplc="450672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00E5"/>
    <w:multiLevelType w:val="hybridMultilevel"/>
    <w:tmpl w:val="FE547B28"/>
    <w:lvl w:ilvl="0" w:tplc="5F6AF87E">
      <w:start w:val="1"/>
      <w:numFmt w:val="decimal"/>
      <w:lvlText w:val="%1."/>
      <w:lvlJc w:val="left"/>
      <w:pPr>
        <w:ind w:left="1446" w:hanging="360"/>
      </w:pPr>
    </w:lvl>
    <w:lvl w:ilvl="1" w:tplc="991434D6" w:tentative="1">
      <w:start w:val="1"/>
      <w:numFmt w:val="lowerLetter"/>
      <w:lvlText w:val="%2."/>
      <w:lvlJc w:val="left"/>
      <w:pPr>
        <w:ind w:left="2166" w:hanging="360"/>
      </w:pPr>
    </w:lvl>
    <w:lvl w:ilvl="2" w:tplc="7F7E7D62" w:tentative="1">
      <w:start w:val="1"/>
      <w:numFmt w:val="lowerRoman"/>
      <w:lvlText w:val="%3."/>
      <w:lvlJc w:val="right"/>
      <w:pPr>
        <w:ind w:left="2886" w:hanging="180"/>
      </w:pPr>
    </w:lvl>
    <w:lvl w:ilvl="3" w:tplc="75D035E4" w:tentative="1">
      <w:start w:val="1"/>
      <w:numFmt w:val="decimal"/>
      <w:lvlText w:val="%4."/>
      <w:lvlJc w:val="left"/>
      <w:pPr>
        <w:ind w:left="3606" w:hanging="360"/>
      </w:pPr>
    </w:lvl>
    <w:lvl w:ilvl="4" w:tplc="DDFE145E" w:tentative="1">
      <w:start w:val="1"/>
      <w:numFmt w:val="lowerLetter"/>
      <w:lvlText w:val="%5."/>
      <w:lvlJc w:val="left"/>
      <w:pPr>
        <w:ind w:left="4326" w:hanging="360"/>
      </w:pPr>
    </w:lvl>
    <w:lvl w:ilvl="5" w:tplc="A6D0E838" w:tentative="1">
      <w:start w:val="1"/>
      <w:numFmt w:val="lowerRoman"/>
      <w:lvlText w:val="%6."/>
      <w:lvlJc w:val="right"/>
      <w:pPr>
        <w:ind w:left="5046" w:hanging="180"/>
      </w:pPr>
    </w:lvl>
    <w:lvl w:ilvl="6" w:tplc="4F1439FE" w:tentative="1">
      <w:start w:val="1"/>
      <w:numFmt w:val="decimal"/>
      <w:lvlText w:val="%7."/>
      <w:lvlJc w:val="left"/>
      <w:pPr>
        <w:ind w:left="5766" w:hanging="360"/>
      </w:pPr>
    </w:lvl>
    <w:lvl w:ilvl="7" w:tplc="13505D4E" w:tentative="1">
      <w:start w:val="1"/>
      <w:numFmt w:val="lowerLetter"/>
      <w:lvlText w:val="%8."/>
      <w:lvlJc w:val="left"/>
      <w:pPr>
        <w:ind w:left="6486" w:hanging="360"/>
      </w:pPr>
    </w:lvl>
    <w:lvl w:ilvl="8" w:tplc="11765B26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77EB342D"/>
    <w:multiLevelType w:val="hybridMultilevel"/>
    <w:tmpl w:val="0BD8DA96"/>
    <w:lvl w:ilvl="0" w:tplc="0E1EEFEA">
      <w:start w:val="1"/>
      <w:numFmt w:val="decimal"/>
      <w:lvlText w:val="%1."/>
      <w:lvlJc w:val="left"/>
      <w:pPr>
        <w:ind w:left="1080" w:hanging="360"/>
      </w:pPr>
      <w:rPr>
        <w:rFonts w:hint="default"/>
        <w:color w:val="808080" w:themeColor="background1" w:themeShade="80"/>
      </w:rPr>
    </w:lvl>
    <w:lvl w:ilvl="1" w:tplc="6E5093DA" w:tentative="1">
      <w:start w:val="1"/>
      <w:numFmt w:val="lowerLetter"/>
      <w:lvlText w:val="%2."/>
      <w:lvlJc w:val="left"/>
      <w:pPr>
        <w:ind w:left="1800" w:hanging="360"/>
      </w:pPr>
    </w:lvl>
    <w:lvl w:ilvl="2" w:tplc="99AE31EE" w:tentative="1">
      <w:start w:val="1"/>
      <w:numFmt w:val="lowerRoman"/>
      <w:lvlText w:val="%3."/>
      <w:lvlJc w:val="right"/>
      <w:pPr>
        <w:ind w:left="2520" w:hanging="180"/>
      </w:pPr>
    </w:lvl>
    <w:lvl w:ilvl="3" w:tplc="06D4518A" w:tentative="1">
      <w:start w:val="1"/>
      <w:numFmt w:val="decimal"/>
      <w:lvlText w:val="%4."/>
      <w:lvlJc w:val="left"/>
      <w:pPr>
        <w:ind w:left="3240" w:hanging="360"/>
      </w:pPr>
    </w:lvl>
    <w:lvl w:ilvl="4" w:tplc="6C8CA28E" w:tentative="1">
      <w:start w:val="1"/>
      <w:numFmt w:val="lowerLetter"/>
      <w:lvlText w:val="%5."/>
      <w:lvlJc w:val="left"/>
      <w:pPr>
        <w:ind w:left="3960" w:hanging="360"/>
      </w:pPr>
    </w:lvl>
    <w:lvl w:ilvl="5" w:tplc="A0C2D34C" w:tentative="1">
      <w:start w:val="1"/>
      <w:numFmt w:val="lowerRoman"/>
      <w:lvlText w:val="%6."/>
      <w:lvlJc w:val="right"/>
      <w:pPr>
        <w:ind w:left="4680" w:hanging="180"/>
      </w:pPr>
    </w:lvl>
    <w:lvl w:ilvl="6" w:tplc="A880A0EC" w:tentative="1">
      <w:start w:val="1"/>
      <w:numFmt w:val="decimal"/>
      <w:lvlText w:val="%7."/>
      <w:lvlJc w:val="left"/>
      <w:pPr>
        <w:ind w:left="5400" w:hanging="360"/>
      </w:pPr>
    </w:lvl>
    <w:lvl w:ilvl="7" w:tplc="EA881774" w:tentative="1">
      <w:start w:val="1"/>
      <w:numFmt w:val="lowerLetter"/>
      <w:lvlText w:val="%8."/>
      <w:lvlJc w:val="left"/>
      <w:pPr>
        <w:ind w:left="6120" w:hanging="360"/>
      </w:pPr>
    </w:lvl>
    <w:lvl w:ilvl="8" w:tplc="3CFE6D2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E4"/>
    <w:rsid w:val="00003EE3"/>
    <w:rsid w:val="000422B5"/>
    <w:rsid w:val="00050590"/>
    <w:rsid w:val="00053AE4"/>
    <w:rsid w:val="000F22FC"/>
    <w:rsid w:val="001840FE"/>
    <w:rsid w:val="00290BE0"/>
    <w:rsid w:val="002A2D41"/>
    <w:rsid w:val="002F6B6E"/>
    <w:rsid w:val="0032411F"/>
    <w:rsid w:val="004F3249"/>
    <w:rsid w:val="00532E06"/>
    <w:rsid w:val="005379A3"/>
    <w:rsid w:val="005460D6"/>
    <w:rsid w:val="00563014"/>
    <w:rsid w:val="006F7652"/>
    <w:rsid w:val="00717467"/>
    <w:rsid w:val="0076445B"/>
    <w:rsid w:val="00784635"/>
    <w:rsid w:val="007B020C"/>
    <w:rsid w:val="00802428"/>
    <w:rsid w:val="008454D1"/>
    <w:rsid w:val="0086614D"/>
    <w:rsid w:val="008C1192"/>
    <w:rsid w:val="00B230B3"/>
    <w:rsid w:val="00B356BD"/>
    <w:rsid w:val="00B82841"/>
    <w:rsid w:val="00C5055C"/>
    <w:rsid w:val="00D97447"/>
    <w:rsid w:val="00E610EF"/>
    <w:rsid w:val="00E83ABA"/>
    <w:rsid w:val="00F34E62"/>
    <w:rsid w:val="00FB371A"/>
    <w:rsid w:val="00F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B4C9-CD0D-427F-A294-A92B437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E4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053AE4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53AE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3AE4"/>
    <w:rPr>
      <w:rFonts w:ascii="Tahoma" w:eastAsia="Times New Roman" w:hAnsi="Tahoma" w:cs="Tahoma"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53AE4"/>
    <w:rPr>
      <w:color w:val="808080"/>
    </w:rPr>
  </w:style>
  <w:style w:type="paragraph" w:styleId="a6">
    <w:name w:val="List Paragraph"/>
    <w:basedOn w:val="a"/>
    <w:link w:val="a7"/>
    <w:uiPriority w:val="34"/>
    <w:qFormat/>
    <w:rsid w:val="00053AE4"/>
    <w:pPr>
      <w:ind w:left="720"/>
      <w:contextualSpacing/>
    </w:pPr>
  </w:style>
  <w:style w:type="character" w:customStyle="1" w:styleId="a7">
    <w:name w:val="פיסקת רשימה תו"/>
    <w:basedOn w:val="a0"/>
    <w:link w:val="a6"/>
    <w:uiPriority w:val="34"/>
    <w:locked/>
    <w:rsid w:val="00053AE4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8">
    <w:name w:val="header"/>
    <w:basedOn w:val="a"/>
    <w:link w:val="a9"/>
    <w:uiPriority w:val="99"/>
    <w:rsid w:val="00B230B3"/>
    <w:pPr>
      <w:tabs>
        <w:tab w:val="center" w:pos="4153"/>
        <w:tab w:val="right" w:pos="8306"/>
      </w:tabs>
      <w:spacing w:before="120" w:line="360" w:lineRule="auto"/>
      <w:jc w:val="both"/>
    </w:pPr>
    <w:rPr>
      <w:rFonts w:ascii="Garamond" w:hAnsi="Garamond" w:cs="David"/>
      <w:color w:val="000000"/>
      <w:sz w:val="22"/>
      <w:lang w:eastAsia="en-US"/>
    </w:rPr>
  </w:style>
  <w:style w:type="character" w:customStyle="1" w:styleId="a9">
    <w:name w:val="כותרת עליונה תו"/>
    <w:basedOn w:val="a0"/>
    <w:link w:val="a8"/>
    <w:uiPriority w:val="99"/>
    <w:rsid w:val="00B230B3"/>
    <w:rPr>
      <w:rFonts w:ascii="Garamond" w:eastAsia="Times New Roman" w:hAnsi="Garamond" w:cs="David"/>
      <w:color w:val="000000"/>
      <w:szCs w:val="24"/>
    </w:rPr>
  </w:style>
  <w:style w:type="paragraph" w:styleId="aa">
    <w:name w:val="footer"/>
    <w:basedOn w:val="a"/>
    <w:link w:val="ab"/>
    <w:uiPriority w:val="99"/>
    <w:unhideWhenUsed/>
    <w:rsid w:val="00FD17CC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FD17CC"/>
    <w:rPr>
      <w:rFonts w:ascii="Times New Roman" w:eastAsia="Times New Roman" w:hAnsi="Times New Roman" w:cs="Miriam"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i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hesh@bo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C6D5D9860741CA98CB9A2838B6AE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42E0DB-1AE4-4A9E-8725-DC11DFC23471}"/>
      </w:docPartPr>
      <w:docPartBody>
        <w:p w:rsidR="0032411F" w:rsidRDefault="00263B74" w:rsidP="00802428">
          <w:pPr>
            <w:pStyle w:val="E4C6D5D9860741CA98CB9A2838B6AE341"/>
          </w:pPr>
          <w:r w:rsidRPr="007B020C">
            <w:rPr>
              <w:rStyle w:val="a3"/>
              <w:rFonts w:cs="David" w:hint="cs"/>
              <w:color w:val="A6A6A6" w:themeColor="background1" w:themeShade="A6"/>
              <w:rtl/>
            </w:rPr>
            <w:t>בחר</w:t>
          </w:r>
          <w:r w:rsidRPr="007B020C">
            <w:rPr>
              <w:rStyle w:val="a3"/>
              <w:rFonts w:cs="David"/>
              <w:color w:val="A6A6A6" w:themeColor="background1" w:themeShade="A6"/>
              <w:rtl/>
            </w:rPr>
            <w:t xml:space="preserve"> </w:t>
          </w:r>
          <w:r w:rsidRPr="007B020C">
            <w:rPr>
              <w:rStyle w:val="a3"/>
              <w:rFonts w:cs="David" w:hint="cs"/>
              <w:color w:val="A6A6A6" w:themeColor="background1" w:themeShade="A6"/>
              <w:rtl/>
            </w:rPr>
            <w:t>פריט</w:t>
          </w:r>
          <w:r w:rsidRPr="007B020C">
            <w:rPr>
              <w:rStyle w:val="a3"/>
              <w:rFonts w:cs="David"/>
              <w:color w:val="A6A6A6" w:themeColor="background1" w:themeShade="A6"/>
            </w:rPr>
            <w:t>.</w:t>
          </w:r>
        </w:p>
      </w:docPartBody>
    </w:docPart>
    <w:docPart>
      <w:docPartPr>
        <w:name w:val="DC637B66063E4FDEA2B4AC595A3AD38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0238EE-E2E5-4894-B860-85C115AA3C2B}"/>
      </w:docPartPr>
      <w:docPartBody>
        <w:p w:rsidR="0032411F" w:rsidRDefault="00263B74" w:rsidP="00802428">
          <w:pPr>
            <w:pStyle w:val="DC637B66063E4FDEA2B4AC595A3AD38C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DB1B32ED6BB94CD2B61D9E2D15C02A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4999A4-7A75-44F7-9ED6-B26BA5C1A363}"/>
      </w:docPartPr>
      <w:docPartBody>
        <w:p w:rsidR="0032411F" w:rsidRDefault="00263B74" w:rsidP="00802428">
          <w:pPr>
            <w:pStyle w:val="DB1B32ED6BB94CD2B61D9E2D15C02AAA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99DEDAD726CB4B8F83505650829A26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960F12-E6C3-4FFC-8586-96CEDF693083}"/>
      </w:docPartPr>
      <w:docPartBody>
        <w:p w:rsidR="0032411F" w:rsidRDefault="00263B74" w:rsidP="00802428">
          <w:pPr>
            <w:pStyle w:val="99DEDAD726CB4B8F83505650829A26E1"/>
          </w:pPr>
          <w:r w:rsidRPr="000422B5">
            <w:rPr>
              <w:rStyle w:val="a3"/>
              <w:rFonts w:cs="David" w:hint="cs"/>
              <w:color w:val="808080" w:themeColor="background1" w:themeShade="80"/>
              <w:rtl/>
            </w:rPr>
            <w:t>בחר</w:t>
          </w:r>
          <w:r w:rsidRPr="000422B5">
            <w:rPr>
              <w:rStyle w:val="a3"/>
              <w:rFonts w:cs="David"/>
              <w:color w:val="808080" w:themeColor="background1" w:themeShade="80"/>
              <w:rtl/>
            </w:rPr>
            <w:t xml:space="preserve"> </w:t>
          </w:r>
          <w:r w:rsidRPr="000422B5">
            <w:rPr>
              <w:rStyle w:val="a3"/>
              <w:rFonts w:cs="David" w:hint="cs"/>
              <w:color w:val="808080" w:themeColor="background1" w:themeShade="80"/>
              <w:rtl/>
            </w:rPr>
            <w:t>פריט</w:t>
          </w:r>
          <w:r w:rsidRPr="000422B5">
            <w:rPr>
              <w:rStyle w:val="a3"/>
              <w:rFonts w:cs="David"/>
              <w:color w:val="808080" w:themeColor="background1" w:themeShade="80"/>
            </w:rPr>
            <w:t>.</w:t>
          </w:r>
        </w:p>
      </w:docPartBody>
    </w:docPart>
    <w:docPart>
      <w:docPartPr>
        <w:name w:val="D7A6A8D07E8C4113975607B20C61EE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01F837-A39F-4D49-A53E-0958F4F57511}"/>
      </w:docPartPr>
      <w:docPartBody>
        <w:p w:rsidR="0032411F" w:rsidRDefault="00263B74" w:rsidP="00802428">
          <w:pPr>
            <w:pStyle w:val="D7A6A8D07E8C4113975607B20C61EE40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A136043275DE48E7BBDC7F4031BA40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4A18E5-134A-4977-A4F1-3C5F213E598A}"/>
      </w:docPartPr>
      <w:docPartBody>
        <w:p w:rsidR="0032411F" w:rsidRDefault="00263B74" w:rsidP="00802428">
          <w:pPr>
            <w:pStyle w:val="A136043275DE48E7BBDC7F4031BA4008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תאריך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BBE6662FE33B4061872A0A8CDC7E0C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5A6DF4-7C3F-44CC-BA99-F403D8A16916}"/>
      </w:docPartPr>
      <w:docPartBody>
        <w:p w:rsidR="0032411F" w:rsidRDefault="00263B74" w:rsidP="00802428">
          <w:pPr>
            <w:pStyle w:val="BBE6662FE33B4061872A0A8CDC7E0C17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58B599BC2B3D45CFA48B5134923B10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011476-D060-4655-A1C6-01A57FDD8C05}"/>
      </w:docPartPr>
      <w:docPartBody>
        <w:p w:rsidR="0032411F" w:rsidRDefault="00263B74" w:rsidP="00802428">
          <w:pPr>
            <w:pStyle w:val="58B599BC2B3D45CFA48B5134923B10EC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  <w:docPart>
      <w:docPartPr>
        <w:name w:val="87B2BD5CEFE547B88E8E0FC9611D3A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A747EF-AB70-43F3-83F5-531CC1243546}"/>
      </w:docPartPr>
      <w:docPartBody>
        <w:p w:rsidR="000F22FC" w:rsidRDefault="00263B74" w:rsidP="001840FE">
          <w:pPr>
            <w:pStyle w:val="87B2BD5CEFE547B88E8E0FC9611D3A2F"/>
          </w:pPr>
          <w:r w:rsidRPr="00F34E62">
            <w:rPr>
              <w:rStyle w:val="a3"/>
              <w:rFonts w:hint="cs"/>
              <w:rtl/>
            </w:rPr>
            <w:t>לחץ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כאן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להזנת</w:t>
          </w:r>
          <w:r w:rsidRPr="00F34E62">
            <w:rPr>
              <w:rStyle w:val="a3"/>
              <w:rtl/>
            </w:rPr>
            <w:t xml:space="preserve"> </w:t>
          </w:r>
          <w:r w:rsidRPr="00F34E62">
            <w:rPr>
              <w:rStyle w:val="a3"/>
              <w:rFonts w:hint="cs"/>
              <w:rtl/>
            </w:rPr>
            <w:t>טקסט</w:t>
          </w:r>
          <w:r w:rsidRPr="00F34E6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28"/>
    <w:rsid w:val="000F22FC"/>
    <w:rsid w:val="00120442"/>
    <w:rsid w:val="001840FE"/>
    <w:rsid w:val="00263B74"/>
    <w:rsid w:val="0032411F"/>
    <w:rsid w:val="004229B7"/>
    <w:rsid w:val="00802428"/>
    <w:rsid w:val="00802477"/>
    <w:rsid w:val="00B35BE0"/>
    <w:rsid w:val="00D61728"/>
    <w:rsid w:val="00D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0FE"/>
    <w:rPr>
      <w:color w:val="808080"/>
    </w:rPr>
  </w:style>
  <w:style w:type="paragraph" w:customStyle="1" w:styleId="E4C6D5D9860741CA98CB9A2838B6AE34">
    <w:name w:val="E4C6D5D9860741CA98CB9A2838B6AE34"/>
    <w:rsid w:val="00802428"/>
    <w:pPr>
      <w:bidi/>
    </w:pPr>
  </w:style>
  <w:style w:type="paragraph" w:customStyle="1" w:styleId="0C7E9E240FFB4D379EB2CC5D60994843">
    <w:name w:val="0C7E9E240FFB4D379EB2CC5D60994843"/>
    <w:rsid w:val="00802428"/>
    <w:pPr>
      <w:bidi/>
    </w:pPr>
  </w:style>
  <w:style w:type="paragraph" w:customStyle="1" w:styleId="E4C6D5D9860741CA98CB9A2838B6AE341">
    <w:name w:val="E4C6D5D9860741CA98CB9A2838B6AE341"/>
    <w:rsid w:val="0080242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4"/>
      <w:lang w:eastAsia="he-IL"/>
    </w:rPr>
  </w:style>
  <w:style w:type="paragraph" w:customStyle="1" w:styleId="DC637B66063E4FDEA2B4AC595A3AD38C">
    <w:name w:val="DC637B66063E4FDEA2B4AC595A3AD38C"/>
    <w:rsid w:val="00802428"/>
    <w:pPr>
      <w:bidi/>
    </w:pPr>
  </w:style>
  <w:style w:type="paragraph" w:customStyle="1" w:styleId="DB1B32ED6BB94CD2B61D9E2D15C02AAA">
    <w:name w:val="DB1B32ED6BB94CD2B61D9E2D15C02AAA"/>
    <w:rsid w:val="00802428"/>
    <w:pPr>
      <w:bidi/>
    </w:pPr>
  </w:style>
  <w:style w:type="paragraph" w:customStyle="1" w:styleId="4F64E08727C34032AA521BFAF5B1EA3A">
    <w:name w:val="4F64E08727C34032AA521BFAF5B1EA3A"/>
    <w:rsid w:val="00802428"/>
    <w:pPr>
      <w:bidi/>
    </w:pPr>
  </w:style>
  <w:style w:type="paragraph" w:customStyle="1" w:styleId="FC0D05C85CCA402AA6C0C44919A12319">
    <w:name w:val="FC0D05C85CCA402AA6C0C44919A12319"/>
    <w:rsid w:val="00802428"/>
    <w:pPr>
      <w:bidi/>
    </w:pPr>
  </w:style>
  <w:style w:type="paragraph" w:customStyle="1" w:styleId="99DEDAD726CB4B8F83505650829A26E1">
    <w:name w:val="99DEDAD726CB4B8F83505650829A26E1"/>
    <w:rsid w:val="00802428"/>
    <w:pPr>
      <w:bidi/>
    </w:pPr>
  </w:style>
  <w:style w:type="paragraph" w:customStyle="1" w:styleId="3BFF87E4DE6E4D7C82C3995CAE45F692">
    <w:name w:val="3BFF87E4DE6E4D7C82C3995CAE45F692"/>
    <w:rsid w:val="00802428"/>
    <w:pPr>
      <w:bidi/>
    </w:pPr>
  </w:style>
  <w:style w:type="paragraph" w:customStyle="1" w:styleId="D7A6A8D07E8C4113975607B20C61EE40">
    <w:name w:val="D7A6A8D07E8C4113975607B20C61EE40"/>
    <w:rsid w:val="00802428"/>
    <w:pPr>
      <w:bidi/>
    </w:pPr>
  </w:style>
  <w:style w:type="paragraph" w:customStyle="1" w:styleId="E4AA4E4CA5D1476F8A7A8CF089F74694">
    <w:name w:val="E4AA4E4CA5D1476F8A7A8CF089F74694"/>
    <w:rsid w:val="00802428"/>
    <w:pPr>
      <w:bidi/>
    </w:pPr>
  </w:style>
  <w:style w:type="paragraph" w:customStyle="1" w:styleId="A25E1E25CC334B50BF902B805567DCE0">
    <w:name w:val="A25E1E25CC334B50BF902B805567DCE0"/>
    <w:rsid w:val="00802428"/>
    <w:pPr>
      <w:bidi/>
    </w:pPr>
  </w:style>
  <w:style w:type="paragraph" w:customStyle="1" w:styleId="62055AE275924F7B83555ACD5A01B511">
    <w:name w:val="62055AE275924F7B83555ACD5A01B511"/>
    <w:rsid w:val="00802428"/>
    <w:pPr>
      <w:bidi/>
    </w:pPr>
  </w:style>
  <w:style w:type="paragraph" w:customStyle="1" w:styleId="5D80AF4C99D14467AD370CAC7C5317DF">
    <w:name w:val="5D80AF4C99D14467AD370CAC7C5317DF"/>
    <w:rsid w:val="00802428"/>
    <w:pPr>
      <w:bidi/>
    </w:pPr>
  </w:style>
  <w:style w:type="paragraph" w:customStyle="1" w:styleId="6E2A89AD675549FFAE371AA978CD6A6A">
    <w:name w:val="6E2A89AD675549FFAE371AA978CD6A6A"/>
    <w:rsid w:val="00802428"/>
    <w:pPr>
      <w:bidi/>
    </w:pPr>
  </w:style>
  <w:style w:type="paragraph" w:customStyle="1" w:styleId="A136043275DE48E7BBDC7F4031BA4008">
    <w:name w:val="A136043275DE48E7BBDC7F4031BA4008"/>
    <w:rsid w:val="00802428"/>
    <w:pPr>
      <w:bidi/>
    </w:pPr>
  </w:style>
  <w:style w:type="paragraph" w:customStyle="1" w:styleId="BBE6662FE33B4061872A0A8CDC7E0C17">
    <w:name w:val="BBE6662FE33B4061872A0A8CDC7E0C17"/>
    <w:rsid w:val="00802428"/>
    <w:pPr>
      <w:bidi/>
    </w:pPr>
  </w:style>
  <w:style w:type="paragraph" w:customStyle="1" w:styleId="58B599BC2B3D45CFA48B5134923B10EC">
    <w:name w:val="58B599BC2B3D45CFA48B5134923B10EC"/>
    <w:rsid w:val="00802428"/>
    <w:pPr>
      <w:bidi/>
    </w:pPr>
  </w:style>
  <w:style w:type="paragraph" w:customStyle="1" w:styleId="AEF6B72378844FBA8AA8448545629B7B">
    <w:name w:val="AEF6B72378844FBA8AA8448545629B7B"/>
    <w:rsid w:val="00802428"/>
    <w:pPr>
      <w:bidi/>
    </w:pPr>
  </w:style>
  <w:style w:type="paragraph" w:customStyle="1" w:styleId="FDCAADC37E6143018E9377C403DF85C6">
    <w:name w:val="FDCAADC37E6143018E9377C403DF85C6"/>
    <w:rsid w:val="00802428"/>
    <w:pPr>
      <w:bidi/>
    </w:pPr>
  </w:style>
  <w:style w:type="paragraph" w:customStyle="1" w:styleId="87B2BD5CEFE547B88E8E0FC9611D3A2F">
    <w:name w:val="87B2BD5CEFE547B88E8E0FC9611D3A2F"/>
    <w:rsid w:val="001840F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C849-C73F-4D68-87F1-7D156337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דורית שללאשוילי</dc:creator>
  <cp:lastModifiedBy>ליטל בן אבו</cp:lastModifiedBy>
  <cp:revision>3</cp:revision>
  <dcterms:created xsi:type="dcterms:W3CDTF">2025-09-21T08:36:00Z</dcterms:created>
  <dcterms:modified xsi:type="dcterms:W3CDTF">2025-09-21T08:41:00Z</dcterms:modified>
</cp:coreProperties>
</file>