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C20" w:rsidRDefault="00C45C20" w:rsidP="004439D1">
      <w:pPr>
        <w:rPr>
          <w:rtl/>
        </w:rPr>
      </w:pPr>
    </w:p>
    <w:p w:rsidR="00B36A91" w:rsidRDefault="00B36A91" w:rsidP="004439D1">
      <w:pPr>
        <w:rPr>
          <w:rtl/>
        </w:rPr>
      </w:pPr>
    </w:p>
    <w:tbl>
      <w:tblPr>
        <w:tblpPr w:leftFromText="180" w:rightFromText="180" w:vertAnchor="page" w:horzAnchor="margin" w:tblpXSpec="center" w:tblpY="961"/>
        <w:bidiVisual/>
        <w:tblW w:w="0" w:type="auto"/>
        <w:tblLayout w:type="fixed"/>
        <w:tblLook w:val="0000" w:firstRow="0" w:lastRow="0" w:firstColumn="0" w:lastColumn="0" w:noHBand="0" w:noVBand="0"/>
      </w:tblPr>
      <w:tblGrid>
        <w:gridCol w:w="2840"/>
        <w:gridCol w:w="2596"/>
        <w:gridCol w:w="3084"/>
      </w:tblGrid>
      <w:tr w:rsidR="00C45C20" w:rsidRPr="00816CEE" w:rsidTr="003151DA">
        <w:tc>
          <w:tcPr>
            <w:tcW w:w="2840" w:type="dxa"/>
            <w:vAlign w:val="center"/>
          </w:tcPr>
          <w:p w:rsidR="00B23ABF" w:rsidRDefault="00B23ABF" w:rsidP="003151DA">
            <w:pPr>
              <w:spacing w:line="360" w:lineRule="auto"/>
              <w:jc w:val="both"/>
              <w:rPr>
                <w:rFonts w:cs="David"/>
                <w:b/>
                <w:bCs/>
                <w:sz w:val="28"/>
                <w:szCs w:val="28"/>
                <w:rtl/>
              </w:rPr>
            </w:pPr>
          </w:p>
          <w:p w:rsidR="00B23ABF" w:rsidRDefault="00B23ABF" w:rsidP="003151DA">
            <w:pPr>
              <w:spacing w:line="360" w:lineRule="auto"/>
              <w:jc w:val="both"/>
              <w:rPr>
                <w:rFonts w:cs="David"/>
                <w:b/>
                <w:bCs/>
                <w:sz w:val="28"/>
                <w:szCs w:val="28"/>
                <w:rtl/>
              </w:rPr>
            </w:pPr>
          </w:p>
          <w:p w:rsidR="00C45C20" w:rsidRDefault="00C45C20" w:rsidP="003151DA">
            <w:pPr>
              <w:spacing w:line="360" w:lineRule="auto"/>
              <w:jc w:val="both"/>
              <w:rPr>
                <w:rFonts w:cs="David"/>
                <w:b/>
                <w:bCs/>
                <w:sz w:val="28"/>
                <w:szCs w:val="28"/>
                <w:rtl/>
              </w:rPr>
            </w:pPr>
            <w:r w:rsidRPr="00A67536">
              <w:rPr>
                <w:rFonts w:cs="David"/>
                <w:b/>
                <w:bCs/>
                <w:sz w:val="28"/>
                <w:szCs w:val="28"/>
                <w:rtl/>
              </w:rPr>
              <w:t>בנ</w:t>
            </w:r>
            <w:r w:rsidRPr="00A67536">
              <w:rPr>
                <w:rFonts w:cs="David" w:hint="cs"/>
                <w:b/>
                <w:bCs/>
                <w:sz w:val="28"/>
                <w:szCs w:val="28"/>
                <w:rtl/>
              </w:rPr>
              <w:t xml:space="preserve">ק </w:t>
            </w:r>
            <w:r w:rsidRPr="00A67536">
              <w:rPr>
                <w:rFonts w:cs="David"/>
                <w:b/>
                <w:bCs/>
                <w:sz w:val="28"/>
                <w:szCs w:val="28"/>
                <w:rtl/>
              </w:rPr>
              <w:t>יש</w:t>
            </w:r>
            <w:r w:rsidRPr="00A67536">
              <w:rPr>
                <w:rFonts w:cs="David" w:hint="cs"/>
                <w:b/>
                <w:bCs/>
                <w:sz w:val="28"/>
                <w:szCs w:val="28"/>
                <w:rtl/>
              </w:rPr>
              <w:t>ראל</w:t>
            </w:r>
          </w:p>
          <w:p w:rsidR="00C45C20" w:rsidRPr="009D2F78" w:rsidRDefault="00C45C20" w:rsidP="003151DA">
            <w:pPr>
              <w:spacing w:line="360" w:lineRule="auto"/>
              <w:jc w:val="both"/>
              <w:rPr>
                <w:rFonts w:cs="David"/>
                <w:b/>
                <w:bCs/>
                <w:sz w:val="28"/>
                <w:szCs w:val="28"/>
              </w:rPr>
            </w:pPr>
            <w:r w:rsidRPr="00A67536">
              <w:rPr>
                <w:rFonts w:cs="David"/>
                <w:rtl/>
              </w:rPr>
              <w:t>דו</w:t>
            </w:r>
            <w:r w:rsidRPr="00A67536">
              <w:rPr>
                <w:rFonts w:cs="David" w:hint="cs"/>
                <w:rtl/>
              </w:rPr>
              <w:t>בר</w:t>
            </w:r>
            <w:r w:rsidRPr="00A67536">
              <w:rPr>
                <w:rFonts w:cs="David"/>
                <w:rtl/>
              </w:rPr>
              <w:t>ות</w:t>
            </w:r>
            <w:r w:rsidRPr="00A67536">
              <w:rPr>
                <w:rFonts w:cs="David" w:hint="cs"/>
                <w:rtl/>
              </w:rPr>
              <w:t xml:space="preserve"> והסברה כלכלית</w:t>
            </w:r>
          </w:p>
        </w:tc>
        <w:tc>
          <w:tcPr>
            <w:tcW w:w="2596" w:type="dxa"/>
          </w:tcPr>
          <w:p w:rsidR="00C45C20" w:rsidRPr="00A67536" w:rsidRDefault="00B23ABF" w:rsidP="003151DA">
            <w:pPr>
              <w:spacing w:line="360" w:lineRule="auto"/>
              <w:jc w:val="both"/>
            </w:pPr>
            <w:r w:rsidRPr="00B93FDD">
              <w:rPr>
                <w:rFonts w:ascii="Times New Roman" w:eastAsia="Times New Roman" w:hAnsi="Times New Roman" w:cs="David"/>
                <w:noProof/>
                <w:sz w:val="24"/>
                <w:szCs w:val="24"/>
                <w:rtl/>
              </w:rPr>
              <w:drawing>
                <wp:anchor distT="0" distB="0" distL="114300" distR="114300" simplePos="0" relativeHeight="251659264" behindDoc="0" locked="0" layoutInCell="1" allowOverlap="1" wp14:anchorId="6E7B6BD6" wp14:editId="0FE4E51C">
                  <wp:simplePos x="0" y="0"/>
                  <wp:positionH relativeFrom="column">
                    <wp:posOffset>64770</wp:posOffset>
                  </wp:positionH>
                  <wp:positionV relativeFrom="paragraph">
                    <wp:posOffset>506730</wp:posOffset>
                  </wp:positionV>
                  <wp:extent cx="1050925" cy="1050925"/>
                  <wp:effectExtent l="0" t="0" r="0" b="0"/>
                  <wp:wrapNone/>
                  <wp:docPr id="95" name="תמונה 95"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0925" cy="10509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84" w:type="dxa"/>
            <w:vAlign w:val="center"/>
          </w:tcPr>
          <w:p w:rsidR="00B23ABF" w:rsidRDefault="00C45C20" w:rsidP="00B23ABF">
            <w:pPr>
              <w:spacing w:line="360" w:lineRule="auto"/>
              <w:jc w:val="right"/>
              <w:rPr>
                <w:rFonts w:cs="David"/>
                <w:rtl/>
              </w:rPr>
            </w:pPr>
            <w:r w:rsidRPr="00816CEE">
              <w:rPr>
                <w:rFonts w:cs="David" w:hint="eastAsia"/>
                <w:rtl/>
              </w:rPr>
              <w:t>‏</w:t>
            </w:r>
          </w:p>
          <w:p w:rsidR="00B23ABF" w:rsidRDefault="00B23ABF" w:rsidP="00B23ABF">
            <w:pPr>
              <w:spacing w:line="360" w:lineRule="auto"/>
              <w:jc w:val="right"/>
              <w:rPr>
                <w:rFonts w:cs="David"/>
                <w:rtl/>
              </w:rPr>
            </w:pPr>
          </w:p>
          <w:p w:rsidR="00B23ABF" w:rsidRDefault="00C45C20" w:rsidP="00744B98">
            <w:pPr>
              <w:spacing w:line="360" w:lineRule="auto"/>
              <w:jc w:val="right"/>
              <w:rPr>
                <w:rFonts w:cs="David"/>
                <w:rtl/>
              </w:rPr>
            </w:pPr>
            <w:r w:rsidRPr="00816CEE">
              <w:rPr>
                <w:rFonts w:cs="David" w:hint="cs"/>
                <w:rtl/>
              </w:rPr>
              <w:t xml:space="preserve">ירושלים, </w:t>
            </w:r>
            <w:r w:rsidR="00744B98">
              <w:rPr>
                <w:rFonts w:cs="David" w:hint="cs"/>
                <w:rtl/>
              </w:rPr>
              <w:t xml:space="preserve">ז'  </w:t>
            </w:r>
            <w:r w:rsidRPr="00816CEE">
              <w:rPr>
                <w:rFonts w:cs="David" w:hint="cs"/>
                <w:rtl/>
              </w:rPr>
              <w:t>ב</w:t>
            </w:r>
            <w:r w:rsidR="00B23ABF">
              <w:rPr>
                <w:rFonts w:cs="David" w:hint="cs"/>
                <w:rtl/>
              </w:rPr>
              <w:t>תמוז</w:t>
            </w:r>
            <w:r>
              <w:rPr>
                <w:rFonts w:cs="David" w:hint="cs"/>
                <w:rtl/>
              </w:rPr>
              <w:t xml:space="preserve">, </w:t>
            </w:r>
            <w:proofErr w:type="spellStart"/>
            <w:r>
              <w:rPr>
                <w:rFonts w:cs="David"/>
                <w:rtl/>
              </w:rPr>
              <w:t>תש</w:t>
            </w:r>
            <w:r>
              <w:rPr>
                <w:rFonts w:cs="David" w:hint="cs"/>
                <w:rtl/>
              </w:rPr>
              <w:t>"ף</w:t>
            </w:r>
            <w:proofErr w:type="spellEnd"/>
          </w:p>
          <w:p w:rsidR="00C45C20" w:rsidRPr="00816CEE" w:rsidRDefault="00C45C20" w:rsidP="00744B98">
            <w:pPr>
              <w:spacing w:line="360" w:lineRule="auto"/>
              <w:jc w:val="right"/>
              <w:rPr>
                <w:rFonts w:cs="David"/>
              </w:rPr>
            </w:pPr>
            <w:r w:rsidRPr="00816CEE">
              <w:rPr>
                <w:rFonts w:cs="David" w:hint="eastAsia"/>
                <w:rtl/>
              </w:rPr>
              <w:t>‏‏</w:t>
            </w:r>
            <w:r w:rsidR="00744B98">
              <w:rPr>
                <w:rFonts w:cs="David" w:hint="cs"/>
                <w:rtl/>
              </w:rPr>
              <w:t xml:space="preserve">29 </w:t>
            </w:r>
            <w:r w:rsidR="00D10E2A">
              <w:rPr>
                <w:rFonts w:cs="David" w:hint="cs"/>
                <w:rtl/>
              </w:rPr>
              <w:t>ביוני</w:t>
            </w:r>
            <w:r>
              <w:rPr>
                <w:rFonts w:cs="David" w:hint="cs"/>
                <w:rtl/>
              </w:rPr>
              <w:t xml:space="preserve"> </w:t>
            </w:r>
            <w:r w:rsidRPr="00816CEE">
              <w:rPr>
                <w:rFonts w:cs="David" w:hint="cs"/>
                <w:rtl/>
              </w:rPr>
              <w:t>2020</w:t>
            </w:r>
          </w:p>
        </w:tc>
      </w:tr>
    </w:tbl>
    <w:p w:rsidR="00C45C20" w:rsidRPr="00C45C20" w:rsidRDefault="00365CE0" w:rsidP="00B23ABF">
      <w:pPr>
        <w:rPr>
          <w:rFonts w:ascii="David" w:hAnsi="David" w:cs="David"/>
          <w:sz w:val="24"/>
          <w:szCs w:val="24"/>
          <w:rtl/>
        </w:rPr>
      </w:pPr>
      <w:r w:rsidRPr="00C45C20">
        <w:rPr>
          <w:rFonts w:ascii="David" w:hAnsi="David" w:cs="David"/>
          <w:sz w:val="24"/>
          <w:szCs w:val="24"/>
          <w:rtl/>
        </w:rPr>
        <w:t>הודעה לעיתונות:</w:t>
      </w:r>
    </w:p>
    <w:p w:rsidR="00FB751A" w:rsidRDefault="009775A3" w:rsidP="00C45C20">
      <w:pPr>
        <w:jc w:val="center"/>
        <w:rPr>
          <w:rFonts w:ascii="David" w:hAnsi="David" w:cs="David"/>
          <w:b/>
          <w:bCs/>
          <w:sz w:val="28"/>
          <w:szCs w:val="28"/>
          <w:rtl/>
        </w:rPr>
      </w:pPr>
      <w:r>
        <w:rPr>
          <w:rFonts w:ascii="David" w:hAnsi="David" w:cs="David" w:hint="cs"/>
          <w:b/>
          <w:bCs/>
          <w:sz w:val="28"/>
          <w:szCs w:val="28"/>
          <w:rtl/>
        </w:rPr>
        <w:t xml:space="preserve">ניתוח חטיבת המחקר בבנק ישראל: </w:t>
      </w:r>
    </w:p>
    <w:p w:rsidR="00933E02" w:rsidRDefault="009775A3" w:rsidP="0049293D">
      <w:pPr>
        <w:jc w:val="center"/>
        <w:rPr>
          <w:rFonts w:ascii="David" w:hAnsi="David" w:cs="David"/>
          <w:b/>
          <w:bCs/>
          <w:sz w:val="28"/>
          <w:szCs w:val="28"/>
          <w:rtl/>
        </w:rPr>
      </w:pPr>
      <w:r>
        <w:rPr>
          <w:rFonts w:ascii="David" w:hAnsi="David" w:cs="David" w:hint="cs"/>
          <w:b/>
          <w:bCs/>
          <w:sz w:val="28"/>
          <w:szCs w:val="28"/>
          <w:rtl/>
        </w:rPr>
        <w:t xml:space="preserve">פסולת עירונית </w:t>
      </w:r>
      <w:r>
        <w:rPr>
          <w:rFonts w:ascii="David" w:hAnsi="David" w:cs="David"/>
          <w:b/>
          <w:bCs/>
          <w:sz w:val="28"/>
          <w:szCs w:val="28"/>
          <w:rtl/>
        </w:rPr>
        <w:t>–</w:t>
      </w:r>
      <w:r>
        <w:rPr>
          <w:rFonts w:ascii="David" w:hAnsi="David" w:cs="David" w:hint="cs"/>
          <w:b/>
          <w:bCs/>
          <w:sz w:val="28"/>
          <w:szCs w:val="28"/>
          <w:rtl/>
        </w:rPr>
        <w:t xml:space="preserve"> הבעיה וכלים כלכליים לטיפול </w:t>
      </w:r>
    </w:p>
    <w:p w:rsidR="00B36A91" w:rsidRPr="00C45C20" w:rsidRDefault="00B36A91" w:rsidP="0049293D">
      <w:pPr>
        <w:jc w:val="center"/>
        <w:rPr>
          <w:rFonts w:ascii="David" w:hAnsi="David" w:cs="David"/>
          <w:b/>
          <w:bCs/>
          <w:sz w:val="28"/>
          <w:szCs w:val="28"/>
          <w:rtl/>
        </w:rPr>
      </w:pPr>
    </w:p>
    <w:p w:rsidR="007B6CF0" w:rsidRPr="00B23ABF" w:rsidRDefault="007B6CF0" w:rsidP="007B6CF0">
      <w:pPr>
        <w:pStyle w:val="a3"/>
        <w:numPr>
          <w:ilvl w:val="0"/>
          <w:numId w:val="4"/>
        </w:numPr>
        <w:spacing w:after="0" w:line="360" w:lineRule="auto"/>
        <w:jc w:val="both"/>
        <w:rPr>
          <w:rFonts w:ascii="David" w:hAnsi="David" w:cs="David"/>
          <w:b/>
          <w:bCs/>
          <w:sz w:val="28"/>
          <w:szCs w:val="24"/>
          <w:rtl/>
        </w:rPr>
      </w:pPr>
      <w:r w:rsidRPr="00B23ABF">
        <w:rPr>
          <w:rFonts w:ascii="David" w:hAnsi="David" w:cs="David" w:hint="cs"/>
          <w:b/>
          <w:bCs/>
          <w:sz w:val="24"/>
          <w:szCs w:val="24"/>
          <w:rtl/>
        </w:rPr>
        <w:t xml:space="preserve">כמות הפסולת העירונית לנפש בישראל היא בין הגבוהות במדינות המפותחות ושיעור </w:t>
      </w:r>
      <w:proofErr w:type="spellStart"/>
      <w:r w:rsidRPr="00B23ABF">
        <w:rPr>
          <w:rFonts w:ascii="David" w:hAnsi="David" w:cs="David" w:hint="cs"/>
          <w:b/>
          <w:bCs/>
          <w:sz w:val="24"/>
          <w:szCs w:val="24"/>
          <w:rtl/>
        </w:rPr>
        <w:t>המיחזור</w:t>
      </w:r>
      <w:proofErr w:type="spellEnd"/>
      <w:r w:rsidRPr="00B23ABF">
        <w:rPr>
          <w:rFonts w:ascii="David" w:hAnsi="David" w:cs="David" w:hint="cs"/>
          <w:b/>
          <w:bCs/>
          <w:sz w:val="24"/>
          <w:szCs w:val="24"/>
          <w:rtl/>
        </w:rPr>
        <w:t xml:space="preserve"> הוא מהנמוכים במדינות אלה.</w:t>
      </w:r>
    </w:p>
    <w:p w:rsidR="007B6CF0" w:rsidRPr="00B23ABF" w:rsidRDefault="007B6CF0" w:rsidP="007B6CF0">
      <w:pPr>
        <w:pStyle w:val="a3"/>
        <w:numPr>
          <w:ilvl w:val="0"/>
          <w:numId w:val="4"/>
        </w:numPr>
        <w:spacing w:after="0" w:line="360" w:lineRule="auto"/>
        <w:jc w:val="both"/>
        <w:rPr>
          <w:rFonts w:ascii="David" w:hAnsi="David" w:cs="David"/>
          <w:b/>
          <w:bCs/>
          <w:sz w:val="28"/>
          <w:szCs w:val="24"/>
          <w:rtl/>
        </w:rPr>
      </w:pPr>
      <w:r w:rsidRPr="00B23ABF">
        <w:rPr>
          <w:rFonts w:ascii="David" w:hAnsi="David" w:cs="David" w:hint="cs"/>
          <w:b/>
          <w:bCs/>
          <w:sz w:val="28"/>
          <w:szCs w:val="24"/>
          <w:rtl/>
        </w:rPr>
        <w:t>בעיית הפסולת בישראל עלולה להחמיר לנוכח גידול האוכלוסייה והעלייה הצפויה ברמת החיים.</w:t>
      </w:r>
    </w:p>
    <w:p w:rsidR="00EE74AF" w:rsidRDefault="007B6CF0" w:rsidP="00B23ABF">
      <w:pPr>
        <w:pStyle w:val="a3"/>
        <w:numPr>
          <w:ilvl w:val="0"/>
          <w:numId w:val="4"/>
        </w:numPr>
        <w:spacing w:after="0" w:line="360" w:lineRule="auto"/>
        <w:jc w:val="both"/>
        <w:rPr>
          <w:rFonts w:ascii="David" w:hAnsi="David" w:cs="David"/>
          <w:b/>
          <w:bCs/>
          <w:sz w:val="24"/>
          <w:szCs w:val="24"/>
        </w:rPr>
      </w:pPr>
      <w:r w:rsidRPr="00B23ABF">
        <w:rPr>
          <w:rFonts w:ascii="David" w:hAnsi="David" w:cs="David" w:hint="cs"/>
          <w:b/>
          <w:bCs/>
          <w:sz w:val="24"/>
          <w:szCs w:val="24"/>
          <w:rtl/>
        </w:rPr>
        <w:t xml:space="preserve">לכלים כלכליים תפקיד חשוב בהפחתת כמות הפסולת ושיפור הטיפול בה, והשימוש בהם בישראל גבר בשנים האחרונות. שיפור באופן קביעת גובה ההיטלים והרחבת תחולתם עשויים להגדיל את תרומתם להתמודדות עם הבעיה. </w:t>
      </w:r>
    </w:p>
    <w:p w:rsidR="00B23ABF" w:rsidRPr="00B23ABF" w:rsidRDefault="00B23ABF" w:rsidP="00B23ABF">
      <w:pPr>
        <w:pStyle w:val="a3"/>
        <w:spacing w:after="0" w:line="360" w:lineRule="auto"/>
        <w:ind w:left="360"/>
        <w:jc w:val="both"/>
        <w:rPr>
          <w:rFonts w:ascii="David" w:hAnsi="David" w:cs="David"/>
          <w:b/>
          <w:bCs/>
          <w:sz w:val="24"/>
          <w:szCs w:val="24"/>
          <w:rtl/>
        </w:rPr>
      </w:pPr>
    </w:p>
    <w:p w:rsidR="00472652" w:rsidRDefault="00472652" w:rsidP="00B23ABF">
      <w:pPr>
        <w:spacing w:line="360" w:lineRule="auto"/>
        <w:jc w:val="both"/>
        <w:rPr>
          <w:rFonts w:ascii="David" w:hAnsi="David" w:cs="David"/>
          <w:sz w:val="24"/>
          <w:szCs w:val="24"/>
          <w:rtl/>
        </w:rPr>
      </w:pPr>
      <w:r w:rsidRPr="00472652">
        <w:rPr>
          <w:rFonts w:ascii="David" w:hAnsi="David" w:cs="David" w:hint="cs"/>
          <w:sz w:val="24"/>
          <w:szCs w:val="24"/>
          <w:rtl/>
        </w:rPr>
        <w:t xml:space="preserve">פסולת עירונית מוצקה </w:t>
      </w:r>
      <w:r w:rsidRPr="00472652">
        <w:rPr>
          <w:rFonts w:ascii="David" w:hAnsi="David" w:cs="David" w:hint="eastAsia"/>
          <w:sz w:val="24"/>
          <w:szCs w:val="24"/>
          <w:rtl/>
        </w:rPr>
        <w:t>–</w:t>
      </w:r>
      <w:r w:rsidRPr="00472652">
        <w:rPr>
          <w:rFonts w:ascii="David" w:hAnsi="David" w:cs="David" w:hint="cs"/>
          <w:sz w:val="24"/>
          <w:szCs w:val="24"/>
          <w:rtl/>
        </w:rPr>
        <w:t xml:space="preserve"> אשפה ביתית ומסחרית וגזם</w:t>
      </w:r>
      <w:r w:rsidRPr="00472652">
        <w:rPr>
          <w:rFonts w:ascii="David" w:hAnsi="David" w:cs="David"/>
          <w:sz w:val="24"/>
          <w:szCs w:val="24"/>
          <w:vertAlign w:val="superscript"/>
          <w:rtl/>
        </w:rPr>
        <w:footnoteReference w:id="1"/>
      </w:r>
      <w:r w:rsidRPr="00472652">
        <w:rPr>
          <w:rFonts w:ascii="David" w:hAnsi="David" w:cs="David" w:hint="cs"/>
          <w:sz w:val="24"/>
          <w:szCs w:val="24"/>
          <w:rtl/>
        </w:rPr>
        <w:t xml:space="preserve"> </w:t>
      </w:r>
      <w:r w:rsidRPr="00472652">
        <w:rPr>
          <w:rFonts w:ascii="David" w:hAnsi="David" w:cs="David" w:hint="eastAsia"/>
          <w:sz w:val="24"/>
          <w:szCs w:val="24"/>
          <w:rtl/>
        </w:rPr>
        <w:t>–</w:t>
      </w:r>
      <w:r w:rsidRPr="00472652">
        <w:rPr>
          <w:rFonts w:ascii="David" w:hAnsi="David" w:cs="David" w:hint="cs"/>
          <w:sz w:val="24"/>
          <w:szCs w:val="24"/>
          <w:rtl/>
        </w:rPr>
        <w:t xml:space="preserve"> גורמת נזקים סביבתיים רבים, גם אם היא מטופלת באופן מוסדר. אופי הנזקים וחומרתם מושפעים מכמות הפסולת, מהרכבה ומאופן הטיפול בה. המודעות הגוברת בכל העולם לנזקים אלה יחד עם המורכבות הכרוכה בהפעלת כלי מדיניות להפחתת כמות הפסולת ולטיפול בה מביאים לעיסוק נרחב בסוגיה ולחיפוש מתמיד אחר כלים מתאימים. </w:t>
      </w:r>
    </w:p>
    <w:p w:rsidR="00744B98" w:rsidRPr="00744B98" w:rsidRDefault="00744B98" w:rsidP="00E102AB">
      <w:pPr>
        <w:spacing w:line="360" w:lineRule="auto"/>
        <w:jc w:val="both"/>
        <w:rPr>
          <w:rFonts w:ascii="David" w:hAnsi="David" w:cs="David"/>
          <w:sz w:val="24"/>
          <w:szCs w:val="24"/>
          <w:rtl/>
        </w:rPr>
      </w:pPr>
      <w:r w:rsidRPr="00744B98">
        <w:rPr>
          <w:rFonts w:ascii="David" w:hAnsi="David" w:cs="David" w:hint="cs"/>
          <w:sz w:val="24"/>
          <w:szCs w:val="24"/>
          <w:rtl/>
        </w:rPr>
        <w:t xml:space="preserve">כמות הפסולת העירונית לנפש בישראל היא בין הגבוהות במדינות המפותחות ושיעור </w:t>
      </w:r>
      <w:proofErr w:type="spellStart"/>
      <w:r w:rsidRPr="00744B98">
        <w:rPr>
          <w:rFonts w:ascii="David" w:hAnsi="David" w:cs="David" w:hint="cs"/>
          <w:sz w:val="24"/>
          <w:szCs w:val="24"/>
          <w:rtl/>
        </w:rPr>
        <w:t>המיחזור</w:t>
      </w:r>
      <w:proofErr w:type="spellEnd"/>
      <w:r w:rsidRPr="00744B98">
        <w:rPr>
          <w:rFonts w:ascii="David" w:hAnsi="David" w:cs="David" w:hint="cs"/>
          <w:sz w:val="24"/>
          <w:szCs w:val="24"/>
          <w:rtl/>
        </w:rPr>
        <w:t xml:space="preserve"> הוא מהנמוכים במדינות אלה. גידול כמות הפסולת לנפש בישראל לאורך זמן כמו גם המתאם החיובי בין רמת ההכנסה ברשויות המקומיות (הנמדדת על פי השכר הממוצע של תושבי הרשות) לבין כמות הפסולת לנפש שהן מייצרות מלמדים כי בעיית הפסולת עלולה להחמיר עוד לנוכח העלייה הצפויה ברמת החיים וגידול האוכלוסייה. ואולם, החמרה כזו אינה בלתי נמנעת; הנתונים מלמדים כי גם שיעור </w:t>
      </w:r>
      <w:proofErr w:type="spellStart"/>
      <w:r w:rsidRPr="00744B98">
        <w:rPr>
          <w:rFonts w:ascii="David" w:hAnsi="David" w:cs="David" w:hint="cs"/>
          <w:sz w:val="24"/>
          <w:szCs w:val="24"/>
          <w:rtl/>
        </w:rPr>
        <w:t>המיחזור</w:t>
      </w:r>
      <w:proofErr w:type="spellEnd"/>
      <w:r w:rsidRPr="00744B98">
        <w:rPr>
          <w:rFonts w:ascii="David" w:hAnsi="David" w:cs="David" w:hint="cs"/>
          <w:sz w:val="24"/>
          <w:szCs w:val="24"/>
          <w:rtl/>
        </w:rPr>
        <w:t xml:space="preserve"> ברשויות המקומיות עולה עם הכנסת תושביהן וכתוצאה מכך אין קשר מובהק בינה לבין כמות הפסולת הנשלחת להטמנה. ההבדלים הניכרים בין הערים הגדולות בישראל בשיעורי </w:t>
      </w:r>
      <w:proofErr w:type="spellStart"/>
      <w:r w:rsidRPr="00744B98">
        <w:rPr>
          <w:rFonts w:ascii="David" w:hAnsi="David" w:cs="David" w:hint="cs"/>
          <w:sz w:val="24"/>
          <w:szCs w:val="24"/>
          <w:rtl/>
        </w:rPr>
        <w:t>המיחזור</w:t>
      </w:r>
      <w:proofErr w:type="spellEnd"/>
      <w:r w:rsidRPr="00744B98">
        <w:rPr>
          <w:rFonts w:ascii="David" w:hAnsi="David" w:cs="David" w:hint="cs"/>
          <w:sz w:val="24"/>
          <w:szCs w:val="24"/>
          <w:rtl/>
        </w:rPr>
        <w:t xml:space="preserve"> מרמזים גם הם כי שיפור ההתנהלות העירונית יכול להגדיל את שיעורי </w:t>
      </w:r>
      <w:proofErr w:type="spellStart"/>
      <w:r w:rsidRPr="00744B98">
        <w:rPr>
          <w:rFonts w:ascii="David" w:hAnsi="David" w:cs="David" w:hint="cs"/>
          <w:sz w:val="24"/>
          <w:szCs w:val="24"/>
          <w:rtl/>
        </w:rPr>
        <w:t>המיחזור</w:t>
      </w:r>
      <w:proofErr w:type="spellEnd"/>
      <w:r w:rsidRPr="00744B98">
        <w:rPr>
          <w:rFonts w:ascii="David" w:hAnsi="David" w:cs="David" w:hint="cs"/>
          <w:sz w:val="24"/>
          <w:szCs w:val="24"/>
          <w:rtl/>
        </w:rPr>
        <w:t xml:space="preserve"> ולהפחית </w:t>
      </w:r>
      <w:r w:rsidRPr="00744B98">
        <w:rPr>
          <w:rFonts w:ascii="David" w:hAnsi="David" w:cs="David" w:hint="cs"/>
          <w:sz w:val="24"/>
          <w:szCs w:val="24"/>
          <w:rtl/>
        </w:rPr>
        <w:lastRenderedPageBreak/>
        <w:t xml:space="preserve">את כמות הפסולת הנשלחת להטמנה. הניסיון הבין-לאומי מראה כי חלק ממדינות </w:t>
      </w:r>
      <w:r w:rsidRPr="00744B98">
        <w:rPr>
          <w:rFonts w:ascii="David" w:hAnsi="David" w:cs="David" w:hint="cs"/>
          <w:sz w:val="24"/>
          <w:szCs w:val="24"/>
        </w:rPr>
        <w:t>OECD</w:t>
      </w:r>
      <w:r w:rsidRPr="00744B98">
        <w:rPr>
          <w:rFonts w:ascii="David" w:hAnsi="David" w:cs="David" w:hint="cs"/>
          <w:sz w:val="24"/>
          <w:szCs w:val="24"/>
          <w:rtl/>
        </w:rPr>
        <w:t xml:space="preserve"> הצליחו להפחית את כמות הפסולת לנפש בשיעור ניכר חרף גידולו של התוצר לנפש.  </w:t>
      </w:r>
    </w:p>
    <w:p w:rsidR="00744B98" w:rsidRDefault="00744B98" w:rsidP="00744B98">
      <w:pPr>
        <w:spacing w:line="360" w:lineRule="auto"/>
        <w:jc w:val="both"/>
        <w:rPr>
          <w:rFonts w:ascii="David" w:hAnsi="David" w:cs="David"/>
          <w:rtl/>
        </w:rPr>
      </w:pPr>
    </w:p>
    <w:p w:rsidR="00744B98" w:rsidRPr="00744B98" w:rsidRDefault="00744B98" w:rsidP="00744B98">
      <w:pPr>
        <w:spacing w:line="360" w:lineRule="auto"/>
        <w:jc w:val="both"/>
        <w:rPr>
          <w:rFonts w:ascii="David" w:hAnsi="David" w:cs="David"/>
          <w:sz w:val="24"/>
          <w:szCs w:val="24"/>
          <w:rtl/>
        </w:rPr>
      </w:pPr>
      <w:r w:rsidRPr="00744B98">
        <w:rPr>
          <w:rFonts w:ascii="David" w:hAnsi="David" w:cs="David" w:hint="cs"/>
          <w:sz w:val="24"/>
          <w:szCs w:val="24"/>
          <w:rtl/>
        </w:rPr>
        <w:t xml:space="preserve">מבחינה סביבתית העדיפות הראשונה בהתמודדות עם הבעיה היא הפחתה-במקור של כמות הפסולת, אחריה </w:t>
      </w:r>
      <w:proofErr w:type="spellStart"/>
      <w:r w:rsidRPr="00744B98">
        <w:rPr>
          <w:rFonts w:ascii="David" w:hAnsi="David" w:cs="David" w:hint="cs"/>
          <w:sz w:val="24"/>
          <w:szCs w:val="24"/>
          <w:rtl/>
        </w:rPr>
        <w:t>המיחזור</w:t>
      </w:r>
      <w:proofErr w:type="spellEnd"/>
      <w:r w:rsidRPr="00744B98">
        <w:rPr>
          <w:rFonts w:ascii="David" w:hAnsi="David" w:cs="David" w:hint="cs"/>
          <w:sz w:val="24"/>
          <w:szCs w:val="24"/>
          <w:rtl/>
        </w:rPr>
        <w:t xml:space="preserve"> ולבסוף סילוק מיטבי של הפסולת הסופית. לכלים כלכליים, המופעלים במקרים רבים בשילוב עם כלי </w:t>
      </w:r>
      <w:r w:rsidRPr="00744B98">
        <w:rPr>
          <w:rFonts w:ascii="David" w:hAnsi="David" w:cs="David" w:hint="eastAsia"/>
          <w:sz w:val="24"/>
          <w:szCs w:val="24"/>
          <w:rtl/>
        </w:rPr>
        <w:t>א</w:t>
      </w:r>
      <w:r w:rsidRPr="00744B98">
        <w:rPr>
          <w:rFonts w:ascii="David" w:hAnsi="David" w:cs="David" w:hint="cs"/>
          <w:sz w:val="24"/>
          <w:szCs w:val="24"/>
          <w:rtl/>
        </w:rPr>
        <w:t>סדרה, תפקיד מרכזי בהשגת מטרות אלה. לצד אלה נודעת חשיבות רבה להגברת מודעות הציבור לנזקי הפסולת וליכולתו לתרום להקטנתם, בייחוד בשל מגבלות ה</w:t>
      </w:r>
      <w:r w:rsidRPr="00744B98">
        <w:rPr>
          <w:rFonts w:ascii="David" w:hAnsi="David" w:cs="David" w:hint="eastAsia"/>
          <w:sz w:val="24"/>
          <w:szCs w:val="24"/>
          <w:rtl/>
        </w:rPr>
        <w:t>א</w:t>
      </w:r>
      <w:r w:rsidRPr="00744B98">
        <w:rPr>
          <w:rFonts w:ascii="David" w:hAnsi="David" w:cs="David" w:hint="cs"/>
          <w:sz w:val="24"/>
          <w:szCs w:val="24"/>
          <w:rtl/>
        </w:rPr>
        <w:t>סדרה והכלים הכלכליים.</w:t>
      </w:r>
    </w:p>
    <w:p w:rsidR="00744B98" w:rsidRPr="00744B98" w:rsidRDefault="00744B98" w:rsidP="00744B98">
      <w:pPr>
        <w:spacing w:line="360" w:lineRule="auto"/>
        <w:jc w:val="both"/>
        <w:rPr>
          <w:rFonts w:ascii="David" w:hAnsi="David" w:cs="David"/>
          <w:sz w:val="24"/>
          <w:szCs w:val="24"/>
          <w:rtl/>
        </w:rPr>
      </w:pPr>
      <w:r w:rsidRPr="00744B98">
        <w:rPr>
          <w:rFonts w:ascii="David" w:hAnsi="David" w:cs="David" w:hint="cs"/>
          <w:sz w:val="24"/>
          <w:szCs w:val="24"/>
          <w:rtl/>
        </w:rPr>
        <w:t xml:space="preserve">בישראל גבר בשנים האחרונות השימוש בכלים כלכליים להתמודדות עם בעיית הפסולת בשלבים השונים של חיי המוצר: חובת גביית תשלום על שקיות נשיאה חד-פעמיות מתמקדת בשלב הרכישה, ונועדה להפחתה-במקור של הפסולת; ארבעה חוקי אחריות יצרן מורחבת נועדו לעודד איסוף </w:t>
      </w:r>
      <w:proofErr w:type="spellStart"/>
      <w:r w:rsidRPr="00744B98">
        <w:rPr>
          <w:rFonts w:ascii="David" w:hAnsi="David" w:cs="David" w:hint="cs"/>
          <w:sz w:val="24"/>
          <w:szCs w:val="24"/>
          <w:rtl/>
        </w:rPr>
        <w:t>ומיחזור</w:t>
      </w:r>
      <w:proofErr w:type="spellEnd"/>
      <w:r w:rsidRPr="00744B98">
        <w:rPr>
          <w:rFonts w:ascii="David" w:hAnsi="David" w:cs="David" w:hint="cs"/>
          <w:sz w:val="24"/>
          <w:szCs w:val="24"/>
          <w:rtl/>
        </w:rPr>
        <w:t xml:space="preserve"> של מספר סוגי פסולת: </w:t>
      </w:r>
      <w:proofErr w:type="spellStart"/>
      <w:r w:rsidRPr="00744B98">
        <w:rPr>
          <w:rFonts w:ascii="David" w:hAnsi="David" w:cs="David"/>
          <w:sz w:val="28"/>
          <w:szCs w:val="24"/>
          <w:shd w:val="clear" w:color="auto" w:fill="FFFFFF"/>
          <w:rtl/>
        </w:rPr>
        <w:t>מ</w:t>
      </w:r>
      <w:r w:rsidRPr="00744B98">
        <w:rPr>
          <w:rFonts w:ascii="David" w:hAnsi="David" w:cs="David" w:hint="cs"/>
          <w:sz w:val="28"/>
          <w:szCs w:val="24"/>
          <w:shd w:val="clear" w:color="auto" w:fill="FFFFFF"/>
          <w:rtl/>
        </w:rPr>
        <w:t>י</w:t>
      </w:r>
      <w:r w:rsidRPr="00744B98">
        <w:rPr>
          <w:rFonts w:ascii="David" w:hAnsi="David" w:cs="David"/>
          <w:sz w:val="28"/>
          <w:szCs w:val="24"/>
          <w:shd w:val="clear" w:color="auto" w:fill="FFFFFF"/>
          <w:rtl/>
        </w:rPr>
        <w:t>כלי</w:t>
      </w:r>
      <w:proofErr w:type="spellEnd"/>
      <w:r w:rsidRPr="00744B98">
        <w:rPr>
          <w:rFonts w:ascii="David" w:hAnsi="David" w:cs="David"/>
          <w:sz w:val="28"/>
          <w:szCs w:val="24"/>
          <w:shd w:val="clear" w:color="auto" w:fill="FFFFFF"/>
          <w:rtl/>
        </w:rPr>
        <w:t xml:space="preserve"> משקה, צמיגים, אריזות, ציוד חשמלי ואלקטרוני וסוללות</w:t>
      </w:r>
      <w:r w:rsidRPr="00744B98">
        <w:rPr>
          <w:rFonts w:ascii="David" w:hAnsi="David" w:cs="David" w:hint="cs"/>
          <w:sz w:val="28"/>
          <w:szCs w:val="24"/>
          <w:shd w:val="clear" w:color="auto" w:fill="FFFFFF"/>
          <w:rtl/>
        </w:rPr>
        <w:t>. הללו מתמקדים בשלב תום השימוש במוצר שבו הפרט מחליט אם להש</w:t>
      </w:r>
      <w:r w:rsidRPr="00744B98">
        <w:rPr>
          <w:rFonts w:ascii="David" w:hAnsi="David" w:cs="David" w:hint="cs"/>
          <w:sz w:val="24"/>
          <w:szCs w:val="24"/>
          <w:rtl/>
        </w:rPr>
        <w:t xml:space="preserve">ליך את הפסולת לפח או </w:t>
      </w:r>
      <w:proofErr w:type="spellStart"/>
      <w:r w:rsidRPr="00744B98">
        <w:rPr>
          <w:rFonts w:ascii="David" w:hAnsi="David" w:cs="David" w:hint="cs"/>
          <w:sz w:val="24"/>
          <w:szCs w:val="24"/>
          <w:rtl/>
        </w:rPr>
        <w:t>למיינה</w:t>
      </w:r>
      <w:proofErr w:type="spellEnd"/>
      <w:r w:rsidRPr="00744B98">
        <w:rPr>
          <w:rFonts w:ascii="David" w:hAnsi="David" w:cs="David" w:hint="cs"/>
          <w:sz w:val="24"/>
          <w:szCs w:val="24"/>
          <w:rtl/>
        </w:rPr>
        <w:t xml:space="preserve"> ולהעביר את חלקה </w:t>
      </w:r>
      <w:proofErr w:type="spellStart"/>
      <w:r w:rsidRPr="00744B98">
        <w:rPr>
          <w:rFonts w:ascii="David" w:hAnsi="David" w:cs="David" w:hint="cs"/>
          <w:sz w:val="24"/>
          <w:szCs w:val="24"/>
          <w:rtl/>
        </w:rPr>
        <w:t>למיחזור</w:t>
      </w:r>
      <w:proofErr w:type="spellEnd"/>
      <w:r w:rsidRPr="00744B98">
        <w:rPr>
          <w:rFonts w:ascii="David" w:hAnsi="David" w:cs="David" w:hint="cs"/>
          <w:sz w:val="24"/>
          <w:szCs w:val="24"/>
          <w:rtl/>
        </w:rPr>
        <w:t xml:space="preserve">. היטל ההטמנה הקיים מאז 2007 נועד לתמרץ את הרשויות המקומיות להפחית את כמות הפסולת שהן שולחות להטמנה. </w:t>
      </w:r>
    </w:p>
    <w:p w:rsidR="00744B98" w:rsidRPr="00744B98" w:rsidRDefault="00744B98" w:rsidP="00744B98">
      <w:pPr>
        <w:spacing w:line="360" w:lineRule="auto"/>
        <w:jc w:val="both"/>
        <w:rPr>
          <w:rFonts w:ascii="David" w:hAnsi="David" w:cs="David"/>
          <w:sz w:val="24"/>
          <w:szCs w:val="24"/>
          <w:rtl/>
        </w:rPr>
      </w:pPr>
      <w:r w:rsidRPr="00744B98">
        <w:rPr>
          <w:rFonts w:ascii="David" w:hAnsi="David" w:cs="David" w:hint="cs"/>
          <w:sz w:val="24"/>
          <w:szCs w:val="24"/>
          <w:rtl/>
        </w:rPr>
        <w:t xml:space="preserve">בהסתכלות קדימה ראוי לשקול מספר שיפורים בכלים הכלכליים כגון הצמדת ההיטלים השונים להכנסה הממוצעת במשק על מנת למנוע את שחיקת האפקטיביות שלהם, היטל הטמנה דיפרנציאלי בהתאם להכנסת היישוב, והרחבת התחולה של היטלים לסוגים נוספים של אריזות, כלי פלסטיק חד-פעמיים ועוד. </w:t>
      </w:r>
    </w:p>
    <w:p w:rsidR="00744B98" w:rsidRPr="00744B98" w:rsidRDefault="00744B98" w:rsidP="00744B98">
      <w:pPr>
        <w:spacing w:line="360" w:lineRule="auto"/>
        <w:jc w:val="both"/>
        <w:rPr>
          <w:rFonts w:ascii="David" w:hAnsi="David" w:cs="David"/>
          <w:sz w:val="24"/>
          <w:szCs w:val="24"/>
          <w:rtl/>
        </w:rPr>
      </w:pPr>
      <w:r w:rsidRPr="00744B98">
        <w:rPr>
          <w:rFonts w:ascii="David" w:hAnsi="David" w:cs="David" w:hint="cs"/>
          <w:sz w:val="24"/>
          <w:szCs w:val="24"/>
          <w:rtl/>
        </w:rPr>
        <w:t xml:space="preserve">בישראל כמעט אין שריפה של פסולת, ובכך היא חריגה בהשוואה למרבית המדינות המפותחות. מדיניות המשרד להגנת הסביבה לשנים הבאות היא להעדיף שריפה על הטמנה. ככל שהדבר ייושם,  חשוב יהיה לקבוע היטל גם על שריפה אשר ישקף את מאזן העלות/תועלת הסביבתית שלה ויצור תמריץ לצמצום כמות הפסולת לסילוק סופי ולהגדלת שיעור </w:t>
      </w:r>
      <w:proofErr w:type="spellStart"/>
      <w:r w:rsidRPr="00744B98">
        <w:rPr>
          <w:rFonts w:ascii="David" w:hAnsi="David" w:cs="David" w:hint="cs"/>
          <w:sz w:val="24"/>
          <w:szCs w:val="24"/>
          <w:rtl/>
        </w:rPr>
        <w:t>המיחזור</w:t>
      </w:r>
      <w:proofErr w:type="spellEnd"/>
      <w:r w:rsidRPr="00744B98">
        <w:rPr>
          <w:rFonts w:ascii="David" w:hAnsi="David" w:cs="David" w:hint="cs"/>
          <w:sz w:val="24"/>
          <w:szCs w:val="24"/>
          <w:rtl/>
        </w:rPr>
        <w:t>.</w:t>
      </w:r>
    </w:p>
    <w:p w:rsidR="0049293D" w:rsidRDefault="0049293D" w:rsidP="00744B98">
      <w:pPr>
        <w:spacing w:line="360" w:lineRule="auto"/>
        <w:jc w:val="both"/>
        <w:rPr>
          <w:rFonts w:ascii="David" w:hAnsi="David" w:cs="David"/>
          <w:sz w:val="24"/>
          <w:szCs w:val="24"/>
          <w:rtl/>
        </w:rPr>
      </w:pPr>
    </w:p>
    <w:p w:rsidR="00744B98" w:rsidRDefault="00744B98" w:rsidP="00744B98">
      <w:pPr>
        <w:spacing w:line="360" w:lineRule="auto"/>
        <w:jc w:val="both"/>
        <w:rPr>
          <w:rFonts w:ascii="David" w:hAnsi="David" w:cs="David"/>
          <w:sz w:val="24"/>
          <w:szCs w:val="24"/>
          <w:rtl/>
        </w:rPr>
      </w:pPr>
    </w:p>
    <w:p w:rsidR="00744B98" w:rsidRDefault="00744B98" w:rsidP="00744B98">
      <w:pPr>
        <w:spacing w:line="360" w:lineRule="auto"/>
        <w:jc w:val="both"/>
        <w:rPr>
          <w:rFonts w:ascii="David" w:hAnsi="David" w:cs="David"/>
          <w:sz w:val="24"/>
          <w:szCs w:val="24"/>
          <w:rtl/>
        </w:rPr>
      </w:pPr>
    </w:p>
    <w:p w:rsidR="00744B98" w:rsidRDefault="00744B98" w:rsidP="00744B98">
      <w:pPr>
        <w:spacing w:line="360" w:lineRule="auto"/>
        <w:jc w:val="both"/>
        <w:rPr>
          <w:rFonts w:ascii="David" w:hAnsi="David" w:cs="David"/>
          <w:sz w:val="24"/>
          <w:szCs w:val="24"/>
          <w:rtl/>
        </w:rPr>
      </w:pPr>
    </w:p>
    <w:p w:rsidR="00744B98" w:rsidRDefault="00744B98" w:rsidP="00744B98">
      <w:pPr>
        <w:spacing w:line="360" w:lineRule="auto"/>
        <w:jc w:val="both"/>
        <w:rPr>
          <w:rFonts w:ascii="David" w:hAnsi="David" w:cs="David"/>
          <w:sz w:val="24"/>
          <w:szCs w:val="24"/>
          <w:rtl/>
        </w:rPr>
      </w:pPr>
    </w:p>
    <w:p w:rsidR="00744B98" w:rsidRDefault="00744B98" w:rsidP="00744B98">
      <w:pPr>
        <w:spacing w:line="360" w:lineRule="auto"/>
        <w:jc w:val="both"/>
        <w:rPr>
          <w:rFonts w:ascii="David" w:hAnsi="David" w:cs="David"/>
          <w:sz w:val="24"/>
          <w:szCs w:val="24"/>
          <w:rtl/>
        </w:rPr>
      </w:pPr>
    </w:p>
    <w:p w:rsidR="00744B98" w:rsidRDefault="00744B98" w:rsidP="00744B98">
      <w:pPr>
        <w:spacing w:line="360" w:lineRule="auto"/>
        <w:jc w:val="both"/>
        <w:rPr>
          <w:rFonts w:ascii="David" w:hAnsi="David" w:cs="David"/>
          <w:sz w:val="24"/>
          <w:szCs w:val="24"/>
          <w:rtl/>
        </w:rPr>
      </w:pPr>
    </w:p>
    <w:p w:rsidR="00744B98" w:rsidRDefault="00744B98" w:rsidP="00744B98">
      <w:pPr>
        <w:spacing w:line="360" w:lineRule="auto"/>
        <w:jc w:val="both"/>
        <w:rPr>
          <w:rFonts w:ascii="David" w:hAnsi="David" w:cs="David"/>
          <w:sz w:val="24"/>
          <w:szCs w:val="24"/>
          <w:rtl/>
        </w:rPr>
      </w:pPr>
    </w:p>
    <w:p w:rsidR="00744B98" w:rsidRDefault="00744B98" w:rsidP="00744B98">
      <w:pPr>
        <w:spacing w:line="360" w:lineRule="auto"/>
        <w:jc w:val="both"/>
        <w:rPr>
          <w:rFonts w:ascii="David" w:hAnsi="David" w:cs="David"/>
          <w:sz w:val="24"/>
          <w:szCs w:val="24"/>
          <w:rtl/>
        </w:rPr>
      </w:pPr>
      <w:bookmarkStart w:id="0" w:name="_GoBack"/>
      <w:bookmarkEnd w:id="0"/>
    </w:p>
    <w:p w:rsidR="00744B98" w:rsidRDefault="00373A26" w:rsidP="00744B98">
      <w:pPr>
        <w:spacing w:line="360" w:lineRule="auto"/>
        <w:jc w:val="both"/>
        <w:rPr>
          <w:rFonts w:ascii="David" w:hAnsi="David" w:cs="David"/>
          <w:sz w:val="24"/>
          <w:szCs w:val="24"/>
          <w:rtl/>
        </w:rPr>
      </w:pPr>
      <w:r w:rsidRPr="00DC2E96">
        <w:rPr>
          <w:rFonts w:ascii="David" w:hAnsi="David" w:cs="David"/>
          <w:noProof/>
          <w:rtl/>
        </w:rPr>
        <w:drawing>
          <wp:inline distT="0" distB="0" distL="0" distR="0" wp14:anchorId="6DD075EA" wp14:editId="714885B2">
            <wp:extent cx="5274310" cy="8189595"/>
            <wp:effectExtent l="0" t="0" r="2540" b="1905"/>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8189595"/>
                    </a:xfrm>
                    <a:prstGeom prst="rect">
                      <a:avLst/>
                    </a:prstGeom>
                    <a:noFill/>
                    <a:ln>
                      <a:noFill/>
                    </a:ln>
                  </pic:spPr>
                </pic:pic>
              </a:graphicData>
            </a:graphic>
          </wp:inline>
        </w:drawing>
      </w:r>
    </w:p>
    <w:sectPr w:rsidR="00744B98" w:rsidSect="00A3206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0EA" w:rsidRDefault="00C410EA" w:rsidP="00472652">
      <w:pPr>
        <w:spacing w:after="0" w:line="240" w:lineRule="auto"/>
      </w:pPr>
      <w:r>
        <w:separator/>
      </w:r>
    </w:p>
  </w:endnote>
  <w:endnote w:type="continuationSeparator" w:id="0">
    <w:p w:rsidR="00C410EA" w:rsidRDefault="00C410EA" w:rsidP="00472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0EA" w:rsidRDefault="00C410EA" w:rsidP="00472652">
      <w:pPr>
        <w:spacing w:after="0" w:line="240" w:lineRule="auto"/>
      </w:pPr>
      <w:r>
        <w:separator/>
      </w:r>
    </w:p>
  </w:footnote>
  <w:footnote w:type="continuationSeparator" w:id="0">
    <w:p w:rsidR="00C410EA" w:rsidRDefault="00C410EA" w:rsidP="00472652">
      <w:pPr>
        <w:spacing w:after="0" w:line="240" w:lineRule="auto"/>
      </w:pPr>
      <w:r>
        <w:continuationSeparator/>
      </w:r>
    </w:p>
  </w:footnote>
  <w:footnote w:id="1">
    <w:p w:rsidR="00472652" w:rsidRPr="00D76642" w:rsidRDefault="00472652" w:rsidP="00472652">
      <w:pPr>
        <w:pStyle w:val="a6"/>
        <w:jc w:val="both"/>
        <w:rPr>
          <w:rFonts w:ascii="David" w:hAnsi="David" w:cs="David"/>
          <w:rtl/>
        </w:rPr>
      </w:pPr>
      <w:r w:rsidRPr="00D76642">
        <w:rPr>
          <w:rStyle w:val="a8"/>
          <w:rFonts w:ascii="David" w:hAnsi="David" w:cs="David"/>
        </w:rPr>
        <w:footnoteRef/>
      </w:r>
      <w:r w:rsidRPr="00D76642">
        <w:rPr>
          <w:rFonts w:ascii="David" w:hAnsi="David" w:cs="David"/>
          <w:rtl/>
        </w:rPr>
        <w:t xml:space="preserve"> </w:t>
      </w:r>
      <w:r>
        <w:rPr>
          <w:rFonts w:ascii="David" w:hAnsi="David" w:cs="David" w:hint="cs"/>
          <w:rtl/>
        </w:rPr>
        <w:t xml:space="preserve">פסולת מסחרית </w:t>
      </w:r>
      <w:r>
        <w:rPr>
          <w:rFonts w:ascii="David" w:hAnsi="David" w:cs="David"/>
          <w:rtl/>
        </w:rPr>
        <w:t>–</w:t>
      </w:r>
      <w:r>
        <w:rPr>
          <w:rFonts w:ascii="David" w:hAnsi="David" w:cs="David" w:hint="cs"/>
          <w:rtl/>
        </w:rPr>
        <w:t xml:space="preserve"> פסולת שמקורה בעסקים כגון חנויות, שווקים, משרדים, מסעדות, מרכזי קניות ובילוי. הגדרת הפסולת העירונית</w:t>
      </w:r>
      <w:r w:rsidRPr="00D76642">
        <w:rPr>
          <w:rFonts w:ascii="David" w:hAnsi="David" w:cs="David"/>
          <w:rtl/>
        </w:rPr>
        <w:t xml:space="preserve"> אינה כוללת פסולת תעשייתית, פסולת בניין וביוב</w:t>
      </w:r>
      <w:r>
        <w:rPr>
          <w:rFonts w:ascii="David" w:hAnsi="David" w:cs="David" w:hint="cs"/>
          <w:rtl/>
        </w:rPr>
        <w:t>,</w:t>
      </w:r>
      <w:r w:rsidRPr="00D76642">
        <w:rPr>
          <w:rFonts w:ascii="David" w:hAnsi="David" w:cs="David"/>
          <w:rtl/>
        </w:rPr>
        <w:t xml:space="preserve"> ו</w:t>
      </w:r>
      <w:r>
        <w:rPr>
          <w:rFonts w:ascii="David" w:hAnsi="David" w:cs="David" w:hint="cs"/>
          <w:rtl/>
        </w:rPr>
        <w:t xml:space="preserve">איננו </w:t>
      </w:r>
      <w:r w:rsidRPr="00D76642">
        <w:rPr>
          <w:rFonts w:ascii="David" w:hAnsi="David" w:cs="David"/>
          <w:rtl/>
        </w:rPr>
        <w:t>עוסק</w:t>
      </w:r>
      <w:r>
        <w:rPr>
          <w:rFonts w:ascii="David" w:hAnsi="David" w:cs="David" w:hint="cs"/>
          <w:rtl/>
        </w:rPr>
        <w:t>ים</w:t>
      </w:r>
      <w:r w:rsidRPr="00D76642">
        <w:rPr>
          <w:rFonts w:ascii="David" w:hAnsi="David" w:cs="David"/>
          <w:rtl/>
        </w:rPr>
        <w:t xml:space="preserve"> בהם</w:t>
      </w:r>
      <w:r>
        <w:rPr>
          <w:rFonts w:ascii="David" w:hAnsi="David" w:cs="David" w:hint="cs"/>
          <w:rtl/>
        </w:rPr>
        <w:t xml:space="preserve"> בדיון הנוכחי</w:t>
      </w:r>
      <w:r w:rsidRPr="00D76642">
        <w:rPr>
          <w:rFonts w:ascii="David" w:hAnsi="David" w:cs="David"/>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C4B60"/>
    <w:multiLevelType w:val="hybridMultilevel"/>
    <w:tmpl w:val="D6B8D9A6"/>
    <w:lvl w:ilvl="0" w:tplc="6F6E6578">
      <w:start w:val="1"/>
      <w:numFmt w:val="bullet"/>
      <w:lvlText w:val="•"/>
      <w:lvlJc w:val="left"/>
      <w:pPr>
        <w:tabs>
          <w:tab w:val="num" w:pos="720"/>
        </w:tabs>
        <w:ind w:left="720" w:hanging="360"/>
      </w:pPr>
      <w:rPr>
        <w:rFonts w:ascii="Arial" w:hAnsi="Arial" w:hint="default"/>
      </w:rPr>
    </w:lvl>
    <w:lvl w:ilvl="1" w:tplc="4A3AEFA6" w:tentative="1">
      <w:start w:val="1"/>
      <w:numFmt w:val="bullet"/>
      <w:lvlText w:val="•"/>
      <w:lvlJc w:val="left"/>
      <w:pPr>
        <w:tabs>
          <w:tab w:val="num" w:pos="1440"/>
        </w:tabs>
        <w:ind w:left="1440" w:hanging="360"/>
      </w:pPr>
      <w:rPr>
        <w:rFonts w:ascii="Arial" w:hAnsi="Arial" w:hint="default"/>
      </w:rPr>
    </w:lvl>
    <w:lvl w:ilvl="2" w:tplc="5B1E2608" w:tentative="1">
      <w:start w:val="1"/>
      <w:numFmt w:val="bullet"/>
      <w:lvlText w:val="•"/>
      <w:lvlJc w:val="left"/>
      <w:pPr>
        <w:tabs>
          <w:tab w:val="num" w:pos="2160"/>
        </w:tabs>
        <w:ind w:left="2160" w:hanging="360"/>
      </w:pPr>
      <w:rPr>
        <w:rFonts w:ascii="Arial" w:hAnsi="Arial" w:hint="default"/>
      </w:rPr>
    </w:lvl>
    <w:lvl w:ilvl="3" w:tplc="7DA46B0A" w:tentative="1">
      <w:start w:val="1"/>
      <w:numFmt w:val="bullet"/>
      <w:lvlText w:val="•"/>
      <w:lvlJc w:val="left"/>
      <w:pPr>
        <w:tabs>
          <w:tab w:val="num" w:pos="2880"/>
        </w:tabs>
        <w:ind w:left="2880" w:hanging="360"/>
      </w:pPr>
      <w:rPr>
        <w:rFonts w:ascii="Arial" w:hAnsi="Arial" w:hint="default"/>
      </w:rPr>
    </w:lvl>
    <w:lvl w:ilvl="4" w:tplc="CDFCD222" w:tentative="1">
      <w:start w:val="1"/>
      <w:numFmt w:val="bullet"/>
      <w:lvlText w:val="•"/>
      <w:lvlJc w:val="left"/>
      <w:pPr>
        <w:tabs>
          <w:tab w:val="num" w:pos="3600"/>
        </w:tabs>
        <w:ind w:left="3600" w:hanging="360"/>
      </w:pPr>
      <w:rPr>
        <w:rFonts w:ascii="Arial" w:hAnsi="Arial" w:hint="default"/>
      </w:rPr>
    </w:lvl>
    <w:lvl w:ilvl="5" w:tplc="F80C81D8" w:tentative="1">
      <w:start w:val="1"/>
      <w:numFmt w:val="bullet"/>
      <w:lvlText w:val="•"/>
      <w:lvlJc w:val="left"/>
      <w:pPr>
        <w:tabs>
          <w:tab w:val="num" w:pos="4320"/>
        </w:tabs>
        <w:ind w:left="4320" w:hanging="360"/>
      </w:pPr>
      <w:rPr>
        <w:rFonts w:ascii="Arial" w:hAnsi="Arial" w:hint="default"/>
      </w:rPr>
    </w:lvl>
    <w:lvl w:ilvl="6" w:tplc="A22AB56A" w:tentative="1">
      <w:start w:val="1"/>
      <w:numFmt w:val="bullet"/>
      <w:lvlText w:val="•"/>
      <w:lvlJc w:val="left"/>
      <w:pPr>
        <w:tabs>
          <w:tab w:val="num" w:pos="5040"/>
        </w:tabs>
        <w:ind w:left="5040" w:hanging="360"/>
      </w:pPr>
      <w:rPr>
        <w:rFonts w:ascii="Arial" w:hAnsi="Arial" w:hint="default"/>
      </w:rPr>
    </w:lvl>
    <w:lvl w:ilvl="7" w:tplc="3188AE4C" w:tentative="1">
      <w:start w:val="1"/>
      <w:numFmt w:val="bullet"/>
      <w:lvlText w:val="•"/>
      <w:lvlJc w:val="left"/>
      <w:pPr>
        <w:tabs>
          <w:tab w:val="num" w:pos="5760"/>
        </w:tabs>
        <w:ind w:left="5760" w:hanging="360"/>
      </w:pPr>
      <w:rPr>
        <w:rFonts w:ascii="Arial" w:hAnsi="Arial" w:hint="default"/>
      </w:rPr>
    </w:lvl>
    <w:lvl w:ilvl="8" w:tplc="4A94683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B351554"/>
    <w:multiLevelType w:val="hybridMultilevel"/>
    <w:tmpl w:val="C5E45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316136"/>
    <w:multiLevelType w:val="hybridMultilevel"/>
    <w:tmpl w:val="DBE22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C40782A"/>
    <w:multiLevelType w:val="hybridMultilevel"/>
    <w:tmpl w:val="7E4A7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334"/>
    <w:rsid w:val="0000761D"/>
    <w:rsid w:val="000700EB"/>
    <w:rsid w:val="00091C7C"/>
    <w:rsid w:val="000B0764"/>
    <w:rsid w:val="000C06CE"/>
    <w:rsid w:val="00106628"/>
    <w:rsid w:val="00154652"/>
    <w:rsid w:val="001774B6"/>
    <w:rsid w:val="001B4334"/>
    <w:rsid w:val="00201301"/>
    <w:rsid w:val="00214367"/>
    <w:rsid w:val="002315FE"/>
    <w:rsid w:val="00233E54"/>
    <w:rsid w:val="0023699D"/>
    <w:rsid w:val="00237B76"/>
    <w:rsid w:val="002B09F4"/>
    <w:rsid w:val="00312CD9"/>
    <w:rsid w:val="00365CE0"/>
    <w:rsid w:val="00373A26"/>
    <w:rsid w:val="003B4FB5"/>
    <w:rsid w:val="003E6137"/>
    <w:rsid w:val="003F4F1B"/>
    <w:rsid w:val="0042046B"/>
    <w:rsid w:val="004439D1"/>
    <w:rsid w:val="004638A1"/>
    <w:rsid w:val="00472652"/>
    <w:rsid w:val="00487ADA"/>
    <w:rsid w:val="0049293D"/>
    <w:rsid w:val="004B144D"/>
    <w:rsid w:val="004E3DD5"/>
    <w:rsid w:val="0056415C"/>
    <w:rsid w:val="00565C61"/>
    <w:rsid w:val="006309B0"/>
    <w:rsid w:val="0063130F"/>
    <w:rsid w:val="006662C9"/>
    <w:rsid w:val="006C124D"/>
    <w:rsid w:val="00711AE0"/>
    <w:rsid w:val="00720B8D"/>
    <w:rsid w:val="00726388"/>
    <w:rsid w:val="00744B98"/>
    <w:rsid w:val="007B6CF0"/>
    <w:rsid w:val="007C0F1E"/>
    <w:rsid w:val="007D0C19"/>
    <w:rsid w:val="007E3157"/>
    <w:rsid w:val="007F6241"/>
    <w:rsid w:val="00810B0A"/>
    <w:rsid w:val="00822619"/>
    <w:rsid w:val="0082361B"/>
    <w:rsid w:val="008458EB"/>
    <w:rsid w:val="008536F3"/>
    <w:rsid w:val="00856552"/>
    <w:rsid w:val="0088420B"/>
    <w:rsid w:val="008873AA"/>
    <w:rsid w:val="008948F1"/>
    <w:rsid w:val="008C28AE"/>
    <w:rsid w:val="008D4F17"/>
    <w:rsid w:val="008E7044"/>
    <w:rsid w:val="00917CD1"/>
    <w:rsid w:val="009265F4"/>
    <w:rsid w:val="00933E02"/>
    <w:rsid w:val="009775A3"/>
    <w:rsid w:val="009A0282"/>
    <w:rsid w:val="009A59AF"/>
    <w:rsid w:val="009D7B41"/>
    <w:rsid w:val="009E5A5B"/>
    <w:rsid w:val="00A3206E"/>
    <w:rsid w:val="00A54895"/>
    <w:rsid w:val="00A60A5F"/>
    <w:rsid w:val="00A669FA"/>
    <w:rsid w:val="00A73770"/>
    <w:rsid w:val="00B143E8"/>
    <w:rsid w:val="00B23ABF"/>
    <w:rsid w:val="00B30F15"/>
    <w:rsid w:val="00B36A91"/>
    <w:rsid w:val="00BC19F0"/>
    <w:rsid w:val="00BC64EC"/>
    <w:rsid w:val="00BC7650"/>
    <w:rsid w:val="00C33F14"/>
    <w:rsid w:val="00C410EA"/>
    <w:rsid w:val="00C45C20"/>
    <w:rsid w:val="00C85253"/>
    <w:rsid w:val="00CA6DDC"/>
    <w:rsid w:val="00CC4966"/>
    <w:rsid w:val="00D10E2A"/>
    <w:rsid w:val="00D31C40"/>
    <w:rsid w:val="00DE202B"/>
    <w:rsid w:val="00E102AB"/>
    <w:rsid w:val="00E14929"/>
    <w:rsid w:val="00E64EEA"/>
    <w:rsid w:val="00E96203"/>
    <w:rsid w:val="00EE114F"/>
    <w:rsid w:val="00EE6BC0"/>
    <w:rsid w:val="00EE74AF"/>
    <w:rsid w:val="00F01DB7"/>
    <w:rsid w:val="00F3362F"/>
    <w:rsid w:val="00F44C6E"/>
    <w:rsid w:val="00F67DFC"/>
    <w:rsid w:val="00FB751A"/>
    <w:rsid w:val="00FD4C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1F5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7B76"/>
    <w:pPr>
      <w:ind w:left="720"/>
      <w:contextualSpacing/>
    </w:pPr>
  </w:style>
  <w:style w:type="paragraph" w:styleId="a4">
    <w:name w:val="Balloon Text"/>
    <w:basedOn w:val="a"/>
    <w:link w:val="a5"/>
    <w:uiPriority w:val="99"/>
    <w:semiHidden/>
    <w:unhideWhenUsed/>
    <w:rsid w:val="002315FE"/>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2315FE"/>
    <w:rPr>
      <w:rFonts w:ascii="Tahoma" w:hAnsi="Tahoma" w:cs="Tahoma"/>
      <w:sz w:val="18"/>
      <w:szCs w:val="18"/>
    </w:rPr>
  </w:style>
  <w:style w:type="paragraph" w:styleId="a6">
    <w:name w:val="footnote text"/>
    <w:basedOn w:val="a"/>
    <w:link w:val="a7"/>
    <w:uiPriority w:val="99"/>
    <w:semiHidden/>
    <w:unhideWhenUsed/>
    <w:rsid w:val="00472652"/>
    <w:pPr>
      <w:spacing w:after="0" w:line="240" w:lineRule="auto"/>
    </w:pPr>
    <w:rPr>
      <w:rFonts w:ascii="Times New Roman" w:eastAsia="Times New Roman" w:hAnsi="Times New Roman" w:cs="Miriam"/>
      <w:sz w:val="20"/>
      <w:szCs w:val="20"/>
    </w:rPr>
  </w:style>
  <w:style w:type="character" w:customStyle="1" w:styleId="a7">
    <w:name w:val="טקסט הערת שוליים תו"/>
    <w:basedOn w:val="a0"/>
    <w:link w:val="a6"/>
    <w:uiPriority w:val="99"/>
    <w:semiHidden/>
    <w:rsid w:val="00472652"/>
    <w:rPr>
      <w:rFonts w:ascii="Times New Roman" w:eastAsia="Times New Roman" w:hAnsi="Times New Roman" w:cs="Miriam"/>
      <w:sz w:val="20"/>
      <w:szCs w:val="20"/>
    </w:rPr>
  </w:style>
  <w:style w:type="character" w:styleId="a8">
    <w:name w:val="footnote reference"/>
    <w:basedOn w:val="a0"/>
    <w:uiPriority w:val="99"/>
    <w:semiHidden/>
    <w:unhideWhenUsed/>
    <w:rsid w:val="00472652"/>
    <w:rPr>
      <w:vertAlign w:val="superscript"/>
    </w:rPr>
  </w:style>
  <w:style w:type="table" w:styleId="a9">
    <w:name w:val="Table Grid"/>
    <w:basedOn w:val="a1"/>
    <w:uiPriority w:val="59"/>
    <w:rsid w:val="00744B98"/>
    <w:pPr>
      <w:spacing w:after="0" w:line="240" w:lineRule="auto"/>
    </w:pPr>
    <w:rPr>
      <w:rFonts w:ascii="Times New Roman" w:eastAsia="Times New Roman" w:hAnsi="Times New Roman" w:cs="Miriam"/>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87ADA"/>
    <w:pPr>
      <w:tabs>
        <w:tab w:val="center" w:pos="4153"/>
        <w:tab w:val="right" w:pos="8306"/>
      </w:tabs>
      <w:spacing w:after="0" w:line="240" w:lineRule="auto"/>
    </w:pPr>
  </w:style>
  <w:style w:type="character" w:customStyle="1" w:styleId="ab">
    <w:name w:val="כותרת עליונה תו"/>
    <w:basedOn w:val="a0"/>
    <w:link w:val="aa"/>
    <w:uiPriority w:val="99"/>
    <w:rsid w:val="00487ADA"/>
  </w:style>
  <w:style w:type="paragraph" w:styleId="ac">
    <w:name w:val="footer"/>
    <w:basedOn w:val="a"/>
    <w:link w:val="ad"/>
    <w:uiPriority w:val="99"/>
    <w:unhideWhenUsed/>
    <w:rsid w:val="00487ADA"/>
    <w:pPr>
      <w:tabs>
        <w:tab w:val="center" w:pos="4153"/>
        <w:tab w:val="right" w:pos="8306"/>
      </w:tabs>
      <w:spacing w:after="0" w:line="240" w:lineRule="auto"/>
    </w:pPr>
  </w:style>
  <w:style w:type="character" w:customStyle="1" w:styleId="ad">
    <w:name w:val="כותרת תחתונה תו"/>
    <w:basedOn w:val="a0"/>
    <w:link w:val="ac"/>
    <w:uiPriority w:val="99"/>
    <w:rsid w:val="00487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127308">
      <w:bodyDiv w:val="1"/>
      <w:marLeft w:val="0"/>
      <w:marRight w:val="0"/>
      <w:marTop w:val="0"/>
      <w:marBottom w:val="0"/>
      <w:divBdr>
        <w:top w:val="none" w:sz="0" w:space="0" w:color="auto"/>
        <w:left w:val="none" w:sz="0" w:space="0" w:color="auto"/>
        <w:bottom w:val="none" w:sz="0" w:space="0" w:color="auto"/>
        <w:right w:val="none" w:sz="0" w:space="0" w:color="auto"/>
      </w:divBdr>
      <w:divsChild>
        <w:div w:id="100880852">
          <w:marLeft w:val="0"/>
          <w:marRight w:val="446"/>
          <w:marTop w:val="0"/>
          <w:marBottom w:val="0"/>
          <w:divBdr>
            <w:top w:val="none" w:sz="0" w:space="0" w:color="auto"/>
            <w:left w:val="none" w:sz="0" w:space="0" w:color="auto"/>
            <w:bottom w:val="none" w:sz="0" w:space="0" w:color="auto"/>
            <w:right w:val="none" w:sz="0" w:space="0" w:color="auto"/>
          </w:divBdr>
        </w:div>
        <w:div w:id="254747226">
          <w:marLeft w:val="0"/>
          <w:marRight w:val="446"/>
          <w:marTop w:val="0"/>
          <w:marBottom w:val="0"/>
          <w:divBdr>
            <w:top w:val="none" w:sz="0" w:space="0" w:color="auto"/>
            <w:left w:val="none" w:sz="0" w:space="0" w:color="auto"/>
            <w:bottom w:val="none" w:sz="0" w:space="0" w:color="auto"/>
            <w:right w:val="none" w:sz="0" w:space="0" w:color="auto"/>
          </w:divBdr>
        </w:div>
        <w:div w:id="292757811">
          <w:marLeft w:val="0"/>
          <w:marRight w:val="446"/>
          <w:marTop w:val="0"/>
          <w:marBottom w:val="0"/>
          <w:divBdr>
            <w:top w:val="none" w:sz="0" w:space="0" w:color="auto"/>
            <w:left w:val="none" w:sz="0" w:space="0" w:color="auto"/>
            <w:bottom w:val="none" w:sz="0" w:space="0" w:color="auto"/>
            <w:right w:val="none" w:sz="0" w:space="0" w:color="auto"/>
          </w:divBdr>
        </w:div>
        <w:div w:id="577135815">
          <w:marLeft w:val="0"/>
          <w:marRight w:val="446"/>
          <w:marTop w:val="0"/>
          <w:marBottom w:val="0"/>
          <w:divBdr>
            <w:top w:val="none" w:sz="0" w:space="0" w:color="auto"/>
            <w:left w:val="none" w:sz="0" w:space="0" w:color="auto"/>
            <w:bottom w:val="none" w:sz="0" w:space="0" w:color="auto"/>
            <w:right w:val="none" w:sz="0" w:space="0" w:color="auto"/>
          </w:divBdr>
        </w:div>
        <w:div w:id="1035885789">
          <w:marLeft w:val="0"/>
          <w:marRight w:val="446"/>
          <w:marTop w:val="0"/>
          <w:marBottom w:val="0"/>
          <w:divBdr>
            <w:top w:val="none" w:sz="0" w:space="0" w:color="auto"/>
            <w:left w:val="none" w:sz="0" w:space="0" w:color="auto"/>
            <w:bottom w:val="none" w:sz="0" w:space="0" w:color="auto"/>
            <w:right w:val="none" w:sz="0" w:space="0" w:color="auto"/>
          </w:divBdr>
        </w:div>
      </w:divsChild>
    </w:div>
    <w:div w:id="1645743907">
      <w:bodyDiv w:val="1"/>
      <w:marLeft w:val="0"/>
      <w:marRight w:val="0"/>
      <w:marTop w:val="0"/>
      <w:marBottom w:val="0"/>
      <w:divBdr>
        <w:top w:val="none" w:sz="0" w:space="0" w:color="auto"/>
        <w:left w:val="none" w:sz="0" w:space="0" w:color="auto"/>
        <w:bottom w:val="none" w:sz="0" w:space="0" w:color="auto"/>
        <w:right w:val="none" w:sz="0" w:space="0" w:color="auto"/>
      </w:divBdr>
      <w:divsChild>
        <w:div w:id="1796832697">
          <w:marLeft w:val="0"/>
          <w:marRight w:val="720"/>
          <w:marTop w:val="0"/>
          <w:marBottom w:val="0"/>
          <w:divBdr>
            <w:top w:val="none" w:sz="0" w:space="0" w:color="auto"/>
            <w:left w:val="none" w:sz="0" w:space="0" w:color="auto"/>
            <w:bottom w:val="none" w:sz="0" w:space="0" w:color="auto"/>
            <w:right w:val="none" w:sz="0" w:space="0" w:color="auto"/>
          </w:divBdr>
        </w:div>
        <w:div w:id="2108495756">
          <w:marLeft w:val="0"/>
          <w:marRight w:val="7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4B7B4367-A35E-4637-B3C7-468B088FB37A}"/>
</file>

<file path=customXml/itemProps2.xml><?xml version="1.0" encoding="utf-8"?>
<ds:datastoreItem xmlns:ds="http://schemas.openxmlformats.org/officeDocument/2006/customXml" ds:itemID="{87812275-338A-41F9-9051-93197DCECF4D}"/>
</file>

<file path=customXml/itemProps3.xml><?xml version="1.0" encoding="utf-8"?>
<ds:datastoreItem xmlns:ds="http://schemas.openxmlformats.org/officeDocument/2006/customXml" ds:itemID="{2FA779CF-450D-483F-B0A4-E143A4CEAC0C}"/>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2644</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2020-06-29T09:16:00Z</dcterms:created>
  <dcterms:modified xsi:type="dcterms:W3CDTF">2020-06-29T09:16:00Z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