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63" w:rsidRPr="00E8101E" w:rsidRDefault="00701863" w:rsidP="00701863">
      <w:pPr>
        <w:tabs>
          <w:tab w:val="left" w:pos="2315"/>
        </w:tabs>
        <w:rPr>
          <w:rFonts w:ascii="Calibri" w:hAnsi="Calibri" w:cs="Calibri"/>
          <w:sz w:val="24"/>
          <w:szCs w:val="24"/>
          <w:rtl/>
        </w:rPr>
      </w:pPr>
      <w:bookmarkStart w:id="0" w:name="_Hlk186746485"/>
    </w:p>
    <w:p w:rsidR="003C73BE" w:rsidRDefault="003C73BE" w:rsidP="003C73BE">
      <w:pPr>
        <w:rPr>
          <w:rtl/>
        </w:rPr>
      </w:pPr>
    </w:p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426625" w:rsidTr="002867D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3BE" w:rsidRDefault="003C73BE" w:rsidP="002867DC">
            <w:pPr>
              <w:rPr>
                <w:b/>
                <w:bCs/>
                <w:sz w:val="24"/>
                <w:szCs w:val="24"/>
                <w:rtl/>
              </w:rPr>
            </w:pPr>
          </w:p>
          <w:p w:rsidR="003C73BE" w:rsidRPr="00202530" w:rsidRDefault="009F4994" w:rsidP="002867DC">
            <w:pPr>
              <w:rPr>
                <w:b/>
                <w:bCs/>
                <w:sz w:val="24"/>
                <w:szCs w:val="24"/>
                <w:rtl/>
              </w:rPr>
            </w:pPr>
            <w:r w:rsidRPr="00202530">
              <w:rPr>
                <w:b/>
                <w:bCs/>
                <w:sz w:val="24"/>
                <w:szCs w:val="24"/>
                <w:rtl/>
              </w:rPr>
              <w:t>בנק ישראל</w:t>
            </w:r>
          </w:p>
          <w:p w:rsidR="003C73BE" w:rsidRPr="00202530" w:rsidRDefault="009F4994" w:rsidP="002867DC">
            <w:pPr>
              <w:rPr>
                <w:b/>
                <w:bCs/>
                <w:sz w:val="28"/>
                <w:szCs w:val="28"/>
              </w:rPr>
            </w:pPr>
            <w:r w:rsidRPr="00202530">
              <w:rPr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73BE" w:rsidRPr="00202530" w:rsidRDefault="009F4994" w:rsidP="002867DC">
            <w:pPr>
              <w:jc w:val="center"/>
            </w:pPr>
            <w:r w:rsidRPr="0020253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27340</wp:posOffset>
                  </wp:positionH>
                  <wp:positionV relativeFrom="paragraph">
                    <wp:posOffset>399192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3BE" w:rsidRDefault="009F4994" w:rsidP="002867DC">
            <w:pPr>
              <w:jc w:val="right"/>
              <w:rPr>
                <w:rtl/>
              </w:rPr>
            </w:pPr>
            <w:r w:rsidRPr="00202530">
              <w:rPr>
                <w:highlight w:val="green"/>
                <w:rtl/>
              </w:rPr>
              <w:t>‏</w:t>
            </w:r>
          </w:p>
          <w:p w:rsidR="003C73BE" w:rsidRDefault="009F4994" w:rsidP="003C73BE">
            <w:pPr>
              <w:jc w:val="right"/>
              <w:rPr>
                <w:rtl/>
              </w:rPr>
            </w:pPr>
            <w:r w:rsidRPr="00202530">
              <w:rPr>
                <w:rtl/>
              </w:rPr>
              <w:t>ירושלים</w:t>
            </w:r>
            <w:r>
              <w:rPr>
                <w:rFonts w:hint="cs"/>
                <w:rtl/>
              </w:rPr>
              <w:t xml:space="preserve">, </w:t>
            </w:r>
            <w:r w:rsidRPr="00132082">
              <w:rPr>
                <w:rtl/>
              </w:rPr>
              <w:t xml:space="preserve"> ז' בתשרי</w:t>
            </w:r>
            <w:r>
              <w:rPr>
                <w:rFonts w:hint="cs"/>
                <w:rtl/>
              </w:rPr>
              <w:t>, תשפ"ו</w:t>
            </w:r>
          </w:p>
          <w:p w:rsidR="003C73BE" w:rsidRPr="00662BB8" w:rsidRDefault="009F4994" w:rsidP="002867DC">
            <w:pPr>
              <w:jc w:val="right"/>
            </w:pPr>
            <w:r>
              <w:rPr>
                <w:rFonts w:hint="cs"/>
                <w:rtl/>
              </w:rPr>
              <w:t>29 ספטמבר, 2025</w:t>
            </w:r>
          </w:p>
        </w:tc>
      </w:tr>
    </w:tbl>
    <w:p w:rsidR="003C73BE" w:rsidRPr="00202530" w:rsidRDefault="009F4994" w:rsidP="00D418F3">
      <w:pPr>
        <w:tabs>
          <w:tab w:val="left" w:pos="2315"/>
        </w:tabs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بيان صحفي:</w:t>
      </w:r>
    </w:p>
    <w:p w:rsidR="00A96440" w:rsidRPr="009116DA" w:rsidRDefault="009F4994" w:rsidP="009F4994">
      <w:pPr>
        <w:tabs>
          <w:tab w:val="left" w:pos="2315"/>
        </w:tabs>
        <w:jc w:val="center"/>
        <w:rPr>
          <w:rFonts w:ascii="Calibri" w:hAnsi="Calibri" w:cs="Calibri" w:hint="cs"/>
          <w:b/>
          <w:bCs/>
          <w:sz w:val="28"/>
          <w:szCs w:val="28"/>
          <w:rtl/>
        </w:rPr>
      </w:pPr>
      <w:bookmarkStart w:id="1" w:name="_GoBack"/>
      <w:r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كلمة</w:t>
      </w:r>
      <w:r w:rsidRPr="00A96440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م</w:t>
      </w:r>
      <w:r w:rsidR="00FF569D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ُ</w:t>
      </w:r>
      <w:r w:rsidRPr="00A96440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حافظ بنك إسرائيل في المؤتمر الصحفي </w:t>
      </w:r>
      <w:r>
        <w:rPr>
          <w:rFonts w:ascii="Calibri" w:hAnsi="Calibri" w:cs="Times New Roman" w:hint="cs"/>
          <w:b/>
          <w:bCs/>
          <w:sz w:val="28"/>
          <w:szCs w:val="28"/>
          <w:rtl/>
          <w:lang w:bidi="ar-JO"/>
        </w:rPr>
        <w:t xml:space="preserve">حول قرار </w:t>
      </w:r>
      <w:r w:rsidRPr="00A96440">
        <w:rPr>
          <w:rFonts w:ascii="Calibri" w:hAnsi="Calibri" w:cs="Times New Roman"/>
          <w:b/>
          <w:bCs/>
          <w:sz w:val="28"/>
          <w:szCs w:val="28"/>
          <w:rtl/>
          <w:lang w:bidi="ar-SA"/>
        </w:rPr>
        <w:t>السياسة النقدية</w:t>
      </w:r>
    </w:p>
    <w:bookmarkEnd w:id="1"/>
    <w:p w:rsidR="003C73BE" w:rsidRDefault="003C73BE" w:rsidP="004231EC">
      <w:pPr>
        <w:spacing w:line="360" w:lineRule="auto"/>
        <w:jc w:val="both"/>
        <w:rPr>
          <w:rFonts w:cs="Calibri"/>
          <w:sz w:val="24"/>
          <w:szCs w:val="24"/>
          <w:rtl/>
        </w:rPr>
      </w:pPr>
    </w:p>
    <w:p w:rsidR="00DE0AA6" w:rsidRDefault="009F4994" w:rsidP="007B6B27">
      <w:pPr>
        <w:spacing w:before="240" w:after="0" w:line="360" w:lineRule="auto"/>
        <w:jc w:val="both"/>
        <w:rPr>
          <w:rFonts w:cs="Calibri"/>
          <w:sz w:val="24"/>
          <w:szCs w:val="24"/>
          <w:rtl/>
          <w:lang w:bidi="ar-SA"/>
        </w:rPr>
      </w:pPr>
      <w:r>
        <w:rPr>
          <w:rFonts w:cs="Times New Roman" w:hint="cs"/>
          <w:sz w:val="24"/>
          <w:szCs w:val="24"/>
          <w:rtl/>
          <w:lang w:bidi="ar-SA"/>
        </w:rPr>
        <w:t>مرحباً</w:t>
      </w:r>
      <w:r w:rsidR="00A96440" w:rsidRPr="00A96440">
        <w:rPr>
          <w:rFonts w:cs="Times New Roman"/>
          <w:sz w:val="24"/>
          <w:szCs w:val="24"/>
          <w:rtl/>
          <w:lang w:bidi="ar-SA"/>
        </w:rPr>
        <w:t xml:space="preserve"> بالجميع، </w:t>
      </w:r>
    </w:p>
    <w:p w:rsidR="00A96440" w:rsidRPr="0003436B" w:rsidRDefault="009F4994" w:rsidP="00FF569D">
      <w:pPr>
        <w:spacing w:before="240" w:after="0"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 xml:space="preserve">عقدت اللجنة النقدية أمس واليوم مناقشات في بنك إسرائيل لاتخاذ </w:t>
      </w:r>
      <w:r w:rsidR="00FF569D">
        <w:rPr>
          <w:rFonts w:cs="Times New Roman" w:hint="cs"/>
          <w:sz w:val="24"/>
          <w:szCs w:val="24"/>
          <w:rtl/>
          <w:lang w:bidi="ar-SA"/>
        </w:rPr>
        <w:t>قرارها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بشأن السياسة النقدية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رك</w:t>
      </w:r>
      <w:r w:rsidR="00FF569D">
        <w:rPr>
          <w:rFonts w:cs="Times New Roman" w:hint="cs"/>
          <w:sz w:val="24"/>
          <w:szCs w:val="24"/>
          <w:rtl/>
          <w:lang w:bidi="ar-SA"/>
        </w:rPr>
        <w:t>ّ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زت مناقشات اللجنة على </w:t>
      </w:r>
      <w:r w:rsidR="00FF569D">
        <w:rPr>
          <w:rFonts w:cs="Times New Roman" w:hint="cs"/>
          <w:sz w:val="24"/>
          <w:szCs w:val="24"/>
          <w:rtl/>
          <w:lang w:bidi="ar-SA"/>
        </w:rPr>
        <w:t>وضع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</w:t>
      </w:r>
      <w:r w:rsidR="00DE0AA6">
        <w:rPr>
          <w:rFonts w:cs="Times New Roman" w:hint="cs"/>
          <w:sz w:val="24"/>
          <w:szCs w:val="24"/>
          <w:rtl/>
          <w:lang w:bidi="ar-SA"/>
        </w:rPr>
        <w:t>النظام الاقتصادي</w:t>
      </w:r>
      <w:r w:rsidRPr="00A96440">
        <w:rPr>
          <w:rFonts w:cs="Times New Roman"/>
          <w:sz w:val="24"/>
          <w:szCs w:val="24"/>
          <w:rtl/>
          <w:lang w:bidi="ar-SA"/>
        </w:rPr>
        <w:t>، وتحليل التطورات الاقتصادية المحلية والعالمية، وآثار حالة عدم اليقين الجيوسياسي على الاقتصاد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ختام المناقشات، قررت اللجنة النقدية إبقاء سعر الفائدة دون تغيير عند </w:t>
      </w:r>
      <w:r w:rsidRPr="00A96440">
        <w:rPr>
          <w:rFonts w:cs="Calibri"/>
          <w:sz w:val="24"/>
          <w:szCs w:val="24"/>
          <w:rtl/>
          <w:lang w:bidi="ar-SA"/>
        </w:rPr>
        <w:t>4.5%.</w:t>
      </w:r>
    </w:p>
    <w:p w:rsidR="00A96440" w:rsidRPr="00C36A1C" w:rsidRDefault="009F4994" w:rsidP="00FF569D">
      <w:pPr>
        <w:spacing w:before="240" w:after="0"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>في الأسبوع المقب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ل </w:t>
      </w:r>
      <w:r w:rsidR="00DE0AA6">
        <w:rPr>
          <w:rFonts w:cs="Times New Roman" w:hint="cs"/>
          <w:sz w:val="24"/>
          <w:szCs w:val="24"/>
          <w:rtl/>
          <w:lang w:bidi="ar-SA"/>
        </w:rPr>
        <w:t>نحيي ذكرى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مرور عامين على مجزرة السابع من </w:t>
      </w:r>
      <w:r w:rsidR="00DE0AA6">
        <w:rPr>
          <w:rFonts w:cs="Times New Roman" w:hint="cs"/>
          <w:sz w:val="24"/>
          <w:szCs w:val="24"/>
          <w:rtl/>
          <w:lang w:bidi="ar-SA"/>
        </w:rPr>
        <w:t>تشرين أول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وبداية حرب 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Pr="00A96440">
        <w:rPr>
          <w:rFonts w:cs="Times New Roman"/>
          <w:sz w:val="24"/>
          <w:szCs w:val="24"/>
          <w:rtl/>
          <w:lang w:bidi="ar-SA"/>
        </w:rPr>
        <w:t>السيوف الحديدية</w:t>
      </w:r>
      <w:r w:rsidRPr="00A96440">
        <w:rPr>
          <w:rFonts w:cs="Calibri"/>
          <w:sz w:val="24"/>
          <w:szCs w:val="24"/>
          <w:rtl/>
          <w:lang w:bidi="ar-SA"/>
        </w:rPr>
        <w:t xml:space="preserve">"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التي </w:t>
      </w:r>
      <w:r w:rsidR="00DE0AA6">
        <w:rPr>
          <w:rFonts w:cs="Times New Roman" w:hint="cs"/>
          <w:sz w:val="24"/>
          <w:szCs w:val="24"/>
          <w:rtl/>
          <w:lang w:bidi="ar-SA"/>
        </w:rPr>
        <w:t>أعقبتها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يرتكز الاقتصاد الإسرائيلي على أسس متينة، وقد أظهر طوال </w:t>
      </w:r>
      <w:r w:rsidR="00DE0AA6">
        <w:rPr>
          <w:rFonts w:cs="Times New Roman" w:hint="cs"/>
          <w:sz w:val="24"/>
          <w:szCs w:val="24"/>
          <w:rtl/>
          <w:lang w:bidi="ar-SA"/>
        </w:rPr>
        <w:t xml:space="preserve">فترة </w:t>
      </w:r>
      <w:r w:rsidRPr="00A96440">
        <w:rPr>
          <w:rFonts w:cs="Times New Roman"/>
          <w:sz w:val="24"/>
          <w:szCs w:val="24"/>
          <w:rtl/>
          <w:lang w:bidi="ar-SA"/>
        </w:rPr>
        <w:t>الحرب صمود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واستقرار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ملحوظين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الوقت نفسه، </w:t>
      </w:r>
      <w:r w:rsidR="00BA54C4">
        <w:rPr>
          <w:rFonts w:cs="Times New Roman" w:hint="cs"/>
          <w:sz w:val="24"/>
          <w:szCs w:val="24"/>
          <w:rtl/>
          <w:lang w:bidi="ar-SA"/>
        </w:rPr>
        <w:t>فإن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BA54C4">
        <w:rPr>
          <w:rFonts w:cs="Times New Roman" w:hint="cs"/>
          <w:sz w:val="24"/>
          <w:szCs w:val="24"/>
          <w:rtl/>
          <w:lang w:bidi="ar-SA"/>
        </w:rPr>
        <w:t>التأثيرات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الاقتصادية للحرب</w:t>
      </w:r>
      <w:r w:rsidR="00BA54C4">
        <w:rPr>
          <w:rFonts w:cs="Times New Roman" w:hint="cs"/>
          <w:sz w:val="24"/>
          <w:szCs w:val="24"/>
          <w:rtl/>
          <w:lang w:bidi="ar-SA"/>
        </w:rPr>
        <w:t xml:space="preserve"> واسعة النطاق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ولا </w:t>
      </w:r>
      <w:r w:rsidRPr="00A96440">
        <w:rPr>
          <w:rFonts w:cs="Times New Roman"/>
          <w:sz w:val="24"/>
          <w:szCs w:val="24"/>
          <w:rtl/>
          <w:lang w:bidi="ar-SA"/>
        </w:rPr>
        <w:t>تزال تترك أثر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بالغ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على النشاط الاقتصادي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مع </w:t>
      </w:r>
      <w:r w:rsidR="00BA54C4">
        <w:rPr>
          <w:rFonts w:cs="Times New Roman" w:hint="cs"/>
          <w:sz w:val="24"/>
          <w:szCs w:val="24"/>
          <w:rtl/>
          <w:lang w:bidi="ar-SA"/>
        </w:rPr>
        <w:t>بداية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العام الجديد نواجه تحديات اقتصادية </w:t>
      </w:r>
      <w:r w:rsidR="00BA54C4">
        <w:rPr>
          <w:rFonts w:cs="Times New Roman" w:hint="cs"/>
          <w:sz w:val="24"/>
          <w:szCs w:val="24"/>
          <w:rtl/>
          <w:lang w:bidi="ar-SA"/>
        </w:rPr>
        <w:t>كبيرة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و</w:t>
      </w:r>
      <w:r w:rsidR="00BA54C4">
        <w:rPr>
          <w:rFonts w:cs="Times New Roman" w:hint="cs"/>
          <w:sz w:val="24"/>
          <w:szCs w:val="24"/>
          <w:rtl/>
          <w:lang w:bidi="ar-SA"/>
        </w:rPr>
        <w:t xml:space="preserve">من أجل التغلب عليها </w:t>
      </w:r>
      <w:r w:rsidRPr="00A96440">
        <w:rPr>
          <w:rFonts w:cs="Times New Roman"/>
          <w:sz w:val="24"/>
          <w:szCs w:val="24"/>
          <w:rtl/>
          <w:lang w:bidi="ar-SA"/>
        </w:rPr>
        <w:t>لا بد من سياس</w:t>
      </w:r>
      <w:r w:rsidR="00BA54C4">
        <w:rPr>
          <w:rFonts w:cs="Times New Roman" w:hint="cs"/>
          <w:sz w:val="24"/>
          <w:szCs w:val="24"/>
          <w:rtl/>
          <w:lang w:bidi="ar-SA"/>
        </w:rPr>
        <w:t>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اقتصادية مسؤولة تضمن استمرار القوة المالية وتدعم النمو الاقتصادي </w:t>
      </w:r>
      <w:r w:rsidR="00FF569D">
        <w:rPr>
          <w:rFonts w:cs="Times New Roman" w:hint="cs"/>
          <w:sz w:val="24"/>
          <w:szCs w:val="24"/>
          <w:rtl/>
          <w:lang w:bidi="ar-SA"/>
        </w:rPr>
        <w:t>خلال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السنوات القادمة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Pr="00873748" w:rsidRDefault="009F4994" w:rsidP="00FF569D">
      <w:pPr>
        <w:spacing w:before="240" w:after="0" w:line="360" w:lineRule="auto"/>
        <w:jc w:val="both"/>
        <w:rPr>
          <w:rFonts w:cs="Calibri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>يتماشى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قرار الإبقاء على سعر الفائدة د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ون تغيير مع السياسة النقدية التي انتهجناها منذ اندلاع حرب 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Pr="00A96440">
        <w:rPr>
          <w:rFonts w:cs="Times New Roman"/>
          <w:sz w:val="24"/>
          <w:szCs w:val="24"/>
          <w:rtl/>
          <w:lang w:bidi="ar-SA"/>
        </w:rPr>
        <w:t>السيوف الحديدية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بهدف </w:t>
      </w:r>
      <w:r>
        <w:rPr>
          <w:rFonts w:cs="Times New Roman" w:hint="cs"/>
          <w:sz w:val="24"/>
          <w:szCs w:val="24"/>
          <w:rtl/>
          <w:lang w:bidi="ar-SA"/>
        </w:rPr>
        <w:t xml:space="preserve">الحفاظ على </w:t>
      </w:r>
      <w:r w:rsidRPr="00A96440">
        <w:rPr>
          <w:rFonts w:cs="Times New Roman"/>
          <w:sz w:val="24"/>
          <w:szCs w:val="24"/>
          <w:rtl/>
          <w:lang w:bidi="ar-SA"/>
        </w:rPr>
        <w:t>التضخم</w:t>
      </w:r>
      <w:r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ضمن النطاق المستهدف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تشير البيانات النهائية إلى انخفاض طفيف في التضخم</w:t>
      </w:r>
      <w:r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السنوي، </w:t>
      </w:r>
      <w:r>
        <w:rPr>
          <w:rFonts w:cs="Times New Roman" w:hint="cs"/>
          <w:sz w:val="24"/>
          <w:szCs w:val="24"/>
          <w:rtl/>
          <w:lang w:bidi="ar-SA"/>
        </w:rPr>
        <w:t>و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الذي انخفض قليلاً عن الحد الأقصى المستهدف ليصل إلى </w:t>
      </w:r>
      <w:r w:rsidRPr="00A96440">
        <w:rPr>
          <w:rFonts w:cs="Calibri"/>
          <w:sz w:val="24"/>
          <w:szCs w:val="24"/>
          <w:rtl/>
          <w:lang w:bidi="ar-SA"/>
        </w:rPr>
        <w:t xml:space="preserve">2.9%. </w:t>
      </w:r>
      <w:r w:rsidRPr="00A96440">
        <w:rPr>
          <w:rFonts w:cs="Times New Roman"/>
          <w:sz w:val="24"/>
          <w:szCs w:val="24"/>
          <w:rtl/>
          <w:lang w:bidi="ar-SA"/>
        </w:rPr>
        <w:t>مع ذلك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كان مؤشر </w:t>
      </w:r>
      <w:r>
        <w:rPr>
          <w:rFonts w:cs="Times New Roman" w:hint="cs"/>
          <w:sz w:val="24"/>
          <w:szCs w:val="24"/>
          <w:rtl/>
          <w:lang w:bidi="ar-SA"/>
        </w:rPr>
        <w:t>آب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مرتفع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واستمرت بعض </w:t>
      </w:r>
      <w:r>
        <w:rPr>
          <w:rFonts w:cs="Times New Roman" w:hint="cs"/>
          <w:sz w:val="24"/>
          <w:szCs w:val="24"/>
          <w:rtl/>
          <w:lang w:bidi="ar-SA"/>
        </w:rPr>
        <w:t>بنوده</w:t>
      </w:r>
      <w:r w:rsidRPr="00A96440">
        <w:rPr>
          <w:rFonts w:cs="Calibri"/>
          <w:sz w:val="24"/>
          <w:szCs w:val="24"/>
          <w:rtl/>
          <w:lang w:bidi="ar-SA"/>
        </w:rPr>
        <w:t xml:space="preserve"> -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بما في ذلك بند الإسكان والخدمات الأخرى </w:t>
      </w:r>
      <w:r w:rsidRPr="00A96440">
        <w:rPr>
          <w:rFonts w:cs="Calibri"/>
          <w:sz w:val="24"/>
          <w:szCs w:val="24"/>
          <w:rtl/>
          <w:lang w:bidi="ar-SA"/>
        </w:rPr>
        <w:t xml:space="preserve">-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إظهار </w:t>
      </w:r>
      <w:r>
        <w:rPr>
          <w:rFonts w:cs="Times New Roman" w:hint="cs"/>
          <w:sz w:val="24"/>
          <w:szCs w:val="24"/>
          <w:rtl/>
          <w:lang w:bidi="ar-SA"/>
        </w:rPr>
        <w:t>ال</w:t>
      </w:r>
      <w:r w:rsidRPr="00A96440">
        <w:rPr>
          <w:rFonts w:cs="Times New Roman"/>
          <w:sz w:val="24"/>
          <w:szCs w:val="24"/>
          <w:rtl/>
          <w:lang w:bidi="ar-SA"/>
        </w:rPr>
        <w:t>ثبات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وفق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للمتنبئين، سيظل التضخم</w:t>
      </w:r>
      <w:r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قريب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من الحد الأقصى المستهدف خلال الأشهر المقبلة، بل وسيتجاوز</w:t>
      </w:r>
      <w:r>
        <w:rPr>
          <w:rFonts w:cs="Times New Roman" w:hint="cs"/>
          <w:sz w:val="24"/>
          <w:szCs w:val="24"/>
          <w:rtl/>
          <w:lang w:bidi="ar-SA"/>
        </w:rPr>
        <w:t xml:space="preserve"> حد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ه </w:t>
      </w:r>
      <w:r>
        <w:rPr>
          <w:rFonts w:cs="Times New Roman" w:hint="cs"/>
          <w:sz w:val="24"/>
          <w:szCs w:val="24"/>
          <w:rtl/>
          <w:lang w:bidi="ar-SA"/>
        </w:rPr>
        <w:t>الأعلى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ويبدأ في الاعتدال في أوائل عام </w:t>
      </w:r>
      <w:r w:rsidRPr="00A96440">
        <w:rPr>
          <w:rFonts w:cs="Calibri"/>
          <w:sz w:val="24"/>
          <w:szCs w:val="24"/>
          <w:rtl/>
          <w:lang w:bidi="ar-SA"/>
        </w:rPr>
        <w:t>2026.</w:t>
      </w:r>
    </w:p>
    <w:p w:rsidR="0003148C" w:rsidRDefault="009F4994" w:rsidP="00752781">
      <w:pPr>
        <w:spacing w:line="360" w:lineRule="auto"/>
        <w:jc w:val="both"/>
        <w:rPr>
          <w:rFonts w:cs="Calibri"/>
          <w:sz w:val="24"/>
          <w:szCs w:val="24"/>
          <w:rtl/>
          <w:lang w:bidi="ar-SA"/>
        </w:rPr>
      </w:pPr>
      <w:r w:rsidRPr="00A96440">
        <w:rPr>
          <w:rFonts w:cs="Times New Roman"/>
          <w:sz w:val="24"/>
          <w:szCs w:val="24"/>
          <w:rtl/>
          <w:lang w:bidi="ar-SA"/>
        </w:rPr>
        <w:t xml:space="preserve">يُلحق </w:t>
      </w:r>
      <w:r w:rsidRPr="00A96440">
        <w:rPr>
          <w:rFonts w:cs="Times New Roman"/>
          <w:sz w:val="24"/>
          <w:szCs w:val="24"/>
          <w:rtl/>
          <w:lang w:bidi="ar-SA"/>
        </w:rPr>
        <w:t>التضخم</w:t>
      </w:r>
      <w:r w:rsidR="00BA54C4"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المرتفع ضرر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بالنشاط الاقتصادي، لا سيما في القطاعات الأضعف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لذلك، ونظر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="00BA54C4">
        <w:rPr>
          <w:rFonts w:cs="Times New Roman" w:hint="cs"/>
          <w:sz w:val="24"/>
          <w:szCs w:val="24"/>
          <w:rtl/>
          <w:lang w:bidi="ar-SA"/>
        </w:rPr>
        <w:t xml:space="preserve"> لتزايد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</w:t>
      </w:r>
      <w:r w:rsidRPr="00A96440">
        <w:rPr>
          <w:rFonts w:cs="Times New Roman"/>
          <w:sz w:val="24"/>
          <w:szCs w:val="24"/>
          <w:rtl/>
          <w:lang w:bidi="ar-SA"/>
        </w:rPr>
        <w:t>لتقلبات و</w:t>
      </w:r>
      <w:r w:rsidR="00BA54C4">
        <w:rPr>
          <w:rFonts w:cs="Times New Roman" w:hint="cs"/>
          <w:sz w:val="24"/>
          <w:szCs w:val="24"/>
          <w:rtl/>
          <w:lang w:bidi="ar-SA"/>
        </w:rPr>
        <w:t xml:space="preserve">حالة </w:t>
      </w:r>
      <w:r w:rsidRPr="00A96440">
        <w:rPr>
          <w:rFonts w:cs="Times New Roman"/>
          <w:sz w:val="24"/>
          <w:szCs w:val="24"/>
          <w:rtl/>
          <w:lang w:bidi="ar-SA"/>
        </w:rPr>
        <w:t>عدم اليقين، ل</w:t>
      </w:r>
      <w:r>
        <w:rPr>
          <w:rFonts w:cs="Times New Roman" w:hint="cs"/>
          <w:sz w:val="24"/>
          <w:szCs w:val="24"/>
          <w:rtl/>
          <w:lang w:bidi="ar-SA"/>
        </w:rPr>
        <w:t>ن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نعتمد على </w:t>
      </w:r>
      <w:r w:rsidR="00BA54C4">
        <w:rPr>
          <w:rFonts w:cs="Times New Roman" w:hint="cs"/>
          <w:sz w:val="24"/>
          <w:szCs w:val="24"/>
          <w:rtl/>
          <w:lang w:bidi="ar-SA"/>
        </w:rPr>
        <w:t>أي معطيات نهائية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من المهم أن نتذكر أن بيئة التضخم</w:t>
      </w:r>
      <w:r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تُحدد بالتوازن مع مسار أسعار الفائدة، وأن السياسة التي اعتمدناه</w:t>
      </w:r>
      <w:r w:rsidRPr="00A96440">
        <w:rPr>
          <w:rFonts w:cs="Times New Roman"/>
          <w:sz w:val="24"/>
          <w:szCs w:val="24"/>
          <w:rtl/>
          <w:lang w:bidi="ar-SA"/>
        </w:rPr>
        <w:t>ا حتى الآن أدت إلى اعتدال التضخم</w:t>
      </w:r>
      <w:r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باتجاه النطاق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</w:t>
      </w:r>
      <w:r>
        <w:rPr>
          <w:rFonts w:cs="Times New Roman" w:hint="cs"/>
          <w:sz w:val="24"/>
          <w:szCs w:val="24"/>
          <w:rtl/>
          <w:lang w:bidi="ar-SA"/>
        </w:rPr>
        <w:t>مست</w:t>
      </w:r>
      <w:r w:rsidRPr="00A96440">
        <w:rPr>
          <w:rFonts w:cs="Times New Roman"/>
          <w:sz w:val="24"/>
          <w:szCs w:val="24"/>
          <w:rtl/>
          <w:lang w:bidi="ar-SA"/>
        </w:rPr>
        <w:t>هدف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</w:p>
    <w:p w:rsidR="00A96440" w:rsidRDefault="009F4994" w:rsidP="00752781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lastRenderedPageBreak/>
        <w:t xml:space="preserve">لا يزال </w:t>
      </w:r>
      <w:r w:rsidR="0003148C">
        <w:rPr>
          <w:rFonts w:cs="Times New Roman" w:hint="cs"/>
          <w:sz w:val="24"/>
          <w:szCs w:val="24"/>
          <w:rtl/>
          <w:lang w:bidi="ar-SA"/>
        </w:rPr>
        <w:t xml:space="preserve">النظام </w:t>
      </w:r>
      <w:r w:rsidRPr="00A96440">
        <w:rPr>
          <w:rFonts w:cs="Times New Roman"/>
          <w:sz w:val="24"/>
          <w:szCs w:val="24"/>
          <w:rtl/>
          <w:lang w:bidi="ar-SA"/>
        </w:rPr>
        <w:t>الاقتصاد الإسرائيلي يعمل في بيئة تتسم بعدم يقين جيوسياسي كبير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خلال </w:t>
      </w:r>
      <w:r w:rsidR="0003148C">
        <w:rPr>
          <w:rFonts w:cs="Times New Roman" w:hint="cs"/>
          <w:sz w:val="24"/>
          <w:szCs w:val="24"/>
          <w:rtl/>
          <w:lang w:bidi="ar-SA"/>
        </w:rPr>
        <w:t>فترة التقرير</w:t>
      </w:r>
      <w:r w:rsidRPr="00A96440">
        <w:rPr>
          <w:rFonts w:cs="Times New Roman"/>
          <w:sz w:val="24"/>
          <w:szCs w:val="24"/>
          <w:rtl/>
          <w:lang w:bidi="ar-SA"/>
        </w:rPr>
        <w:t>، ظلت علاوة المخاطر في إسرائيل مستقرة نسبي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عند مستوى أعلى من مستواها عشية حرب 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Pr="00A96440">
        <w:rPr>
          <w:rFonts w:cs="Times New Roman"/>
          <w:sz w:val="24"/>
          <w:szCs w:val="24"/>
          <w:rtl/>
          <w:lang w:bidi="ar-SA"/>
        </w:rPr>
        <w:t>السيوف الحديدية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بعد الاعتدال الكبير الذي حدث في أعقاب عملية 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="00D418F3">
        <w:rPr>
          <w:rFonts w:cs="Times New Roman" w:hint="cs"/>
          <w:sz w:val="24"/>
          <w:szCs w:val="24"/>
          <w:rtl/>
          <w:lang w:bidi="ar-SA"/>
        </w:rPr>
        <w:t>الأسد الصاعد</w:t>
      </w:r>
      <w:r w:rsidRPr="00A96440">
        <w:rPr>
          <w:rFonts w:cs="Calibri"/>
          <w:sz w:val="24"/>
          <w:szCs w:val="24"/>
          <w:rtl/>
          <w:lang w:bidi="ar-SA"/>
        </w:rPr>
        <w:t>".</w:t>
      </w:r>
    </w:p>
    <w:p w:rsidR="00A96440" w:rsidRPr="00257271" w:rsidRDefault="009F4994" w:rsidP="00FF569D">
      <w:pPr>
        <w:spacing w:line="360" w:lineRule="auto"/>
        <w:jc w:val="both"/>
        <w:rPr>
          <w:rFonts w:cs="Calibri"/>
          <w:sz w:val="24"/>
          <w:szCs w:val="24"/>
          <w:rtl/>
        </w:rPr>
      </w:pPr>
      <w:bookmarkStart w:id="2" w:name="_Hlk186747285"/>
      <w:bookmarkEnd w:id="0"/>
      <w:r w:rsidRPr="00A96440">
        <w:rPr>
          <w:rFonts w:cs="Times New Roman"/>
          <w:sz w:val="24"/>
          <w:szCs w:val="24"/>
          <w:rtl/>
          <w:lang w:bidi="ar-SA"/>
        </w:rPr>
        <w:t>تشير المؤشرات الحالية للنشاط الاقتصادي إلى استمرار التعافي المعتدل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ارتفع </w:t>
      </w:r>
      <w:r w:rsidR="0003148C">
        <w:rPr>
          <w:rFonts w:cs="Times New Roman" w:hint="cs"/>
          <w:sz w:val="24"/>
          <w:szCs w:val="24"/>
          <w:rtl/>
          <w:lang w:bidi="ar-SA"/>
        </w:rPr>
        <w:t>ال</w:t>
      </w:r>
      <w:r w:rsidRPr="00A96440">
        <w:rPr>
          <w:rFonts w:cs="Times New Roman"/>
          <w:sz w:val="24"/>
          <w:szCs w:val="24"/>
          <w:rtl/>
          <w:lang w:bidi="ar-SA"/>
        </w:rPr>
        <w:t>إنفاق ب</w:t>
      </w:r>
      <w:r w:rsidR="0003148C">
        <w:rPr>
          <w:rFonts w:cs="Times New Roman" w:hint="cs"/>
          <w:sz w:val="24"/>
          <w:szCs w:val="24"/>
          <w:rtl/>
          <w:lang w:bidi="ar-SA"/>
        </w:rPr>
        <w:t>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طاقات الائتمان بالأسعار الجارية بعد الانخفاض الحاد الذي حدث مع بدء حملة 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="00D418F3">
        <w:rPr>
          <w:rFonts w:cs="Times New Roman" w:hint="cs"/>
          <w:sz w:val="24"/>
          <w:szCs w:val="24"/>
          <w:rtl/>
          <w:lang w:bidi="ar-SA"/>
        </w:rPr>
        <w:t>الأسد الصاعد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Pr="00A96440">
        <w:rPr>
          <w:rFonts w:cs="Times New Roman"/>
          <w:sz w:val="24"/>
          <w:szCs w:val="24"/>
          <w:rtl/>
          <w:lang w:bidi="ar-SA"/>
        </w:rPr>
        <w:t>، و</w:t>
      </w:r>
      <w:r w:rsidR="0003148C">
        <w:rPr>
          <w:rFonts w:cs="Times New Roman" w:hint="cs"/>
          <w:sz w:val="24"/>
          <w:szCs w:val="24"/>
          <w:rtl/>
          <w:lang w:bidi="ar-SA"/>
        </w:rPr>
        <w:t>وفقاً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03148C">
        <w:rPr>
          <w:rFonts w:cs="Times New Roman" w:hint="cs"/>
          <w:sz w:val="24"/>
          <w:szCs w:val="24"/>
          <w:rtl/>
          <w:lang w:bidi="ar-SA"/>
        </w:rPr>
        <w:t>للبيانات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النها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ئية </w:t>
      </w:r>
      <w:r w:rsidR="0003148C">
        <w:rPr>
          <w:rFonts w:cs="Times New Roman" w:hint="cs"/>
          <w:sz w:val="24"/>
          <w:szCs w:val="24"/>
          <w:rtl/>
          <w:lang w:bidi="ar-SA"/>
        </w:rPr>
        <w:t xml:space="preserve">فهو </w:t>
      </w:r>
      <w:r w:rsidRPr="00A96440">
        <w:rPr>
          <w:rFonts w:cs="Times New Roman"/>
          <w:sz w:val="24"/>
          <w:szCs w:val="24"/>
          <w:rtl/>
          <w:lang w:bidi="ar-SA"/>
        </w:rPr>
        <w:t>عند مستوى أعلى بقليل من خط الاتجاه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ارتفع الرصيد الإجمالي في مسح اتجاهات الأعمال الذي أجر</w:t>
      </w:r>
      <w:r w:rsidR="0003148C">
        <w:rPr>
          <w:rFonts w:cs="Times New Roman" w:hint="cs"/>
          <w:sz w:val="24"/>
          <w:szCs w:val="24"/>
          <w:rtl/>
          <w:lang w:bidi="ar-SA"/>
        </w:rPr>
        <w:t>ت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ه </w:t>
      </w:r>
      <w:r w:rsidR="0003148C">
        <w:rPr>
          <w:rFonts w:cs="Times New Roman" w:hint="cs"/>
          <w:sz w:val="24"/>
          <w:szCs w:val="24"/>
          <w:rtl/>
          <w:lang w:bidi="ar-SA"/>
        </w:rPr>
        <w:t>دائرة الإحصاء المركزية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لشهر </w:t>
      </w:r>
      <w:r w:rsidR="0003148C">
        <w:rPr>
          <w:rFonts w:cs="Times New Roman" w:hint="cs"/>
          <w:sz w:val="24"/>
          <w:szCs w:val="24"/>
          <w:rtl/>
          <w:lang w:bidi="ar-SA"/>
        </w:rPr>
        <w:t>آب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إلا أن مستواه لم </w:t>
      </w:r>
      <w:r w:rsidR="0003148C">
        <w:rPr>
          <w:rFonts w:cs="Times New Roman" w:hint="cs"/>
          <w:sz w:val="24"/>
          <w:szCs w:val="24"/>
          <w:rtl/>
          <w:lang w:bidi="ar-SA"/>
        </w:rPr>
        <w:t>يرجع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إلى </w:t>
      </w:r>
      <w:r w:rsidR="00FF569D">
        <w:rPr>
          <w:rFonts w:cs="Times New Roman" w:hint="cs"/>
          <w:sz w:val="24"/>
          <w:szCs w:val="24"/>
          <w:rtl/>
          <w:lang w:bidi="ar-SA"/>
        </w:rPr>
        <w:t>ما كان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</w:t>
      </w:r>
      <w:r w:rsidR="0003148C">
        <w:rPr>
          <w:rFonts w:cs="Times New Roman" w:hint="cs"/>
          <w:sz w:val="24"/>
          <w:szCs w:val="24"/>
          <w:rtl/>
          <w:lang w:bidi="ar-SA"/>
        </w:rPr>
        <w:t>قبل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حملة 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="00D418F3">
        <w:rPr>
          <w:rFonts w:cs="Times New Roman" w:hint="cs"/>
          <w:sz w:val="24"/>
          <w:szCs w:val="24"/>
          <w:rtl/>
          <w:lang w:bidi="ar-SA"/>
        </w:rPr>
        <w:t>الأسد الصاعد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="0003148C">
        <w:rPr>
          <w:rFonts w:cs="Times New Roman" w:hint="cs"/>
          <w:sz w:val="24"/>
          <w:szCs w:val="24"/>
          <w:rtl/>
          <w:lang w:bidi="ar-SA"/>
        </w:rPr>
        <w:t xml:space="preserve"> بعد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لا يزال جمع رأس المال لقطاع التكنولوجيا </w:t>
      </w:r>
      <w:r w:rsidR="0003148C">
        <w:rPr>
          <w:rFonts w:cs="Times New Roman" w:hint="cs"/>
          <w:sz w:val="24"/>
          <w:szCs w:val="24"/>
          <w:rtl/>
          <w:lang w:bidi="ar-SA"/>
        </w:rPr>
        <w:t>الفائقة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في الربع الثال</w:t>
      </w:r>
      <w:r w:rsidRPr="00A96440">
        <w:rPr>
          <w:rFonts w:cs="Times New Roman"/>
          <w:sz w:val="24"/>
          <w:szCs w:val="24"/>
          <w:rtl/>
          <w:lang w:bidi="ar-SA"/>
        </w:rPr>
        <w:t>ث من العام مرتفع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ووفق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لبيانات التجارة الخارجية، انخفض فائض حساب السلع والخدمات بشكل حاد في الربع الثاني من العام نتيجة انخفاض الصادرات وزيادة الواردات؛ </w:t>
      </w:r>
      <w:r w:rsidR="00FF569D">
        <w:rPr>
          <w:rFonts w:cs="Times New Roman" w:hint="cs"/>
          <w:sz w:val="24"/>
          <w:szCs w:val="24"/>
          <w:rtl/>
          <w:lang w:bidi="ar-SA"/>
        </w:rPr>
        <w:t>فيما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انتعشت الصادرات في شهري </w:t>
      </w:r>
      <w:r w:rsidR="0003148C">
        <w:rPr>
          <w:rFonts w:cs="Times New Roman" w:hint="cs"/>
          <w:sz w:val="24"/>
          <w:szCs w:val="24"/>
          <w:rtl/>
          <w:lang w:bidi="ar-SA"/>
        </w:rPr>
        <w:t>تموز وآب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Pr="00EF0093" w:rsidRDefault="009F4994" w:rsidP="00FF569D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>لا يزال سوق العمل يعاني من</w:t>
      </w:r>
      <w:r w:rsidR="0003148C">
        <w:rPr>
          <w:rFonts w:cs="Times New Roman" w:hint="cs"/>
          <w:sz w:val="24"/>
          <w:szCs w:val="24"/>
          <w:rtl/>
          <w:lang w:bidi="ar-SA"/>
        </w:rPr>
        <w:t xml:space="preserve"> التضيق وذلك في الأساس </w:t>
      </w:r>
      <w:r w:rsidR="00FF569D">
        <w:rPr>
          <w:rFonts w:cs="Times New Roman" w:hint="cs"/>
          <w:sz w:val="24"/>
          <w:szCs w:val="24"/>
          <w:rtl/>
          <w:lang w:bidi="ar-SA"/>
        </w:rPr>
        <w:t>نتيجة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FF569D">
        <w:rPr>
          <w:rFonts w:cs="Arial" w:hint="cs"/>
          <w:sz w:val="24"/>
          <w:szCs w:val="24"/>
          <w:rtl/>
          <w:lang w:bidi="ar-SA"/>
        </w:rPr>
        <w:t>لقيود</w:t>
      </w:r>
      <w:r w:rsidR="0003148C">
        <w:rPr>
          <w:rFonts w:cs="Times New Roman" w:hint="cs"/>
          <w:sz w:val="24"/>
          <w:szCs w:val="24"/>
          <w:rtl/>
          <w:lang w:bidi="ar-SA"/>
        </w:rPr>
        <w:t xml:space="preserve"> العرض بسبب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03148C">
        <w:rPr>
          <w:rFonts w:cs="Times New Roman" w:hint="cs"/>
          <w:sz w:val="24"/>
          <w:szCs w:val="24"/>
          <w:rtl/>
          <w:lang w:bidi="ar-SA"/>
        </w:rPr>
        <w:t>الخدمة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الاحتياط</w:t>
      </w:r>
      <w:r w:rsidR="0003148C">
        <w:rPr>
          <w:rFonts w:cs="Times New Roman" w:hint="cs"/>
          <w:sz w:val="24"/>
          <w:szCs w:val="24"/>
          <w:rtl/>
          <w:lang w:bidi="ar-SA"/>
        </w:rPr>
        <w:t>ية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ونقص العمالة غير الإسرائيلية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لا تزال نسبة الوظائف الشاغرة إلى عدد العاطلين عن العمل مرتفعة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وقد انخفض معدل البطالة بشكل طفيف في </w:t>
      </w:r>
      <w:r w:rsidR="0003148C">
        <w:rPr>
          <w:rFonts w:cs="Times New Roman" w:hint="cs"/>
          <w:sz w:val="24"/>
          <w:szCs w:val="24"/>
          <w:rtl/>
          <w:lang w:bidi="ar-SA"/>
        </w:rPr>
        <w:t>آب</w:t>
      </w:r>
      <w:r w:rsidRPr="00A96440">
        <w:rPr>
          <w:rFonts w:cs="Times New Roman"/>
          <w:sz w:val="24"/>
          <w:szCs w:val="24"/>
          <w:rtl/>
          <w:lang w:bidi="ar-SA"/>
        </w:rPr>
        <w:t>، واستمر معدل الشواغر في الارتفاع، بينما انخفضت معدلات المشاركة والتوظيف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يشهد عدد العمال غير ا</w:t>
      </w:r>
      <w:r w:rsidRPr="00A96440">
        <w:rPr>
          <w:rFonts w:cs="Times New Roman"/>
          <w:sz w:val="24"/>
          <w:szCs w:val="24"/>
          <w:rtl/>
          <w:lang w:bidi="ar-SA"/>
        </w:rPr>
        <w:t>لإسرائيليين انتعاش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تدريجي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>، إلا أن مستواه لا يزال أقل مما كان عليه قبل الحرب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="0003148C">
        <w:rPr>
          <w:rFonts w:cs="Times New Roman" w:hint="cs"/>
          <w:sz w:val="24"/>
          <w:szCs w:val="24"/>
          <w:rtl/>
          <w:lang w:bidi="ar-SA"/>
        </w:rPr>
        <w:t>ت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ضيق سوق العمل </w:t>
      </w:r>
      <w:r w:rsidR="0003148C" w:rsidRPr="00A96440">
        <w:rPr>
          <w:rFonts w:cs="Times New Roman"/>
          <w:sz w:val="24"/>
          <w:szCs w:val="24"/>
          <w:rtl/>
          <w:lang w:bidi="ar-SA"/>
        </w:rPr>
        <w:t xml:space="preserve">انعكس </w:t>
      </w:r>
      <w:r w:rsidR="0003148C">
        <w:rPr>
          <w:rFonts w:cs="Times New Roman" w:hint="cs"/>
          <w:sz w:val="24"/>
          <w:szCs w:val="24"/>
          <w:rtl/>
          <w:lang w:bidi="ar-SA"/>
        </w:rPr>
        <w:t xml:space="preserve">أيضاً </w:t>
      </w:r>
      <w:r w:rsidRPr="00A96440">
        <w:rPr>
          <w:rFonts w:cs="Times New Roman"/>
          <w:sz w:val="24"/>
          <w:szCs w:val="24"/>
          <w:rtl/>
          <w:lang w:bidi="ar-SA"/>
        </w:rPr>
        <w:t>في زيادات الأجور في قطاع الأعمال، وخاصةً في القطاعات التي تتميز بارتفاع الطلب على العمال، مما قد يؤثر سلب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على اعتدال التضخم</w:t>
      </w:r>
      <w:r w:rsidR="0003148C"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bookmarkEnd w:id="2"/>
    <w:p w:rsidR="00A96440" w:rsidRPr="0003148C" w:rsidRDefault="009F4994" w:rsidP="00FF569D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03148C">
        <w:rPr>
          <w:rFonts w:cs="Times New Roman"/>
          <w:sz w:val="24"/>
          <w:szCs w:val="24"/>
          <w:rtl/>
          <w:lang w:bidi="ar-SA"/>
        </w:rPr>
        <w:t>في الأشهر الأخ</w:t>
      </w:r>
      <w:r w:rsidRPr="0003148C">
        <w:rPr>
          <w:rFonts w:cs="Times New Roman"/>
          <w:sz w:val="24"/>
          <w:szCs w:val="24"/>
          <w:rtl/>
          <w:lang w:bidi="ar-SA"/>
        </w:rPr>
        <w:t xml:space="preserve">يرة استمر انخفاض أسعار الشقق، إلى جانب انخفاض مستوى المعاملات مقارنةً بالسنوات الأخيرة، </w:t>
      </w:r>
      <w:r w:rsidR="0003148C">
        <w:rPr>
          <w:rFonts w:cs="Times New Roman" w:hint="cs"/>
          <w:sz w:val="24"/>
          <w:szCs w:val="24"/>
          <w:rtl/>
          <w:lang w:bidi="ar-SA"/>
        </w:rPr>
        <w:t>واستمرار الزيادة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في مخزون الشقق غير المباعة المملوكة للمقاولين</w:t>
      </w:r>
      <w:r w:rsidRPr="0003148C">
        <w:rPr>
          <w:rFonts w:cs="Calibri"/>
          <w:sz w:val="24"/>
          <w:szCs w:val="24"/>
          <w:rtl/>
          <w:lang w:bidi="ar-SA"/>
        </w:rPr>
        <w:t xml:space="preserve">. </w:t>
      </w:r>
      <w:r w:rsidRPr="0003148C">
        <w:rPr>
          <w:rFonts w:cs="Times New Roman"/>
          <w:sz w:val="24"/>
          <w:szCs w:val="24"/>
          <w:rtl/>
          <w:lang w:bidi="ar-SA"/>
        </w:rPr>
        <w:t xml:space="preserve">في الوقت نفسه، استمر ارتفاع </w:t>
      </w:r>
      <w:r w:rsidR="0003148C">
        <w:rPr>
          <w:rFonts w:cs="Times New Roman" w:hint="cs"/>
          <w:sz w:val="24"/>
          <w:szCs w:val="24"/>
          <w:rtl/>
          <w:lang w:bidi="ar-SA"/>
        </w:rPr>
        <w:t>بند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خدمات الإسكان </w:t>
      </w:r>
      <w:r w:rsidR="0003148C">
        <w:rPr>
          <w:rFonts w:cs="Times New Roman" w:hint="cs"/>
          <w:sz w:val="24"/>
          <w:szCs w:val="24"/>
          <w:rtl/>
          <w:lang w:bidi="ar-SA"/>
        </w:rPr>
        <w:t xml:space="preserve">المملوكة للساكنين </w:t>
      </w:r>
      <w:r w:rsidRPr="0003148C">
        <w:rPr>
          <w:rFonts w:cs="Times New Roman"/>
          <w:sz w:val="24"/>
          <w:szCs w:val="24"/>
          <w:rtl/>
          <w:lang w:bidi="ar-SA"/>
        </w:rPr>
        <w:t xml:space="preserve">في مؤشر </w:t>
      </w:r>
      <w:r w:rsidR="0003148C">
        <w:rPr>
          <w:rFonts w:cs="Times New Roman" w:hint="cs"/>
          <w:sz w:val="24"/>
          <w:szCs w:val="24"/>
          <w:rtl/>
          <w:lang w:bidi="ar-SA"/>
        </w:rPr>
        <w:t>آب</w:t>
      </w:r>
      <w:r w:rsidRPr="0003148C">
        <w:rPr>
          <w:rFonts w:cs="Times New Roman"/>
          <w:sz w:val="24"/>
          <w:szCs w:val="24"/>
          <w:rtl/>
          <w:lang w:bidi="ar-SA"/>
        </w:rPr>
        <w:t xml:space="preserve">، حيث بلغ المعدل السنوي </w:t>
      </w:r>
      <w:r w:rsidRPr="0003148C">
        <w:rPr>
          <w:rFonts w:cs="Calibri"/>
          <w:sz w:val="24"/>
          <w:szCs w:val="24"/>
          <w:rtl/>
          <w:lang w:bidi="ar-SA"/>
        </w:rPr>
        <w:t xml:space="preserve">4.3%. </w:t>
      </w:r>
      <w:r w:rsidRPr="0003148C">
        <w:rPr>
          <w:rFonts w:cs="Times New Roman"/>
          <w:sz w:val="24"/>
          <w:szCs w:val="24"/>
          <w:rtl/>
          <w:lang w:bidi="ar-SA"/>
        </w:rPr>
        <w:t xml:space="preserve">في الربع الثاني من العام </w:t>
      </w:r>
      <w:r w:rsidR="008B580A">
        <w:rPr>
          <w:rFonts w:cs="Times New Roman" w:hint="cs"/>
          <w:sz w:val="24"/>
          <w:szCs w:val="24"/>
          <w:rtl/>
          <w:lang w:bidi="ar-SA"/>
        </w:rPr>
        <w:t>طرأت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زيادة في </w:t>
      </w:r>
      <w:r w:rsidR="008B580A">
        <w:rPr>
          <w:rFonts w:cs="Times New Roman" w:hint="cs"/>
          <w:sz w:val="24"/>
          <w:szCs w:val="24"/>
          <w:rtl/>
          <w:lang w:bidi="ar-SA"/>
        </w:rPr>
        <w:t>مشاريع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</w:t>
      </w:r>
      <w:r w:rsidR="00FF569D">
        <w:rPr>
          <w:rFonts w:cs="Times New Roman" w:hint="cs"/>
          <w:sz w:val="24"/>
          <w:szCs w:val="24"/>
          <w:rtl/>
          <w:lang w:bidi="ar-SA"/>
        </w:rPr>
        <w:t>وتراخيص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البناء </w:t>
      </w:r>
      <w:r w:rsidR="008B580A">
        <w:rPr>
          <w:rFonts w:cs="Times New Roman" w:hint="cs"/>
          <w:sz w:val="24"/>
          <w:szCs w:val="24"/>
          <w:rtl/>
          <w:lang w:bidi="ar-SA"/>
        </w:rPr>
        <w:t xml:space="preserve">الجديدة </w:t>
      </w:r>
      <w:r w:rsidRPr="0003148C">
        <w:rPr>
          <w:rFonts w:cs="Times New Roman"/>
          <w:sz w:val="24"/>
          <w:szCs w:val="24"/>
          <w:rtl/>
          <w:lang w:bidi="ar-SA"/>
        </w:rPr>
        <w:t>مقارنة بالربع الأول، لذا فإن مستواها مرتفع</w:t>
      </w:r>
      <w:r w:rsidRPr="0003148C">
        <w:rPr>
          <w:rFonts w:cs="Calibri"/>
          <w:sz w:val="24"/>
          <w:szCs w:val="24"/>
          <w:rtl/>
          <w:lang w:bidi="ar-SA"/>
        </w:rPr>
        <w:t xml:space="preserve">. </w:t>
      </w:r>
      <w:r w:rsidRPr="0003148C">
        <w:rPr>
          <w:rFonts w:cs="Times New Roman"/>
          <w:sz w:val="24"/>
          <w:szCs w:val="24"/>
          <w:rtl/>
          <w:lang w:bidi="ar-SA"/>
        </w:rPr>
        <w:t xml:space="preserve">من ناحية أخرى، لا تزال </w:t>
      </w:r>
      <w:r w:rsidR="00FF569D">
        <w:rPr>
          <w:rFonts w:cs="Times New Roman" w:hint="cs"/>
          <w:sz w:val="24"/>
          <w:szCs w:val="24"/>
          <w:rtl/>
          <w:lang w:bidi="ar-SA"/>
        </w:rPr>
        <w:t>معدلات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</w:t>
      </w:r>
      <w:r w:rsidR="008B580A">
        <w:rPr>
          <w:rFonts w:cs="Times New Roman" w:hint="cs"/>
          <w:sz w:val="24"/>
          <w:szCs w:val="24"/>
          <w:rtl/>
          <w:lang w:bidi="ar-SA"/>
        </w:rPr>
        <w:t>إنهاء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</w:t>
      </w:r>
      <w:r w:rsidR="00FF569D">
        <w:rPr>
          <w:rFonts w:cs="Times New Roman" w:hint="cs"/>
          <w:sz w:val="24"/>
          <w:szCs w:val="24"/>
          <w:rtl/>
          <w:lang w:bidi="ar-SA"/>
        </w:rPr>
        <w:t xml:space="preserve">مشاريع </w:t>
      </w:r>
      <w:r w:rsidRPr="0003148C">
        <w:rPr>
          <w:rFonts w:cs="Times New Roman"/>
          <w:sz w:val="24"/>
          <w:szCs w:val="24"/>
          <w:rtl/>
          <w:lang w:bidi="ar-SA"/>
        </w:rPr>
        <w:t xml:space="preserve">البناء منخفضة، بينما تستمر </w:t>
      </w:r>
      <w:r w:rsidR="008B580A">
        <w:rPr>
          <w:rFonts w:cs="Times New Roman" w:hint="cs"/>
          <w:sz w:val="24"/>
          <w:szCs w:val="24"/>
          <w:rtl/>
          <w:lang w:bidi="ar-SA"/>
        </w:rPr>
        <w:t>فترة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البناء في </w:t>
      </w:r>
      <w:r w:rsidR="008B580A">
        <w:rPr>
          <w:rFonts w:cs="Times New Roman" w:hint="cs"/>
          <w:sz w:val="24"/>
          <w:szCs w:val="24"/>
          <w:rtl/>
          <w:lang w:bidi="ar-SA"/>
        </w:rPr>
        <w:t>التمدد</w:t>
      </w:r>
      <w:r w:rsidRPr="0003148C">
        <w:rPr>
          <w:rFonts w:cs="Calibri"/>
          <w:sz w:val="24"/>
          <w:szCs w:val="24"/>
          <w:rtl/>
          <w:lang w:bidi="ar-SA"/>
        </w:rPr>
        <w:t xml:space="preserve"> - </w:t>
      </w:r>
      <w:r w:rsidRPr="0003148C">
        <w:rPr>
          <w:rFonts w:cs="Times New Roman"/>
          <w:sz w:val="24"/>
          <w:szCs w:val="24"/>
          <w:rtl/>
          <w:lang w:bidi="ar-SA"/>
        </w:rPr>
        <w:t xml:space="preserve">مما </w:t>
      </w:r>
      <w:r w:rsidR="00FF569D">
        <w:rPr>
          <w:rFonts w:cs="Times New Roman" w:hint="cs"/>
          <w:sz w:val="24"/>
          <w:szCs w:val="24"/>
          <w:rtl/>
          <w:lang w:bidi="ar-SA"/>
        </w:rPr>
        <w:t>يشير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من بين أمور أخرى</w:t>
      </w:r>
      <w:r w:rsidR="00FF569D">
        <w:rPr>
          <w:rFonts w:cs="Times New Roman" w:hint="cs"/>
          <w:sz w:val="24"/>
          <w:szCs w:val="24"/>
          <w:rtl/>
          <w:lang w:bidi="ar-SA"/>
        </w:rPr>
        <w:t xml:space="preserve"> إلى استمرار</w:t>
      </w:r>
      <w:r w:rsidRPr="0003148C">
        <w:rPr>
          <w:rFonts w:cs="Times New Roman"/>
          <w:sz w:val="24"/>
          <w:szCs w:val="24"/>
          <w:rtl/>
          <w:lang w:bidi="ar-SA"/>
        </w:rPr>
        <w:t xml:space="preserve"> النقص في ال</w:t>
      </w:r>
      <w:r w:rsidRPr="0003148C">
        <w:rPr>
          <w:rFonts w:cs="Times New Roman"/>
          <w:sz w:val="24"/>
          <w:szCs w:val="24"/>
          <w:rtl/>
          <w:lang w:bidi="ar-SA"/>
        </w:rPr>
        <w:t>عمالة في هذا القطاع</w:t>
      </w:r>
      <w:r w:rsidRPr="0003148C">
        <w:rPr>
          <w:rFonts w:cs="Calibri"/>
          <w:sz w:val="24"/>
          <w:szCs w:val="24"/>
          <w:rtl/>
          <w:lang w:bidi="ar-SA"/>
        </w:rPr>
        <w:t xml:space="preserve">. </w:t>
      </w:r>
      <w:r w:rsidRPr="0003148C">
        <w:rPr>
          <w:rFonts w:cs="Times New Roman"/>
          <w:sz w:val="24"/>
          <w:szCs w:val="24"/>
          <w:rtl/>
          <w:lang w:bidi="ar-SA"/>
        </w:rPr>
        <w:t xml:space="preserve">في </w:t>
      </w:r>
      <w:r w:rsidR="008B580A">
        <w:rPr>
          <w:rFonts w:cs="Times New Roman" w:hint="cs"/>
          <w:sz w:val="24"/>
          <w:szCs w:val="24"/>
          <w:rtl/>
          <w:lang w:bidi="ar-SA"/>
        </w:rPr>
        <w:t>آب</w:t>
      </w:r>
      <w:r w:rsidRPr="0003148C">
        <w:rPr>
          <w:rFonts w:cs="Times New Roman"/>
          <w:sz w:val="24"/>
          <w:szCs w:val="24"/>
          <w:rtl/>
          <w:lang w:bidi="ar-SA"/>
        </w:rPr>
        <w:t xml:space="preserve">، تم إصدار قروض عقارية بقيمة </w:t>
      </w:r>
      <w:r w:rsidRPr="0003148C">
        <w:rPr>
          <w:rFonts w:cs="Calibri"/>
          <w:sz w:val="24"/>
          <w:szCs w:val="24"/>
          <w:rtl/>
          <w:lang w:bidi="ar-SA"/>
        </w:rPr>
        <w:t xml:space="preserve">9.1 </w:t>
      </w:r>
      <w:r w:rsidRPr="0003148C">
        <w:rPr>
          <w:rFonts w:cs="Times New Roman"/>
          <w:sz w:val="24"/>
          <w:szCs w:val="24"/>
          <w:rtl/>
          <w:lang w:bidi="ar-SA"/>
        </w:rPr>
        <w:t>مليار شيكل</w:t>
      </w:r>
      <w:r w:rsidR="008B580A">
        <w:rPr>
          <w:rFonts w:cs="Times New Roman" w:hint="cs"/>
          <w:sz w:val="24"/>
          <w:szCs w:val="24"/>
          <w:rtl/>
          <w:lang w:bidi="ar-SA"/>
        </w:rPr>
        <w:t xml:space="preserve"> تقريباً</w:t>
      </w:r>
      <w:r w:rsidRPr="0003148C">
        <w:rPr>
          <w:rFonts w:cs="Calibri"/>
          <w:sz w:val="24"/>
          <w:szCs w:val="24"/>
          <w:rtl/>
          <w:lang w:bidi="ar-SA"/>
        </w:rPr>
        <w:t>.</w:t>
      </w:r>
    </w:p>
    <w:p w:rsidR="00A96440" w:rsidRPr="000D239A" w:rsidRDefault="009F4994" w:rsidP="001577D3">
      <w:pPr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>استمر نمو ائتمان الشركات بوتيرة مماثلة للأشهر الأخيرة، بينما استمر اتجاه انخفاض معدلات التعثر في السداد في جميع قطاعات النشاط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الوقت نفسه، استمر نمو ائتمان الأسر في </w:t>
      </w:r>
      <w:r w:rsidR="008B580A">
        <w:rPr>
          <w:rFonts w:cs="Times New Roman" w:hint="cs"/>
          <w:sz w:val="24"/>
          <w:szCs w:val="24"/>
          <w:rtl/>
          <w:lang w:bidi="ar-SA"/>
        </w:rPr>
        <w:t>تموز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بنسب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ة </w:t>
      </w:r>
      <w:r w:rsidRPr="00A96440">
        <w:rPr>
          <w:rFonts w:cs="Calibri"/>
          <w:sz w:val="24"/>
          <w:szCs w:val="24"/>
          <w:rtl/>
          <w:lang w:bidi="ar-SA"/>
        </w:rPr>
        <w:t xml:space="preserve">4%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مقارنةً بالعام السابق، ولم يُلاحظ أي ارتفاع </w:t>
      </w:r>
      <w:r w:rsidR="008B580A">
        <w:rPr>
          <w:rFonts w:cs="Times New Roman" w:hint="cs"/>
          <w:sz w:val="24"/>
          <w:szCs w:val="24"/>
          <w:rtl/>
          <w:lang w:bidi="ar-SA"/>
        </w:rPr>
        <w:t>جدي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في معدلات التعثر، </w:t>
      </w:r>
      <w:r w:rsidR="008B580A">
        <w:rPr>
          <w:rFonts w:cs="Times New Roman" w:hint="cs"/>
          <w:sz w:val="24"/>
          <w:szCs w:val="24"/>
          <w:rtl/>
          <w:lang w:bidi="ar-SA"/>
        </w:rPr>
        <w:t>و</w:t>
      </w:r>
      <w:r w:rsidRPr="00A96440">
        <w:rPr>
          <w:rFonts w:cs="Times New Roman"/>
          <w:sz w:val="24"/>
          <w:szCs w:val="24"/>
          <w:rtl/>
          <w:lang w:bidi="ar-SA"/>
        </w:rPr>
        <w:t>التي ظلت عند مستوى منخفض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وفق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لمسح ا</w:t>
      </w:r>
      <w:r w:rsidR="008B580A">
        <w:rPr>
          <w:rFonts w:cs="Times New Roman" w:hint="cs"/>
          <w:sz w:val="24"/>
          <w:szCs w:val="24"/>
          <w:rtl/>
          <w:lang w:bidi="ar-SA"/>
        </w:rPr>
        <w:t>لا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تجاهات </w:t>
      </w:r>
      <w:r w:rsidR="008B580A">
        <w:rPr>
          <w:rFonts w:cs="Times New Roman" w:hint="cs"/>
          <w:sz w:val="24"/>
          <w:szCs w:val="24"/>
          <w:rtl/>
          <w:lang w:bidi="ar-SA"/>
        </w:rPr>
        <w:t>الذي أجرته دائرة الإحصاء المركزية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لشهر </w:t>
      </w:r>
      <w:r w:rsidR="008B580A">
        <w:rPr>
          <w:rFonts w:cs="Times New Roman" w:hint="cs"/>
          <w:sz w:val="24"/>
          <w:szCs w:val="24"/>
          <w:rtl/>
          <w:lang w:bidi="ar-SA"/>
        </w:rPr>
        <w:t>آب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فإن معدل الشركات التي تُبلغ عن </w:t>
      </w:r>
      <w:r w:rsidR="008B580A">
        <w:rPr>
          <w:rFonts w:cs="Times New Roman" w:hint="cs"/>
          <w:sz w:val="24"/>
          <w:szCs w:val="24"/>
          <w:rtl/>
          <w:lang w:bidi="ar-SA"/>
        </w:rPr>
        <w:t>قيود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ائتماني</w:t>
      </w:r>
      <w:r w:rsidR="008B580A">
        <w:rPr>
          <w:rFonts w:cs="Times New Roman" w:hint="cs"/>
          <w:sz w:val="24"/>
          <w:szCs w:val="24"/>
          <w:rtl/>
          <w:lang w:bidi="ar-SA"/>
        </w:rPr>
        <w:t>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منخفض ومستقر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Default="009F4994" w:rsidP="00FF569D">
      <w:pPr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 xml:space="preserve">منذ قرار السياسة النقدية </w:t>
      </w:r>
      <w:r w:rsidR="008B580A">
        <w:rPr>
          <w:rFonts w:cs="Times New Roman" w:hint="cs"/>
          <w:sz w:val="24"/>
          <w:szCs w:val="24"/>
          <w:rtl/>
          <w:lang w:bidi="ar-SA"/>
        </w:rPr>
        <w:t>الأخير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وحتى يوم الجمعة الماضي، ارتفع سعر الشيكل مقابل الدولار </w:t>
      </w:r>
      <w:r w:rsidR="008B580A" w:rsidRPr="00A96440">
        <w:rPr>
          <w:rFonts w:cs="Times New Roman"/>
          <w:sz w:val="24"/>
          <w:szCs w:val="24"/>
          <w:rtl/>
          <w:lang w:bidi="ar-SA"/>
        </w:rPr>
        <w:t xml:space="preserve">بنسبة </w:t>
      </w:r>
      <w:r w:rsidR="008B580A" w:rsidRPr="00A96440">
        <w:rPr>
          <w:rFonts w:cs="Calibri"/>
          <w:sz w:val="24"/>
          <w:szCs w:val="24"/>
          <w:rtl/>
          <w:lang w:bidi="ar-SA"/>
        </w:rPr>
        <w:t xml:space="preserve">1% </w:t>
      </w:r>
      <w:r w:rsidR="008B580A">
        <w:rPr>
          <w:rFonts w:cs="Times New Roman" w:hint="cs"/>
          <w:sz w:val="24"/>
          <w:szCs w:val="24"/>
          <w:rtl/>
          <w:lang w:bidi="ar-SA"/>
        </w:rPr>
        <w:t>و</w:t>
      </w:r>
      <w:r w:rsidRPr="00A96440">
        <w:rPr>
          <w:rFonts w:cs="Times New Roman"/>
          <w:sz w:val="24"/>
          <w:szCs w:val="24"/>
          <w:rtl/>
          <w:lang w:bidi="ar-SA"/>
        </w:rPr>
        <w:t>مقابل اليورو</w:t>
      </w:r>
      <w:r w:rsidR="008B580A">
        <w:rPr>
          <w:rFonts w:cs="Times New Roman" w:hint="cs"/>
          <w:sz w:val="24"/>
          <w:szCs w:val="24"/>
          <w:rtl/>
          <w:lang w:bidi="ar-SA"/>
        </w:rPr>
        <w:t xml:space="preserve"> بنسبة </w:t>
      </w:r>
      <w:r w:rsidR="008B580A" w:rsidRPr="00A96440">
        <w:rPr>
          <w:rFonts w:cs="Calibri"/>
          <w:sz w:val="24"/>
          <w:szCs w:val="24"/>
          <w:rtl/>
          <w:lang w:bidi="ar-SA"/>
        </w:rPr>
        <w:t>0.8%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ظلت علاوة المخاطر في إسرائيل</w:t>
      </w:r>
      <w:r w:rsidR="00FF569D">
        <w:rPr>
          <w:rFonts w:cs="Times New Roman" w:hint="cs"/>
          <w:sz w:val="24"/>
          <w:szCs w:val="24"/>
          <w:rtl/>
          <w:lang w:bidi="ar-SA"/>
        </w:rPr>
        <w:t xml:space="preserve"> مستقرة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</w:t>
      </w:r>
      <w:r w:rsidR="008B580A">
        <w:rPr>
          <w:rFonts w:cs="Times New Roman" w:hint="cs"/>
          <w:sz w:val="24"/>
          <w:szCs w:val="24"/>
          <w:rtl/>
          <w:lang w:bidi="ar-SA"/>
        </w:rPr>
        <w:t>وفقاً لقياس هوامش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</w:t>
      </w:r>
      <w:r w:rsidRPr="00A96440">
        <w:rPr>
          <w:rFonts w:cs="Calibri"/>
          <w:sz w:val="24"/>
          <w:szCs w:val="24"/>
        </w:rPr>
        <w:t>CDS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لكنها لا تزال أعلى من مستواها عشية حرب </w:t>
      </w:r>
      <w:r w:rsidRPr="00A96440">
        <w:rPr>
          <w:rFonts w:cs="Calibri"/>
          <w:sz w:val="24"/>
          <w:szCs w:val="24"/>
          <w:rtl/>
          <w:lang w:bidi="ar-SA"/>
        </w:rPr>
        <w:t>"</w:t>
      </w:r>
      <w:r w:rsidRPr="00A96440">
        <w:rPr>
          <w:rFonts w:cs="Times New Roman"/>
          <w:sz w:val="24"/>
          <w:szCs w:val="24"/>
          <w:rtl/>
          <w:lang w:bidi="ar-SA"/>
        </w:rPr>
        <w:t>السيوف الحديدية</w:t>
      </w:r>
      <w:r w:rsidRPr="00A96440">
        <w:rPr>
          <w:rFonts w:cs="Calibri"/>
          <w:sz w:val="24"/>
          <w:szCs w:val="24"/>
          <w:rtl/>
          <w:lang w:bidi="ar-SA"/>
        </w:rPr>
        <w:t xml:space="preserve">".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بعد ارتفاع حاد في الأشهر الأخيرة، ارتفعت مؤشرات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الأسهم المحلية خلال فترة </w:t>
      </w:r>
      <w:r w:rsidR="008B580A">
        <w:rPr>
          <w:rFonts w:cs="Times New Roman" w:hint="cs"/>
          <w:sz w:val="24"/>
          <w:szCs w:val="24"/>
          <w:rtl/>
          <w:lang w:bidi="ar-SA"/>
        </w:rPr>
        <w:t>التقرير</w:t>
      </w:r>
      <w:r w:rsidRPr="00A96440">
        <w:rPr>
          <w:rFonts w:cs="Times New Roman"/>
          <w:sz w:val="24"/>
          <w:szCs w:val="24"/>
          <w:rtl/>
          <w:lang w:bidi="ar-SA"/>
        </w:rPr>
        <w:t>، مع تقلبات شديدة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Default="009F4994" w:rsidP="00FF569D">
      <w:pPr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>قام</w:t>
      </w:r>
      <w:r w:rsidR="00D71529">
        <w:rPr>
          <w:rFonts w:cs="Times New Roman" w:hint="cs"/>
          <w:sz w:val="24"/>
          <w:szCs w:val="24"/>
          <w:rtl/>
          <w:lang w:bidi="ar-SA"/>
        </w:rPr>
        <w:t>ت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D71529">
        <w:rPr>
          <w:rFonts w:cs="Times New Roman" w:hint="cs"/>
          <w:sz w:val="24"/>
          <w:szCs w:val="24"/>
          <w:rtl/>
          <w:lang w:bidi="ar-SA"/>
        </w:rPr>
        <w:t>شعبة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الأبحاث بتحديث توقعات</w:t>
      </w:r>
      <w:r w:rsidR="00FF569D">
        <w:rPr>
          <w:rFonts w:cs="Times New Roman" w:hint="cs"/>
          <w:sz w:val="24"/>
          <w:szCs w:val="24"/>
          <w:rtl/>
          <w:lang w:bidi="ar-SA"/>
        </w:rPr>
        <w:t>ها</w:t>
      </w:r>
      <w:r w:rsidR="00FF569D">
        <w:rPr>
          <w:rFonts w:cs="Times New Roman"/>
          <w:sz w:val="24"/>
          <w:szCs w:val="24"/>
          <w:rtl/>
          <w:lang w:bidi="ar-SA"/>
        </w:rPr>
        <w:t xml:space="preserve"> </w:t>
      </w:r>
      <w:r w:rsidR="00FF569D">
        <w:rPr>
          <w:rFonts w:cs="Times New Roman" w:hint="cs"/>
          <w:sz w:val="24"/>
          <w:szCs w:val="24"/>
          <w:rtl/>
          <w:lang w:bidi="ar-SA"/>
        </w:rPr>
        <w:t>ل</w:t>
      </w:r>
      <w:r w:rsidRPr="00A96440">
        <w:rPr>
          <w:rFonts w:cs="Times New Roman"/>
          <w:sz w:val="24"/>
          <w:szCs w:val="24"/>
          <w:rtl/>
          <w:lang w:bidi="ar-SA"/>
        </w:rPr>
        <w:t>لاقتصاد الكلي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تتميز هذه التوقعات بمستوى عالٍ من عدم اليقين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وُضعت هذه التوقعات بعد تعبئة واسعة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D71529">
        <w:rPr>
          <w:rFonts w:cs="Times New Roman" w:hint="cs"/>
          <w:sz w:val="24"/>
          <w:szCs w:val="24"/>
          <w:rtl/>
          <w:lang w:bidi="ar-SA"/>
        </w:rPr>
        <w:t>للخدمة الاحتياطية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وبدء عملية برية كبيرة في قطاع غزة، </w:t>
      </w:r>
      <w:r w:rsidR="00D71529">
        <w:rPr>
          <w:rFonts w:cs="Times New Roman" w:hint="cs"/>
          <w:sz w:val="24"/>
          <w:szCs w:val="24"/>
          <w:rtl/>
          <w:lang w:bidi="ar-SA"/>
        </w:rPr>
        <w:t>و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افتراض استمرار القتال في غزة </w:t>
      </w:r>
      <w:r w:rsidR="00FF569D">
        <w:rPr>
          <w:rFonts w:cs="Times New Roman" w:hint="cs"/>
          <w:sz w:val="24"/>
          <w:szCs w:val="24"/>
          <w:rtl/>
          <w:lang w:bidi="ar-SA"/>
        </w:rPr>
        <w:t>بحدة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متفاوتة وانتهاءه خلال </w:t>
      </w:r>
      <w:r w:rsidRPr="00A96440">
        <w:rPr>
          <w:rFonts w:cs="Times New Roman"/>
          <w:sz w:val="24"/>
          <w:szCs w:val="24"/>
          <w:rtl/>
          <w:lang w:bidi="ar-SA"/>
        </w:rPr>
        <w:lastRenderedPageBreak/>
        <w:t xml:space="preserve">الربع الأول من عام </w:t>
      </w:r>
      <w:r w:rsidRPr="00A96440">
        <w:rPr>
          <w:rFonts w:cs="Calibri"/>
          <w:sz w:val="24"/>
          <w:szCs w:val="24"/>
          <w:rtl/>
          <w:lang w:bidi="ar-SA"/>
        </w:rPr>
        <w:t xml:space="preserve">2026. </w:t>
      </w:r>
      <w:r w:rsidRPr="00A96440">
        <w:rPr>
          <w:rFonts w:cs="Times New Roman"/>
          <w:sz w:val="24"/>
          <w:szCs w:val="24"/>
          <w:rtl/>
          <w:lang w:bidi="ar-SA"/>
        </w:rPr>
        <w:t>وفق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لهذا السيناريو، سينمو الناتج المحلي الإجمالي في عام </w:t>
      </w:r>
      <w:r w:rsidRPr="00A96440">
        <w:rPr>
          <w:rFonts w:cs="Calibri"/>
          <w:sz w:val="24"/>
          <w:szCs w:val="24"/>
          <w:rtl/>
          <w:lang w:bidi="ar-SA"/>
        </w:rPr>
        <w:t xml:space="preserve">2025 </w:t>
      </w:r>
      <w:r w:rsidR="00D71529" w:rsidRPr="00A96440">
        <w:rPr>
          <w:rFonts w:cs="Times New Roman"/>
          <w:sz w:val="24"/>
          <w:szCs w:val="24"/>
          <w:rtl/>
          <w:lang w:bidi="ar-SA"/>
        </w:rPr>
        <w:t xml:space="preserve">بنسبة </w:t>
      </w:r>
      <w:r w:rsidR="00D71529" w:rsidRPr="00A96440">
        <w:rPr>
          <w:rFonts w:cs="Calibri"/>
          <w:sz w:val="24"/>
          <w:szCs w:val="24"/>
          <w:rtl/>
          <w:lang w:bidi="ar-SA"/>
        </w:rPr>
        <w:t xml:space="preserve">2.5%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وفي عام </w:t>
      </w:r>
      <w:r w:rsidRPr="00A96440">
        <w:rPr>
          <w:rFonts w:cs="Calibri"/>
          <w:sz w:val="24"/>
          <w:szCs w:val="24"/>
          <w:rtl/>
          <w:lang w:bidi="ar-SA"/>
        </w:rPr>
        <w:t>2026</w:t>
      </w:r>
      <w:r w:rsidR="00D71529">
        <w:rPr>
          <w:rFonts w:cs="Calibri" w:hint="cs"/>
          <w:sz w:val="24"/>
          <w:szCs w:val="24"/>
          <w:rtl/>
          <w:lang w:bidi="ar-SA"/>
        </w:rPr>
        <w:t xml:space="preserve"> </w:t>
      </w:r>
      <w:r w:rsidR="00D71529" w:rsidRPr="00A96440">
        <w:rPr>
          <w:rFonts w:cs="Times New Roman"/>
          <w:sz w:val="24"/>
          <w:szCs w:val="24"/>
          <w:rtl/>
          <w:lang w:bidi="ar-SA"/>
        </w:rPr>
        <w:t xml:space="preserve">بنسبة </w:t>
      </w:r>
      <w:r w:rsidR="00D71529" w:rsidRPr="00A96440">
        <w:rPr>
          <w:rFonts w:cs="Calibri"/>
          <w:sz w:val="24"/>
          <w:szCs w:val="24"/>
          <w:rtl/>
          <w:lang w:bidi="ar-SA"/>
        </w:rPr>
        <w:t>4.7%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="00FF569D" w:rsidRPr="00A96440">
        <w:rPr>
          <w:rFonts w:cs="Times New Roman"/>
          <w:sz w:val="24"/>
          <w:szCs w:val="24"/>
          <w:rtl/>
          <w:lang w:bidi="ar-SA"/>
        </w:rPr>
        <w:t xml:space="preserve">في نهاية عام </w:t>
      </w:r>
      <w:r w:rsidR="00FF569D" w:rsidRPr="00A96440">
        <w:rPr>
          <w:rFonts w:cs="Calibri"/>
          <w:sz w:val="24"/>
          <w:szCs w:val="24"/>
          <w:rtl/>
          <w:lang w:bidi="ar-SA"/>
        </w:rPr>
        <w:t xml:space="preserve">2025 </w:t>
      </w:r>
      <w:r w:rsidRPr="00A96440">
        <w:rPr>
          <w:rFonts w:cs="Times New Roman"/>
          <w:sz w:val="24"/>
          <w:szCs w:val="24"/>
          <w:rtl/>
          <w:lang w:bidi="ar-SA"/>
        </w:rPr>
        <w:t>سيبلغ التضخم</w:t>
      </w:r>
      <w:r w:rsidR="00D71529"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السنوي </w:t>
      </w:r>
      <w:r w:rsidR="00D71529" w:rsidRPr="00A96440">
        <w:rPr>
          <w:rFonts w:cs="Times New Roman"/>
          <w:sz w:val="24"/>
          <w:szCs w:val="24"/>
          <w:rtl/>
          <w:lang w:bidi="ar-SA"/>
        </w:rPr>
        <w:t xml:space="preserve">نسبة </w:t>
      </w:r>
      <w:r w:rsidR="00D71529" w:rsidRPr="00A96440">
        <w:rPr>
          <w:rFonts w:cs="Calibri"/>
          <w:sz w:val="24"/>
          <w:szCs w:val="24"/>
          <w:rtl/>
          <w:lang w:bidi="ar-SA"/>
        </w:rPr>
        <w:t xml:space="preserve">3% </w:t>
      </w:r>
      <w:r w:rsidRPr="00A96440">
        <w:rPr>
          <w:rFonts w:cs="Times New Roman"/>
          <w:sz w:val="24"/>
          <w:szCs w:val="24"/>
          <w:rtl/>
          <w:lang w:bidi="ar-SA"/>
        </w:rPr>
        <w:t>و</w:t>
      </w:r>
      <w:r w:rsidRPr="00A96440">
        <w:rPr>
          <w:rFonts w:cs="Calibri"/>
          <w:sz w:val="24"/>
          <w:szCs w:val="24"/>
          <w:rtl/>
          <w:lang w:bidi="ar-SA"/>
        </w:rPr>
        <w:t xml:space="preserve">2.2%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عام </w:t>
      </w:r>
      <w:r w:rsidRPr="00A96440">
        <w:rPr>
          <w:rFonts w:cs="Calibri"/>
          <w:sz w:val="24"/>
          <w:szCs w:val="24"/>
          <w:rtl/>
          <w:lang w:bidi="ar-SA"/>
        </w:rPr>
        <w:t>2026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مقارنةً بنسبة </w:t>
      </w:r>
      <w:r w:rsidRPr="00A96440">
        <w:rPr>
          <w:rFonts w:cs="Calibri"/>
          <w:sz w:val="24"/>
          <w:szCs w:val="24"/>
          <w:rtl/>
          <w:lang w:bidi="ar-SA"/>
        </w:rPr>
        <w:t xml:space="preserve">2.6% </w:t>
      </w:r>
      <w:r w:rsidRPr="00A96440">
        <w:rPr>
          <w:rFonts w:cs="Times New Roman"/>
          <w:sz w:val="24"/>
          <w:szCs w:val="24"/>
          <w:rtl/>
          <w:lang w:bidi="ar-SA"/>
        </w:rPr>
        <w:t>و</w:t>
      </w:r>
      <w:r w:rsidRPr="00A96440">
        <w:rPr>
          <w:rFonts w:cs="Calibri"/>
          <w:sz w:val="24"/>
          <w:szCs w:val="24"/>
          <w:rtl/>
          <w:lang w:bidi="ar-SA"/>
        </w:rPr>
        <w:t xml:space="preserve">2%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عامي </w:t>
      </w:r>
      <w:r w:rsidRPr="00A96440">
        <w:rPr>
          <w:rFonts w:cs="Calibri"/>
          <w:sz w:val="24"/>
          <w:szCs w:val="24"/>
          <w:rtl/>
          <w:lang w:bidi="ar-SA"/>
        </w:rPr>
        <w:t xml:space="preserve">2025 </w:t>
      </w:r>
      <w:r w:rsidRPr="00A96440">
        <w:rPr>
          <w:rFonts w:cs="Times New Roman"/>
          <w:sz w:val="24"/>
          <w:szCs w:val="24"/>
          <w:rtl/>
          <w:lang w:bidi="ar-SA"/>
        </w:rPr>
        <w:t>و</w:t>
      </w:r>
      <w:r w:rsidRPr="00A96440">
        <w:rPr>
          <w:rFonts w:cs="Calibri"/>
          <w:sz w:val="24"/>
          <w:szCs w:val="24"/>
          <w:rtl/>
          <w:lang w:bidi="ar-SA"/>
        </w:rPr>
        <w:t xml:space="preserve">2026 </w:t>
      </w:r>
      <w:r w:rsidRPr="00A96440">
        <w:rPr>
          <w:rFonts w:cs="Times New Roman"/>
          <w:sz w:val="24"/>
          <w:szCs w:val="24"/>
          <w:rtl/>
          <w:lang w:bidi="ar-SA"/>
        </w:rPr>
        <w:t>على التوالي وفق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لتوقعات </w:t>
      </w:r>
      <w:r w:rsidR="00D71529">
        <w:rPr>
          <w:rFonts w:cs="Times New Roman" w:hint="cs"/>
          <w:sz w:val="24"/>
          <w:szCs w:val="24"/>
          <w:rtl/>
          <w:lang w:bidi="ar-SA"/>
        </w:rPr>
        <w:t>تموز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من المتوقع أن يبلغ عجز الموازنة الحكومية </w:t>
      </w:r>
      <w:r w:rsidRPr="00A96440">
        <w:rPr>
          <w:rFonts w:cs="Calibri"/>
          <w:sz w:val="24"/>
          <w:szCs w:val="24"/>
          <w:rtl/>
          <w:lang w:bidi="ar-SA"/>
        </w:rPr>
        <w:t xml:space="preserve">5.1%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من الناتج المحلي الإجمالي في عام </w:t>
      </w:r>
      <w:r w:rsidRPr="00A96440">
        <w:rPr>
          <w:rFonts w:cs="Calibri"/>
          <w:sz w:val="24"/>
          <w:szCs w:val="24"/>
          <w:rtl/>
          <w:lang w:bidi="ar-SA"/>
        </w:rPr>
        <w:t xml:space="preserve">2025 </w:t>
      </w:r>
      <w:r w:rsidRPr="00A96440">
        <w:rPr>
          <w:rFonts w:cs="Times New Roman"/>
          <w:sz w:val="24"/>
          <w:szCs w:val="24"/>
          <w:rtl/>
          <w:lang w:bidi="ar-SA"/>
        </w:rPr>
        <w:t>و</w:t>
      </w:r>
      <w:r w:rsidRPr="00A96440">
        <w:rPr>
          <w:rFonts w:cs="Calibri"/>
          <w:sz w:val="24"/>
          <w:szCs w:val="24"/>
          <w:rtl/>
          <w:lang w:bidi="ar-SA"/>
        </w:rPr>
        <w:t xml:space="preserve">4.3%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عام </w:t>
      </w:r>
      <w:r w:rsidRPr="00A96440">
        <w:rPr>
          <w:rFonts w:cs="Calibri"/>
          <w:sz w:val="24"/>
          <w:szCs w:val="24"/>
          <w:rtl/>
          <w:lang w:bidi="ar-SA"/>
        </w:rPr>
        <w:t xml:space="preserve">2026.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من المتوقع أن تبلغ نسبة الدين إلى الناتج المحلي الإجمالي حوالي </w:t>
      </w:r>
      <w:r w:rsidRPr="00A96440">
        <w:rPr>
          <w:rFonts w:cs="Calibri"/>
          <w:sz w:val="24"/>
          <w:szCs w:val="24"/>
          <w:rtl/>
          <w:lang w:bidi="ar-SA"/>
        </w:rPr>
        <w:t xml:space="preserve">71% </w:t>
      </w:r>
      <w:r w:rsidRPr="00A96440">
        <w:rPr>
          <w:rFonts w:cs="Times New Roman"/>
          <w:sz w:val="24"/>
          <w:szCs w:val="24"/>
          <w:rtl/>
          <w:lang w:bidi="ar-SA"/>
        </w:rPr>
        <w:t>في نهاية ع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ام </w:t>
      </w:r>
      <w:r w:rsidRPr="00A96440">
        <w:rPr>
          <w:rFonts w:cs="Calibri"/>
          <w:sz w:val="24"/>
          <w:szCs w:val="24"/>
          <w:rtl/>
          <w:lang w:bidi="ar-SA"/>
        </w:rPr>
        <w:t xml:space="preserve">2025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وأن تبقى عند مستوى مماثل في عام </w:t>
      </w:r>
      <w:r w:rsidRPr="00A96440">
        <w:rPr>
          <w:rFonts w:cs="Calibri"/>
          <w:sz w:val="24"/>
          <w:szCs w:val="24"/>
          <w:rtl/>
          <w:lang w:bidi="ar-SA"/>
        </w:rPr>
        <w:t>2026.</w:t>
      </w:r>
    </w:p>
    <w:p w:rsidR="00A96440" w:rsidRPr="007D49ED" w:rsidRDefault="009F4994" w:rsidP="00FF569D">
      <w:pPr>
        <w:spacing w:after="0" w:line="360" w:lineRule="auto"/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يتأثر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عدم اليقين في هذه التوقعات </w:t>
      </w:r>
      <w:r>
        <w:rPr>
          <w:rFonts w:cs="Times New Roman" w:hint="cs"/>
          <w:sz w:val="24"/>
          <w:szCs w:val="24"/>
          <w:rtl/>
          <w:lang w:bidi="ar-SA"/>
        </w:rPr>
        <w:t>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مجموعة واسعة من السيناريوهات الأمنية التي تُشكل </w:t>
      </w:r>
      <w:r w:rsidR="00D71529">
        <w:rPr>
          <w:rFonts w:cs="Times New Roman" w:hint="cs"/>
          <w:sz w:val="24"/>
          <w:szCs w:val="24"/>
          <w:rtl/>
          <w:lang w:bidi="ar-SA"/>
        </w:rPr>
        <w:t>تهديداً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D71529">
        <w:rPr>
          <w:rFonts w:cs="Times New Roman" w:hint="cs"/>
          <w:sz w:val="24"/>
          <w:szCs w:val="24"/>
          <w:rtl/>
          <w:lang w:bidi="ar-SA"/>
        </w:rPr>
        <w:t>ل</w:t>
      </w:r>
      <w:r w:rsidRPr="00A96440">
        <w:rPr>
          <w:rFonts w:cs="Times New Roman"/>
          <w:sz w:val="24"/>
          <w:szCs w:val="24"/>
          <w:rtl/>
          <w:lang w:bidi="ar-SA"/>
        </w:rPr>
        <w:t>لتوقعات في كلا الاتجاهين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قد </w:t>
      </w:r>
      <w:r w:rsidR="00D71529">
        <w:rPr>
          <w:rFonts w:cs="Times New Roman" w:hint="cs"/>
          <w:sz w:val="24"/>
          <w:szCs w:val="24"/>
          <w:rtl/>
          <w:lang w:bidi="ar-SA"/>
        </w:rPr>
        <w:t>يطرأ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انخفاض </w:t>
      </w:r>
      <w:r w:rsidR="00D71529">
        <w:rPr>
          <w:rFonts w:cs="Times New Roman" w:hint="cs"/>
          <w:sz w:val="24"/>
          <w:szCs w:val="24"/>
          <w:rtl/>
          <w:lang w:bidi="ar-SA"/>
        </w:rPr>
        <w:t xml:space="preserve">على </w:t>
      </w:r>
      <w:r w:rsidRPr="00A96440">
        <w:rPr>
          <w:rFonts w:cs="Times New Roman"/>
          <w:sz w:val="24"/>
          <w:szCs w:val="24"/>
          <w:rtl/>
          <w:lang w:bidi="ar-SA"/>
        </w:rPr>
        <w:t>التوقعات</w:t>
      </w:r>
      <w:r w:rsidR="00D71529">
        <w:rPr>
          <w:rFonts w:cs="Times New Roman" w:hint="cs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وفقاً</w:t>
      </w:r>
      <w:r w:rsidR="00D71529">
        <w:rPr>
          <w:rFonts w:cs="Times New Roman" w:hint="cs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</w:t>
      </w:r>
      <w:r w:rsidR="00D71529">
        <w:rPr>
          <w:rFonts w:cs="Times New Roman" w:hint="cs"/>
          <w:sz w:val="24"/>
          <w:szCs w:val="24"/>
          <w:rtl/>
          <w:lang w:bidi="ar-SA"/>
        </w:rPr>
        <w:t>تحليلات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D71529">
        <w:rPr>
          <w:rFonts w:cs="Times New Roman" w:hint="cs"/>
          <w:sz w:val="24"/>
          <w:szCs w:val="24"/>
          <w:rtl/>
          <w:lang w:bidi="ar-SA"/>
        </w:rPr>
        <w:t>شعبة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الأبحاث</w:t>
      </w:r>
      <w:r w:rsidR="00D71529">
        <w:rPr>
          <w:rFonts w:cs="Times New Roman" w:hint="cs"/>
          <w:sz w:val="24"/>
          <w:szCs w:val="24"/>
          <w:rtl/>
          <w:lang w:bidi="ar-SA"/>
        </w:rPr>
        <w:t xml:space="preserve"> نتيجة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استمرار </w:t>
      </w:r>
      <w:r w:rsidR="00D71529">
        <w:rPr>
          <w:rFonts w:cs="Times New Roman" w:hint="cs"/>
          <w:sz w:val="24"/>
          <w:szCs w:val="24"/>
          <w:rtl/>
          <w:lang w:bidi="ar-SA"/>
        </w:rPr>
        <w:t>الحرب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D71529">
        <w:rPr>
          <w:rFonts w:cs="Times New Roman" w:hint="cs"/>
          <w:sz w:val="24"/>
          <w:szCs w:val="24"/>
          <w:rtl/>
          <w:lang w:bidi="ar-SA"/>
        </w:rPr>
        <w:t>و</w:t>
      </w:r>
      <w:r w:rsidRPr="00A96440">
        <w:rPr>
          <w:rFonts w:cs="Times New Roman"/>
          <w:sz w:val="24"/>
          <w:szCs w:val="24"/>
          <w:rtl/>
          <w:lang w:bidi="ar-SA"/>
        </w:rPr>
        <w:t>استمرار قيود الع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رض وتضرر </w:t>
      </w:r>
      <w:r>
        <w:rPr>
          <w:rFonts w:cs="Times New Roman" w:hint="cs"/>
          <w:sz w:val="24"/>
          <w:szCs w:val="24"/>
          <w:rtl/>
          <w:lang w:bidi="ar-SA"/>
        </w:rPr>
        <w:t>الموقف العالمي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تجاه إسرائيل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سيستمر هذا الوضع في حجب الاستثمارات و</w:t>
      </w:r>
      <w:r w:rsidR="00D71529">
        <w:rPr>
          <w:rFonts w:cs="Times New Roman" w:hint="cs"/>
          <w:sz w:val="24"/>
          <w:szCs w:val="24"/>
          <w:rtl/>
          <w:lang w:bidi="ar-SA"/>
        </w:rPr>
        <w:t xml:space="preserve">تعطيل </w:t>
      </w:r>
      <w:r w:rsidRPr="00A96440">
        <w:rPr>
          <w:rFonts w:cs="Times New Roman"/>
          <w:sz w:val="24"/>
          <w:szCs w:val="24"/>
          <w:rtl/>
          <w:lang w:bidi="ar-SA"/>
        </w:rPr>
        <w:t>انتعاش النشاط الاقتصادي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نتيجة لذلك سينخفض ​​النمو، وسيزداد عجز الموازنة العامة، وسيرتفع مسار التضخم</w:t>
      </w:r>
      <w:r w:rsidR="000C5D2F"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وأسعار الفائدة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من ناحية أخرى، وكما يتابع الجميع على الأرجح، جرت محادثات في الأيام الأخيرة قد تُتوج باتفاق لوقف إطلاق النار، بل وحتى إنهاء الحرب، مما سيخفف من قيود العرض في </w:t>
      </w:r>
      <w:r w:rsidR="000C5D2F">
        <w:rPr>
          <w:rFonts w:cs="Times New Roman" w:hint="cs"/>
          <w:sz w:val="24"/>
          <w:szCs w:val="24"/>
          <w:rtl/>
          <w:lang w:bidi="ar-SA"/>
        </w:rPr>
        <w:t>النظام الاقتصادي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 w:rsidR="000C5D2F">
        <w:rPr>
          <w:rFonts w:cs="Times New Roman" w:hint="cs"/>
          <w:sz w:val="24"/>
          <w:szCs w:val="24"/>
          <w:rtl/>
          <w:lang w:bidi="ar-SA"/>
        </w:rPr>
        <w:t>وي</w:t>
      </w:r>
      <w:r w:rsidRPr="00A96440">
        <w:rPr>
          <w:rFonts w:cs="Times New Roman"/>
          <w:sz w:val="24"/>
          <w:szCs w:val="24"/>
          <w:rtl/>
          <w:lang w:bidi="ar-SA"/>
        </w:rPr>
        <w:t>دعم توسع النشاط، وسيعتمد تأثير التضخم</w:t>
      </w:r>
      <w:r w:rsidR="000C5D2F"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أيض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على تطور الطلب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بطبيعة الحال،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سيكون من الضروري </w:t>
      </w:r>
      <w:r w:rsidR="000C5D2F" w:rsidRPr="00A96440">
        <w:rPr>
          <w:rFonts w:cs="Times New Roman"/>
          <w:sz w:val="24"/>
          <w:szCs w:val="24"/>
          <w:rtl/>
          <w:lang w:bidi="ar-SA"/>
        </w:rPr>
        <w:t xml:space="preserve">في مثل هذه الحالة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دراسة </w:t>
      </w:r>
      <w:r w:rsidR="000C5D2F">
        <w:rPr>
          <w:rFonts w:cs="Times New Roman" w:hint="cs"/>
          <w:sz w:val="24"/>
          <w:szCs w:val="24"/>
          <w:rtl/>
          <w:lang w:bidi="ar-SA"/>
        </w:rPr>
        <w:t>فرضيات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التوقعات وفق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للتطورات الجديدة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0C5D2F" w:rsidRDefault="009F4994" w:rsidP="00211BA6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 xml:space="preserve">ساهمت أطر الموازنة </w:t>
      </w:r>
      <w:r>
        <w:rPr>
          <w:rFonts w:cs="Times New Roman" w:hint="cs"/>
          <w:sz w:val="24"/>
          <w:szCs w:val="24"/>
          <w:rtl/>
          <w:lang w:bidi="ar-SA"/>
        </w:rPr>
        <w:t>المصادق عليها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لعامي </w:t>
      </w:r>
      <w:r w:rsidRPr="00A96440">
        <w:rPr>
          <w:rFonts w:cs="Calibri"/>
          <w:sz w:val="24"/>
          <w:szCs w:val="24"/>
          <w:rtl/>
          <w:lang w:bidi="ar-SA"/>
        </w:rPr>
        <w:t xml:space="preserve">2024 </w:t>
      </w:r>
      <w:r w:rsidRPr="00A96440">
        <w:rPr>
          <w:rFonts w:cs="Times New Roman"/>
          <w:sz w:val="24"/>
          <w:szCs w:val="24"/>
          <w:rtl/>
          <w:lang w:bidi="ar-SA"/>
        </w:rPr>
        <w:t>و</w:t>
      </w:r>
      <w:r w:rsidRPr="00A96440">
        <w:rPr>
          <w:rFonts w:cs="Calibri"/>
          <w:sz w:val="24"/>
          <w:szCs w:val="24"/>
          <w:rtl/>
          <w:lang w:bidi="ar-SA"/>
        </w:rPr>
        <w:t>2025</w:t>
      </w:r>
      <w:r w:rsidRPr="00A96440">
        <w:rPr>
          <w:rFonts w:cs="Times New Roman"/>
          <w:sz w:val="24"/>
          <w:szCs w:val="24"/>
          <w:rtl/>
          <w:lang w:bidi="ar-SA"/>
        </w:rPr>
        <w:t>، بالإضافة إلى إجراءات التصحيح المالي الهامة، في تعزيز ثقة السوق بالاقتصاد الإسرائيلي وتخفيض علاوة المخاطر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في أعقاب ذلك، يجب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المضي قدم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في عملية إعداد موازنة </w:t>
      </w:r>
      <w:r w:rsidRPr="00A96440">
        <w:rPr>
          <w:rFonts w:cs="Calibri"/>
          <w:sz w:val="24"/>
          <w:szCs w:val="24"/>
          <w:rtl/>
          <w:lang w:bidi="ar-SA"/>
        </w:rPr>
        <w:t xml:space="preserve">2026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ظل حالة عدم اليقين </w:t>
      </w:r>
      <w:r>
        <w:rPr>
          <w:rFonts w:cs="Times New Roman" w:hint="cs"/>
          <w:sz w:val="24"/>
          <w:szCs w:val="24"/>
          <w:rtl/>
          <w:lang w:bidi="ar-SA"/>
        </w:rPr>
        <w:t>المرتفعة</w:t>
      </w:r>
      <w:r w:rsidRPr="00A96440">
        <w:rPr>
          <w:rFonts w:cs="Times New Roman"/>
          <w:sz w:val="24"/>
          <w:szCs w:val="24"/>
          <w:rtl/>
          <w:lang w:bidi="ar-SA"/>
        </w:rPr>
        <w:t>، وتنوع السيناريوهات، مع توفير استجابة للاحتياجات الأمنية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يجب أن يستند ذلك إلى إطار عمل مسؤول يضمن بقاء نسبة الدين إلى الناتج المحلي الإجمالي على مسار ثابت، ويفضل أن يتجه </w:t>
      </w:r>
      <w:r>
        <w:rPr>
          <w:rFonts w:cs="Times New Roman" w:hint="cs"/>
          <w:sz w:val="24"/>
          <w:szCs w:val="24"/>
          <w:rtl/>
          <w:lang w:bidi="ar-SA"/>
        </w:rPr>
        <w:t xml:space="preserve">هذا المسار </w:t>
      </w:r>
      <w:r w:rsidRPr="00A96440">
        <w:rPr>
          <w:rFonts w:cs="Times New Roman"/>
          <w:sz w:val="24"/>
          <w:szCs w:val="24"/>
          <w:rtl/>
          <w:lang w:bidi="ar-SA"/>
        </w:rPr>
        <w:t>نحو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الانخفاض </w:t>
      </w:r>
      <w:r>
        <w:rPr>
          <w:rFonts w:cs="Times New Roman" w:hint="cs"/>
          <w:sz w:val="24"/>
          <w:szCs w:val="24"/>
          <w:rtl/>
          <w:lang w:bidi="ar-SA"/>
        </w:rPr>
        <w:t>في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موازنة </w:t>
      </w:r>
      <w:r w:rsidRPr="00A96440">
        <w:rPr>
          <w:rFonts w:cs="Calibri"/>
          <w:sz w:val="24"/>
          <w:szCs w:val="24"/>
          <w:rtl/>
          <w:lang w:bidi="ar-SA"/>
        </w:rPr>
        <w:t xml:space="preserve">2026. </w:t>
      </w:r>
      <w:r>
        <w:rPr>
          <w:rFonts w:cs="Times New Roman" w:hint="cs"/>
          <w:sz w:val="24"/>
          <w:szCs w:val="24"/>
          <w:rtl/>
          <w:lang w:bidi="ar-SA"/>
        </w:rPr>
        <w:t>سيعزز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 xml:space="preserve">مثل </w:t>
      </w:r>
      <w:r w:rsidRPr="00A96440">
        <w:rPr>
          <w:rFonts w:cs="Times New Roman"/>
          <w:sz w:val="24"/>
          <w:szCs w:val="24"/>
          <w:rtl/>
          <w:lang w:bidi="ar-SA"/>
        </w:rPr>
        <w:t>هذا المسار مستوى عوائد السندات</w:t>
      </w:r>
      <w:r>
        <w:rPr>
          <w:rFonts w:cs="Times New Roman" w:hint="cs"/>
          <w:sz w:val="24"/>
          <w:szCs w:val="24"/>
          <w:rtl/>
          <w:lang w:bidi="ar-SA"/>
        </w:rPr>
        <w:t>،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وانخفاض تكاليف التمويل </w:t>
      </w:r>
      <w:r>
        <w:rPr>
          <w:rFonts w:cs="Times New Roman" w:hint="cs"/>
          <w:sz w:val="24"/>
          <w:szCs w:val="24"/>
          <w:rtl/>
          <w:lang w:bidi="ar-SA"/>
        </w:rPr>
        <w:t>للنظام الاقتصادي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ككل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Default="009F4994" w:rsidP="000D239A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 xml:space="preserve">يتميز النشاط الاقتصادي العالمي بتباين في </w:t>
      </w:r>
      <w:r w:rsidR="00364D36">
        <w:rPr>
          <w:rFonts w:cs="Times New Roman" w:hint="cs"/>
          <w:sz w:val="24"/>
          <w:szCs w:val="24"/>
          <w:rtl/>
          <w:lang w:bidi="ar-SA"/>
        </w:rPr>
        <w:t>الاتجاهات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وقد </w:t>
      </w:r>
      <w:r w:rsidR="00211BA6">
        <w:rPr>
          <w:rFonts w:cs="Times New Roman" w:hint="cs"/>
          <w:sz w:val="24"/>
          <w:szCs w:val="24"/>
          <w:rtl/>
          <w:lang w:bidi="ar-SA"/>
        </w:rPr>
        <w:t>تم رفع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توقعات النمو العالمي قليلاً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الولايات المتحدة، أدى عدم اليقين الاقتصادي الناجم عن سياسة </w:t>
      </w:r>
      <w:r w:rsidR="00211BA6">
        <w:rPr>
          <w:rFonts w:cs="Times New Roman" w:hint="cs"/>
          <w:sz w:val="24"/>
          <w:szCs w:val="24"/>
          <w:rtl/>
          <w:lang w:bidi="ar-SA"/>
        </w:rPr>
        <w:t>الرسوم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الجمركية إلى ظهور بوادر تباطؤ في سوق العمل، في حين كانت أرقام النمو المنشورة للربع الثاني مرتفعة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أما في منطقة اليورو و</w:t>
      </w:r>
      <w:r w:rsidR="00211BA6">
        <w:rPr>
          <w:rFonts w:cs="Times New Roman" w:hint="cs"/>
          <w:sz w:val="24"/>
          <w:szCs w:val="24"/>
          <w:rtl/>
          <w:lang w:bidi="ar-SA"/>
        </w:rPr>
        <w:t xml:space="preserve">في </w:t>
      </w:r>
      <w:r w:rsidRPr="00A96440">
        <w:rPr>
          <w:rFonts w:cs="Times New Roman"/>
          <w:sz w:val="24"/>
          <w:szCs w:val="24"/>
          <w:rtl/>
          <w:lang w:bidi="ar-SA"/>
        </w:rPr>
        <w:t>الصين، فقد تعافى النشاط الاقتصادي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في الولايات المتحدة لا يزال ال</w:t>
      </w:r>
      <w:r w:rsidRPr="00A96440">
        <w:rPr>
          <w:rFonts w:cs="Times New Roman"/>
          <w:sz w:val="24"/>
          <w:szCs w:val="24"/>
          <w:rtl/>
          <w:lang w:bidi="ar-SA"/>
        </w:rPr>
        <w:t>تضخم</w:t>
      </w:r>
      <w:r w:rsidR="00211BA6"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ثابت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حيث ارتفع مؤشر </w:t>
      </w:r>
      <w:r w:rsidR="00211BA6">
        <w:rPr>
          <w:rFonts w:cs="Times New Roman" w:hint="cs"/>
          <w:sz w:val="24"/>
          <w:szCs w:val="24"/>
          <w:rtl/>
          <w:lang w:bidi="ar-SA"/>
        </w:rPr>
        <w:t>ال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أسعار </w:t>
      </w:r>
      <w:r w:rsidR="00211BA6">
        <w:rPr>
          <w:rFonts w:cs="Times New Roman" w:hint="cs"/>
          <w:sz w:val="24"/>
          <w:szCs w:val="24"/>
          <w:rtl/>
          <w:lang w:bidi="ar-SA"/>
        </w:rPr>
        <w:t>ل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لمستهلك </w:t>
      </w:r>
      <w:r w:rsidRPr="00A96440">
        <w:rPr>
          <w:rFonts w:cs="Calibri"/>
          <w:sz w:val="24"/>
          <w:szCs w:val="24"/>
          <w:rtl/>
          <w:lang w:bidi="ar-SA"/>
        </w:rPr>
        <w:t>(</w:t>
      </w:r>
      <w:r w:rsidRPr="00A96440">
        <w:rPr>
          <w:rFonts w:cs="Calibri"/>
          <w:sz w:val="24"/>
          <w:szCs w:val="24"/>
        </w:rPr>
        <w:t>CPI</w:t>
      </w:r>
      <w:r w:rsidRPr="00A96440">
        <w:rPr>
          <w:rFonts w:cs="Calibri"/>
          <w:sz w:val="24"/>
          <w:szCs w:val="24"/>
          <w:rtl/>
          <w:lang w:bidi="ar-SA"/>
        </w:rPr>
        <w:t xml:space="preserve">)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</w:t>
      </w:r>
      <w:r w:rsidR="00211BA6">
        <w:rPr>
          <w:rFonts w:cs="Times New Roman" w:hint="cs"/>
          <w:sz w:val="24"/>
          <w:szCs w:val="24"/>
          <w:rtl/>
          <w:lang w:bidi="ar-SA"/>
        </w:rPr>
        <w:t>آب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إلى معدل سنوي قدره </w:t>
      </w:r>
      <w:r w:rsidRPr="00A96440">
        <w:rPr>
          <w:rFonts w:cs="Calibri"/>
          <w:sz w:val="24"/>
          <w:szCs w:val="24"/>
          <w:rtl/>
          <w:lang w:bidi="ar-SA"/>
        </w:rPr>
        <w:t>2.9%</w:t>
      </w:r>
      <w:r w:rsidRPr="00A96440">
        <w:rPr>
          <w:rFonts w:cs="Times New Roman"/>
          <w:sz w:val="24"/>
          <w:szCs w:val="24"/>
          <w:rtl/>
          <w:lang w:bidi="ar-SA"/>
        </w:rPr>
        <w:t>، بينما ظل المؤشر الأساسي دون تغيير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منطقة اليورو، ظل التضخم </w:t>
      </w:r>
      <w:r w:rsidR="00211BA6">
        <w:rPr>
          <w:rFonts w:cs="Times New Roman" w:hint="cs"/>
          <w:sz w:val="24"/>
          <w:szCs w:val="24"/>
          <w:rtl/>
          <w:lang w:bidi="ar-SA"/>
        </w:rPr>
        <w:t xml:space="preserve">المالي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دون تغيير عند </w:t>
      </w:r>
      <w:r w:rsidRPr="00A96440">
        <w:rPr>
          <w:rFonts w:cs="Calibri"/>
          <w:sz w:val="24"/>
          <w:szCs w:val="24"/>
          <w:rtl/>
          <w:lang w:bidi="ar-SA"/>
        </w:rPr>
        <w:t>2%</w:t>
      </w:r>
      <w:r w:rsidRPr="00A96440">
        <w:rPr>
          <w:rFonts w:cs="Times New Roman"/>
          <w:sz w:val="24"/>
          <w:szCs w:val="24"/>
          <w:rtl/>
          <w:lang w:bidi="ar-SA"/>
        </w:rPr>
        <w:t>، وظل المؤشر الأساسي أيض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دون تغيير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في أحدث قرار بشأن سعر الفائدة، خفض بنك الاحت</w:t>
      </w:r>
      <w:r w:rsidRPr="00A96440">
        <w:rPr>
          <w:rFonts w:cs="Times New Roman"/>
          <w:sz w:val="24"/>
          <w:szCs w:val="24"/>
          <w:rtl/>
          <w:lang w:bidi="ar-SA"/>
        </w:rPr>
        <w:t>ياطي الفيدرالي</w:t>
      </w:r>
      <w:r w:rsidR="00211BA6">
        <w:rPr>
          <w:rFonts w:cs="Calibri" w:hint="cs"/>
          <w:sz w:val="24"/>
          <w:szCs w:val="24"/>
          <w:rtl/>
          <w:lang w:bidi="ar-SA"/>
        </w:rPr>
        <w:t xml:space="preserve"> </w:t>
      </w:r>
      <w:r w:rsidR="00211BA6" w:rsidRPr="00784555">
        <w:rPr>
          <w:rFonts w:cs="Calibri" w:hint="cs"/>
          <w:sz w:val="24"/>
          <w:szCs w:val="24"/>
        </w:rPr>
        <w:t>FED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سعر الفائدة بمقدار </w:t>
      </w:r>
      <w:r w:rsidRPr="00A96440">
        <w:rPr>
          <w:rFonts w:cs="Calibri"/>
          <w:sz w:val="24"/>
          <w:szCs w:val="24"/>
          <w:rtl/>
          <w:lang w:bidi="ar-SA"/>
        </w:rPr>
        <w:t xml:space="preserve">25 </w:t>
      </w:r>
      <w:r w:rsidRPr="00A96440">
        <w:rPr>
          <w:rFonts w:cs="Times New Roman"/>
          <w:sz w:val="24"/>
          <w:szCs w:val="24"/>
          <w:rtl/>
          <w:lang w:bidi="ar-SA"/>
        </w:rPr>
        <w:t>نقطة أساس تماشي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مع التوقعات، وأبقى البنك المركزي الأوروبي </w:t>
      </w:r>
      <w:r w:rsidR="00211BA6" w:rsidRPr="00784555">
        <w:rPr>
          <w:rFonts w:cs="Calibri" w:hint="cs"/>
          <w:sz w:val="24"/>
          <w:szCs w:val="24"/>
        </w:rPr>
        <w:t>ECB</w:t>
      </w:r>
      <w:r w:rsidR="00211BA6">
        <w:rPr>
          <w:rFonts w:cs="Calibri" w:hint="cs"/>
          <w:sz w:val="24"/>
          <w:szCs w:val="24"/>
          <w:rtl/>
          <w:lang w:bidi="ar-SA"/>
        </w:rPr>
        <w:t xml:space="preserve"> </w:t>
      </w:r>
      <w:r w:rsidRPr="00A96440">
        <w:rPr>
          <w:rFonts w:cs="Times New Roman"/>
          <w:sz w:val="24"/>
          <w:szCs w:val="24"/>
          <w:rtl/>
          <w:lang w:bidi="ar-SA"/>
        </w:rPr>
        <w:t>سعر الفائدة دون تغيير مرة أخرى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Default="009F4994" w:rsidP="00A74B42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>ازدادت مؤخر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النظرة السلبية تجاه إسرائيل في الخطاب الدولي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وبصفتها اقتصاد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صغير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ومنفتح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، تعتمد إسرائيل بشكل كبير </w:t>
      </w:r>
      <w:r w:rsidRPr="00A96440">
        <w:rPr>
          <w:rFonts w:cs="Times New Roman"/>
          <w:sz w:val="24"/>
          <w:szCs w:val="24"/>
          <w:rtl/>
          <w:lang w:bidi="ar-SA"/>
        </w:rPr>
        <w:t>على علاقاتها بالاقتصاد العالمي</w:t>
      </w:r>
      <w:r w:rsidR="00211BA6">
        <w:rPr>
          <w:rFonts w:cs="Calibri" w:hint="cs"/>
          <w:sz w:val="24"/>
          <w:szCs w:val="24"/>
          <w:rtl/>
          <w:lang w:bidi="ar-SA"/>
        </w:rPr>
        <w:t xml:space="preserve">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من حيث التجارة الدولية، والاستثمار الأجنبي في </w:t>
      </w:r>
      <w:r w:rsidR="00211BA6">
        <w:rPr>
          <w:rFonts w:cs="Times New Roman" w:hint="cs"/>
          <w:sz w:val="24"/>
          <w:szCs w:val="24"/>
          <w:rtl/>
          <w:lang w:bidi="ar-SA"/>
        </w:rPr>
        <w:t>النظام الاقتصادي</w:t>
      </w:r>
      <w:r w:rsidRPr="00A96440">
        <w:rPr>
          <w:rFonts w:cs="Times New Roman"/>
          <w:sz w:val="24"/>
          <w:szCs w:val="24"/>
          <w:rtl/>
          <w:lang w:bidi="ar-SA"/>
        </w:rPr>
        <w:t>، وأوجه التعاون المختلفة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لذلك، يجب على إسرائيل </w:t>
      </w:r>
      <w:r w:rsidR="00FF569D">
        <w:rPr>
          <w:rFonts w:cs="Times New Roman" w:hint="cs"/>
          <w:sz w:val="24"/>
          <w:szCs w:val="24"/>
          <w:rtl/>
          <w:lang w:bidi="ar-SA"/>
        </w:rPr>
        <w:t>أن ت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بذل كل ما في وسعها لتعزيز مكانتها الدولية بما يضمن استمرار اقتصادها المنفتح </w:t>
      </w:r>
      <w:r w:rsidR="00211BA6">
        <w:rPr>
          <w:rFonts w:cs="Times New Roman" w:hint="cs"/>
          <w:sz w:val="24"/>
          <w:szCs w:val="24"/>
          <w:rtl/>
          <w:lang w:bidi="ar-SA"/>
        </w:rPr>
        <w:t>و</w:t>
      </w:r>
      <w:r w:rsidRPr="00A96440">
        <w:rPr>
          <w:rFonts w:cs="Times New Roman"/>
          <w:sz w:val="24"/>
          <w:szCs w:val="24"/>
          <w:rtl/>
          <w:lang w:bidi="ar-SA"/>
        </w:rPr>
        <w:t>الريادي والقوي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Pr="00A96440" w:rsidRDefault="009F4994" w:rsidP="00530014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lastRenderedPageBreak/>
        <w:t>في الختام، أودّ ال</w:t>
      </w:r>
      <w:r w:rsidRPr="00A96440">
        <w:rPr>
          <w:rFonts w:cs="Times New Roman"/>
          <w:sz w:val="24"/>
          <w:szCs w:val="24"/>
          <w:rtl/>
          <w:lang w:bidi="ar-SA"/>
        </w:rPr>
        <w:t>تأكيد على</w:t>
      </w:r>
      <w:r w:rsidR="00530014">
        <w:rPr>
          <w:rFonts w:cs="Times New Roman"/>
          <w:sz w:val="24"/>
          <w:szCs w:val="24"/>
          <w:rtl/>
          <w:lang w:bidi="ar-SA"/>
        </w:rPr>
        <w:t xml:space="preserve"> أن استقرار الأسعار شرطٌ أساسي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لاقتصادٍ سليمٍ ومتنامي، وأن التضخم</w:t>
      </w:r>
      <w:r w:rsidR="00211BA6">
        <w:rPr>
          <w:rFonts w:cs="Times New Roman" w:hint="cs"/>
          <w:sz w:val="24"/>
          <w:szCs w:val="24"/>
          <w:rtl/>
          <w:lang w:bidi="ar-SA"/>
        </w:rPr>
        <w:t xml:space="preserve"> المالي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يُلحق الضررَ </w:t>
      </w:r>
      <w:r w:rsidR="00211BA6">
        <w:rPr>
          <w:rFonts w:cs="Times New Roman" w:hint="cs"/>
          <w:sz w:val="24"/>
          <w:szCs w:val="24"/>
          <w:rtl/>
          <w:lang w:bidi="ar-SA"/>
        </w:rPr>
        <w:t>أساساً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</w:t>
      </w:r>
      <w:r w:rsidR="00530014">
        <w:rPr>
          <w:rFonts w:cs="Times New Roman" w:hint="cs"/>
          <w:sz w:val="24"/>
          <w:szCs w:val="24"/>
          <w:rtl/>
          <w:lang w:bidi="ar-SA"/>
        </w:rPr>
        <w:t>بالفئات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الأضعف في المجتمع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>من المهمّ تذكّر أن حالة عدم اليقين الجيوسياسي والاقتصادي في إسرائيل لا تزال مرتفعةً للغاية</w:t>
      </w:r>
      <w:r w:rsidRPr="00A96440">
        <w:rPr>
          <w:rFonts w:cs="Calibri"/>
          <w:sz w:val="24"/>
          <w:szCs w:val="24"/>
          <w:rtl/>
          <w:lang w:bidi="ar-SA"/>
        </w:rPr>
        <w:t xml:space="preserve">.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في ظلّ هذه الظروف، تبرز الحاجة إلى </w:t>
      </w:r>
      <w:r w:rsidRPr="00A96440">
        <w:rPr>
          <w:rFonts w:cs="Times New Roman"/>
          <w:sz w:val="24"/>
          <w:szCs w:val="24"/>
          <w:rtl/>
          <w:lang w:bidi="ar-SA"/>
        </w:rPr>
        <w:t>صورة أوضح للاتجاهات الاقتصادية و</w:t>
      </w:r>
      <w:r w:rsidR="00530014">
        <w:rPr>
          <w:rFonts w:cs="Times New Roman" w:hint="cs"/>
          <w:sz w:val="24"/>
          <w:szCs w:val="24"/>
          <w:rtl/>
          <w:lang w:bidi="ar-SA"/>
        </w:rPr>
        <w:t xml:space="preserve">إلى 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تقارب التضخم </w:t>
      </w:r>
      <w:r w:rsidR="00211BA6">
        <w:rPr>
          <w:rFonts w:cs="Times New Roman" w:hint="cs"/>
          <w:sz w:val="24"/>
          <w:szCs w:val="24"/>
          <w:rtl/>
          <w:lang w:bidi="ar-SA"/>
        </w:rPr>
        <w:t>المالي مع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النطاق المستهدف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Pr="00A96440" w:rsidRDefault="009F4994" w:rsidP="00A96440">
      <w:pPr>
        <w:spacing w:line="360" w:lineRule="auto"/>
        <w:jc w:val="both"/>
        <w:rPr>
          <w:rFonts w:cs="Calibri"/>
          <w:sz w:val="24"/>
          <w:szCs w:val="24"/>
          <w:rtl/>
        </w:rPr>
      </w:pPr>
      <w:r w:rsidRPr="00A96440">
        <w:rPr>
          <w:rFonts w:cs="Times New Roman"/>
          <w:sz w:val="24"/>
          <w:szCs w:val="24"/>
          <w:rtl/>
          <w:lang w:bidi="ar-SA"/>
        </w:rPr>
        <w:t xml:space="preserve">يواصل بنك إسرائيل واللجنة النقدية </w:t>
      </w:r>
      <w:r w:rsidR="00211BA6">
        <w:rPr>
          <w:rFonts w:cs="Times New Roman" w:hint="cs"/>
          <w:sz w:val="24"/>
          <w:szCs w:val="24"/>
          <w:rtl/>
          <w:lang w:bidi="ar-SA"/>
        </w:rPr>
        <w:t>الشد على أيدي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الجنود وقوات الأمن الأخرى العاملة على مختلف الجبهات، ويأملان في عودة جميع المختطفين سريع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>، و</w:t>
      </w:r>
      <w:r w:rsidR="00211BA6">
        <w:rPr>
          <w:rFonts w:cs="Times New Roman" w:hint="cs"/>
          <w:sz w:val="24"/>
          <w:szCs w:val="24"/>
          <w:rtl/>
          <w:lang w:bidi="ar-SA"/>
        </w:rPr>
        <w:t>ال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شفاء </w:t>
      </w:r>
      <w:r w:rsidR="00211BA6">
        <w:rPr>
          <w:rFonts w:cs="Times New Roman" w:hint="cs"/>
          <w:sz w:val="24"/>
          <w:szCs w:val="24"/>
          <w:rtl/>
          <w:lang w:bidi="ar-SA"/>
        </w:rPr>
        <w:t>ل</w:t>
      </w:r>
      <w:r w:rsidRPr="00A96440">
        <w:rPr>
          <w:rFonts w:cs="Times New Roman"/>
          <w:sz w:val="24"/>
          <w:szCs w:val="24"/>
          <w:rtl/>
          <w:lang w:bidi="ar-SA"/>
        </w:rPr>
        <w:t xml:space="preserve">جميع </w:t>
      </w:r>
      <w:r w:rsidR="00211BA6">
        <w:rPr>
          <w:rFonts w:cs="Times New Roman" w:hint="cs"/>
          <w:sz w:val="24"/>
          <w:szCs w:val="24"/>
          <w:rtl/>
          <w:lang w:bidi="ar-SA"/>
        </w:rPr>
        <w:t>المصابين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جسدي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ونفسي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Pr="00A96440" w:rsidRDefault="009F4994" w:rsidP="00A96440">
      <w:pPr>
        <w:spacing w:line="360" w:lineRule="auto"/>
        <w:jc w:val="both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وأستغل هذه الفرصة</w:t>
      </w:r>
      <w:r w:rsidRPr="00A96440">
        <w:rPr>
          <w:rFonts w:cs="Calibri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</w:t>
      </w:r>
      <w:r w:rsidRPr="00A96440">
        <w:rPr>
          <w:rFonts w:cs="Times New Roman"/>
          <w:sz w:val="24"/>
          <w:szCs w:val="24"/>
          <w:rtl/>
          <w:lang w:bidi="ar-SA"/>
        </w:rPr>
        <w:t>أتمنى للجميع عام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سعيد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p w:rsidR="00A96440" w:rsidRPr="00AA1CC4" w:rsidRDefault="009F4994" w:rsidP="00A96440">
      <w:pPr>
        <w:spacing w:line="360" w:lineRule="auto"/>
        <w:jc w:val="both"/>
        <w:rPr>
          <w:rFonts w:cs="Calibri"/>
          <w:sz w:val="24"/>
          <w:szCs w:val="24"/>
        </w:rPr>
      </w:pPr>
      <w:r w:rsidRPr="00A96440">
        <w:rPr>
          <w:rFonts w:cs="Times New Roman"/>
          <w:sz w:val="24"/>
          <w:szCs w:val="24"/>
          <w:rtl/>
          <w:lang w:bidi="ar-SA"/>
        </w:rPr>
        <w:t>شكر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Times New Roman"/>
          <w:sz w:val="24"/>
          <w:szCs w:val="24"/>
          <w:rtl/>
          <w:lang w:bidi="ar-SA"/>
        </w:rPr>
        <w:t xml:space="preserve"> جزيل</w:t>
      </w:r>
      <w:r w:rsidR="00530014">
        <w:rPr>
          <w:rFonts w:cs="Times New Roman"/>
          <w:sz w:val="24"/>
          <w:szCs w:val="24"/>
          <w:rtl/>
          <w:lang w:bidi="ar-SA"/>
        </w:rPr>
        <w:t>اً</w:t>
      </w:r>
      <w:r w:rsidRPr="00A96440">
        <w:rPr>
          <w:rFonts w:cs="Calibri"/>
          <w:sz w:val="24"/>
          <w:szCs w:val="24"/>
          <w:rtl/>
          <w:lang w:bidi="ar-SA"/>
        </w:rPr>
        <w:t>.</w:t>
      </w:r>
    </w:p>
    <w:sectPr w:rsidR="00A96440" w:rsidRPr="00AA1CC4" w:rsidSect="001D340E"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9D7633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F902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E3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8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C1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66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8A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05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0B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1F5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E0B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EB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AD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2C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2A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85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69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67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D5C45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8E9B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442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CE0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9253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EE08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52C1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201D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4AB2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B4398"/>
    <w:multiLevelType w:val="hybridMultilevel"/>
    <w:tmpl w:val="2424FBD8"/>
    <w:lvl w:ilvl="0" w:tplc="BFC8E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BA2846" w:tentative="1">
      <w:start w:val="1"/>
      <w:numFmt w:val="lowerLetter"/>
      <w:lvlText w:val="%2."/>
      <w:lvlJc w:val="left"/>
      <w:pPr>
        <w:ind w:left="1440" w:hanging="360"/>
      </w:pPr>
    </w:lvl>
    <w:lvl w:ilvl="2" w:tplc="531CED20" w:tentative="1">
      <w:start w:val="1"/>
      <w:numFmt w:val="lowerRoman"/>
      <w:lvlText w:val="%3."/>
      <w:lvlJc w:val="right"/>
      <w:pPr>
        <w:ind w:left="2160" w:hanging="180"/>
      </w:pPr>
    </w:lvl>
    <w:lvl w:ilvl="3" w:tplc="A68CF89A" w:tentative="1">
      <w:start w:val="1"/>
      <w:numFmt w:val="decimal"/>
      <w:lvlText w:val="%4."/>
      <w:lvlJc w:val="left"/>
      <w:pPr>
        <w:ind w:left="2880" w:hanging="360"/>
      </w:pPr>
    </w:lvl>
    <w:lvl w:ilvl="4" w:tplc="F10627D0" w:tentative="1">
      <w:start w:val="1"/>
      <w:numFmt w:val="lowerLetter"/>
      <w:lvlText w:val="%5."/>
      <w:lvlJc w:val="left"/>
      <w:pPr>
        <w:ind w:left="3600" w:hanging="360"/>
      </w:pPr>
    </w:lvl>
    <w:lvl w:ilvl="5" w:tplc="D5ACBD86" w:tentative="1">
      <w:start w:val="1"/>
      <w:numFmt w:val="lowerRoman"/>
      <w:lvlText w:val="%6."/>
      <w:lvlJc w:val="right"/>
      <w:pPr>
        <w:ind w:left="4320" w:hanging="180"/>
      </w:pPr>
    </w:lvl>
    <w:lvl w:ilvl="6" w:tplc="42AC55CE" w:tentative="1">
      <w:start w:val="1"/>
      <w:numFmt w:val="decimal"/>
      <w:lvlText w:val="%7."/>
      <w:lvlJc w:val="left"/>
      <w:pPr>
        <w:ind w:left="5040" w:hanging="360"/>
      </w:pPr>
    </w:lvl>
    <w:lvl w:ilvl="7" w:tplc="38B02BD2" w:tentative="1">
      <w:start w:val="1"/>
      <w:numFmt w:val="lowerLetter"/>
      <w:lvlText w:val="%8."/>
      <w:lvlJc w:val="left"/>
      <w:pPr>
        <w:ind w:left="5760" w:hanging="360"/>
      </w:pPr>
    </w:lvl>
    <w:lvl w:ilvl="8" w:tplc="790A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3E3"/>
    <w:multiLevelType w:val="hybridMultilevel"/>
    <w:tmpl w:val="2DA225C2"/>
    <w:lvl w:ilvl="0" w:tplc="2AA6A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bidi="he-IL"/>
      </w:rPr>
    </w:lvl>
    <w:lvl w:ilvl="1" w:tplc="B9EC2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ED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3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02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8F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CC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6B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CC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6386"/>
    <w:multiLevelType w:val="hybridMultilevel"/>
    <w:tmpl w:val="2C042564"/>
    <w:lvl w:ilvl="0" w:tplc="201C27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68ED686" w:tentative="1">
      <w:start w:val="1"/>
      <w:numFmt w:val="lowerLetter"/>
      <w:lvlText w:val="%2."/>
      <w:lvlJc w:val="left"/>
      <w:pPr>
        <w:ind w:left="1080" w:hanging="360"/>
      </w:pPr>
    </w:lvl>
    <w:lvl w:ilvl="2" w:tplc="494A3028" w:tentative="1">
      <w:start w:val="1"/>
      <w:numFmt w:val="lowerRoman"/>
      <w:lvlText w:val="%3."/>
      <w:lvlJc w:val="right"/>
      <w:pPr>
        <w:ind w:left="1800" w:hanging="180"/>
      </w:pPr>
    </w:lvl>
    <w:lvl w:ilvl="3" w:tplc="C74099BA" w:tentative="1">
      <w:start w:val="1"/>
      <w:numFmt w:val="decimal"/>
      <w:lvlText w:val="%4."/>
      <w:lvlJc w:val="left"/>
      <w:pPr>
        <w:ind w:left="2520" w:hanging="360"/>
      </w:pPr>
    </w:lvl>
    <w:lvl w:ilvl="4" w:tplc="19506632" w:tentative="1">
      <w:start w:val="1"/>
      <w:numFmt w:val="lowerLetter"/>
      <w:lvlText w:val="%5."/>
      <w:lvlJc w:val="left"/>
      <w:pPr>
        <w:ind w:left="3240" w:hanging="360"/>
      </w:pPr>
    </w:lvl>
    <w:lvl w:ilvl="5" w:tplc="FD122344" w:tentative="1">
      <w:start w:val="1"/>
      <w:numFmt w:val="lowerRoman"/>
      <w:lvlText w:val="%6."/>
      <w:lvlJc w:val="right"/>
      <w:pPr>
        <w:ind w:left="3960" w:hanging="180"/>
      </w:pPr>
    </w:lvl>
    <w:lvl w:ilvl="6" w:tplc="377E6634" w:tentative="1">
      <w:start w:val="1"/>
      <w:numFmt w:val="decimal"/>
      <w:lvlText w:val="%7."/>
      <w:lvlJc w:val="left"/>
      <w:pPr>
        <w:ind w:left="4680" w:hanging="360"/>
      </w:pPr>
    </w:lvl>
    <w:lvl w:ilvl="7" w:tplc="2EE207EA" w:tentative="1">
      <w:start w:val="1"/>
      <w:numFmt w:val="lowerLetter"/>
      <w:lvlText w:val="%8."/>
      <w:lvlJc w:val="left"/>
      <w:pPr>
        <w:ind w:left="5400" w:hanging="360"/>
      </w:pPr>
    </w:lvl>
    <w:lvl w:ilvl="8" w:tplc="E25805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D559A"/>
    <w:multiLevelType w:val="hybridMultilevel"/>
    <w:tmpl w:val="FB7C63D0"/>
    <w:lvl w:ilvl="0" w:tplc="F028E576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850EE9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2AA9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7CBC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F049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6A2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80B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D2D7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3CAD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3908"/>
    <w:multiLevelType w:val="hybridMultilevel"/>
    <w:tmpl w:val="5B506BDE"/>
    <w:lvl w:ilvl="0" w:tplc="A72E10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AB071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6A80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8212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C7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7873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0C90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30CC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3EAB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834BD"/>
    <w:multiLevelType w:val="hybridMultilevel"/>
    <w:tmpl w:val="480A0F34"/>
    <w:lvl w:ilvl="0" w:tplc="B9BCF35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858F4F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C84A6B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DA1F68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308AA3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4ED0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D6DE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96D1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F06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F44EC"/>
    <w:multiLevelType w:val="hybridMultilevel"/>
    <w:tmpl w:val="1C1837E0"/>
    <w:lvl w:ilvl="0" w:tplc="7B8C1E30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5C4EA7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3082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9683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6463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6894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F643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BC87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9EE8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FCBC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660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20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47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C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C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CA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693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6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F4D0938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3CC91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F4AE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2C8A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2BA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E477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EAF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E8CA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CA50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BCD0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68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42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F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68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A3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C8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96D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9276428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7FA74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903D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40F3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6643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4C42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3CEE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54D5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78E9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213665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F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6A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E1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4F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22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68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6D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01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A1023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8F0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6A8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C8E2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05BE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A6F7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24F5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88F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05B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D1F41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41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A2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69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A1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41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AC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E1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8D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C97829"/>
    <w:multiLevelType w:val="hybridMultilevel"/>
    <w:tmpl w:val="DC4CD442"/>
    <w:lvl w:ilvl="0" w:tplc="F3BAD41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6E29A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EAA3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3476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D80B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42AF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20D4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2044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B627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446BFD"/>
    <w:multiLevelType w:val="hybridMultilevel"/>
    <w:tmpl w:val="1F14AA34"/>
    <w:lvl w:ilvl="0" w:tplc="D5A24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D6E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2E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AE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E5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48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4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B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E7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354E7"/>
    <w:multiLevelType w:val="hybridMultilevel"/>
    <w:tmpl w:val="FE34CA42"/>
    <w:lvl w:ilvl="0" w:tplc="866C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43E5A" w:tentative="1">
      <w:start w:val="1"/>
      <w:numFmt w:val="lowerLetter"/>
      <w:lvlText w:val="%2."/>
      <w:lvlJc w:val="left"/>
      <w:pPr>
        <w:ind w:left="1440" w:hanging="360"/>
      </w:pPr>
    </w:lvl>
    <w:lvl w:ilvl="2" w:tplc="93128294" w:tentative="1">
      <w:start w:val="1"/>
      <w:numFmt w:val="lowerRoman"/>
      <w:lvlText w:val="%3."/>
      <w:lvlJc w:val="right"/>
      <w:pPr>
        <w:ind w:left="2160" w:hanging="180"/>
      </w:pPr>
    </w:lvl>
    <w:lvl w:ilvl="3" w:tplc="FB269F10" w:tentative="1">
      <w:start w:val="1"/>
      <w:numFmt w:val="decimal"/>
      <w:lvlText w:val="%4."/>
      <w:lvlJc w:val="left"/>
      <w:pPr>
        <w:ind w:left="2880" w:hanging="360"/>
      </w:pPr>
    </w:lvl>
    <w:lvl w:ilvl="4" w:tplc="D51C53F6" w:tentative="1">
      <w:start w:val="1"/>
      <w:numFmt w:val="lowerLetter"/>
      <w:lvlText w:val="%5."/>
      <w:lvlJc w:val="left"/>
      <w:pPr>
        <w:ind w:left="3600" w:hanging="360"/>
      </w:pPr>
    </w:lvl>
    <w:lvl w:ilvl="5" w:tplc="80442416" w:tentative="1">
      <w:start w:val="1"/>
      <w:numFmt w:val="lowerRoman"/>
      <w:lvlText w:val="%6."/>
      <w:lvlJc w:val="right"/>
      <w:pPr>
        <w:ind w:left="4320" w:hanging="180"/>
      </w:pPr>
    </w:lvl>
    <w:lvl w:ilvl="6" w:tplc="DE5C247A" w:tentative="1">
      <w:start w:val="1"/>
      <w:numFmt w:val="decimal"/>
      <w:lvlText w:val="%7."/>
      <w:lvlJc w:val="left"/>
      <w:pPr>
        <w:ind w:left="5040" w:hanging="360"/>
      </w:pPr>
    </w:lvl>
    <w:lvl w:ilvl="7" w:tplc="CFD0DC46" w:tentative="1">
      <w:start w:val="1"/>
      <w:numFmt w:val="lowerLetter"/>
      <w:lvlText w:val="%8."/>
      <w:lvlJc w:val="left"/>
      <w:pPr>
        <w:ind w:left="5760" w:hanging="360"/>
      </w:pPr>
    </w:lvl>
    <w:lvl w:ilvl="8" w:tplc="F6444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F3982"/>
    <w:multiLevelType w:val="hybridMultilevel"/>
    <w:tmpl w:val="EFCCFC24"/>
    <w:lvl w:ilvl="0" w:tplc="3FDC3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885B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FCE7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DA03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EA6F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12A8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9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344E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7E00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16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2"/>
  </w:num>
  <w:num w:numId="15">
    <w:abstractNumId w:val="15"/>
  </w:num>
  <w:num w:numId="16">
    <w:abstractNumId w:val="0"/>
  </w:num>
  <w:num w:numId="17">
    <w:abstractNumId w:val="21"/>
  </w:num>
  <w:num w:numId="18">
    <w:abstractNumId w:val="19"/>
  </w:num>
  <w:num w:numId="19">
    <w:abstractNumId w:val="17"/>
  </w:num>
  <w:num w:numId="20">
    <w:abstractNumId w:val="4"/>
  </w:num>
  <w:num w:numId="21">
    <w:abstractNumId w:val="3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071D8"/>
    <w:rsid w:val="00007D11"/>
    <w:rsid w:val="000109E1"/>
    <w:rsid w:val="0001134B"/>
    <w:rsid w:val="000113A8"/>
    <w:rsid w:val="00011A80"/>
    <w:rsid w:val="0001308E"/>
    <w:rsid w:val="0001321C"/>
    <w:rsid w:val="00013609"/>
    <w:rsid w:val="00014FD0"/>
    <w:rsid w:val="00015282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26053"/>
    <w:rsid w:val="000276D4"/>
    <w:rsid w:val="00027BC8"/>
    <w:rsid w:val="0003148C"/>
    <w:rsid w:val="00032308"/>
    <w:rsid w:val="00032523"/>
    <w:rsid w:val="00033B6D"/>
    <w:rsid w:val="0003436B"/>
    <w:rsid w:val="000358D1"/>
    <w:rsid w:val="000360A2"/>
    <w:rsid w:val="000366F5"/>
    <w:rsid w:val="0004069F"/>
    <w:rsid w:val="00040C82"/>
    <w:rsid w:val="0004354F"/>
    <w:rsid w:val="00044392"/>
    <w:rsid w:val="000453E0"/>
    <w:rsid w:val="00045914"/>
    <w:rsid w:val="00045A9F"/>
    <w:rsid w:val="00046F61"/>
    <w:rsid w:val="0005008A"/>
    <w:rsid w:val="00050E93"/>
    <w:rsid w:val="00052F10"/>
    <w:rsid w:val="00053DD6"/>
    <w:rsid w:val="00054DC3"/>
    <w:rsid w:val="00054E73"/>
    <w:rsid w:val="00056420"/>
    <w:rsid w:val="000570BA"/>
    <w:rsid w:val="0005734B"/>
    <w:rsid w:val="000608B4"/>
    <w:rsid w:val="00060928"/>
    <w:rsid w:val="0006236C"/>
    <w:rsid w:val="00064D3C"/>
    <w:rsid w:val="0006606D"/>
    <w:rsid w:val="00066BDB"/>
    <w:rsid w:val="00067953"/>
    <w:rsid w:val="000706BA"/>
    <w:rsid w:val="00070A6C"/>
    <w:rsid w:val="00070B92"/>
    <w:rsid w:val="000718EE"/>
    <w:rsid w:val="0007529D"/>
    <w:rsid w:val="00075AC0"/>
    <w:rsid w:val="0007674B"/>
    <w:rsid w:val="00077074"/>
    <w:rsid w:val="00077AE2"/>
    <w:rsid w:val="000803D7"/>
    <w:rsid w:val="00080784"/>
    <w:rsid w:val="00082A1D"/>
    <w:rsid w:val="0008336A"/>
    <w:rsid w:val="00083739"/>
    <w:rsid w:val="00086D92"/>
    <w:rsid w:val="000902E7"/>
    <w:rsid w:val="00091068"/>
    <w:rsid w:val="00091508"/>
    <w:rsid w:val="000924A8"/>
    <w:rsid w:val="00093045"/>
    <w:rsid w:val="00093FA1"/>
    <w:rsid w:val="00094C4E"/>
    <w:rsid w:val="00094DF9"/>
    <w:rsid w:val="00095A4A"/>
    <w:rsid w:val="00096921"/>
    <w:rsid w:val="00096A01"/>
    <w:rsid w:val="00096CFC"/>
    <w:rsid w:val="000A1570"/>
    <w:rsid w:val="000A26D8"/>
    <w:rsid w:val="000A27A2"/>
    <w:rsid w:val="000A34BC"/>
    <w:rsid w:val="000A40C0"/>
    <w:rsid w:val="000A4DAF"/>
    <w:rsid w:val="000A54C8"/>
    <w:rsid w:val="000A655B"/>
    <w:rsid w:val="000A68B9"/>
    <w:rsid w:val="000A6E6D"/>
    <w:rsid w:val="000A7049"/>
    <w:rsid w:val="000A7F77"/>
    <w:rsid w:val="000A7FE5"/>
    <w:rsid w:val="000B0A12"/>
    <w:rsid w:val="000B0E51"/>
    <w:rsid w:val="000B0EE8"/>
    <w:rsid w:val="000B2BA9"/>
    <w:rsid w:val="000B3FAE"/>
    <w:rsid w:val="000B493B"/>
    <w:rsid w:val="000B4E28"/>
    <w:rsid w:val="000B5AC6"/>
    <w:rsid w:val="000C024C"/>
    <w:rsid w:val="000C2F0B"/>
    <w:rsid w:val="000C32D8"/>
    <w:rsid w:val="000C33AB"/>
    <w:rsid w:val="000C346E"/>
    <w:rsid w:val="000C407F"/>
    <w:rsid w:val="000C54F9"/>
    <w:rsid w:val="000C550D"/>
    <w:rsid w:val="000C5D2F"/>
    <w:rsid w:val="000C5FBE"/>
    <w:rsid w:val="000C75FD"/>
    <w:rsid w:val="000D07B1"/>
    <w:rsid w:val="000D151E"/>
    <w:rsid w:val="000D1F9E"/>
    <w:rsid w:val="000D239A"/>
    <w:rsid w:val="000D3975"/>
    <w:rsid w:val="000D439D"/>
    <w:rsid w:val="000D5007"/>
    <w:rsid w:val="000D5FE3"/>
    <w:rsid w:val="000E0A8A"/>
    <w:rsid w:val="000E2793"/>
    <w:rsid w:val="000E2975"/>
    <w:rsid w:val="000E3D04"/>
    <w:rsid w:val="000E7386"/>
    <w:rsid w:val="000E779F"/>
    <w:rsid w:val="000E781C"/>
    <w:rsid w:val="000F031D"/>
    <w:rsid w:val="000F0BD4"/>
    <w:rsid w:val="000F0ECA"/>
    <w:rsid w:val="000F0F48"/>
    <w:rsid w:val="000F1133"/>
    <w:rsid w:val="000F3EAC"/>
    <w:rsid w:val="000F40AF"/>
    <w:rsid w:val="000F4A85"/>
    <w:rsid w:val="000F7CAB"/>
    <w:rsid w:val="00100AE5"/>
    <w:rsid w:val="00102F4F"/>
    <w:rsid w:val="00103061"/>
    <w:rsid w:val="00103EFA"/>
    <w:rsid w:val="00104C0C"/>
    <w:rsid w:val="00104E0B"/>
    <w:rsid w:val="00104F9A"/>
    <w:rsid w:val="001051E1"/>
    <w:rsid w:val="00105891"/>
    <w:rsid w:val="001077F9"/>
    <w:rsid w:val="00107DB1"/>
    <w:rsid w:val="001101D2"/>
    <w:rsid w:val="00110548"/>
    <w:rsid w:val="001105AA"/>
    <w:rsid w:val="00111009"/>
    <w:rsid w:val="00111EDD"/>
    <w:rsid w:val="001235DE"/>
    <w:rsid w:val="001240CE"/>
    <w:rsid w:val="0012448C"/>
    <w:rsid w:val="00124764"/>
    <w:rsid w:val="00125340"/>
    <w:rsid w:val="001253C6"/>
    <w:rsid w:val="001260EE"/>
    <w:rsid w:val="00127F94"/>
    <w:rsid w:val="00130B66"/>
    <w:rsid w:val="00131AB3"/>
    <w:rsid w:val="00132082"/>
    <w:rsid w:val="00132ED1"/>
    <w:rsid w:val="00133384"/>
    <w:rsid w:val="00133DB6"/>
    <w:rsid w:val="00134221"/>
    <w:rsid w:val="001343A1"/>
    <w:rsid w:val="0013442E"/>
    <w:rsid w:val="001353DD"/>
    <w:rsid w:val="00136304"/>
    <w:rsid w:val="001371F0"/>
    <w:rsid w:val="0013763C"/>
    <w:rsid w:val="001402B0"/>
    <w:rsid w:val="00141888"/>
    <w:rsid w:val="00142115"/>
    <w:rsid w:val="0014228D"/>
    <w:rsid w:val="0014229A"/>
    <w:rsid w:val="00142F71"/>
    <w:rsid w:val="00142F72"/>
    <w:rsid w:val="001444FD"/>
    <w:rsid w:val="001446C2"/>
    <w:rsid w:val="00144C67"/>
    <w:rsid w:val="00144CD6"/>
    <w:rsid w:val="001472FC"/>
    <w:rsid w:val="001474C5"/>
    <w:rsid w:val="0015010B"/>
    <w:rsid w:val="001504F0"/>
    <w:rsid w:val="00151523"/>
    <w:rsid w:val="00151E77"/>
    <w:rsid w:val="0015200F"/>
    <w:rsid w:val="00153235"/>
    <w:rsid w:val="001537BC"/>
    <w:rsid w:val="0015483F"/>
    <w:rsid w:val="00156E60"/>
    <w:rsid w:val="001577D3"/>
    <w:rsid w:val="00157873"/>
    <w:rsid w:val="0016061D"/>
    <w:rsid w:val="001610EE"/>
    <w:rsid w:val="00161A75"/>
    <w:rsid w:val="00163A4E"/>
    <w:rsid w:val="001648FC"/>
    <w:rsid w:val="00164B82"/>
    <w:rsid w:val="00164BA9"/>
    <w:rsid w:val="00166FE3"/>
    <w:rsid w:val="00167449"/>
    <w:rsid w:val="00167D3C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238A"/>
    <w:rsid w:val="00183B9A"/>
    <w:rsid w:val="00185397"/>
    <w:rsid w:val="001858BD"/>
    <w:rsid w:val="001860B4"/>
    <w:rsid w:val="00186545"/>
    <w:rsid w:val="0018725C"/>
    <w:rsid w:val="00190517"/>
    <w:rsid w:val="001916CF"/>
    <w:rsid w:val="00192F1B"/>
    <w:rsid w:val="00193637"/>
    <w:rsid w:val="00196944"/>
    <w:rsid w:val="001A025E"/>
    <w:rsid w:val="001A0B7F"/>
    <w:rsid w:val="001A0EDA"/>
    <w:rsid w:val="001A16EC"/>
    <w:rsid w:val="001A1D95"/>
    <w:rsid w:val="001A21CD"/>
    <w:rsid w:val="001A319B"/>
    <w:rsid w:val="001A3E89"/>
    <w:rsid w:val="001A41EE"/>
    <w:rsid w:val="001A4237"/>
    <w:rsid w:val="001A5C6A"/>
    <w:rsid w:val="001A759E"/>
    <w:rsid w:val="001B02DB"/>
    <w:rsid w:val="001B2877"/>
    <w:rsid w:val="001B4045"/>
    <w:rsid w:val="001B4BDA"/>
    <w:rsid w:val="001B571A"/>
    <w:rsid w:val="001B7558"/>
    <w:rsid w:val="001C00E9"/>
    <w:rsid w:val="001C06B4"/>
    <w:rsid w:val="001C0771"/>
    <w:rsid w:val="001C1A17"/>
    <w:rsid w:val="001C2385"/>
    <w:rsid w:val="001C3136"/>
    <w:rsid w:val="001C3633"/>
    <w:rsid w:val="001C41B6"/>
    <w:rsid w:val="001C4BF0"/>
    <w:rsid w:val="001C623A"/>
    <w:rsid w:val="001C6C89"/>
    <w:rsid w:val="001C7394"/>
    <w:rsid w:val="001D0960"/>
    <w:rsid w:val="001D1076"/>
    <w:rsid w:val="001D2ECB"/>
    <w:rsid w:val="001D340E"/>
    <w:rsid w:val="001D3E3C"/>
    <w:rsid w:val="001D4545"/>
    <w:rsid w:val="001D6005"/>
    <w:rsid w:val="001E00F4"/>
    <w:rsid w:val="001E2FAE"/>
    <w:rsid w:val="001E3857"/>
    <w:rsid w:val="001E6F06"/>
    <w:rsid w:val="001E78F9"/>
    <w:rsid w:val="001E7BF7"/>
    <w:rsid w:val="001E7EAF"/>
    <w:rsid w:val="001F447F"/>
    <w:rsid w:val="001F5A23"/>
    <w:rsid w:val="001F6674"/>
    <w:rsid w:val="00200E67"/>
    <w:rsid w:val="002015BF"/>
    <w:rsid w:val="00202530"/>
    <w:rsid w:val="0020318A"/>
    <w:rsid w:val="0020381C"/>
    <w:rsid w:val="002038AB"/>
    <w:rsid w:val="00204097"/>
    <w:rsid w:val="0020650F"/>
    <w:rsid w:val="00211A0B"/>
    <w:rsid w:val="00211BA6"/>
    <w:rsid w:val="002127C5"/>
    <w:rsid w:val="0021284F"/>
    <w:rsid w:val="00212AA0"/>
    <w:rsid w:val="00212EA1"/>
    <w:rsid w:val="00213EB1"/>
    <w:rsid w:val="0021439A"/>
    <w:rsid w:val="002165B7"/>
    <w:rsid w:val="00220833"/>
    <w:rsid w:val="00221E9A"/>
    <w:rsid w:val="00222298"/>
    <w:rsid w:val="00222E29"/>
    <w:rsid w:val="002242B9"/>
    <w:rsid w:val="002243FE"/>
    <w:rsid w:val="0022458C"/>
    <w:rsid w:val="00224E07"/>
    <w:rsid w:val="00225595"/>
    <w:rsid w:val="00226E0E"/>
    <w:rsid w:val="002270A1"/>
    <w:rsid w:val="00231609"/>
    <w:rsid w:val="00232ED4"/>
    <w:rsid w:val="00232ED7"/>
    <w:rsid w:val="002333C8"/>
    <w:rsid w:val="00233755"/>
    <w:rsid w:val="00233B06"/>
    <w:rsid w:val="00233D47"/>
    <w:rsid w:val="00235DE2"/>
    <w:rsid w:val="00236CED"/>
    <w:rsid w:val="00241C10"/>
    <w:rsid w:val="00242959"/>
    <w:rsid w:val="00242CED"/>
    <w:rsid w:val="00244686"/>
    <w:rsid w:val="002454AE"/>
    <w:rsid w:val="00245CA7"/>
    <w:rsid w:val="00245D31"/>
    <w:rsid w:val="0024722F"/>
    <w:rsid w:val="00250FDB"/>
    <w:rsid w:val="00251589"/>
    <w:rsid w:val="00252113"/>
    <w:rsid w:val="00253EEE"/>
    <w:rsid w:val="00254496"/>
    <w:rsid w:val="00254A3D"/>
    <w:rsid w:val="00256FF4"/>
    <w:rsid w:val="00257024"/>
    <w:rsid w:val="00257271"/>
    <w:rsid w:val="002618FB"/>
    <w:rsid w:val="00261FA9"/>
    <w:rsid w:val="002632AD"/>
    <w:rsid w:val="002634E2"/>
    <w:rsid w:val="00265E69"/>
    <w:rsid w:val="00270BFC"/>
    <w:rsid w:val="00270E19"/>
    <w:rsid w:val="00272352"/>
    <w:rsid w:val="00272731"/>
    <w:rsid w:val="0027581E"/>
    <w:rsid w:val="00275F09"/>
    <w:rsid w:val="002763F0"/>
    <w:rsid w:val="00276A46"/>
    <w:rsid w:val="00276E1B"/>
    <w:rsid w:val="002771AE"/>
    <w:rsid w:val="00277311"/>
    <w:rsid w:val="00282A55"/>
    <w:rsid w:val="00283F3C"/>
    <w:rsid w:val="002853B5"/>
    <w:rsid w:val="0028653E"/>
    <w:rsid w:val="002867DC"/>
    <w:rsid w:val="002869FE"/>
    <w:rsid w:val="00287C92"/>
    <w:rsid w:val="00290494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4E87"/>
    <w:rsid w:val="002A60C9"/>
    <w:rsid w:val="002A707F"/>
    <w:rsid w:val="002B0652"/>
    <w:rsid w:val="002B087B"/>
    <w:rsid w:val="002B1900"/>
    <w:rsid w:val="002B2E81"/>
    <w:rsid w:val="002B30A6"/>
    <w:rsid w:val="002B3702"/>
    <w:rsid w:val="002B500C"/>
    <w:rsid w:val="002B5F94"/>
    <w:rsid w:val="002B6605"/>
    <w:rsid w:val="002B665C"/>
    <w:rsid w:val="002B668F"/>
    <w:rsid w:val="002B715B"/>
    <w:rsid w:val="002B72FE"/>
    <w:rsid w:val="002B7729"/>
    <w:rsid w:val="002C1302"/>
    <w:rsid w:val="002C483C"/>
    <w:rsid w:val="002C5AE6"/>
    <w:rsid w:val="002D02EA"/>
    <w:rsid w:val="002D0C24"/>
    <w:rsid w:val="002D2422"/>
    <w:rsid w:val="002D27C8"/>
    <w:rsid w:val="002D7104"/>
    <w:rsid w:val="002D7650"/>
    <w:rsid w:val="002D76F6"/>
    <w:rsid w:val="002D777E"/>
    <w:rsid w:val="002E0F33"/>
    <w:rsid w:val="002E16E9"/>
    <w:rsid w:val="002E3BD1"/>
    <w:rsid w:val="002E65A1"/>
    <w:rsid w:val="002E7360"/>
    <w:rsid w:val="002E7606"/>
    <w:rsid w:val="002F14D6"/>
    <w:rsid w:val="002F1587"/>
    <w:rsid w:val="002F1904"/>
    <w:rsid w:val="002F2535"/>
    <w:rsid w:val="002F2E1C"/>
    <w:rsid w:val="002F325A"/>
    <w:rsid w:val="002F4B73"/>
    <w:rsid w:val="002F6C11"/>
    <w:rsid w:val="002F79CD"/>
    <w:rsid w:val="002F7C9A"/>
    <w:rsid w:val="00300849"/>
    <w:rsid w:val="003031EB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54D1"/>
    <w:rsid w:val="0031662E"/>
    <w:rsid w:val="003174C8"/>
    <w:rsid w:val="003174D5"/>
    <w:rsid w:val="0031785A"/>
    <w:rsid w:val="00317982"/>
    <w:rsid w:val="0032060E"/>
    <w:rsid w:val="00321222"/>
    <w:rsid w:val="00321445"/>
    <w:rsid w:val="00322F85"/>
    <w:rsid w:val="003248FF"/>
    <w:rsid w:val="0032493D"/>
    <w:rsid w:val="00324A73"/>
    <w:rsid w:val="00324C9F"/>
    <w:rsid w:val="003254AE"/>
    <w:rsid w:val="00325A03"/>
    <w:rsid w:val="00325A0A"/>
    <w:rsid w:val="00326178"/>
    <w:rsid w:val="00326B33"/>
    <w:rsid w:val="003273D3"/>
    <w:rsid w:val="00330C1F"/>
    <w:rsid w:val="00331022"/>
    <w:rsid w:val="0033344E"/>
    <w:rsid w:val="003359F0"/>
    <w:rsid w:val="00336147"/>
    <w:rsid w:val="003412FE"/>
    <w:rsid w:val="00341D76"/>
    <w:rsid w:val="003435C7"/>
    <w:rsid w:val="00344FAA"/>
    <w:rsid w:val="00347A16"/>
    <w:rsid w:val="0035096F"/>
    <w:rsid w:val="003518C4"/>
    <w:rsid w:val="003520CA"/>
    <w:rsid w:val="00356888"/>
    <w:rsid w:val="0035754F"/>
    <w:rsid w:val="0036092C"/>
    <w:rsid w:val="00360A85"/>
    <w:rsid w:val="003612BC"/>
    <w:rsid w:val="00361633"/>
    <w:rsid w:val="0036176A"/>
    <w:rsid w:val="00363AF8"/>
    <w:rsid w:val="003645BD"/>
    <w:rsid w:val="00364D36"/>
    <w:rsid w:val="00364F24"/>
    <w:rsid w:val="003650AF"/>
    <w:rsid w:val="00365995"/>
    <w:rsid w:val="00367272"/>
    <w:rsid w:val="0036733B"/>
    <w:rsid w:val="0036771D"/>
    <w:rsid w:val="00370965"/>
    <w:rsid w:val="0037138F"/>
    <w:rsid w:val="00371390"/>
    <w:rsid w:val="003715E4"/>
    <w:rsid w:val="003720B1"/>
    <w:rsid w:val="00373659"/>
    <w:rsid w:val="00373A72"/>
    <w:rsid w:val="003744B6"/>
    <w:rsid w:val="003765BF"/>
    <w:rsid w:val="003770A9"/>
    <w:rsid w:val="003801C5"/>
    <w:rsid w:val="00385471"/>
    <w:rsid w:val="003856C8"/>
    <w:rsid w:val="00386B74"/>
    <w:rsid w:val="00387232"/>
    <w:rsid w:val="00387920"/>
    <w:rsid w:val="0039194F"/>
    <w:rsid w:val="00392205"/>
    <w:rsid w:val="00393A27"/>
    <w:rsid w:val="003951AD"/>
    <w:rsid w:val="00395D24"/>
    <w:rsid w:val="0039616E"/>
    <w:rsid w:val="00396518"/>
    <w:rsid w:val="003A0D10"/>
    <w:rsid w:val="003A20AA"/>
    <w:rsid w:val="003A2442"/>
    <w:rsid w:val="003A3CFE"/>
    <w:rsid w:val="003A4884"/>
    <w:rsid w:val="003A4DD8"/>
    <w:rsid w:val="003A5748"/>
    <w:rsid w:val="003A6C2F"/>
    <w:rsid w:val="003A70FE"/>
    <w:rsid w:val="003B0333"/>
    <w:rsid w:val="003B045F"/>
    <w:rsid w:val="003B0C7F"/>
    <w:rsid w:val="003B2EC1"/>
    <w:rsid w:val="003B58AC"/>
    <w:rsid w:val="003B5DA7"/>
    <w:rsid w:val="003B5E1D"/>
    <w:rsid w:val="003B6A63"/>
    <w:rsid w:val="003B71E4"/>
    <w:rsid w:val="003B743B"/>
    <w:rsid w:val="003B753F"/>
    <w:rsid w:val="003B77F6"/>
    <w:rsid w:val="003C0DA9"/>
    <w:rsid w:val="003C11D6"/>
    <w:rsid w:val="003C18D7"/>
    <w:rsid w:val="003C2509"/>
    <w:rsid w:val="003C2789"/>
    <w:rsid w:val="003C32EF"/>
    <w:rsid w:val="003C3CB3"/>
    <w:rsid w:val="003C4FEF"/>
    <w:rsid w:val="003C6878"/>
    <w:rsid w:val="003C6EA7"/>
    <w:rsid w:val="003C70BF"/>
    <w:rsid w:val="003C70ED"/>
    <w:rsid w:val="003C73BE"/>
    <w:rsid w:val="003D0694"/>
    <w:rsid w:val="003D0EE3"/>
    <w:rsid w:val="003D1B6A"/>
    <w:rsid w:val="003D1D6E"/>
    <w:rsid w:val="003D2FCA"/>
    <w:rsid w:val="003D653F"/>
    <w:rsid w:val="003D6700"/>
    <w:rsid w:val="003D7881"/>
    <w:rsid w:val="003E16A9"/>
    <w:rsid w:val="003E30DC"/>
    <w:rsid w:val="003E3672"/>
    <w:rsid w:val="003E4CB5"/>
    <w:rsid w:val="003E649A"/>
    <w:rsid w:val="003E6AB7"/>
    <w:rsid w:val="003E7368"/>
    <w:rsid w:val="003E7A93"/>
    <w:rsid w:val="003F02DC"/>
    <w:rsid w:val="003F09BC"/>
    <w:rsid w:val="003F3956"/>
    <w:rsid w:val="003F3C58"/>
    <w:rsid w:val="003F3E5F"/>
    <w:rsid w:val="003F5EBE"/>
    <w:rsid w:val="003F6DEC"/>
    <w:rsid w:val="003F7A60"/>
    <w:rsid w:val="00400CD3"/>
    <w:rsid w:val="00400EE6"/>
    <w:rsid w:val="004011B5"/>
    <w:rsid w:val="004026EB"/>
    <w:rsid w:val="0040657F"/>
    <w:rsid w:val="0040658F"/>
    <w:rsid w:val="00406BC9"/>
    <w:rsid w:val="00407DE2"/>
    <w:rsid w:val="00412E40"/>
    <w:rsid w:val="00413182"/>
    <w:rsid w:val="004138B7"/>
    <w:rsid w:val="00413A04"/>
    <w:rsid w:val="00413C47"/>
    <w:rsid w:val="0041443A"/>
    <w:rsid w:val="00414647"/>
    <w:rsid w:val="00414DAE"/>
    <w:rsid w:val="0041536C"/>
    <w:rsid w:val="00415422"/>
    <w:rsid w:val="00417CCF"/>
    <w:rsid w:val="00421F9D"/>
    <w:rsid w:val="0042225D"/>
    <w:rsid w:val="004231EC"/>
    <w:rsid w:val="00423E6D"/>
    <w:rsid w:val="004253F3"/>
    <w:rsid w:val="00426625"/>
    <w:rsid w:val="00430FE6"/>
    <w:rsid w:val="004316D2"/>
    <w:rsid w:val="00433E74"/>
    <w:rsid w:val="00434DF8"/>
    <w:rsid w:val="00435C64"/>
    <w:rsid w:val="00444416"/>
    <w:rsid w:val="004447A9"/>
    <w:rsid w:val="00445971"/>
    <w:rsid w:val="00445CD7"/>
    <w:rsid w:val="00446707"/>
    <w:rsid w:val="00446851"/>
    <w:rsid w:val="00446FB7"/>
    <w:rsid w:val="00450CE6"/>
    <w:rsid w:val="00453E2A"/>
    <w:rsid w:val="00453E5A"/>
    <w:rsid w:val="004562EE"/>
    <w:rsid w:val="00456351"/>
    <w:rsid w:val="00456854"/>
    <w:rsid w:val="00460E34"/>
    <w:rsid w:val="004619C4"/>
    <w:rsid w:val="00462B5E"/>
    <w:rsid w:val="00462E7F"/>
    <w:rsid w:val="00463DF9"/>
    <w:rsid w:val="0046446C"/>
    <w:rsid w:val="00465B0F"/>
    <w:rsid w:val="00467246"/>
    <w:rsid w:val="00470972"/>
    <w:rsid w:val="00470987"/>
    <w:rsid w:val="00471294"/>
    <w:rsid w:val="0047247F"/>
    <w:rsid w:val="00473299"/>
    <w:rsid w:val="004751B0"/>
    <w:rsid w:val="0047639C"/>
    <w:rsid w:val="004771A9"/>
    <w:rsid w:val="004778B4"/>
    <w:rsid w:val="00480BCE"/>
    <w:rsid w:val="004813D2"/>
    <w:rsid w:val="0048245F"/>
    <w:rsid w:val="00482C4D"/>
    <w:rsid w:val="00482E9C"/>
    <w:rsid w:val="004843DB"/>
    <w:rsid w:val="004843F6"/>
    <w:rsid w:val="00485324"/>
    <w:rsid w:val="00486276"/>
    <w:rsid w:val="0048754E"/>
    <w:rsid w:val="00490CD9"/>
    <w:rsid w:val="00491B42"/>
    <w:rsid w:val="00492C50"/>
    <w:rsid w:val="004934EB"/>
    <w:rsid w:val="00494DFA"/>
    <w:rsid w:val="0049563C"/>
    <w:rsid w:val="00495E66"/>
    <w:rsid w:val="00496DE8"/>
    <w:rsid w:val="004976BA"/>
    <w:rsid w:val="004A050F"/>
    <w:rsid w:val="004A0AF0"/>
    <w:rsid w:val="004A0C72"/>
    <w:rsid w:val="004A0F69"/>
    <w:rsid w:val="004A17B7"/>
    <w:rsid w:val="004A23EF"/>
    <w:rsid w:val="004A275C"/>
    <w:rsid w:val="004A295D"/>
    <w:rsid w:val="004A2B31"/>
    <w:rsid w:val="004A351B"/>
    <w:rsid w:val="004A3AE6"/>
    <w:rsid w:val="004A4D87"/>
    <w:rsid w:val="004A74CC"/>
    <w:rsid w:val="004A7FDC"/>
    <w:rsid w:val="004B0CE1"/>
    <w:rsid w:val="004B4676"/>
    <w:rsid w:val="004B5166"/>
    <w:rsid w:val="004B6140"/>
    <w:rsid w:val="004B6D20"/>
    <w:rsid w:val="004B7933"/>
    <w:rsid w:val="004B7DB7"/>
    <w:rsid w:val="004C13EB"/>
    <w:rsid w:val="004C2F34"/>
    <w:rsid w:val="004C35D7"/>
    <w:rsid w:val="004C3A36"/>
    <w:rsid w:val="004C48CC"/>
    <w:rsid w:val="004C5105"/>
    <w:rsid w:val="004C5310"/>
    <w:rsid w:val="004C56D2"/>
    <w:rsid w:val="004C5822"/>
    <w:rsid w:val="004C6F2C"/>
    <w:rsid w:val="004C7D34"/>
    <w:rsid w:val="004D1250"/>
    <w:rsid w:val="004D1778"/>
    <w:rsid w:val="004D1B7E"/>
    <w:rsid w:val="004D287B"/>
    <w:rsid w:val="004D3478"/>
    <w:rsid w:val="004D46CE"/>
    <w:rsid w:val="004D7343"/>
    <w:rsid w:val="004E11F2"/>
    <w:rsid w:val="004E30DB"/>
    <w:rsid w:val="004E396A"/>
    <w:rsid w:val="004E4B2A"/>
    <w:rsid w:val="004E5E1A"/>
    <w:rsid w:val="004E6ECA"/>
    <w:rsid w:val="004E7059"/>
    <w:rsid w:val="004F029D"/>
    <w:rsid w:val="004F0AD1"/>
    <w:rsid w:val="004F10CF"/>
    <w:rsid w:val="004F1258"/>
    <w:rsid w:val="004F1813"/>
    <w:rsid w:val="004F2EF1"/>
    <w:rsid w:val="004F32D3"/>
    <w:rsid w:val="004F3C21"/>
    <w:rsid w:val="004F475C"/>
    <w:rsid w:val="004F533E"/>
    <w:rsid w:val="004F5B4E"/>
    <w:rsid w:val="004F6CC0"/>
    <w:rsid w:val="004F78DE"/>
    <w:rsid w:val="00500621"/>
    <w:rsid w:val="0050226E"/>
    <w:rsid w:val="00503B4C"/>
    <w:rsid w:val="00504DD0"/>
    <w:rsid w:val="005064A5"/>
    <w:rsid w:val="0050762D"/>
    <w:rsid w:val="00507C0C"/>
    <w:rsid w:val="005108EA"/>
    <w:rsid w:val="00510F9E"/>
    <w:rsid w:val="00511046"/>
    <w:rsid w:val="005113BD"/>
    <w:rsid w:val="00511763"/>
    <w:rsid w:val="00511F00"/>
    <w:rsid w:val="005137E9"/>
    <w:rsid w:val="00515070"/>
    <w:rsid w:val="0051569C"/>
    <w:rsid w:val="005157D8"/>
    <w:rsid w:val="00516B12"/>
    <w:rsid w:val="005171E4"/>
    <w:rsid w:val="005222C7"/>
    <w:rsid w:val="00522419"/>
    <w:rsid w:val="00523DC7"/>
    <w:rsid w:val="00524A6B"/>
    <w:rsid w:val="005275E1"/>
    <w:rsid w:val="005279B3"/>
    <w:rsid w:val="00530014"/>
    <w:rsid w:val="00530220"/>
    <w:rsid w:val="0053048C"/>
    <w:rsid w:val="00531F13"/>
    <w:rsid w:val="0053227B"/>
    <w:rsid w:val="00532693"/>
    <w:rsid w:val="005326A1"/>
    <w:rsid w:val="00532A2D"/>
    <w:rsid w:val="00533427"/>
    <w:rsid w:val="0053454E"/>
    <w:rsid w:val="00535029"/>
    <w:rsid w:val="00535ED0"/>
    <w:rsid w:val="005367FF"/>
    <w:rsid w:val="00536843"/>
    <w:rsid w:val="0053743C"/>
    <w:rsid w:val="00541BE4"/>
    <w:rsid w:val="00542A34"/>
    <w:rsid w:val="00544F59"/>
    <w:rsid w:val="005461F2"/>
    <w:rsid w:val="005471CB"/>
    <w:rsid w:val="005479BA"/>
    <w:rsid w:val="00551454"/>
    <w:rsid w:val="00551484"/>
    <w:rsid w:val="00552C95"/>
    <w:rsid w:val="00552FAD"/>
    <w:rsid w:val="00553031"/>
    <w:rsid w:val="00554457"/>
    <w:rsid w:val="00554F85"/>
    <w:rsid w:val="00556181"/>
    <w:rsid w:val="005571E9"/>
    <w:rsid w:val="00560805"/>
    <w:rsid w:val="00560FF2"/>
    <w:rsid w:val="005614F2"/>
    <w:rsid w:val="00562235"/>
    <w:rsid w:val="00563189"/>
    <w:rsid w:val="0056402E"/>
    <w:rsid w:val="00564F62"/>
    <w:rsid w:val="00565685"/>
    <w:rsid w:val="00566D7D"/>
    <w:rsid w:val="00567B37"/>
    <w:rsid w:val="00567D42"/>
    <w:rsid w:val="005717EC"/>
    <w:rsid w:val="005720F6"/>
    <w:rsid w:val="00573349"/>
    <w:rsid w:val="005753AC"/>
    <w:rsid w:val="00576D55"/>
    <w:rsid w:val="00577037"/>
    <w:rsid w:val="0058041A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1ECD"/>
    <w:rsid w:val="00592D08"/>
    <w:rsid w:val="00593649"/>
    <w:rsid w:val="00593B4F"/>
    <w:rsid w:val="0059476C"/>
    <w:rsid w:val="005962AD"/>
    <w:rsid w:val="00596C90"/>
    <w:rsid w:val="005A038E"/>
    <w:rsid w:val="005A0CCB"/>
    <w:rsid w:val="005A1F96"/>
    <w:rsid w:val="005A4ED4"/>
    <w:rsid w:val="005A4F79"/>
    <w:rsid w:val="005A71B1"/>
    <w:rsid w:val="005A71DC"/>
    <w:rsid w:val="005B0115"/>
    <w:rsid w:val="005B1F29"/>
    <w:rsid w:val="005B2C4E"/>
    <w:rsid w:val="005B36B8"/>
    <w:rsid w:val="005B374D"/>
    <w:rsid w:val="005B5302"/>
    <w:rsid w:val="005B587D"/>
    <w:rsid w:val="005B626E"/>
    <w:rsid w:val="005B67C0"/>
    <w:rsid w:val="005B6B11"/>
    <w:rsid w:val="005C23C4"/>
    <w:rsid w:val="005C33AA"/>
    <w:rsid w:val="005C33D3"/>
    <w:rsid w:val="005C6058"/>
    <w:rsid w:val="005C64A4"/>
    <w:rsid w:val="005D0CF3"/>
    <w:rsid w:val="005D1882"/>
    <w:rsid w:val="005D1C50"/>
    <w:rsid w:val="005D5659"/>
    <w:rsid w:val="005D7822"/>
    <w:rsid w:val="005D7D47"/>
    <w:rsid w:val="005E09FF"/>
    <w:rsid w:val="005E0F7E"/>
    <w:rsid w:val="005E11D5"/>
    <w:rsid w:val="005E2116"/>
    <w:rsid w:val="005E344F"/>
    <w:rsid w:val="005E4567"/>
    <w:rsid w:val="005E5C7E"/>
    <w:rsid w:val="005E670C"/>
    <w:rsid w:val="005E719E"/>
    <w:rsid w:val="005F1C21"/>
    <w:rsid w:val="005F3BFA"/>
    <w:rsid w:val="005F4353"/>
    <w:rsid w:val="005F5870"/>
    <w:rsid w:val="005F69D7"/>
    <w:rsid w:val="00601029"/>
    <w:rsid w:val="0060118D"/>
    <w:rsid w:val="00603182"/>
    <w:rsid w:val="00603F47"/>
    <w:rsid w:val="00604780"/>
    <w:rsid w:val="006056E2"/>
    <w:rsid w:val="00610E08"/>
    <w:rsid w:val="00612A19"/>
    <w:rsid w:val="00612D5E"/>
    <w:rsid w:val="006135AB"/>
    <w:rsid w:val="00614269"/>
    <w:rsid w:val="006144C3"/>
    <w:rsid w:val="0061472C"/>
    <w:rsid w:val="00614952"/>
    <w:rsid w:val="00614BCC"/>
    <w:rsid w:val="00615F80"/>
    <w:rsid w:val="00616D29"/>
    <w:rsid w:val="006175EF"/>
    <w:rsid w:val="00617B98"/>
    <w:rsid w:val="00621564"/>
    <w:rsid w:val="0063178C"/>
    <w:rsid w:val="00632333"/>
    <w:rsid w:val="006334FF"/>
    <w:rsid w:val="0063665D"/>
    <w:rsid w:val="006366A3"/>
    <w:rsid w:val="00641674"/>
    <w:rsid w:val="00641AC1"/>
    <w:rsid w:val="006431B3"/>
    <w:rsid w:val="00645353"/>
    <w:rsid w:val="00645777"/>
    <w:rsid w:val="00645B06"/>
    <w:rsid w:val="00645E51"/>
    <w:rsid w:val="00646164"/>
    <w:rsid w:val="00647081"/>
    <w:rsid w:val="00651733"/>
    <w:rsid w:val="00651E3C"/>
    <w:rsid w:val="00652E0E"/>
    <w:rsid w:val="00654E79"/>
    <w:rsid w:val="00656C29"/>
    <w:rsid w:val="0065741C"/>
    <w:rsid w:val="00657EFD"/>
    <w:rsid w:val="00662AEE"/>
    <w:rsid w:val="00662BB8"/>
    <w:rsid w:val="00662D0D"/>
    <w:rsid w:val="00663EAB"/>
    <w:rsid w:val="006646E1"/>
    <w:rsid w:val="00667869"/>
    <w:rsid w:val="006703F1"/>
    <w:rsid w:val="00670F2B"/>
    <w:rsid w:val="0067202E"/>
    <w:rsid w:val="00673930"/>
    <w:rsid w:val="0067409C"/>
    <w:rsid w:val="006743B4"/>
    <w:rsid w:val="00674509"/>
    <w:rsid w:val="0067543D"/>
    <w:rsid w:val="00676C0B"/>
    <w:rsid w:val="00677288"/>
    <w:rsid w:val="0067778F"/>
    <w:rsid w:val="00677C2B"/>
    <w:rsid w:val="00680703"/>
    <w:rsid w:val="00681F46"/>
    <w:rsid w:val="00681FC0"/>
    <w:rsid w:val="006825F0"/>
    <w:rsid w:val="00683C58"/>
    <w:rsid w:val="00684B42"/>
    <w:rsid w:val="006853C1"/>
    <w:rsid w:val="006854CD"/>
    <w:rsid w:val="006854E9"/>
    <w:rsid w:val="00685685"/>
    <w:rsid w:val="00686B6D"/>
    <w:rsid w:val="00686E01"/>
    <w:rsid w:val="006877B6"/>
    <w:rsid w:val="00687CF4"/>
    <w:rsid w:val="00687E2A"/>
    <w:rsid w:val="006931DD"/>
    <w:rsid w:val="0069320D"/>
    <w:rsid w:val="00695DBB"/>
    <w:rsid w:val="00695E76"/>
    <w:rsid w:val="00696611"/>
    <w:rsid w:val="006A049C"/>
    <w:rsid w:val="006A09DD"/>
    <w:rsid w:val="006A297F"/>
    <w:rsid w:val="006A402C"/>
    <w:rsid w:val="006A5B61"/>
    <w:rsid w:val="006A623F"/>
    <w:rsid w:val="006A73F1"/>
    <w:rsid w:val="006A75C7"/>
    <w:rsid w:val="006B0C05"/>
    <w:rsid w:val="006B12D8"/>
    <w:rsid w:val="006B1718"/>
    <w:rsid w:val="006B6654"/>
    <w:rsid w:val="006B79E9"/>
    <w:rsid w:val="006B7CCF"/>
    <w:rsid w:val="006C199D"/>
    <w:rsid w:val="006C28FA"/>
    <w:rsid w:val="006C2E29"/>
    <w:rsid w:val="006C4EAF"/>
    <w:rsid w:val="006C50F7"/>
    <w:rsid w:val="006C7E1C"/>
    <w:rsid w:val="006D0142"/>
    <w:rsid w:val="006D0D26"/>
    <w:rsid w:val="006D62A2"/>
    <w:rsid w:val="006D65D3"/>
    <w:rsid w:val="006D71B9"/>
    <w:rsid w:val="006E0608"/>
    <w:rsid w:val="006E0A5F"/>
    <w:rsid w:val="006E1098"/>
    <w:rsid w:val="006E1334"/>
    <w:rsid w:val="006E1619"/>
    <w:rsid w:val="006E5D28"/>
    <w:rsid w:val="006E6550"/>
    <w:rsid w:val="006E7957"/>
    <w:rsid w:val="006E7D19"/>
    <w:rsid w:val="006E7D50"/>
    <w:rsid w:val="006F0C22"/>
    <w:rsid w:val="006F1E18"/>
    <w:rsid w:val="006F2048"/>
    <w:rsid w:val="006F2966"/>
    <w:rsid w:val="006F29F7"/>
    <w:rsid w:val="006F34EB"/>
    <w:rsid w:val="006F506E"/>
    <w:rsid w:val="006F568C"/>
    <w:rsid w:val="006F5C83"/>
    <w:rsid w:val="00700B49"/>
    <w:rsid w:val="00700B56"/>
    <w:rsid w:val="007010A1"/>
    <w:rsid w:val="00701863"/>
    <w:rsid w:val="00702511"/>
    <w:rsid w:val="00702ED2"/>
    <w:rsid w:val="007030F0"/>
    <w:rsid w:val="00703E95"/>
    <w:rsid w:val="007042B7"/>
    <w:rsid w:val="007045F6"/>
    <w:rsid w:val="007055D8"/>
    <w:rsid w:val="007056E9"/>
    <w:rsid w:val="0070611E"/>
    <w:rsid w:val="00707696"/>
    <w:rsid w:val="007076FF"/>
    <w:rsid w:val="007119AA"/>
    <w:rsid w:val="0071348B"/>
    <w:rsid w:val="00713889"/>
    <w:rsid w:val="00715E01"/>
    <w:rsid w:val="0072305F"/>
    <w:rsid w:val="007230D8"/>
    <w:rsid w:val="0072324B"/>
    <w:rsid w:val="00725182"/>
    <w:rsid w:val="007259E5"/>
    <w:rsid w:val="00725A17"/>
    <w:rsid w:val="00726720"/>
    <w:rsid w:val="00726D5F"/>
    <w:rsid w:val="00726DC7"/>
    <w:rsid w:val="00727E30"/>
    <w:rsid w:val="00727FDE"/>
    <w:rsid w:val="00730C0A"/>
    <w:rsid w:val="00730EBD"/>
    <w:rsid w:val="0073262C"/>
    <w:rsid w:val="0073305A"/>
    <w:rsid w:val="00733A21"/>
    <w:rsid w:val="00733B91"/>
    <w:rsid w:val="0073538C"/>
    <w:rsid w:val="007358E2"/>
    <w:rsid w:val="00735F1C"/>
    <w:rsid w:val="00740D80"/>
    <w:rsid w:val="007416A4"/>
    <w:rsid w:val="007434A8"/>
    <w:rsid w:val="00743524"/>
    <w:rsid w:val="00743656"/>
    <w:rsid w:val="00743802"/>
    <w:rsid w:val="007441FF"/>
    <w:rsid w:val="00744DD7"/>
    <w:rsid w:val="0074544F"/>
    <w:rsid w:val="00746828"/>
    <w:rsid w:val="007474ED"/>
    <w:rsid w:val="007507E6"/>
    <w:rsid w:val="00751DD0"/>
    <w:rsid w:val="00752781"/>
    <w:rsid w:val="007533FE"/>
    <w:rsid w:val="00753AE4"/>
    <w:rsid w:val="00754237"/>
    <w:rsid w:val="00754A40"/>
    <w:rsid w:val="00755AF2"/>
    <w:rsid w:val="00756407"/>
    <w:rsid w:val="00756D9F"/>
    <w:rsid w:val="007576F2"/>
    <w:rsid w:val="00757839"/>
    <w:rsid w:val="00760558"/>
    <w:rsid w:val="00760981"/>
    <w:rsid w:val="00761074"/>
    <w:rsid w:val="007618D8"/>
    <w:rsid w:val="0076287C"/>
    <w:rsid w:val="00762A65"/>
    <w:rsid w:val="007639C4"/>
    <w:rsid w:val="0076511C"/>
    <w:rsid w:val="007713C4"/>
    <w:rsid w:val="007724A1"/>
    <w:rsid w:val="007733A3"/>
    <w:rsid w:val="0077408E"/>
    <w:rsid w:val="0077543C"/>
    <w:rsid w:val="00775D5D"/>
    <w:rsid w:val="00780512"/>
    <w:rsid w:val="00780D26"/>
    <w:rsid w:val="00780E19"/>
    <w:rsid w:val="00781E95"/>
    <w:rsid w:val="00782302"/>
    <w:rsid w:val="00782756"/>
    <w:rsid w:val="00784555"/>
    <w:rsid w:val="00786313"/>
    <w:rsid w:val="00786BAB"/>
    <w:rsid w:val="00787C13"/>
    <w:rsid w:val="00790973"/>
    <w:rsid w:val="00790BA2"/>
    <w:rsid w:val="0079229D"/>
    <w:rsid w:val="00792903"/>
    <w:rsid w:val="007944E6"/>
    <w:rsid w:val="00796108"/>
    <w:rsid w:val="00796954"/>
    <w:rsid w:val="00796BBD"/>
    <w:rsid w:val="007A03DA"/>
    <w:rsid w:val="007A0D79"/>
    <w:rsid w:val="007A1DC9"/>
    <w:rsid w:val="007A291F"/>
    <w:rsid w:val="007A370E"/>
    <w:rsid w:val="007A3845"/>
    <w:rsid w:val="007A63A8"/>
    <w:rsid w:val="007A6477"/>
    <w:rsid w:val="007A74C2"/>
    <w:rsid w:val="007A7E35"/>
    <w:rsid w:val="007B0741"/>
    <w:rsid w:val="007B0CE1"/>
    <w:rsid w:val="007B100E"/>
    <w:rsid w:val="007B183E"/>
    <w:rsid w:val="007B1B3B"/>
    <w:rsid w:val="007B1C33"/>
    <w:rsid w:val="007B20FC"/>
    <w:rsid w:val="007B4AC0"/>
    <w:rsid w:val="007B4BD2"/>
    <w:rsid w:val="007B5613"/>
    <w:rsid w:val="007B6676"/>
    <w:rsid w:val="007B6B27"/>
    <w:rsid w:val="007B770A"/>
    <w:rsid w:val="007B791D"/>
    <w:rsid w:val="007B7DAF"/>
    <w:rsid w:val="007C27A7"/>
    <w:rsid w:val="007C2DB1"/>
    <w:rsid w:val="007C3DB2"/>
    <w:rsid w:val="007C4109"/>
    <w:rsid w:val="007C4810"/>
    <w:rsid w:val="007C60ED"/>
    <w:rsid w:val="007C637F"/>
    <w:rsid w:val="007C7195"/>
    <w:rsid w:val="007C77F4"/>
    <w:rsid w:val="007D0B05"/>
    <w:rsid w:val="007D1C9B"/>
    <w:rsid w:val="007D25B8"/>
    <w:rsid w:val="007D29BB"/>
    <w:rsid w:val="007D415A"/>
    <w:rsid w:val="007D49ED"/>
    <w:rsid w:val="007D56B8"/>
    <w:rsid w:val="007D6391"/>
    <w:rsid w:val="007D71C0"/>
    <w:rsid w:val="007E0F0A"/>
    <w:rsid w:val="007E1EB5"/>
    <w:rsid w:val="007E394E"/>
    <w:rsid w:val="007E3CAF"/>
    <w:rsid w:val="007E57BF"/>
    <w:rsid w:val="007E63B9"/>
    <w:rsid w:val="007E6783"/>
    <w:rsid w:val="007F2E40"/>
    <w:rsid w:val="007F4DE7"/>
    <w:rsid w:val="007F4E9B"/>
    <w:rsid w:val="007F74D2"/>
    <w:rsid w:val="00800596"/>
    <w:rsid w:val="00801151"/>
    <w:rsid w:val="0080254C"/>
    <w:rsid w:val="00804AE4"/>
    <w:rsid w:val="00805657"/>
    <w:rsid w:val="00806F1F"/>
    <w:rsid w:val="00810681"/>
    <w:rsid w:val="00810AB3"/>
    <w:rsid w:val="008118B2"/>
    <w:rsid w:val="00812DE3"/>
    <w:rsid w:val="00814C53"/>
    <w:rsid w:val="008156EE"/>
    <w:rsid w:val="008207FE"/>
    <w:rsid w:val="00821AA3"/>
    <w:rsid w:val="00821F23"/>
    <w:rsid w:val="008237BE"/>
    <w:rsid w:val="008259C0"/>
    <w:rsid w:val="00825FC1"/>
    <w:rsid w:val="0082631E"/>
    <w:rsid w:val="00826671"/>
    <w:rsid w:val="00826E7E"/>
    <w:rsid w:val="00827316"/>
    <w:rsid w:val="008276E6"/>
    <w:rsid w:val="00830625"/>
    <w:rsid w:val="00830B39"/>
    <w:rsid w:val="008315FD"/>
    <w:rsid w:val="008322C6"/>
    <w:rsid w:val="0083266F"/>
    <w:rsid w:val="008329CD"/>
    <w:rsid w:val="008332D6"/>
    <w:rsid w:val="008344BA"/>
    <w:rsid w:val="00835364"/>
    <w:rsid w:val="00835F8B"/>
    <w:rsid w:val="008403D6"/>
    <w:rsid w:val="00844FB0"/>
    <w:rsid w:val="00845611"/>
    <w:rsid w:val="0085168B"/>
    <w:rsid w:val="008517BF"/>
    <w:rsid w:val="00851C86"/>
    <w:rsid w:val="00851FA9"/>
    <w:rsid w:val="0085200B"/>
    <w:rsid w:val="0085247B"/>
    <w:rsid w:val="00854182"/>
    <w:rsid w:val="008547B8"/>
    <w:rsid w:val="00854DA5"/>
    <w:rsid w:val="008570B5"/>
    <w:rsid w:val="0086143A"/>
    <w:rsid w:val="0086240C"/>
    <w:rsid w:val="00862973"/>
    <w:rsid w:val="00863361"/>
    <w:rsid w:val="00863D78"/>
    <w:rsid w:val="00865724"/>
    <w:rsid w:val="00865808"/>
    <w:rsid w:val="008665FD"/>
    <w:rsid w:val="00866A19"/>
    <w:rsid w:val="00866AB6"/>
    <w:rsid w:val="008702EE"/>
    <w:rsid w:val="008707FD"/>
    <w:rsid w:val="00871636"/>
    <w:rsid w:val="00872960"/>
    <w:rsid w:val="00873748"/>
    <w:rsid w:val="00874FB2"/>
    <w:rsid w:val="008755E3"/>
    <w:rsid w:val="008758DB"/>
    <w:rsid w:val="00876019"/>
    <w:rsid w:val="00876F94"/>
    <w:rsid w:val="00877746"/>
    <w:rsid w:val="00877B56"/>
    <w:rsid w:val="00880DBE"/>
    <w:rsid w:val="00881A07"/>
    <w:rsid w:val="008823A6"/>
    <w:rsid w:val="008823EA"/>
    <w:rsid w:val="00883785"/>
    <w:rsid w:val="008843CB"/>
    <w:rsid w:val="00885719"/>
    <w:rsid w:val="00885827"/>
    <w:rsid w:val="008879EB"/>
    <w:rsid w:val="00887FF9"/>
    <w:rsid w:val="0089163D"/>
    <w:rsid w:val="0089191C"/>
    <w:rsid w:val="00891A31"/>
    <w:rsid w:val="00892A4E"/>
    <w:rsid w:val="00892F21"/>
    <w:rsid w:val="008943CB"/>
    <w:rsid w:val="00896324"/>
    <w:rsid w:val="00897894"/>
    <w:rsid w:val="008A2ACE"/>
    <w:rsid w:val="008A3B73"/>
    <w:rsid w:val="008A423C"/>
    <w:rsid w:val="008A561B"/>
    <w:rsid w:val="008A58A0"/>
    <w:rsid w:val="008A6798"/>
    <w:rsid w:val="008A6C45"/>
    <w:rsid w:val="008A7A88"/>
    <w:rsid w:val="008A7FEC"/>
    <w:rsid w:val="008B0510"/>
    <w:rsid w:val="008B2264"/>
    <w:rsid w:val="008B27A1"/>
    <w:rsid w:val="008B5353"/>
    <w:rsid w:val="008B580A"/>
    <w:rsid w:val="008B6DDA"/>
    <w:rsid w:val="008C21F9"/>
    <w:rsid w:val="008C33FC"/>
    <w:rsid w:val="008C3D12"/>
    <w:rsid w:val="008C5ADA"/>
    <w:rsid w:val="008C6B82"/>
    <w:rsid w:val="008C70BD"/>
    <w:rsid w:val="008C710A"/>
    <w:rsid w:val="008C7DDD"/>
    <w:rsid w:val="008D078C"/>
    <w:rsid w:val="008D1774"/>
    <w:rsid w:val="008D1B5F"/>
    <w:rsid w:val="008D2464"/>
    <w:rsid w:val="008D2965"/>
    <w:rsid w:val="008D2CB9"/>
    <w:rsid w:val="008D2D76"/>
    <w:rsid w:val="008D45A8"/>
    <w:rsid w:val="008D5573"/>
    <w:rsid w:val="008E015B"/>
    <w:rsid w:val="008E2D63"/>
    <w:rsid w:val="008E3928"/>
    <w:rsid w:val="008E455A"/>
    <w:rsid w:val="008E5572"/>
    <w:rsid w:val="008E56C6"/>
    <w:rsid w:val="008E5A15"/>
    <w:rsid w:val="008E761A"/>
    <w:rsid w:val="008E7BFD"/>
    <w:rsid w:val="008F003D"/>
    <w:rsid w:val="008F00D5"/>
    <w:rsid w:val="008F06B7"/>
    <w:rsid w:val="008F0B18"/>
    <w:rsid w:val="008F21C6"/>
    <w:rsid w:val="008F2B43"/>
    <w:rsid w:val="008F4FA1"/>
    <w:rsid w:val="008F52D2"/>
    <w:rsid w:val="008F5AFF"/>
    <w:rsid w:val="008F71B1"/>
    <w:rsid w:val="008F79EA"/>
    <w:rsid w:val="008F7F25"/>
    <w:rsid w:val="009005BA"/>
    <w:rsid w:val="00900D44"/>
    <w:rsid w:val="009025CD"/>
    <w:rsid w:val="009027A2"/>
    <w:rsid w:val="00903147"/>
    <w:rsid w:val="00905461"/>
    <w:rsid w:val="00906A25"/>
    <w:rsid w:val="00907809"/>
    <w:rsid w:val="00911021"/>
    <w:rsid w:val="009116DA"/>
    <w:rsid w:val="00911ACC"/>
    <w:rsid w:val="00912108"/>
    <w:rsid w:val="009145B6"/>
    <w:rsid w:val="0091527E"/>
    <w:rsid w:val="00916A41"/>
    <w:rsid w:val="00920D35"/>
    <w:rsid w:val="00920DF1"/>
    <w:rsid w:val="00920FBB"/>
    <w:rsid w:val="00921D47"/>
    <w:rsid w:val="00921E0B"/>
    <w:rsid w:val="00923867"/>
    <w:rsid w:val="00924E9E"/>
    <w:rsid w:val="00926836"/>
    <w:rsid w:val="0092725B"/>
    <w:rsid w:val="009272F9"/>
    <w:rsid w:val="0092742D"/>
    <w:rsid w:val="00927565"/>
    <w:rsid w:val="009300E0"/>
    <w:rsid w:val="00931B82"/>
    <w:rsid w:val="009332A4"/>
    <w:rsid w:val="009333FE"/>
    <w:rsid w:val="00934468"/>
    <w:rsid w:val="00934B98"/>
    <w:rsid w:val="00936C15"/>
    <w:rsid w:val="00937E01"/>
    <w:rsid w:val="009401CB"/>
    <w:rsid w:val="00941373"/>
    <w:rsid w:val="009419C3"/>
    <w:rsid w:val="00942FA1"/>
    <w:rsid w:val="009458A7"/>
    <w:rsid w:val="009458CE"/>
    <w:rsid w:val="00946056"/>
    <w:rsid w:val="0094618E"/>
    <w:rsid w:val="00947BF5"/>
    <w:rsid w:val="0095051F"/>
    <w:rsid w:val="009506A8"/>
    <w:rsid w:val="00955AB5"/>
    <w:rsid w:val="00960D64"/>
    <w:rsid w:val="00961119"/>
    <w:rsid w:val="00961DAF"/>
    <w:rsid w:val="00961E68"/>
    <w:rsid w:val="00961F2D"/>
    <w:rsid w:val="00963B4C"/>
    <w:rsid w:val="00964FC3"/>
    <w:rsid w:val="009664D6"/>
    <w:rsid w:val="00967D73"/>
    <w:rsid w:val="00967E65"/>
    <w:rsid w:val="00967E7B"/>
    <w:rsid w:val="00970E33"/>
    <w:rsid w:val="009716AB"/>
    <w:rsid w:val="009716CA"/>
    <w:rsid w:val="00972230"/>
    <w:rsid w:val="009738C6"/>
    <w:rsid w:val="009751DA"/>
    <w:rsid w:val="0097592B"/>
    <w:rsid w:val="00977073"/>
    <w:rsid w:val="009770FE"/>
    <w:rsid w:val="00981674"/>
    <w:rsid w:val="00982148"/>
    <w:rsid w:val="009824E4"/>
    <w:rsid w:val="00982E25"/>
    <w:rsid w:val="00982F9F"/>
    <w:rsid w:val="00983A2C"/>
    <w:rsid w:val="00984BBA"/>
    <w:rsid w:val="009861F5"/>
    <w:rsid w:val="00986E9B"/>
    <w:rsid w:val="009914E8"/>
    <w:rsid w:val="00992744"/>
    <w:rsid w:val="00992DFF"/>
    <w:rsid w:val="00994495"/>
    <w:rsid w:val="009948F7"/>
    <w:rsid w:val="009A2641"/>
    <w:rsid w:val="009A26E4"/>
    <w:rsid w:val="009A2F54"/>
    <w:rsid w:val="009A3AC3"/>
    <w:rsid w:val="009A4931"/>
    <w:rsid w:val="009A5850"/>
    <w:rsid w:val="009A635D"/>
    <w:rsid w:val="009A6CE7"/>
    <w:rsid w:val="009A757F"/>
    <w:rsid w:val="009A7E41"/>
    <w:rsid w:val="009B1264"/>
    <w:rsid w:val="009B16AE"/>
    <w:rsid w:val="009B2281"/>
    <w:rsid w:val="009B35FC"/>
    <w:rsid w:val="009B470A"/>
    <w:rsid w:val="009B5890"/>
    <w:rsid w:val="009B622D"/>
    <w:rsid w:val="009B6E06"/>
    <w:rsid w:val="009B6EDB"/>
    <w:rsid w:val="009B6F9F"/>
    <w:rsid w:val="009C0F0E"/>
    <w:rsid w:val="009C1E94"/>
    <w:rsid w:val="009C2924"/>
    <w:rsid w:val="009C29C9"/>
    <w:rsid w:val="009C5031"/>
    <w:rsid w:val="009C51C3"/>
    <w:rsid w:val="009C7E3D"/>
    <w:rsid w:val="009D008B"/>
    <w:rsid w:val="009D1AB8"/>
    <w:rsid w:val="009D2F83"/>
    <w:rsid w:val="009D2FF9"/>
    <w:rsid w:val="009D4305"/>
    <w:rsid w:val="009D5459"/>
    <w:rsid w:val="009D629D"/>
    <w:rsid w:val="009D68BA"/>
    <w:rsid w:val="009D6A33"/>
    <w:rsid w:val="009D78DB"/>
    <w:rsid w:val="009E09D9"/>
    <w:rsid w:val="009E1341"/>
    <w:rsid w:val="009E2202"/>
    <w:rsid w:val="009E27FB"/>
    <w:rsid w:val="009E3490"/>
    <w:rsid w:val="009E370C"/>
    <w:rsid w:val="009E4677"/>
    <w:rsid w:val="009E4F14"/>
    <w:rsid w:val="009E5A18"/>
    <w:rsid w:val="009E62E0"/>
    <w:rsid w:val="009E669D"/>
    <w:rsid w:val="009F119F"/>
    <w:rsid w:val="009F1390"/>
    <w:rsid w:val="009F1628"/>
    <w:rsid w:val="009F3067"/>
    <w:rsid w:val="009F3E77"/>
    <w:rsid w:val="009F3FEE"/>
    <w:rsid w:val="009F4994"/>
    <w:rsid w:val="009F4EAA"/>
    <w:rsid w:val="009F5217"/>
    <w:rsid w:val="009F6FEA"/>
    <w:rsid w:val="009F748A"/>
    <w:rsid w:val="009F78A1"/>
    <w:rsid w:val="00A01454"/>
    <w:rsid w:val="00A01CAC"/>
    <w:rsid w:val="00A029B5"/>
    <w:rsid w:val="00A03C0B"/>
    <w:rsid w:val="00A04F92"/>
    <w:rsid w:val="00A05F0C"/>
    <w:rsid w:val="00A06013"/>
    <w:rsid w:val="00A10E41"/>
    <w:rsid w:val="00A115CD"/>
    <w:rsid w:val="00A11890"/>
    <w:rsid w:val="00A11E73"/>
    <w:rsid w:val="00A1456A"/>
    <w:rsid w:val="00A14C14"/>
    <w:rsid w:val="00A1569A"/>
    <w:rsid w:val="00A16568"/>
    <w:rsid w:val="00A168EC"/>
    <w:rsid w:val="00A16FE4"/>
    <w:rsid w:val="00A1706E"/>
    <w:rsid w:val="00A17CBD"/>
    <w:rsid w:val="00A17CDF"/>
    <w:rsid w:val="00A209EA"/>
    <w:rsid w:val="00A22259"/>
    <w:rsid w:val="00A2369B"/>
    <w:rsid w:val="00A262A4"/>
    <w:rsid w:val="00A3115B"/>
    <w:rsid w:val="00A320A1"/>
    <w:rsid w:val="00A3266F"/>
    <w:rsid w:val="00A32FB3"/>
    <w:rsid w:val="00A33522"/>
    <w:rsid w:val="00A3384E"/>
    <w:rsid w:val="00A348DE"/>
    <w:rsid w:val="00A34F25"/>
    <w:rsid w:val="00A3647E"/>
    <w:rsid w:val="00A41052"/>
    <w:rsid w:val="00A416F9"/>
    <w:rsid w:val="00A420C3"/>
    <w:rsid w:val="00A4299E"/>
    <w:rsid w:val="00A42B2B"/>
    <w:rsid w:val="00A45AEB"/>
    <w:rsid w:val="00A4686B"/>
    <w:rsid w:val="00A47650"/>
    <w:rsid w:val="00A50841"/>
    <w:rsid w:val="00A515F2"/>
    <w:rsid w:val="00A51BED"/>
    <w:rsid w:val="00A52AB9"/>
    <w:rsid w:val="00A53CD1"/>
    <w:rsid w:val="00A53FD2"/>
    <w:rsid w:val="00A573AE"/>
    <w:rsid w:val="00A63469"/>
    <w:rsid w:val="00A64349"/>
    <w:rsid w:val="00A6434E"/>
    <w:rsid w:val="00A64576"/>
    <w:rsid w:val="00A65AD1"/>
    <w:rsid w:val="00A65CAA"/>
    <w:rsid w:val="00A70358"/>
    <w:rsid w:val="00A71B6D"/>
    <w:rsid w:val="00A74B42"/>
    <w:rsid w:val="00A753DB"/>
    <w:rsid w:val="00A77887"/>
    <w:rsid w:val="00A80250"/>
    <w:rsid w:val="00A80B41"/>
    <w:rsid w:val="00A81916"/>
    <w:rsid w:val="00A81A84"/>
    <w:rsid w:val="00A8271C"/>
    <w:rsid w:val="00A831FA"/>
    <w:rsid w:val="00A850F9"/>
    <w:rsid w:val="00A85419"/>
    <w:rsid w:val="00A855BD"/>
    <w:rsid w:val="00A87F5C"/>
    <w:rsid w:val="00A91116"/>
    <w:rsid w:val="00A91CD3"/>
    <w:rsid w:val="00A94056"/>
    <w:rsid w:val="00A94CD2"/>
    <w:rsid w:val="00A96440"/>
    <w:rsid w:val="00AA0C01"/>
    <w:rsid w:val="00AA198F"/>
    <w:rsid w:val="00AA1CC4"/>
    <w:rsid w:val="00AA2932"/>
    <w:rsid w:val="00AA4206"/>
    <w:rsid w:val="00AA4566"/>
    <w:rsid w:val="00AA5788"/>
    <w:rsid w:val="00AA5F95"/>
    <w:rsid w:val="00AA6341"/>
    <w:rsid w:val="00AA6379"/>
    <w:rsid w:val="00AA6D6C"/>
    <w:rsid w:val="00AA7586"/>
    <w:rsid w:val="00AB02D6"/>
    <w:rsid w:val="00AB15F9"/>
    <w:rsid w:val="00AB2600"/>
    <w:rsid w:val="00AB2EDE"/>
    <w:rsid w:val="00AB3186"/>
    <w:rsid w:val="00AB44D2"/>
    <w:rsid w:val="00AB4FE8"/>
    <w:rsid w:val="00AC0EF9"/>
    <w:rsid w:val="00AC2431"/>
    <w:rsid w:val="00AC27CE"/>
    <w:rsid w:val="00AC2A3B"/>
    <w:rsid w:val="00AC3687"/>
    <w:rsid w:val="00AC4478"/>
    <w:rsid w:val="00AC5D5B"/>
    <w:rsid w:val="00AC6784"/>
    <w:rsid w:val="00AC7A71"/>
    <w:rsid w:val="00AD0495"/>
    <w:rsid w:val="00AD0E57"/>
    <w:rsid w:val="00AD1A7E"/>
    <w:rsid w:val="00AD2644"/>
    <w:rsid w:val="00AD2F7B"/>
    <w:rsid w:val="00AD32DC"/>
    <w:rsid w:val="00AD3A3F"/>
    <w:rsid w:val="00AD3FD0"/>
    <w:rsid w:val="00AD5A06"/>
    <w:rsid w:val="00AD63E9"/>
    <w:rsid w:val="00AD6A29"/>
    <w:rsid w:val="00AE0A30"/>
    <w:rsid w:val="00AE1123"/>
    <w:rsid w:val="00AE1AC4"/>
    <w:rsid w:val="00AE284F"/>
    <w:rsid w:val="00AE4A19"/>
    <w:rsid w:val="00AE5576"/>
    <w:rsid w:val="00AE6483"/>
    <w:rsid w:val="00AF115C"/>
    <w:rsid w:val="00AF2AEB"/>
    <w:rsid w:val="00AF3967"/>
    <w:rsid w:val="00AF3D29"/>
    <w:rsid w:val="00AF408C"/>
    <w:rsid w:val="00AF4878"/>
    <w:rsid w:val="00AF4C8D"/>
    <w:rsid w:val="00AF7B50"/>
    <w:rsid w:val="00AF7FBC"/>
    <w:rsid w:val="00B00ACB"/>
    <w:rsid w:val="00B01532"/>
    <w:rsid w:val="00B016CD"/>
    <w:rsid w:val="00B03D80"/>
    <w:rsid w:val="00B04468"/>
    <w:rsid w:val="00B04FB6"/>
    <w:rsid w:val="00B06F39"/>
    <w:rsid w:val="00B07E37"/>
    <w:rsid w:val="00B115E9"/>
    <w:rsid w:val="00B11A45"/>
    <w:rsid w:val="00B11ED2"/>
    <w:rsid w:val="00B12275"/>
    <w:rsid w:val="00B12C1C"/>
    <w:rsid w:val="00B130F0"/>
    <w:rsid w:val="00B134B1"/>
    <w:rsid w:val="00B14537"/>
    <w:rsid w:val="00B16619"/>
    <w:rsid w:val="00B177CB"/>
    <w:rsid w:val="00B21878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095C"/>
    <w:rsid w:val="00B33147"/>
    <w:rsid w:val="00B339AC"/>
    <w:rsid w:val="00B33AC5"/>
    <w:rsid w:val="00B3531C"/>
    <w:rsid w:val="00B35B0F"/>
    <w:rsid w:val="00B363A5"/>
    <w:rsid w:val="00B423A6"/>
    <w:rsid w:val="00B43AE3"/>
    <w:rsid w:val="00B449E6"/>
    <w:rsid w:val="00B44FCC"/>
    <w:rsid w:val="00B459C1"/>
    <w:rsid w:val="00B4601C"/>
    <w:rsid w:val="00B50D22"/>
    <w:rsid w:val="00B51787"/>
    <w:rsid w:val="00B5564C"/>
    <w:rsid w:val="00B55C75"/>
    <w:rsid w:val="00B55E3A"/>
    <w:rsid w:val="00B62973"/>
    <w:rsid w:val="00B6364C"/>
    <w:rsid w:val="00B63D94"/>
    <w:rsid w:val="00B64A2A"/>
    <w:rsid w:val="00B65B71"/>
    <w:rsid w:val="00B6657F"/>
    <w:rsid w:val="00B66E5E"/>
    <w:rsid w:val="00B67B62"/>
    <w:rsid w:val="00B70F94"/>
    <w:rsid w:val="00B7205D"/>
    <w:rsid w:val="00B72123"/>
    <w:rsid w:val="00B7299C"/>
    <w:rsid w:val="00B72D6E"/>
    <w:rsid w:val="00B77A08"/>
    <w:rsid w:val="00B81D8C"/>
    <w:rsid w:val="00B820FA"/>
    <w:rsid w:val="00B82CEB"/>
    <w:rsid w:val="00B82F39"/>
    <w:rsid w:val="00B83217"/>
    <w:rsid w:val="00B83AE7"/>
    <w:rsid w:val="00B8462C"/>
    <w:rsid w:val="00B84705"/>
    <w:rsid w:val="00B85B7B"/>
    <w:rsid w:val="00B87897"/>
    <w:rsid w:val="00B87E29"/>
    <w:rsid w:val="00B91535"/>
    <w:rsid w:val="00B927F0"/>
    <w:rsid w:val="00B93AC4"/>
    <w:rsid w:val="00B95355"/>
    <w:rsid w:val="00B956DE"/>
    <w:rsid w:val="00B9580E"/>
    <w:rsid w:val="00B95E3D"/>
    <w:rsid w:val="00B96020"/>
    <w:rsid w:val="00B969C8"/>
    <w:rsid w:val="00B96B0E"/>
    <w:rsid w:val="00B9715D"/>
    <w:rsid w:val="00B97E1E"/>
    <w:rsid w:val="00BA0993"/>
    <w:rsid w:val="00BA0D93"/>
    <w:rsid w:val="00BA0E45"/>
    <w:rsid w:val="00BA2E27"/>
    <w:rsid w:val="00BA3C55"/>
    <w:rsid w:val="00BA54C4"/>
    <w:rsid w:val="00BA69AD"/>
    <w:rsid w:val="00BB0553"/>
    <w:rsid w:val="00BB06F1"/>
    <w:rsid w:val="00BB0B61"/>
    <w:rsid w:val="00BB10FD"/>
    <w:rsid w:val="00BB2CB3"/>
    <w:rsid w:val="00BB3D20"/>
    <w:rsid w:val="00BB43FF"/>
    <w:rsid w:val="00BB44DD"/>
    <w:rsid w:val="00BB49A0"/>
    <w:rsid w:val="00BB6779"/>
    <w:rsid w:val="00BB6F00"/>
    <w:rsid w:val="00BB72E6"/>
    <w:rsid w:val="00BB788E"/>
    <w:rsid w:val="00BC16C8"/>
    <w:rsid w:val="00BC1C5E"/>
    <w:rsid w:val="00BC29FC"/>
    <w:rsid w:val="00BC3C04"/>
    <w:rsid w:val="00BC3C0A"/>
    <w:rsid w:val="00BC40E4"/>
    <w:rsid w:val="00BC419A"/>
    <w:rsid w:val="00BC4A34"/>
    <w:rsid w:val="00BC531B"/>
    <w:rsid w:val="00BC542A"/>
    <w:rsid w:val="00BC65EE"/>
    <w:rsid w:val="00BC6700"/>
    <w:rsid w:val="00BC7D0B"/>
    <w:rsid w:val="00BD1052"/>
    <w:rsid w:val="00BD17B8"/>
    <w:rsid w:val="00BD2326"/>
    <w:rsid w:val="00BD5370"/>
    <w:rsid w:val="00BD7802"/>
    <w:rsid w:val="00BE2693"/>
    <w:rsid w:val="00BE2AFA"/>
    <w:rsid w:val="00BE2DA2"/>
    <w:rsid w:val="00BE648B"/>
    <w:rsid w:val="00BF31DB"/>
    <w:rsid w:val="00BF32C0"/>
    <w:rsid w:val="00BF4421"/>
    <w:rsid w:val="00BF4445"/>
    <w:rsid w:val="00BF445F"/>
    <w:rsid w:val="00BF559D"/>
    <w:rsid w:val="00BF5950"/>
    <w:rsid w:val="00BF6B9E"/>
    <w:rsid w:val="00BF747F"/>
    <w:rsid w:val="00BF788D"/>
    <w:rsid w:val="00C0011C"/>
    <w:rsid w:val="00C00E59"/>
    <w:rsid w:val="00C01FE2"/>
    <w:rsid w:val="00C0407C"/>
    <w:rsid w:val="00C04207"/>
    <w:rsid w:val="00C04847"/>
    <w:rsid w:val="00C063FE"/>
    <w:rsid w:val="00C06655"/>
    <w:rsid w:val="00C067D1"/>
    <w:rsid w:val="00C07FA2"/>
    <w:rsid w:val="00C104A8"/>
    <w:rsid w:val="00C10725"/>
    <w:rsid w:val="00C109B5"/>
    <w:rsid w:val="00C1112F"/>
    <w:rsid w:val="00C114BD"/>
    <w:rsid w:val="00C11BA9"/>
    <w:rsid w:val="00C14D64"/>
    <w:rsid w:val="00C17875"/>
    <w:rsid w:val="00C23B08"/>
    <w:rsid w:val="00C24F82"/>
    <w:rsid w:val="00C25708"/>
    <w:rsid w:val="00C27735"/>
    <w:rsid w:val="00C27AEB"/>
    <w:rsid w:val="00C27C15"/>
    <w:rsid w:val="00C27D64"/>
    <w:rsid w:val="00C31DD9"/>
    <w:rsid w:val="00C32F28"/>
    <w:rsid w:val="00C33131"/>
    <w:rsid w:val="00C336CD"/>
    <w:rsid w:val="00C34700"/>
    <w:rsid w:val="00C351E3"/>
    <w:rsid w:val="00C3601F"/>
    <w:rsid w:val="00C36A1C"/>
    <w:rsid w:val="00C40482"/>
    <w:rsid w:val="00C405B7"/>
    <w:rsid w:val="00C4100A"/>
    <w:rsid w:val="00C41466"/>
    <w:rsid w:val="00C420F0"/>
    <w:rsid w:val="00C428D3"/>
    <w:rsid w:val="00C43055"/>
    <w:rsid w:val="00C43AE5"/>
    <w:rsid w:val="00C458B5"/>
    <w:rsid w:val="00C46301"/>
    <w:rsid w:val="00C50A9E"/>
    <w:rsid w:val="00C50CFF"/>
    <w:rsid w:val="00C50E25"/>
    <w:rsid w:val="00C52E33"/>
    <w:rsid w:val="00C52F23"/>
    <w:rsid w:val="00C5324A"/>
    <w:rsid w:val="00C53812"/>
    <w:rsid w:val="00C60B0D"/>
    <w:rsid w:val="00C60E4D"/>
    <w:rsid w:val="00C60FD4"/>
    <w:rsid w:val="00C6270D"/>
    <w:rsid w:val="00C6298A"/>
    <w:rsid w:val="00C62AD8"/>
    <w:rsid w:val="00C63603"/>
    <w:rsid w:val="00C63819"/>
    <w:rsid w:val="00C66F53"/>
    <w:rsid w:val="00C6739D"/>
    <w:rsid w:val="00C70431"/>
    <w:rsid w:val="00C70895"/>
    <w:rsid w:val="00C71C1D"/>
    <w:rsid w:val="00C720B7"/>
    <w:rsid w:val="00C72A60"/>
    <w:rsid w:val="00C7312D"/>
    <w:rsid w:val="00C734D5"/>
    <w:rsid w:val="00C7374A"/>
    <w:rsid w:val="00C766F3"/>
    <w:rsid w:val="00C77A5A"/>
    <w:rsid w:val="00C80D42"/>
    <w:rsid w:val="00C8207A"/>
    <w:rsid w:val="00C82FBE"/>
    <w:rsid w:val="00C8395A"/>
    <w:rsid w:val="00C842A9"/>
    <w:rsid w:val="00C8494D"/>
    <w:rsid w:val="00C8724D"/>
    <w:rsid w:val="00C87F72"/>
    <w:rsid w:val="00C9120D"/>
    <w:rsid w:val="00C912F9"/>
    <w:rsid w:val="00C9162E"/>
    <w:rsid w:val="00C91A2E"/>
    <w:rsid w:val="00C9255C"/>
    <w:rsid w:val="00C93215"/>
    <w:rsid w:val="00C93D23"/>
    <w:rsid w:val="00C95FE4"/>
    <w:rsid w:val="00C968AB"/>
    <w:rsid w:val="00C97459"/>
    <w:rsid w:val="00C979EA"/>
    <w:rsid w:val="00C979FE"/>
    <w:rsid w:val="00CA1401"/>
    <w:rsid w:val="00CA1D8B"/>
    <w:rsid w:val="00CA25DD"/>
    <w:rsid w:val="00CA30ED"/>
    <w:rsid w:val="00CA390D"/>
    <w:rsid w:val="00CA3DF5"/>
    <w:rsid w:val="00CA3EC8"/>
    <w:rsid w:val="00CA420B"/>
    <w:rsid w:val="00CA47E8"/>
    <w:rsid w:val="00CA5F10"/>
    <w:rsid w:val="00CA7740"/>
    <w:rsid w:val="00CA7AF2"/>
    <w:rsid w:val="00CB1495"/>
    <w:rsid w:val="00CB1ECB"/>
    <w:rsid w:val="00CB4705"/>
    <w:rsid w:val="00CB479F"/>
    <w:rsid w:val="00CB5618"/>
    <w:rsid w:val="00CB5C75"/>
    <w:rsid w:val="00CB65B6"/>
    <w:rsid w:val="00CB6C5A"/>
    <w:rsid w:val="00CB6D81"/>
    <w:rsid w:val="00CC2302"/>
    <w:rsid w:val="00CC29B8"/>
    <w:rsid w:val="00CC4419"/>
    <w:rsid w:val="00CC516A"/>
    <w:rsid w:val="00CC51A2"/>
    <w:rsid w:val="00CC5EBA"/>
    <w:rsid w:val="00CC6601"/>
    <w:rsid w:val="00CC6E3B"/>
    <w:rsid w:val="00CC78A4"/>
    <w:rsid w:val="00CC7989"/>
    <w:rsid w:val="00CD13DE"/>
    <w:rsid w:val="00CD1822"/>
    <w:rsid w:val="00CD1DFB"/>
    <w:rsid w:val="00CD2312"/>
    <w:rsid w:val="00CD26FD"/>
    <w:rsid w:val="00CD395F"/>
    <w:rsid w:val="00CD3AFE"/>
    <w:rsid w:val="00CD4B9F"/>
    <w:rsid w:val="00CD4BE4"/>
    <w:rsid w:val="00CD508A"/>
    <w:rsid w:val="00CD5226"/>
    <w:rsid w:val="00CD5B2C"/>
    <w:rsid w:val="00CD5D4F"/>
    <w:rsid w:val="00CD7A7E"/>
    <w:rsid w:val="00CE1062"/>
    <w:rsid w:val="00CE25F7"/>
    <w:rsid w:val="00CE34D0"/>
    <w:rsid w:val="00CE35A4"/>
    <w:rsid w:val="00CE44EE"/>
    <w:rsid w:val="00CE4CBD"/>
    <w:rsid w:val="00CE526D"/>
    <w:rsid w:val="00CF1658"/>
    <w:rsid w:val="00CF5024"/>
    <w:rsid w:val="00CF69D5"/>
    <w:rsid w:val="00CF7906"/>
    <w:rsid w:val="00D00328"/>
    <w:rsid w:val="00D02050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488"/>
    <w:rsid w:val="00D14C77"/>
    <w:rsid w:val="00D15364"/>
    <w:rsid w:val="00D17466"/>
    <w:rsid w:val="00D177A9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5007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6E5E"/>
    <w:rsid w:val="00D37796"/>
    <w:rsid w:val="00D40ADE"/>
    <w:rsid w:val="00D40B65"/>
    <w:rsid w:val="00D40FCB"/>
    <w:rsid w:val="00D4178B"/>
    <w:rsid w:val="00D418F3"/>
    <w:rsid w:val="00D430B6"/>
    <w:rsid w:val="00D432E5"/>
    <w:rsid w:val="00D434B4"/>
    <w:rsid w:val="00D44089"/>
    <w:rsid w:val="00D45E8E"/>
    <w:rsid w:val="00D47527"/>
    <w:rsid w:val="00D50114"/>
    <w:rsid w:val="00D504D7"/>
    <w:rsid w:val="00D50A3A"/>
    <w:rsid w:val="00D50CAD"/>
    <w:rsid w:val="00D50EDC"/>
    <w:rsid w:val="00D51034"/>
    <w:rsid w:val="00D51D14"/>
    <w:rsid w:val="00D532AC"/>
    <w:rsid w:val="00D54289"/>
    <w:rsid w:val="00D56742"/>
    <w:rsid w:val="00D57E17"/>
    <w:rsid w:val="00D615FC"/>
    <w:rsid w:val="00D6305F"/>
    <w:rsid w:val="00D63C48"/>
    <w:rsid w:val="00D63FE1"/>
    <w:rsid w:val="00D6428D"/>
    <w:rsid w:val="00D64CFC"/>
    <w:rsid w:val="00D651A1"/>
    <w:rsid w:val="00D651AB"/>
    <w:rsid w:val="00D65496"/>
    <w:rsid w:val="00D66255"/>
    <w:rsid w:val="00D6755E"/>
    <w:rsid w:val="00D6789F"/>
    <w:rsid w:val="00D67AF7"/>
    <w:rsid w:val="00D71448"/>
    <w:rsid w:val="00D71529"/>
    <w:rsid w:val="00D71CED"/>
    <w:rsid w:val="00D721D7"/>
    <w:rsid w:val="00D7267D"/>
    <w:rsid w:val="00D740A3"/>
    <w:rsid w:val="00D747AB"/>
    <w:rsid w:val="00D7693E"/>
    <w:rsid w:val="00D76C2C"/>
    <w:rsid w:val="00D77513"/>
    <w:rsid w:val="00D77F85"/>
    <w:rsid w:val="00D77FD5"/>
    <w:rsid w:val="00D8003B"/>
    <w:rsid w:val="00D80179"/>
    <w:rsid w:val="00D8041F"/>
    <w:rsid w:val="00D83F19"/>
    <w:rsid w:val="00D87563"/>
    <w:rsid w:val="00D90163"/>
    <w:rsid w:val="00D92530"/>
    <w:rsid w:val="00D92AB6"/>
    <w:rsid w:val="00D92CA5"/>
    <w:rsid w:val="00D9678E"/>
    <w:rsid w:val="00D96BE6"/>
    <w:rsid w:val="00D96F2F"/>
    <w:rsid w:val="00D9759E"/>
    <w:rsid w:val="00D97AE4"/>
    <w:rsid w:val="00D97E8D"/>
    <w:rsid w:val="00D97F2A"/>
    <w:rsid w:val="00DA0961"/>
    <w:rsid w:val="00DA1091"/>
    <w:rsid w:val="00DA1198"/>
    <w:rsid w:val="00DA170C"/>
    <w:rsid w:val="00DA1D00"/>
    <w:rsid w:val="00DA2078"/>
    <w:rsid w:val="00DA47CE"/>
    <w:rsid w:val="00DA4804"/>
    <w:rsid w:val="00DA540C"/>
    <w:rsid w:val="00DA5C6D"/>
    <w:rsid w:val="00DB05BA"/>
    <w:rsid w:val="00DB0EE4"/>
    <w:rsid w:val="00DB2121"/>
    <w:rsid w:val="00DB25F8"/>
    <w:rsid w:val="00DB2F33"/>
    <w:rsid w:val="00DB3F4C"/>
    <w:rsid w:val="00DB4E4A"/>
    <w:rsid w:val="00DB5A20"/>
    <w:rsid w:val="00DB6653"/>
    <w:rsid w:val="00DC138D"/>
    <w:rsid w:val="00DC16A7"/>
    <w:rsid w:val="00DC464E"/>
    <w:rsid w:val="00DC5251"/>
    <w:rsid w:val="00DC53A4"/>
    <w:rsid w:val="00DC6480"/>
    <w:rsid w:val="00DC6DE0"/>
    <w:rsid w:val="00DC6F14"/>
    <w:rsid w:val="00DD046F"/>
    <w:rsid w:val="00DD3368"/>
    <w:rsid w:val="00DD5021"/>
    <w:rsid w:val="00DD59E1"/>
    <w:rsid w:val="00DD5EE1"/>
    <w:rsid w:val="00DD6A34"/>
    <w:rsid w:val="00DD7130"/>
    <w:rsid w:val="00DE02D8"/>
    <w:rsid w:val="00DE08B9"/>
    <w:rsid w:val="00DE0AA6"/>
    <w:rsid w:val="00DE0EE6"/>
    <w:rsid w:val="00DE12F5"/>
    <w:rsid w:val="00DE1564"/>
    <w:rsid w:val="00DE1F1D"/>
    <w:rsid w:val="00DE2742"/>
    <w:rsid w:val="00DE2A3D"/>
    <w:rsid w:val="00DE4873"/>
    <w:rsid w:val="00DE4FC8"/>
    <w:rsid w:val="00DE6A90"/>
    <w:rsid w:val="00DE7145"/>
    <w:rsid w:val="00DF0111"/>
    <w:rsid w:val="00DF23B3"/>
    <w:rsid w:val="00DF2DA8"/>
    <w:rsid w:val="00DF2FAE"/>
    <w:rsid w:val="00DF39AB"/>
    <w:rsid w:val="00DF4B50"/>
    <w:rsid w:val="00DF50C1"/>
    <w:rsid w:val="00DF5AAE"/>
    <w:rsid w:val="00DF6D21"/>
    <w:rsid w:val="00E01E22"/>
    <w:rsid w:val="00E037A1"/>
    <w:rsid w:val="00E03A45"/>
    <w:rsid w:val="00E043DC"/>
    <w:rsid w:val="00E05669"/>
    <w:rsid w:val="00E056DC"/>
    <w:rsid w:val="00E0692E"/>
    <w:rsid w:val="00E07313"/>
    <w:rsid w:val="00E101CB"/>
    <w:rsid w:val="00E10262"/>
    <w:rsid w:val="00E10677"/>
    <w:rsid w:val="00E108EC"/>
    <w:rsid w:val="00E10CFB"/>
    <w:rsid w:val="00E11660"/>
    <w:rsid w:val="00E11A48"/>
    <w:rsid w:val="00E124CD"/>
    <w:rsid w:val="00E126CA"/>
    <w:rsid w:val="00E12838"/>
    <w:rsid w:val="00E12B6C"/>
    <w:rsid w:val="00E13C40"/>
    <w:rsid w:val="00E15039"/>
    <w:rsid w:val="00E15CD6"/>
    <w:rsid w:val="00E15FB6"/>
    <w:rsid w:val="00E17F21"/>
    <w:rsid w:val="00E20A3F"/>
    <w:rsid w:val="00E2102D"/>
    <w:rsid w:val="00E21733"/>
    <w:rsid w:val="00E21B62"/>
    <w:rsid w:val="00E21BBA"/>
    <w:rsid w:val="00E23D32"/>
    <w:rsid w:val="00E24248"/>
    <w:rsid w:val="00E257C0"/>
    <w:rsid w:val="00E314DC"/>
    <w:rsid w:val="00E326F3"/>
    <w:rsid w:val="00E32CFE"/>
    <w:rsid w:val="00E33A1C"/>
    <w:rsid w:val="00E3423A"/>
    <w:rsid w:val="00E36A35"/>
    <w:rsid w:val="00E40627"/>
    <w:rsid w:val="00E41ED2"/>
    <w:rsid w:val="00E42289"/>
    <w:rsid w:val="00E43949"/>
    <w:rsid w:val="00E4445A"/>
    <w:rsid w:val="00E4449C"/>
    <w:rsid w:val="00E445B8"/>
    <w:rsid w:val="00E46000"/>
    <w:rsid w:val="00E4601F"/>
    <w:rsid w:val="00E503B5"/>
    <w:rsid w:val="00E50C78"/>
    <w:rsid w:val="00E51353"/>
    <w:rsid w:val="00E517B5"/>
    <w:rsid w:val="00E532C1"/>
    <w:rsid w:val="00E5366B"/>
    <w:rsid w:val="00E53C2E"/>
    <w:rsid w:val="00E54BA9"/>
    <w:rsid w:val="00E5571C"/>
    <w:rsid w:val="00E56AB0"/>
    <w:rsid w:val="00E56E60"/>
    <w:rsid w:val="00E57E2A"/>
    <w:rsid w:val="00E610B7"/>
    <w:rsid w:val="00E62BDB"/>
    <w:rsid w:val="00E63B27"/>
    <w:rsid w:val="00E6524A"/>
    <w:rsid w:val="00E665D8"/>
    <w:rsid w:val="00E66B9A"/>
    <w:rsid w:val="00E66BA3"/>
    <w:rsid w:val="00E6783B"/>
    <w:rsid w:val="00E73A8D"/>
    <w:rsid w:val="00E74FE9"/>
    <w:rsid w:val="00E77496"/>
    <w:rsid w:val="00E774FF"/>
    <w:rsid w:val="00E8101E"/>
    <w:rsid w:val="00E8137D"/>
    <w:rsid w:val="00E818F6"/>
    <w:rsid w:val="00E81B0A"/>
    <w:rsid w:val="00E825B8"/>
    <w:rsid w:val="00E8688F"/>
    <w:rsid w:val="00E86BD4"/>
    <w:rsid w:val="00E870F5"/>
    <w:rsid w:val="00E91844"/>
    <w:rsid w:val="00E91D4B"/>
    <w:rsid w:val="00E92251"/>
    <w:rsid w:val="00E93320"/>
    <w:rsid w:val="00E937FB"/>
    <w:rsid w:val="00E93E64"/>
    <w:rsid w:val="00E94D0D"/>
    <w:rsid w:val="00E95A07"/>
    <w:rsid w:val="00E95D5C"/>
    <w:rsid w:val="00E96BCD"/>
    <w:rsid w:val="00E96D3D"/>
    <w:rsid w:val="00E97E8E"/>
    <w:rsid w:val="00EA0D70"/>
    <w:rsid w:val="00EA128A"/>
    <w:rsid w:val="00EA1821"/>
    <w:rsid w:val="00EA20A5"/>
    <w:rsid w:val="00EA2540"/>
    <w:rsid w:val="00EA58B3"/>
    <w:rsid w:val="00EA7383"/>
    <w:rsid w:val="00EB0678"/>
    <w:rsid w:val="00EB0D24"/>
    <w:rsid w:val="00EB20FE"/>
    <w:rsid w:val="00EB3AA0"/>
    <w:rsid w:val="00EB43F7"/>
    <w:rsid w:val="00EB6141"/>
    <w:rsid w:val="00EB7B59"/>
    <w:rsid w:val="00EB7F0D"/>
    <w:rsid w:val="00EC2054"/>
    <w:rsid w:val="00EC3AB9"/>
    <w:rsid w:val="00EC561F"/>
    <w:rsid w:val="00EC57DC"/>
    <w:rsid w:val="00EC6145"/>
    <w:rsid w:val="00EC628A"/>
    <w:rsid w:val="00EC6E22"/>
    <w:rsid w:val="00ED01C3"/>
    <w:rsid w:val="00ED3320"/>
    <w:rsid w:val="00ED3873"/>
    <w:rsid w:val="00ED72B4"/>
    <w:rsid w:val="00EE28BA"/>
    <w:rsid w:val="00EE376E"/>
    <w:rsid w:val="00EE38B7"/>
    <w:rsid w:val="00EE662C"/>
    <w:rsid w:val="00EF0093"/>
    <w:rsid w:val="00EF1001"/>
    <w:rsid w:val="00EF2D41"/>
    <w:rsid w:val="00EF3651"/>
    <w:rsid w:val="00EF597A"/>
    <w:rsid w:val="00EF6013"/>
    <w:rsid w:val="00EF677A"/>
    <w:rsid w:val="00EF6826"/>
    <w:rsid w:val="00EF740A"/>
    <w:rsid w:val="00EF7F40"/>
    <w:rsid w:val="00F00215"/>
    <w:rsid w:val="00F04298"/>
    <w:rsid w:val="00F04A20"/>
    <w:rsid w:val="00F04C55"/>
    <w:rsid w:val="00F04D3E"/>
    <w:rsid w:val="00F055CD"/>
    <w:rsid w:val="00F10B2C"/>
    <w:rsid w:val="00F10D5B"/>
    <w:rsid w:val="00F11A49"/>
    <w:rsid w:val="00F11C63"/>
    <w:rsid w:val="00F11EDB"/>
    <w:rsid w:val="00F133A3"/>
    <w:rsid w:val="00F14194"/>
    <w:rsid w:val="00F1475C"/>
    <w:rsid w:val="00F14F50"/>
    <w:rsid w:val="00F15A36"/>
    <w:rsid w:val="00F23422"/>
    <w:rsid w:val="00F24A43"/>
    <w:rsid w:val="00F25432"/>
    <w:rsid w:val="00F255DF"/>
    <w:rsid w:val="00F25A6E"/>
    <w:rsid w:val="00F25DE6"/>
    <w:rsid w:val="00F2692B"/>
    <w:rsid w:val="00F27BB0"/>
    <w:rsid w:val="00F30AD4"/>
    <w:rsid w:val="00F3141F"/>
    <w:rsid w:val="00F3173C"/>
    <w:rsid w:val="00F344C7"/>
    <w:rsid w:val="00F34511"/>
    <w:rsid w:val="00F36D02"/>
    <w:rsid w:val="00F378C2"/>
    <w:rsid w:val="00F40C89"/>
    <w:rsid w:val="00F41FF7"/>
    <w:rsid w:val="00F42389"/>
    <w:rsid w:val="00F42780"/>
    <w:rsid w:val="00F42979"/>
    <w:rsid w:val="00F432C0"/>
    <w:rsid w:val="00F43D62"/>
    <w:rsid w:val="00F457DD"/>
    <w:rsid w:val="00F478CD"/>
    <w:rsid w:val="00F47FC9"/>
    <w:rsid w:val="00F50EA4"/>
    <w:rsid w:val="00F5129A"/>
    <w:rsid w:val="00F52404"/>
    <w:rsid w:val="00F5356A"/>
    <w:rsid w:val="00F53D40"/>
    <w:rsid w:val="00F6197E"/>
    <w:rsid w:val="00F61D79"/>
    <w:rsid w:val="00F63A7F"/>
    <w:rsid w:val="00F63BEE"/>
    <w:rsid w:val="00F663B7"/>
    <w:rsid w:val="00F67341"/>
    <w:rsid w:val="00F676C8"/>
    <w:rsid w:val="00F702BF"/>
    <w:rsid w:val="00F717ED"/>
    <w:rsid w:val="00F73140"/>
    <w:rsid w:val="00F7353A"/>
    <w:rsid w:val="00F736DF"/>
    <w:rsid w:val="00F744EB"/>
    <w:rsid w:val="00F753F1"/>
    <w:rsid w:val="00F756A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0B1"/>
    <w:rsid w:val="00F96D34"/>
    <w:rsid w:val="00FA3CDD"/>
    <w:rsid w:val="00FA429E"/>
    <w:rsid w:val="00FA5DCF"/>
    <w:rsid w:val="00FB0CDC"/>
    <w:rsid w:val="00FB23FE"/>
    <w:rsid w:val="00FB36A3"/>
    <w:rsid w:val="00FB5753"/>
    <w:rsid w:val="00FB748C"/>
    <w:rsid w:val="00FC10A0"/>
    <w:rsid w:val="00FC1FBB"/>
    <w:rsid w:val="00FC4BA0"/>
    <w:rsid w:val="00FC5F55"/>
    <w:rsid w:val="00FC75C5"/>
    <w:rsid w:val="00FC7879"/>
    <w:rsid w:val="00FD050E"/>
    <w:rsid w:val="00FD1E34"/>
    <w:rsid w:val="00FD1E91"/>
    <w:rsid w:val="00FD2074"/>
    <w:rsid w:val="00FD2AA2"/>
    <w:rsid w:val="00FD3183"/>
    <w:rsid w:val="00FD52AB"/>
    <w:rsid w:val="00FD5926"/>
    <w:rsid w:val="00FD6A78"/>
    <w:rsid w:val="00FD6CB1"/>
    <w:rsid w:val="00FE2057"/>
    <w:rsid w:val="00FE24E8"/>
    <w:rsid w:val="00FE28D3"/>
    <w:rsid w:val="00FE32B4"/>
    <w:rsid w:val="00FE331E"/>
    <w:rsid w:val="00FF1941"/>
    <w:rsid w:val="00FF2E6C"/>
    <w:rsid w:val="00FF3EDC"/>
    <w:rsid w:val="00FF4728"/>
    <w:rsid w:val="00FF569D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EBA0"/>
  <w15:docId w15:val="{97D70B4C-C0D8-BD4B-AB06-C72A1B5C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אזכור לא מזוהה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D599-C274-4C37-ABEA-DD642E5B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6967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רוסול דכוור</cp:lastModifiedBy>
  <cp:revision>2</cp:revision>
  <cp:lastPrinted>2025-09-27T14:23:00Z</cp:lastPrinted>
  <dcterms:created xsi:type="dcterms:W3CDTF">2025-10-06T09:28:00Z</dcterms:created>
  <dcterms:modified xsi:type="dcterms:W3CDTF">2025-10-06T09:28:00Z</dcterms:modified>
</cp:coreProperties>
</file>