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FB4149" w:rsidRPr="00ED62AA" w:rsidTr="0089646E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149" w:rsidRPr="00ED62AA" w:rsidRDefault="00FB4149" w:rsidP="0089646E">
            <w:pPr>
              <w:spacing w:line="360" w:lineRule="auto"/>
              <w:rPr>
                <w:rFonts w:cstheme="minorHAnsi"/>
                <w:b/>
                <w:bCs/>
              </w:rPr>
            </w:pPr>
            <w:r w:rsidRPr="00ED62AA">
              <w:rPr>
                <w:rFonts w:cstheme="minorHAnsi"/>
                <w:b/>
                <w:bCs/>
                <w:rtl/>
              </w:rPr>
              <w:t>בנק ישראל</w:t>
            </w:r>
          </w:p>
          <w:p w:rsidR="00FB4149" w:rsidRPr="00ED62AA" w:rsidRDefault="00FB4149" w:rsidP="0089646E">
            <w:pPr>
              <w:spacing w:line="360" w:lineRule="auto"/>
              <w:ind w:right="-101"/>
              <w:rPr>
                <w:rFonts w:cstheme="minorHAnsi"/>
              </w:rPr>
            </w:pPr>
            <w:r w:rsidRPr="00ED62AA">
              <w:rPr>
                <w:rFonts w:cstheme="minorHAns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FB4149" w:rsidRPr="00ED62AA" w:rsidRDefault="00FB4149" w:rsidP="0089646E">
            <w:pPr>
              <w:jc w:val="center"/>
              <w:rPr>
                <w:rFonts w:cstheme="minorHAnsi"/>
              </w:rPr>
            </w:pPr>
            <w:r w:rsidRPr="00ED62AA">
              <w:rPr>
                <w:rFonts w:cstheme="minorHAnsi"/>
                <w:noProof/>
              </w:rPr>
              <w:drawing>
                <wp:inline distT="0" distB="0" distL="0" distR="0" wp14:anchorId="6D9DF160" wp14:editId="5F41F492">
                  <wp:extent cx="676275" cy="676275"/>
                  <wp:effectExtent l="0" t="0" r="9525" b="9525"/>
                  <wp:docPr id="1" name="תמונה 1" descr="C:\Users\U240\AppData\Local\Microsoft\Windows\INetCache\Content.Word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240\AppData\Local\Microsoft\Windows\INetCache\Content.Word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149" w:rsidRPr="008F422E" w:rsidRDefault="00FB4149" w:rsidP="0089646E">
            <w:pPr>
              <w:spacing w:line="480" w:lineRule="auto"/>
              <w:jc w:val="right"/>
              <w:rPr>
                <w:rFonts w:cstheme="minorHAnsi"/>
              </w:rPr>
            </w:pPr>
            <w:r w:rsidRPr="00ED62AA">
              <w:rPr>
                <w:rFonts w:cstheme="minorHAnsi"/>
                <w:highlight w:val="yellow"/>
                <w:rtl/>
              </w:rPr>
              <w:t>‏</w:t>
            </w:r>
            <w:r w:rsidRPr="008F422E">
              <w:rPr>
                <w:rFonts w:cstheme="minorHAnsi"/>
                <w:rtl/>
              </w:rPr>
              <w:t xml:space="preserve">ירושלים, </w:t>
            </w:r>
            <w:r w:rsidRPr="008F422E">
              <w:rPr>
                <w:rFonts w:cstheme="minorHAnsi" w:hint="cs"/>
                <w:rtl/>
              </w:rPr>
              <w:t>י"ב,</w:t>
            </w:r>
            <w:r w:rsidRPr="008F422E">
              <w:rPr>
                <w:rFonts w:cstheme="minorHAnsi"/>
                <w:rtl/>
              </w:rPr>
              <w:t xml:space="preserve"> </w:t>
            </w:r>
            <w:r w:rsidRPr="008F422E">
              <w:rPr>
                <w:rFonts w:cstheme="minorHAnsi" w:hint="cs"/>
                <w:rtl/>
              </w:rPr>
              <w:t>בתשרי</w:t>
            </w:r>
            <w:r w:rsidRPr="008F422E">
              <w:rPr>
                <w:rFonts w:cstheme="minorHAnsi"/>
                <w:rtl/>
              </w:rPr>
              <w:t xml:space="preserve"> </w:t>
            </w:r>
            <w:proofErr w:type="spellStart"/>
            <w:r w:rsidRPr="008F422E">
              <w:rPr>
                <w:rFonts w:cstheme="minorHAnsi"/>
                <w:rtl/>
              </w:rPr>
              <w:t>התשפ"</w:t>
            </w:r>
            <w:r w:rsidRPr="008F422E">
              <w:rPr>
                <w:rFonts w:cstheme="minorHAnsi" w:hint="cs"/>
                <w:rtl/>
              </w:rPr>
              <w:t>ה</w:t>
            </w:r>
            <w:proofErr w:type="spellEnd"/>
          </w:p>
          <w:p w:rsidR="00FB4149" w:rsidRPr="00ED62AA" w:rsidRDefault="00FB4149" w:rsidP="0089646E">
            <w:pPr>
              <w:spacing w:line="480" w:lineRule="auto"/>
              <w:jc w:val="right"/>
              <w:rPr>
                <w:rFonts w:cstheme="minorHAnsi"/>
                <w:highlight w:val="yellow"/>
              </w:rPr>
            </w:pPr>
            <w:r w:rsidRPr="008F422E">
              <w:rPr>
                <w:rFonts w:cstheme="minorHAnsi"/>
                <w:rtl/>
              </w:rPr>
              <w:t>‏‏</w:t>
            </w:r>
            <w:r w:rsidRPr="008F422E">
              <w:rPr>
                <w:rFonts w:cstheme="minorHAnsi" w:hint="cs"/>
                <w:rtl/>
              </w:rPr>
              <w:t>14</w:t>
            </w:r>
            <w:r w:rsidRPr="008F422E">
              <w:rPr>
                <w:rFonts w:cstheme="minorHAnsi"/>
                <w:rtl/>
              </w:rPr>
              <w:t xml:space="preserve"> </w:t>
            </w:r>
            <w:r w:rsidRPr="008F422E">
              <w:rPr>
                <w:rFonts w:cstheme="minorHAnsi" w:hint="cs"/>
                <w:rtl/>
              </w:rPr>
              <w:t>אוקטובר</w:t>
            </w:r>
            <w:r w:rsidRPr="008F422E">
              <w:rPr>
                <w:rFonts w:cstheme="minorHAnsi"/>
                <w:rtl/>
              </w:rPr>
              <w:t xml:space="preserve"> 2024</w:t>
            </w:r>
          </w:p>
        </w:tc>
      </w:tr>
    </w:tbl>
    <w:p w:rsidR="009C1C0C" w:rsidRPr="00FB4149" w:rsidRDefault="009C1C0C" w:rsidP="009C1C0C">
      <w:pPr>
        <w:rPr>
          <w:rFonts w:cstheme="minorHAnsi" w:hint="cs"/>
          <w:sz w:val="24"/>
          <w:szCs w:val="24"/>
          <w:rtl/>
        </w:rPr>
      </w:pPr>
    </w:p>
    <w:p w:rsidR="009D1281" w:rsidRPr="00FB4149" w:rsidRDefault="004A4EAF" w:rsidP="009C1C0C">
      <w:pPr>
        <w:rPr>
          <w:rFonts w:cstheme="minorHAnsi"/>
          <w:sz w:val="24"/>
          <w:szCs w:val="24"/>
          <w:rtl/>
        </w:rPr>
      </w:pPr>
      <w:r w:rsidRPr="00FB4149">
        <w:rPr>
          <w:rFonts w:cstheme="minorHAnsi"/>
          <w:sz w:val="24"/>
          <w:szCs w:val="24"/>
          <w:rtl/>
        </w:rPr>
        <w:t>הודעה לעיתונות:</w:t>
      </w:r>
    </w:p>
    <w:p w:rsidR="00F60F1C" w:rsidRPr="00FB4149" w:rsidRDefault="0018503A" w:rsidP="00DA1727">
      <w:pPr>
        <w:pStyle w:val="Heading1"/>
        <w:spacing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  <w:rtl/>
        </w:rPr>
      </w:pPr>
      <w:r w:rsidRPr="00FB4149">
        <w:rPr>
          <w:rFonts w:asciiTheme="minorHAnsi" w:hAnsiTheme="minorHAnsi" w:cstheme="minorHAnsi"/>
          <w:color w:val="auto"/>
          <w:sz w:val="24"/>
          <w:szCs w:val="24"/>
          <w:rtl/>
        </w:rPr>
        <w:t xml:space="preserve">הקצאת קוד </w:t>
      </w:r>
      <w:r w:rsidR="00A96A5F" w:rsidRPr="00FB4149">
        <w:rPr>
          <w:rFonts w:asciiTheme="minorHAnsi" w:hAnsiTheme="minorHAnsi" w:cstheme="minorHAnsi"/>
          <w:color w:val="auto"/>
          <w:sz w:val="24"/>
          <w:szCs w:val="24"/>
          <w:rtl/>
        </w:rPr>
        <w:t>זיהוי</w:t>
      </w:r>
      <w:r w:rsidRPr="00FB4149">
        <w:rPr>
          <w:rFonts w:asciiTheme="minorHAnsi" w:hAnsiTheme="minorHAnsi" w:cstheme="minorHAnsi"/>
          <w:color w:val="auto"/>
          <w:sz w:val="24"/>
          <w:szCs w:val="24"/>
          <w:rtl/>
        </w:rPr>
        <w:t xml:space="preserve"> </w:t>
      </w:r>
      <w:r w:rsidR="00C354BA" w:rsidRPr="00FB4149">
        <w:rPr>
          <w:rFonts w:asciiTheme="minorHAnsi" w:hAnsiTheme="minorHAnsi" w:cstheme="minorHAnsi"/>
          <w:color w:val="auto"/>
          <w:sz w:val="24"/>
          <w:szCs w:val="24"/>
          <w:rtl/>
        </w:rPr>
        <w:t>לספק שירותי תשלום חוץ בנקאי</w:t>
      </w:r>
      <w:r w:rsidR="000F4D8F" w:rsidRPr="00FB4149">
        <w:rPr>
          <w:rFonts w:asciiTheme="minorHAnsi" w:hAnsiTheme="minorHAnsi" w:cstheme="minorHAnsi"/>
          <w:color w:val="auto"/>
          <w:sz w:val="24"/>
          <w:szCs w:val="24"/>
          <w:rtl/>
        </w:rPr>
        <w:t xml:space="preserve">- </w:t>
      </w:r>
    </w:p>
    <w:p w:rsidR="00CF28D0" w:rsidRPr="00FB4149" w:rsidRDefault="001902A9" w:rsidP="0060503F">
      <w:pPr>
        <w:pStyle w:val="Heading1"/>
        <w:spacing w:before="0" w:line="360" w:lineRule="auto"/>
        <w:jc w:val="center"/>
        <w:rPr>
          <w:rFonts w:asciiTheme="minorHAnsi" w:hAnsiTheme="minorHAnsi" w:cstheme="minorHAnsi"/>
          <w:color w:val="auto"/>
          <w:sz w:val="24"/>
          <w:szCs w:val="24"/>
          <w:rtl/>
        </w:rPr>
      </w:pPr>
      <w:r w:rsidRPr="00FB4149">
        <w:rPr>
          <w:rFonts w:asciiTheme="minorHAnsi" w:hAnsiTheme="minorHAnsi" w:cstheme="minorHAnsi"/>
          <w:color w:val="auto"/>
          <w:sz w:val="24"/>
          <w:szCs w:val="24"/>
          <w:rtl/>
        </w:rPr>
        <w:t xml:space="preserve">אישור הקצאת קודי זיהוי עבור-  </w:t>
      </w:r>
      <w:r w:rsidR="0060503F" w:rsidRPr="00FB4149">
        <w:rPr>
          <w:rFonts w:asciiTheme="minorHAnsi" w:hAnsiTheme="minorHAnsi" w:cstheme="minorHAnsi"/>
          <w:color w:val="auto"/>
          <w:sz w:val="24"/>
          <w:szCs w:val="24"/>
          <w:rtl/>
        </w:rPr>
        <w:t>יופיי סליקה</w:t>
      </w:r>
      <w:r w:rsidR="00EB54AE" w:rsidRPr="00FB4149">
        <w:rPr>
          <w:rFonts w:asciiTheme="minorHAnsi" w:hAnsiTheme="minorHAnsi" w:cstheme="minorHAnsi"/>
          <w:color w:val="auto"/>
          <w:sz w:val="24"/>
          <w:szCs w:val="24"/>
          <w:rtl/>
        </w:rPr>
        <w:t xml:space="preserve"> בע"מ</w:t>
      </w:r>
    </w:p>
    <w:p w:rsidR="008374A1" w:rsidRPr="00FB4149" w:rsidRDefault="008374A1" w:rsidP="008374A1">
      <w:pPr>
        <w:rPr>
          <w:rFonts w:eastAsiaTheme="majorEastAsia" w:cstheme="minorHAnsi"/>
          <w:b/>
          <w:bCs/>
          <w:sz w:val="24"/>
          <w:szCs w:val="24"/>
          <w:rtl/>
        </w:rPr>
      </w:pPr>
    </w:p>
    <w:p w:rsidR="00B40B88" w:rsidRPr="00FB4149" w:rsidRDefault="00B40B88" w:rsidP="001902A9">
      <w:pPr>
        <w:spacing w:line="480" w:lineRule="auto"/>
        <w:jc w:val="both"/>
        <w:rPr>
          <w:rFonts w:cstheme="minorHAnsi"/>
          <w:sz w:val="24"/>
          <w:szCs w:val="24"/>
          <w:rtl/>
        </w:rPr>
      </w:pPr>
      <w:r w:rsidRPr="00FB4149">
        <w:rPr>
          <w:rFonts w:cstheme="minorHAnsi"/>
          <w:sz w:val="24"/>
          <w:szCs w:val="24"/>
          <w:rtl/>
        </w:rPr>
        <w:t>זיהוי המשתתפים במערכת הפיננסית בישראל מבוצע באמצעות קוד זיהוי ייחודי לכל גוף (מוכר כיום כ"</w:t>
      </w:r>
      <w:r w:rsidRPr="00FB4149">
        <w:rPr>
          <w:rFonts w:cstheme="minorHAnsi"/>
          <w:b/>
          <w:bCs/>
          <w:sz w:val="24"/>
          <w:szCs w:val="24"/>
          <w:rtl/>
        </w:rPr>
        <w:t>קוד בנק</w:t>
      </w:r>
      <w:r w:rsidRPr="00FB4149">
        <w:rPr>
          <w:rFonts w:cstheme="minorHAnsi"/>
          <w:sz w:val="24"/>
          <w:szCs w:val="24"/>
          <w:rtl/>
        </w:rPr>
        <w:t>") המורכב משני תווי</w:t>
      </w:r>
      <w:r w:rsidR="00C354BA" w:rsidRPr="00FB4149">
        <w:rPr>
          <w:rFonts w:cstheme="minorHAnsi"/>
          <w:sz w:val="24"/>
          <w:szCs w:val="24"/>
          <w:rtl/>
        </w:rPr>
        <w:t>ם. בנק ישראל מעדכן על הקצאת קוד</w:t>
      </w:r>
      <w:r w:rsidRPr="00FB4149">
        <w:rPr>
          <w:rFonts w:cstheme="minorHAnsi"/>
          <w:sz w:val="24"/>
          <w:szCs w:val="24"/>
          <w:rtl/>
        </w:rPr>
        <w:t xml:space="preserve"> זיהוי </w:t>
      </w:r>
      <w:r w:rsidR="00C354BA" w:rsidRPr="00FB4149">
        <w:rPr>
          <w:rFonts w:cstheme="minorHAnsi"/>
          <w:sz w:val="24"/>
          <w:szCs w:val="24"/>
          <w:rtl/>
        </w:rPr>
        <w:t>נוסף</w:t>
      </w:r>
      <w:r w:rsidR="001902A9" w:rsidRPr="00FB4149">
        <w:rPr>
          <w:rFonts w:cstheme="minorHAnsi"/>
          <w:sz w:val="24"/>
          <w:szCs w:val="24"/>
          <w:rtl/>
        </w:rPr>
        <w:t xml:space="preserve"> </w:t>
      </w:r>
      <w:r w:rsidR="00C354BA" w:rsidRPr="00FB4149">
        <w:rPr>
          <w:rFonts w:cstheme="minorHAnsi"/>
          <w:sz w:val="24"/>
          <w:szCs w:val="24"/>
          <w:rtl/>
        </w:rPr>
        <w:t>לחבר</w:t>
      </w:r>
      <w:r w:rsidRPr="00FB4149">
        <w:rPr>
          <w:rFonts w:cstheme="minorHAnsi"/>
          <w:sz w:val="24"/>
          <w:szCs w:val="24"/>
          <w:rtl/>
        </w:rPr>
        <w:t xml:space="preserve">ת </w:t>
      </w:r>
      <w:proofErr w:type="spellStart"/>
      <w:r w:rsidRPr="00FB4149">
        <w:rPr>
          <w:rFonts w:cstheme="minorHAnsi"/>
          <w:sz w:val="24"/>
          <w:szCs w:val="24"/>
          <w:rtl/>
        </w:rPr>
        <w:t>פינטק</w:t>
      </w:r>
      <w:proofErr w:type="spellEnd"/>
      <w:r w:rsidRPr="00FB4149">
        <w:rPr>
          <w:rFonts w:cstheme="minorHAnsi"/>
          <w:sz w:val="24"/>
          <w:szCs w:val="24"/>
          <w:rtl/>
        </w:rPr>
        <w:t xml:space="preserve"> </w:t>
      </w:r>
      <w:r w:rsidR="00553027" w:rsidRPr="00FB4149">
        <w:rPr>
          <w:rFonts w:cstheme="minorHAnsi"/>
          <w:sz w:val="24"/>
          <w:szCs w:val="24"/>
          <w:rtl/>
        </w:rPr>
        <w:t>(</w:t>
      </w:r>
      <w:proofErr w:type="spellStart"/>
      <w:r w:rsidR="00553027" w:rsidRPr="00FB4149">
        <w:rPr>
          <w:rFonts w:cstheme="minorHAnsi"/>
          <w:sz w:val="24"/>
          <w:szCs w:val="24"/>
        </w:rPr>
        <w:t>FinTech</w:t>
      </w:r>
      <w:proofErr w:type="spellEnd"/>
      <w:r w:rsidR="00553027" w:rsidRPr="00FB4149">
        <w:rPr>
          <w:rFonts w:cstheme="minorHAnsi"/>
          <w:sz w:val="24"/>
          <w:szCs w:val="24"/>
          <w:rtl/>
        </w:rPr>
        <w:t xml:space="preserve">) </w:t>
      </w:r>
      <w:r w:rsidR="00C354BA" w:rsidRPr="00FB4149">
        <w:rPr>
          <w:rFonts w:cstheme="minorHAnsi"/>
          <w:sz w:val="24"/>
          <w:szCs w:val="24"/>
          <w:rtl/>
        </w:rPr>
        <w:t>אשר נמצא</w:t>
      </w:r>
      <w:r w:rsidRPr="00FB4149">
        <w:rPr>
          <w:rFonts w:cstheme="minorHAnsi"/>
          <w:sz w:val="24"/>
          <w:szCs w:val="24"/>
          <w:rtl/>
        </w:rPr>
        <w:t xml:space="preserve">ת בתהליך של חיבור למערכות התשלומים בישראל. </w:t>
      </w:r>
    </w:p>
    <w:p w:rsidR="00B40B88" w:rsidRPr="00FB4149" w:rsidRDefault="00B40B88" w:rsidP="004A6273">
      <w:pPr>
        <w:spacing w:line="480" w:lineRule="auto"/>
        <w:jc w:val="both"/>
        <w:rPr>
          <w:rFonts w:cstheme="minorHAnsi"/>
          <w:sz w:val="24"/>
          <w:szCs w:val="24"/>
          <w:rtl/>
        </w:rPr>
      </w:pPr>
      <w:r w:rsidRPr="00FB4149">
        <w:rPr>
          <w:rFonts w:cstheme="minorHAnsi"/>
          <w:sz w:val="24"/>
          <w:szCs w:val="24"/>
          <w:rtl/>
        </w:rPr>
        <w:t>צעד זה עומד בקנה אחד עם יתר הצעדים שקידם בנק ישראל לטובת פתיחת הגישה לשחקנים חוץ בנקאיים וקידום התחרות בשוק התשלומים</w:t>
      </w:r>
      <w:r w:rsidR="00857D75" w:rsidRPr="00FB4149">
        <w:rPr>
          <w:rFonts w:cstheme="minorHAnsi"/>
          <w:sz w:val="24"/>
          <w:szCs w:val="24"/>
          <w:rtl/>
        </w:rPr>
        <w:t>,</w:t>
      </w:r>
      <w:r w:rsidRPr="00FB4149">
        <w:rPr>
          <w:rFonts w:cstheme="minorHAnsi"/>
          <w:sz w:val="24"/>
          <w:szCs w:val="24"/>
          <w:rtl/>
        </w:rPr>
        <w:t xml:space="preserve"> כך ש</w:t>
      </w:r>
      <w:r w:rsidR="00553027" w:rsidRPr="00FB4149">
        <w:rPr>
          <w:rFonts w:cstheme="minorHAnsi"/>
          <w:sz w:val="24"/>
          <w:szCs w:val="24"/>
          <w:rtl/>
        </w:rPr>
        <w:t xml:space="preserve">חברות </w:t>
      </w:r>
      <w:proofErr w:type="spellStart"/>
      <w:r w:rsidR="00AC1B7D" w:rsidRPr="00FB4149">
        <w:rPr>
          <w:rFonts w:cstheme="minorHAnsi"/>
          <w:sz w:val="24"/>
          <w:szCs w:val="24"/>
          <w:rtl/>
        </w:rPr>
        <w:t>פינטק</w:t>
      </w:r>
      <w:proofErr w:type="spellEnd"/>
      <w:r w:rsidR="00AC1B7D" w:rsidRPr="00FB4149">
        <w:rPr>
          <w:rFonts w:cstheme="minorHAnsi"/>
          <w:sz w:val="24"/>
          <w:szCs w:val="24"/>
          <w:rtl/>
        </w:rPr>
        <w:t xml:space="preserve"> </w:t>
      </w:r>
      <w:r w:rsidRPr="00FB4149">
        <w:rPr>
          <w:rFonts w:cstheme="minorHAnsi"/>
          <w:sz w:val="24"/>
          <w:szCs w:val="24"/>
          <w:rtl/>
        </w:rPr>
        <w:t xml:space="preserve">יוכלו </w:t>
      </w:r>
      <w:r w:rsidR="00AC1B7D" w:rsidRPr="00FB4149">
        <w:rPr>
          <w:rFonts w:cstheme="minorHAnsi"/>
          <w:sz w:val="24"/>
          <w:szCs w:val="24"/>
          <w:rtl/>
        </w:rPr>
        <w:t>לפעול באופן ישיר ועצמאי במערכות התשלומים המפוקחות בישראל, תוך צמצום התלות בבנקים</w:t>
      </w:r>
      <w:r w:rsidR="00680D42" w:rsidRPr="00FB4149">
        <w:rPr>
          <w:rFonts w:cstheme="minorHAnsi"/>
          <w:sz w:val="24"/>
          <w:szCs w:val="24"/>
          <w:rtl/>
        </w:rPr>
        <w:t xml:space="preserve">. קוד </w:t>
      </w:r>
      <w:r w:rsidR="00857D75" w:rsidRPr="00FB4149">
        <w:rPr>
          <w:rFonts w:cstheme="minorHAnsi"/>
          <w:sz w:val="24"/>
          <w:szCs w:val="24"/>
          <w:rtl/>
        </w:rPr>
        <w:t>ה</w:t>
      </w:r>
      <w:r w:rsidR="00680D42" w:rsidRPr="00FB4149">
        <w:rPr>
          <w:rFonts w:cstheme="minorHAnsi"/>
          <w:sz w:val="24"/>
          <w:szCs w:val="24"/>
          <w:rtl/>
        </w:rPr>
        <w:t xml:space="preserve">זיהוי מאפשר </w:t>
      </w:r>
      <w:r w:rsidR="00857D75" w:rsidRPr="00FB4149">
        <w:rPr>
          <w:rFonts w:cstheme="minorHAnsi"/>
          <w:sz w:val="24"/>
          <w:szCs w:val="24"/>
          <w:rtl/>
        </w:rPr>
        <w:t>ל</w:t>
      </w:r>
      <w:r w:rsidR="00553027" w:rsidRPr="00FB4149">
        <w:rPr>
          <w:rFonts w:cstheme="minorHAnsi"/>
          <w:sz w:val="24"/>
          <w:szCs w:val="24"/>
          <w:rtl/>
        </w:rPr>
        <w:t xml:space="preserve">חברות </w:t>
      </w:r>
      <w:proofErr w:type="spellStart"/>
      <w:r w:rsidR="00857D75" w:rsidRPr="00FB4149">
        <w:rPr>
          <w:rFonts w:cstheme="minorHAnsi"/>
          <w:sz w:val="24"/>
          <w:szCs w:val="24"/>
          <w:rtl/>
        </w:rPr>
        <w:t>פינטק</w:t>
      </w:r>
      <w:proofErr w:type="spellEnd"/>
      <w:r w:rsidR="00680D42" w:rsidRPr="00FB4149">
        <w:rPr>
          <w:rFonts w:cstheme="minorHAnsi"/>
          <w:sz w:val="24"/>
          <w:szCs w:val="24"/>
          <w:rtl/>
        </w:rPr>
        <w:t xml:space="preserve"> להקצות </w:t>
      </w:r>
      <w:r w:rsidR="00857D75" w:rsidRPr="00FB4149">
        <w:rPr>
          <w:rFonts w:cstheme="minorHAnsi"/>
          <w:sz w:val="24"/>
          <w:szCs w:val="24"/>
          <w:rtl/>
        </w:rPr>
        <w:t xml:space="preserve">מספר </w:t>
      </w:r>
      <w:r w:rsidR="00680D42" w:rsidRPr="00FB4149">
        <w:rPr>
          <w:rFonts w:cstheme="minorHAnsi"/>
          <w:sz w:val="24"/>
          <w:szCs w:val="24"/>
          <w:rtl/>
        </w:rPr>
        <w:t xml:space="preserve">חשבון תשלום </w:t>
      </w:r>
      <w:r w:rsidR="00553027" w:rsidRPr="00FB4149">
        <w:rPr>
          <w:rFonts w:cstheme="minorHAnsi"/>
          <w:sz w:val="24"/>
          <w:szCs w:val="24"/>
          <w:rtl/>
        </w:rPr>
        <w:t>ל</w:t>
      </w:r>
      <w:r w:rsidR="00680D42" w:rsidRPr="00FB4149">
        <w:rPr>
          <w:rFonts w:cstheme="minorHAnsi"/>
          <w:sz w:val="24"/>
          <w:szCs w:val="24"/>
          <w:rtl/>
        </w:rPr>
        <w:t>לקוחותיהם ו</w:t>
      </w:r>
      <w:r w:rsidR="00857D75" w:rsidRPr="00FB4149">
        <w:rPr>
          <w:rFonts w:cstheme="minorHAnsi"/>
          <w:sz w:val="24"/>
          <w:szCs w:val="24"/>
          <w:rtl/>
        </w:rPr>
        <w:t xml:space="preserve">כן מאפשר למשתתפים אחרים במערכות </w:t>
      </w:r>
      <w:r w:rsidR="00680D42" w:rsidRPr="00FB4149">
        <w:rPr>
          <w:rFonts w:cstheme="minorHAnsi"/>
          <w:sz w:val="24"/>
          <w:szCs w:val="24"/>
          <w:rtl/>
        </w:rPr>
        <w:t xml:space="preserve">התשלומים </w:t>
      </w:r>
      <w:r w:rsidR="00857D75" w:rsidRPr="00FB4149">
        <w:rPr>
          <w:rFonts w:cstheme="minorHAnsi"/>
          <w:sz w:val="24"/>
          <w:szCs w:val="24"/>
          <w:rtl/>
        </w:rPr>
        <w:t xml:space="preserve">לזהות אותם </w:t>
      </w:r>
      <w:r w:rsidR="00680D42" w:rsidRPr="00FB4149">
        <w:rPr>
          <w:rFonts w:cstheme="minorHAnsi"/>
          <w:sz w:val="24"/>
          <w:szCs w:val="24"/>
          <w:rtl/>
        </w:rPr>
        <w:t xml:space="preserve">באופן ייחודי. </w:t>
      </w:r>
    </w:p>
    <w:p w:rsidR="00AC1B7D" w:rsidRPr="00FB4149" w:rsidRDefault="001902A9" w:rsidP="005E30C5">
      <w:pPr>
        <w:spacing w:line="480" w:lineRule="auto"/>
        <w:jc w:val="both"/>
        <w:rPr>
          <w:rFonts w:cstheme="minorHAnsi"/>
          <w:sz w:val="24"/>
          <w:szCs w:val="24"/>
          <w:rtl/>
        </w:rPr>
      </w:pPr>
      <w:r w:rsidRPr="00FB4149">
        <w:rPr>
          <w:rFonts w:cstheme="minorHAnsi"/>
          <w:b/>
          <w:bCs/>
          <w:sz w:val="24"/>
          <w:szCs w:val="24"/>
          <w:rtl/>
        </w:rPr>
        <w:t xml:space="preserve">עודד סלומי, מנהל מחלקת </w:t>
      </w:r>
      <w:r w:rsidR="00A73AC7" w:rsidRPr="00FB4149">
        <w:rPr>
          <w:rFonts w:cstheme="minorHAnsi"/>
          <w:b/>
          <w:bCs/>
          <w:sz w:val="24"/>
          <w:szCs w:val="24"/>
          <w:rtl/>
        </w:rPr>
        <w:t xml:space="preserve">מערכות </w:t>
      </w:r>
      <w:r w:rsidRPr="00FB4149">
        <w:rPr>
          <w:rFonts w:cstheme="minorHAnsi"/>
          <w:b/>
          <w:bCs/>
          <w:sz w:val="24"/>
          <w:szCs w:val="24"/>
          <w:rtl/>
        </w:rPr>
        <w:t>תשלומים וסליקה</w:t>
      </w:r>
      <w:r w:rsidRPr="00FB4149">
        <w:rPr>
          <w:rFonts w:cstheme="minorHAnsi"/>
          <w:sz w:val="24"/>
          <w:szCs w:val="24"/>
          <w:rtl/>
        </w:rPr>
        <w:t>: "</w:t>
      </w:r>
      <w:r w:rsidR="00857D75" w:rsidRPr="00FB4149">
        <w:rPr>
          <w:rFonts w:cstheme="minorHAnsi"/>
          <w:sz w:val="24"/>
          <w:szCs w:val="24"/>
          <w:rtl/>
        </w:rPr>
        <w:t xml:space="preserve">הגופים החדשים </w:t>
      </w:r>
      <w:r w:rsidR="004A6273" w:rsidRPr="00FB4149">
        <w:rPr>
          <w:rFonts w:cstheme="minorHAnsi"/>
          <w:sz w:val="24"/>
          <w:szCs w:val="24"/>
          <w:rtl/>
        </w:rPr>
        <w:t xml:space="preserve">שצפויים </w:t>
      </w:r>
      <w:r w:rsidR="00857D75" w:rsidRPr="00FB4149">
        <w:rPr>
          <w:rFonts w:cstheme="minorHAnsi"/>
          <w:sz w:val="24"/>
          <w:szCs w:val="24"/>
          <w:rtl/>
        </w:rPr>
        <w:t xml:space="preserve">להשתתף במערכות התשלומים </w:t>
      </w:r>
      <w:r w:rsidR="004A6273" w:rsidRPr="00FB4149">
        <w:rPr>
          <w:rFonts w:cstheme="minorHAnsi"/>
          <w:sz w:val="24"/>
          <w:szCs w:val="24"/>
          <w:rtl/>
        </w:rPr>
        <w:t xml:space="preserve">יתרמו בהגברת </w:t>
      </w:r>
      <w:r w:rsidR="00AC1B7D" w:rsidRPr="00FB4149">
        <w:rPr>
          <w:rFonts w:cstheme="minorHAnsi"/>
          <w:sz w:val="24"/>
          <w:szCs w:val="24"/>
          <w:rtl/>
        </w:rPr>
        <w:t xml:space="preserve">תחרות, </w:t>
      </w:r>
      <w:r w:rsidR="00680D42" w:rsidRPr="00FB4149">
        <w:rPr>
          <w:rFonts w:cstheme="minorHAnsi"/>
          <w:sz w:val="24"/>
          <w:szCs w:val="24"/>
          <w:rtl/>
        </w:rPr>
        <w:t>צמצ</w:t>
      </w:r>
      <w:r w:rsidR="004A6273" w:rsidRPr="00FB4149">
        <w:rPr>
          <w:rFonts w:cstheme="minorHAnsi"/>
          <w:sz w:val="24"/>
          <w:szCs w:val="24"/>
          <w:rtl/>
        </w:rPr>
        <w:t>ו</w:t>
      </w:r>
      <w:r w:rsidR="00680D42" w:rsidRPr="00FB4149">
        <w:rPr>
          <w:rFonts w:cstheme="minorHAnsi"/>
          <w:sz w:val="24"/>
          <w:szCs w:val="24"/>
          <w:rtl/>
        </w:rPr>
        <w:t xml:space="preserve">ם </w:t>
      </w:r>
      <w:r w:rsidR="00AC1B7D" w:rsidRPr="00FB4149">
        <w:rPr>
          <w:rFonts w:cstheme="minorHAnsi"/>
          <w:sz w:val="24"/>
          <w:szCs w:val="24"/>
          <w:rtl/>
        </w:rPr>
        <w:t xml:space="preserve">הריכוזיות בשוק הפיננסי, פיתוח של פתרונות תשלומים מתקדמים וחדשניים, </w:t>
      </w:r>
      <w:r w:rsidR="00680D42" w:rsidRPr="00FB4149">
        <w:rPr>
          <w:rFonts w:cstheme="minorHAnsi"/>
          <w:sz w:val="24"/>
          <w:szCs w:val="24"/>
          <w:rtl/>
        </w:rPr>
        <w:t>ייע</w:t>
      </w:r>
      <w:r w:rsidR="004A6273" w:rsidRPr="00FB4149">
        <w:rPr>
          <w:rFonts w:cstheme="minorHAnsi"/>
          <w:sz w:val="24"/>
          <w:szCs w:val="24"/>
          <w:rtl/>
        </w:rPr>
        <w:t>ו</w:t>
      </w:r>
      <w:r w:rsidR="00680D42" w:rsidRPr="00FB4149">
        <w:rPr>
          <w:rFonts w:cstheme="minorHAnsi"/>
          <w:sz w:val="24"/>
          <w:szCs w:val="24"/>
          <w:rtl/>
        </w:rPr>
        <w:t xml:space="preserve">ל </w:t>
      </w:r>
      <w:r w:rsidR="00AC1B7D" w:rsidRPr="00FB4149">
        <w:rPr>
          <w:rFonts w:cstheme="minorHAnsi"/>
          <w:sz w:val="24"/>
          <w:szCs w:val="24"/>
          <w:rtl/>
        </w:rPr>
        <w:t>תהליכים ושירותים עסקיים ו</w:t>
      </w:r>
      <w:r w:rsidR="004A6273" w:rsidRPr="00FB4149">
        <w:rPr>
          <w:rFonts w:cstheme="minorHAnsi"/>
          <w:sz w:val="24"/>
          <w:szCs w:val="24"/>
          <w:rtl/>
        </w:rPr>
        <w:t>הוז</w:t>
      </w:r>
      <w:r w:rsidR="00AC1B7D" w:rsidRPr="00FB4149">
        <w:rPr>
          <w:rFonts w:cstheme="minorHAnsi"/>
          <w:sz w:val="24"/>
          <w:szCs w:val="24"/>
          <w:rtl/>
        </w:rPr>
        <w:t>ל</w:t>
      </w:r>
      <w:r w:rsidR="004A6273" w:rsidRPr="00FB4149">
        <w:rPr>
          <w:rFonts w:cstheme="minorHAnsi"/>
          <w:sz w:val="24"/>
          <w:szCs w:val="24"/>
          <w:rtl/>
        </w:rPr>
        <w:t>ת</w:t>
      </w:r>
      <w:r w:rsidR="00AC1B7D" w:rsidRPr="00FB4149">
        <w:rPr>
          <w:rFonts w:cstheme="minorHAnsi"/>
          <w:sz w:val="24"/>
          <w:szCs w:val="24"/>
          <w:rtl/>
        </w:rPr>
        <w:t xml:space="preserve"> עלויות לטובת ציבור הצרכנים ובתי העסק בי</w:t>
      </w:r>
      <w:bookmarkStart w:id="0" w:name="_GoBack"/>
      <w:bookmarkEnd w:id="0"/>
      <w:r w:rsidR="00AC1B7D" w:rsidRPr="00FB4149">
        <w:rPr>
          <w:rFonts w:cstheme="minorHAnsi"/>
          <w:sz w:val="24"/>
          <w:szCs w:val="24"/>
          <w:rtl/>
        </w:rPr>
        <w:t>שראל</w:t>
      </w:r>
      <w:r w:rsidRPr="00FB4149">
        <w:rPr>
          <w:rFonts w:cstheme="minorHAnsi"/>
          <w:sz w:val="24"/>
          <w:szCs w:val="24"/>
          <w:rtl/>
        </w:rPr>
        <w:t>"</w:t>
      </w:r>
      <w:r w:rsidR="00AC1B7D" w:rsidRPr="00FB4149">
        <w:rPr>
          <w:rFonts w:cstheme="minorHAnsi"/>
          <w:sz w:val="24"/>
          <w:szCs w:val="24"/>
          <w:rtl/>
        </w:rPr>
        <w:t xml:space="preserve">. </w:t>
      </w:r>
    </w:p>
    <w:p w:rsidR="00A96A5F" w:rsidRPr="00FB4149" w:rsidRDefault="00857D75" w:rsidP="0060503F">
      <w:pPr>
        <w:spacing w:line="480" w:lineRule="auto"/>
        <w:jc w:val="both"/>
        <w:rPr>
          <w:rFonts w:cstheme="minorHAnsi"/>
          <w:sz w:val="24"/>
          <w:szCs w:val="24"/>
          <w:rtl/>
        </w:rPr>
      </w:pPr>
      <w:r w:rsidRPr="00FB4149">
        <w:rPr>
          <w:rFonts w:cstheme="minorHAnsi"/>
          <w:sz w:val="24"/>
          <w:szCs w:val="24"/>
          <w:rtl/>
        </w:rPr>
        <w:t xml:space="preserve">להלן </w:t>
      </w:r>
      <w:r w:rsidR="00DA1727" w:rsidRPr="00FB4149">
        <w:rPr>
          <w:rFonts w:cstheme="minorHAnsi"/>
          <w:sz w:val="24"/>
          <w:szCs w:val="24"/>
          <w:rtl/>
        </w:rPr>
        <w:t>מספר קוד הזיהוי שהוקצ</w:t>
      </w:r>
      <w:r w:rsidR="00C76CDD" w:rsidRPr="00FB4149">
        <w:rPr>
          <w:rFonts w:cstheme="minorHAnsi"/>
          <w:sz w:val="24"/>
          <w:szCs w:val="24"/>
          <w:rtl/>
        </w:rPr>
        <w:t>ה</w:t>
      </w:r>
      <w:r w:rsidR="00DA1727" w:rsidRPr="00FB4149" w:rsidDel="00F60F1C">
        <w:rPr>
          <w:rFonts w:cstheme="minorHAnsi"/>
          <w:sz w:val="24"/>
          <w:szCs w:val="24"/>
          <w:rtl/>
        </w:rPr>
        <w:t xml:space="preserve"> </w:t>
      </w:r>
      <w:r w:rsidR="00DA1727" w:rsidRPr="00FB4149">
        <w:rPr>
          <w:rFonts w:cstheme="minorHAnsi"/>
          <w:sz w:val="24"/>
          <w:szCs w:val="24"/>
          <w:rtl/>
        </w:rPr>
        <w:t xml:space="preserve">לחברת </w:t>
      </w:r>
      <w:r w:rsidR="0060503F" w:rsidRPr="00FB4149">
        <w:rPr>
          <w:rFonts w:cstheme="minorHAnsi"/>
          <w:b/>
          <w:bCs/>
          <w:sz w:val="24"/>
          <w:szCs w:val="24"/>
          <w:rtl/>
        </w:rPr>
        <w:t>יופיי סליקה</w:t>
      </w:r>
      <w:r w:rsidR="00EB54AE" w:rsidRPr="00FB4149">
        <w:rPr>
          <w:rFonts w:cstheme="minorHAnsi"/>
          <w:b/>
          <w:bCs/>
          <w:sz w:val="24"/>
          <w:szCs w:val="24"/>
          <w:rtl/>
        </w:rPr>
        <w:t xml:space="preserve"> בע"מ</w:t>
      </w:r>
      <w:r w:rsidR="00F60F1C" w:rsidRPr="00FB4149">
        <w:rPr>
          <w:rFonts w:cstheme="minorHAnsi"/>
          <w:sz w:val="24"/>
          <w:szCs w:val="24"/>
          <w:rtl/>
        </w:rPr>
        <w:t>:</w:t>
      </w:r>
      <w:r w:rsidR="00C76CDD" w:rsidRPr="00FB4149">
        <w:rPr>
          <w:rFonts w:cstheme="minorHAnsi"/>
          <w:sz w:val="24"/>
          <w:szCs w:val="24"/>
          <w:rtl/>
        </w:rPr>
        <w:t xml:space="preserve"> </w:t>
      </w:r>
      <w:r w:rsidR="0060503F" w:rsidRPr="00FB4149">
        <w:rPr>
          <w:rFonts w:cstheme="minorHAnsi"/>
          <w:b/>
          <w:bCs/>
          <w:sz w:val="24"/>
          <w:szCs w:val="24"/>
          <w:rtl/>
        </w:rPr>
        <w:t>85</w:t>
      </w:r>
      <w:r w:rsidR="00C76CDD" w:rsidRPr="00FB4149">
        <w:rPr>
          <w:rFonts w:cstheme="minorHAnsi"/>
          <w:sz w:val="24"/>
          <w:szCs w:val="24"/>
          <w:rtl/>
        </w:rPr>
        <w:t>.</w:t>
      </w:r>
    </w:p>
    <w:p w:rsidR="006319E4" w:rsidRPr="00FB4149" w:rsidRDefault="006319E4" w:rsidP="001902A9">
      <w:pPr>
        <w:spacing w:after="0" w:line="480" w:lineRule="auto"/>
        <w:jc w:val="both"/>
        <w:rPr>
          <w:rFonts w:cstheme="minorHAnsi"/>
          <w:b/>
          <w:bCs/>
          <w:sz w:val="24"/>
          <w:szCs w:val="24"/>
          <w:rtl/>
        </w:rPr>
      </w:pPr>
    </w:p>
    <w:sectPr w:rsidR="006319E4" w:rsidRPr="00FB4149" w:rsidSect="00A3206E"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1BA" w:rsidRDefault="00DF71BA" w:rsidP="002751A4">
      <w:pPr>
        <w:spacing w:after="0" w:line="240" w:lineRule="auto"/>
      </w:pPr>
      <w:r>
        <w:separator/>
      </w:r>
    </w:p>
  </w:endnote>
  <w:endnote w:type="continuationSeparator" w:id="0">
    <w:p w:rsidR="00DF71BA" w:rsidRDefault="00DF71BA" w:rsidP="00275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149" w:rsidRDefault="00FB4149" w:rsidP="00214C8F">
    <w:pPr>
      <w:pStyle w:val="Footer"/>
      <w:bidi w:val="0"/>
      <w:jc w:val="both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0356A6" wp14:editId="6225D846">
              <wp:simplePos x="0" y="0"/>
              <wp:positionH relativeFrom="column">
                <wp:posOffset>4607916</wp:posOffset>
              </wp:positionH>
              <wp:positionV relativeFrom="paragraph">
                <wp:posOffset>81584</wp:posOffset>
              </wp:positionV>
              <wp:extent cx="1535430" cy="457200"/>
              <wp:effectExtent l="0" t="0" r="0" b="0"/>
              <wp:wrapNone/>
              <wp:docPr id="2" name="תיבת טקסט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B4149" w:rsidRPr="00B677DC" w:rsidRDefault="00FB4149" w:rsidP="00F20046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אתר בנק ישראל </w:t>
                          </w:r>
                          <w:hyperlink r:id="rId1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0356A6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6" type="#_x0000_t202" style="position:absolute;left:0;text-align:left;margin-left:362.85pt;margin-top:6.4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" filled="f" stroked="f" strokeweight=".5pt">
              <v:textbox>
                <w:txbxContent>
                  <w:p w:rsidR="00FB4149" w:rsidRPr="00B677DC" w:rsidRDefault="00FB4149" w:rsidP="00F20046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אתר בנק ישראל </w:t>
                    </w:r>
                    <w:hyperlink r:id="rId2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https://www.boi.org.il</w:t>
                      </w:r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571971"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 wp14:anchorId="41C47C77" wp14:editId="3A784BD7">
          <wp:simplePos x="0" y="0"/>
          <wp:positionH relativeFrom="rightMargin">
            <wp:align>left</wp:align>
          </wp:positionH>
          <wp:positionV relativeFrom="paragraph">
            <wp:posOffset>-144349</wp:posOffset>
          </wp:positionV>
          <wp:extent cx="310551" cy="310551"/>
          <wp:effectExtent l="0" t="0" r="0" b="0"/>
          <wp:wrapNone/>
          <wp:docPr id="6" name="תמונה 6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51" cy="310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F47839" wp14:editId="275396A3">
              <wp:simplePos x="0" y="0"/>
              <wp:positionH relativeFrom="column">
                <wp:posOffset>2796692</wp:posOffset>
              </wp:positionH>
              <wp:positionV relativeFrom="paragraph">
                <wp:posOffset>118796</wp:posOffset>
              </wp:positionV>
              <wp:extent cx="2181860" cy="457200"/>
              <wp:effectExtent l="0" t="0" r="0" b="0"/>
              <wp:wrapNone/>
              <wp:docPr id="4" name="תיבת טקסט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B4149" w:rsidRPr="00B677DC" w:rsidRDefault="00FB4149" w:rsidP="00F20046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עמוד הפייסבוק של בנק ישראל 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 קשרי ציבור</w:t>
                          </w:r>
                          <w:r w:rsidRPr="00B677DC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4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2F47839" id="תיבת טקסט 2" o:spid="_x0000_s1027" type="#_x0000_t202" style="position:absolute;left:0;text-align:left;margin-left:220.2pt;margin-top:9.3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" filled="f" stroked="f" strokeweight=".5pt">
              <v:textbox>
                <w:txbxContent>
                  <w:p w:rsidR="00FB4149" w:rsidRPr="00B677DC" w:rsidRDefault="00FB4149" w:rsidP="00F20046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עמוד הפייסבוק של בנק ישראל 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>–</w:t>
                    </w: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 קשרי ציבור</w:t>
                    </w:r>
                    <w:r w:rsidRPr="00B677DC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5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374BB261" wp14:editId="6EB959EB">
          <wp:simplePos x="0" y="0"/>
          <wp:positionH relativeFrom="column">
            <wp:posOffset>3901821</wp:posOffset>
          </wp:positionH>
          <wp:positionV relativeFrom="paragraph">
            <wp:posOffset>-97740</wp:posOffset>
          </wp:positionV>
          <wp:extent cx="241539" cy="241539"/>
          <wp:effectExtent l="0" t="0" r="6350" b="6350"/>
          <wp:wrapNone/>
          <wp:docPr id="11" name="תמונה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539" cy="241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3D595D" wp14:editId="6545DCCE">
              <wp:simplePos x="0" y="0"/>
              <wp:positionH relativeFrom="margin">
                <wp:posOffset>1013562</wp:posOffset>
              </wp:positionH>
              <wp:positionV relativeFrom="paragraph">
                <wp:posOffset>150520</wp:posOffset>
              </wp:positionV>
              <wp:extent cx="2129790" cy="621030"/>
              <wp:effectExtent l="0" t="0" r="0" b="7620"/>
              <wp:wrapNone/>
              <wp:docPr id="3" name="תיבת טקסט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B4149" w:rsidRPr="00B677DC" w:rsidRDefault="00FB4149" w:rsidP="00F20046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>להאזנה לפודקאסט של בנק ישראל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3D595D" id="תיבת טקסט 3" o:spid="_x0000_s1028" type="#_x0000_t202" style="position:absolute;left:0;text-align:left;margin-left:79.8pt;margin-top:11.85pt;width:167.7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" filled="f" stroked="f" strokeweight=".5pt">
              <v:textbox>
                <w:txbxContent>
                  <w:p w:rsidR="00FB4149" w:rsidRPr="00B677DC" w:rsidRDefault="00FB4149" w:rsidP="00F20046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>להאזנה לפודקאסט של בנק ישראל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Pr="00F20046">
      <w:rPr>
        <w:rFonts w:cs="Calibri"/>
        <w:noProof/>
      </w:rPr>
      <w:drawing>
        <wp:anchor distT="0" distB="0" distL="114300" distR="114300" simplePos="0" relativeHeight="251665408" behindDoc="0" locked="0" layoutInCell="1" allowOverlap="1" wp14:anchorId="1ED87216" wp14:editId="2E8B269D">
          <wp:simplePos x="0" y="0"/>
          <wp:positionH relativeFrom="column">
            <wp:posOffset>1971548</wp:posOffset>
          </wp:positionH>
          <wp:positionV relativeFrom="paragraph">
            <wp:posOffset>-91364</wp:posOffset>
          </wp:positionV>
          <wp:extent cx="266528" cy="262039"/>
          <wp:effectExtent l="0" t="0" r="635" b="5080"/>
          <wp:wrapNone/>
          <wp:docPr id="12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10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528" cy="262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B0C135" wp14:editId="33C6A48B">
              <wp:simplePos x="0" y="0"/>
              <wp:positionH relativeFrom="margin">
                <wp:posOffset>-811480</wp:posOffset>
              </wp:positionH>
              <wp:positionV relativeFrom="paragraph">
                <wp:posOffset>149250</wp:posOffset>
              </wp:positionV>
              <wp:extent cx="2130281" cy="621030"/>
              <wp:effectExtent l="0" t="0" r="0" b="7620"/>
              <wp:wrapNone/>
              <wp:docPr id="5" name="תיבת טקסט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B4149" w:rsidRPr="00F20046" w:rsidRDefault="00FB4149" w:rsidP="00F20046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>לערוץ היוטיוב של בנק ישראל</w:t>
                          </w:r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1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B0C135" id="תיבת טקסט 4" o:spid="_x0000_s1029" type="#_x0000_t202" style="position:absolute;left:0;text-align:left;margin-left:-63.9pt;margin-top:11.75pt;width:167.75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" filled="f" stroked="f" strokeweight=".5pt">
              <v:textbox>
                <w:txbxContent>
                  <w:p w:rsidR="00FB4149" w:rsidRPr="00F20046" w:rsidRDefault="00FB4149" w:rsidP="00F20046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>לערוץ היוטיוב של בנק ישראל</w:t>
                    </w:r>
                    <w:r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2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20046">
      <w:rPr>
        <w:rFonts w:cs="Calibri"/>
        <w:noProof/>
      </w:rPr>
      <w:drawing>
        <wp:anchor distT="0" distB="0" distL="114300" distR="114300" simplePos="0" relativeHeight="251666432" behindDoc="0" locked="0" layoutInCell="1" allowOverlap="1" wp14:anchorId="663F4016" wp14:editId="4781B94D">
          <wp:simplePos x="0" y="0"/>
          <wp:positionH relativeFrom="margin">
            <wp:align>left</wp:align>
          </wp:positionH>
          <wp:positionV relativeFrom="paragraph">
            <wp:posOffset>-92130</wp:posOffset>
          </wp:positionV>
          <wp:extent cx="329206" cy="241456"/>
          <wp:effectExtent l="0" t="0" r="0" b="6350"/>
          <wp:wrapNone/>
          <wp:docPr id="14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14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B5BBA3" wp14:editId="0BEC2F77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7" name="מחבר ישר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D79112" id="מחבר ישר 5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" strokecolor="black [3040]"/>
          </w:pict>
        </mc:Fallback>
      </mc:AlternateContent>
    </w:r>
  </w:p>
  <w:p w:rsidR="00FB4149" w:rsidRDefault="00FB4149" w:rsidP="00214C8F">
    <w:pPr>
      <w:pStyle w:val="Footer"/>
      <w:jc w:val="right"/>
    </w:pPr>
  </w:p>
  <w:p w:rsidR="00FB4149" w:rsidRDefault="00FB4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1BA" w:rsidRDefault="00DF71BA" w:rsidP="002751A4">
      <w:pPr>
        <w:spacing w:after="0" w:line="240" w:lineRule="auto"/>
      </w:pPr>
      <w:r>
        <w:separator/>
      </w:r>
    </w:p>
  </w:footnote>
  <w:footnote w:type="continuationSeparator" w:id="0">
    <w:p w:rsidR="00DF71BA" w:rsidRDefault="00DF71BA" w:rsidP="00275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26D00"/>
    <w:multiLevelType w:val="hybridMultilevel"/>
    <w:tmpl w:val="5AF028B0"/>
    <w:lvl w:ilvl="0" w:tplc="B7B2CFCC">
      <w:start w:val="1"/>
      <w:numFmt w:val="hebrew1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75114D08"/>
    <w:multiLevelType w:val="hybridMultilevel"/>
    <w:tmpl w:val="DBA60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81"/>
    <w:rsid w:val="000070D8"/>
    <w:rsid w:val="00031665"/>
    <w:rsid w:val="00063215"/>
    <w:rsid w:val="00075C77"/>
    <w:rsid w:val="00081F5A"/>
    <w:rsid w:val="00093169"/>
    <w:rsid w:val="000B6200"/>
    <w:rsid w:val="000C5062"/>
    <w:rsid w:val="000C6490"/>
    <w:rsid w:val="000F13D0"/>
    <w:rsid w:val="000F4D8F"/>
    <w:rsid w:val="00117AA4"/>
    <w:rsid w:val="0015643F"/>
    <w:rsid w:val="00173DA6"/>
    <w:rsid w:val="0018503A"/>
    <w:rsid w:val="001902A9"/>
    <w:rsid w:val="001A7B33"/>
    <w:rsid w:val="001C3C23"/>
    <w:rsid w:val="001C4687"/>
    <w:rsid w:val="001F39BE"/>
    <w:rsid w:val="00212D64"/>
    <w:rsid w:val="00267EAC"/>
    <w:rsid w:val="00271AB2"/>
    <w:rsid w:val="002751A4"/>
    <w:rsid w:val="002A1B4E"/>
    <w:rsid w:val="002A725A"/>
    <w:rsid w:val="002E2466"/>
    <w:rsid w:val="002E2E37"/>
    <w:rsid w:val="003513FF"/>
    <w:rsid w:val="00395610"/>
    <w:rsid w:val="003C11BD"/>
    <w:rsid w:val="003E2224"/>
    <w:rsid w:val="003F139F"/>
    <w:rsid w:val="003F1C57"/>
    <w:rsid w:val="004051BF"/>
    <w:rsid w:val="00426077"/>
    <w:rsid w:val="004607B2"/>
    <w:rsid w:val="0046627D"/>
    <w:rsid w:val="004769E5"/>
    <w:rsid w:val="004A358D"/>
    <w:rsid w:val="004A4EAF"/>
    <w:rsid w:val="004A6273"/>
    <w:rsid w:val="004B4C40"/>
    <w:rsid w:val="004C0CAF"/>
    <w:rsid w:val="004E6B0F"/>
    <w:rsid w:val="00533F1B"/>
    <w:rsid w:val="0053571A"/>
    <w:rsid w:val="005368EF"/>
    <w:rsid w:val="0054073A"/>
    <w:rsid w:val="005525E7"/>
    <w:rsid w:val="00553027"/>
    <w:rsid w:val="00592827"/>
    <w:rsid w:val="005E158E"/>
    <w:rsid w:val="005E30C5"/>
    <w:rsid w:val="0060503F"/>
    <w:rsid w:val="00617059"/>
    <w:rsid w:val="006319E4"/>
    <w:rsid w:val="00633B28"/>
    <w:rsid w:val="00671FBB"/>
    <w:rsid w:val="00680D42"/>
    <w:rsid w:val="00680EF6"/>
    <w:rsid w:val="006A5798"/>
    <w:rsid w:val="006B1C63"/>
    <w:rsid w:val="007B1877"/>
    <w:rsid w:val="007E380E"/>
    <w:rsid w:val="007F0DB9"/>
    <w:rsid w:val="007F1898"/>
    <w:rsid w:val="00824D56"/>
    <w:rsid w:val="00830534"/>
    <w:rsid w:val="008374A1"/>
    <w:rsid w:val="00847529"/>
    <w:rsid w:val="00855F3E"/>
    <w:rsid w:val="00857D75"/>
    <w:rsid w:val="008632A5"/>
    <w:rsid w:val="008675D8"/>
    <w:rsid w:val="00875F2A"/>
    <w:rsid w:val="00876D8F"/>
    <w:rsid w:val="0089234D"/>
    <w:rsid w:val="008D0DE4"/>
    <w:rsid w:val="008D3267"/>
    <w:rsid w:val="008F16DE"/>
    <w:rsid w:val="0090172B"/>
    <w:rsid w:val="00906823"/>
    <w:rsid w:val="00916D57"/>
    <w:rsid w:val="00971E72"/>
    <w:rsid w:val="00983178"/>
    <w:rsid w:val="00985921"/>
    <w:rsid w:val="00995BC9"/>
    <w:rsid w:val="009A24C6"/>
    <w:rsid w:val="009B6BF2"/>
    <w:rsid w:val="009C07EF"/>
    <w:rsid w:val="009C1C0C"/>
    <w:rsid w:val="009C786C"/>
    <w:rsid w:val="009D1281"/>
    <w:rsid w:val="009E1312"/>
    <w:rsid w:val="00A150C6"/>
    <w:rsid w:val="00A3206E"/>
    <w:rsid w:val="00A66196"/>
    <w:rsid w:val="00A73AC7"/>
    <w:rsid w:val="00A80177"/>
    <w:rsid w:val="00A85708"/>
    <w:rsid w:val="00A85870"/>
    <w:rsid w:val="00A96A5F"/>
    <w:rsid w:val="00AB16F3"/>
    <w:rsid w:val="00AB2C38"/>
    <w:rsid w:val="00AC1B7D"/>
    <w:rsid w:val="00AC5EAA"/>
    <w:rsid w:val="00AD1234"/>
    <w:rsid w:val="00AD7838"/>
    <w:rsid w:val="00B1411E"/>
    <w:rsid w:val="00B20FEF"/>
    <w:rsid w:val="00B40B88"/>
    <w:rsid w:val="00B5064A"/>
    <w:rsid w:val="00B51CC3"/>
    <w:rsid w:val="00B931BB"/>
    <w:rsid w:val="00BF7D21"/>
    <w:rsid w:val="00C354BA"/>
    <w:rsid w:val="00C5791A"/>
    <w:rsid w:val="00C72264"/>
    <w:rsid w:val="00C76CDD"/>
    <w:rsid w:val="00C803BB"/>
    <w:rsid w:val="00C84475"/>
    <w:rsid w:val="00C97229"/>
    <w:rsid w:val="00CB051D"/>
    <w:rsid w:val="00CC3AEC"/>
    <w:rsid w:val="00CF28D0"/>
    <w:rsid w:val="00CF2D52"/>
    <w:rsid w:val="00D26C13"/>
    <w:rsid w:val="00D349C1"/>
    <w:rsid w:val="00D51B73"/>
    <w:rsid w:val="00D63DAD"/>
    <w:rsid w:val="00DA1727"/>
    <w:rsid w:val="00DF71BA"/>
    <w:rsid w:val="00E1522A"/>
    <w:rsid w:val="00E2214D"/>
    <w:rsid w:val="00E279F1"/>
    <w:rsid w:val="00E54D28"/>
    <w:rsid w:val="00E623C3"/>
    <w:rsid w:val="00EB54AE"/>
    <w:rsid w:val="00EC0724"/>
    <w:rsid w:val="00EC4A28"/>
    <w:rsid w:val="00ED5918"/>
    <w:rsid w:val="00F37443"/>
    <w:rsid w:val="00F460DB"/>
    <w:rsid w:val="00F60F1C"/>
    <w:rsid w:val="00F71981"/>
    <w:rsid w:val="00F7388A"/>
    <w:rsid w:val="00FA3D20"/>
    <w:rsid w:val="00FB4149"/>
    <w:rsid w:val="00FB79B2"/>
    <w:rsid w:val="00FC75B6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4DE989"/>
  <w15:docId w15:val="{8AFDDCC4-5E85-4FCF-B493-858A338F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C78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8D"/>
    <w:rPr>
      <w:rFonts w:ascii="Tahoma" w:hAnsi="Tahoma" w:cs="Tahoma"/>
      <w:sz w:val="16"/>
      <w:szCs w:val="16"/>
    </w:rPr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9C1C0C"/>
    <w:pPr>
      <w:bidi w:val="0"/>
      <w:ind w:left="720"/>
      <w:contextualSpacing/>
    </w:p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locked/>
    <w:rsid w:val="009C1C0C"/>
  </w:style>
  <w:style w:type="character" w:customStyle="1" w:styleId="Heading1Char">
    <w:name w:val="Heading 1 Char"/>
    <w:basedOn w:val="DefaultParagraphFont"/>
    <w:link w:val="Heading1"/>
    <w:uiPriority w:val="9"/>
    <w:rsid w:val="009C7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75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1A4"/>
  </w:style>
  <w:style w:type="paragraph" w:styleId="Footer">
    <w:name w:val="footer"/>
    <w:basedOn w:val="Normal"/>
    <w:link w:val="FooterChar"/>
    <w:uiPriority w:val="99"/>
    <w:unhideWhenUsed/>
    <w:rsid w:val="00275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1A4"/>
  </w:style>
  <w:style w:type="character" w:styleId="Hyperlink">
    <w:name w:val="Hyperlink"/>
    <w:basedOn w:val="DefaultParagraphFont"/>
    <w:uiPriority w:val="99"/>
    <w:unhideWhenUsed/>
    <w:rsid w:val="00B51CC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69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9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9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9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13" Type="http://schemas.openxmlformats.org/officeDocument/2006/relationships/image" Target="media/image5.png"/><Relationship Id="rId3" Type="http://schemas.openxmlformats.org/officeDocument/2006/relationships/image" Target="media/image2.png"/><Relationship Id="rId7" Type="http://schemas.openxmlformats.org/officeDocument/2006/relationships/hyperlink" Target="https://did.li/spotify-third-side-of-coin" TargetMode="External"/><Relationship Id="rId12" Type="http://schemas.openxmlformats.org/officeDocument/2006/relationships/hyperlink" Target="https://www.youtube.com/user/thebankofisrael" TargetMode="External"/><Relationship Id="rId2" Type="http://schemas.openxmlformats.org/officeDocument/2006/relationships/hyperlink" Target="https://www.boi.org.il/" TargetMode="External"/><Relationship Id="rId1" Type="http://schemas.openxmlformats.org/officeDocument/2006/relationships/hyperlink" Target="https://www.boi.org.il/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www.youtube.com/user/thebankofisrael" TargetMode="External"/><Relationship Id="rId5" Type="http://schemas.openxmlformats.org/officeDocument/2006/relationships/hyperlink" Target="https://www.facebook.com/bankisraelvc" TargetMode="External"/><Relationship Id="rId10" Type="http://schemas.microsoft.com/office/2007/relationships/hdphoto" Target="media/hdphoto1.wdp"/><Relationship Id="rId4" Type="http://schemas.openxmlformats.org/officeDocument/2006/relationships/hyperlink" Target="https://www.facebook.com/bankisraelvc" TargetMode="External"/><Relationship Id="rId9" Type="http://schemas.openxmlformats.org/officeDocument/2006/relationships/image" Target="media/image4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818AC-4079-4968-B952-E7CA02B12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0A092E-9A04-467D-8F9F-3747971027CE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64290B-971E-4997-870C-2C3595BDF7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146477-97CA-42A2-B74D-6C342450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922</Characters>
  <Application>Microsoft Office Word</Application>
  <DocSecurity>4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יואב סופר</dc:creator>
  <cp:lastModifiedBy>רוסול דכוור</cp:lastModifiedBy>
  <cp:revision>2</cp:revision>
  <cp:lastPrinted>2019-10-03T11:26:00Z</cp:lastPrinted>
  <dcterms:created xsi:type="dcterms:W3CDTF">2024-10-14T09:16:00Z</dcterms:created>
  <dcterms:modified xsi:type="dcterms:W3CDTF">2024-10-14T09:16:00Z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