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78" w:rsidRPr="003B4DD7" w:rsidRDefault="002235F5" w:rsidP="00D11005">
      <w:pPr>
        <w:bidi w:val="0"/>
        <w:jc w:val="center"/>
        <w:rPr>
          <w:rFonts w:asciiTheme="majorBidi" w:hAnsiTheme="majorBidi" w:cstheme="majorBidi"/>
          <w:rtl/>
        </w:rPr>
      </w:pPr>
      <w:r w:rsidRPr="003B4DD7">
        <w:rPr>
          <w:rFonts w:asciiTheme="majorBidi" w:hAnsiTheme="majorBidi" w:cstheme="majorBidi"/>
          <w:noProof/>
        </w:rPr>
        <w:drawing>
          <wp:inline distT="0" distB="0" distL="0" distR="0">
            <wp:extent cx="975360" cy="975360"/>
            <wp:effectExtent l="0" t="0" r="0" b="0"/>
            <wp:docPr id="1"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892A46" w:rsidRPr="003B4DD7" w:rsidRDefault="00892A46" w:rsidP="00D11005">
      <w:pPr>
        <w:pStyle w:val="regpar"/>
        <w:spacing w:line="300" w:lineRule="atLeast"/>
        <w:ind w:firstLine="0"/>
        <w:jc w:val="center"/>
        <w:rPr>
          <w:rFonts w:asciiTheme="majorBidi" w:hAnsiTheme="majorBidi" w:cstheme="majorBidi"/>
          <w:b/>
          <w:bCs/>
        </w:rPr>
      </w:pPr>
      <w:r w:rsidRPr="003B4DD7">
        <w:rPr>
          <w:rFonts w:asciiTheme="majorBidi" w:hAnsiTheme="majorBidi" w:cstheme="majorBidi"/>
          <w:b/>
          <w:bCs/>
        </w:rPr>
        <w:t>BANK OF ISRAEL</w:t>
      </w:r>
    </w:p>
    <w:p w:rsidR="00892A46" w:rsidRPr="003B4DD7" w:rsidRDefault="00892A46" w:rsidP="00D11005">
      <w:pPr>
        <w:pStyle w:val="regpar"/>
        <w:spacing w:line="300" w:lineRule="atLeast"/>
        <w:ind w:firstLine="0"/>
        <w:jc w:val="center"/>
        <w:rPr>
          <w:rFonts w:asciiTheme="majorBidi" w:hAnsiTheme="majorBidi" w:cstheme="majorBidi"/>
        </w:rPr>
      </w:pPr>
      <w:r w:rsidRPr="003B4DD7">
        <w:rPr>
          <w:rFonts w:asciiTheme="majorBidi" w:hAnsiTheme="majorBidi" w:cstheme="majorBidi"/>
        </w:rPr>
        <w:t>Office of the Spokesperson and Economic Information</w:t>
      </w:r>
    </w:p>
    <w:p w:rsidR="00B533D5" w:rsidRPr="003B4DD7" w:rsidRDefault="007926C7" w:rsidP="00D11005">
      <w:pPr>
        <w:bidi w:val="0"/>
        <w:jc w:val="both"/>
        <w:rPr>
          <w:rFonts w:asciiTheme="majorBidi" w:hAnsiTheme="majorBidi" w:cstheme="majorBidi"/>
          <w:rtl/>
        </w:rPr>
      </w:pPr>
      <w:r w:rsidRPr="003B4DD7">
        <w:rPr>
          <w:rFonts w:asciiTheme="majorBidi" w:hAnsiTheme="majorBidi" w:cstheme="majorBidi"/>
        </w:rPr>
        <w:br/>
      </w:r>
    </w:p>
    <w:p w:rsidR="007926C7" w:rsidRPr="003B4DD7" w:rsidRDefault="0000798B" w:rsidP="00D11005">
      <w:pPr>
        <w:bidi w:val="0"/>
        <w:jc w:val="both"/>
        <w:rPr>
          <w:rFonts w:asciiTheme="majorBidi" w:hAnsiTheme="majorBidi" w:cstheme="majorBidi"/>
        </w:rPr>
      </w:pPr>
      <w:r>
        <w:rPr>
          <w:rFonts w:asciiTheme="majorBidi" w:hAnsiTheme="majorBidi" w:cstheme="majorBidi"/>
        </w:rPr>
        <w:t>February 26, 2023</w:t>
      </w:r>
    </w:p>
    <w:p w:rsidR="007926C7" w:rsidRPr="003B4DD7" w:rsidRDefault="007926C7" w:rsidP="00D11005">
      <w:pPr>
        <w:bidi w:val="0"/>
        <w:jc w:val="both"/>
        <w:rPr>
          <w:rFonts w:asciiTheme="majorBidi" w:hAnsiTheme="majorBidi" w:cstheme="majorBidi"/>
        </w:rPr>
      </w:pPr>
    </w:p>
    <w:p w:rsidR="00892A46" w:rsidRPr="003B4DD7" w:rsidRDefault="00892A46" w:rsidP="00D11005">
      <w:pPr>
        <w:bidi w:val="0"/>
        <w:jc w:val="both"/>
        <w:rPr>
          <w:rFonts w:asciiTheme="majorBidi" w:hAnsiTheme="majorBidi" w:cstheme="majorBidi"/>
        </w:rPr>
      </w:pPr>
      <w:r w:rsidRPr="003B4DD7">
        <w:rPr>
          <w:rFonts w:asciiTheme="majorBidi" w:hAnsiTheme="majorBidi" w:cstheme="majorBidi"/>
        </w:rPr>
        <w:t>Press Release:</w:t>
      </w:r>
    </w:p>
    <w:p w:rsidR="00892A46" w:rsidRPr="003B4DD7" w:rsidRDefault="00892A46" w:rsidP="00D11005">
      <w:pPr>
        <w:tabs>
          <w:tab w:val="center" w:pos="4156"/>
          <w:tab w:val="right" w:pos="8312"/>
        </w:tabs>
        <w:bidi w:val="0"/>
        <w:jc w:val="both"/>
        <w:rPr>
          <w:rFonts w:asciiTheme="majorBidi" w:hAnsiTheme="majorBidi" w:cstheme="majorBidi"/>
        </w:rPr>
      </w:pPr>
    </w:p>
    <w:p w:rsidR="003B4DD7" w:rsidRPr="003B4DD7" w:rsidRDefault="003B4DD7" w:rsidP="00D11005">
      <w:pPr>
        <w:tabs>
          <w:tab w:val="center" w:pos="4156"/>
          <w:tab w:val="right" w:pos="8312"/>
        </w:tabs>
        <w:bidi w:val="0"/>
        <w:jc w:val="center"/>
        <w:rPr>
          <w:rFonts w:asciiTheme="majorBidi" w:hAnsiTheme="majorBidi" w:cstheme="majorBidi"/>
        </w:rPr>
      </w:pPr>
    </w:p>
    <w:p w:rsidR="00A3549C" w:rsidRDefault="0000798B" w:rsidP="00D11005">
      <w:pPr>
        <w:bidi w:val="0"/>
        <w:jc w:val="center"/>
        <w:rPr>
          <w:b/>
          <w:bCs/>
        </w:rPr>
      </w:pPr>
      <w:bookmarkStart w:id="0" w:name="_GoBack"/>
      <w:r>
        <w:rPr>
          <w:b/>
          <w:bCs/>
          <w:sz w:val="32"/>
          <w:szCs w:val="32"/>
        </w:rPr>
        <w:t>Consumer transparency in a changing financial environment—expanding the publication of banking corporations’ interest rates</w:t>
      </w:r>
    </w:p>
    <w:bookmarkEnd w:id="0"/>
    <w:p w:rsidR="0000798B" w:rsidRDefault="0000798B" w:rsidP="00D11005">
      <w:pPr>
        <w:bidi w:val="0"/>
        <w:jc w:val="both"/>
      </w:pPr>
    </w:p>
    <w:p w:rsidR="0000798B" w:rsidRDefault="0000798B" w:rsidP="00206D68">
      <w:pPr>
        <w:bidi w:val="0"/>
        <w:jc w:val="both"/>
      </w:pPr>
      <w:r>
        <w:t xml:space="preserve">The Bank of Israel is expanding the comparative information among the banks regarding </w:t>
      </w:r>
      <w:r w:rsidR="00206D68">
        <w:t xml:space="preserve">the </w:t>
      </w:r>
      <w:r>
        <w:t xml:space="preserve">interest rates on deposits and loans, in order to </w:t>
      </w:r>
      <w:r w:rsidR="00F952DA">
        <w:t xml:space="preserve">allow </w:t>
      </w:r>
      <w:r>
        <w:t>access, and comparison that will strengthen cons</w:t>
      </w:r>
      <w:r w:rsidR="0097007B">
        <w:t>umers’ abilit</w:t>
      </w:r>
      <w:r w:rsidR="00206D68">
        <w:t xml:space="preserve">y </w:t>
      </w:r>
      <w:r>
        <w:t xml:space="preserve">and enhance competition among </w:t>
      </w:r>
      <w:r w:rsidR="0097007B">
        <w:t>the banks.</w:t>
      </w:r>
    </w:p>
    <w:p w:rsidR="00F952DA" w:rsidRDefault="00F952DA" w:rsidP="00D11005">
      <w:pPr>
        <w:bidi w:val="0"/>
        <w:jc w:val="both"/>
      </w:pPr>
    </w:p>
    <w:p w:rsidR="00F952DA" w:rsidRDefault="00F952DA" w:rsidP="00EC6521">
      <w:pPr>
        <w:bidi w:val="0"/>
        <w:jc w:val="both"/>
      </w:pPr>
      <w:r w:rsidRPr="003B0464">
        <w:rPr>
          <w:b/>
          <w:bCs/>
        </w:rPr>
        <w:t>Supervisor of Banks Mr. Yair Avidan</w:t>
      </w:r>
      <w:r>
        <w:t xml:space="preserve"> said, “</w:t>
      </w:r>
      <w:r w:rsidR="00A32771">
        <w:t xml:space="preserve">The broad additional information </w:t>
      </w:r>
      <w:r w:rsidR="00C7365B">
        <w:t>that we are publishing today about interest rates on deposit</w:t>
      </w:r>
      <w:r w:rsidR="007A14FD">
        <w:t xml:space="preserve"> </w:t>
      </w:r>
      <w:r w:rsidR="00C7365B">
        <w:t xml:space="preserve">and credit </w:t>
      </w:r>
      <w:r w:rsidR="007A14FD">
        <w:t xml:space="preserve">products </w:t>
      </w:r>
      <w:r w:rsidR="00C7365B">
        <w:t>for households, divided among the various banks, is another important step in enhancing transparency</w:t>
      </w:r>
      <w:r w:rsidR="00960DD2">
        <w:t>. I believe that this is another stage in strengthening the customer</w:t>
      </w:r>
      <w:r w:rsidR="00EC6521">
        <w:t xml:space="preserve"> </w:t>
      </w:r>
      <w:r w:rsidR="00960DD2">
        <w:t>and providing the ability to make an informed decision, after examining a range of data in a simple, accessible, and convenient manner.”</w:t>
      </w:r>
    </w:p>
    <w:p w:rsidR="00960DD2" w:rsidRDefault="00960DD2" w:rsidP="00D11005">
      <w:pPr>
        <w:bidi w:val="0"/>
        <w:jc w:val="both"/>
      </w:pPr>
    </w:p>
    <w:p w:rsidR="00960DD2" w:rsidRDefault="00960DD2" w:rsidP="00D11005">
      <w:pPr>
        <w:bidi w:val="0"/>
        <w:jc w:val="both"/>
      </w:pPr>
      <w:r>
        <w:t>In October 2022, the Bank of Israel launched the interest rate transparency reform, through the Bank’s website.</w:t>
      </w:r>
      <w:r w:rsidR="00AA3F7D">
        <w:t xml:space="preserve"> The information published included data reported to the Banking Supervision Department on an ongoing basis</w:t>
      </w:r>
      <w:r w:rsidR="001C31B6">
        <w:t xml:space="preserve"> about the average interest rate level</w:t>
      </w:r>
      <w:r w:rsidR="00EC6521">
        <w:t>s</w:t>
      </w:r>
      <w:r w:rsidR="001C31B6">
        <w:t xml:space="preserve"> for each bank, which were granted in actuality on deposits (fixed and variable interest rates)</w:t>
      </w:r>
      <w:r w:rsidR="004F0BAE">
        <w:t>,</w:t>
      </w:r>
      <w:r w:rsidR="001C31B6">
        <w:t xml:space="preserve"> </w:t>
      </w:r>
      <w:r w:rsidR="00EC6521">
        <w:t xml:space="preserve">and credit (at a variable interest rate) </w:t>
      </w:r>
      <w:r w:rsidR="001C31B6">
        <w:t>in Israeli currency, that is not CPI-indexed.</w:t>
      </w:r>
    </w:p>
    <w:p w:rsidR="004F0BAE" w:rsidRDefault="004F0BAE" w:rsidP="00D11005">
      <w:pPr>
        <w:bidi w:val="0"/>
        <w:jc w:val="both"/>
      </w:pPr>
    </w:p>
    <w:p w:rsidR="004F0BAE" w:rsidRDefault="004F0BAE" w:rsidP="00876643">
      <w:pPr>
        <w:bidi w:val="0"/>
        <w:jc w:val="both"/>
      </w:pPr>
      <w:r>
        <w:t xml:space="preserve">Today the Banking Supervision Department announces the expansion of the information published, </w:t>
      </w:r>
      <w:r w:rsidR="00AF3DA4">
        <w:t xml:space="preserve">in the interest of making complete and </w:t>
      </w:r>
      <w:r w:rsidR="00E8418D">
        <w:t xml:space="preserve">more </w:t>
      </w:r>
      <w:r w:rsidR="00AF3DA4">
        <w:t xml:space="preserve">detailed information </w:t>
      </w:r>
      <w:r w:rsidR="00D8234A">
        <w:t xml:space="preserve">accessible to the public, which </w:t>
      </w:r>
      <w:r w:rsidR="00E8418D">
        <w:t>will help the public to make a better comparison of interest rates on the various deposit and credit</w:t>
      </w:r>
      <w:r w:rsidR="00876643">
        <w:t xml:space="preserve"> products</w:t>
      </w:r>
      <w:r w:rsidR="00E8418D">
        <w:t>.</w:t>
      </w:r>
    </w:p>
    <w:p w:rsidR="00E8418D" w:rsidRDefault="00E8418D" w:rsidP="00D11005">
      <w:pPr>
        <w:bidi w:val="0"/>
        <w:jc w:val="both"/>
      </w:pPr>
    </w:p>
    <w:p w:rsidR="00E8418D" w:rsidRDefault="00D8234A" w:rsidP="004E587A">
      <w:pPr>
        <w:bidi w:val="0"/>
        <w:jc w:val="both"/>
      </w:pPr>
      <w:r>
        <w:t>Later</w:t>
      </w:r>
      <w:r w:rsidR="00E8418D">
        <w:t xml:space="preserve">, the website will make additional comparison details </w:t>
      </w:r>
      <w:r w:rsidR="00AD6CC5">
        <w:t xml:space="preserve">accessible, which </w:t>
      </w:r>
      <w:r w:rsidR="00E8418D">
        <w:t>will assist the customer in making a decision when depositing money or receiving loans</w:t>
      </w:r>
      <w:r w:rsidR="004E587A">
        <w:t xml:space="preserve"> </w:t>
      </w:r>
      <w:r w:rsidR="00E8418D">
        <w:t xml:space="preserve">that are not just from the banking system, such as </w:t>
      </w:r>
      <w:r w:rsidR="00E8418D" w:rsidRPr="00E8418D">
        <w:rPr>
          <w:i/>
          <w:iCs/>
        </w:rPr>
        <w:t>Makam</w:t>
      </w:r>
      <w:r w:rsidR="00E8418D">
        <w:t xml:space="preserve">. </w:t>
      </w:r>
    </w:p>
    <w:p w:rsidR="00E8418D" w:rsidRDefault="00E8418D" w:rsidP="00D11005">
      <w:pPr>
        <w:bidi w:val="0"/>
        <w:jc w:val="both"/>
      </w:pPr>
    </w:p>
    <w:p w:rsidR="00102D4F" w:rsidRDefault="00E8418D" w:rsidP="00D11005">
      <w:pPr>
        <w:bidi w:val="0"/>
        <w:jc w:val="both"/>
      </w:pPr>
      <w:r>
        <w:t xml:space="preserve">Following </w:t>
      </w:r>
      <w:r w:rsidR="00102D4F">
        <w:t xml:space="preserve">is a listing of </w:t>
      </w:r>
      <w:r>
        <w:t xml:space="preserve">the additional </w:t>
      </w:r>
      <w:r w:rsidR="00102D4F">
        <w:t>information that will be published starting today:</w:t>
      </w:r>
    </w:p>
    <w:p w:rsidR="00102D4F" w:rsidRDefault="00102D4F" w:rsidP="00D11005">
      <w:pPr>
        <w:bidi w:val="0"/>
        <w:jc w:val="both"/>
      </w:pPr>
    </w:p>
    <w:p w:rsidR="00102D4F" w:rsidRPr="003B0464" w:rsidRDefault="00102D4F" w:rsidP="00D11005">
      <w:pPr>
        <w:bidi w:val="0"/>
        <w:jc w:val="both"/>
        <w:rPr>
          <w:u w:val="single"/>
        </w:rPr>
      </w:pPr>
      <w:r w:rsidRPr="003B0464">
        <w:rPr>
          <w:u w:val="single"/>
        </w:rPr>
        <w:t>Interest on deposits</w:t>
      </w:r>
    </w:p>
    <w:p w:rsidR="00102D4F" w:rsidRDefault="00102D4F" w:rsidP="003B0464">
      <w:pPr>
        <w:pStyle w:val="aa"/>
        <w:numPr>
          <w:ilvl w:val="0"/>
          <w:numId w:val="7"/>
        </w:numPr>
        <w:jc w:val="both"/>
      </w:pPr>
      <w:r>
        <w:lastRenderedPageBreak/>
        <w:t>Deposits with a fixed interest rate—segmentation of the interest rates offered by the banks for additional time periods and additional information on the median interest rates.</w:t>
      </w:r>
      <w:r>
        <w:rPr>
          <w:rStyle w:val="ad"/>
        </w:rPr>
        <w:footnoteReference w:id="1"/>
      </w:r>
    </w:p>
    <w:p w:rsidR="001C386B" w:rsidRDefault="001C386B" w:rsidP="003B0464">
      <w:pPr>
        <w:pStyle w:val="aa"/>
        <w:numPr>
          <w:ilvl w:val="0"/>
          <w:numId w:val="7"/>
        </w:numPr>
        <w:jc w:val="both"/>
      </w:pPr>
      <w:r>
        <w:t>Deposits with a variable interest rate—</w:t>
      </w:r>
      <w:r w:rsidRPr="001C386B">
        <w:t xml:space="preserve"> </w:t>
      </w:r>
      <w:r>
        <w:t>segmentation of the interest rates offered by the banks based on time periods, as well as additional information on the median interest rates.</w:t>
      </w:r>
    </w:p>
    <w:p w:rsidR="0097007B" w:rsidRDefault="0097007B" w:rsidP="00D11005">
      <w:pPr>
        <w:bidi w:val="0"/>
        <w:jc w:val="both"/>
      </w:pPr>
    </w:p>
    <w:p w:rsidR="004D24BD" w:rsidRDefault="004D24BD" w:rsidP="00D11005">
      <w:pPr>
        <w:bidi w:val="0"/>
        <w:jc w:val="both"/>
      </w:pPr>
      <w:r>
        <w:t>The segmentation by time period enables the consumer to compare</w:t>
      </w:r>
      <w:r w:rsidR="00AC07EC">
        <w:t xml:space="preserve"> and to receive more focused information on the interest rates on deposits for the various periods, and to make better comparisons according to the customer’s needs.</w:t>
      </w:r>
    </w:p>
    <w:p w:rsidR="004C1EDA" w:rsidRDefault="004C1EDA" w:rsidP="00D11005">
      <w:pPr>
        <w:bidi w:val="0"/>
        <w:jc w:val="both"/>
      </w:pPr>
    </w:p>
    <w:p w:rsidR="004C1EDA" w:rsidRPr="00694861" w:rsidRDefault="004C1EDA" w:rsidP="00D11005">
      <w:pPr>
        <w:bidi w:val="0"/>
        <w:jc w:val="both"/>
        <w:rPr>
          <w:b/>
          <w:bCs/>
        </w:rPr>
      </w:pPr>
      <w:r w:rsidRPr="00694861">
        <w:rPr>
          <w:b/>
          <w:bCs/>
        </w:rPr>
        <w:t>Household interest rates</w:t>
      </w:r>
    </w:p>
    <w:p w:rsidR="004C1EDA" w:rsidRDefault="004C1EDA" w:rsidP="00D11005">
      <w:pPr>
        <w:bidi w:val="0"/>
        <w:jc w:val="both"/>
      </w:pPr>
    </w:p>
    <w:p w:rsidR="0000482F" w:rsidRDefault="0000482F" w:rsidP="00B81B35">
      <w:pPr>
        <w:bidi w:val="0"/>
        <w:jc w:val="center"/>
      </w:pPr>
      <w:r w:rsidRPr="0000482F">
        <w:rPr>
          <w:rFonts w:ascii="Calibri" w:eastAsia="Calibri" w:hAnsi="Calibri" w:cs="Arial"/>
          <w:noProof/>
          <w:sz w:val="22"/>
          <w:szCs w:val="22"/>
        </w:rPr>
        <w:drawing>
          <wp:inline distT="0" distB="0" distL="0" distR="0" wp14:anchorId="558B0282" wp14:editId="50EC15E2">
            <wp:extent cx="4057603" cy="4047344"/>
            <wp:effectExtent l="0" t="0" r="635" b="0"/>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71792" cy="4061497"/>
                    </a:xfrm>
                    <a:prstGeom prst="rect">
                      <a:avLst/>
                    </a:prstGeom>
                  </pic:spPr>
                </pic:pic>
              </a:graphicData>
            </a:graphic>
          </wp:inline>
        </w:drawing>
      </w:r>
    </w:p>
    <w:p w:rsidR="0000482F" w:rsidRDefault="0000482F" w:rsidP="00D11005">
      <w:pPr>
        <w:bidi w:val="0"/>
        <w:jc w:val="both"/>
      </w:pPr>
    </w:p>
    <w:p w:rsidR="0000482F" w:rsidRDefault="0000482F" w:rsidP="00D11005">
      <w:pPr>
        <w:bidi w:val="0"/>
        <w:jc w:val="both"/>
      </w:pPr>
    </w:p>
    <w:p w:rsidR="004C1EDA" w:rsidRPr="00694861" w:rsidRDefault="004C1EDA" w:rsidP="00D11005">
      <w:pPr>
        <w:bidi w:val="0"/>
        <w:jc w:val="both"/>
        <w:rPr>
          <w:u w:val="single"/>
        </w:rPr>
      </w:pPr>
      <w:r w:rsidRPr="00694861">
        <w:rPr>
          <w:u w:val="single"/>
        </w:rPr>
        <w:t>Interest rates on consumer credit (household loans)</w:t>
      </w:r>
    </w:p>
    <w:p w:rsidR="00694861" w:rsidRDefault="00694861" w:rsidP="00D11005">
      <w:pPr>
        <w:bidi w:val="0"/>
        <w:jc w:val="both"/>
      </w:pPr>
    </w:p>
    <w:p w:rsidR="00AA1DCE" w:rsidRDefault="00AA1DCE" w:rsidP="00D11005">
      <w:pPr>
        <w:bidi w:val="0"/>
        <w:jc w:val="both"/>
      </w:pPr>
      <w:r>
        <w:t xml:space="preserve">In addition to a simple comparison </w:t>
      </w:r>
      <w:r w:rsidR="00694861">
        <w:t xml:space="preserve">of the average interest rates charged by the various banks on total loans, there is also a comparison of the median interest rates. The median interest rate will enable consumers to understand better their placement relative to the other interest rates offered on loans to other consumers. The difference between the median interest rate and the average </w:t>
      </w:r>
      <w:r w:rsidR="00240EC7">
        <w:t xml:space="preserve">interest rate </w:t>
      </w:r>
      <w:r w:rsidR="00694861">
        <w:t xml:space="preserve">is that the average is impacted by amounts (because it is weighted), while the median interest rate is not impacted by the amount. We note that the interest rate on credit </w:t>
      </w:r>
      <w:r w:rsidR="00146352">
        <w:t>does not change significantly between the various loan periods.</w:t>
      </w:r>
    </w:p>
    <w:p w:rsidR="00AA4577" w:rsidRDefault="00AA4577" w:rsidP="00D11005">
      <w:pPr>
        <w:bidi w:val="0"/>
        <w:jc w:val="both"/>
      </w:pPr>
    </w:p>
    <w:p w:rsidR="00AA4577" w:rsidRDefault="00AA4577" w:rsidP="005321FB">
      <w:pPr>
        <w:pStyle w:val="aa"/>
        <w:numPr>
          <w:ilvl w:val="0"/>
          <w:numId w:val="8"/>
        </w:numPr>
        <w:ind w:left="360"/>
        <w:jc w:val="both"/>
      </w:pPr>
      <w:r>
        <w:t>Information on interest rates by percentiles: Alongside the average or median interest rates, from now on the average interest rate in the bottom quartile (</w:t>
      </w:r>
      <w:r w:rsidR="005321FB">
        <w:t xml:space="preserve">the </w:t>
      </w:r>
      <w:r>
        <w:t xml:space="preserve">25 </w:t>
      </w:r>
      <w:r>
        <w:lastRenderedPageBreak/>
        <w:t>percent of loans with the lowest interest rate) and the average interest rate in the highest quartile (</w:t>
      </w:r>
      <w:r w:rsidR="005321FB">
        <w:t xml:space="preserve">the </w:t>
      </w:r>
      <w:r>
        <w:t>25 percent of loans with the highest interest rate)</w:t>
      </w:r>
    </w:p>
    <w:p w:rsidR="003412D5" w:rsidRDefault="003412D5" w:rsidP="003B0464">
      <w:pPr>
        <w:bidi w:val="0"/>
        <w:jc w:val="both"/>
      </w:pPr>
    </w:p>
    <w:p w:rsidR="00395EEC" w:rsidRDefault="003412D5" w:rsidP="005321FB">
      <w:pPr>
        <w:pStyle w:val="aa"/>
        <w:numPr>
          <w:ilvl w:val="0"/>
          <w:numId w:val="8"/>
        </w:numPr>
        <w:ind w:left="360"/>
        <w:jc w:val="both"/>
      </w:pPr>
      <w:r>
        <w:t>Due to consumer loans having considerable variance in the interest rates paid by the customers, the publication was expanded, so that it reflects information not only on the average interest rate but also presents the range of interest rates.</w:t>
      </w:r>
      <w:r w:rsidR="001C102A">
        <w:rPr>
          <w:rStyle w:val="ad"/>
        </w:rPr>
        <w:footnoteReference w:id="2"/>
      </w:r>
      <w:r>
        <w:t xml:space="preserve"> The interest rates offered to consumers </w:t>
      </w:r>
      <w:r w:rsidR="005321FB">
        <w:t xml:space="preserve">are </w:t>
      </w:r>
      <w:r>
        <w:t>impacted by a number of parameters, among others the borrower’s risk level, the loan amount and its terms</w:t>
      </w:r>
      <w:r w:rsidR="00395EEC">
        <w:t>.</w:t>
      </w:r>
    </w:p>
    <w:p w:rsidR="00395EEC" w:rsidRDefault="00395EEC" w:rsidP="00D11005">
      <w:pPr>
        <w:bidi w:val="0"/>
        <w:jc w:val="both"/>
      </w:pPr>
    </w:p>
    <w:p w:rsidR="00395EEC" w:rsidRPr="001C102A" w:rsidRDefault="00395EEC" w:rsidP="00D11005">
      <w:pPr>
        <w:bidi w:val="0"/>
        <w:jc w:val="both"/>
        <w:rPr>
          <w:b/>
          <w:bCs/>
        </w:rPr>
      </w:pPr>
      <w:r w:rsidRPr="001C102A">
        <w:rPr>
          <w:b/>
          <w:bCs/>
        </w:rPr>
        <w:t>Household interest rates</w:t>
      </w:r>
    </w:p>
    <w:p w:rsidR="00395EEC" w:rsidRDefault="00395EEC" w:rsidP="00D11005">
      <w:pPr>
        <w:bidi w:val="0"/>
        <w:jc w:val="both"/>
      </w:pPr>
    </w:p>
    <w:p w:rsidR="0000482F" w:rsidRDefault="0000482F" w:rsidP="00B81B35">
      <w:pPr>
        <w:bidi w:val="0"/>
        <w:jc w:val="center"/>
      </w:pPr>
      <w:r w:rsidRPr="0000482F">
        <w:rPr>
          <w:rFonts w:ascii="Calibri" w:eastAsia="Calibri" w:hAnsi="Calibri" w:cs="Arial"/>
          <w:noProof/>
          <w:sz w:val="22"/>
          <w:szCs w:val="22"/>
        </w:rPr>
        <w:drawing>
          <wp:inline distT="0" distB="0" distL="0" distR="0" wp14:anchorId="3244E395" wp14:editId="17DBA3EC">
            <wp:extent cx="4179570" cy="3448422"/>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84439" cy="3452439"/>
                    </a:xfrm>
                    <a:prstGeom prst="rect">
                      <a:avLst/>
                    </a:prstGeom>
                  </pic:spPr>
                </pic:pic>
              </a:graphicData>
            </a:graphic>
          </wp:inline>
        </w:drawing>
      </w:r>
    </w:p>
    <w:p w:rsidR="0000482F" w:rsidRDefault="0000482F" w:rsidP="00D11005">
      <w:pPr>
        <w:bidi w:val="0"/>
        <w:jc w:val="both"/>
      </w:pPr>
    </w:p>
    <w:p w:rsidR="003412D5" w:rsidRDefault="00395EEC" w:rsidP="00D11005">
      <w:pPr>
        <w:bidi w:val="0"/>
        <w:jc w:val="both"/>
      </w:pPr>
      <w:r>
        <w:t>The information is made accessible by a designated accessible page on the Bank’s website, which was developed by the IT Department and the Communication Department, and is updated on a monthly frequency.</w:t>
      </w:r>
    </w:p>
    <w:p w:rsidR="0000798B" w:rsidRDefault="0000798B" w:rsidP="00D11005">
      <w:pPr>
        <w:bidi w:val="0"/>
        <w:jc w:val="both"/>
      </w:pPr>
    </w:p>
    <w:sectPr w:rsidR="0000798B" w:rsidSect="00D114C9">
      <w:headerReference w:type="even" r:id="rId11"/>
      <w:headerReference w:type="default" r:id="rId12"/>
      <w:footerReference w:type="even" r:id="rId13"/>
      <w:footerReference w:type="default" r:id="rId14"/>
      <w:headerReference w:type="first" r:id="rId15"/>
      <w:footerReference w:type="first" r:id="rId16"/>
      <w:pgSz w:w="11906" w:h="16838"/>
      <w:pgMar w:top="510" w:right="1797" w:bottom="624" w:left="1797" w:header="397"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866" w:rsidRDefault="007C7866" w:rsidP="00E64B36">
      <w:r>
        <w:separator/>
      </w:r>
    </w:p>
  </w:endnote>
  <w:endnote w:type="continuationSeparator" w:id="0">
    <w:p w:rsidR="007C7866" w:rsidRDefault="007C7866" w:rsidP="00E6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022" w:rsidRPr="00986270" w:rsidRDefault="00986270" w:rsidP="00EB0782">
    <w:pPr>
      <w:bidi w:val="0"/>
      <w:ind w:right="-52"/>
      <w:rPr>
        <w:b/>
        <w:bCs/>
        <w:sz w:val="26"/>
        <w:szCs w:val="26"/>
        <w:u w:val="single"/>
        <w:rtl/>
        <w:cs/>
      </w:rPr>
    </w:pPr>
    <w:r w:rsidRPr="00986270">
      <w:rPr>
        <w:sz w:val="18"/>
        <w:szCs w:val="18"/>
      </w:rPr>
      <w:t>Bank of Israel</w:t>
    </w:r>
    <w:r>
      <w:rPr>
        <w:sz w:val="18"/>
        <w:szCs w:val="18"/>
      </w:rPr>
      <w:tab/>
    </w:r>
    <w:r w:rsidR="00596FB4" w:rsidRPr="00CD0A35">
      <w:rPr>
        <w:sz w:val="18"/>
        <w:szCs w:val="18"/>
      </w:rPr>
      <w:tab/>
    </w:r>
    <w:r w:rsidR="00B96022" w:rsidRPr="00CD0A35">
      <w:rPr>
        <w:sz w:val="18"/>
        <w:szCs w:val="18"/>
      </w:rPr>
      <w:t>Page</w:t>
    </w:r>
    <w:r w:rsidR="00B96022" w:rsidRPr="00CD0A35">
      <w:rPr>
        <w:sz w:val="18"/>
        <w:szCs w:val="18"/>
        <w:rtl/>
        <w:cs/>
        <w:lang w:val="he-IL"/>
      </w:rPr>
      <w:t xml:space="preserve"> </w:t>
    </w:r>
    <w:r w:rsidR="00B96022" w:rsidRPr="00CD0A35">
      <w:rPr>
        <w:b/>
        <w:bCs/>
        <w:sz w:val="18"/>
        <w:szCs w:val="18"/>
      </w:rPr>
      <w:fldChar w:fldCharType="begin"/>
    </w:r>
    <w:r w:rsidR="00B96022" w:rsidRPr="00CD0A35">
      <w:rPr>
        <w:b/>
        <w:bCs/>
        <w:sz w:val="18"/>
        <w:szCs w:val="18"/>
        <w:rtl/>
        <w:cs/>
      </w:rPr>
      <w:instrText>PAGE</w:instrText>
    </w:r>
    <w:r w:rsidR="00B96022" w:rsidRPr="00CD0A35">
      <w:rPr>
        <w:b/>
        <w:bCs/>
        <w:sz w:val="18"/>
        <w:szCs w:val="18"/>
      </w:rPr>
      <w:fldChar w:fldCharType="separate"/>
    </w:r>
    <w:r w:rsidR="006472F4">
      <w:rPr>
        <w:b/>
        <w:bCs/>
        <w:noProof/>
        <w:sz w:val="18"/>
        <w:szCs w:val="18"/>
      </w:rPr>
      <w:t>2</w:t>
    </w:r>
    <w:r w:rsidR="00B96022" w:rsidRPr="00CD0A35">
      <w:rPr>
        <w:b/>
        <w:bCs/>
        <w:sz w:val="18"/>
        <w:szCs w:val="18"/>
      </w:rPr>
      <w:fldChar w:fldCharType="end"/>
    </w:r>
    <w:r w:rsidR="00B96022" w:rsidRPr="00CD0A35">
      <w:rPr>
        <w:sz w:val="18"/>
        <w:szCs w:val="18"/>
      </w:rPr>
      <w:t xml:space="preserve"> Of</w:t>
    </w:r>
    <w:r w:rsidR="00B96022" w:rsidRPr="00CD0A35">
      <w:rPr>
        <w:sz w:val="18"/>
        <w:szCs w:val="18"/>
        <w:rtl/>
        <w:cs/>
        <w:lang w:val="he-IL"/>
      </w:rPr>
      <w:t xml:space="preserve"> </w:t>
    </w:r>
    <w:r w:rsidR="00B96022" w:rsidRPr="00CD0A35">
      <w:rPr>
        <w:b/>
        <w:bCs/>
        <w:sz w:val="18"/>
        <w:szCs w:val="18"/>
      </w:rPr>
      <w:fldChar w:fldCharType="begin"/>
    </w:r>
    <w:r w:rsidR="00B96022" w:rsidRPr="00CD0A35">
      <w:rPr>
        <w:b/>
        <w:bCs/>
        <w:sz w:val="18"/>
        <w:szCs w:val="18"/>
        <w:rtl/>
        <w:cs/>
      </w:rPr>
      <w:instrText>NUMPAGES</w:instrText>
    </w:r>
    <w:r w:rsidR="00B96022" w:rsidRPr="00CD0A35">
      <w:rPr>
        <w:b/>
        <w:bCs/>
        <w:sz w:val="18"/>
        <w:szCs w:val="18"/>
      </w:rPr>
      <w:fldChar w:fldCharType="separate"/>
    </w:r>
    <w:r w:rsidR="006472F4">
      <w:rPr>
        <w:b/>
        <w:bCs/>
        <w:noProof/>
        <w:sz w:val="18"/>
        <w:szCs w:val="18"/>
      </w:rPr>
      <w:t>3</w:t>
    </w:r>
    <w:r w:rsidR="00B96022" w:rsidRPr="00CD0A35">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866" w:rsidRDefault="007C7866" w:rsidP="00E64B36">
      <w:r>
        <w:separator/>
      </w:r>
    </w:p>
  </w:footnote>
  <w:footnote w:type="continuationSeparator" w:id="0">
    <w:p w:rsidR="007C7866" w:rsidRDefault="007C7866" w:rsidP="00E64B36">
      <w:r>
        <w:continuationSeparator/>
      </w:r>
    </w:p>
  </w:footnote>
  <w:footnote w:id="1">
    <w:p w:rsidR="00102D4F" w:rsidRDefault="00102D4F" w:rsidP="004E587A">
      <w:pPr>
        <w:pStyle w:val="ab"/>
        <w:spacing w:line="240" w:lineRule="auto"/>
      </w:pPr>
      <w:r>
        <w:rPr>
          <w:rStyle w:val="ad"/>
        </w:rPr>
        <w:footnoteRef/>
      </w:r>
      <w:r>
        <w:t xml:space="preserve"> The median interest rate is </w:t>
      </w:r>
      <w:r w:rsidR="004E587A">
        <w:t>the</w:t>
      </w:r>
      <w:r>
        <w:t xml:space="preserve"> interest rate </w:t>
      </w:r>
      <w:r w:rsidR="004E587A">
        <w:t xml:space="preserve">for which </w:t>
      </w:r>
      <w:r>
        <w:t>half the loans (or deposits) were extended (or received) at an interest rate that is equal or higher than it, and half the loans (or deposits) are at an interest rate that is equal or lower than it. The information on the median interest rate neutralizes the impact of the amount on the prices.</w:t>
      </w:r>
    </w:p>
  </w:footnote>
  <w:footnote w:id="2">
    <w:p w:rsidR="001C102A" w:rsidRDefault="001C102A" w:rsidP="008759EC">
      <w:pPr>
        <w:pStyle w:val="ab"/>
        <w:spacing w:line="240" w:lineRule="auto"/>
      </w:pPr>
      <w:r>
        <w:rPr>
          <w:rStyle w:val="ad"/>
        </w:rPr>
        <w:footnoteRef/>
      </w:r>
      <w:r>
        <w:t xml:space="preserve"> To do so, the loans at each bank </w:t>
      </w:r>
      <w:r w:rsidR="008759EC">
        <w:t xml:space="preserve">were </w:t>
      </w:r>
      <w:r>
        <w:t>arranged by the interest rate</w:t>
      </w:r>
      <w:r w:rsidR="008759EC">
        <w:t>,</w:t>
      </w:r>
      <w:r>
        <w:t xml:space="preserve"> and the weighted average interest rate was calculated for the loans in the first </w:t>
      </w:r>
      <w:r w:rsidR="008759EC">
        <w:t>quartile</w:t>
      </w:r>
      <w:r>
        <w:t xml:space="preserve"> (the 25 percent of loans with the lowest interest rate) and the weighted average interest rate was calculated for the loans in the fourth quart</w:t>
      </w:r>
      <w:r w:rsidR="008759EC">
        <w:t xml:space="preserve">ile </w:t>
      </w:r>
      <w:r>
        <w:t>(the 25 percent of the loans with the highest interest rate).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A26"/>
    <w:multiLevelType w:val="hybridMultilevel"/>
    <w:tmpl w:val="A40E20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F71D5"/>
    <w:multiLevelType w:val="hybridMultilevel"/>
    <w:tmpl w:val="86420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8D6ED9"/>
    <w:multiLevelType w:val="hybridMultilevel"/>
    <w:tmpl w:val="9B741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1E4BAD"/>
    <w:multiLevelType w:val="hybridMultilevel"/>
    <w:tmpl w:val="E2E6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E03CF"/>
    <w:multiLevelType w:val="hybridMultilevel"/>
    <w:tmpl w:val="710C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CF55FD"/>
    <w:multiLevelType w:val="hybridMultilevel"/>
    <w:tmpl w:val="1CF6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99796A"/>
    <w:multiLevelType w:val="hybridMultilevel"/>
    <w:tmpl w:val="E89A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95DB1"/>
    <w:multiLevelType w:val="hybridMultilevel"/>
    <w:tmpl w:val="1AB6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a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D0"/>
    <w:rsid w:val="00000A06"/>
    <w:rsid w:val="0000482F"/>
    <w:rsid w:val="0000798B"/>
    <w:rsid w:val="00007FFE"/>
    <w:rsid w:val="0001385E"/>
    <w:rsid w:val="0001413F"/>
    <w:rsid w:val="00022DA8"/>
    <w:rsid w:val="00033569"/>
    <w:rsid w:val="00051247"/>
    <w:rsid w:val="000526A0"/>
    <w:rsid w:val="0005726E"/>
    <w:rsid w:val="00065D9C"/>
    <w:rsid w:val="00076E12"/>
    <w:rsid w:val="000A520E"/>
    <w:rsid w:val="000C710C"/>
    <w:rsid w:val="000F48F6"/>
    <w:rsid w:val="000F4BF2"/>
    <w:rsid w:val="001001A2"/>
    <w:rsid w:val="00101B55"/>
    <w:rsid w:val="00102D4F"/>
    <w:rsid w:val="00130245"/>
    <w:rsid w:val="001428C4"/>
    <w:rsid w:val="00143F3A"/>
    <w:rsid w:val="00146352"/>
    <w:rsid w:val="00151D84"/>
    <w:rsid w:val="00160B25"/>
    <w:rsid w:val="00162F5E"/>
    <w:rsid w:val="00165CB6"/>
    <w:rsid w:val="00175CDA"/>
    <w:rsid w:val="001815E1"/>
    <w:rsid w:val="00182CF0"/>
    <w:rsid w:val="001963C6"/>
    <w:rsid w:val="001A4816"/>
    <w:rsid w:val="001B4E73"/>
    <w:rsid w:val="001C102A"/>
    <w:rsid w:val="001C1BC1"/>
    <w:rsid w:val="001C31B6"/>
    <w:rsid w:val="001C386B"/>
    <w:rsid w:val="001C388F"/>
    <w:rsid w:val="001C71E8"/>
    <w:rsid w:val="001D381C"/>
    <w:rsid w:val="001F57DE"/>
    <w:rsid w:val="00202E77"/>
    <w:rsid w:val="00206D68"/>
    <w:rsid w:val="002117DC"/>
    <w:rsid w:val="0021327F"/>
    <w:rsid w:val="002235F5"/>
    <w:rsid w:val="002271A2"/>
    <w:rsid w:val="00237CE5"/>
    <w:rsid w:val="00240EC7"/>
    <w:rsid w:val="00247387"/>
    <w:rsid w:val="00252C62"/>
    <w:rsid w:val="00273AE1"/>
    <w:rsid w:val="00276C57"/>
    <w:rsid w:val="00281C70"/>
    <w:rsid w:val="00283FB7"/>
    <w:rsid w:val="0029640A"/>
    <w:rsid w:val="00297100"/>
    <w:rsid w:val="002A0D2A"/>
    <w:rsid w:val="002B48CC"/>
    <w:rsid w:val="002C6A25"/>
    <w:rsid w:val="002C777D"/>
    <w:rsid w:val="002F4149"/>
    <w:rsid w:val="002F7EEF"/>
    <w:rsid w:val="0030279B"/>
    <w:rsid w:val="003129D6"/>
    <w:rsid w:val="003136EE"/>
    <w:rsid w:val="00321832"/>
    <w:rsid w:val="00322C28"/>
    <w:rsid w:val="003276ED"/>
    <w:rsid w:val="003365E0"/>
    <w:rsid w:val="003412D5"/>
    <w:rsid w:val="00344E60"/>
    <w:rsid w:val="00360B5C"/>
    <w:rsid w:val="00364AF8"/>
    <w:rsid w:val="00364C08"/>
    <w:rsid w:val="00371527"/>
    <w:rsid w:val="003727EE"/>
    <w:rsid w:val="003772AF"/>
    <w:rsid w:val="00385CB3"/>
    <w:rsid w:val="00387840"/>
    <w:rsid w:val="0039059D"/>
    <w:rsid w:val="00390CA5"/>
    <w:rsid w:val="00395EEC"/>
    <w:rsid w:val="003A1AC9"/>
    <w:rsid w:val="003A335C"/>
    <w:rsid w:val="003A3813"/>
    <w:rsid w:val="003B0464"/>
    <w:rsid w:val="003B4DD7"/>
    <w:rsid w:val="003B715F"/>
    <w:rsid w:val="003B7DC3"/>
    <w:rsid w:val="003C7815"/>
    <w:rsid w:val="003D6F31"/>
    <w:rsid w:val="003D7860"/>
    <w:rsid w:val="003D7BF1"/>
    <w:rsid w:val="003E3F4C"/>
    <w:rsid w:val="003F745D"/>
    <w:rsid w:val="00401395"/>
    <w:rsid w:val="004033B8"/>
    <w:rsid w:val="00403D99"/>
    <w:rsid w:val="00411BA4"/>
    <w:rsid w:val="00412846"/>
    <w:rsid w:val="00413339"/>
    <w:rsid w:val="004147FC"/>
    <w:rsid w:val="0042309E"/>
    <w:rsid w:val="00430365"/>
    <w:rsid w:val="004309C6"/>
    <w:rsid w:val="00443044"/>
    <w:rsid w:val="00445B15"/>
    <w:rsid w:val="00447E5A"/>
    <w:rsid w:val="0046455D"/>
    <w:rsid w:val="0046672E"/>
    <w:rsid w:val="00474107"/>
    <w:rsid w:val="00482E08"/>
    <w:rsid w:val="00492391"/>
    <w:rsid w:val="004A20A5"/>
    <w:rsid w:val="004C1EDA"/>
    <w:rsid w:val="004D02F4"/>
    <w:rsid w:val="004D24BD"/>
    <w:rsid w:val="004D32A7"/>
    <w:rsid w:val="004D5D6F"/>
    <w:rsid w:val="004E25DD"/>
    <w:rsid w:val="004E4AEC"/>
    <w:rsid w:val="004E587A"/>
    <w:rsid w:val="004F0BAE"/>
    <w:rsid w:val="004F4341"/>
    <w:rsid w:val="0050183E"/>
    <w:rsid w:val="00513B3C"/>
    <w:rsid w:val="005165DB"/>
    <w:rsid w:val="005221FC"/>
    <w:rsid w:val="005321FB"/>
    <w:rsid w:val="005406F8"/>
    <w:rsid w:val="00540B03"/>
    <w:rsid w:val="005462D0"/>
    <w:rsid w:val="0055455A"/>
    <w:rsid w:val="00555C8A"/>
    <w:rsid w:val="005576E1"/>
    <w:rsid w:val="00566FAC"/>
    <w:rsid w:val="00567733"/>
    <w:rsid w:val="005713A8"/>
    <w:rsid w:val="00583DAD"/>
    <w:rsid w:val="0059277F"/>
    <w:rsid w:val="00592A99"/>
    <w:rsid w:val="00596FB4"/>
    <w:rsid w:val="00597EED"/>
    <w:rsid w:val="005A2991"/>
    <w:rsid w:val="005D0AF8"/>
    <w:rsid w:val="005F3A83"/>
    <w:rsid w:val="005F3E47"/>
    <w:rsid w:val="0060215A"/>
    <w:rsid w:val="0061692C"/>
    <w:rsid w:val="006216F9"/>
    <w:rsid w:val="00621BB5"/>
    <w:rsid w:val="0062658F"/>
    <w:rsid w:val="00640EEA"/>
    <w:rsid w:val="0064482B"/>
    <w:rsid w:val="006472F4"/>
    <w:rsid w:val="00652D53"/>
    <w:rsid w:val="00662FB1"/>
    <w:rsid w:val="0067516F"/>
    <w:rsid w:val="006832D0"/>
    <w:rsid w:val="00694861"/>
    <w:rsid w:val="006A36CC"/>
    <w:rsid w:val="006A66C5"/>
    <w:rsid w:val="006B029C"/>
    <w:rsid w:val="006B4683"/>
    <w:rsid w:val="006B5BA9"/>
    <w:rsid w:val="006B679C"/>
    <w:rsid w:val="006C714C"/>
    <w:rsid w:val="006D3582"/>
    <w:rsid w:val="006D7651"/>
    <w:rsid w:val="006E1B6A"/>
    <w:rsid w:val="0070010B"/>
    <w:rsid w:val="0070029F"/>
    <w:rsid w:val="00701734"/>
    <w:rsid w:val="00721560"/>
    <w:rsid w:val="00726036"/>
    <w:rsid w:val="007345A8"/>
    <w:rsid w:val="0074341E"/>
    <w:rsid w:val="00751F08"/>
    <w:rsid w:val="00760371"/>
    <w:rsid w:val="007666A8"/>
    <w:rsid w:val="00776535"/>
    <w:rsid w:val="007806C5"/>
    <w:rsid w:val="00786563"/>
    <w:rsid w:val="00787142"/>
    <w:rsid w:val="007926C7"/>
    <w:rsid w:val="00793399"/>
    <w:rsid w:val="007A14FD"/>
    <w:rsid w:val="007A2030"/>
    <w:rsid w:val="007A589B"/>
    <w:rsid w:val="007A64CC"/>
    <w:rsid w:val="007B2769"/>
    <w:rsid w:val="007C6400"/>
    <w:rsid w:val="007C7866"/>
    <w:rsid w:val="007D57EE"/>
    <w:rsid w:val="007E0C1F"/>
    <w:rsid w:val="007E1CB3"/>
    <w:rsid w:val="007F7993"/>
    <w:rsid w:val="0081026B"/>
    <w:rsid w:val="008403F1"/>
    <w:rsid w:val="00842057"/>
    <w:rsid w:val="00842BAF"/>
    <w:rsid w:val="0086005B"/>
    <w:rsid w:val="00864C55"/>
    <w:rsid w:val="0086637C"/>
    <w:rsid w:val="008759EC"/>
    <w:rsid w:val="00876643"/>
    <w:rsid w:val="00884167"/>
    <w:rsid w:val="008914B1"/>
    <w:rsid w:val="00892A46"/>
    <w:rsid w:val="008A7212"/>
    <w:rsid w:val="008B2431"/>
    <w:rsid w:val="008B257A"/>
    <w:rsid w:val="008C082F"/>
    <w:rsid w:val="008C366C"/>
    <w:rsid w:val="008D390B"/>
    <w:rsid w:val="008D6FB6"/>
    <w:rsid w:val="008E38F1"/>
    <w:rsid w:val="008E4D8E"/>
    <w:rsid w:val="008F17A3"/>
    <w:rsid w:val="008F1FCF"/>
    <w:rsid w:val="00900453"/>
    <w:rsid w:val="00904100"/>
    <w:rsid w:val="0090462E"/>
    <w:rsid w:val="00905463"/>
    <w:rsid w:val="0091307F"/>
    <w:rsid w:val="00933EF4"/>
    <w:rsid w:val="0093574D"/>
    <w:rsid w:val="00960DD2"/>
    <w:rsid w:val="00961BD6"/>
    <w:rsid w:val="0097007B"/>
    <w:rsid w:val="0097278E"/>
    <w:rsid w:val="009744A0"/>
    <w:rsid w:val="00976781"/>
    <w:rsid w:val="00986270"/>
    <w:rsid w:val="009B166B"/>
    <w:rsid w:val="009B66C8"/>
    <w:rsid w:val="009C21B3"/>
    <w:rsid w:val="009C2C42"/>
    <w:rsid w:val="009E3D4E"/>
    <w:rsid w:val="009E6A28"/>
    <w:rsid w:val="009F010F"/>
    <w:rsid w:val="00A117D2"/>
    <w:rsid w:val="00A17420"/>
    <w:rsid w:val="00A239A7"/>
    <w:rsid w:val="00A32771"/>
    <w:rsid w:val="00A3549C"/>
    <w:rsid w:val="00A374AC"/>
    <w:rsid w:val="00A37869"/>
    <w:rsid w:val="00A44A88"/>
    <w:rsid w:val="00A72122"/>
    <w:rsid w:val="00A74752"/>
    <w:rsid w:val="00A749E1"/>
    <w:rsid w:val="00A81B6C"/>
    <w:rsid w:val="00A94775"/>
    <w:rsid w:val="00AA1DCE"/>
    <w:rsid w:val="00AA3F7D"/>
    <w:rsid w:val="00AA4577"/>
    <w:rsid w:val="00AB75B4"/>
    <w:rsid w:val="00AC07EC"/>
    <w:rsid w:val="00AC74EC"/>
    <w:rsid w:val="00AD6CC5"/>
    <w:rsid w:val="00AD7CC8"/>
    <w:rsid w:val="00AE6E25"/>
    <w:rsid w:val="00AF3DA4"/>
    <w:rsid w:val="00AF6B3A"/>
    <w:rsid w:val="00B054AD"/>
    <w:rsid w:val="00B108AE"/>
    <w:rsid w:val="00B13C9D"/>
    <w:rsid w:val="00B2426C"/>
    <w:rsid w:val="00B40E49"/>
    <w:rsid w:val="00B533D5"/>
    <w:rsid w:val="00B54F09"/>
    <w:rsid w:val="00B70EBE"/>
    <w:rsid w:val="00B71972"/>
    <w:rsid w:val="00B81B35"/>
    <w:rsid w:val="00B84789"/>
    <w:rsid w:val="00B85769"/>
    <w:rsid w:val="00B87F00"/>
    <w:rsid w:val="00B9176B"/>
    <w:rsid w:val="00B96022"/>
    <w:rsid w:val="00BC113A"/>
    <w:rsid w:val="00BC71FF"/>
    <w:rsid w:val="00BD0FFD"/>
    <w:rsid w:val="00BE27B4"/>
    <w:rsid w:val="00BE4CAF"/>
    <w:rsid w:val="00BE52BF"/>
    <w:rsid w:val="00BE557A"/>
    <w:rsid w:val="00C00BB8"/>
    <w:rsid w:val="00C02233"/>
    <w:rsid w:val="00C05BED"/>
    <w:rsid w:val="00C106C2"/>
    <w:rsid w:val="00C15121"/>
    <w:rsid w:val="00C171FF"/>
    <w:rsid w:val="00C21009"/>
    <w:rsid w:val="00C21363"/>
    <w:rsid w:val="00C2294B"/>
    <w:rsid w:val="00C37129"/>
    <w:rsid w:val="00C47A56"/>
    <w:rsid w:val="00C52224"/>
    <w:rsid w:val="00C52FC2"/>
    <w:rsid w:val="00C5755A"/>
    <w:rsid w:val="00C67CE0"/>
    <w:rsid w:val="00C7365B"/>
    <w:rsid w:val="00C74F11"/>
    <w:rsid w:val="00C7643D"/>
    <w:rsid w:val="00C76E10"/>
    <w:rsid w:val="00CB5D78"/>
    <w:rsid w:val="00CC58F8"/>
    <w:rsid w:val="00CD0A35"/>
    <w:rsid w:val="00CD5F91"/>
    <w:rsid w:val="00CD6927"/>
    <w:rsid w:val="00CE0B40"/>
    <w:rsid w:val="00CE7053"/>
    <w:rsid w:val="00D040A2"/>
    <w:rsid w:val="00D11005"/>
    <w:rsid w:val="00D114C9"/>
    <w:rsid w:val="00D13C47"/>
    <w:rsid w:val="00D21685"/>
    <w:rsid w:val="00D318A3"/>
    <w:rsid w:val="00D326DC"/>
    <w:rsid w:val="00D353EC"/>
    <w:rsid w:val="00D354E8"/>
    <w:rsid w:val="00D44122"/>
    <w:rsid w:val="00D554DA"/>
    <w:rsid w:val="00D60BFC"/>
    <w:rsid w:val="00D60FF3"/>
    <w:rsid w:val="00D655F5"/>
    <w:rsid w:val="00D67C46"/>
    <w:rsid w:val="00D70591"/>
    <w:rsid w:val="00D75CFB"/>
    <w:rsid w:val="00D77847"/>
    <w:rsid w:val="00D81526"/>
    <w:rsid w:val="00D8234A"/>
    <w:rsid w:val="00D907A2"/>
    <w:rsid w:val="00DA6116"/>
    <w:rsid w:val="00DD195D"/>
    <w:rsid w:val="00DD4976"/>
    <w:rsid w:val="00DE01A0"/>
    <w:rsid w:val="00DE0699"/>
    <w:rsid w:val="00DF4CC2"/>
    <w:rsid w:val="00DF6966"/>
    <w:rsid w:val="00E04222"/>
    <w:rsid w:val="00E0503C"/>
    <w:rsid w:val="00E1281F"/>
    <w:rsid w:val="00E16FFB"/>
    <w:rsid w:val="00E2493A"/>
    <w:rsid w:val="00E369B9"/>
    <w:rsid w:val="00E4365F"/>
    <w:rsid w:val="00E50F50"/>
    <w:rsid w:val="00E51E99"/>
    <w:rsid w:val="00E64B36"/>
    <w:rsid w:val="00E660F1"/>
    <w:rsid w:val="00E7204F"/>
    <w:rsid w:val="00E74DBF"/>
    <w:rsid w:val="00E8008F"/>
    <w:rsid w:val="00E8413B"/>
    <w:rsid w:val="00E8418D"/>
    <w:rsid w:val="00E85DB1"/>
    <w:rsid w:val="00EB0782"/>
    <w:rsid w:val="00EB0DEC"/>
    <w:rsid w:val="00EB44F5"/>
    <w:rsid w:val="00EB669A"/>
    <w:rsid w:val="00EC126C"/>
    <w:rsid w:val="00EC13FB"/>
    <w:rsid w:val="00EC48D4"/>
    <w:rsid w:val="00EC6521"/>
    <w:rsid w:val="00ED5226"/>
    <w:rsid w:val="00EE2AA0"/>
    <w:rsid w:val="00EE3596"/>
    <w:rsid w:val="00EF1554"/>
    <w:rsid w:val="00EF1AC2"/>
    <w:rsid w:val="00F033FC"/>
    <w:rsid w:val="00F15E93"/>
    <w:rsid w:val="00F45181"/>
    <w:rsid w:val="00F45972"/>
    <w:rsid w:val="00F53236"/>
    <w:rsid w:val="00F56917"/>
    <w:rsid w:val="00F576F6"/>
    <w:rsid w:val="00F806F6"/>
    <w:rsid w:val="00F94D01"/>
    <w:rsid w:val="00F952DA"/>
    <w:rsid w:val="00FA13BA"/>
    <w:rsid w:val="00FA4548"/>
    <w:rsid w:val="00FC2A67"/>
    <w:rsid w:val="00FF5D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2AF"/>
    <w:pPr>
      <w:bidi/>
    </w:pPr>
    <w:rPr>
      <w:sz w:val="24"/>
      <w:szCs w:val="24"/>
    </w:rPr>
  </w:style>
  <w:style w:type="paragraph" w:styleId="1">
    <w:name w:val="heading 1"/>
    <w:basedOn w:val="a"/>
    <w:next w:val="a"/>
    <w:qFormat/>
    <w:rsid w:val="0081026B"/>
    <w:pPr>
      <w:keepNext/>
      <w:spacing w:before="240" w:after="60"/>
      <w:outlineLvl w:val="0"/>
    </w:pPr>
    <w:rPr>
      <w:b/>
      <w:bCs/>
      <w:kern w:val="32"/>
      <w:sz w:val="32"/>
      <w:szCs w:val="32"/>
    </w:rPr>
  </w:style>
  <w:style w:type="paragraph" w:styleId="2">
    <w:name w:val="heading 2"/>
    <w:basedOn w:val="a"/>
    <w:next w:val="a"/>
    <w:qFormat/>
    <w:rsid w:val="0081026B"/>
    <w:pPr>
      <w:keepNext/>
      <w:spacing w:before="240" w:after="60"/>
      <w:outlineLvl w:val="1"/>
    </w:pPr>
    <w:rPr>
      <w:b/>
      <w:bCs/>
      <w:i/>
      <w:iCs/>
      <w:sz w:val="28"/>
      <w:szCs w:val="28"/>
    </w:rPr>
  </w:style>
  <w:style w:type="paragraph" w:styleId="3">
    <w:name w:val="heading 3"/>
    <w:basedOn w:val="a"/>
    <w:next w:val="a"/>
    <w:qFormat/>
    <w:rsid w:val="0081026B"/>
    <w:pPr>
      <w:keepNext/>
      <w:spacing w:before="240" w:after="60"/>
      <w:outlineLvl w:val="2"/>
    </w:pPr>
    <w:rPr>
      <w:b/>
      <w:bCs/>
      <w:sz w:val="26"/>
      <w:szCs w:val="26"/>
    </w:rPr>
  </w:style>
  <w:style w:type="paragraph" w:styleId="4">
    <w:name w:val="heading 4"/>
    <w:basedOn w:val="a"/>
    <w:next w:val="a"/>
    <w:qFormat/>
    <w:rsid w:val="0081026B"/>
    <w:pPr>
      <w:keepNext/>
      <w:spacing w:before="240" w:after="60"/>
      <w:outlineLvl w:val="3"/>
    </w:pPr>
    <w:rPr>
      <w:b/>
      <w:bCs/>
      <w:sz w:val="28"/>
      <w:szCs w:val="28"/>
    </w:rPr>
  </w:style>
  <w:style w:type="paragraph" w:styleId="5">
    <w:name w:val="heading 5"/>
    <w:basedOn w:val="a"/>
    <w:next w:val="a"/>
    <w:qFormat/>
    <w:rsid w:val="0081026B"/>
    <w:pPr>
      <w:spacing w:before="240" w:after="60"/>
      <w:outlineLvl w:val="4"/>
    </w:pPr>
    <w:rPr>
      <w:b/>
      <w:bCs/>
      <w:i/>
      <w:iCs/>
      <w:sz w:val="26"/>
      <w:szCs w:val="26"/>
    </w:rPr>
  </w:style>
  <w:style w:type="paragraph" w:styleId="6">
    <w:name w:val="heading 6"/>
    <w:basedOn w:val="a"/>
    <w:next w:val="a"/>
    <w:qFormat/>
    <w:rsid w:val="008102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62D0"/>
    <w:pPr>
      <w:tabs>
        <w:tab w:val="center" w:pos="4153"/>
        <w:tab w:val="right" w:pos="8306"/>
      </w:tabs>
    </w:pPr>
  </w:style>
  <w:style w:type="paragraph" w:customStyle="1" w:styleId="regpar">
    <w:name w:val="regpar"/>
    <w:basedOn w:val="a"/>
    <w:rsid w:val="005462D0"/>
    <w:pPr>
      <w:bidi w:val="0"/>
      <w:spacing w:line="300" w:lineRule="exact"/>
      <w:ind w:firstLine="240"/>
      <w:jc w:val="both"/>
    </w:pPr>
    <w:rPr>
      <w:rFonts w:ascii="Times" w:hAnsi="Times" w:cs="Times"/>
    </w:rPr>
  </w:style>
  <w:style w:type="table" w:styleId="a5">
    <w:name w:val="Table Theme"/>
    <w:basedOn w:val="a1"/>
    <w:rsid w:val="0081026B"/>
    <w:pPr>
      <w:bidi/>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rsid w:val="0081026B"/>
    <w:rPr>
      <w:color w:val="0000FF"/>
      <w:u w:val="single"/>
    </w:rPr>
  </w:style>
  <w:style w:type="character" w:styleId="FollowedHyperlink">
    <w:name w:val="FollowedHyperlink"/>
    <w:rsid w:val="0081026B"/>
    <w:rPr>
      <w:color w:val="606420"/>
      <w:u w:val="single"/>
    </w:rPr>
  </w:style>
  <w:style w:type="paragraph" w:styleId="a6">
    <w:name w:val="footer"/>
    <w:basedOn w:val="a"/>
    <w:link w:val="a7"/>
    <w:uiPriority w:val="99"/>
    <w:rsid w:val="00E64B36"/>
    <w:pPr>
      <w:tabs>
        <w:tab w:val="center" w:pos="4153"/>
        <w:tab w:val="right" w:pos="8306"/>
      </w:tabs>
    </w:pPr>
  </w:style>
  <w:style w:type="character" w:customStyle="1" w:styleId="a7">
    <w:name w:val="כותרת תחתונה תו"/>
    <w:link w:val="a6"/>
    <w:uiPriority w:val="99"/>
    <w:rsid w:val="00E64B36"/>
    <w:rPr>
      <w:sz w:val="24"/>
      <w:szCs w:val="24"/>
    </w:rPr>
  </w:style>
  <w:style w:type="character" w:customStyle="1" w:styleId="a4">
    <w:name w:val="כותרת עליונה תו"/>
    <w:link w:val="a3"/>
    <w:uiPriority w:val="99"/>
    <w:rsid w:val="00E64B36"/>
    <w:rPr>
      <w:sz w:val="24"/>
      <w:szCs w:val="24"/>
    </w:rPr>
  </w:style>
  <w:style w:type="paragraph" w:styleId="a8">
    <w:name w:val="Balloon Text"/>
    <w:basedOn w:val="a"/>
    <w:link w:val="a9"/>
    <w:rsid w:val="00E64B36"/>
    <w:rPr>
      <w:rFonts w:ascii="Tahoma" w:hAnsi="Tahoma" w:cs="Tahoma"/>
      <w:sz w:val="16"/>
      <w:szCs w:val="16"/>
    </w:rPr>
  </w:style>
  <w:style w:type="character" w:customStyle="1" w:styleId="a9">
    <w:name w:val="טקסט בלונים תו"/>
    <w:link w:val="a8"/>
    <w:rsid w:val="00E64B36"/>
    <w:rPr>
      <w:rFonts w:ascii="Tahoma" w:hAnsi="Tahoma" w:cs="Tahoma"/>
      <w:sz w:val="16"/>
      <w:szCs w:val="16"/>
    </w:rPr>
  </w:style>
  <w:style w:type="paragraph" w:styleId="aa">
    <w:name w:val="List Paragraph"/>
    <w:basedOn w:val="a"/>
    <w:uiPriority w:val="34"/>
    <w:qFormat/>
    <w:rsid w:val="00961BD6"/>
    <w:pPr>
      <w:bidi w:val="0"/>
      <w:ind w:left="720"/>
      <w:contextualSpacing/>
    </w:pPr>
    <w:rPr>
      <w:rFonts w:eastAsia="Calibri" w:cs="Arial"/>
      <w:szCs w:val="22"/>
    </w:rPr>
  </w:style>
  <w:style w:type="paragraph" w:styleId="ab">
    <w:name w:val="footnote text"/>
    <w:basedOn w:val="a"/>
    <w:link w:val="ac"/>
    <w:unhideWhenUsed/>
    <w:rsid w:val="00596FB4"/>
    <w:pPr>
      <w:bidi w:val="0"/>
      <w:spacing w:line="300" w:lineRule="exact"/>
      <w:jc w:val="both"/>
    </w:pPr>
    <w:rPr>
      <w:rFonts w:ascii="Times" w:hAnsi="Times" w:cs="Times"/>
      <w:sz w:val="20"/>
      <w:szCs w:val="20"/>
    </w:rPr>
  </w:style>
  <w:style w:type="character" w:customStyle="1" w:styleId="ac">
    <w:name w:val="טקסט הערת שוליים תו"/>
    <w:link w:val="ab"/>
    <w:rsid w:val="00596FB4"/>
    <w:rPr>
      <w:rFonts w:ascii="Times" w:hAnsi="Times" w:cs="Times"/>
    </w:rPr>
  </w:style>
  <w:style w:type="character" w:styleId="ad">
    <w:name w:val="footnote reference"/>
    <w:unhideWhenUsed/>
    <w:rsid w:val="00596FB4"/>
    <w:rPr>
      <w:vertAlign w:val="superscript"/>
    </w:rPr>
  </w:style>
  <w:style w:type="paragraph" w:customStyle="1" w:styleId="PS">
    <w:name w:val="PS"/>
    <w:basedOn w:val="a"/>
    <w:rsid w:val="00A3549C"/>
    <w:pPr>
      <w:bidi w:val="0"/>
      <w:ind w:firstLine="432"/>
    </w:pPr>
    <w:rPr>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923DE-E281-491A-A6E3-EA3AC658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3583</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4291</CharactersWithSpaces>
  <SharedDoc>false</SharedDoc>
  <HLinks>
    <vt:vector size="6" baseType="variant">
      <vt:variant>
        <vt:i4>4980745</vt:i4>
      </vt:variant>
      <vt:variant>
        <vt:i4>0</vt:i4>
      </vt:variant>
      <vt:variant>
        <vt:i4>0</vt:i4>
      </vt:variant>
      <vt:variant>
        <vt:i4>5</vt:i4>
      </vt:variant>
      <vt:variant>
        <vt:lpwstr>http://www.boi.org.il/en/Research/Pages/ind.aspx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2024-06-09T06:10:00Z</dcterms:created>
  <dcterms:modified xsi:type="dcterms:W3CDTF">2024-06-09T06:10:00Z</dcterms:modified>
</cp:coreProperties>
</file>