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00A" w:rsidRDefault="00BB600A" w:rsidP="00BB600A">
      <w:pPr>
        <w:pStyle w:val="regpar"/>
        <w:spacing w:line="300" w:lineRule="atLeast"/>
        <w:ind w:firstLine="0"/>
        <w:rPr>
          <w:rFonts w:ascii="Times New Roman" w:hAnsi="Times New Roman" w:cs="David"/>
          <w:bCs/>
        </w:rPr>
      </w:pPr>
      <w:r>
        <w:rPr>
          <w:rFonts w:ascii="Times New Roman" w:hAnsi="Times New Roman" w:cs="David"/>
          <w:bCs/>
          <w:noProof/>
        </w:rPr>
        <w:drawing>
          <wp:anchor distT="0" distB="0" distL="114300" distR="114300" simplePos="0" relativeHeight="251659264" behindDoc="0" locked="0" layoutInCell="1" allowOverlap="1" wp14:anchorId="61111A14" wp14:editId="6822604F">
            <wp:simplePos x="0" y="0"/>
            <wp:positionH relativeFrom="margin">
              <wp:posOffset>2117913</wp:posOffset>
            </wp:positionH>
            <wp:positionV relativeFrom="paragraph">
              <wp:posOffset>-793489</wp:posOffset>
            </wp:positionV>
            <wp:extent cx="974912" cy="974912"/>
            <wp:effectExtent l="0" t="0" r="0" b="0"/>
            <wp:wrapNone/>
            <wp:docPr id="1" name="תמונה 1" descr="C:\Users\z862\AppData\Local\Microsoft\Windows\Temporary Internet Files\Content.Outlook\M6E9SVHT\Logo Bank of Israel 2 color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862\AppData\Local\Microsoft\Windows\Temporary Internet Files\Content.Outlook\M6E9SVHT\Logo Bank of Israel 2 color (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8168" cy="97816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B600A" w:rsidRPr="00000A06" w:rsidRDefault="00BB600A" w:rsidP="00BB600A">
      <w:pPr>
        <w:pStyle w:val="regpar"/>
        <w:spacing w:line="300" w:lineRule="atLeast"/>
        <w:ind w:firstLine="0"/>
        <w:jc w:val="center"/>
        <w:rPr>
          <w:rFonts w:ascii="Times New Roman" w:hAnsi="Times New Roman" w:cs="David"/>
          <w:bCs/>
        </w:rPr>
      </w:pPr>
      <w:r w:rsidRPr="00000A06">
        <w:rPr>
          <w:rFonts w:ascii="Times New Roman" w:hAnsi="Times New Roman" w:cs="David"/>
          <w:bCs/>
        </w:rPr>
        <w:t>BANK OF ISRAEL</w:t>
      </w:r>
    </w:p>
    <w:p w:rsidR="00BB600A" w:rsidRDefault="00BB600A" w:rsidP="00BB600A">
      <w:pPr>
        <w:pStyle w:val="regpar"/>
        <w:spacing w:line="300" w:lineRule="atLeast"/>
        <w:ind w:firstLine="0"/>
        <w:jc w:val="center"/>
        <w:rPr>
          <w:rFonts w:ascii="Times New Roman" w:hAnsi="Times New Roman" w:cs="Times New Roman"/>
        </w:rPr>
      </w:pPr>
      <w:r w:rsidRPr="00000A06">
        <w:rPr>
          <w:rFonts w:ascii="Times New Roman" w:hAnsi="Times New Roman" w:cs="Times New Roman"/>
        </w:rPr>
        <w:t xml:space="preserve">Office of the </w:t>
      </w:r>
      <w:r>
        <w:rPr>
          <w:rFonts w:ascii="Times New Roman" w:hAnsi="Times New Roman" w:cs="Times New Roman" w:hint="cs"/>
        </w:rPr>
        <w:t>S</w:t>
      </w:r>
      <w:r>
        <w:rPr>
          <w:rFonts w:ascii="Times New Roman" w:hAnsi="Times New Roman" w:cs="Times New Roman"/>
        </w:rPr>
        <w:t>pokesperson and Economic Information</w:t>
      </w:r>
    </w:p>
    <w:p w:rsidR="00BB600A" w:rsidRPr="00000A06" w:rsidRDefault="00BB600A" w:rsidP="00BB600A">
      <w:pPr>
        <w:pStyle w:val="regpar"/>
        <w:spacing w:line="300" w:lineRule="atLeast"/>
        <w:ind w:firstLine="0"/>
        <w:jc w:val="center"/>
        <w:rPr>
          <w:rFonts w:ascii="Times New Roman" w:hAnsi="Times New Roman" w:cs="Times New Roman"/>
          <w:b/>
        </w:rPr>
      </w:pPr>
    </w:p>
    <w:p w:rsidR="00BB600A" w:rsidRDefault="00BB600A" w:rsidP="00BB600A">
      <w:pPr>
        <w:pStyle w:val="regpar"/>
        <w:jc w:val="right"/>
      </w:pPr>
      <w:r>
        <w:t>September 12, 2023</w:t>
      </w:r>
    </w:p>
    <w:p w:rsidR="00BB600A" w:rsidRDefault="00BB600A" w:rsidP="00BB600A">
      <w:pPr>
        <w:pStyle w:val="regpar"/>
      </w:pPr>
    </w:p>
    <w:p w:rsidR="00BB600A" w:rsidRDefault="00BB600A" w:rsidP="00BB600A">
      <w:pPr>
        <w:pStyle w:val="regpar"/>
        <w:spacing w:line="300" w:lineRule="atLeast"/>
        <w:ind w:firstLine="0"/>
        <w:jc w:val="left"/>
        <w:rPr>
          <w:rFonts w:ascii="Times New Roman" w:hAnsi="Times New Roman" w:cs="Times New Roman"/>
        </w:rPr>
      </w:pPr>
      <w:r>
        <w:rPr>
          <w:rFonts w:ascii="Times New Roman" w:hAnsi="Times New Roman" w:cs="Times New Roman"/>
        </w:rPr>
        <w:t>Press release:</w:t>
      </w:r>
    </w:p>
    <w:p w:rsidR="00BB600A" w:rsidRDefault="00BB600A" w:rsidP="00C84C59">
      <w:pPr>
        <w:bidi w:val="0"/>
        <w:rPr>
          <w:u w:val="single"/>
        </w:rPr>
      </w:pPr>
    </w:p>
    <w:p w:rsidR="00C84C59" w:rsidRPr="00BB600A" w:rsidRDefault="00C84C59" w:rsidP="00BB600A">
      <w:pPr>
        <w:bidi w:val="0"/>
        <w:jc w:val="center"/>
        <w:rPr>
          <w:b/>
          <w:bCs/>
          <w:sz w:val="24"/>
          <w:szCs w:val="28"/>
        </w:rPr>
      </w:pPr>
      <w:r w:rsidRPr="00BB600A">
        <w:rPr>
          <w:b/>
          <w:bCs/>
          <w:sz w:val="24"/>
          <w:szCs w:val="28"/>
        </w:rPr>
        <w:t>The Bank of Israel held an international conference today marking the publication of the Project "</w:t>
      </w:r>
      <w:proofErr w:type="spellStart"/>
      <w:r w:rsidRPr="00BB600A">
        <w:rPr>
          <w:b/>
          <w:bCs/>
          <w:sz w:val="24"/>
          <w:szCs w:val="28"/>
        </w:rPr>
        <w:t>Sela</w:t>
      </w:r>
      <w:proofErr w:type="spellEnd"/>
      <w:r w:rsidRPr="00BB600A">
        <w:rPr>
          <w:b/>
          <w:bCs/>
          <w:sz w:val="24"/>
          <w:szCs w:val="28"/>
        </w:rPr>
        <w:t>" project</w:t>
      </w:r>
    </w:p>
    <w:p w:rsidR="00C84C59" w:rsidRDefault="00C84C59" w:rsidP="00C84C59">
      <w:pPr>
        <w:bidi w:val="0"/>
        <w:rPr>
          <w:rtl/>
        </w:rPr>
      </w:pPr>
    </w:p>
    <w:p w:rsidR="00C84C59" w:rsidRDefault="00C84C59" w:rsidP="00C84C59">
      <w:pPr>
        <w:bidi w:val="0"/>
      </w:pPr>
      <w:r>
        <w:t>Today, the Bank of Israel held an international conference in Tel Aviv on the occasion of the publication of the report of Project "</w:t>
      </w:r>
      <w:proofErr w:type="spellStart"/>
      <w:r>
        <w:t>Sela</w:t>
      </w:r>
      <w:proofErr w:type="spellEnd"/>
      <w:r>
        <w:t>", an proof of concept that tested the feasibility of a retail central bank digital currency (CBDC) a new type of payment service providers that do not hold the end users' funds at any stage, while maintaining the cyber security of the system. The experiment was led by the BIS Innovation Hub, in collaboration with the Bank of Israel and the Hong Kong Monetary Authority. The project's summary report was published this morning (</w:t>
      </w:r>
      <w:hyperlink r:id="rId8" w:history="1">
        <w:r w:rsidRPr="00BB600A">
          <w:rPr>
            <w:rStyle w:val="Hyperlink"/>
          </w:rPr>
          <w:t>link</w:t>
        </w:r>
      </w:hyperlink>
      <w:r>
        <w:t>).</w:t>
      </w:r>
    </w:p>
    <w:p w:rsidR="00C84C59" w:rsidRDefault="00C84C59" w:rsidP="00C84C59">
      <w:pPr>
        <w:bidi w:val="0"/>
        <w:rPr>
          <w:rtl/>
        </w:rPr>
      </w:pPr>
    </w:p>
    <w:p w:rsidR="00C84C59" w:rsidRDefault="00C84C59" w:rsidP="00881FA1">
      <w:pPr>
        <w:bidi w:val="0"/>
      </w:pPr>
      <w:r>
        <w:t xml:space="preserve">Senior Speakers at the conference was honored were Governor of the Bank of Israel, Prof. Amir Yaron, Deputy Governor of the Bank of Israel, Mr. Andrew </w:t>
      </w:r>
      <w:proofErr w:type="spellStart"/>
      <w:r>
        <w:t>Abir</w:t>
      </w:r>
      <w:proofErr w:type="spellEnd"/>
      <w:r>
        <w:t xml:space="preserve">, </w:t>
      </w:r>
      <w:proofErr w:type="gramStart"/>
      <w:r>
        <w:t>Deputy</w:t>
      </w:r>
      <w:proofErr w:type="gramEnd"/>
      <w:r>
        <w:t xml:space="preserve"> Chief Executive of the Hong Kong Monetary Authority, Mr. Howard Lee, and head of the Hong Kong Centre of the BIS Innovation Hub, Ms. Benedict </w:t>
      </w:r>
      <w:proofErr w:type="spellStart"/>
      <w:r>
        <w:t>Nolans</w:t>
      </w:r>
      <w:proofErr w:type="spellEnd"/>
      <w:r>
        <w:t xml:space="preserve">. The main learnings from the project were presented, </w:t>
      </w:r>
      <w:r w:rsidR="00881FA1">
        <w:t xml:space="preserve">followed by a </w:t>
      </w:r>
      <w:r>
        <w:t>demo of the main operations that can be performed in the experimental CBDC system built as part of the project.</w:t>
      </w:r>
    </w:p>
    <w:p w:rsidR="00C84C59" w:rsidRDefault="00C84C59" w:rsidP="00C84C59">
      <w:pPr>
        <w:bidi w:val="0"/>
        <w:rPr>
          <w:rtl/>
        </w:rPr>
      </w:pPr>
    </w:p>
    <w:p w:rsidR="00C84C59" w:rsidRDefault="00C84C59" w:rsidP="00881FA1">
      <w:pPr>
        <w:bidi w:val="0"/>
      </w:pPr>
      <w:r>
        <w:t xml:space="preserve">The second part of the conference was dedicated to the work of the various partners of the project in the field of CBDC and digital payments. The Bank of Israel and the Hong Kong Monetary Authority presented the progress in the CBDC projects in both countries - the digital shekel project at the Bank of Israel, and the e-HKD project as well as other projects of the HKMA. The BIS Innovation </w:t>
      </w:r>
      <w:r w:rsidR="00881FA1">
        <w:t>Hub</w:t>
      </w:r>
      <w:r>
        <w:t xml:space="preserve"> presented the main lessons from various CBDC projects that the </w:t>
      </w:r>
      <w:r w:rsidR="00881FA1">
        <w:t>Hub</w:t>
      </w:r>
      <w:r>
        <w:t xml:space="preserve"> has conducted in recent years. The </w:t>
      </w:r>
      <w:r w:rsidR="00881FA1">
        <w:t>private sector vendors</w:t>
      </w:r>
      <w:r>
        <w:t xml:space="preserve"> that participated in the project also presented the </w:t>
      </w:r>
      <w:r w:rsidR="00881FA1">
        <w:t>aspects of their work in the space</w:t>
      </w:r>
      <w:r>
        <w:t>.</w:t>
      </w:r>
    </w:p>
    <w:p w:rsidR="00C84C59" w:rsidRDefault="00C84C59" w:rsidP="00C84C59">
      <w:pPr>
        <w:bidi w:val="0"/>
        <w:rPr>
          <w:rtl/>
        </w:rPr>
      </w:pPr>
    </w:p>
    <w:p w:rsidR="00BB600A" w:rsidRDefault="00BB600A" w:rsidP="00881FA1">
      <w:pPr>
        <w:bidi w:val="0"/>
      </w:pPr>
    </w:p>
    <w:p w:rsidR="00BB600A" w:rsidRDefault="00BB600A" w:rsidP="00BB600A">
      <w:pPr>
        <w:bidi w:val="0"/>
      </w:pPr>
    </w:p>
    <w:p w:rsidR="00BB600A" w:rsidRDefault="00BB600A" w:rsidP="00BB600A">
      <w:pPr>
        <w:bidi w:val="0"/>
      </w:pPr>
    </w:p>
    <w:p w:rsidR="00CD07A9" w:rsidRDefault="001F4015" w:rsidP="00BB600A">
      <w:pPr>
        <w:bidi w:val="0"/>
      </w:pPr>
      <w:r>
        <w:rPr>
          <w:rFonts w:eastAsia="Times New Roman"/>
          <w:noProof/>
          <w:lang w:eastAsia="en-US"/>
        </w:rPr>
        <w:drawing>
          <wp:anchor distT="0" distB="0" distL="114300" distR="114300" simplePos="0" relativeHeight="251663360" behindDoc="0" locked="0" layoutInCell="1" allowOverlap="1" wp14:anchorId="0BDA1167" wp14:editId="47DA5B5C">
            <wp:simplePos x="0" y="0"/>
            <wp:positionH relativeFrom="margin">
              <wp:posOffset>-727075</wp:posOffset>
            </wp:positionH>
            <wp:positionV relativeFrom="paragraph">
              <wp:posOffset>6741160</wp:posOffset>
            </wp:positionV>
            <wp:extent cx="3025140" cy="4543425"/>
            <wp:effectExtent l="0" t="0" r="3810" b="9525"/>
            <wp:wrapNone/>
            <wp:docPr id="3" name="תמונה 3" descr="PHOTO-2023-09-12-10-15-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D4D55D8-7CAF-4C5D-95CE-915A5B0CB4F7" descr="PHOTO-2023-09-12-10-15-12.jpg"/>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3025140" cy="45434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33F14" w:rsidRDefault="00C84C59" w:rsidP="00CD07A9">
      <w:pPr>
        <w:bidi w:val="0"/>
      </w:pPr>
      <w:r>
        <w:lastRenderedPageBreak/>
        <w:t>Attached hereto</w:t>
      </w:r>
      <w:r w:rsidR="00881FA1">
        <w:t>:</w:t>
      </w:r>
    </w:p>
    <w:p w:rsidR="00881FA1" w:rsidRDefault="00881FA1" w:rsidP="00881FA1">
      <w:pPr>
        <w:bidi w:val="0"/>
      </w:pPr>
    </w:p>
    <w:p w:rsidR="00881FA1" w:rsidRDefault="00881FA1" w:rsidP="00881FA1">
      <w:pPr>
        <w:bidi w:val="0"/>
        <w:jc w:val="left"/>
      </w:pPr>
      <w:r>
        <w:t>Opening Remarks:</w:t>
      </w:r>
    </w:p>
    <w:p w:rsidR="00881FA1" w:rsidRDefault="003A2464" w:rsidP="00881FA1">
      <w:pPr>
        <w:pStyle w:val="a3"/>
        <w:numPr>
          <w:ilvl w:val="0"/>
          <w:numId w:val="1"/>
        </w:numPr>
        <w:bidi w:val="0"/>
      </w:pPr>
      <w:hyperlink r:id="rId11" w:history="1">
        <w:r w:rsidR="00881FA1" w:rsidRPr="003A2464">
          <w:rPr>
            <w:rStyle w:val="Hyperlink"/>
          </w:rPr>
          <w:t xml:space="preserve">Andrew </w:t>
        </w:r>
        <w:proofErr w:type="spellStart"/>
        <w:r w:rsidR="00881FA1" w:rsidRPr="003A2464">
          <w:rPr>
            <w:rStyle w:val="Hyperlink"/>
          </w:rPr>
          <w:t>Abir</w:t>
        </w:r>
        <w:proofErr w:type="spellEnd"/>
        <w:r w:rsidR="00881FA1" w:rsidRPr="003A2464">
          <w:rPr>
            <w:rStyle w:val="Hyperlink"/>
          </w:rPr>
          <w:t>, Deputy Governor, Bank of Israel</w:t>
        </w:r>
      </w:hyperlink>
    </w:p>
    <w:p w:rsidR="00881FA1" w:rsidRDefault="003A2464" w:rsidP="00881FA1">
      <w:pPr>
        <w:pStyle w:val="a3"/>
        <w:numPr>
          <w:ilvl w:val="0"/>
          <w:numId w:val="1"/>
        </w:numPr>
        <w:bidi w:val="0"/>
      </w:pPr>
      <w:hyperlink r:id="rId12" w:history="1">
        <w:r w:rsidR="00881FA1" w:rsidRPr="003A2464">
          <w:rPr>
            <w:rStyle w:val="Hyperlink"/>
          </w:rPr>
          <w:t>Howard Lee, Deputy Chief Executive, HKMA</w:t>
        </w:r>
      </w:hyperlink>
    </w:p>
    <w:p w:rsidR="00202292" w:rsidRDefault="00202292" w:rsidP="00202292">
      <w:pPr>
        <w:bidi w:val="0"/>
      </w:pPr>
      <w:r>
        <w:t>Closing Remarks:</w:t>
      </w:r>
    </w:p>
    <w:p w:rsidR="00202292" w:rsidRDefault="003A2464" w:rsidP="00202292">
      <w:pPr>
        <w:pStyle w:val="a3"/>
        <w:numPr>
          <w:ilvl w:val="0"/>
          <w:numId w:val="2"/>
        </w:numPr>
        <w:bidi w:val="0"/>
        <w:rPr>
          <w:rtl/>
        </w:rPr>
      </w:pPr>
      <w:hyperlink r:id="rId13" w:history="1">
        <w:r w:rsidR="00202292" w:rsidRPr="003A2464">
          <w:rPr>
            <w:rStyle w:val="Hyperlink"/>
          </w:rPr>
          <w:t xml:space="preserve">Amir </w:t>
        </w:r>
        <w:proofErr w:type="spellStart"/>
        <w:r w:rsidR="00202292" w:rsidRPr="003A2464">
          <w:rPr>
            <w:rStyle w:val="Hyperlink"/>
          </w:rPr>
          <w:t>Yaron</w:t>
        </w:r>
        <w:proofErr w:type="spellEnd"/>
        <w:r w:rsidR="00202292" w:rsidRPr="003A2464">
          <w:rPr>
            <w:rStyle w:val="Hyperlink"/>
          </w:rPr>
          <w:t>, Governor, Bank of Israel</w:t>
        </w:r>
      </w:hyperlink>
    </w:p>
    <w:p w:rsidR="00881FA1" w:rsidRDefault="00881FA1" w:rsidP="00881FA1">
      <w:pPr>
        <w:bidi w:val="0"/>
      </w:pPr>
      <w:r>
        <w:t>Presentations:</w:t>
      </w:r>
    </w:p>
    <w:p w:rsidR="00881FA1" w:rsidRPr="00FF1F31" w:rsidRDefault="00A31170" w:rsidP="00881FA1">
      <w:pPr>
        <w:pStyle w:val="a3"/>
        <w:numPr>
          <w:ilvl w:val="0"/>
          <w:numId w:val="1"/>
        </w:numPr>
        <w:bidi w:val="0"/>
      </w:pPr>
      <w:hyperlink r:id="rId14" w:history="1">
        <w:r w:rsidR="00881FA1" w:rsidRPr="00A31170">
          <w:rPr>
            <w:rStyle w:val="Hyperlink"/>
          </w:rPr>
          <w:t xml:space="preserve">Opening remarks: </w:t>
        </w:r>
        <w:proofErr w:type="spellStart"/>
        <w:r w:rsidR="00881FA1" w:rsidRPr="00A31170">
          <w:rPr>
            <w:rStyle w:val="Hyperlink"/>
          </w:rPr>
          <w:t>Bénédicte</w:t>
        </w:r>
        <w:proofErr w:type="spellEnd"/>
        <w:r w:rsidR="00881FA1" w:rsidRPr="00A31170">
          <w:rPr>
            <w:rStyle w:val="Hyperlink"/>
          </w:rPr>
          <w:t xml:space="preserve"> </w:t>
        </w:r>
        <w:proofErr w:type="spellStart"/>
        <w:r w:rsidR="00881FA1" w:rsidRPr="00A31170">
          <w:rPr>
            <w:rStyle w:val="Hyperlink"/>
          </w:rPr>
          <w:t>Nolens</w:t>
        </w:r>
        <w:proofErr w:type="spellEnd"/>
        <w:r w:rsidR="00881FA1" w:rsidRPr="00A31170">
          <w:rPr>
            <w:rStyle w:val="Hyperlink"/>
          </w:rPr>
          <w:t>, Head of Hong Kong Centre, BIS Innovation Hub</w:t>
        </w:r>
      </w:hyperlink>
    </w:p>
    <w:p w:rsidR="00881FA1" w:rsidRPr="00FF1F31" w:rsidRDefault="00881FA1" w:rsidP="00881FA1">
      <w:pPr>
        <w:pStyle w:val="a3"/>
        <w:numPr>
          <w:ilvl w:val="0"/>
          <w:numId w:val="1"/>
        </w:numPr>
        <w:bidi w:val="0"/>
      </w:pPr>
      <w:r w:rsidRPr="00FF1F31">
        <w:t xml:space="preserve">Spotlight on Project </w:t>
      </w:r>
      <w:proofErr w:type="spellStart"/>
      <w:proofErr w:type="gramStart"/>
      <w:r w:rsidRPr="00FF1F31">
        <w:t>Sela</w:t>
      </w:r>
      <w:proofErr w:type="spellEnd"/>
      <w:r w:rsidRPr="00FF1F31">
        <w:t xml:space="preserve"> :</w:t>
      </w:r>
      <w:proofErr w:type="gramEnd"/>
      <w:r w:rsidRPr="00FF1F31">
        <w:t xml:space="preserve"> Daniel </w:t>
      </w:r>
      <w:proofErr w:type="spellStart"/>
      <w:r w:rsidRPr="00FF1F31">
        <w:t>Eidan</w:t>
      </w:r>
      <w:proofErr w:type="spellEnd"/>
      <w:r w:rsidRPr="00FF1F31">
        <w:t xml:space="preserve">, BISIH, Leanne Zhang, BISIH, Marten Nelson, M10. </w:t>
      </w:r>
    </w:p>
    <w:p w:rsidR="00881FA1" w:rsidRPr="00FF1F31" w:rsidRDefault="00A31170" w:rsidP="00881FA1">
      <w:pPr>
        <w:pStyle w:val="a3"/>
        <w:numPr>
          <w:ilvl w:val="0"/>
          <w:numId w:val="1"/>
        </w:numPr>
        <w:bidi w:val="0"/>
      </w:pPr>
      <w:hyperlink r:id="rId15" w:history="1">
        <w:r w:rsidR="00881FA1" w:rsidRPr="00A31170">
          <w:rPr>
            <w:rStyle w:val="Hyperlink"/>
          </w:rPr>
          <w:t xml:space="preserve">Bank of Israel:  Where we stand with the digital shekel project – </w:t>
        </w:r>
        <w:proofErr w:type="spellStart"/>
        <w:r w:rsidR="00881FA1" w:rsidRPr="00A31170">
          <w:rPr>
            <w:rStyle w:val="Hyperlink"/>
          </w:rPr>
          <w:t>Yoav</w:t>
        </w:r>
        <w:proofErr w:type="spellEnd"/>
        <w:r w:rsidR="00881FA1" w:rsidRPr="00A31170">
          <w:rPr>
            <w:rStyle w:val="Hyperlink"/>
          </w:rPr>
          <w:t xml:space="preserve"> </w:t>
        </w:r>
        <w:proofErr w:type="spellStart"/>
        <w:r w:rsidR="00881FA1" w:rsidRPr="00A31170">
          <w:rPr>
            <w:rStyle w:val="Hyperlink"/>
          </w:rPr>
          <w:t>Soffer</w:t>
        </w:r>
        <w:proofErr w:type="spellEnd"/>
      </w:hyperlink>
    </w:p>
    <w:bookmarkStart w:id="0" w:name="_GoBack"/>
    <w:bookmarkEnd w:id="0"/>
    <w:p w:rsidR="00881FA1" w:rsidRPr="00FF1F31" w:rsidRDefault="00A31170" w:rsidP="00881FA1">
      <w:pPr>
        <w:pStyle w:val="a3"/>
        <w:numPr>
          <w:ilvl w:val="0"/>
          <w:numId w:val="1"/>
        </w:numPr>
        <w:bidi w:val="0"/>
        <w:rPr>
          <w:color w:val="FF0000"/>
        </w:rPr>
      </w:pPr>
      <w:r>
        <w:fldChar w:fldCharType="begin"/>
      </w:r>
      <w:r>
        <w:instrText xml:space="preserve"> HYPERLINK "Benedicte%202%20-%2023%2009%20Sela%20BISIH%20Intro%202.pptx" </w:instrText>
      </w:r>
      <w:r>
        <w:fldChar w:fldCharType="separate"/>
      </w:r>
      <w:r w:rsidR="00881FA1" w:rsidRPr="00A31170">
        <w:rPr>
          <w:rStyle w:val="Hyperlink"/>
        </w:rPr>
        <w:t>BIS Innovation Hub: Stocktaking from BIS Projects on CBDCs –</w:t>
      </w:r>
      <w:proofErr w:type="spellStart"/>
      <w:r w:rsidR="00881FA1" w:rsidRPr="00A31170">
        <w:rPr>
          <w:rStyle w:val="Hyperlink"/>
        </w:rPr>
        <w:t>Bénédicte</w:t>
      </w:r>
      <w:proofErr w:type="spellEnd"/>
      <w:r w:rsidR="00881FA1" w:rsidRPr="00A31170">
        <w:rPr>
          <w:rStyle w:val="Hyperlink"/>
        </w:rPr>
        <w:t xml:space="preserve"> </w:t>
      </w:r>
      <w:proofErr w:type="spellStart"/>
      <w:r w:rsidR="00881FA1" w:rsidRPr="00A31170">
        <w:rPr>
          <w:rStyle w:val="Hyperlink"/>
        </w:rPr>
        <w:t>Nolens</w:t>
      </w:r>
      <w:proofErr w:type="spellEnd"/>
      <w:r>
        <w:fldChar w:fldCharType="end"/>
      </w:r>
    </w:p>
    <w:p w:rsidR="00881FA1" w:rsidRPr="00FF1F31" w:rsidRDefault="00A31170" w:rsidP="00881FA1">
      <w:pPr>
        <w:pStyle w:val="a3"/>
        <w:numPr>
          <w:ilvl w:val="0"/>
          <w:numId w:val="1"/>
        </w:numPr>
        <w:bidi w:val="0"/>
      </w:pPr>
      <w:hyperlink r:id="rId16" w:history="1">
        <w:r w:rsidR="00881FA1" w:rsidRPr="00A31170">
          <w:rPr>
            <w:rStyle w:val="Hyperlink"/>
          </w:rPr>
          <w:t xml:space="preserve">FIS - Digital Regulated Money– Julia </w:t>
        </w:r>
        <w:proofErr w:type="spellStart"/>
        <w:r w:rsidR="00881FA1" w:rsidRPr="00A31170">
          <w:rPr>
            <w:rStyle w:val="Hyperlink"/>
          </w:rPr>
          <w:t>Demidiva</w:t>
        </w:r>
        <w:proofErr w:type="spellEnd"/>
      </w:hyperlink>
    </w:p>
    <w:p w:rsidR="00881FA1" w:rsidRPr="00FF1F31" w:rsidRDefault="00A31170" w:rsidP="00881FA1">
      <w:pPr>
        <w:pStyle w:val="a3"/>
        <w:numPr>
          <w:ilvl w:val="0"/>
          <w:numId w:val="1"/>
        </w:numPr>
        <w:bidi w:val="0"/>
      </w:pPr>
      <w:hyperlink r:id="rId17" w:history="1">
        <w:r w:rsidR="00881FA1" w:rsidRPr="00A31170">
          <w:rPr>
            <w:rStyle w:val="Hyperlink"/>
          </w:rPr>
          <w:t xml:space="preserve">Checkpoint – Guardians of Digital Trust - Dan </w:t>
        </w:r>
        <w:proofErr w:type="spellStart"/>
        <w:r w:rsidR="00881FA1" w:rsidRPr="00A31170">
          <w:rPr>
            <w:rStyle w:val="Hyperlink"/>
          </w:rPr>
          <w:t>Karpati</w:t>
        </w:r>
        <w:proofErr w:type="spellEnd"/>
      </w:hyperlink>
      <w:r w:rsidR="00881FA1" w:rsidRPr="00FF1F31">
        <w:rPr>
          <w:color w:val="FF0000"/>
        </w:rPr>
        <w:t xml:space="preserve"> </w:t>
      </w:r>
    </w:p>
    <w:p w:rsidR="00881FA1" w:rsidRPr="00FF1F31" w:rsidRDefault="00A31170" w:rsidP="00881FA1">
      <w:pPr>
        <w:pStyle w:val="a3"/>
        <w:numPr>
          <w:ilvl w:val="0"/>
          <w:numId w:val="1"/>
        </w:numPr>
        <w:bidi w:val="0"/>
      </w:pPr>
      <w:hyperlink r:id="rId18" w:history="1">
        <w:r w:rsidR="00881FA1" w:rsidRPr="00A31170">
          <w:rPr>
            <w:rStyle w:val="Hyperlink"/>
          </w:rPr>
          <w:t xml:space="preserve">Clifford Chance - Changes in the payment landscape - a lawyer's perspective – Diego </w:t>
        </w:r>
        <w:proofErr w:type="spellStart"/>
        <w:r w:rsidR="00881FA1" w:rsidRPr="00A31170">
          <w:rPr>
            <w:rStyle w:val="Hyperlink"/>
          </w:rPr>
          <w:t>Ballon</w:t>
        </w:r>
        <w:proofErr w:type="spellEnd"/>
        <w:r w:rsidR="00881FA1" w:rsidRPr="00A31170">
          <w:rPr>
            <w:rStyle w:val="Hyperlink"/>
          </w:rPr>
          <w:t xml:space="preserve"> </w:t>
        </w:r>
        <w:proofErr w:type="spellStart"/>
        <w:r w:rsidR="00881FA1" w:rsidRPr="00A31170">
          <w:rPr>
            <w:rStyle w:val="Hyperlink"/>
          </w:rPr>
          <w:t>Ossio</w:t>
        </w:r>
        <w:proofErr w:type="spellEnd"/>
      </w:hyperlink>
    </w:p>
    <w:p w:rsidR="00881FA1" w:rsidRDefault="001A5BC3" w:rsidP="001A5BC3">
      <w:pPr>
        <w:bidi w:val="0"/>
      </w:pPr>
      <w:r>
        <w:rPr>
          <w:rFonts w:eastAsia="Times New Roman"/>
          <w:noProof/>
          <w:lang w:eastAsia="en-US"/>
        </w:rPr>
        <w:drawing>
          <wp:anchor distT="0" distB="0" distL="114300" distR="114300" simplePos="0" relativeHeight="251665408" behindDoc="0" locked="0" layoutInCell="1" allowOverlap="1" wp14:anchorId="48F0AF10" wp14:editId="5478C8AF">
            <wp:simplePos x="0" y="0"/>
            <wp:positionH relativeFrom="margin">
              <wp:posOffset>-733167</wp:posOffset>
            </wp:positionH>
            <wp:positionV relativeFrom="paragraph">
              <wp:posOffset>288324</wp:posOffset>
            </wp:positionV>
            <wp:extent cx="3025302" cy="4544007"/>
            <wp:effectExtent l="0" t="0" r="3810" b="9525"/>
            <wp:wrapNone/>
            <wp:docPr id="4" name="תמונה 4" descr="PHOTO-2023-09-12-10-15-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D4D55D8-7CAF-4C5D-95CE-915A5B0CB4F7" descr="PHOTO-2023-09-12-10-15-12.jpg"/>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3025302" cy="454400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D07A9">
        <w:rPr>
          <w:rFonts w:eastAsia="Times New Roman"/>
          <w:noProof/>
          <w:lang w:eastAsia="en-US"/>
        </w:rPr>
        <w:drawing>
          <wp:anchor distT="0" distB="0" distL="114300" distR="114300" simplePos="0" relativeHeight="251661312" behindDoc="0" locked="0" layoutInCell="1" allowOverlap="1" wp14:anchorId="260AF6FA" wp14:editId="0DB1A479">
            <wp:simplePos x="0" y="0"/>
            <wp:positionH relativeFrom="margin">
              <wp:posOffset>2553195</wp:posOffset>
            </wp:positionH>
            <wp:positionV relativeFrom="paragraph">
              <wp:posOffset>783772</wp:posOffset>
            </wp:positionV>
            <wp:extent cx="3623517" cy="2412459"/>
            <wp:effectExtent l="0" t="0" r="0" b="6985"/>
            <wp:wrapNone/>
            <wp:docPr id="2" name="תמונה 2" descr="PHOTO-2023-09-12-10-15-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19C8E00-311A-4A2C-8C85-DA1DF7FA2A4D" descr="PHOTO-2023-09-12-10-15-11.jpg"/>
                    <pic:cNvPicPr>
                      <a:picLocks noChangeAspect="1" noChangeArrowheads="1"/>
                    </pic:cNvPicPr>
                  </pic:nvPicPr>
                  <pic:blipFill>
                    <a:blip r:embed="rId19" r:link="rId20" cstate="print">
                      <a:extLst>
                        <a:ext uri="{28A0092B-C50C-407E-A947-70E740481C1C}">
                          <a14:useLocalDpi xmlns:a14="http://schemas.microsoft.com/office/drawing/2010/main" val="0"/>
                        </a:ext>
                      </a:extLst>
                    </a:blip>
                    <a:srcRect/>
                    <a:stretch>
                      <a:fillRect/>
                    </a:stretch>
                  </pic:blipFill>
                  <pic:spPr bwMode="auto">
                    <a:xfrm>
                      <a:off x="0" y="0"/>
                      <a:ext cx="3623517" cy="241245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71E6E">
        <w:t>Credit: Oz Schechter</w:t>
      </w:r>
      <w:r>
        <w:t xml:space="preserve"> </w:t>
      </w:r>
    </w:p>
    <w:sectPr w:rsidR="00881FA1" w:rsidSect="00A3206E">
      <w:headerReference w:type="even" r:id="rId21"/>
      <w:headerReference w:type="default" r:id="rId22"/>
      <w:footerReference w:type="even" r:id="rId23"/>
      <w:footerReference w:type="default" r:id="rId24"/>
      <w:headerReference w:type="first" r:id="rId25"/>
      <w:footerReference w:type="first" r:id="rId26"/>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215E" w:rsidRDefault="002C215E" w:rsidP="002C215E">
      <w:pPr>
        <w:spacing w:line="240" w:lineRule="auto"/>
      </w:pPr>
      <w:r>
        <w:separator/>
      </w:r>
    </w:p>
  </w:endnote>
  <w:endnote w:type="continuationSeparator" w:id="0">
    <w:p w:rsidR="002C215E" w:rsidRDefault="002C215E" w:rsidP="002C21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15E" w:rsidRDefault="002C215E">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15E" w:rsidRDefault="002C215E">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15E" w:rsidRDefault="002C215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215E" w:rsidRDefault="002C215E" w:rsidP="002C215E">
      <w:pPr>
        <w:spacing w:line="240" w:lineRule="auto"/>
      </w:pPr>
      <w:r>
        <w:separator/>
      </w:r>
    </w:p>
  </w:footnote>
  <w:footnote w:type="continuationSeparator" w:id="0">
    <w:p w:rsidR="002C215E" w:rsidRDefault="002C215E" w:rsidP="002C215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15E" w:rsidRDefault="002C215E">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15E" w:rsidRDefault="002C215E">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15E" w:rsidRDefault="002C215E">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E90141"/>
    <w:multiLevelType w:val="hybridMultilevel"/>
    <w:tmpl w:val="87AA0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933F98"/>
    <w:multiLevelType w:val="hybridMultilevel"/>
    <w:tmpl w:val="E0BC4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C59"/>
    <w:rsid w:val="000700EB"/>
    <w:rsid w:val="000B0764"/>
    <w:rsid w:val="001860D2"/>
    <w:rsid w:val="001A5BC3"/>
    <w:rsid w:val="001F4015"/>
    <w:rsid w:val="00202292"/>
    <w:rsid w:val="00233E54"/>
    <w:rsid w:val="002A4613"/>
    <w:rsid w:val="002C215E"/>
    <w:rsid w:val="00357CF4"/>
    <w:rsid w:val="003A2464"/>
    <w:rsid w:val="003B4FB5"/>
    <w:rsid w:val="0042046B"/>
    <w:rsid w:val="004638A1"/>
    <w:rsid w:val="004E3DD5"/>
    <w:rsid w:val="0063130F"/>
    <w:rsid w:val="006662C9"/>
    <w:rsid w:val="00822619"/>
    <w:rsid w:val="00881FA1"/>
    <w:rsid w:val="00A273DF"/>
    <w:rsid w:val="00A31170"/>
    <w:rsid w:val="00A3206E"/>
    <w:rsid w:val="00BB600A"/>
    <w:rsid w:val="00C33F14"/>
    <w:rsid w:val="00C84C59"/>
    <w:rsid w:val="00CD07A9"/>
    <w:rsid w:val="00E71E6E"/>
    <w:rsid w:val="00F67DF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DA575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60D2"/>
    <w:pPr>
      <w:bidi/>
      <w:spacing w:after="0" w:line="360" w:lineRule="auto"/>
      <w:jc w:val="both"/>
    </w:pPr>
    <w:rPr>
      <w:rFonts w:ascii="Times New Roman" w:hAnsi="Times New Roman" w:cs="David"/>
      <w:szCs w:val="24"/>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פיסקת bullets,פיסקת רשימה1,List Paragraph,List Paragraph1,פיסקת רשימה11,פיסקת רשימה12,פיסקת רשימה121"/>
    <w:basedOn w:val="a"/>
    <w:link w:val="a4"/>
    <w:uiPriority w:val="34"/>
    <w:qFormat/>
    <w:rsid w:val="001860D2"/>
    <w:pPr>
      <w:spacing w:after="200" w:line="276" w:lineRule="auto"/>
      <w:ind w:left="720"/>
      <w:contextualSpacing/>
      <w:jc w:val="left"/>
    </w:pPr>
    <w:rPr>
      <w:rFonts w:ascii="Calibri" w:hAnsi="Calibri" w:cs="Calibri"/>
      <w:szCs w:val="22"/>
      <w:lang w:eastAsia="en-US"/>
    </w:rPr>
  </w:style>
  <w:style w:type="character" w:customStyle="1" w:styleId="a4">
    <w:name w:val="פיסקת רשימה תו"/>
    <w:aliases w:val="פיסקת bullets תו,פיסקת רשימה1 תו,List Paragraph תו,List Paragraph1 תו,פיסקת רשימה11 תו,פיסקת רשימה12 תו,פיסקת רשימה121 תו"/>
    <w:link w:val="a3"/>
    <w:uiPriority w:val="34"/>
    <w:locked/>
    <w:rsid w:val="001860D2"/>
    <w:rPr>
      <w:rFonts w:ascii="Calibri" w:hAnsi="Calibri" w:cs="Calibri"/>
    </w:rPr>
  </w:style>
  <w:style w:type="paragraph" w:customStyle="1" w:styleId="regpar">
    <w:name w:val="regpar"/>
    <w:basedOn w:val="a"/>
    <w:rsid w:val="00BB600A"/>
    <w:pPr>
      <w:bidi w:val="0"/>
      <w:spacing w:line="300" w:lineRule="exact"/>
      <w:ind w:firstLine="240"/>
    </w:pPr>
    <w:rPr>
      <w:rFonts w:ascii="Times" w:eastAsia="Times New Roman" w:hAnsi="Times" w:cs="Times"/>
      <w:sz w:val="24"/>
      <w:lang w:eastAsia="en-US"/>
    </w:rPr>
  </w:style>
  <w:style w:type="character" w:styleId="Hyperlink">
    <w:name w:val="Hyperlink"/>
    <w:basedOn w:val="a0"/>
    <w:uiPriority w:val="99"/>
    <w:unhideWhenUsed/>
    <w:rsid w:val="00BB600A"/>
    <w:rPr>
      <w:color w:val="0000FF" w:themeColor="hyperlink"/>
      <w:u w:val="single"/>
    </w:rPr>
  </w:style>
  <w:style w:type="paragraph" w:styleId="a5">
    <w:name w:val="header"/>
    <w:basedOn w:val="a"/>
    <w:link w:val="a6"/>
    <w:uiPriority w:val="99"/>
    <w:unhideWhenUsed/>
    <w:rsid w:val="002C215E"/>
    <w:pPr>
      <w:tabs>
        <w:tab w:val="center" w:pos="4153"/>
        <w:tab w:val="right" w:pos="8306"/>
      </w:tabs>
      <w:spacing w:line="240" w:lineRule="auto"/>
    </w:pPr>
  </w:style>
  <w:style w:type="character" w:customStyle="1" w:styleId="a6">
    <w:name w:val="כותרת עליונה תו"/>
    <w:basedOn w:val="a0"/>
    <w:link w:val="a5"/>
    <w:uiPriority w:val="99"/>
    <w:rsid w:val="002C215E"/>
    <w:rPr>
      <w:rFonts w:ascii="Times New Roman" w:hAnsi="Times New Roman" w:cs="David"/>
      <w:szCs w:val="24"/>
      <w:lang w:eastAsia="he-IL"/>
    </w:rPr>
  </w:style>
  <w:style w:type="paragraph" w:styleId="a7">
    <w:name w:val="footer"/>
    <w:basedOn w:val="a"/>
    <w:link w:val="a8"/>
    <w:uiPriority w:val="99"/>
    <w:unhideWhenUsed/>
    <w:rsid w:val="002C215E"/>
    <w:pPr>
      <w:tabs>
        <w:tab w:val="center" w:pos="4153"/>
        <w:tab w:val="right" w:pos="8306"/>
      </w:tabs>
      <w:spacing w:line="240" w:lineRule="auto"/>
    </w:pPr>
  </w:style>
  <w:style w:type="character" w:customStyle="1" w:styleId="a8">
    <w:name w:val="כותרת תחתונה תו"/>
    <w:basedOn w:val="a0"/>
    <w:link w:val="a7"/>
    <w:uiPriority w:val="99"/>
    <w:rsid w:val="002C215E"/>
    <w:rPr>
      <w:rFonts w:ascii="Times New Roman" w:hAnsi="Times New Roman" w:cs="David"/>
      <w:szCs w:val="24"/>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K:\Dover\7-12%202023\&#1513;&#1511;&#1500;%20&#1491;&#1497;&#1490;&#1497;&#1496;&#1500;&#1497;\Project%20Sela%202023_110923_v5.pdf" TargetMode="External"/><Relationship Id="rId13" Type="http://schemas.openxmlformats.org/officeDocument/2006/relationships/hyperlink" Target="Closing%20remarks%20by%20Governor%20Yaron%20CBDC.docx" TargetMode="External"/><Relationship Id="rId18" Type="http://schemas.openxmlformats.org/officeDocument/2006/relationships/hyperlink" Target="Diego%20-%20Project%20Sela%20-%20CC%20presentation%20-%20Changes%20in%20the%20payment%20landscape%20-%20a%20lawyers%20perspective.pptx"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Opening%20remarks%20Howard%20Lee.docx" TargetMode="External"/><Relationship Id="rId17" Type="http://schemas.openxmlformats.org/officeDocument/2006/relationships/hyperlink" Target="005%20%20Project%20Sela%20-%20TLV%20Conference%20Sep%2012%20(1).pdf"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Julia%20-%2012092023-Digital-Regulated-Money-Julia-Demidova.pdf" TargetMode="External"/><Relationship Id="rId20" Type="http://schemas.openxmlformats.org/officeDocument/2006/relationships/image" Target="cid:C19C8E00-311A-4A2C-8C85-DA1DF7FA2A4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Opening%20remarks%20Deputy%20Governor%20Abir.docx"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Yoav%20-%20Project%20Sela%20Confrence.pptx"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cid:0D4D55D8-7CAF-4C5D-95CE-915A5B0CB4F7" TargetMode="External"/><Relationship Id="rId19"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23%2009%20Sela%20BISIH%20Intro%20-%20Benedicte%20(002).pptx"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574</Words>
  <Characters>2874</Characters>
  <Application>Microsoft Office Word</Application>
  <DocSecurity>0</DocSecurity>
  <Lines>23</Lines>
  <Paragraphs>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2023-09-12T07:23:00Z</dcterms:created>
  <dcterms:modified xsi:type="dcterms:W3CDTF">2023-09-12T09:21:00Z</dcterms:modified>
</cp:coreProperties>
</file>