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B6B60" w:rsidRPr="003B6B60" w:rsidTr="00206AF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B60" w:rsidRPr="003B6B60" w:rsidRDefault="003B6B60" w:rsidP="00206AFC">
            <w:pPr>
              <w:spacing w:line="480" w:lineRule="auto"/>
              <w:ind w:left="9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6B60">
              <w:rPr>
                <w:rFonts w:cstheme="minorHAnsi"/>
                <w:b/>
                <w:bCs/>
                <w:sz w:val="28"/>
                <w:szCs w:val="28"/>
                <w:rtl/>
              </w:rPr>
              <w:t>בנק ישראל</w:t>
            </w:r>
          </w:p>
          <w:p w:rsidR="003B6B60" w:rsidRPr="003B6B60" w:rsidRDefault="003B6B60" w:rsidP="00206AFC">
            <w:pPr>
              <w:spacing w:line="480" w:lineRule="auto"/>
              <w:ind w:left="97" w:right="-101"/>
              <w:jc w:val="center"/>
              <w:rPr>
                <w:rFonts w:cstheme="minorHAnsi"/>
                <w:sz w:val="24"/>
                <w:szCs w:val="24"/>
              </w:rPr>
            </w:pPr>
            <w:r w:rsidRPr="003B6B60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B6B60" w:rsidRPr="003B6B60" w:rsidRDefault="003B6B60" w:rsidP="00206A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B6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3EB2DC1" wp14:editId="00472746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B60" w:rsidRPr="003B6B60" w:rsidRDefault="003B6B60" w:rsidP="003B6B60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3B6B60">
              <w:rPr>
                <w:rFonts w:cstheme="minorHAnsi"/>
                <w:sz w:val="24"/>
                <w:szCs w:val="24"/>
                <w:rtl/>
              </w:rPr>
              <w:t xml:space="preserve">‏ירושלים, ט' באדר </w:t>
            </w:r>
            <w:r>
              <w:rPr>
                <w:rFonts w:cstheme="minorHAnsi" w:hint="cs"/>
                <w:sz w:val="24"/>
                <w:szCs w:val="24"/>
                <w:rtl/>
              </w:rPr>
              <w:t>א</w:t>
            </w:r>
            <w:r w:rsidRPr="003B6B60">
              <w:rPr>
                <w:rFonts w:cstheme="minorHAnsi"/>
                <w:sz w:val="24"/>
                <w:szCs w:val="24"/>
                <w:rtl/>
              </w:rPr>
              <w:t>', תשפ"ד</w:t>
            </w:r>
          </w:p>
          <w:p w:rsidR="003B6B60" w:rsidRPr="003B6B60" w:rsidRDefault="003B6B60" w:rsidP="003B6B60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3B6B60">
              <w:rPr>
                <w:rFonts w:cstheme="minorHAnsi"/>
                <w:sz w:val="24"/>
                <w:szCs w:val="24"/>
                <w:rtl/>
              </w:rPr>
              <w:t>18 בפברואר 2024</w:t>
            </w:r>
          </w:p>
        </w:tc>
      </w:tr>
    </w:tbl>
    <w:p w:rsidR="003B6B60" w:rsidRPr="003B6B60" w:rsidRDefault="003B6B60" w:rsidP="003B6B60">
      <w:pPr>
        <w:spacing w:line="360" w:lineRule="auto"/>
        <w:rPr>
          <w:rFonts w:cstheme="minorHAnsi"/>
          <w:color w:val="000000" w:themeColor="text1"/>
          <w:sz w:val="24"/>
          <w:szCs w:val="24"/>
          <w:rtl/>
        </w:rPr>
      </w:pPr>
      <w:r w:rsidRPr="003B6B60">
        <w:rPr>
          <w:rFonts w:cstheme="minorHAnsi"/>
          <w:color w:val="000000" w:themeColor="text1"/>
          <w:sz w:val="24"/>
          <w:szCs w:val="24"/>
          <w:rtl/>
        </w:rPr>
        <w:t>הודעה לעיתונות:</w:t>
      </w:r>
    </w:p>
    <w:p w:rsidR="003B6B60" w:rsidRDefault="003B6B60" w:rsidP="003B6B60">
      <w:pPr>
        <w:jc w:val="center"/>
        <w:rPr>
          <w:rFonts w:cstheme="minorHAnsi"/>
          <w:b/>
          <w:bCs/>
          <w:sz w:val="28"/>
          <w:szCs w:val="28"/>
          <w:rtl/>
        </w:rPr>
      </w:pPr>
    </w:p>
    <w:p w:rsidR="00972F07" w:rsidRDefault="0011415F" w:rsidP="003B6B60">
      <w:pPr>
        <w:jc w:val="center"/>
        <w:rPr>
          <w:rFonts w:cstheme="minorHAnsi"/>
          <w:b/>
          <w:bCs/>
          <w:sz w:val="28"/>
          <w:szCs w:val="28"/>
          <w:rtl/>
        </w:rPr>
      </w:pPr>
      <w:r w:rsidRPr="003B6B60">
        <w:rPr>
          <w:rFonts w:cstheme="minorHAnsi"/>
          <w:b/>
          <w:bCs/>
          <w:sz w:val="28"/>
          <w:szCs w:val="28"/>
          <w:rtl/>
        </w:rPr>
        <w:t>החטיבה למידע ולסטטיסטיקה</w:t>
      </w:r>
      <w:r w:rsidR="00972F07" w:rsidRPr="003B6B60">
        <w:rPr>
          <w:rFonts w:cstheme="minorHAnsi"/>
          <w:b/>
          <w:bCs/>
          <w:sz w:val="28"/>
          <w:szCs w:val="28"/>
          <w:rtl/>
        </w:rPr>
        <w:t xml:space="preserve"> </w:t>
      </w:r>
      <w:r w:rsidR="00B60192" w:rsidRPr="003B6B60">
        <w:rPr>
          <w:rFonts w:cstheme="minorHAnsi"/>
          <w:b/>
          <w:bCs/>
          <w:sz w:val="28"/>
          <w:szCs w:val="28"/>
          <w:rtl/>
        </w:rPr>
        <w:t xml:space="preserve">בבנק ישראל </w:t>
      </w:r>
      <w:r w:rsidR="00972F07" w:rsidRPr="003B6B60">
        <w:rPr>
          <w:rFonts w:cstheme="minorHAnsi"/>
          <w:b/>
          <w:bCs/>
          <w:sz w:val="28"/>
          <w:szCs w:val="28"/>
          <w:rtl/>
        </w:rPr>
        <w:t xml:space="preserve">משיקה באתר הבנק </w:t>
      </w:r>
      <w:proofErr w:type="spellStart"/>
      <w:r w:rsidR="00972F07" w:rsidRPr="003B6B60">
        <w:rPr>
          <w:rFonts w:cstheme="minorHAnsi"/>
          <w:b/>
          <w:bCs/>
          <w:sz w:val="28"/>
          <w:szCs w:val="28"/>
          <w:rtl/>
        </w:rPr>
        <w:t>דשבורד</w:t>
      </w:r>
      <w:proofErr w:type="spellEnd"/>
      <w:r w:rsidR="00972F07" w:rsidRPr="003B6B60">
        <w:rPr>
          <w:rFonts w:cstheme="minorHAnsi"/>
          <w:b/>
          <w:bCs/>
          <w:sz w:val="28"/>
          <w:szCs w:val="28"/>
          <w:rtl/>
        </w:rPr>
        <w:t xml:space="preserve"> חדש בנושא מדדי מחירים</w:t>
      </w:r>
    </w:p>
    <w:p w:rsidR="003B6B60" w:rsidRPr="003B6B60" w:rsidRDefault="003B6B60" w:rsidP="003B6B60">
      <w:pPr>
        <w:jc w:val="center"/>
        <w:rPr>
          <w:rFonts w:cstheme="minorHAnsi"/>
          <w:b/>
          <w:bCs/>
          <w:sz w:val="28"/>
          <w:szCs w:val="28"/>
          <w:rtl/>
        </w:rPr>
      </w:pPr>
    </w:p>
    <w:p w:rsidR="00972F07" w:rsidRPr="003B6B60" w:rsidRDefault="00972F07" w:rsidP="003B6B60">
      <w:pPr>
        <w:spacing w:line="360" w:lineRule="auto"/>
        <w:jc w:val="both"/>
        <w:rPr>
          <w:rFonts w:cstheme="minorHAnsi"/>
          <w:rtl/>
        </w:rPr>
      </w:pPr>
      <w:proofErr w:type="spellStart"/>
      <w:r w:rsidRPr="003B6B60">
        <w:rPr>
          <w:rFonts w:cstheme="minorHAnsi"/>
          <w:b/>
          <w:bCs/>
          <w:rtl/>
        </w:rPr>
        <w:t>דשבורד</w:t>
      </w:r>
      <w:proofErr w:type="spellEnd"/>
      <w:r w:rsidRPr="003B6B60">
        <w:rPr>
          <w:rFonts w:cstheme="minorHAnsi"/>
          <w:b/>
          <w:bCs/>
          <w:rtl/>
        </w:rPr>
        <w:t xml:space="preserve"> </w:t>
      </w:r>
      <w:r w:rsidR="00B60192" w:rsidRPr="003B6B60">
        <w:rPr>
          <w:rFonts w:cstheme="minorHAnsi"/>
          <w:b/>
          <w:bCs/>
          <w:rtl/>
        </w:rPr>
        <w:t>מדדי מחירים</w:t>
      </w:r>
      <w:r w:rsidR="00B60192" w:rsidRPr="003B6B60">
        <w:rPr>
          <w:rFonts w:cstheme="minorHAnsi"/>
          <w:rtl/>
        </w:rPr>
        <w:t xml:space="preserve"> </w:t>
      </w:r>
      <w:r w:rsidRPr="003B6B60">
        <w:rPr>
          <w:rFonts w:cstheme="minorHAnsi"/>
          <w:rtl/>
        </w:rPr>
        <w:t>מאפשר גישה ויכולת תחקור דינמית של נתוני מדד המחירים לצרכן לאורך זמן ובחתכים שונים</w:t>
      </w:r>
      <w:r w:rsidR="00B60192" w:rsidRPr="003B6B60">
        <w:rPr>
          <w:rFonts w:cstheme="minorHAnsi"/>
          <w:rtl/>
        </w:rPr>
        <w:t>,</w:t>
      </w:r>
      <w:r w:rsidRPr="003B6B60">
        <w:rPr>
          <w:rFonts w:cstheme="minorHAnsi"/>
          <w:rtl/>
        </w:rPr>
        <w:t xml:space="preserve"> לרבות גישה למדדים חלקיים המחושבים ע"י הבנק</w:t>
      </w:r>
      <w:r w:rsidR="008929A0" w:rsidRPr="003B6B60">
        <w:rPr>
          <w:rFonts w:cstheme="minorHAnsi"/>
          <w:rtl/>
        </w:rPr>
        <w:t>,</w:t>
      </w:r>
      <w:r w:rsidRPr="003B6B60">
        <w:rPr>
          <w:rFonts w:cstheme="minorHAnsi"/>
          <w:rtl/>
        </w:rPr>
        <w:t xml:space="preserve"> תחקור של שיעורי השינוי והתרומות למדד המחירים, וכן פירוק סעיפי המדד לרמה של </w:t>
      </w:r>
      <w:r w:rsidR="008929A0" w:rsidRPr="003B6B60">
        <w:rPr>
          <w:rFonts w:cstheme="minorHAnsi"/>
          <w:rtl/>
        </w:rPr>
        <w:t xml:space="preserve"> קבוצות </w:t>
      </w:r>
      <w:r w:rsidRPr="003B6B60">
        <w:rPr>
          <w:rFonts w:cstheme="minorHAnsi"/>
          <w:rtl/>
        </w:rPr>
        <w:t>מוצרים (רמה שלישית במדד)</w:t>
      </w:r>
      <w:r w:rsidR="008929A0" w:rsidRPr="003B6B60">
        <w:rPr>
          <w:rFonts w:cstheme="minorHAnsi"/>
          <w:rtl/>
        </w:rPr>
        <w:t>.</w:t>
      </w:r>
      <w:r w:rsidRPr="003B6B60">
        <w:rPr>
          <w:rFonts w:cstheme="minorHAnsi"/>
          <w:rtl/>
        </w:rPr>
        <w:t xml:space="preserve">  </w:t>
      </w:r>
    </w:p>
    <w:p w:rsidR="00972F07" w:rsidRDefault="00972F07" w:rsidP="00A57ADD">
      <w:pPr>
        <w:spacing w:line="360" w:lineRule="auto"/>
        <w:jc w:val="both"/>
        <w:rPr>
          <w:rFonts w:cstheme="minorHAnsi"/>
          <w:rtl/>
        </w:rPr>
      </w:pPr>
      <w:proofErr w:type="spellStart"/>
      <w:r w:rsidRPr="003B6B60">
        <w:rPr>
          <w:rFonts w:cstheme="minorHAnsi"/>
          <w:rtl/>
        </w:rPr>
        <w:t>הדשבורד</w:t>
      </w:r>
      <w:proofErr w:type="spellEnd"/>
      <w:r w:rsidRPr="003B6B60">
        <w:rPr>
          <w:rFonts w:cstheme="minorHAnsi"/>
          <w:rtl/>
        </w:rPr>
        <w:t xml:space="preserve"> מבוסס על נתונים המתפרסמים ע"י </w:t>
      </w:r>
      <w:r w:rsidRPr="003B6B60">
        <w:rPr>
          <w:rFonts w:cstheme="minorHAnsi"/>
          <w:b/>
          <w:bCs/>
          <w:rtl/>
        </w:rPr>
        <w:t>הלשכה המרכזית לסטטיסטיקה</w:t>
      </w:r>
      <w:r w:rsidRPr="003B6B60">
        <w:rPr>
          <w:rFonts w:cstheme="minorHAnsi"/>
          <w:rtl/>
        </w:rPr>
        <w:t xml:space="preserve"> ב- 15 בכל חודש, </w:t>
      </w:r>
      <w:r w:rsidR="0044722D" w:rsidRPr="003B6B60">
        <w:rPr>
          <w:rFonts w:cstheme="minorHAnsi"/>
          <w:rtl/>
        </w:rPr>
        <w:t xml:space="preserve">ועל עיבודים שונים שנעשים על הנתונים בבנק ישראל. </w:t>
      </w:r>
      <w:proofErr w:type="spellStart"/>
      <w:r w:rsidR="0044722D" w:rsidRPr="003B6B60">
        <w:rPr>
          <w:rFonts w:cstheme="minorHAnsi"/>
          <w:rtl/>
        </w:rPr>
        <w:t>הדשבורד</w:t>
      </w:r>
      <w:proofErr w:type="spellEnd"/>
      <w:r w:rsidR="0044722D" w:rsidRPr="003B6B60">
        <w:rPr>
          <w:rFonts w:cstheme="minorHAnsi"/>
          <w:rtl/>
        </w:rPr>
        <w:t xml:space="preserve"> </w:t>
      </w:r>
      <w:r w:rsidR="00A57ADD">
        <w:rPr>
          <w:rFonts w:cstheme="minorHAnsi" w:hint="cs"/>
          <w:rtl/>
        </w:rPr>
        <w:t>צפוי להתעדכן</w:t>
      </w:r>
      <w:r w:rsidR="00A57ADD" w:rsidRPr="003B6B60">
        <w:rPr>
          <w:rFonts w:cstheme="minorHAnsi"/>
          <w:rtl/>
        </w:rPr>
        <w:t xml:space="preserve"> </w:t>
      </w:r>
      <w:r w:rsidR="0044722D" w:rsidRPr="003B6B60">
        <w:rPr>
          <w:rFonts w:cstheme="minorHAnsi"/>
          <w:rtl/>
        </w:rPr>
        <w:t xml:space="preserve">בנתוני המדד </w:t>
      </w:r>
      <w:r w:rsidR="00A57ADD">
        <w:rPr>
          <w:rFonts w:cstheme="minorHAnsi" w:hint="cs"/>
          <w:rtl/>
        </w:rPr>
        <w:t>ביום העסקים העוקב</w:t>
      </w:r>
      <w:r w:rsidR="0044722D" w:rsidRPr="003B6B60">
        <w:rPr>
          <w:rFonts w:cstheme="minorHAnsi"/>
          <w:rtl/>
        </w:rPr>
        <w:t xml:space="preserve"> בכל חודש. </w:t>
      </w:r>
    </w:p>
    <w:p w:rsidR="003B6B60" w:rsidRPr="003B6B60" w:rsidRDefault="00FB3909" w:rsidP="003B6B60">
      <w:pPr>
        <w:spacing w:line="360" w:lineRule="auto"/>
        <w:jc w:val="both"/>
        <w:rPr>
          <w:rFonts w:cstheme="minorHAnsi"/>
          <w:rtl/>
        </w:rPr>
      </w:pPr>
      <w:hyperlink r:id="rId6" w:history="1">
        <w:r w:rsidRPr="00FB3909">
          <w:rPr>
            <w:rStyle w:val="Hyperlink"/>
            <w:rFonts w:cstheme="minorHAnsi"/>
            <w:rtl/>
          </w:rPr>
          <w:t xml:space="preserve">קישור </w:t>
        </w:r>
        <w:proofErr w:type="spellStart"/>
        <w:r w:rsidRPr="00FB3909">
          <w:rPr>
            <w:rStyle w:val="Hyperlink"/>
            <w:rFonts w:cstheme="minorHAnsi"/>
            <w:rtl/>
          </w:rPr>
          <w:t>לדשבורד</w:t>
        </w:r>
        <w:proofErr w:type="spellEnd"/>
        <w:r w:rsidRPr="00FB3909">
          <w:rPr>
            <w:rStyle w:val="Hyperlink"/>
            <w:rFonts w:cstheme="minorHAnsi"/>
            <w:rtl/>
          </w:rPr>
          <w:t xml:space="preserve"> באתר בנק ישראל</w:t>
        </w:r>
      </w:hyperlink>
    </w:p>
    <w:p w:rsidR="00A573CD" w:rsidRPr="003B6B60" w:rsidRDefault="008929A0" w:rsidP="00FB3909">
      <w:pPr>
        <w:spacing w:line="360" w:lineRule="auto"/>
        <w:jc w:val="both"/>
        <w:rPr>
          <w:rFonts w:cstheme="minorHAnsi"/>
          <w:rtl/>
        </w:rPr>
      </w:pPr>
      <w:r w:rsidRPr="003B6B60">
        <w:rPr>
          <w:rFonts w:cstheme="minorHAnsi"/>
          <w:rtl/>
        </w:rPr>
        <w:t xml:space="preserve">השקת </w:t>
      </w:r>
      <w:proofErr w:type="spellStart"/>
      <w:r w:rsidRPr="003B6B60">
        <w:rPr>
          <w:rFonts w:cstheme="minorHAnsi"/>
          <w:rtl/>
        </w:rPr>
        <w:t>דשבורד</w:t>
      </w:r>
      <w:proofErr w:type="spellEnd"/>
      <w:r w:rsidRPr="003B6B60">
        <w:rPr>
          <w:rFonts w:cstheme="minorHAnsi"/>
          <w:rtl/>
        </w:rPr>
        <w:t xml:space="preserve"> מדדי המחירים, מצטרפת </w:t>
      </w:r>
      <w:hyperlink r:id="rId7" w:history="1">
        <w:proofErr w:type="spellStart"/>
        <w:r w:rsidR="00FB3909" w:rsidRPr="00FB3909">
          <w:rPr>
            <w:rStyle w:val="Hyperlink"/>
            <w:rFonts w:cstheme="minorHAnsi"/>
            <w:rtl/>
          </w:rPr>
          <w:t>לדשבורדים</w:t>
        </w:r>
        <w:proofErr w:type="spellEnd"/>
        <w:r w:rsidR="00FB3909" w:rsidRPr="00FB3909">
          <w:rPr>
            <w:rStyle w:val="Hyperlink"/>
            <w:rFonts w:cstheme="minorHAnsi"/>
            <w:rtl/>
          </w:rPr>
          <w:t xml:space="preserve"> נוספים (קישור),</w:t>
        </w:r>
      </w:hyperlink>
      <w:r w:rsidR="00952A3B">
        <w:rPr>
          <w:rFonts w:cstheme="minorHAnsi" w:hint="cs"/>
          <w:rtl/>
        </w:rPr>
        <w:t xml:space="preserve"> </w:t>
      </w:r>
      <w:r w:rsidR="00702ACE" w:rsidRPr="003B6B60">
        <w:rPr>
          <w:rFonts w:cstheme="minorHAnsi"/>
          <w:rtl/>
        </w:rPr>
        <w:t>שעלו לאתר הבנק לאחרונה,</w:t>
      </w:r>
      <w:r w:rsidRPr="003B6B60">
        <w:rPr>
          <w:rFonts w:cstheme="minorHAnsi"/>
          <w:rtl/>
        </w:rPr>
        <w:t xml:space="preserve"> ובהם </w:t>
      </w:r>
      <w:proofErr w:type="spellStart"/>
      <w:r w:rsidRPr="003B6B60">
        <w:rPr>
          <w:rFonts w:cstheme="minorHAnsi"/>
          <w:rtl/>
        </w:rPr>
        <w:t>דשבורד</w:t>
      </w:r>
      <w:proofErr w:type="spellEnd"/>
      <w:r w:rsidRPr="003B6B60">
        <w:rPr>
          <w:rFonts w:cstheme="minorHAnsi"/>
          <w:rtl/>
        </w:rPr>
        <w:t xml:space="preserve"> מדדים מהירים</w:t>
      </w:r>
      <w:r w:rsidR="00702ACE" w:rsidRPr="003B6B60">
        <w:rPr>
          <w:rFonts w:cstheme="minorHAnsi"/>
          <w:rtl/>
        </w:rPr>
        <w:t>,</w:t>
      </w:r>
      <w:r w:rsidRPr="003B6B60">
        <w:rPr>
          <w:rFonts w:cstheme="minorHAnsi"/>
          <w:rtl/>
        </w:rPr>
        <w:t xml:space="preserve"> שוק העבודה, דו"חות כספיים</w:t>
      </w:r>
      <w:r w:rsidR="00702ACE" w:rsidRPr="003B6B60">
        <w:rPr>
          <w:rFonts w:cstheme="minorHAnsi"/>
          <w:rtl/>
        </w:rPr>
        <w:t xml:space="preserve"> ועוד</w:t>
      </w:r>
      <w:r w:rsidR="00A573CD" w:rsidRPr="003B6B60">
        <w:rPr>
          <w:rFonts w:cstheme="minorHAnsi"/>
          <w:rtl/>
        </w:rPr>
        <w:t>.</w:t>
      </w:r>
    </w:p>
    <w:p w:rsidR="00B857A0" w:rsidRDefault="00643069" w:rsidP="003B6B60">
      <w:pPr>
        <w:spacing w:line="360" w:lineRule="auto"/>
        <w:jc w:val="both"/>
        <w:rPr>
          <w:rFonts w:cstheme="minorHAnsi"/>
          <w:rtl/>
        </w:rPr>
      </w:pPr>
      <w:proofErr w:type="spellStart"/>
      <w:r w:rsidRPr="003B6B60">
        <w:rPr>
          <w:rFonts w:cstheme="minorHAnsi"/>
          <w:rtl/>
        </w:rPr>
        <w:t>הדשבורדים</w:t>
      </w:r>
      <w:proofErr w:type="spellEnd"/>
      <w:r w:rsidRPr="003B6B60">
        <w:rPr>
          <w:rFonts w:cstheme="minorHAnsi"/>
          <w:rtl/>
        </w:rPr>
        <w:t xml:space="preserve"> הינם כלי הנגשה ויזואלי מתקדם המאפשר לתחקר את הנתונים באופן</w:t>
      </w:r>
      <w:r w:rsidR="00B857A0" w:rsidRPr="003B6B60">
        <w:rPr>
          <w:rFonts w:cstheme="minorHAnsi"/>
          <w:rtl/>
        </w:rPr>
        <w:t xml:space="preserve"> </w:t>
      </w:r>
      <w:r w:rsidRPr="003B6B60">
        <w:rPr>
          <w:rFonts w:cstheme="minorHAnsi"/>
          <w:rtl/>
        </w:rPr>
        <w:t xml:space="preserve">רב </w:t>
      </w:r>
      <w:proofErr w:type="spellStart"/>
      <w:r w:rsidRPr="003B6B60">
        <w:rPr>
          <w:rFonts w:cstheme="minorHAnsi"/>
          <w:rtl/>
        </w:rPr>
        <w:t>מימדי</w:t>
      </w:r>
      <w:proofErr w:type="spellEnd"/>
      <w:r w:rsidRPr="003B6B60">
        <w:rPr>
          <w:rFonts w:cstheme="minorHAnsi"/>
          <w:rtl/>
        </w:rPr>
        <w:t xml:space="preserve">, ידידותי, ואינטואיטיבי. </w:t>
      </w:r>
    </w:p>
    <w:p w:rsidR="00FB3909" w:rsidRPr="003B6B60" w:rsidRDefault="00FB3909" w:rsidP="003B6B60">
      <w:pPr>
        <w:spacing w:line="360" w:lineRule="auto"/>
        <w:jc w:val="both"/>
        <w:rPr>
          <w:rFonts w:cstheme="minorHAnsi"/>
          <w:rtl/>
        </w:rPr>
      </w:pPr>
    </w:p>
    <w:p w:rsidR="00D31EF2" w:rsidRPr="003B6B60" w:rsidRDefault="00D31EF2" w:rsidP="00A57ADD">
      <w:pPr>
        <w:spacing w:line="360" w:lineRule="auto"/>
        <w:jc w:val="both"/>
        <w:rPr>
          <w:rFonts w:cstheme="minorHAnsi"/>
          <w:rtl/>
        </w:rPr>
      </w:pPr>
      <w:r w:rsidRPr="003B6B60">
        <w:rPr>
          <w:rFonts w:cstheme="minorHAnsi"/>
          <w:b/>
          <w:bCs/>
          <w:rtl/>
        </w:rPr>
        <w:t>ד"ר איל רוזן, מנהל החטיבה למידע ולסטטיסטיקה:</w:t>
      </w:r>
      <w:r w:rsidRPr="003B6B60">
        <w:rPr>
          <w:rFonts w:cstheme="minorHAnsi"/>
          <w:rtl/>
        </w:rPr>
        <w:t xml:space="preserve"> אנחנו רואים חשיבות גדולה להעמיד את הנתונים ואת המידע </w:t>
      </w:r>
      <w:r w:rsidR="00A57ADD">
        <w:rPr>
          <w:rFonts w:cstheme="minorHAnsi" w:hint="cs"/>
          <w:rtl/>
        </w:rPr>
        <w:t xml:space="preserve">העדכני והמגוון ביותר האפשרי </w:t>
      </w:r>
      <w:r w:rsidRPr="003B6B60">
        <w:rPr>
          <w:rFonts w:cstheme="minorHAnsi"/>
          <w:rtl/>
        </w:rPr>
        <w:t>לשימוש הציבור,; זאת לצורך הגברת השקיפות, היעילות הכלכלית במשק, וקידום המחקר הכלכלי</w:t>
      </w:r>
      <w:r w:rsidRPr="003B6B60">
        <w:rPr>
          <w:rFonts w:cstheme="minorHAnsi"/>
          <w:rtl/>
          <w:cs/>
        </w:rPr>
        <w:t>.</w:t>
      </w:r>
      <w:r w:rsidRPr="003B6B60">
        <w:rPr>
          <w:rFonts w:cstheme="minorHAnsi"/>
          <w:rtl/>
        </w:rPr>
        <w:t xml:space="preserve"> אני מזמין אתכם להיכנס </w:t>
      </w:r>
      <w:proofErr w:type="spellStart"/>
      <w:r w:rsidRPr="003B6B60">
        <w:rPr>
          <w:rFonts w:cstheme="minorHAnsi"/>
          <w:rtl/>
        </w:rPr>
        <w:t>לדשבורד</w:t>
      </w:r>
      <w:proofErr w:type="spellEnd"/>
      <w:r w:rsidRPr="003B6B60">
        <w:rPr>
          <w:rFonts w:cstheme="minorHAnsi"/>
          <w:rtl/>
        </w:rPr>
        <w:t xml:space="preserve"> מדדי המחירים, </w:t>
      </w:r>
      <w:proofErr w:type="spellStart"/>
      <w:r w:rsidRPr="003B6B60">
        <w:rPr>
          <w:rFonts w:cstheme="minorHAnsi"/>
          <w:rtl/>
        </w:rPr>
        <w:t>ולדשבורדים</w:t>
      </w:r>
      <w:proofErr w:type="spellEnd"/>
      <w:r w:rsidRPr="003B6B60">
        <w:rPr>
          <w:rFonts w:cstheme="minorHAnsi"/>
          <w:rtl/>
        </w:rPr>
        <w:t xml:space="preserve"> הנוספים הקיימים באתר בנק ישראל".</w:t>
      </w:r>
    </w:p>
    <w:p w:rsidR="003B6B60" w:rsidRDefault="003B6B60" w:rsidP="003B6B60">
      <w:pPr>
        <w:spacing w:line="360" w:lineRule="auto"/>
        <w:jc w:val="both"/>
        <w:rPr>
          <w:rFonts w:cstheme="minorHAnsi"/>
          <w:rtl/>
        </w:rPr>
      </w:pPr>
    </w:p>
    <w:p w:rsidR="00002753" w:rsidRPr="003B6B60" w:rsidRDefault="008B7F7E" w:rsidP="00A11E16">
      <w:pPr>
        <w:spacing w:line="360" w:lineRule="auto"/>
        <w:jc w:val="both"/>
        <w:rPr>
          <w:rFonts w:cstheme="minorHAnsi"/>
        </w:rPr>
      </w:pPr>
      <w:r w:rsidRPr="003B6B60">
        <w:rPr>
          <w:rFonts w:cstheme="minorHAnsi"/>
          <w:rtl/>
        </w:rPr>
        <w:t xml:space="preserve">לשאלות </w:t>
      </w:r>
      <w:r w:rsidR="00EE2F3A" w:rsidRPr="003B6B60">
        <w:rPr>
          <w:rFonts w:cstheme="minorHAnsi"/>
          <w:rtl/>
        </w:rPr>
        <w:t>לגבי</w:t>
      </w:r>
      <w:r w:rsidRPr="003B6B60">
        <w:rPr>
          <w:rFonts w:cstheme="minorHAnsi"/>
          <w:rtl/>
        </w:rPr>
        <w:t xml:space="preserve"> </w:t>
      </w:r>
      <w:r w:rsidR="00EE2F3A" w:rsidRPr="003B6B60">
        <w:rPr>
          <w:rFonts w:cstheme="minorHAnsi"/>
          <w:rtl/>
        </w:rPr>
        <w:t>ה</w:t>
      </w:r>
      <w:r w:rsidRPr="003B6B60">
        <w:rPr>
          <w:rFonts w:cstheme="minorHAnsi"/>
          <w:rtl/>
        </w:rPr>
        <w:t>נתונים ו</w:t>
      </w:r>
      <w:r w:rsidR="00EE2F3A" w:rsidRPr="003B6B60">
        <w:rPr>
          <w:rFonts w:cstheme="minorHAnsi"/>
          <w:rtl/>
        </w:rPr>
        <w:t>ה</w:t>
      </w:r>
      <w:r w:rsidRPr="003B6B60">
        <w:rPr>
          <w:rFonts w:cstheme="minorHAnsi"/>
          <w:rtl/>
        </w:rPr>
        <w:t>עיבודים המוצגים בדשבורד</w:t>
      </w:r>
      <w:bookmarkStart w:id="0" w:name="_GoBack"/>
      <w:bookmarkEnd w:id="0"/>
      <w:r w:rsidR="003B6B60" w:rsidRPr="003B6B60">
        <w:rPr>
          <w:rFonts w:cstheme="minorHAnsi"/>
          <w:rtl/>
        </w:rPr>
        <w:t>,</w:t>
      </w:r>
      <w:r w:rsidRPr="003B6B60">
        <w:rPr>
          <w:rFonts w:cstheme="minorHAnsi"/>
          <w:rtl/>
        </w:rPr>
        <w:t xml:space="preserve"> ניתן </w:t>
      </w:r>
      <w:r w:rsidR="00A573CD" w:rsidRPr="003B6B60">
        <w:rPr>
          <w:rFonts w:cstheme="minorHAnsi"/>
          <w:rtl/>
        </w:rPr>
        <w:t xml:space="preserve">לפנות באמצעות תיבת הפניות בדף סטטיסטיקה </w:t>
      </w:r>
      <w:hyperlink r:id="rId8" w:history="1">
        <w:r w:rsidR="00FB3909" w:rsidRPr="00FB3909">
          <w:rPr>
            <w:rStyle w:val="Hyperlink"/>
            <w:rFonts w:cstheme="minorHAnsi"/>
            <w:rtl/>
          </w:rPr>
          <w:t>"צור קשר".</w:t>
        </w:r>
      </w:hyperlink>
    </w:p>
    <w:sectPr w:rsidR="00002753" w:rsidRPr="003B6B60" w:rsidSect="00AD69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C"/>
    <w:rsid w:val="00002753"/>
    <w:rsid w:val="000161B6"/>
    <w:rsid w:val="000558CE"/>
    <w:rsid w:val="00075046"/>
    <w:rsid w:val="000A5AB3"/>
    <w:rsid w:val="000B300D"/>
    <w:rsid w:val="0011415F"/>
    <w:rsid w:val="001563A3"/>
    <w:rsid w:val="00162C21"/>
    <w:rsid w:val="001D33C9"/>
    <w:rsid w:val="002248D7"/>
    <w:rsid w:val="002504A5"/>
    <w:rsid w:val="002552EE"/>
    <w:rsid w:val="00271AA3"/>
    <w:rsid w:val="002D7826"/>
    <w:rsid w:val="00314CC9"/>
    <w:rsid w:val="003806CF"/>
    <w:rsid w:val="003B6B60"/>
    <w:rsid w:val="003D6BD0"/>
    <w:rsid w:val="004278DE"/>
    <w:rsid w:val="00432617"/>
    <w:rsid w:val="004341DB"/>
    <w:rsid w:val="0044722D"/>
    <w:rsid w:val="004518B8"/>
    <w:rsid w:val="004B044D"/>
    <w:rsid w:val="004F2484"/>
    <w:rsid w:val="00506DA0"/>
    <w:rsid w:val="00562C56"/>
    <w:rsid w:val="005855AA"/>
    <w:rsid w:val="005D1305"/>
    <w:rsid w:val="00643069"/>
    <w:rsid w:val="0065549A"/>
    <w:rsid w:val="00655805"/>
    <w:rsid w:val="00675FE2"/>
    <w:rsid w:val="00696657"/>
    <w:rsid w:val="006B5A00"/>
    <w:rsid w:val="006F1197"/>
    <w:rsid w:val="0070054D"/>
    <w:rsid w:val="00702ACE"/>
    <w:rsid w:val="00706AE0"/>
    <w:rsid w:val="007248CA"/>
    <w:rsid w:val="00752612"/>
    <w:rsid w:val="00765190"/>
    <w:rsid w:val="007D0638"/>
    <w:rsid w:val="007D6FFF"/>
    <w:rsid w:val="00874AE3"/>
    <w:rsid w:val="00885B08"/>
    <w:rsid w:val="008929A0"/>
    <w:rsid w:val="00896343"/>
    <w:rsid w:val="008968BD"/>
    <w:rsid w:val="008B7F7E"/>
    <w:rsid w:val="008C3164"/>
    <w:rsid w:val="008E1AD5"/>
    <w:rsid w:val="00903587"/>
    <w:rsid w:val="00904103"/>
    <w:rsid w:val="00907F4B"/>
    <w:rsid w:val="00921ABE"/>
    <w:rsid w:val="0094553F"/>
    <w:rsid w:val="00952A3B"/>
    <w:rsid w:val="00953B6E"/>
    <w:rsid w:val="00955FBC"/>
    <w:rsid w:val="00972F07"/>
    <w:rsid w:val="00975DA8"/>
    <w:rsid w:val="009823F3"/>
    <w:rsid w:val="009A422E"/>
    <w:rsid w:val="009C15AA"/>
    <w:rsid w:val="00A02F82"/>
    <w:rsid w:val="00A11E16"/>
    <w:rsid w:val="00A4042C"/>
    <w:rsid w:val="00A43D80"/>
    <w:rsid w:val="00A45508"/>
    <w:rsid w:val="00A573CD"/>
    <w:rsid w:val="00A57ADD"/>
    <w:rsid w:val="00A84102"/>
    <w:rsid w:val="00AD69C3"/>
    <w:rsid w:val="00AD732C"/>
    <w:rsid w:val="00B4533E"/>
    <w:rsid w:val="00B60192"/>
    <w:rsid w:val="00B857A0"/>
    <w:rsid w:val="00C05659"/>
    <w:rsid w:val="00C30CCC"/>
    <w:rsid w:val="00C838C9"/>
    <w:rsid w:val="00C91452"/>
    <w:rsid w:val="00CC54E3"/>
    <w:rsid w:val="00D259E2"/>
    <w:rsid w:val="00D31EF2"/>
    <w:rsid w:val="00E6033E"/>
    <w:rsid w:val="00ED0D81"/>
    <w:rsid w:val="00EE2F3A"/>
    <w:rsid w:val="00F278D4"/>
    <w:rsid w:val="00F91512"/>
    <w:rsid w:val="00F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EEC9"/>
  <w15:chartTrackingRefBased/>
  <w15:docId w15:val="{611110CD-05FA-4B4B-A90B-92E7495A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F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72F07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60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192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60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192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60192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6019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7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contact-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i.org.il/roles/statistics/dashboards/price-indices-dashboar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i.org.il/roles/statistics/dashboards/price-indices-dashboard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E183-3053-47E5-B278-EE99D006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שמואל מתתיהו</dc:creator>
  <cp:keywords/>
  <dc:description/>
  <cp:lastModifiedBy>לירון בן עמוס</cp:lastModifiedBy>
  <cp:revision>15</cp:revision>
  <dcterms:created xsi:type="dcterms:W3CDTF">2024-02-18T09:03:00Z</dcterms:created>
  <dcterms:modified xsi:type="dcterms:W3CDTF">2024-02-18T09:23:00Z</dcterms:modified>
</cp:coreProperties>
</file>