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F8267" w14:textId="77777777" w:rsidR="00D174C7" w:rsidRDefault="00D174C7" w:rsidP="0022333A">
      <w:pPr>
        <w:jc w:val="right"/>
        <w:rPr>
          <w:rFonts w:asciiTheme="minorHAnsi" w:hAnsiTheme="minorHAnsi" w:cstheme="minorHAnsi"/>
          <w:rtl/>
        </w:rPr>
      </w:pPr>
    </w:p>
    <w:p w14:paraId="34CEF29A" w14:textId="77777777" w:rsidR="00D174C7" w:rsidRDefault="00D174C7" w:rsidP="0022333A">
      <w:pPr>
        <w:jc w:val="right"/>
        <w:rPr>
          <w:rFonts w:asciiTheme="minorHAnsi" w:hAnsiTheme="minorHAnsi" w:cstheme="minorHAnsi"/>
          <w:rtl/>
        </w:rPr>
      </w:pPr>
    </w:p>
    <w:tbl>
      <w:tblPr>
        <w:tblpPr w:leftFromText="180" w:rightFromText="180" w:vertAnchor="text" w:horzAnchor="margin" w:tblpXSpec="center" w:tblpY="-392"/>
        <w:bidiVisual/>
        <w:tblW w:w="8520" w:type="dxa"/>
        <w:tblLayout w:type="fixed"/>
        <w:tblLook w:val="0000" w:firstRow="0" w:lastRow="0" w:firstColumn="0" w:lastColumn="0" w:noHBand="0" w:noVBand="0"/>
        <w:tblCaption w:val="כותרת עליונה"/>
        <w:tblDescription w:val="כותרת עליונה"/>
      </w:tblPr>
      <w:tblGrid>
        <w:gridCol w:w="2840"/>
        <w:gridCol w:w="2596"/>
        <w:gridCol w:w="3084"/>
      </w:tblGrid>
      <w:tr w:rsidR="00D174C7" w:rsidRPr="00B645E8" w14:paraId="1A4DC01D" w14:textId="77777777" w:rsidTr="00152D0D">
        <w:trPr>
          <w:tblHeader/>
        </w:trPr>
        <w:tc>
          <w:tcPr>
            <w:tcW w:w="2840" w:type="dxa"/>
            <w:tcBorders>
              <w:top w:val="nil"/>
              <w:left w:val="nil"/>
              <w:bottom w:val="nil"/>
              <w:right w:val="nil"/>
            </w:tcBorders>
            <w:vAlign w:val="center"/>
          </w:tcPr>
          <w:p w14:paraId="62032579" w14:textId="77777777" w:rsidR="00D174C7" w:rsidRPr="00B645E8" w:rsidRDefault="00D174C7" w:rsidP="00152D0D">
            <w:pPr>
              <w:tabs>
                <w:tab w:val="left" w:pos="567"/>
                <w:tab w:val="left" w:pos="1134"/>
                <w:tab w:val="left" w:pos="1814"/>
                <w:tab w:val="left" w:pos="2665"/>
              </w:tabs>
              <w:spacing w:after="0" w:line="360" w:lineRule="auto"/>
              <w:jc w:val="center"/>
              <w:rPr>
                <w:rFonts w:eastAsia="Times New Roman" w:cstheme="minorHAnsi"/>
                <w:b/>
                <w:bCs/>
                <w:sz w:val="28"/>
                <w:szCs w:val="28"/>
              </w:rPr>
            </w:pPr>
            <w:r w:rsidRPr="00B645E8">
              <w:rPr>
                <w:rFonts w:eastAsia="Times New Roman" w:cstheme="minorHAnsi"/>
                <w:b/>
                <w:bCs/>
                <w:sz w:val="28"/>
                <w:szCs w:val="28"/>
                <w:rtl/>
              </w:rPr>
              <w:t>בנק ישראל</w:t>
            </w:r>
          </w:p>
          <w:p w14:paraId="2DC17317" w14:textId="77777777" w:rsidR="00D174C7" w:rsidRPr="00B645E8" w:rsidRDefault="00D174C7" w:rsidP="00152D0D">
            <w:pPr>
              <w:tabs>
                <w:tab w:val="left" w:pos="567"/>
                <w:tab w:val="left" w:pos="1134"/>
                <w:tab w:val="left" w:pos="1814"/>
                <w:tab w:val="left" w:pos="2665"/>
              </w:tabs>
              <w:spacing w:after="0" w:line="360" w:lineRule="auto"/>
              <w:ind w:right="-99"/>
              <w:jc w:val="center"/>
              <w:rPr>
                <w:rFonts w:eastAsia="Times New Roman" w:cstheme="minorHAnsi"/>
              </w:rPr>
            </w:pPr>
            <w:r w:rsidRPr="00B645E8">
              <w:rPr>
                <w:rFonts w:eastAsia="Times New Roman" w:cstheme="minorHAnsi"/>
                <w:rtl/>
              </w:rPr>
              <w:t>דוברות והסברה כלכלית</w:t>
            </w:r>
          </w:p>
        </w:tc>
        <w:tc>
          <w:tcPr>
            <w:tcW w:w="2596" w:type="dxa"/>
            <w:tcBorders>
              <w:top w:val="nil"/>
              <w:left w:val="nil"/>
              <w:bottom w:val="nil"/>
              <w:right w:val="nil"/>
            </w:tcBorders>
          </w:tcPr>
          <w:p w14:paraId="716914EA" w14:textId="77777777" w:rsidR="00D174C7" w:rsidRPr="00B645E8" w:rsidRDefault="00D174C7" w:rsidP="00152D0D">
            <w:pPr>
              <w:tabs>
                <w:tab w:val="left" w:pos="567"/>
                <w:tab w:val="left" w:pos="1134"/>
                <w:tab w:val="left" w:pos="1814"/>
                <w:tab w:val="left" w:pos="2665"/>
              </w:tabs>
              <w:spacing w:after="0" w:line="360" w:lineRule="auto"/>
              <w:jc w:val="center"/>
              <w:rPr>
                <w:rFonts w:eastAsia="Times New Roman" w:cstheme="minorHAnsi"/>
              </w:rPr>
            </w:pPr>
            <w:r w:rsidRPr="00B645E8">
              <w:rPr>
                <w:rFonts w:eastAsia="Times New Roman" w:cstheme="minorHAnsi"/>
                <w:noProof/>
              </w:rPr>
              <w:drawing>
                <wp:inline distT="0" distB="0" distL="0" distR="0" wp14:anchorId="33CFDBE6" wp14:editId="4833C558">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084" w:type="dxa"/>
            <w:tcBorders>
              <w:top w:val="nil"/>
              <w:left w:val="nil"/>
              <w:bottom w:val="nil"/>
              <w:right w:val="nil"/>
            </w:tcBorders>
            <w:vAlign w:val="center"/>
          </w:tcPr>
          <w:p w14:paraId="675453DC" w14:textId="18D2865F" w:rsidR="00D174C7" w:rsidRPr="00B645E8" w:rsidRDefault="00D174C7" w:rsidP="00D174C7">
            <w:pPr>
              <w:tabs>
                <w:tab w:val="left" w:pos="567"/>
                <w:tab w:val="left" w:pos="1134"/>
                <w:tab w:val="left" w:pos="1814"/>
                <w:tab w:val="left" w:pos="2665"/>
              </w:tabs>
              <w:spacing w:after="0" w:line="480" w:lineRule="auto"/>
              <w:jc w:val="right"/>
              <w:rPr>
                <w:rFonts w:eastAsia="Times New Roman" w:cstheme="minorHAnsi"/>
              </w:rPr>
            </w:pPr>
            <w:r w:rsidRPr="00B645E8">
              <w:rPr>
                <w:rFonts w:eastAsia="Times New Roman" w:cstheme="minorHAnsi"/>
                <w:rtl/>
              </w:rPr>
              <w:t xml:space="preserve">‏ ירושלים, </w:t>
            </w:r>
            <w:r>
              <w:rPr>
                <w:rFonts w:eastAsia="Times New Roman" w:cstheme="minorHAnsi" w:hint="cs"/>
                <w:rtl/>
              </w:rPr>
              <w:t>ו</w:t>
            </w:r>
            <w:r w:rsidRPr="00B645E8">
              <w:rPr>
                <w:rFonts w:eastAsia="Times New Roman" w:cstheme="minorHAnsi"/>
                <w:rtl/>
              </w:rPr>
              <w:t xml:space="preserve">' </w:t>
            </w:r>
            <w:r>
              <w:rPr>
                <w:rFonts w:eastAsia="Times New Roman" w:cstheme="minorHAnsi" w:hint="cs"/>
                <w:rtl/>
              </w:rPr>
              <w:t>ב</w:t>
            </w:r>
            <w:r w:rsidRPr="00B645E8">
              <w:rPr>
                <w:rFonts w:eastAsia="Times New Roman" w:cstheme="minorHAnsi"/>
                <w:rtl/>
              </w:rPr>
              <w:t>תמוז, תשפ"ו</w:t>
            </w:r>
          </w:p>
          <w:p w14:paraId="29220CB2" w14:textId="5F6C0A59" w:rsidR="00D174C7" w:rsidRPr="00B645E8" w:rsidRDefault="00D174C7" w:rsidP="00D174C7">
            <w:pPr>
              <w:tabs>
                <w:tab w:val="left" w:pos="567"/>
                <w:tab w:val="left" w:pos="1134"/>
                <w:tab w:val="left" w:pos="1814"/>
                <w:tab w:val="left" w:pos="2665"/>
              </w:tabs>
              <w:spacing w:after="0" w:line="480" w:lineRule="auto"/>
              <w:jc w:val="right"/>
              <w:rPr>
                <w:rFonts w:eastAsia="Times New Roman" w:cstheme="minorHAnsi"/>
              </w:rPr>
            </w:pPr>
            <w:r w:rsidRPr="00B645E8">
              <w:rPr>
                <w:rFonts w:eastAsia="Times New Roman" w:cstheme="minorHAnsi"/>
                <w:rtl/>
              </w:rPr>
              <w:t>‏‏</w:t>
            </w:r>
            <w:r>
              <w:rPr>
                <w:rFonts w:eastAsia="Times New Roman" w:cstheme="minorHAnsi" w:hint="cs"/>
                <w:rtl/>
              </w:rPr>
              <w:t>21</w:t>
            </w:r>
            <w:r w:rsidRPr="00B645E8">
              <w:rPr>
                <w:rFonts w:eastAsia="Times New Roman" w:cstheme="minorHAnsi"/>
                <w:rtl/>
              </w:rPr>
              <w:t xml:space="preserve"> יוני 2026</w:t>
            </w:r>
          </w:p>
        </w:tc>
      </w:tr>
    </w:tbl>
    <w:p w14:paraId="1BE9DE2A" w14:textId="25487B10" w:rsidR="00CC22F7" w:rsidRDefault="00C422AB" w:rsidP="00D174C7">
      <w:pPr>
        <w:jc w:val="right"/>
        <w:rPr>
          <w:rFonts w:asciiTheme="minorHAnsi" w:hAnsiTheme="minorHAnsi" w:cstheme="minorHAnsi"/>
          <w:rtl/>
        </w:rPr>
      </w:pPr>
      <w:r w:rsidRPr="00A80CD4">
        <w:rPr>
          <w:rFonts w:asciiTheme="minorHAnsi" w:hAnsiTheme="minorHAnsi" w:cstheme="minorHAnsi"/>
          <w:rtl/>
        </w:rPr>
        <w:t>הודעה לעיתונות:</w:t>
      </w:r>
    </w:p>
    <w:p w14:paraId="68A5CA9C" w14:textId="77777777" w:rsidR="00D174C7" w:rsidRPr="00A80CD4" w:rsidRDefault="00D174C7" w:rsidP="00D174C7">
      <w:pPr>
        <w:jc w:val="right"/>
        <w:rPr>
          <w:rFonts w:asciiTheme="minorHAnsi" w:hAnsiTheme="minorHAnsi" w:cstheme="minorHAnsi"/>
          <w:rtl/>
        </w:rPr>
      </w:pPr>
    </w:p>
    <w:p w14:paraId="75FCAAA6" w14:textId="04B4FC44" w:rsidR="00A80CD4" w:rsidRDefault="00E32610" w:rsidP="00B83476">
      <w:pPr>
        <w:pStyle w:val="1"/>
        <w:jc w:val="center"/>
        <w:rPr>
          <w:rFonts w:asciiTheme="minorHAnsi" w:hAnsiTheme="minorHAnsi" w:cstheme="minorHAnsi"/>
          <w:b/>
          <w:bCs/>
          <w:color w:val="auto"/>
          <w:sz w:val="28"/>
          <w:szCs w:val="28"/>
          <w:rtl/>
        </w:rPr>
      </w:pPr>
      <w:r>
        <w:rPr>
          <w:rFonts w:asciiTheme="minorHAnsi" w:hAnsiTheme="minorHAnsi" w:cstheme="minorHAnsi" w:hint="cs"/>
          <w:b/>
          <w:bCs/>
          <w:color w:val="auto"/>
          <w:sz w:val="28"/>
          <w:szCs w:val="28"/>
          <w:rtl/>
        </w:rPr>
        <w:t>בנק ישראל</w:t>
      </w:r>
      <w:r w:rsidR="00A80CD4" w:rsidRPr="00A80CD4">
        <w:rPr>
          <w:rFonts w:asciiTheme="minorHAnsi" w:hAnsiTheme="minorHAnsi" w:cstheme="minorHAnsi"/>
          <w:b/>
          <w:bCs/>
          <w:color w:val="auto"/>
          <w:sz w:val="28"/>
          <w:szCs w:val="28"/>
          <w:rtl/>
        </w:rPr>
        <w:t xml:space="preserve"> מפרסם את הרפורמה בתחום העמלות הנגבות ממשקי בית ועסקים קטנים על שירותי ניהול חשבון תשלום (לרבות חשבון עו"ש) וכרטיס חיוב מיידי (דביט)</w:t>
      </w:r>
    </w:p>
    <w:p w14:paraId="2E3E6218" w14:textId="77777777" w:rsidR="00D174C7" w:rsidRPr="00D174C7" w:rsidRDefault="00D174C7" w:rsidP="00D174C7">
      <w:pPr>
        <w:rPr>
          <w:rtl/>
        </w:rPr>
      </w:pPr>
    </w:p>
    <w:p w14:paraId="792BA7C0" w14:textId="782ABF10" w:rsidR="00E32610" w:rsidRDefault="00A80CD4" w:rsidP="00654FEA">
      <w:pPr>
        <w:bidi/>
        <w:spacing w:line="360" w:lineRule="auto"/>
        <w:jc w:val="both"/>
        <w:rPr>
          <w:rFonts w:asciiTheme="minorHAnsi" w:hAnsiTheme="minorHAnsi" w:cstheme="minorHAnsi"/>
          <w:rtl/>
        </w:rPr>
      </w:pPr>
      <w:r w:rsidRPr="00A80CD4">
        <w:rPr>
          <w:rFonts w:asciiTheme="minorHAnsi" w:hAnsiTheme="minorHAnsi" w:cstheme="minorHAnsi"/>
          <w:rtl/>
        </w:rPr>
        <w:t>במטרה להקל על כלל לקוחות המערכת הבנקאית</w:t>
      </w:r>
      <w:r w:rsidR="00E32610">
        <w:rPr>
          <w:rFonts w:asciiTheme="minorHAnsi" w:hAnsiTheme="minorHAnsi" w:cstheme="minorHAnsi" w:hint="cs"/>
          <w:rtl/>
        </w:rPr>
        <w:t xml:space="preserve"> </w:t>
      </w:r>
      <w:r w:rsidRPr="00A80CD4">
        <w:rPr>
          <w:rFonts w:asciiTheme="minorHAnsi" w:hAnsiTheme="minorHAnsi" w:cstheme="minorHAnsi"/>
          <w:rtl/>
        </w:rPr>
        <w:t>בהבנת השירותים הבנקאיים הבסיסיים</w:t>
      </w:r>
      <w:r w:rsidR="00E32610">
        <w:rPr>
          <w:rFonts w:asciiTheme="minorHAnsi" w:hAnsiTheme="minorHAnsi" w:cstheme="minorHAnsi" w:hint="cs"/>
          <w:rtl/>
        </w:rPr>
        <w:t>,</w:t>
      </w:r>
      <w:r w:rsidRPr="00A80CD4">
        <w:rPr>
          <w:rFonts w:asciiTheme="minorHAnsi" w:hAnsiTheme="minorHAnsi" w:cstheme="minorHAnsi"/>
          <w:rtl/>
        </w:rPr>
        <w:t xml:space="preserve"> </w:t>
      </w:r>
      <w:r w:rsidR="00E32610">
        <w:rPr>
          <w:rFonts w:asciiTheme="minorHAnsi" w:hAnsiTheme="minorHAnsi" w:cstheme="minorHAnsi" w:hint="cs"/>
          <w:rtl/>
        </w:rPr>
        <w:t>לשפר את יכולת ההשוואה, ו</w:t>
      </w:r>
      <w:r w:rsidRPr="00A80CD4">
        <w:rPr>
          <w:rFonts w:asciiTheme="minorHAnsi" w:hAnsiTheme="minorHAnsi" w:cstheme="minorHAnsi"/>
          <w:rtl/>
        </w:rPr>
        <w:t xml:space="preserve">לפשט את מנגנון החיוב הקיים עבור פעולות עו"ש שוטפות, </w:t>
      </w:r>
      <w:r w:rsidR="00E32610" w:rsidRPr="00E32610">
        <w:rPr>
          <w:rFonts w:asciiTheme="minorHAnsi" w:hAnsiTheme="minorHAnsi" w:cstheme="minorHAnsi" w:hint="cs"/>
          <w:rtl/>
        </w:rPr>
        <w:t xml:space="preserve">מפרסם היום </w:t>
      </w:r>
      <w:r w:rsidR="00E32610">
        <w:rPr>
          <w:rFonts w:asciiTheme="minorHAnsi" w:hAnsiTheme="minorHAnsi" w:cstheme="minorHAnsi" w:hint="cs"/>
          <w:rtl/>
        </w:rPr>
        <w:t>בנק ישראל</w:t>
      </w:r>
      <w:r w:rsidRPr="00E32610">
        <w:rPr>
          <w:rFonts w:asciiTheme="minorHAnsi" w:hAnsiTheme="minorHAnsi" w:cstheme="minorHAnsi"/>
          <w:rtl/>
        </w:rPr>
        <w:t xml:space="preserve"> </w:t>
      </w:r>
      <w:r w:rsidR="00E32610">
        <w:rPr>
          <w:rFonts w:asciiTheme="minorHAnsi" w:hAnsiTheme="minorHAnsi" w:cstheme="minorHAnsi" w:hint="cs"/>
          <w:rtl/>
        </w:rPr>
        <w:t>רפורמה חדשה שתכנס לתוקפה</w:t>
      </w:r>
      <w:r w:rsidR="00654FEA">
        <w:rPr>
          <w:rFonts w:asciiTheme="minorHAnsi" w:hAnsiTheme="minorHAnsi" w:cstheme="minorHAnsi" w:hint="cs"/>
          <w:rtl/>
        </w:rPr>
        <w:t xml:space="preserve"> בצורה מדורגת באוקטובר 2026 ו</w:t>
      </w:r>
      <w:r w:rsidR="00E32610">
        <w:rPr>
          <w:rFonts w:asciiTheme="minorHAnsi" w:hAnsiTheme="minorHAnsi" w:cstheme="minorHAnsi" w:hint="cs"/>
          <w:rtl/>
        </w:rPr>
        <w:t>ביולי 2027.</w:t>
      </w:r>
    </w:p>
    <w:p w14:paraId="1ACF5DEC" w14:textId="77777777" w:rsidR="00A80CD4" w:rsidRPr="00A80CD4" w:rsidRDefault="00E32610" w:rsidP="00E32610">
      <w:pPr>
        <w:bidi/>
        <w:spacing w:line="360" w:lineRule="auto"/>
        <w:jc w:val="both"/>
        <w:rPr>
          <w:rFonts w:asciiTheme="minorHAnsi" w:hAnsiTheme="minorHAnsi" w:cstheme="minorHAnsi"/>
        </w:rPr>
      </w:pPr>
      <w:r>
        <w:rPr>
          <w:rFonts w:asciiTheme="minorHAnsi" w:hAnsiTheme="minorHAnsi" w:cstheme="minorHAnsi" w:hint="cs"/>
          <w:rtl/>
        </w:rPr>
        <w:t xml:space="preserve">הרפורמה כוללת </w:t>
      </w:r>
      <w:r w:rsidR="00A80CD4" w:rsidRPr="00E32610">
        <w:rPr>
          <w:rFonts w:asciiTheme="minorHAnsi" w:hAnsiTheme="minorHAnsi" w:cstheme="minorHAnsi"/>
          <w:rtl/>
        </w:rPr>
        <w:t xml:space="preserve">עדכון לשיטת החיוב בגין ביצוע פעולות תשלום שוטפות </w:t>
      </w:r>
      <w:r>
        <w:rPr>
          <w:rFonts w:asciiTheme="minorHAnsi" w:hAnsiTheme="minorHAnsi" w:cstheme="minorHAnsi" w:hint="cs"/>
          <w:rtl/>
        </w:rPr>
        <w:t>בו נקבע</w:t>
      </w:r>
      <w:r w:rsidR="00A80CD4" w:rsidRPr="00E32610">
        <w:rPr>
          <w:rFonts w:asciiTheme="minorHAnsi" w:hAnsiTheme="minorHAnsi" w:cstheme="minorHAnsi"/>
          <w:rtl/>
        </w:rPr>
        <w:t xml:space="preserve"> שירות חדש של "ניהול חשבון תשלום"</w:t>
      </w:r>
      <w:r w:rsidR="00A80CD4" w:rsidRPr="00A80CD4">
        <w:rPr>
          <w:rFonts w:asciiTheme="minorHAnsi" w:hAnsiTheme="minorHAnsi" w:cstheme="minorHAnsi"/>
          <w:rtl/>
        </w:rPr>
        <w:t xml:space="preserve"> </w:t>
      </w:r>
      <w:r>
        <w:rPr>
          <w:rFonts w:asciiTheme="minorHAnsi" w:hAnsiTheme="minorHAnsi" w:cstheme="minorHAnsi" w:hint="cs"/>
          <w:rtl/>
        </w:rPr>
        <w:t>ב</w:t>
      </w:r>
      <w:r w:rsidR="00A80CD4" w:rsidRPr="00A80CD4">
        <w:rPr>
          <w:rFonts w:asciiTheme="minorHAnsi" w:hAnsiTheme="minorHAnsi" w:cstheme="minorHAnsi"/>
          <w:rtl/>
        </w:rPr>
        <w:t xml:space="preserve">מחיר </w:t>
      </w:r>
      <w:r>
        <w:rPr>
          <w:rFonts w:asciiTheme="minorHAnsi" w:hAnsiTheme="minorHAnsi" w:cstheme="minorHAnsi" w:hint="cs"/>
          <w:rtl/>
        </w:rPr>
        <w:t xml:space="preserve">חודשי </w:t>
      </w:r>
      <w:r w:rsidR="00A80CD4" w:rsidRPr="00A80CD4">
        <w:rPr>
          <w:rFonts w:asciiTheme="minorHAnsi" w:hAnsiTheme="minorHAnsi" w:cstheme="minorHAnsi"/>
          <w:rtl/>
        </w:rPr>
        <w:t>מפוקח מקסימלי</w:t>
      </w:r>
      <w:r>
        <w:rPr>
          <w:rFonts w:asciiTheme="minorHAnsi" w:hAnsiTheme="minorHAnsi" w:cstheme="minorHAnsi" w:hint="cs"/>
          <w:rtl/>
        </w:rPr>
        <w:t>.</w:t>
      </w:r>
      <w:r w:rsidR="00A80CD4" w:rsidRPr="00A80CD4">
        <w:rPr>
          <w:rFonts w:asciiTheme="minorHAnsi" w:hAnsiTheme="minorHAnsi" w:cstheme="minorHAnsi"/>
          <w:rtl/>
        </w:rPr>
        <w:t xml:space="preserve"> כמו כן, </w:t>
      </w:r>
      <w:r>
        <w:rPr>
          <w:rFonts w:asciiTheme="minorHAnsi" w:hAnsiTheme="minorHAnsi" w:cstheme="minorHAnsi" w:hint="cs"/>
          <w:rtl/>
        </w:rPr>
        <w:t xml:space="preserve">נקבע </w:t>
      </w:r>
      <w:r w:rsidR="00A80CD4" w:rsidRPr="00A80CD4">
        <w:rPr>
          <w:rFonts w:asciiTheme="minorHAnsi" w:hAnsiTheme="minorHAnsi" w:cstheme="minorHAnsi"/>
          <w:rtl/>
        </w:rPr>
        <w:t xml:space="preserve">מחיר מפוקח מקסימלי שניתן לגבות בגין עמלת דמי כרטיס חיוב מיידי </w:t>
      </w:r>
      <w:r>
        <w:rPr>
          <w:rFonts w:asciiTheme="minorHAnsi" w:hAnsiTheme="minorHAnsi" w:cstheme="minorHAnsi" w:hint="cs"/>
          <w:rtl/>
        </w:rPr>
        <w:t xml:space="preserve">החודשית </w:t>
      </w:r>
      <w:r>
        <w:rPr>
          <w:rFonts w:asciiTheme="minorHAnsi" w:hAnsiTheme="minorHAnsi" w:cstheme="minorHAnsi"/>
          <w:rtl/>
        </w:rPr>
        <w:t>(דביט)</w:t>
      </w:r>
      <w:r>
        <w:rPr>
          <w:rFonts w:asciiTheme="minorHAnsi" w:hAnsiTheme="minorHAnsi" w:cstheme="minorHAnsi" w:hint="cs"/>
          <w:rtl/>
        </w:rPr>
        <w:t xml:space="preserve"> והתווספה אפשרות לתאגידים הבנקאיים להציע לציבור חבילות שירותים גמישות התואמות את צרכי הלקוחות ובעלות ערך עבורם.</w:t>
      </w:r>
    </w:p>
    <w:p w14:paraId="2052F33D" w14:textId="3E0275DF" w:rsidR="00A80CD4" w:rsidRPr="00A80CD4" w:rsidRDefault="00A80CD4" w:rsidP="00BE4A84">
      <w:pPr>
        <w:bidi/>
        <w:spacing w:before="240" w:line="360" w:lineRule="auto"/>
        <w:jc w:val="both"/>
        <w:rPr>
          <w:rFonts w:asciiTheme="minorHAnsi" w:hAnsiTheme="minorHAnsi" w:cstheme="minorHAnsi"/>
        </w:rPr>
      </w:pPr>
      <w:r w:rsidRPr="00A80CD4">
        <w:rPr>
          <w:rFonts w:asciiTheme="minorHAnsi" w:hAnsiTheme="minorHAnsi" w:cstheme="minorHAnsi"/>
          <w:b/>
          <w:bCs/>
          <w:rtl/>
        </w:rPr>
        <w:t>המפקח על הבנקים, מר דניאל חחיאשוילי:</w:t>
      </w:r>
      <w:r w:rsidRPr="00A80CD4">
        <w:rPr>
          <w:rFonts w:asciiTheme="minorHAnsi" w:hAnsiTheme="minorHAnsi" w:cstheme="minorHAnsi"/>
          <w:rtl/>
        </w:rPr>
        <w:t xml:space="preserve"> "</w:t>
      </w:r>
      <w:r w:rsidR="00E0051E" w:rsidRPr="00A80CD4">
        <w:rPr>
          <w:rFonts w:asciiTheme="minorHAnsi" w:hAnsiTheme="minorHAnsi" w:cstheme="minorHAnsi"/>
          <w:rtl/>
        </w:rPr>
        <w:t>ניהול חשבון תשלום והחזקת אמצעי לתשלום מהחשבון, הינם שירותים בסיסיים שיש לאפשרם לכל</w:t>
      </w:r>
      <w:r w:rsidR="00BE4A84">
        <w:rPr>
          <w:rFonts w:asciiTheme="minorHAnsi" w:hAnsiTheme="minorHAnsi" w:cstheme="minorHAnsi" w:hint="cs"/>
          <w:rtl/>
        </w:rPr>
        <w:t xml:space="preserve"> אדם</w:t>
      </w:r>
      <w:r w:rsidR="00E0051E" w:rsidRPr="00A80CD4">
        <w:rPr>
          <w:rFonts w:asciiTheme="minorHAnsi" w:hAnsiTheme="minorHAnsi" w:cstheme="minorHAnsi"/>
          <w:rtl/>
        </w:rPr>
        <w:t xml:space="preserve"> </w:t>
      </w:r>
      <w:r w:rsidR="00E0051E">
        <w:rPr>
          <w:rFonts w:asciiTheme="minorHAnsi" w:hAnsiTheme="minorHAnsi" w:cstheme="minorHAnsi" w:hint="cs"/>
          <w:rtl/>
        </w:rPr>
        <w:t>ובעלות</w:t>
      </w:r>
      <w:r w:rsidR="00BE4A84">
        <w:rPr>
          <w:rFonts w:asciiTheme="minorHAnsi" w:hAnsiTheme="minorHAnsi" w:cstheme="minorHAnsi" w:hint="cs"/>
          <w:rtl/>
        </w:rPr>
        <w:t xml:space="preserve"> סבירה</w:t>
      </w:r>
      <w:r w:rsidR="00E0051E">
        <w:rPr>
          <w:rFonts w:asciiTheme="minorHAnsi" w:hAnsiTheme="minorHAnsi" w:cstheme="minorHAnsi" w:hint="cs"/>
          <w:rtl/>
        </w:rPr>
        <w:t xml:space="preserve"> .</w:t>
      </w:r>
      <w:r w:rsidR="00E0051E" w:rsidRPr="00A80CD4">
        <w:rPr>
          <w:rFonts w:asciiTheme="minorHAnsi" w:hAnsiTheme="minorHAnsi" w:cstheme="minorHAnsi"/>
          <w:rtl/>
        </w:rPr>
        <w:t xml:space="preserve"> </w:t>
      </w:r>
      <w:r w:rsidR="00647837">
        <w:rPr>
          <w:rFonts w:asciiTheme="minorHAnsi" w:hAnsiTheme="minorHAnsi" w:cstheme="minorHAnsi" w:hint="cs"/>
          <w:rtl/>
        </w:rPr>
        <w:t xml:space="preserve">מגוון </w:t>
      </w:r>
      <w:r w:rsidR="00E0051E" w:rsidRPr="00A80CD4">
        <w:rPr>
          <w:rFonts w:asciiTheme="minorHAnsi" w:hAnsiTheme="minorHAnsi" w:cstheme="minorHAnsi"/>
          <w:rtl/>
        </w:rPr>
        <w:t xml:space="preserve">אפשרויות </w:t>
      </w:r>
      <w:r w:rsidR="00E0051E">
        <w:rPr>
          <w:rFonts w:asciiTheme="minorHAnsi" w:hAnsiTheme="minorHAnsi" w:cstheme="minorHAnsi" w:hint="cs"/>
          <w:rtl/>
        </w:rPr>
        <w:t>ה</w:t>
      </w:r>
      <w:r w:rsidR="00E0051E" w:rsidRPr="00A80CD4">
        <w:rPr>
          <w:rFonts w:asciiTheme="minorHAnsi" w:hAnsiTheme="minorHAnsi" w:cstheme="minorHAnsi"/>
          <w:rtl/>
        </w:rPr>
        <w:t xml:space="preserve">בחירה וסוגי </w:t>
      </w:r>
      <w:r w:rsidR="00E0051E">
        <w:rPr>
          <w:rFonts w:asciiTheme="minorHAnsi" w:hAnsiTheme="minorHAnsi" w:cstheme="minorHAnsi" w:hint="cs"/>
          <w:rtl/>
        </w:rPr>
        <w:t>ה</w:t>
      </w:r>
      <w:r w:rsidR="00E0051E" w:rsidRPr="00A80CD4">
        <w:rPr>
          <w:rFonts w:asciiTheme="minorHAnsi" w:hAnsiTheme="minorHAnsi" w:cstheme="minorHAnsi"/>
          <w:rtl/>
        </w:rPr>
        <w:t xml:space="preserve">שירותים </w:t>
      </w:r>
      <w:r w:rsidR="00E0051E">
        <w:rPr>
          <w:rFonts w:asciiTheme="minorHAnsi" w:hAnsiTheme="minorHAnsi" w:cstheme="minorHAnsi" w:hint="cs"/>
          <w:rtl/>
        </w:rPr>
        <w:t>ה</w:t>
      </w:r>
      <w:r w:rsidR="00E0051E" w:rsidRPr="00A80CD4">
        <w:rPr>
          <w:rFonts w:asciiTheme="minorHAnsi" w:hAnsiTheme="minorHAnsi" w:cstheme="minorHAnsi"/>
          <w:rtl/>
        </w:rPr>
        <w:t>רבים</w:t>
      </w:r>
      <w:r w:rsidR="00E0051E">
        <w:rPr>
          <w:rFonts w:asciiTheme="minorHAnsi" w:hAnsiTheme="minorHAnsi" w:cstheme="minorHAnsi" w:hint="cs"/>
          <w:rtl/>
        </w:rPr>
        <w:t xml:space="preserve"> הקיימים בתחום זה כיום</w:t>
      </w:r>
      <w:r w:rsidR="00E0051E" w:rsidRPr="00A80CD4">
        <w:rPr>
          <w:rFonts w:asciiTheme="minorHAnsi" w:hAnsiTheme="minorHAnsi" w:cstheme="minorHAnsi"/>
          <w:rtl/>
        </w:rPr>
        <w:t xml:space="preserve">, גורמים לבלבול ומקשים על </w:t>
      </w:r>
      <w:r w:rsidR="00E0051E">
        <w:rPr>
          <w:rFonts w:asciiTheme="minorHAnsi" w:hAnsiTheme="minorHAnsi" w:cstheme="minorHAnsi" w:hint="cs"/>
          <w:rtl/>
        </w:rPr>
        <w:t xml:space="preserve">יכולת ההשוואה </w:t>
      </w:r>
      <w:r w:rsidR="00BF00F7">
        <w:rPr>
          <w:rFonts w:asciiTheme="minorHAnsi" w:hAnsiTheme="minorHAnsi" w:cstheme="minorHAnsi" w:hint="cs"/>
          <w:rtl/>
        </w:rPr>
        <w:t>ביניהם</w:t>
      </w:r>
      <w:r w:rsidR="00E0051E">
        <w:rPr>
          <w:rFonts w:asciiTheme="minorHAnsi" w:hAnsiTheme="minorHAnsi" w:cstheme="minorHAnsi" w:hint="cs"/>
          <w:rtl/>
        </w:rPr>
        <w:t>. הרפורמה ש</w:t>
      </w:r>
      <w:r w:rsidR="00E0051E" w:rsidRPr="00A80CD4">
        <w:rPr>
          <w:rFonts w:asciiTheme="minorHAnsi" w:hAnsiTheme="minorHAnsi" w:cstheme="minorHAnsi"/>
          <w:rtl/>
        </w:rPr>
        <w:t>אנו מ</w:t>
      </w:r>
      <w:r w:rsidR="00E0051E">
        <w:rPr>
          <w:rFonts w:asciiTheme="minorHAnsi" w:hAnsiTheme="minorHAnsi" w:cstheme="minorHAnsi" w:hint="cs"/>
          <w:rtl/>
        </w:rPr>
        <w:t>פרס</w:t>
      </w:r>
      <w:r w:rsidR="00E0051E" w:rsidRPr="00A80CD4">
        <w:rPr>
          <w:rFonts w:asciiTheme="minorHAnsi" w:hAnsiTheme="minorHAnsi" w:cstheme="minorHAnsi"/>
          <w:rtl/>
        </w:rPr>
        <w:t>מים</w:t>
      </w:r>
      <w:r w:rsidR="00E0051E">
        <w:rPr>
          <w:rFonts w:asciiTheme="minorHAnsi" w:hAnsiTheme="minorHAnsi" w:cstheme="minorHAnsi" w:hint="cs"/>
          <w:rtl/>
        </w:rPr>
        <w:t xml:space="preserve"> היום</w:t>
      </w:r>
      <w:r w:rsidR="00E0051E">
        <w:rPr>
          <w:rFonts w:asciiTheme="minorHAnsi" w:hAnsiTheme="minorHAnsi" w:cstheme="minorHAnsi"/>
          <w:rtl/>
        </w:rPr>
        <w:t xml:space="preserve"> </w:t>
      </w:r>
      <w:r w:rsidR="00E0051E">
        <w:rPr>
          <w:rFonts w:asciiTheme="minorHAnsi" w:hAnsiTheme="minorHAnsi" w:cstheme="minorHAnsi" w:hint="cs"/>
          <w:rtl/>
        </w:rPr>
        <w:t>נועד</w:t>
      </w:r>
      <w:r w:rsidR="00E0051E" w:rsidRPr="00A80CD4">
        <w:rPr>
          <w:rFonts w:asciiTheme="minorHAnsi" w:hAnsiTheme="minorHAnsi" w:cstheme="minorHAnsi"/>
          <w:rtl/>
        </w:rPr>
        <w:t xml:space="preserve">ה </w:t>
      </w:r>
      <w:r w:rsidR="00E0051E">
        <w:rPr>
          <w:rFonts w:asciiTheme="minorHAnsi" w:hAnsiTheme="minorHAnsi" w:cstheme="minorHAnsi" w:hint="cs"/>
          <w:rtl/>
        </w:rPr>
        <w:t>להתמודד עם קשיים אלו, לפשט ו</w:t>
      </w:r>
      <w:r w:rsidR="00E0051E" w:rsidRPr="00A80CD4">
        <w:rPr>
          <w:rFonts w:asciiTheme="minorHAnsi" w:hAnsiTheme="minorHAnsi" w:cstheme="minorHAnsi"/>
          <w:rtl/>
        </w:rPr>
        <w:t xml:space="preserve">להקל על הלקוחות </w:t>
      </w:r>
      <w:r w:rsidR="005E2468">
        <w:rPr>
          <w:rFonts w:asciiTheme="minorHAnsi" w:hAnsiTheme="minorHAnsi" w:cstheme="minorHAnsi" w:hint="cs"/>
          <w:rtl/>
        </w:rPr>
        <w:t xml:space="preserve"> </w:t>
      </w:r>
      <w:r w:rsidR="00E0051E">
        <w:rPr>
          <w:rFonts w:asciiTheme="minorHAnsi" w:hAnsiTheme="minorHAnsi" w:cstheme="minorHAnsi" w:hint="cs"/>
          <w:rtl/>
        </w:rPr>
        <w:t>ו</w:t>
      </w:r>
      <w:r w:rsidR="005E2468">
        <w:rPr>
          <w:rFonts w:asciiTheme="minorHAnsi" w:hAnsiTheme="minorHAnsi" w:cstheme="minorHAnsi" w:hint="cs"/>
          <w:rtl/>
        </w:rPr>
        <w:t xml:space="preserve">היא </w:t>
      </w:r>
      <w:r w:rsidR="00BF00F7">
        <w:rPr>
          <w:rFonts w:asciiTheme="minorHAnsi" w:hAnsiTheme="minorHAnsi" w:cstheme="minorHAnsi" w:hint="cs"/>
          <w:rtl/>
        </w:rPr>
        <w:t>מהווה מרכיב משמעותי ב</w:t>
      </w:r>
      <w:r w:rsidR="005E2468">
        <w:rPr>
          <w:rFonts w:asciiTheme="minorHAnsi" w:hAnsiTheme="minorHAnsi" w:cstheme="minorHAnsi" w:hint="cs"/>
          <w:rtl/>
        </w:rPr>
        <w:t xml:space="preserve">קידום </w:t>
      </w:r>
      <w:r w:rsidR="00BF00F7">
        <w:rPr>
          <w:rFonts w:asciiTheme="minorHAnsi" w:hAnsiTheme="minorHAnsi" w:cstheme="minorHAnsi" w:hint="cs"/>
          <w:rtl/>
        </w:rPr>
        <w:t xml:space="preserve">התחרות ובשיפור </w:t>
      </w:r>
      <w:r w:rsidR="005E2468">
        <w:rPr>
          <w:rFonts w:asciiTheme="minorHAnsi" w:hAnsiTheme="minorHAnsi" w:cstheme="minorHAnsi" w:hint="cs"/>
          <w:rtl/>
        </w:rPr>
        <w:t xml:space="preserve">ההוגנות </w:t>
      </w:r>
      <w:r w:rsidR="00BF00F7">
        <w:rPr>
          <w:rFonts w:asciiTheme="minorHAnsi" w:hAnsiTheme="minorHAnsi" w:cstheme="minorHAnsi" w:hint="cs"/>
          <w:rtl/>
        </w:rPr>
        <w:t xml:space="preserve">במערכת שהם מיעדיו האסטרטגיים של הפיקוח על הבנקים. </w:t>
      </w:r>
      <w:r w:rsidR="005C5202">
        <w:rPr>
          <w:rFonts w:asciiTheme="minorHAnsi" w:hAnsiTheme="minorHAnsi" w:cstheme="minorHAnsi" w:hint="cs"/>
          <w:rtl/>
        </w:rPr>
        <w:t>תחום העמלות נמצא במוקד העשייה של הפיקוח על הבנקים</w:t>
      </w:r>
      <w:r w:rsidR="00E0051E">
        <w:rPr>
          <w:rFonts w:asciiTheme="minorHAnsi" w:hAnsiTheme="minorHAnsi" w:cstheme="minorHAnsi" w:hint="cs"/>
          <w:rtl/>
        </w:rPr>
        <w:t>,</w:t>
      </w:r>
      <w:r w:rsidR="005C5202">
        <w:rPr>
          <w:rFonts w:asciiTheme="minorHAnsi" w:hAnsiTheme="minorHAnsi" w:cstheme="minorHAnsi" w:hint="cs"/>
          <w:rtl/>
        </w:rPr>
        <w:t xml:space="preserve"> ו</w:t>
      </w:r>
      <w:r w:rsidR="00BF00F7">
        <w:rPr>
          <w:rFonts w:asciiTheme="minorHAnsi" w:hAnsiTheme="minorHAnsi" w:cstheme="minorHAnsi" w:hint="cs"/>
          <w:rtl/>
        </w:rPr>
        <w:t xml:space="preserve">בנוסף לרפורמה זו, בימים אלה </w:t>
      </w:r>
      <w:r w:rsidR="005C5202">
        <w:rPr>
          <w:rFonts w:asciiTheme="minorHAnsi" w:hAnsiTheme="minorHAnsi" w:cstheme="minorHAnsi" w:hint="cs"/>
          <w:rtl/>
        </w:rPr>
        <w:t xml:space="preserve">נבחנות </w:t>
      </w:r>
      <w:r w:rsidR="00BF00F7">
        <w:rPr>
          <w:rFonts w:asciiTheme="minorHAnsi" w:hAnsiTheme="minorHAnsi" w:cstheme="minorHAnsi" w:hint="cs"/>
          <w:rtl/>
        </w:rPr>
        <w:t xml:space="preserve">בין היתר </w:t>
      </w:r>
      <w:r w:rsidR="005C5202">
        <w:rPr>
          <w:rFonts w:asciiTheme="minorHAnsi" w:hAnsiTheme="minorHAnsi" w:cstheme="minorHAnsi" w:hint="cs"/>
          <w:rtl/>
        </w:rPr>
        <w:t xml:space="preserve">עמלות בעולמות המט"ח וניירות הערך. </w:t>
      </w:r>
      <w:r w:rsidR="00BF00F7">
        <w:rPr>
          <w:rFonts w:asciiTheme="minorHAnsi" w:hAnsiTheme="minorHAnsi" w:cstheme="minorHAnsi" w:hint="cs"/>
          <w:rtl/>
        </w:rPr>
        <w:t>לגבי</w:t>
      </w:r>
      <w:r w:rsidR="005C5202">
        <w:rPr>
          <w:rFonts w:asciiTheme="minorHAnsi" w:hAnsiTheme="minorHAnsi" w:cstheme="minorHAnsi" w:hint="cs"/>
          <w:rtl/>
        </w:rPr>
        <w:t xml:space="preserve"> </w:t>
      </w:r>
      <w:r w:rsidR="00BF00F7">
        <w:rPr>
          <w:rFonts w:asciiTheme="minorHAnsi" w:hAnsiTheme="minorHAnsi" w:cstheme="minorHAnsi" w:hint="cs"/>
          <w:rtl/>
        </w:rPr>
        <w:t>האחרון</w:t>
      </w:r>
      <w:r w:rsidR="005C5202">
        <w:rPr>
          <w:rFonts w:asciiTheme="minorHAnsi" w:hAnsiTheme="minorHAnsi" w:cstheme="minorHAnsi" w:hint="cs"/>
          <w:rtl/>
        </w:rPr>
        <w:t xml:space="preserve">, </w:t>
      </w:r>
      <w:r w:rsidR="00E0051E">
        <w:rPr>
          <w:rFonts w:asciiTheme="minorHAnsi" w:hAnsiTheme="minorHAnsi" w:cstheme="minorHAnsi" w:hint="cs"/>
          <w:rtl/>
        </w:rPr>
        <w:t xml:space="preserve"> </w:t>
      </w:r>
      <w:r w:rsidR="00FE7E65">
        <w:rPr>
          <w:rFonts w:asciiTheme="minorHAnsi" w:hAnsiTheme="minorHAnsi" w:cstheme="minorHAnsi" w:hint="cs"/>
          <w:rtl/>
        </w:rPr>
        <w:t xml:space="preserve">צוות מודלי תגמול בניירות ערך </w:t>
      </w:r>
      <w:r w:rsidR="005C5202">
        <w:rPr>
          <w:rFonts w:asciiTheme="minorHAnsi" w:hAnsiTheme="minorHAnsi" w:cstheme="minorHAnsi" w:hint="cs"/>
          <w:rtl/>
        </w:rPr>
        <w:t xml:space="preserve">אשר </w:t>
      </w:r>
      <w:r w:rsidR="00FE7E65">
        <w:rPr>
          <w:rFonts w:asciiTheme="minorHAnsi" w:hAnsiTheme="minorHAnsi" w:cstheme="minorHAnsi" w:hint="cs"/>
          <w:rtl/>
        </w:rPr>
        <w:t>בו היו חברים רשות ניירות ערך, אגף תקציבים והפיקוח על הבנקים</w:t>
      </w:r>
      <w:r w:rsidR="00624087">
        <w:rPr>
          <w:rFonts w:asciiTheme="minorHAnsi" w:hAnsiTheme="minorHAnsi" w:cstheme="minorHAnsi" w:hint="cs"/>
          <w:rtl/>
        </w:rPr>
        <w:t xml:space="preserve"> סיים את עבודתו </w:t>
      </w:r>
      <w:r w:rsidR="00624087" w:rsidRPr="00654FEA">
        <w:rPr>
          <w:rFonts w:asciiTheme="minorHAnsi" w:hAnsiTheme="minorHAnsi" w:cstheme="minorHAnsi" w:hint="cs"/>
          <w:rtl/>
        </w:rPr>
        <w:t xml:space="preserve">ומסקנותיו </w:t>
      </w:r>
      <w:r w:rsidR="00BE4A84" w:rsidRPr="00654FEA">
        <w:rPr>
          <w:rFonts w:asciiTheme="minorHAnsi" w:hAnsiTheme="minorHAnsi" w:cstheme="minorHAnsi" w:hint="cs"/>
          <w:rtl/>
        </w:rPr>
        <w:t>יפורסמו בקרוב</w:t>
      </w:r>
      <w:r w:rsidR="00624087" w:rsidRPr="00654FEA">
        <w:rPr>
          <w:rFonts w:asciiTheme="minorHAnsi" w:hAnsiTheme="minorHAnsi" w:cstheme="minorHAnsi" w:hint="cs"/>
          <w:rtl/>
        </w:rPr>
        <w:t xml:space="preserve"> לציבור</w:t>
      </w:r>
      <w:r w:rsidRPr="00654FEA">
        <w:rPr>
          <w:rFonts w:asciiTheme="minorHAnsi" w:hAnsiTheme="minorHAnsi" w:cstheme="minorHAnsi"/>
          <w:rtl/>
        </w:rPr>
        <w:t>".</w:t>
      </w:r>
    </w:p>
    <w:p w14:paraId="294A3019" w14:textId="77777777" w:rsidR="00801634" w:rsidRDefault="00801634" w:rsidP="00801634">
      <w:pPr>
        <w:bidi/>
        <w:spacing w:after="0" w:line="360" w:lineRule="auto"/>
        <w:jc w:val="both"/>
        <w:rPr>
          <w:rFonts w:asciiTheme="minorHAnsi" w:hAnsiTheme="minorHAnsi" w:cstheme="minorHAnsi"/>
          <w:b/>
          <w:bCs/>
          <w:rtl/>
        </w:rPr>
      </w:pPr>
      <w:r>
        <w:rPr>
          <w:rFonts w:asciiTheme="minorHAnsi" w:hAnsiTheme="minorHAnsi" w:cstheme="minorHAnsi" w:hint="cs"/>
          <w:b/>
          <w:bCs/>
          <w:rtl/>
        </w:rPr>
        <w:t>עיקרי הרפורמה:</w:t>
      </w:r>
    </w:p>
    <w:p w14:paraId="1E23E6C2" w14:textId="77777777" w:rsidR="00A80CD4" w:rsidRPr="00A80CD4" w:rsidRDefault="00A80CD4" w:rsidP="00801634">
      <w:pPr>
        <w:bidi/>
        <w:spacing w:after="0" w:line="360" w:lineRule="auto"/>
        <w:jc w:val="both"/>
        <w:rPr>
          <w:rFonts w:asciiTheme="minorHAnsi" w:hAnsiTheme="minorHAnsi" w:cstheme="minorHAnsi"/>
          <w:b/>
          <w:bCs/>
        </w:rPr>
      </w:pPr>
      <w:r w:rsidRPr="00A80CD4">
        <w:rPr>
          <w:rFonts w:asciiTheme="minorHAnsi" w:hAnsiTheme="minorHAnsi" w:cstheme="minorHAnsi"/>
          <w:b/>
          <w:bCs/>
          <w:rtl/>
        </w:rPr>
        <w:t>שירות "ניהול חשבון תשלום"</w:t>
      </w:r>
    </w:p>
    <w:p w14:paraId="62585261" w14:textId="77777777" w:rsidR="00A80CD4" w:rsidRPr="00A80CD4" w:rsidRDefault="00A80CD4" w:rsidP="009D4D99">
      <w:pPr>
        <w:bidi/>
        <w:spacing w:line="360" w:lineRule="auto"/>
        <w:jc w:val="both"/>
        <w:rPr>
          <w:rFonts w:asciiTheme="minorHAnsi" w:hAnsiTheme="minorHAnsi" w:cstheme="minorHAnsi"/>
        </w:rPr>
      </w:pPr>
      <w:r w:rsidRPr="00A80CD4">
        <w:rPr>
          <w:rFonts w:asciiTheme="minorHAnsi" w:hAnsiTheme="minorHAnsi" w:cstheme="minorHAnsi"/>
          <w:rtl/>
        </w:rPr>
        <w:t>השירות החדש מאגד את כל השירותים הבסיסיים היומיומיים לניהול חשבון שוטף</w:t>
      </w:r>
      <w:r w:rsidR="009D4D99">
        <w:rPr>
          <w:rFonts w:asciiTheme="minorHAnsi" w:hAnsiTheme="minorHAnsi" w:cstheme="minorHAnsi" w:hint="cs"/>
          <w:rtl/>
        </w:rPr>
        <w:t xml:space="preserve"> כגון, זיכוי וחיוב חשבון, הפקדה ומשיכה של מזומן, העברה לחשבון אחר, משיכה, פדיון או הפקדת שיק, תשלום שובר</w:t>
      </w:r>
      <w:r w:rsidRPr="00A80CD4">
        <w:rPr>
          <w:rFonts w:asciiTheme="minorHAnsi" w:hAnsiTheme="minorHAnsi" w:cstheme="minorHAnsi"/>
          <w:rtl/>
        </w:rPr>
        <w:t xml:space="preserve">. בהתאם לשיטה החדשה, תאגיד בנקאי רשאי לגבות מלקוח (יחיד או עסק קטן), בעל חשבון </w:t>
      </w:r>
      <w:r w:rsidRPr="00A80CD4">
        <w:rPr>
          <w:rFonts w:asciiTheme="minorHAnsi" w:hAnsiTheme="minorHAnsi" w:cstheme="minorHAnsi"/>
          <w:rtl/>
        </w:rPr>
        <w:lastRenderedPageBreak/>
        <w:t xml:space="preserve">תשלום פעיל, עמלת "ניהול חשבון תשלום" קבועה עבור 100 פעולות בחודש. פעולות אלו כוללות את השירותים הנפוצים, כפי שמופו על ידי הפיקוח על הבנקים ופורטו בכללים. במסגרת השיטה החדשה </w:t>
      </w:r>
      <w:r w:rsidRPr="000A2FEC">
        <w:rPr>
          <w:rFonts w:asciiTheme="minorHAnsi" w:hAnsiTheme="minorHAnsi" w:cstheme="minorHAnsi"/>
          <w:b/>
          <w:bCs/>
          <w:rtl/>
        </w:rPr>
        <w:t>הורחבו כמות הפעולות</w:t>
      </w:r>
      <w:r w:rsidR="00801634">
        <w:rPr>
          <w:rFonts w:asciiTheme="minorHAnsi" w:hAnsiTheme="minorHAnsi" w:cstheme="minorHAnsi" w:hint="cs"/>
          <w:b/>
          <w:bCs/>
          <w:rtl/>
        </w:rPr>
        <w:t xml:space="preserve"> - </w:t>
      </w:r>
      <w:r w:rsidR="00801634" w:rsidRPr="00801634">
        <w:rPr>
          <w:rFonts w:asciiTheme="minorHAnsi" w:hAnsiTheme="minorHAnsi" w:cstheme="minorHAnsi" w:hint="cs"/>
          <w:rtl/>
        </w:rPr>
        <w:t>מ-10</w:t>
      </w:r>
      <w:r w:rsidR="00801634">
        <w:rPr>
          <w:rFonts w:asciiTheme="minorHAnsi" w:hAnsiTheme="minorHAnsi" w:cstheme="minorHAnsi" w:hint="cs"/>
          <w:rtl/>
        </w:rPr>
        <w:t xml:space="preserve"> פעולות ישיר ופעולת פקיד אחת במסלול הבסיסי</w:t>
      </w:r>
      <w:r w:rsidR="00801634" w:rsidRPr="00801634">
        <w:rPr>
          <w:rFonts w:asciiTheme="minorHAnsi" w:hAnsiTheme="minorHAnsi" w:cstheme="minorHAnsi" w:hint="cs"/>
          <w:rtl/>
        </w:rPr>
        <w:t xml:space="preserve"> ל-100</w:t>
      </w:r>
      <w:r w:rsidR="00801634">
        <w:rPr>
          <w:rFonts w:asciiTheme="minorHAnsi" w:hAnsiTheme="minorHAnsi" w:cstheme="minorHAnsi" w:hint="cs"/>
          <w:rtl/>
        </w:rPr>
        <w:t xml:space="preserve"> פעולות</w:t>
      </w:r>
      <w:r w:rsidR="00801634">
        <w:rPr>
          <w:rFonts w:asciiTheme="minorHAnsi" w:hAnsiTheme="minorHAnsi" w:cstheme="minorHAnsi" w:hint="cs"/>
          <w:b/>
          <w:bCs/>
          <w:rtl/>
        </w:rPr>
        <w:t>.</w:t>
      </w:r>
      <w:r w:rsidRPr="000A2FEC">
        <w:rPr>
          <w:rFonts w:asciiTheme="minorHAnsi" w:hAnsiTheme="minorHAnsi" w:cstheme="minorHAnsi"/>
          <w:b/>
          <w:bCs/>
          <w:rtl/>
        </w:rPr>
        <w:t xml:space="preserve"> ו</w:t>
      </w:r>
      <w:r w:rsidR="00801634">
        <w:rPr>
          <w:rFonts w:asciiTheme="minorHAnsi" w:hAnsiTheme="minorHAnsi" w:cstheme="minorHAnsi" w:hint="cs"/>
          <w:b/>
          <w:bCs/>
          <w:rtl/>
        </w:rPr>
        <w:t xml:space="preserve">כן, הורחבו </w:t>
      </w:r>
      <w:r w:rsidRPr="000A2FEC">
        <w:rPr>
          <w:rFonts w:asciiTheme="minorHAnsi" w:hAnsiTheme="minorHAnsi" w:cstheme="minorHAnsi"/>
          <w:b/>
          <w:bCs/>
          <w:rtl/>
        </w:rPr>
        <w:t>סוגי הפעולות הנכללים בשירות</w:t>
      </w:r>
      <w:r w:rsidR="00801634">
        <w:rPr>
          <w:rFonts w:asciiTheme="minorHAnsi" w:hAnsiTheme="minorHAnsi" w:cstheme="minorHAnsi" w:hint="cs"/>
          <w:b/>
          <w:bCs/>
          <w:rtl/>
        </w:rPr>
        <w:t xml:space="preserve">, </w:t>
      </w:r>
      <w:r w:rsidR="00801634">
        <w:rPr>
          <w:rFonts w:asciiTheme="minorHAnsi" w:hAnsiTheme="minorHAnsi" w:cstheme="minorHAnsi" w:hint="cs"/>
          <w:rtl/>
        </w:rPr>
        <w:t>לרבות הוראות לביטול חיוב, הפקת מסמכים ודוחות סטנדרטיים ואיתור מסמכים</w:t>
      </w:r>
      <w:r w:rsidRPr="00A80CD4">
        <w:rPr>
          <w:rFonts w:asciiTheme="minorHAnsi" w:hAnsiTheme="minorHAnsi" w:cstheme="minorHAnsi"/>
          <w:rtl/>
        </w:rPr>
        <w:t>. כמו כן, שונתה ברירת המחדל, כך ש</w:t>
      </w:r>
      <w:r w:rsidR="00801634">
        <w:rPr>
          <w:rFonts w:asciiTheme="minorHAnsi" w:hAnsiTheme="minorHAnsi" w:cstheme="minorHAnsi" w:hint="cs"/>
          <w:rtl/>
        </w:rPr>
        <w:t>השירות החדש יחול על כל</w:t>
      </w:r>
      <w:r w:rsidRPr="00A80CD4">
        <w:rPr>
          <w:rFonts w:asciiTheme="minorHAnsi" w:hAnsiTheme="minorHAnsi" w:cstheme="minorHAnsi"/>
          <w:rtl/>
        </w:rPr>
        <w:t xml:space="preserve">ל </w:t>
      </w:r>
      <w:r w:rsidR="00801634">
        <w:rPr>
          <w:rFonts w:asciiTheme="minorHAnsi" w:hAnsiTheme="minorHAnsi" w:cstheme="minorHAnsi" w:hint="cs"/>
          <w:rtl/>
        </w:rPr>
        <w:t xml:space="preserve">הלקוחות </w:t>
      </w:r>
      <w:r w:rsidRPr="00A80CD4">
        <w:rPr>
          <w:rFonts w:asciiTheme="minorHAnsi" w:hAnsiTheme="minorHAnsi" w:cstheme="minorHAnsi"/>
          <w:rtl/>
        </w:rPr>
        <w:t xml:space="preserve">ולא </w:t>
      </w:r>
      <w:r w:rsidR="00801634">
        <w:rPr>
          <w:rFonts w:asciiTheme="minorHAnsi" w:hAnsiTheme="minorHAnsi" w:cstheme="minorHAnsi" w:hint="cs"/>
          <w:rtl/>
        </w:rPr>
        <w:t>נ</w:t>
      </w:r>
      <w:r w:rsidRPr="00A80CD4">
        <w:rPr>
          <w:rFonts w:asciiTheme="minorHAnsi" w:hAnsiTheme="minorHAnsi" w:cstheme="minorHAnsi"/>
          <w:rtl/>
        </w:rPr>
        <w:t>דרש</w:t>
      </w:r>
      <w:r w:rsidR="00801634">
        <w:rPr>
          <w:rFonts w:asciiTheme="minorHAnsi" w:hAnsiTheme="minorHAnsi" w:cstheme="minorHAnsi" w:hint="cs"/>
          <w:rtl/>
        </w:rPr>
        <w:t>ת</w:t>
      </w:r>
      <w:r w:rsidRPr="00A80CD4">
        <w:rPr>
          <w:rFonts w:asciiTheme="minorHAnsi" w:hAnsiTheme="minorHAnsi" w:cstheme="minorHAnsi"/>
          <w:rtl/>
        </w:rPr>
        <w:t xml:space="preserve"> פעול</w:t>
      </w:r>
      <w:r w:rsidR="00801634">
        <w:rPr>
          <w:rFonts w:asciiTheme="minorHAnsi" w:hAnsiTheme="minorHAnsi" w:cstheme="minorHAnsi" w:hint="cs"/>
          <w:rtl/>
        </w:rPr>
        <w:t>ת הצטרפות</w:t>
      </w:r>
      <w:r w:rsidRPr="00A80CD4">
        <w:rPr>
          <w:rFonts w:asciiTheme="minorHAnsi" w:hAnsiTheme="minorHAnsi" w:cstheme="minorHAnsi"/>
          <w:rtl/>
        </w:rPr>
        <w:t xml:space="preserve"> אקטיבית מצדם.  </w:t>
      </w:r>
      <w:r w:rsidR="00801634" w:rsidRPr="00A80CD4">
        <w:rPr>
          <w:rFonts w:asciiTheme="minorHAnsi" w:hAnsiTheme="minorHAnsi" w:cstheme="minorHAnsi"/>
          <w:rtl/>
        </w:rPr>
        <w:t>השיטה החדשה מחליפה את שירות המסלולים הקיים שנקבע בשנת 2014</w:t>
      </w:r>
      <w:r w:rsidR="00801634">
        <w:rPr>
          <w:rFonts w:asciiTheme="minorHAnsi" w:hAnsiTheme="minorHAnsi" w:cstheme="minorHAnsi" w:hint="cs"/>
          <w:rtl/>
        </w:rPr>
        <w:t xml:space="preserve"> ואת שיטת הגבייה פר פעולה שהייתה ברירת המחדל בכללים ביחס לשירותים הבסיסים .</w:t>
      </w:r>
    </w:p>
    <w:p w14:paraId="715D2C07" w14:textId="77777777" w:rsidR="00801634" w:rsidRDefault="00A80CD4" w:rsidP="00801634">
      <w:pPr>
        <w:bidi/>
        <w:spacing w:line="360" w:lineRule="auto"/>
        <w:jc w:val="both"/>
        <w:rPr>
          <w:rFonts w:asciiTheme="minorHAnsi" w:hAnsiTheme="minorHAnsi" w:cstheme="minorHAnsi"/>
          <w:rtl/>
        </w:rPr>
      </w:pPr>
      <w:r w:rsidRPr="00A80CD4">
        <w:rPr>
          <w:rFonts w:asciiTheme="minorHAnsi" w:hAnsiTheme="minorHAnsi" w:cstheme="minorHAnsi"/>
          <w:rtl/>
        </w:rPr>
        <w:t>בנוסף לקביעת שיטת הת</w:t>
      </w:r>
      <w:r w:rsidR="00801634">
        <w:rPr>
          <w:rFonts w:asciiTheme="minorHAnsi" w:hAnsiTheme="minorHAnsi" w:cstheme="minorHAnsi"/>
          <w:rtl/>
        </w:rPr>
        <w:t xml:space="preserve">שלום האמורה, במסגרת הרפורמה </w:t>
      </w:r>
      <w:r w:rsidR="00801634">
        <w:rPr>
          <w:rFonts w:asciiTheme="minorHAnsi" w:hAnsiTheme="minorHAnsi" w:cstheme="minorHAnsi" w:hint="cs"/>
          <w:rtl/>
        </w:rPr>
        <w:t>ה</w:t>
      </w:r>
      <w:r w:rsidRPr="00A80CD4">
        <w:rPr>
          <w:rFonts w:asciiTheme="minorHAnsi" w:hAnsiTheme="minorHAnsi" w:cstheme="minorHAnsi"/>
          <w:rtl/>
        </w:rPr>
        <w:t xml:space="preserve">וטל פיקוח על המחירים הבאים </w:t>
      </w:r>
      <w:r w:rsidR="00801634" w:rsidRPr="00801634">
        <w:rPr>
          <w:rFonts w:asciiTheme="minorHAnsi" w:hAnsiTheme="minorHAnsi" w:cstheme="minorHAnsi" w:hint="cs"/>
          <w:rtl/>
        </w:rPr>
        <w:t>במסגרת שירות "ניהול חשבון תשלום"</w:t>
      </w:r>
      <w:r w:rsidR="00801634">
        <w:rPr>
          <w:rFonts w:asciiTheme="minorHAnsi" w:hAnsiTheme="minorHAnsi" w:cstheme="minorHAnsi" w:hint="cs"/>
          <w:rtl/>
        </w:rPr>
        <w:t>:</w:t>
      </w:r>
      <w:r w:rsidRPr="00A80CD4">
        <w:rPr>
          <w:rFonts w:asciiTheme="minorHAnsi" w:hAnsiTheme="minorHAnsi" w:cstheme="minorHAnsi"/>
          <w:rtl/>
        </w:rPr>
        <w:t xml:space="preserve"> </w:t>
      </w:r>
      <w:r w:rsidR="000A2FEC" w:rsidRPr="008E5088">
        <w:rPr>
          <w:rFonts w:hint="cs"/>
          <w:rtl/>
        </w:rPr>
        <w:t xml:space="preserve"> </w:t>
      </w:r>
    </w:p>
    <w:p w14:paraId="1E6EEBC0" w14:textId="1BE8CF4B" w:rsidR="00801634" w:rsidRPr="00801634" w:rsidRDefault="000A2FEC" w:rsidP="00801634">
      <w:pPr>
        <w:pStyle w:val="a6"/>
        <w:numPr>
          <w:ilvl w:val="0"/>
          <w:numId w:val="2"/>
        </w:numPr>
        <w:spacing w:line="360" w:lineRule="auto"/>
        <w:jc w:val="both"/>
        <w:rPr>
          <w:rFonts w:cstheme="minorHAnsi"/>
          <w:rtl/>
        </w:rPr>
      </w:pPr>
      <w:r w:rsidRPr="00801634">
        <w:rPr>
          <w:rFonts w:cstheme="minorHAnsi" w:hint="cs"/>
          <w:rtl/>
        </w:rPr>
        <w:t xml:space="preserve">העמלה </w:t>
      </w:r>
      <w:r w:rsidRPr="00801634">
        <w:rPr>
          <w:rFonts w:cstheme="minorHAnsi"/>
          <w:rtl/>
        </w:rPr>
        <w:t xml:space="preserve">בעד 100 הפעולות הראשונות בחודש </w:t>
      </w:r>
      <w:r w:rsidRPr="00801634">
        <w:rPr>
          <w:rFonts w:cstheme="minorHAnsi" w:hint="cs"/>
          <w:rtl/>
        </w:rPr>
        <w:t xml:space="preserve">תעמוד על סכום </w:t>
      </w:r>
      <w:r w:rsidR="002F4BCC">
        <w:rPr>
          <w:rFonts w:cstheme="minorHAnsi" w:hint="cs"/>
          <w:rtl/>
        </w:rPr>
        <w:t xml:space="preserve">מרבי </w:t>
      </w:r>
      <w:r w:rsidRPr="00801634">
        <w:rPr>
          <w:rFonts w:cstheme="minorHAnsi" w:hint="cs"/>
          <w:rtl/>
        </w:rPr>
        <w:t>שלא יעלה על</w:t>
      </w:r>
      <w:r w:rsidRPr="00801634">
        <w:rPr>
          <w:rFonts w:cstheme="minorHAnsi"/>
          <w:rtl/>
        </w:rPr>
        <w:t xml:space="preserve"> </w:t>
      </w:r>
      <w:r w:rsidRPr="00801634">
        <w:rPr>
          <w:rFonts w:cstheme="minorHAnsi" w:hint="cs"/>
          <w:rtl/>
        </w:rPr>
        <w:t>10</w:t>
      </w:r>
      <w:r w:rsidRPr="00801634">
        <w:rPr>
          <w:rFonts w:cstheme="minorHAnsi"/>
          <w:rtl/>
        </w:rPr>
        <w:t xml:space="preserve"> שקלים חדשים</w:t>
      </w:r>
      <w:r w:rsidR="00801634">
        <w:rPr>
          <w:rFonts w:cstheme="minorHAnsi" w:hint="cs"/>
          <w:rtl/>
        </w:rPr>
        <w:t>;</w:t>
      </w:r>
      <w:r w:rsidRPr="00801634">
        <w:rPr>
          <w:rFonts w:cstheme="minorHAnsi" w:hint="cs"/>
          <w:rtl/>
        </w:rPr>
        <w:t xml:space="preserve"> </w:t>
      </w:r>
    </w:p>
    <w:p w14:paraId="2056EB1C" w14:textId="0DA41E8C" w:rsidR="00801634" w:rsidRPr="00801634" w:rsidRDefault="000A2FEC" w:rsidP="00A55048">
      <w:pPr>
        <w:pStyle w:val="a6"/>
        <w:numPr>
          <w:ilvl w:val="0"/>
          <w:numId w:val="2"/>
        </w:numPr>
        <w:spacing w:line="360" w:lineRule="auto"/>
        <w:jc w:val="both"/>
        <w:rPr>
          <w:rFonts w:cstheme="minorHAnsi"/>
          <w:rtl/>
        </w:rPr>
      </w:pPr>
      <w:r w:rsidRPr="00801634">
        <w:rPr>
          <w:rFonts w:cstheme="minorHAnsi" w:hint="cs"/>
          <w:rtl/>
        </w:rPr>
        <w:t>ככל שב</w:t>
      </w:r>
      <w:r w:rsidRPr="00801634">
        <w:rPr>
          <w:rFonts w:cstheme="minorHAnsi"/>
          <w:rtl/>
        </w:rPr>
        <w:t>וצעו בחשבון התשלום</w:t>
      </w:r>
      <w:r w:rsidRPr="00801634">
        <w:rPr>
          <w:rFonts w:cstheme="minorHAnsi" w:hint="cs"/>
          <w:rtl/>
        </w:rPr>
        <w:t xml:space="preserve"> 0</w:t>
      </w:r>
      <w:r w:rsidRPr="00801634">
        <w:rPr>
          <w:rFonts w:cstheme="minorHAnsi"/>
          <w:rtl/>
        </w:rPr>
        <w:t xml:space="preserve"> עד 2 פעולות בחודש</w:t>
      </w:r>
      <w:r w:rsidRPr="00801634">
        <w:rPr>
          <w:rFonts w:cstheme="minorHAnsi" w:hint="cs"/>
          <w:rtl/>
        </w:rPr>
        <w:t>,</w:t>
      </w:r>
      <w:r w:rsidRPr="00801634">
        <w:rPr>
          <w:rFonts w:cstheme="minorHAnsi"/>
          <w:rtl/>
        </w:rPr>
        <w:t xml:space="preserve"> </w:t>
      </w:r>
      <w:r w:rsidR="00A55048">
        <w:rPr>
          <w:rFonts w:cstheme="minorHAnsi" w:hint="cs"/>
          <w:rtl/>
        </w:rPr>
        <w:t>סכום העמלה</w:t>
      </w:r>
      <w:r w:rsidRPr="00801634">
        <w:rPr>
          <w:rFonts w:cstheme="minorHAnsi" w:hint="cs"/>
          <w:rtl/>
        </w:rPr>
        <w:t>יהיה</w:t>
      </w:r>
      <w:r w:rsidRPr="00801634">
        <w:rPr>
          <w:rFonts w:cstheme="minorHAnsi"/>
          <w:rtl/>
        </w:rPr>
        <w:t xml:space="preserve"> עד </w:t>
      </w:r>
      <w:r w:rsidRPr="00801634">
        <w:rPr>
          <w:rFonts w:cstheme="minorHAnsi" w:hint="cs"/>
          <w:rtl/>
        </w:rPr>
        <w:t>5</w:t>
      </w:r>
      <w:r w:rsidRPr="00801634">
        <w:rPr>
          <w:rFonts w:cstheme="minorHAnsi"/>
          <w:rtl/>
        </w:rPr>
        <w:t xml:space="preserve"> שקלים חדשים</w:t>
      </w:r>
      <w:r w:rsidRPr="00801634">
        <w:rPr>
          <w:rFonts w:cstheme="minorHAnsi" w:hint="cs"/>
          <w:rtl/>
        </w:rPr>
        <w:t xml:space="preserve">; </w:t>
      </w:r>
    </w:p>
    <w:p w14:paraId="10D5EFBE" w14:textId="388BC495" w:rsidR="00654FEA" w:rsidRPr="00654FEA" w:rsidRDefault="000A2FEC" w:rsidP="00654FEA">
      <w:pPr>
        <w:pStyle w:val="a6"/>
        <w:numPr>
          <w:ilvl w:val="0"/>
          <w:numId w:val="2"/>
        </w:numPr>
        <w:spacing w:line="360" w:lineRule="auto"/>
        <w:jc w:val="both"/>
        <w:rPr>
          <w:rFonts w:cstheme="minorHAnsi"/>
        </w:rPr>
      </w:pPr>
      <w:r w:rsidRPr="00801634">
        <w:rPr>
          <w:rFonts w:cstheme="minorHAnsi" w:hint="cs"/>
          <w:rtl/>
        </w:rPr>
        <w:t xml:space="preserve">עבור כל פעולה נוספת מעל 100 פעולות, הכלולה בשירות זה, </w:t>
      </w:r>
      <w:r w:rsidR="00A55048">
        <w:rPr>
          <w:rFonts w:cstheme="minorHAnsi" w:hint="cs"/>
          <w:rtl/>
        </w:rPr>
        <w:t xml:space="preserve">סכום העמלה </w:t>
      </w:r>
      <w:r w:rsidRPr="00801634">
        <w:rPr>
          <w:rFonts w:cstheme="minorHAnsi" w:hint="cs"/>
          <w:rtl/>
        </w:rPr>
        <w:t xml:space="preserve"> לא יעלה על 1 ש"ח.</w:t>
      </w:r>
      <w:r w:rsidRPr="0032746C">
        <w:rPr>
          <w:rFonts w:hint="cs"/>
          <w:rtl/>
        </w:rPr>
        <w:t xml:space="preserve"> </w:t>
      </w:r>
    </w:p>
    <w:p w14:paraId="79DF66B6" w14:textId="39D8B110" w:rsidR="00654FEA" w:rsidRDefault="00654FEA" w:rsidP="00801634">
      <w:pPr>
        <w:bidi/>
        <w:spacing w:after="0" w:line="360" w:lineRule="auto"/>
        <w:jc w:val="both"/>
        <w:rPr>
          <w:rFonts w:asciiTheme="minorHAnsi" w:eastAsiaTheme="minorHAnsi" w:hAnsiTheme="minorHAnsi" w:cstheme="minorHAnsi"/>
          <w:sz w:val="22"/>
          <w:szCs w:val="22"/>
          <w:rtl/>
        </w:rPr>
      </w:pPr>
      <w:r>
        <w:rPr>
          <w:rFonts w:asciiTheme="minorHAnsi" w:eastAsiaTheme="minorHAnsi" w:hAnsiTheme="minorHAnsi" w:cstheme="minorHAnsi" w:hint="cs"/>
          <w:sz w:val="22"/>
          <w:szCs w:val="22"/>
          <w:rtl/>
        </w:rPr>
        <w:t xml:space="preserve">שיטת התשלום החדשה תיכנס לתוקפה ביולי 2027, תאגידים בנקאים שיהיו מעוניינים בכך יוכלו להקדים מועד זה. </w:t>
      </w:r>
    </w:p>
    <w:p w14:paraId="5A3D60DC" w14:textId="00774003" w:rsidR="00A80CD4" w:rsidRPr="00A80CD4" w:rsidRDefault="00A80CD4" w:rsidP="00654FEA">
      <w:pPr>
        <w:bidi/>
        <w:spacing w:after="0" w:line="360" w:lineRule="auto"/>
        <w:jc w:val="both"/>
        <w:rPr>
          <w:rFonts w:asciiTheme="minorHAnsi" w:hAnsiTheme="minorHAnsi" w:cstheme="minorHAnsi"/>
          <w:b/>
          <w:bCs/>
        </w:rPr>
      </w:pPr>
      <w:r w:rsidRPr="00A80CD4">
        <w:rPr>
          <w:rFonts w:asciiTheme="minorHAnsi" w:hAnsiTheme="minorHAnsi" w:cstheme="minorHAnsi"/>
          <w:b/>
          <w:bCs/>
          <w:rtl/>
        </w:rPr>
        <w:t>דמי כרטיס חיוב מיידי</w:t>
      </w:r>
    </w:p>
    <w:p w14:paraId="7FB9B7D4" w14:textId="3D7E3907" w:rsidR="000A2FEC" w:rsidRPr="000A2FEC" w:rsidRDefault="000A2FEC" w:rsidP="008A5202">
      <w:pPr>
        <w:bidi/>
        <w:spacing w:line="360" w:lineRule="auto"/>
        <w:jc w:val="both"/>
        <w:rPr>
          <w:rFonts w:asciiTheme="minorHAnsi" w:hAnsiTheme="minorHAnsi" w:cstheme="minorHAnsi"/>
        </w:rPr>
      </w:pPr>
      <w:r w:rsidRPr="000A2FEC">
        <w:rPr>
          <w:rFonts w:asciiTheme="minorHAnsi" w:hAnsiTheme="minorHAnsi" w:cstheme="minorHAnsi" w:hint="cs"/>
          <w:rtl/>
        </w:rPr>
        <w:t xml:space="preserve">כרטיס חיוב מיידי </w:t>
      </w:r>
      <w:r w:rsidRPr="000A2FEC">
        <w:rPr>
          <w:rFonts w:asciiTheme="minorHAnsi" w:hAnsiTheme="minorHAnsi" w:cstheme="minorHAnsi"/>
          <w:rtl/>
        </w:rPr>
        <w:t xml:space="preserve">הוא אמצעי תשלום בסיסי וחיוני, המונפק על ידי התאגיד בנקאי בו הלקוח מנהל את חשבונו. הכרטיס משמש, בין היתר, לקוחות המשתייכים לאוכלוסיות מוחלשות, ולקוחות מסורבי כרטיס אשראי, עבורם כרטיס חיוב מיידי הינו הדרך היחידה לבצע עסקאות באמצעים דיגיטליים. אוכלוסיות אלו בד"כ גם </w:t>
      </w:r>
      <w:r w:rsidR="008A5202">
        <w:rPr>
          <w:rFonts w:asciiTheme="minorHAnsi" w:hAnsiTheme="minorHAnsi" w:cstheme="minorHAnsi" w:hint="cs"/>
          <w:rtl/>
        </w:rPr>
        <w:t>אינן</w:t>
      </w:r>
      <w:r w:rsidR="008A5202" w:rsidRPr="000A2FEC">
        <w:rPr>
          <w:rFonts w:asciiTheme="minorHAnsi" w:hAnsiTheme="minorHAnsi" w:cstheme="minorHAnsi"/>
          <w:rtl/>
        </w:rPr>
        <w:t xml:space="preserve"> </w:t>
      </w:r>
      <w:r w:rsidRPr="000A2FEC">
        <w:rPr>
          <w:rFonts w:asciiTheme="minorHAnsi" w:hAnsiTheme="minorHAnsi" w:cstheme="minorHAnsi"/>
          <w:rtl/>
        </w:rPr>
        <w:t>נהנות מפטור מתשלום עמל</w:t>
      </w:r>
      <w:r w:rsidR="008A5202">
        <w:rPr>
          <w:rFonts w:asciiTheme="minorHAnsi" w:hAnsiTheme="minorHAnsi" w:cstheme="minorHAnsi" w:hint="cs"/>
          <w:rtl/>
        </w:rPr>
        <w:t>ה בעד הכרטיס</w:t>
      </w:r>
      <w:r w:rsidRPr="000A2FEC">
        <w:rPr>
          <w:rFonts w:asciiTheme="minorHAnsi" w:hAnsiTheme="minorHAnsi" w:cstheme="minorHAnsi"/>
          <w:rtl/>
        </w:rPr>
        <w:t xml:space="preserve"> או </w:t>
      </w:r>
      <w:r w:rsidRPr="000A2FEC">
        <w:rPr>
          <w:rFonts w:asciiTheme="minorHAnsi" w:hAnsiTheme="minorHAnsi" w:cstheme="minorHAnsi" w:hint="cs"/>
          <w:rtl/>
        </w:rPr>
        <w:t>מ</w:t>
      </w:r>
      <w:r w:rsidRPr="000A2FEC">
        <w:rPr>
          <w:rFonts w:asciiTheme="minorHAnsi" w:hAnsiTheme="minorHAnsi" w:cstheme="minorHAnsi"/>
          <w:rtl/>
        </w:rPr>
        <w:t>הנחות אחרות בתחום זה.</w:t>
      </w:r>
      <w:r w:rsidRPr="000A2FEC">
        <w:rPr>
          <w:rFonts w:asciiTheme="minorHAnsi" w:hAnsiTheme="minorHAnsi" w:cstheme="minorHAnsi" w:hint="cs"/>
          <w:rtl/>
        </w:rPr>
        <w:t xml:space="preserve"> </w:t>
      </w:r>
      <w:r w:rsidRPr="000A2FEC">
        <w:rPr>
          <w:rFonts w:asciiTheme="minorHAnsi" w:hAnsiTheme="minorHAnsi" w:cstheme="minorHAnsi"/>
          <w:rtl/>
        </w:rPr>
        <w:t xml:space="preserve">בנוסף, ההחזקה בכרטיס מאפשרת </w:t>
      </w:r>
      <w:r w:rsidR="008A5202">
        <w:rPr>
          <w:rFonts w:asciiTheme="minorHAnsi" w:hAnsiTheme="minorHAnsi" w:cstheme="minorHAnsi" w:hint="cs"/>
          <w:rtl/>
        </w:rPr>
        <w:t>להפחית</w:t>
      </w:r>
      <w:r w:rsidR="008A5202" w:rsidRPr="000A2FEC">
        <w:rPr>
          <w:rFonts w:asciiTheme="minorHAnsi" w:hAnsiTheme="minorHAnsi" w:cstheme="minorHAnsi"/>
          <w:rtl/>
        </w:rPr>
        <w:t xml:space="preserve"> </w:t>
      </w:r>
      <w:r w:rsidRPr="000A2FEC">
        <w:rPr>
          <w:rFonts w:asciiTheme="minorHAnsi" w:hAnsiTheme="minorHAnsi" w:cstheme="minorHAnsi"/>
          <w:rtl/>
        </w:rPr>
        <w:t xml:space="preserve">את מספר הביקורים בסניפים, ומקלה על ביצוע עסקאות יומיומיות חלף השימוש במזומן. </w:t>
      </w:r>
      <w:r w:rsidRPr="000A2FEC">
        <w:rPr>
          <w:rFonts w:asciiTheme="minorHAnsi" w:hAnsiTheme="minorHAnsi" w:cstheme="minorHAnsi" w:hint="cs"/>
          <w:rtl/>
        </w:rPr>
        <w:t>בשל כך,</w:t>
      </w:r>
      <w:r w:rsidRPr="000A2FEC">
        <w:rPr>
          <w:rFonts w:asciiTheme="minorHAnsi" w:hAnsiTheme="minorHAnsi" w:cstheme="minorHAnsi"/>
          <w:rtl/>
        </w:rPr>
        <w:t xml:space="preserve"> הוראת ניהול בנקאי תקין מס' 422 בנושא "פתיחת חשבון עובר ושב ביתרת זכות וניהול חשבון" מתייחסת לאמצעי תשלום זה</w:t>
      </w:r>
      <w:r w:rsidR="008A5202">
        <w:rPr>
          <w:rFonts w:asciiTheme="minorHAnsi" w:hAnsiTheme="minorHAnsi" w:cstheme="minorHAnsi" w:hint="cs"/>
          <w:rtl/>
        </w:rPr>
        <w:t>,</w:t>
      </w:r>
      <w:r w:rsidRPr="000A2FEC">
        <w:rPr>
          <w:rFonts w:asciiTheme="minorHAnsi" w:hAnsiTheme="minorHAnsi" w:cstheme="minorHAnsi"/>
          <w:rtl/>
        </w:rPr>
        <w:t xml:space="preserve"> וקובעת כי אין לסרב סירוב בלתי סביר לבקשת לקוח לקבל כרטיס חיוב מיידי.</w:t>
      </w:r>
    </w:p>
    <w:p w14:paraId="12CE2D0A" w14:textId="7BFDACFB" w:rsidR="000A2FEC" w:rsidRPr="000A2FEC" w:rsidRDefault="000A2FEC" w:rsidP="008A5202">
      <w:pPr>
        <w:bidi/>
        <w:spacing w:line="360" w:lineRule="auto"/>
        <w:jc w:val="both"/>
        <w:rPr>
          <w:rFonts w:asciiTheme="minorHAnsi" w:hAnsiTheme="minorHAnsi" w:cstheme="minorHAnsi"/>
          <w:rtl/>
        </w:rPr>
      </w:pPr>
      <w:r w:rsidRPr="000A2FEC">
        <w:rPr>
          <w:rFonts w:asciiTheme="minorHAnsi" w:hAnsiTheme="minorHAnsi" w:cstheme="minorHAnsi" w:hint="cs"/>
          <w:rtl/>
        </w:rPr>
        <w:t>במטרה</w:t>
      </w:r>
      <w:r w:rsidRPr="000A2FEC">
        <w:rPr>
          <w:rFonts w:asciiTheme="minorHAnsi" w:hAnsiTheme="minorHAnsi" w:cstheme="minorHAnsi"/>
          <w:rtl/>
        </w:rPr>
        <w:t xml:space="preserve"> </w:t>
      </w:r>
      <w:r w:rsidRPr="000A2FEC">
        <w:rPr>
          <w:rFonts w:asciiTheme="minorHAnsi" w:hAnsiTheme="minorHAnsi" w:cstheme="minorHAnsi" w:hint="cs"/>
          <w:rtl/>
        </w:rPr>
        <w:t>ל</w:t>
      </w:r>
      <w:r w:rsidRPr="000A2FEC">
        <w:rPr>
          <w:rFonts w:asciiTheme="minorHAnsi" w:hAnsiTheme="minorHAnsi" w:cstheme="minorHAnsi"/>
          <w:rtl/>
        </w:rPr>
        <w:t>הג</w:t>
      </w:r>
      <w:r w:rsidRPr="000A2FEC">
        <w:rPr>
          <w:rFonts w:asciiTheme="minorHAnsi" w:hAnsiTheme="minorHAnsi" w:cstheme="minorHAnsi" w:hint="cs"/>
          <w:rtl/>
        </w:rPr>
        <w:t>ן</w:t>
      </w:r>
      <w:r w:rsidRPr="000A2FEC">
        <w:rPr>
          <w:rFonts w:asciiTheme="minorHAnsi" w:hAnsiTheme="minorHAnsi" w:cstheme="minorHAnsi"/>
          <w:rtl/>
        </w:rPr>
        <w:t xml:space="preserve"> על אוכלוסיות מוחלשות ו</w:t>
      </w:r>
      <w:r w:rsidRPr="000A2FEC">
        <w:rPr>
          <w:rFonts w:asciiTheme="minorHAnsi" w:hAnsiTheme="minorHAnsi" w:cstheme="minorHAnsi" w:hint="cs"/>
          <w:rtl/>
        </w:rPr>
        <w:t xml:space="preserve">לתרום </w:t>
      </w:r>
      <w:r w:rsidR="008A5202">
        <w:rPr>
          <w:rFonts w:asciiTheme="minorHAnsi" w:hAnsiTheme="minorHAnsi" w:cstheme="minorHAnsi" w:hint="cs"/>
          <w:rtl/>
        </w:rPr>
        <w:t xml:space="preserve">לחיזוק מעמדו של </w:t>
      </w:r>
      <w:r w:rsidRPr="000A2FEC">
        <w:rPr>
          <w:rFonts w:asciiTheme="minorHAnsi" w:hAnsiTheme="minorHAnsi" w:cstheme="minorHAnsi"/>
          <w:rtl/>
        </w:rPr>
        <w:t>אמצעי תשלום בסיסי</w:t>
      </w:r>
      <w:r w:rsidRPr="000A2FEC">
        <w:rPr>
          <w:rFonts w:asciiTheme="minorHAnsi" w:hAnsiTheme="minorHAnsi" w:cstheme="minorHAnsi" w:hint="cs"/>
          <w:rtl/>
        </w:rPr>
        <w:t xml:space="preserve"> המאפשר</w:t>
      </w:r>
      <w:r w:rsidRPr="000A2FEC">
        <w:rPr>
          <w:rFonts w:asciiTheme="minorHAnsi" w:hAnsiTheme="minorHAnsi" w:cstheme="minorHAnsi"/>
          <w:rtl/>
        </w:rPr>
        <w:t xml:space="preserve"> התנהלות שוטפת</w:t>
      </w:r>
      <w:r w:rsidRPr="000A2FEC">
        <w:rPr>
          <w:rFonts w:asciiTheme="minorHAnsi" w:hAnsiTheme="minorHAnsi" w:cstheme="minorHAnsi" w:hint="cs"/>
          <w:rtl/>
        </w:rPr>
        <w:t xml:space="preserve">, </w:t>
      </w:r>
      <w:r w:rsidRPr="00801634">
        <w:rPr>
          <w:rFonts w:asciiTheme="minorHAnsi" w:hAnsiTheme="minorHAnsi" w:cstheme="minorHAnsi" w:hint="cs"/>
          <w:b/>
          <w:bCs/>
          <w:rtl/>
        </w:rPr>
        <w:t>שולב</w:t>
      </w:r>
      <w:r w:rsidRPr="00801634">
        <w:rPr>
          <w:rFonts w:asciiTheme="minorHAnsi" w:hAnsiTheme="minorHAnsi" w:cstheme="minorHAnsi"/>
          <w:b/>
          <w:bCs/>
          <w:rtl/>
        </w:rPr>
        <w:t xml:space="preserve"> </w:t>
      </w:r>
      <w:r w:rsidRPr="00801634">
        <w:rPr>
          <w:rFonts w:asciiTheme="minorHAnsi" w:hAnsiTheme="minorHAnsi" w:cstheme="minorHAnsi" w:hint="cs"/>
          <w:b/>
          <w:bCs/>
          <w:rtl/>
        </w:rPr>
        <w:t>ברפורמה מהלך לפיקוח על תעריף דמי כרטיס כך שלא יעלה על מחיר של 7 ש"ח</w:t>
      </w:r>
      <w:r w:rsidRPr="000A2FEC">
        <w:rPr>
          <w:rFonts w:asciiTheme="minorHAnsi" w:hAnsiTheme="minorHAnsi" w:cstheme="minorHAnsi" w:hint="cs"/>
          <w:rtl/>
        </w:rPr>
        <w:t>. התעריף המירבי שנקבע מאזן בין הרצון להוזיל את התעריף הממוצע הקיים כיום בשוק (כ-9 ש"ח) ובין שמירה על מודל עסקי בר קיימא, מבלי לפגוע באיכות השירות הנית</w:t>
      </w:r>
      <w:r w:rsidRPr="000A2FEC">
        <w:rPr>
          <w:rFonts w:asciiTheme="minorHAnsi" w:hAnsiTheme="minorHAnsi" w:cstheme="minorHAnsi" w:hint="eastAsia"/>
          <w:rtl/>
        </w:rPr>
        <w:t>ן</w:t>
      </w:r>
      <w:r w:rsidRPr="000A2FEC">
        <w:rPr>
          <w:rFonts w:asciiTheme="minorHAnsi" w:hAnsiTheme="minorHAnsi" w:cstheme="minorHAnsi" w:hint="cs"/>
          <w:rtl/>
        </w:rPr>
        <w:t xml:space="preserve"> ללקוחות.</w:t>
      </w:r>
    </w:p>
    <w:p w14:paraId="0AA29734" w14:textId="1AF0C6B2" w:rsidR="00A80CD4" w:rsidRDefault="00A80CD4" w:rsidP="00654FEA">
      <w:pPr>
        <w:bidi/>
        <w:spacing w:line="360" w:lineRule="auto"/>
        <w:jc w:val="both"/>
        <w:rPr>
          <w:rFonts w:asciiTheme="minorHAnsi" w:hAnsiTheme="minorHAnsi" w:cstheme="minorHAnsi"/>
          <w:rtl/>
        </w:rPr>
      </w:pPr>
      <w:r w:rsidRPr="00A80CD4">
        <w:rPr>
          <w:rFonts w:asciiTheme="minorHAnsi" w:hAnsiTheme="minorHAnsi" w:cstheme="minorHAnsi"/>
          <w:rtl/>
        </w:rPr>
        <w:t>הסדר זה</w:t>
      </w:r>
      <w:r w:rsidR="00654FEA">
        <w:rPr>
          <w:rFonts w:asciiTheme="minorHAnsi" w:hAnsiTheme="minorHAnsi" w:cstheme="minorHAnsi" w:hint="cs"/>
          <w:rtl/>
        </w:rPr>
        <w:t xml:space="preserve"> יכנס לתוקפו באוקטובר 2026 ו</w:t>
      </w:r>
      <w:r w:rsidRPr="00A80CD4">
        <w:rPr>
          <w:rFonts w:asciiTheme="minorHAnsi" w:hAnsiTheme="minorHAnsi" w:cstheme="minorHAnsi"/>
          <w:rtl/>
        </w:rPr>
        <w:t>יחליף את ההסדר הקיים היום לפיו ישנו פטור מדמי כרטיס חיוב מיידי למשך שלוש שנים ובלבד שלאותו לקוח יש כרטיס אשראי במקביל</w:t>
      </w:r>
      <w:r w:rsidR="008A5202">
        <w:rPr>
          <w:rFonts w:asciiTheme="minorHAnsi" w:hAnsiTheme="minorHAnsi" w:cstheme="minorHAnsi" w:hint="cs"/>
          <w:rtl/>
        </w:rPr>
        <w:t>,</w:t>
      </w:r>
      <w:r w:rsidRPr="00A80CD4">
        <w:rPr>
          <w:rFonts w:asciiTheme="minorHAnsi" w:hAnsiTheme="minorHAnsi" w:cstheme="minorHAnsi"/>
          <w:rtl/>
        </w:rPr>
        <w:t xml:space="preserve"> והוא</w:t>
      </w:r>
      <w:r w:rsidR="008A5202">
        <w:rPr>
          <w:rFonts w:asciiTheme="minorHAnsi" w:hAnsiTheme="minorHAnsi" w:cstheme="minorHAnsi" w:hint="cs"/>
          <w:rtl/>
        </w:rPr>
        <w:t xml:space="preserve"> אף</w:t>
      </w:r>
      <w:r w:rsidRPr="00A80CD4">
        <w:rPr>
          <w:rFonts w:asciiTheme="minorHAnsi" w:hAnsiTheme="minorHAnsi" w:cstheme="minorHAnsi"/>
          <w:rtl/>
        </w:rPr>
        <w:t xml:space="preserve"> נותן הגנה לאוכלוסייה רחבה יותר ולתקופה ארוכה יותר.</w:t>
      </w:r>
    </w:p>
    <w:p w14:paraId="1A8F4CB5" w14:textId="77777777" w:rsidR="00801634" w:rsidRDefault="000A2FEC" w:rsidP="00801634">
      <w:pPr>
        <w:bidi/>
        <w:spacing w:after="0" w:line="360" w:lineRule="auto"/>
        <w:jc w:val="both"/>
        <w:rPr>
          <w:rFonts w:asciiTheme="minorHAnsi" w:hAnsiTheme="minorHAnsi" w:cstheme="minorHAnsi"/>
          <w:rtl/>
        </w:rPr>
      </w:pPr>
      <w:r w:rsidRPr="000A2FEC">
        <w:rPr>
          <w:rFonts w:asciiTheme="minorHAnsi" w:hAnsiTheme="minorHAnsi" w:cstheme="minorHAnsi" w:hint="cs"/>
          <w:b/>
          <w:bCs/>
          <w:rtl/>
        </w:rPr>
        <w:lastRenderedPageBreak/>
        <w:t>חבילות שירותים</w:t>
      </w:r>
      <w:r>
        <w:rPr>
          <w:rFonts w:asciiTheme="minorHAnsi" w:hAnsiTheme="minorHAnsi" w:cstheme="minorHAnsi" w:hint="cs"/>
          <w:rtl/>
        </w:rPr>
        <w:t xml:space="preserve"> </w:t>
      </w:r>
    </w:p>
    <w:p w14:paraId="067E72AE" w14:textId="77777777" w:rsidR="000A2FEC" w:rsidRPr="000A2FEC" w:rsidRDefault="000A2FEC" w:rsidP="00801634">
      <w:pPr>
        <w:bidi/>
        <w:spacing w:line="360" w:lineRule="auto"/>
        <w:jc w:val="both"/>
        <w:rPr>
          <w:rFonts w:asciiTheme="minorHAnsi" w:hAnsiTheme="minorHAnsi" w:cstheme="minorHAnsi"/>
          <w:rtl/>
        </w:rPr>
      </w:pPr>
      <w:r w:rsidRPr="000A2FEC">
        <w:rPr>
          <w:rFonts w:asciiTheme="minorHAnsi" w:hAnsiTheme="minorHAnsi" w:cstheme="minorHAnsi" w:hint="cs"/>
          <w:rtl/>
        </w:rPr>
        <w:t>במטרה לעודד מודלים עסקיים חדשים, מתאפשר לתאגידים הבנקאיים לקבוע חבילות שירותים ייחודיו</w:t>
      </w:r>
      <w:r w:rsidRPr="000A2FEC">
        <w:rPr>
          <w:rFonts w:asciiTheme="minorHAnsi" w:hAnsiTheme="minorHAnsi" w:cstheme="minorHAnsi" w:hint="eastAsia"/>
          <w:rtl/>
        </w:rPr>
        <w:t>ת</w:t>
      </w:r>
      <w:r w:rsidRPr="000A2FEC">
        <w:rPr>
          <w:rFonts w:asciiTheme="minorHAnsi" w:hAnsiTheme="minorHAnsi" w:cstheme="minorHAnsi" w:hint="cs"/>
          <w:rtl/>
        </w:rPr>
        <w:t xml:space="preserve"> וגמישות התואמות את צרכי לקוחותיהם ובעלות ערך עבורם. בכלל זה ניתן ליצור חבילות המאגדות שירותים מחלקים שונים בתעריפון המלא, לרבות שירות "ניהול חשבון תשלום", לחבילת שירותים אחת. התאגידים הבנקאים נדרשים לקבל את אישור המפקח על הבנקים להוספת חבילות אלו לתעריפון.  </w:t>
      </w:r>
    </w:p>
    <w:p w14:paraId="3C023628" w14:textId="77777777" w:rsidR="00801634" w:rsidRDefault="000A2FEC" w:rsidP="00801634">
      <w:pPr>
        <w:bidi/>
        <w:spacing w:after="0" w:line="360" w:lineRule="auto"/>
        <w:jc w:val="both"/>
        <w:rPr>
          <w:rFonts w:asciiTheme="minorHAnsi" w:hAnsiTheme="minorHAnsi" w:cstheme="minorHAnsi"/>
          <w:rtl/>
        </w:rPr>
      </w:pPr>
      <w:r w:rsidRPr="000A2FEC">
        <w:rPr>
          <w:rFonts w:asciiTheme="minorHAnsi" w:hAnsiTheme="minorHAnsi" w:cstheme="minorHAnsi" w:hint="cs"/>
          <w:b/>
          <w:bCs/>
          <w:rtl/>
        </w:rPr>
        <w:t>שירותים שנאסר לגבות בגינם עמלות</w:t>
      </w:r>
      <w:r>
        <w:rPr>
          <w:rFonts w:asciiTheme="minorHAnsi" w:hAnsiTheme="minorHAnsi" w:cstheme="minorHAnsi" w:hint="cs"/>
          <w:rtl/>
        </w:rPr>
        <w:t xml:space="preserve"> </w:t>
      </w:r>
    </w:p>
    <w:p w14:paraId="5E1C205C" w14:textId="52C89F88" w:rsidR="00DE7192" w:rsidRDefault="000A2FEC" w:rsidP="00317830">
      <w:pPr>
        <w:bidi/>
        <w:spacing w:line="360" w:lineRule="auto"/>
        <w:jc w:val="both"/>
        <w:rPr>
          <w:rFonts w:asciiTheme="minorHAnsi" w:hAnsiTheme="minorHAnsi" w:cstheme="minorHAnsi"/>
          <w:b/>
          <w:bCs/>
          <w:sz w:val="22"/>
          <w:szCs w:val="22"/>
          <w:rtl/>
        </w:rPr>
      </w:pPr>
      <w:r>
        <w:rPr>
          <w:rFonts w:asciiTheme="minorHAnsi" w:hAnsiTheme="minorHAnsi" w:cstheme="minorHAnsi" w:hint="cs"/>
          <w:rtl/>
        </w:rPr>
        <w:t xml:space="preserve">חיוב מושך בהחזרת שיק מסיבה טכנית, איתור חשבונות, טיפול בירושות </w:t>
      </w:r>
      <w:r w:rsidR="00801634">
        <w:rPr>
          <w:rFonts w:asciiTheme="minorHAnsi" w:hAnsiTheme="minorHAnsi" w:cstheme="minorHAnsi" w:hint="cs"/>
          <w:rtl/>
        </w:rPr>
        <w:t>ועיזבונו</w:t>
      </w:r>
      <w:r w:rsidR="00801634">
        <w:rPr>
          <w:rFonts w:asciiTheme="minorHAnsi" w:hAnsiTheme="minorHAnsi" w:cstheme="minorHAnsi" w:hint="eastAsia"/>
          <w:rtl/>
        </w:rPr>
        <w:t>ת</w:t>
      </w:r>
    </w:p>
    <w:p w14:paraId="74A1B9D9" w14:textId="65ABCED4" w:rsidR="00DE7192" w:rsidRDefault="00DE7192" w:rsidP="00DE7192">
      <w:pPr>
        <w:bidi/>
        <w:spacing w:line="360" w:lineRule="auto"/>
        <w:jc w:val="both"/>
        <w:rPr>
          <w:rFonts w:asciiTheme="minorHAnsi" w:hAnsiTheme="minorHAnsi" w:cstheme="minorHAnsi" w:hint="cs"/>
          <w:b/>
          <w:bCs/>
          <w:sz w:val="22"/>
          <w:szCs w:val="22"/>
          <w:rtl/>
        </w:rPr>
      </w:pPr>
      <w:r>
        <w:rPr>
          <w:rFonts w:asciiTheme="minorHAnsi" w:hAnsiTheme="minorHAnsi" w:cstheme="minorHAnsi" w:hint="cs"/>
          <w:b/>
          <w:bCs/>
          <w:sz w:val="22"/>
          <w:szCs w:val="22"/>
          <w:rtl/>
        </w:rPr>
        <w:t xml:space="preserve">מצ"ב </w:t>
      </w:r>
      <w:hyperlink r:id="rId9" w:history="1">
        <w:r w:rsidRPr="00DE7192">
          <w:rPr>
            <w:rStyle w:val="Hyperlink"/>
            <w:rFonts w:asciiTheme="minorHAnsi" w:hAnsiTheme="minorHAnsi" w:cstheme="minorHAnsi" w:hint="cs"/>
            <w:b/>
            <w:bCs/>
            <w:sz w:val="22"/>
            <w:szCs w:val="22"/>
            <w:rtl/>
          </w:rPr>
          <w:t>לינ</w:t>
        </w:r>
        <w:r w:rsidRPr="00DE7192">
          <w:rPr>
            <w:rStyle w:val="Hyperlink"/>
            <w:rFonts w:asciiTheme="minorHAnsi" w:hAnsiTheme="minorHAnsi" w:cstheme="minorHAnsi" w:hint="cs"/>
            <w:b/>
            <w:bCs/>
            <w:sz w:val="22"/>
            <w:szCs w:val="22"/>
            <w:rtl/>
          </w:rPr>
          <w:t>ק</w:t>
        </w:r>
      </w:hyperlink>
      <w:r>
        <w:rPr>
          <w:rFonts w:asciiTheme="minorHAnsi" w:hAnsiTheme="minorHAnsi" w:cstheme="minorHAnsi" w:hint="cs"/>
          <w:b/>
          <w:bCs/>
          <w:sz w:val="22"/>
          <w:szCs w:val="22"/>
          <w:rtl/>
        </w:rPr>
        <w:t xml:space="preserve"> </w:t>
      </w:r>
      <w:r w:rsidRPr="00DE7192">
        <w:rPr>
          <w:rFonts w:asciiTheme="minorHAnsi" w:hAnsiTheme="minorHAnsi" w:cstheme="minorHAnsi"/>
          <w:b/>
          <w:bCs/>
          <w:sz w:val="22"/>
          <w:szCs w:val="22"/>
          <w:rtl/>
        </w:rPr>
        <w:t>לקובץ התקנות</w:t>
      </w:r>
    </w:p>
    <w:p w14:paraId="7439E243" w14:textId="6BAA1182" w:rsidR="00DD7E6B" w:rsidRDefault="00DD7E6B" w:rsidP="00DD7E6B">
      <w:pPr>
        <w:bidi/>
        <w:rPr>
          <w:rFonts w:asciiTheme="minorHAnsi" w:hAnsiTheme="minorHAnsi" w:cstheme="minorHAnsi"/>
          <w:sz w:val="22"/>
          <w:szCs w:val="22"/>
        </w:rPr>
      </w:pPr>
    </w:p>
    <w:p w14:paraId="766E9B17" w14:textId="37CFFB6B" w:rsidR="00C422AB" w:rsidRPr="00DD7E6B" w:rsidRDefault="00DD7E6B" w:rsidP="00DD7E6B">
      <w:pPr>
        <w:tabs>
          <w:tab w:val="left" w:pos="1690"/>
        </w:tabs>
        <w:bidi/>
        <w:rPr>
          <w:rFonts w:asciiTheme="minorHAnsi" w:hAnsiTheme="minorHAnsi" w:cstheme="minorHAnsi"/>
          <w:sz w:val="22"/>
          <w:szCs w:val="22"/>
        </w:rPr>
      </w:pPr>
      <w:bookmarkStart w:id="0" w:name="_GoBack"/>
      <w:bookmarkEnd w:id="0"/>
      <w:r>
        <w:rPr>
          <w:rFonts w:asciiTheme="minorHAnsi" w:hAnsiTheme="minorHAnsi" w:cstheme="minorHAnsi"/>
          <w:sz w:val="22"/>
          <w:szCs w:val="22"/>
          <w:rtl/>
        </w:rPr>
        <w:tab/>
      </w:r>
      <w:r>
        <w:rPr>
          <w:rFonts w:asciiTheme="minorHAnsi" w:hAnsiTheme="minorHAnsi" w:cstheme="minorHAnsi"/>
          <w:noProof/>
          <w:sz w:val="22"/>
          <w:szCs w:val="22"/>
        </w:rPr>
        <w:drawing>
          <wp:inline distT="0" distB="0" distL="0" distR="0" wp14:anchorId="40ED0CEA" wp14:editId="7D8A26AA">
            <wp:extent cx="5274310" cy="5274310"/>
            <wp:effectExtent l="0" t="0" r="2540" b="254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רפורמת עמלות.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5274310"/>
                    </a:xfrm>
                    <a:prstGeom prst="rect">
                      <a:avLst/>
                    </a:prstGeom>
                  </pic:spPr>
                </pic:pic>
              </a:graphicData>
            </a:graphic>
          </wp:inline>
        </w:drawing>
      </w:r>
    </w:p>
    <w:sectPr w:rsidR="00C422AB" w:rsidRPr="00DD7E6B" w:rsidSect="00801634">
      <w:pgSz w:w="11906" w:h="16838"/>
      <w:pgMar w:top="993" w:right="1800" w:bottom="709"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BE903" w14:textId="77777777" w:rsidR="008C083B" w:rsidRDefault="008C083B" w:rsidP="00A80CD4">
      <w:pPr>
        <w:spacing w:after="0" w:line="240" w:lineRule="auto"/>
      </w:pPr>
      <w:r>
        <w:separator/>
      </w:r>
    </w:p>
  </w:endnote>
  <w:endnote w:type="continuationSeparator" w:id="0">
    <w:p w14:paraId="7463B623" w14:textId="77777777" w:rsidR="008C083B" w:rsidRDefault="008C083B" w:rsidP="00A8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ssistant">
    <w:panose1 w:val="00000500000000000000"/>
    <w:charset w:val="00"/>
    <w:family w:val="auto"/>
    <w:pitch w:val="variable"/>
    <w:sig w:usb0="00000807" w:usb1="40000000" w:usb2="00000000" w:usb3="00000000" w:csb0="0000002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6C93F" w14:textId="77777777" w:rsidR="008C083B" w:rsidRDefault="008C083B" w:rsidP="00A80CD4">
      <w:pPr>
        <w:spacing w:after="0" w:line="240" w:lineRule="auto"/>
      </w:pPr>
      <w:r>
        <w:separator/>
      </w:r>
    </w:p>
  </w:footnote>
  <w:footnote w:type="continuationSeparator" w:id="0">
    <w:p w14:paraId="5C740F7A" w14:textId="77777777" w:rsidR="008C083B" w:rsidRDefault="008C083B" w:rsidP="00A8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235C1"/>
    <w:multiLevelType w:val="hybridMultilevel"/>
    <w:tmpl w:val="D88C208A"/>
    <w:lvl w:ilvl="0" w:tplc="1DE89B28">
      <w:start w:val="1"/>
      <w:numFmt w:val="bullet"/>
      <w:lvlText w:val="‐"/>
      <w:lvlJc w:val="left"/>
      <w:pPr>
        <w:ind w:left="720" w:hanging="360"/>
      </w:pPr>
      <w:rPr>
        <w:rFonts w:ascii="Assistant" w:hAnsi="Assista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E611C"/>
    <w:multiLevelType w:val="hybridMultilevel"/>
    <w:tmpl w:val="E2A09872"/>
    <w:lvl w:ilvl="0" w:tplc="B900B76A">
      <w:start w:val="1"/>
      <w:numFmt w:val="decimal"/>
      <w:lvlText w:val="%1."/>
      <w:lvlJc w:val="left"/>
      <w:pPr>
        <w:ind w:left="360" w:hanging="360"/>
      </w:pPr>
      <w:rPr>
        <w:rFonts w:ascii="David" w:hAnsi="David" w:cs="David"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33A"/>
    <w:rsid w:val="000176FD"/>
    <w:rsid w:val="00023BF1"/>
    <w:rsid w:val="000A2FEC"/>
    <w:rsid w:val="000C6AC7"/>
    <w:rsid w:val="000F609A"/>
    <w:rsid w:val="0022333A"/>
    <w:rsid w:val="00255384"/>
    <w:rsid w:val="002908E7"/>
    <w:rsid w:val="00297EC1"/>
    <w:rsid w:val="002A38D3"/>
    <w:rsid w:val="002B51D1"/>
    <w:rsid w:val="002F4BCC"/>
    <w:rsid w:val="00310F08"/>
    <w:rsid w:val="00317830"/>
    <w:rsid w:val="00331037"/>
    <w:rsid w:val="003A7F07"/>
    <w:rsid w:val="004942CB"/>
    <w:rsid w:val="004E1EF2"/>
    <w:rsid w:val="005119CD"/>
    <w:rsid w:val="00522F25"/>
    <w:rsid w:val="005C5202"/>
    <w:rsid w:val="005E2468"/>
    <w:rsid w:val="00624087"/>
    <w:rsid w:val="00647837"/>
    <w:rsid w:val="00654FEA"/>
    <w:rsid w:val="006B2652"/>
    <w:rsid w:val="00703FA3"/>
    <w:rsid w:val="00775BB8"/>
    <w:rsid w:val="007A5630"/>
    <w:rsid w:val="007F11E5"/>
    <w:rsid w:val="00801634"/>
    <w:rsid w:val="00817C16"/>
    <w:rsid w:val="0085388B"/>
    <w:rsid w:val="00861A5D"/>
    <w:rsid w:val="008804B7"/>
    <w:rsid w:val="008A5202"/>
    <w:rsid w:val="008C083B"/>
    <w:rsid w:val="00934FD0"/>
    <w:rsid w:val="009620A3"/>
    <w:rsid w:val="009A125D"/>
    <w:rsid w:val="009D4D99"/>
    <w:rsid w:val="009E22E7"/>
    <w:rsid w:val="009F13AC"/>
    <w:rsid w:val="00A55048"/>
    <w:rsid w:val="00A80CD4"/>
    <w:rsid w:val="00A92401"/>
    <w:rsid w:val="00B32C91"/>
    <w:rsid w:val="00B53DA5"/>
    <w:rsid w:val="00B83476"/>
    <w:rsid w:val="00BE4A84"/>
    <w:rsid w:val="00BF00F7"/>
    <w:rsid w:val="00C422AB"/>
    <w:rsid w:val="00CC22F7"/>
    <w:rsid w:val="00D174C7"/>
    <w:rsid w:val="00D271A9"/>
    <w:rsid w:val="00DC45C0"/>
    <w:rsid w:val="00DC5EE4"/>
    <w:rsid w:val="00DD7E6B"/>
    <w:rsid w:val="00DE7192"/>
    <w:rsid w:val="00E0051E"/>
    <w:rsid w:val="00E134B2"/>
    <w:rsid w:val="00E32610"/>
    <w:rsid w:val="00E37974"/>
    <w:rsid w:val="00E96A4E"/>
    <w:rsid w:val="00EF4A65"/>
    <w:rsid w:val="00F265F0"/>
    <w:rsid w:val="00F41C8E"/>
    <w:rsid w:val="00F565E7"/>
    <w:rsid w:val="00FA28B2"/>
    <w:rsid w:val="00FC2959"/>
    <w:rsid w:val="00FE7E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9954"/>
  <w15:chartTrackingRefBased/>
  <w15:docId w15:val="{47874A0F-5B2D-4B59-98E9-79930F40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33A"/>
    <w:rPr>
      <w:rFonts w:ascii="David" w:eastAsia="David" w:hAnsi="David" w:cs="David"/>
      <w:sz w:val="24"/>
      <w:szCs w:val="24"/>
    </w:rPr>
  </w:style>
  <w:style w:type="paragraph" w:styleId="1">
    <w:name w:val="heading 1"/>
    <w:basedOn w:val="a"/>
    <w:next w:val="a"/>
    <w:link w:val="10"/>
    <w:uiPriority w:val="9"/>
    <w:qFormat/>
    <w:rsid w:val="00A80C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FC29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FC2959"/>
    <w:rPr>
      <w:rFonts w:ascii="Times New Roman" w:eastAsia="Times New Roman" w:hAnsi="Times New Roman" w:cs="Times New Roman"/>
      <w:b/>
      <w:bCs/>
      <w:sz w:val="36"/>
      <w:szCs w:val="36"/>
    </w:rPr>
  </w:style>
  <w:style w:type="paragraph" w:styleId="NormalWeb">
    <w:name w:val="Normal (Web)"/>
    <w:basedOn w:val="a"/>
    <w:uiPriority w:val="99"/>
    <w:semiHidden/>
    <w:unhideWhenUsed/>
    <w:rsid w:val="00FC2959"/>
    <w:pPr>
      <w:spacing w:before="100" w:beforeAutospacing="1" w:after="100" w:afterAutospacing="1" w:line="240" w:lineRule="auto"/>
    </w:pPr>
    <w:rPr>
      <w:rFonts w:ascii="Times New Roman" w:eastAsia="Times New Roman" w:hAnsi="Times New Roman" w:cs="Times New Roman"/>
    </w:rPr>
  </w:style>
  <w:style w:type="character" w:styleId="a3">
    <w:name w:val="Strong"/>
    <w:basedOn w:val="a0"/>
    <w:uiPriority w:val="22"/>
    <w:qFormat/>
    <w:rsid w:val="00817C16"/>
    <w:rPr>
      <w:b/>
      <w:bCs/>
    </w:rPr>
  </w:style>
  <w:style w:type="paragraph" w:styleId="a4">
    <w:name w:val="Balloon Text"/>
    <w:basedOn w:val="a"/>
    <w:link w:val="a5"/>
    <w:uiPriority w:val="99"/>
    <w:semiHidden/>
    <w:unhideWhenUsed/>
    <w:rsid w:val="00C422AB"/>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C422AB"/>
    <w:rPr>
      <w:rFonts w:ascii="Tahoma" w:eastAsia="David" w:hAnsi="Tahoma" w:cs="Tahoma"/>
      <w:sz w:val="18"/>
      <w:szCs w:val="18"/>
    </w:rPr>
  </w:style>
  <w:style w:type="character" w:customStyle="1" w:styleId="10">
    <w:name w:val="כותרת 1 תו"/>
    <w:basedOn w:val="a0"/>
    <w:link w:val="1"/>
    <w:uiPriority w:val="9"/>
    <w:rsid w:val="00A80CD4"/>
    <w:rPr>
      <w:rFonts w:asciiTheme="majorHAnsi" w:eastAsiaTheme="majorEastAsia" w:hAnsiTheme="majorHAnsi" w:cstheme="majorBidi"/>
      <w:color w:val="2E74B5" w:themeColor="accent1" w:themeShade="BF"/>
      <w:sz w:val="32"/>
      <w:szCs w:val="32"/>
    </w:rPr>
  </w:style>
  <w:style w:type="paragraph" w:styleId="a6">
    <w:name w:val="List Paragraph"/>
    <w:aliases w:val="פיסקת רשימה12,פיסקת רשימה121,פיסקת רשימה2,פיסקת רשימה11"/>
    <w:basedOn w:val="a"/>
    <w:link w:val="a7"/>
    <w:uiPriority w:val="34"/>
    <w:qFormat/>
    <w:rsid w:val="00A80CD4"/>
    <w:pPr>
      <w:bidi/>
      <w:spacing w:after="200" w:line="276" w:lineRule="auto"/>
      <w:ind w:left="720"/>
      <w:contextualSpacing/>
    </w:pPr>
    <w:rPr>
      <w:rFonts w:asciiTheme="minorHAnsi" w:eastAsiaTheme="minorHAnsi" w:hAnsiTheme="minorHAnsi" w:cstheme="minorBidi"/>
      <w:sz w:val="22"/>
      <w:szCs w:val="22"/>
    </w:rPr>
  </w:style>
  <w:style w:type="character" w:customStyle="1" w:styleId="a7">
    <w:name w:val="פיסקת רשימה תו"/>
    <w:aliases w:val="פיסקת רשימה12 תו,פיסקת רשימה121 תו,פיסקת רשימה2 תו,פיסקת רשימה11 תו"/>
    <w:basedOn w:val="a0"/>
    <w:link w:val="a6"/>
    <w:uiPriority w:val="34"/>
    <w:locked/>
    <w:rsid w:val="00A80CD4"/>
  </w:style>
  <w:style w:type="paragraph" w:styleId="a8">
    <w:name w:val="footnote text"/>
    <w:basedOn w:val="a"/>
    <w:link w:val="a9"/>
    <w:uiPriority w:val="99"/>
    <w:semiHidden/>
    <w:unhideWhenUsed/>
    <w:rsid w:val="00A80CD4"/>
    <w:pPr>
      <w:spacing w:after="0" w:line="240" w:lineRule="auto"/>
    </w:pPr>
    <w:rPr>
      <w:rFonts w:ascii="Times New Roman" w:eastAsiaTheme="minorHAnsi" w:hAnsi="Times New Roman" w:cs="Times New Roman"/>
      <w:sz w:val="20"/>
      <w:szCs w:val="20"/>
    </w:rPr>
  </w:style>
  <w:style w:type="character" w:customStyle="1" w:styleId="a9">
    <w:name w:val="טקסט הערת שוליים תו"/>
    <w:basedOn w:val="a0"/>
    <w:link w:val="a8"/>
    <w:uiPriority w:val="99"/>
    <w:semiHidden/>
    <w:rsid w:val="00A80CD4"/>
    <w:rPr>
      <w:rFonts w:ascii="Times New Roman" w:hAnsi="Times New Roman" w:cs="Times New Roman"/>
      <w:sz w:val="20"/>
      <w:szCs w:val="20"/>
    </w:rPr>
  </w:style>
  <w:style w:type="character" w:styleId="aa">
    <w:name w:val="footnote reference"/>
    <w:basedOn w:val="a0"/>
    <w:uiPriority w:val="99"/>
    <w:semiHidden/>
    <w:unhideWhenUsed/>
    <w:rsid w:val="00A80CD4"/>
    <w:rPr>
      <w:vertAlign w:val="superscript"/>
    </w:rPr>
  </w:style>
  <w:style w:type="character" w:styleId="Hyperlink">
    <w:name w:val="Hyperlink"/>
    <w:basedOn w:val="a0"/>
    <w:uiPriority w:val="99"/>
    <w:unhideWhenUsed/>
    <w:rsid w:val="00A80CD4"/>
    <w:rPr>
      <w:color w:val="0563C1" w:themeColor="hyperlink"/>
      <w:u w:val="single"/>
    </w:rPr>
  </w:style>
  <w:style w:type="character" w:styleId="ab">
    <w:name w:val="annotation reference"/>
    <w:basedOn w:val="a0"/>
    <w:uiPriority w:val="99"/>
    <w:semiHidden/>
    <w:unhideWhenUsed/>
    <w:rsid w:val="00DC45C0"/>
    <w:rPr>
      <w:sz w:val="16"/>
      <w:szCs w:val="16"/>
    </w:rPr>
  </w:style>
  <w:style w:type="paragraph" w:styleId="ac">
    <w:name w:val="annotation text"/>
    <w:basedOn w:val="a"/>
    <w:link w:val="ad"/>
    <w:uiPriority w:val="99"/>
    <w:semiHidden/>
    <w:unhideWhenUsed/>
    <w:rsid w:val="00DC45C0"/>
    <w:pPr>
      <w:spacing w:line="240" w:lineRule="auto"/>
    </w:pPr>
    <w:rPr>
      <w:sz w:val="20"/>
      <w:szCs w:val="20"/>
    </w:rPr>
  </w:style>
  <w:style w:type="character" w:customStyle="1" w:styleId="ad">
    <w:name w:val="טקסט הערה תו"/>
    <w:basedOn w:val="a0"/>
    <w:link w:val="ac"/>
    <w:uiPriority w:val="99"/>
    <w:semiHidden/>
    <w:rsid w:val="00DC45C0"/>
    <w:rPr>
      <w:rFonts w:ascii="David" w:eastAsia="David" w:hAnsi="David" w:cs="David"/>
      <w:sz w:val="20"/>
      <w:szCs w:val="20"/>
    </w:rPr>
  </w:style>
  <w:style w:type="paragraph" w:styleId="ae">
    <w:name w:val="annotation subject"/>
    <w:basedOn w:val="ac"/>
    <w:next w:val="ac"/>
    <w:link w:val="af"/>
    <w:uiPriority w:val="99"/>
    <w:semiHidden/>
    <w:unhideWhenUsed/>
    <w:rsid w:val="00DC45C0"/>
    <w:rPr>
      <w:b/>
      <w:bCs/>
    </w:rPr>
  </w:style>
  <w:style w:type="character" w:customStyle="1" w:styleId="af">
    <w:name w:val="נושא הערה תו"/>
    <w:basedOn w:val="ad"/>
    <w:link w:val="ae"/>
    <w:uiPriority w:val="99"/>
    <w:semiHidden/>
    <w:rsid w:val="00DC45C0"/>
    <w:rPr>
      <w:rFonts w:ascii="David" w:eastAsia="David" w:hAnsi="David" w:cs="David"/>
      <w:b/>
      <w:bCs/>
      <w:sz w:val="20"/>
      <w:szCs w:val="20"/>
    </w:rPr>
  </w:style>
  <w:style w:type="character" w:styleId="FollowedHyperlink">
    <w:name w:val="FollowedHyperlink"/>
    <w:basedOn w:val="a0"/>
    <w:uiPriority w:val="99"/>
    <w:semiHidden/>
    <w:unhideWhenUsed/>
    <w:rsid w:val="00DE71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ree-justice.openapi.gov.il/free/moj/portal/rest/searchpredefinedapi/v1/SearchPredefinedApi/Documents/kwAHz5VrNmfF6P0NTqsPnFjZkGwRwgGuVTA9T9gS8K0="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59215-DD7B-4BE4-B91B-68A00104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793</Words>
  <Characters>3965</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רוסול דכוור</dc:creator>
  <cp:lastModifiedBy>לירון בן עמוס</cp:lastModifiedBy>
  <cp:revision>16</cp:revision>
  <dcterms:created xsi:type="dcterms:W3CDTF">2026-06-21T06:09:00Z</dcterms:created>
  <dcterms:modified xsi:type="dcterms:W3CDTF">2026-06-21T08:16:00Z</dcterms:modified>
</cp:coreProperties>
</file>