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38"/>
        <w:bidiVisual/>
        <w:tblW w:w="8520" w:type="dxa"/>
        <w:tblLayout w:type="fixed"/>
        <w:tblLook w:val="0000" w:firstRow="0" w:lastRow="0" w:firstColumn="0" w:lastColumn="0" w:noHBand="0" w:noVBand="0"/>
        <w:tblCaption w:val="כותרת עליונה"/>
        <w:tblDescription w:val="כותרת עליונה"/>
      </w:tblPr>
      <w:tblGrid>
        <w:gridCol w:w="2840"/>
        <w:gridCol w:w="2596"/>
        <w:gridCol w:w="3084"/>
      </w:tblGrid>
      <w:tr w:rsidR="0031476D" w:rsidRPr="002E424B" w:rsidTr="0031476D">
        <w:trPr>
          <w:tblHeader/>
        </w:trPr>
        <w:tc>
          <w:tcPr>
            <w:tcW w:w="2840" w:type="dxa"/>
            <w:tcBorders>
              <w:top w:val="nil"/>
              <w:left w:val="nil"/>
              <w:bottom w:val="nil"/>
              <w:right w:val="nil"/>
            </w:tcBorders>
            <w:vAlign w:val="center"/>
          </w:tcPr>
          <w:p w:rsidR="0031476D" w:rsidRPr="002E424B" w:rsidRDefault="0031476D" w:rsidP="0031476D">
            <w:pPr>
              <w:spacing w:line="360" w:lineRule="auto"/>
              <w:jc w:val="center"/>
              <w:rPr>
                <w:rFonts w:ascii="Calibri" w:hAnsi="Calibri" w:cs="Calibri"/>
                <w:b/>
                <w:bCs/>
                <w:sz w:val="28"/>
                <w:szCs w:val="28"/>
              </w:rPr>
            </w:pPr>
            <w:r w:rsidRPr="002E424B">
              <w:rPr>
                <w:rFonts w:ascii="Calibri" w:hAnsi="Calibri" w:cs="Calibri"/>
                <w:b/>
                <w:bCs/>
                <w:sz w:val="28"/>
                <w:szCs w:val="28"/>
                <w:rtl/>
              </w:rPr>
              <w:t>בנק ישראל</w:t>
            </w:r>
          </w:p>
          <w:p w:rsidR="0031476D" w:rsidRPr="002E424B" w:rsidRDefault="0031476D" w:rsidP="0031476D">
            <w:pPr>
              <w:spacing w:line="360" w:lineRule="auto"/>
              <w:ind w:right="-101"/>
              <w:jc w:val="center"/>
              <w:rPr>
                <w:rFonts w:ascii="Calibri" w:hAnsi="Calibri" w:cs="Calibri"/>
              </w:rPr>
            </w:pPr>
            <w:r w:rsidRPr="002E424B">
              <w:rPr>
                <w:rFonts w:ascii="Calibri" w:hAnsi="Calibri" w:cs="Calibri"/>
                <w:rtl/>
              </w:rPr>
              <w:t>דוברות והסברה כלכלית</w:t>
            </w:r>
          </w:p>
        </w:tc>
        <w:tc>
          <w:tcPr>
            <w:tcW w:w="2596" w:type="dxa"/>
            <w:tcBorders>
              <w:top w:val="nil"/>
              <w:left w:val="nil"/>
              <w:bottom w:val="nil"/>
              <w:right w:val="nil"/>
            </w:tcBorders>
          </w:tcPr>
          <w:p w:rsidR="0031476D" w:rsidRPr="002E424B" w:rsidRDefault="0031476D" w:rsidP="0031476D">
            <w:pPr>
              <w:jc w:val="center"/>
              <w:rPr>
                <w:rFonts w:ascii="Calibri" w:hAnsi="Calibri" w:cs="Calibri"/>
              </w:rPr>
            </w:pPr>
            <w:r w:rsidRPr="002E424B">
              <w:rPr>
                <w:rFonts w:ascii="Calibri" w:hAnsi="Calibri" w:cs="Calibri"/>
                <w:noProof/>
              </w:rPr>
              <w:drawing>
                <wp:inline distT="0" distB="0" distL="0" distR="0" wp14:anchorId="39C556BE" wp14:editId="629D7FA1">
                  <wp:extent cx="914400" cy="914400"/>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tc>
        <w:tc>
          <w:tcPr>
            <w:tcW w:w="3084" w:type="dxa"/>
            <w:tcBorders>
              <w:top w:val="nil"/>
              <w:left w:val="nil"/>
              <w:bottom w:val="nil"/>
              <w:right w:val="nil"/>
            </w:tcBorders>
            <w:vAlign w:val="center"/>
          </w:tcPr>
          <w:p w:rsidR="0031476D" w:rsidRPr="002E424B" w:rsidRDefault="0031476D" w:rsidP="0031476D">
            <w:pPr>
              <w:spacing w:line="480" w:lineRule="auto"/>
              <w:jc w:val="right"/>
              <w:rPr>
                <w:rFonts w:ascii="Calibri" w:hAnsi="Calibri" w:cs="Calibri"/>
              </w:rPr>
            </w:pPr>
            <w:r w:rsidRPr="002E424B">
              <w:rPr>
                <w:rFonts w:ascii="Calibri" w:hAnsi="Calibri" w:cs="Calibri"/>
                <w:rtl/>
              </w:rPr>
              <w:t xml:space="preserve">‏ ירושלים, </w:t>
            </w:r>
            <w:r>
              <w:rPr>
                <w:rFonts w:ascii="Calibri" w:hAnsi="Calibri" w:cs="Calibri" w:hint="cs"/>
                <w:rtl/>
              </w:rPr>
              <w:t>ט"ז</w:t>
            </w:r>
            <w:r>
              <w:rPr>
                <w:rFonts w:ascii="Calibri" w:hAnsi="Calibri" w:cs="Calibri"/>
                <w:rtl/>
              </w:rPr>
              <w:t xml:space="preserve"> </w:t>
            </w:r>
            <w:r>
              <w:rPr>
                <w:rFonts w:ascii="Calibri" w:hAnsi="Calibri" w:cs="Calibri" w:hint="cs"/>
                <w:rtl/>
              </w:rPr>
              <w:t>ב</w:t>
            </w:r>
            <w:r>
              <w:rPr>
                <w:rFonts w:ascii="Calibri" w:hAnsi="Calibri" w:cs="Calibri"/>
                <w:rtl/>
              </w:rPr>
              <w:t>תמוז,</w:t>
            </w:r>
            <w:r w:rsidRPr="002E424B">
              <w:rPr>
                <w:rFonts w:ascii="Calibri" w:hAnsi="Calibri" w:cs="Calibri"/>
                <w:rtl/>
              </w:rPr>
              <w:t xml:space="preserve"> תשפ"</w:t>
            </w:r>
            <w:r>
              <w:rPr>
                <w:rFonts w:ascii="Calibri" w:hAnsi="Calibri" w:cs="Calibri"/>
                <w:rtl/>
              </w:rPr>
              <w:t>ו</w:t>
            </w:r>
          </w:p>
          <w:p w:rsidR="0031476D" w:rsidRPr="002E424B" w:rsidRDefault="0031476D" w:rsidP="0031476D">
            <w:pPr>
              <w:spacing w:line="480" w:lineRule="auto"/>
              <w:jc w:val="right"/>
              <w:rPr>
                <w:rFonts w:ascii="Calibri" w:hAnsi="Calibri" w:cs="Calibri"/>
              </w:rPr>
            </w:pPr>
            <w:r w:rsidRPr="002E424B">
              <w:rPr>
                <w:rFonts w:ascii="Calibri" w:hAnsi="Calibri" w:cs="Calibri"/>
                <w:rtl/>
              </w:rPr>
              <w:t>‏‏</w:t>
            </w:r>
            <w:r>
              <w:rPr>
                <w:rFonts w:ascii="Calibri" w:hAnsi="Calibri" w:cs="Calibri" w:hint="cs"/>
                <w:rtl/>
              </w:rPr>
              <w:t>1</w:t>
            </w:r>
            <w:r>
              <w:rPr>
                <w:rFonts w:ascii="Calibri" w:hAnsi="Calibri" w:cs="Calibri"/>
                <w:rtl/>
              </w:rPr>
              <w:t xml:space="preserve"> </w:t>
            </w:r>
            <w:proofErr w:type="spellStart"/>
            <w:r>
              <w:rPr>
                <w:rFonts w:ascii="Calibri" w:hAnsi="Calibri" w:cs="Calibri" w:hint="cs"/>
                <w:rtl/>
              </w:rPr>
              <w:t>יולי</w:t>
            </w:r>
            <w:r>
              <w:rPr>
                <w:rFonts w:ascii="Calibri" w:hAnsi="Calibri" w:cs="Calibri"/>
                <w:rtl/>
              </w:rPr>
              <w:t>י</w:t>
            </w:r>
            <w:proofErr w:type="spellEnd"/>
            <w:r w:rsidRPr="002E424B">
              <w:rPr>
                <w:rFonts w:ascii="Calibri" w:hAnsi="Calibri" w:cs="Calibri"/>
                <w:rtl/>
              </w:rPr>
              <w:t xml:space="preserve"> 202</w:t>
            </w:r>
            <w:r>
              <w:rPr>
                <w:rFonts w:ascii="Calibri" w:hAnsi="Calibri" w:cs="Calibri"/>
                <w:rtl/>
              </w:rPr>
              <w:t>6</w:t>
            </w:r>
          </w:p>
        </w:tc>
      </w:tr>
    </w:tbl>
    <w:p w:rsidR="009005BA" w:rsidRDefault="009005BA" w:rsidP="007B0741">
      <w:pPr>
        <w:tabs>
          <w:tab w:val="left" w:pos="2315"/>
        </w:tabs>
        <w:rPr>
          <w:rFonts w:ascii="Calibri" w:hAnsi="Calibri" w:cs="Calibri"/>
          <w:sz w:val="24"/>
          <w:szCs w:val="24"/>
          <w:rtl/>
        </w:rPr>
      </w:pPr>
    </w:p>
    <w:p w:rsidR="0031476D" w:rsidRDefault="0031476D" w:rsidP="007B0741">
      <w:pPr>
        <w:tabs>
          <w:tab w:val="left" w:pos="2315"/>
        </w:tabs>
        <w:rPr>
          <w:rFonts w:ascii="Calibri" w:hAnsi="Calibri" w:cs="Calibri"/>
          <w:sz w:val="24"/>
          <w:szCs w:val="24"/>
          <w:rtl/>
        </w:rPr>
      </w:pPr>
    </w:p>
    <w:p w:rsidR="0031476D" w:rsidRDefault="0031476D" w:rsidP="007B0741">
      <w:pPr>
        <w:tabs>
          <w:tab w:val="left" w:pos="2315"/>
        </w:tabs>
        <w:rPr>
          <w:rFonts w:ascii="Calibri" w:hAnsi="Calibri" w:cs="Calibri"/>
          <w:sz w:val="24"/>
          <w:szCs w:val="24"/>
          <w:rtl/>
        </w:rPr>
      </w:pPr>
    </w:p>
    <w:p w:rsidR="0031476D" w:rsidRPr="0031476D" w:rsidRDefault="0031476D" w:rsidP="007B0741">
      <w:pPr>
        <w:tabs>
          <w:tab w:val="left" w:pos="2315"/>
        </w:tabs>
        <w:rPr>
          <w:rFonts w:ascii="Calibri" w:hAnsi="Calibri" w:cs="Calibri"/>
          <w:sz w:val="24"/>
          <w:szCs w:val="24"/>
          <w:rtl/>
        </w:rPr>
      </w:pPr>
    </w:p>
    <w:p w:rsidR="00727A12" w:rsidRDefault="008E761A" w:rsidP="00727A12">
      <w:pPr>
        <w:rPr>
          <w:rFonts w:cs="Calibri"/>
          <w:b/>
          <w:bCs/>
          <w:sz w:val="28"/>
          <w:szCs w:val="28"/>
          <w:rtl/>
        </w:rPr>
      </w:pPr>
      <w:r w:rsidRPr="00E3553D">
        <w:rPr>
          <w:rFonts w:ascii="Calibri" w:hAnsi="Calibri" w:cs="Calibri"/>
          <w:sz w:val="24"/>
          <w:szCs w:val="24"/>
          <w:rtl/>
        </w:rPr>
        <w:t>הודעה לעיתונות:</w:t>
      </w:r>
      <w:r w:rsidR="00727A12" w:rsidRPr="005E1DF5">
        <w:rPr>
          <w:rFonts w:cstheme="minorHAnsi" w:hint="cs"/>
          <w:b/>
          <w:bCs/>
          <w:sz w:val="28"/>
          <w:szCs w:val="28"/>
          <w:rtl/>
        </w:rPr>
        <w:t xml:space="preserve"> </w:t>
      </w:r>
    </w:p>
    <w:p w:rsidR="008450AE" w:rsidRDefault="006D616B" w:rsidP="00BE4734">
      <w:pPr>
        <w:spacing w:after="0"/>
        <w:jc w:val="center"/>
        <w:rPr>
          <w:rFonts w:cs="Calibri"/>
          <w:b/>
          <w:bCs/>
          <w:sz w:val="28"/>
          <w:szCs w:val="28"/>
          <w:rtl/>
        </w:rPr>
      </w:pPr>
      <w:r w:rsidRPr="006D616B">
        <w:rPr>
          <w:rFonts w:cs="Calibri"/>
          <w:b/>
          <w:bCs/>
          <w:sz w:val="28"/>
          <w:szCs w:val="28"/>
          <w:rtl/>
        </w:rPr>
        <w:t xml:space="preserve">צעד נוסף </w:t>
      </w:r>
      <w:r>
        <w:rPr>
          <w:rFonts w:cs="Calibri" w:hint="cs"/>
          <w:b/>
          <w:bCs/>
          <w:sz w:val="28"/>
          <w:szCs w:val="28"/>
          <w:rtl/>
        </w:rPr>
        <w:t>להרחבת</w:t>
      </w:r>
      <w:r w:rsidRPr="006D616B">
        <w:rPr>
          <w:rFonts w:cs="Calibri"/>
          <w:b/>
          <w:bCs/>
          <w:sz w:val="28"/>
          <w:szCs w:val="28"/>
          <w:rtl/>
        </w:rPr>
        <w:t xml:space="preserve"> הגישה למערכות התשלומים לגופים חוץ בנקאיים ולהגברת התחרות במערכת הפיננסית</w:t>
      </w:r>
      <w:r>
        <w:rPr>
          <w:rFonts w:cs="Calibri" w:hint="cs"/>
          <w:b/>
          <w:bCs/>
          <w:sz w:val="28"/>
          <w:szCs w:val="28"/>
          <w:rtl/>
        </w:rPr>
        <w:t xml:space="preserve">: </w:t>
      </w:r>
      <w:bookmarkStart w:id="0" w:name="_GoBack"/>
      <w:bookmarkEnd w:id="0"/>
      <w:r w:rsidR="000F0B64">
        <w:rPr>
          <w:rFonts w:cs="Calibri" w:hint="cs"/>
          <w:b/>
          <w:bCs/>
          <w:sz w:val="28"/>
          <w:szCs w:val="28"/>
          <w:rtl/>
        </w:rPr>
        <w:t>בנק ישראל מאפשר לגופים</w:t>
      </w:r>
      <w:r w:rsidR="00F11E62">
        <w:rPr>
          <w:rFonts w:cs="Calibri" w:hint="cs"/>
          <w:b/>
          <w:bCs/>
          <w:sz w:val="28"/>
          <w:szCs w:val="28"/>
          <w:rtl/>
        </w:rPr>
        <w:t xml:space="preserve"> חוץ בנקאיים</w:t>
      </w:r>
      <w:r w:rsidR="000F0B64">
        <w:rPr>
          <w:rFonts w:cs="Calibri" w:hint="cs"/>
          <w:b/>
          <w:bCs/>
          <w:sz w:val="28"/>
          <w:szCs w:val="28"/>
          <w:rtl/>
        </w:rPr>
        <w:t xml:space="preserve"> </w:t>
      </w:r>
    </w:p>
    <w:p w:rsidR="00727A12" w:rsidRDefault="000F0B64" w:rsidP="00BE4734">
      <w:pPr>
        <w:jc w:val="center"/>
        <w:rPr>
          <w:rFonts w:cstheme="minorHAnsi"/>
          <w:b/>
          <w:bCs/>
          <w:sz w:val="28"/>
          <w:szCs w:val="28"/>
          <w:rtl/>
        </w:rPr>
      </w:pPr>
      <w:r>
        <w:rPr>
          <w:rFonts w:cs="Calibri" w:hint="cs"/>
          <w:b/>
          <w:bCs/>
          <w:sz w:val="28"/>
          <w:szCs w:val="28"/>
          <w:rtl/>
        </w:rPr>
        <w:t>להשאיר יתרות בבנק ישראל גם בלילה</w:t>
      </w:r>
      <w:r w:rsidR="00F11E62">
        <w:rPr>
          <w:rFonts w:cs="Calibri" w:hint="cs"/>
          <w:b/>
          <w:bCs/>
          <w:sz w:val="28"/>
          <w:szCs w:val="28"/>
          <w:rtl/>
        </w:rPr>
        <w:t xml:space="preserve"> (</w:t>
      </w:r>
      <w:r w:rsidR="00F11E62">
        <w:rPr>
          <w:rFonts w:cs="Calibri" w:hint="cs"/>
          <w:b/>
          <w:bCs/>
          <w:sz w:val="28"/>
          <w:szCs w:val="28"/>
        </w:rPr>
        <w:t>O</w:t>
      </w:r>
      <w:r w:rsidR="00F11E62">
        <w:rPr>
          <w:rFonts w:cs="Calibri"/>
          <w:b/>
          <w:bCs/>
          <w:sz w:val="28"/>
          <w:szCs w:val="28"/>
        </w:rPr>
        <w:t>vernight</w:t>
      </w:r>
      <w:r w:rsidR="00F11E62">
        <w:rPr>
          <w:rFonts w:cs="Calibri" w:hint="cs"/>
          <w:b/>
          <w:bCs/>
          <w:sz w:val="28"/>
          <w:szCs w:val="28"/>
          <w:rtl/>
        </w:rPr>
        <w:t>)</w:t>
      </w:r>
    </w:p>
    <w:p w:rsidR="008450AE" w:rsidRPr="00F11E62" w:rsidRDefault="008450AE" w:rsidP="00BE4734">
      <w:pPr>
        <w:jc w:val="center"/>
        <w:rPr>
          <w:rFonts w:cstheme="minorHAnsi"/>
          <w:b/>
          <w:bCs/>
          <w:sz w:val="28"/>
          <w:szCs w:val="28"/>
          <w:rtl/>
        </w:rPr>
      </w:pPr>
    </w:p>
    <w:p w:rsidR="004C1A7F" w:rsidRDefault="006D616B" w:rsidP="00DC7425">
      <w:pPr>
        <w:spacing w:line="360" w:lineRule="auto"/>
        <w:jc w:val="both"/>
        <w:rPr>
          <w:rFonts w:cs="Calibri"/>
          <w:sz w:val="24"/>
          <w:szCs w:val="24"/>
          <w:rtl/>
        </w:rPr>
      </w:pPr>
      <w:r w:rsidRPr="006D616B">
        <w:rPr>
          <w:rFonts w:cs="Calibri"/>
          <w:sz w:val="24"/>
          <w:szCs w:val="24"/>
          <w:rtl/>
        </w:rPr>
        <w:t xml:space="preserve">בנק ישראל פועל בשנים האחרונות </w:t>
      </w:r>
      <w:r w:rsidR="00DC7425">
        <w:rPr>
          <w:rFonts w:cs="Calibri" w:hint="cs"/>
          <w:sz w:val="24"/>
          <w:szCs w:val="24"/>
          <w:rtl/>
        </w:rPr>
        <w:t>לקידום</w:t>
      </w:r>
      <w:r w:rsidR="00DC7425" w:rsidRPr="006D616B">
        <w:rPr>
          <w:rFonts w:cs="Calibri"/>
          <w:sz w:val="24"/>
          <w:szCs w:val="24"/>
          <w:rtl/>
        </w:rPr>
        <w:t xml:space="preserve"> </w:t>
      </w:r>
      <w:r w:rsidRPr="006D616B">
        <w:rPr>
          <w:rFonts w:cs="Calibri"/>
          <w:sz w:val="24"/>
          <w:szCs w:val="24"/>
          <w:rtl/>
        </w:rPr>
        <w:t>הגישה למערכות התשלומים המבוקרות</w:t>
      </w:r>
      <w:r w:rsidR="001F0728">
        <w:rPr>
          <w:rFonts w:cs="Calibri" w:hint="cs"/>
          <w:sz w:val="24"/>
          <w:szCs w:val="24"/>
          <w:rtl/>
        </w:rPr>
        <w:t xml:space="preserve"> </w:t>
      </w:r>
      <w:r w:rsidRPr="006D616B">
        <w:rPr>
          <w:rFonts w:cs="Calibri"/>
          <w:sz w:val="24"/>
          <w:szCs w:val="24"/>
          <w:rtl/>
        </w:rPr>
        <w:t>לנותני שירותי תשלום חוץ בנקאיים</w:t>
      </w:r>
      <w:r w:rsidR="007E3415" w:rsidRPr="007E3415">
        <w:rPr>
          <w:rFonts w:cs="Calibri" w:hint="cs"/>
          <w:sz w:val="24"/>
          <w:szCs w:val="24"/>
          <w:rtl/>
        </w:rPr>
        <w:t xml:space="preserve"> </w:t>
      </w:r>
      <w:r w:rsidR="007E3415">
        <w:rPr>
          <w:rFonts w:cs="Calibri" w:hint="cs"/>
          <w:sz w:val="24"/>
          <w:szCs w:val="24"/>
          <w:rtl/>
        </w:rPr>
        <w:t>בעלי רישיונות</w:t>
      </w:r>
      <w:r w:rsidR="00DC7425">
        <w:rPr>
          <w:rFonts w:cs="Calibri" w:hint="cs"/>
          <w:sz w:val="24"/>
          <w:szCs w:val="24"/>
          <w:rtl/>
        </w:rPr>
        <w:t xml:space="preserve"> ומאפשר לראשונה </w:t>
      </w:r>
      <w:r w:rsidR="0057375D">
        <w:rPr>
          <w:rFonts w:cstheme="minorHAnsi" w:hint="cs"/>
          <w:sz w:val="24"/>
          <w:szCs w:val="24"/>
          <w:rtl/>
        </w:rPr>
        <w:t>לג</w:t>
      </w:r>
      <w:r w:rsidR="000F0B64" w:rsidRPr="00BE4734">
        <w:rPr>
          <w:rFonts w:cstheme="minorHAnsi" w:hint="cs"/>
          <w:sz w:val="24"/>
          <w:szCs w:val="24"/>
          <w:rtl/>
        </w:rPr>
        <w:t xml:space="preserve">ופים </w:t>
      </w:r>
      <w:r w:rsidR="001F0728" w:rsidRPr="00BE4734">
        <w:rPr>
          <w:rFonts w:cstheme="minorHAnsi" w:hint="cs"/>
          <w:sz w:val="24"/>
          <w:szCs w:val="24"/>
          <w:rtl/>
        </w:rPr>
        <w:t>חוץ בנקאיים</w:t>
      </w:r>
      <w:r w:rsidR="007E3415" w:rsidRPr="00BE4734">
        <w:rPr>
          <w:rFonts w:cstheme="minorHAnsi" w:hint="cs"/>
          <w:sz w:val="24"/>
          <w:szCs w:val="24"/>
          <w:rtl/>
        </w:rPr>
        <w:t xml:space="preserve"> </w:t>
      </w:r>
      <w:r w:rsidR="0057375D">
        <w:rPr>
          <w:rFonts w:cstheme="minorHAnsi" w:hint="cs"/>
          <w:sz w:val="24"/>
          <w:szCs w:val="24"/>
          <w:rtl/>
        </w:rPr>
        <w:t>ל</w:t>
      </w:r>
      <w:r w:rsidR="00F11E62" w:rsidRPr="00BE4734">
        <w:rPr>
          <w:rFonts w:cs="Calibri"/>
          <w:sz w:val="24"/>
          <w:szCs w:val="24"/>
          <w:rtl/>
        </w:rPr>
        <w:t>השאיר כספים בלילה (</w:t>
      </w:r>
      <w:r w:rsidR="00F11E62" w:rsidRPr="00BE4734">
        <w:rPr>
          <w:rFonts w:cstheme="minorHAnsi"/>
          <w:sz w:val="24"/>
          <w:szCs w:val="24"/>
        </w:rPr>
        <w:t>Overnight</w:t>
      </w:r>
      <w:r w:rsidR="00F11E62" w:rsidRPr="00BE4734">
        <w:rPr>
          <w:rFonts w:cs="Calibri"/>
          <w:sz w:val="24"/>
          <w:szCs w:val="24"/>
          <w:rtl/>
        </w:rPr>
        <w:t>) בבנק ישראל</w:t>
      </w:r>
      <w:r w:rsidR="007E3415" w:rsidRPr="00BE4734">
        <w:rPr>
          <w:rFonts w:cs="Calibri" w:hint="cs"/>
          <w:sz w:val="24"/>
          <w:szCs w:val="24"/>
          <w:rtl/>
        </w:rPr>
        <w:t xml:space="preserve"> </w:t>
      </w:r>
      <w:r w:rsidR="00DC7425">
        <w:rPr>
          <w:rFonts w:cs="Calibri" w:hint="cs"/>
          <w:sz w:val="24"/>
          <w:szCs w:val="24"/>
          <w:rtl/>
        </w:rPr>
        <w:t xml:space="preserve">זאת </w:t>
      </w:r>
      <w:r w:rsidR="007E3415" w:rsidRPr="00BE4734">
        <w:rPr>
          <w:rFonts w:cs="Calibri" w:hint="cs"/>
          <w:sz w:val="24"/>
          <w:szCs w:val="24"/>
          <w:rtl/>
        </w:rPr>
        <w:t>בדומה לתאגידים הבנקאיים</w:t>
      </w:r>
      <w:r w:rsidR="0057375D">
        <w:rPr>
          <w:rStyle w:val="af2"/>
          <w:rFonts w:cs="Calibri"/>
          <w:sz w:val="24"/>
          <w:szCs w:val="24"/>
          <w:rtl/>
        </w:rPr>
        <w:footnoteReference w:id="1"/>
      </w:r>
      <w:r w:rsidRPr="00BE4734">
        <w:rPr>
          <w:rFonts w:cs="Calibri" w:hint="cs"/>
          <w:sz w:val="24"/>
          <w:szCs w:val="24"/>
          <w:rtl/>
        </w:rPr>
        <w:t xml:space="preserve">. </w:t>
      </w:r>
    </w:p>
    <w:p w:rsidR="00CB40CA" w:rsidRDefault="004C1A7F" w:rsidP="00BE1ADE">
      <w:pPr>
        <w:spacing w:line="360" w:lineRule="auto"/>
        <w:jc w:val="both"/>
        <w:rPr>
          <w:rFonts w:cstheme="minorHAnsi"/>
          <w:sz w:val="24"/>
          <w:szCs w:val="24"/>
          <w:rtl/>
        </w:rPr>
      </w:pPr>
      <w:r>
        <w:rPr>
          <w:rFonts w:cs="Calibri" w:hint="cs"/>
          <w:sz w:val="24"/>
          <w:szCs w:val="24"/>
          <w:rtl/>
        </w:rPr>
        <w:t xml:space="preserve">עד כה  נדרשו </w:t>
      </w:r>
      <w:r w:rsidR="00CE4E11">
        <w:rPr>
          <w:rFonts w:cs="Calibri" w:hint="cs"/>
          <w:sz w:val="24"/>
          <w:szCs w:val="24"/>
          <w:rtl/>
        </w:rPr>
        <w:t xml:space="preserve">נותני שירותי התשלום החוץ בנקאיים בסוף כל יום עסקים להעביר את </w:t>
      </w:r>
      <w:proofErr w:type="spellStart"/>
      <w:r>
        <w:rPr>
          <w:rFonts w:cs="Calibri" w:hint="cs"/>
          <w:sz w:val="24"/>
          <w:szCs w:val="24"/>
          <w:rtl/>
        </w:rPr>
        <w:t>יתרותיהם</w:t>
      </w:r>
      <w:proofErr w:type="spellEnd"/>
      <w:r w:rsidR="00CE4E11">
        <w:rPr>
          <w:rFonts w:cs="Calibri" w:hint="cs"/>
          <w:sz w:val="24"/>
          <w:szCs w:val="24"/>
          <w:rtl/>
        </w:rPr>
        <w:t xml:space="preserve"> במערכת זה"ב לתאגידים הבנקאיים </w:t>
      </w:r>
      <w:r>
        <w:rPr>
          <w:rFonts w:cs="Calibri" w:hint="cs"/>
          <w:sz w:val="24"/>
          <w:szCs w:val="24"/>
          <w:rtl/>
        </w:rPr>
        <w:t>ולהשיבן</w:t>
      </w:r>
      <w:r w:rsidR="00CE4E11">
        <w:rPr>
          <w:rFonts w:cs="Calibri" w:hint="cs"/>
          <w:sz w:val="24"/>
          <w:szCs w:val="24"/>
          <w:rtl/>
        </w:rPr>
        <w:t xml:space="preserve"> למערכת בבוקר יום העסקים הבא. תלות </w:t>
      </w:r>
      <w:r>
        <w:rPr>
          <w:rFonts w:cs="Calibri" w:hint="cs"/>
          <w:sz w:val="24"/>
          <w:szCs w:val="24"/>
          <w:rtl/>
        </w:rPr>
        <w:t xml:space="preserve">זו </w:t>
      </w:r>
      <w:r w:rsidR="00CE4E11">
        <w:rPr>
          <w:rFonts w:cs="Calibri" w:hint="cs"/>
          <w:sz w:val="24"/>
          <w:szCs w:val="24"/>
          <w:rtl/>
        </w:rPr>
        <w:t xml:space="preserve">בבנקים המסחריים </w:t>
      </w:r>
      <w:r>
        <w:rPr>
          <w:rFonts w:cs="Calibri" w:hint="cs"/>
          <w:sz w:val="24"/>
          <w:szCs w:val="24"/>
          <w:rtl/>
        </w:rPr>
        <w:t xml:space="preserve">לא רק הגבילה את </w:t>
      </w:r>
      <w:r w:rsidR="00CE4E11">
        <w:rPr>
          <w:rFonts w:cs="Calibri" w:hint="cs"/>
          <w:sz w:val="24"/>
          <w:szCs w:val="24"/>
          <w:rtl/>
        </w:rPr>
        <w:t xml:space="preserve"> </w:t>
      </w:r>
      <w:r>
        <w:rPr>
          <w:rFonts w:cs="Calibri" w:hint="cs"/>
          <w:sz w:val="24"/>
          <w:szCs w:val="24"/>
          <w:rtl/>
        </w:rPr>
        <w:t>ה</w:t>
      </w:r>
      <w:r w:rsidR="00CE4E11">
        <w:rPr>
          <w:rFonts w:cs="Calibri" w:hint="cs"/>
          <w:sz w:val="24"/>
          <w:szCs w:val="24"/>
          <w:rtl/>
        </w:rPr>
        <w:t xml:space="preserve">תחרות בשוק התשלומים </w:t>
      </w:r>
      <w:r>
        <w:rPr>
          <w:rFonts w:cs="Calibri" w:hint="cs"/>
          <w:sz w:val="24"/>
          <w:szCs w:val="24"/>
          <w:rtl/>
        </w:rPr>
        <w:t>אלא גם יצרה</w:t>
      </w:r>
      <w:r w:rsidR="00CE4E11">
        <w:rPr>
          <w:rFonts w:cs="Calibri" w:hint="cs"/>
          <w:sz w:val="24"/>
          <w:szCs w:val="24"/>
          <w:rtl/>
        </w:rPr>
        <w:t xml:space="preserve"> </w:t>
      </w:r>
      <w:r>
        <w:rPr>
          <w:rFonts w:cs="Calibri" w:hint="cs"/>
          <w:sz w:val="24"/>
          <w:szCs w:val="24"/>
          <w:rtl/>
        </w:rPr>
        <w:t xml:space="preserve">סיכונים תפעוליים </w:t>
      </w:r>
      <w:r w:rsidR="00F94875">
        <w:rPr>
          <w:rFonts w:cs="Calibri" w:hint="cs"/>
          <w:sz w:val="24"/>
          <w:szCs w:val="24"/>
          <w:rtl/>
        </w:rPr>
        <w:t>במערכת</w:t>
      </w:r>
      <w:r w:rsidR="00CE4E11">
        <w:rPr>
          <w:rFonts w:cs="Calibri" w:hint="cs"/>
          <w:sz w:val="24"/>
          <w:szCs w:val="24"/>
          <w:rtl/>
        </w:rPr>
        <w:t xml:space="preserve">. </w:t>
      </w:r>
      <w:r>
        <w:rPr>
          <w:rFonts w:cs="Calibri" w:hint="cs"/>
          <w:sz w:val="24"/>
          <w:szCs w:val="24"/>
          <w:rtl/>
        </w:rPr>
        <w:t>המדיניות החדשה</w:t>
      </w:r>
      <w:r w:rsidR="006D616B" w:rsidRPr="00BE4734">
        <w:rPr>
          <w:rFonts w:cs="Calibri" w:hint="cs"/>
          <w:sz w:val="24"/>
          <w:szCs w:val="24"/>
          <w:rtl/>
        </w:rPr>
        <w:t xml:space="preserve"> </w:t>
      </w:r>
      <w:r w:rsidR="00CE4E11">
        <w:rPr>
          <w:rFonts w:cstheme="minorHAnsi" w:hint="cs"/>
          <w:sz w:val="24"/>
          <w:szCs w:val="24"/>
          <w:rtl/>
        </w:rPr>
        <w:t>ת</w:t>
      </w:r>
      <w:r w:rsidR="006D616B" w:rsidRPr="00BE4734">
        <w:rPr>
          <w:rFonts w:cstheme="minorHAnsi" w:hint="cs"/>
          <w:sz w:val="24"/>
          <w:szCs w:val="24"/>
          <w:rtl/>
        </w:rPr>
        <w:t>צמצם</w:t>
      </w:r>
      <w:r w:rsidR="00F11E62" w:rsidRPr="00BE4734">
        <w:rPr>
          <w:rFonts w:cstheme="minorHAnsi" w:hint="cs"/>
          <w:sz w:val="24"/>
          <w:szCs w:val="24"/>
          <w:rtl/>
        </w:rPr>
        <w:t xml:space="preserve"> את התלות </w:t>
      </w:r>
      <w:r>
        <w:rPr>
          <w:rFonts w:cstheme="minorHAnsi" w:hint="cs"/>
          <w:sz w:val="24"/>
          <w:szCs w:val="24"/>
          <w:rtl/>
        </w:rPr>
        <w:t>של גופים אלו</w:t>
      </w:r>
      <w:r w:rsidRPr="00BE4734">
        <w:rPr>
          <w:rFonts w:cstheme="minorHAnsi" w:hint="cs"/>
          <w:sz w:val="24"/>
          <w:szCs w:val="24"/>
          <w:rtl/>
        </w:rPr>
        <w:t xml:space="preserve"> </w:t>
      </w:r>
      <w:r w:rsidR="00F11E62" w:rsidRPr="00BE4734">
        <w:rPr>
          <w:rFonts w:cstheme="minorHAnsi" w:hint="cs"/>
          <w:sz w:val="24"/>
          <w:szCs w:val="24"/>
          <w:rtl/>
        </w:rPr>
        <w:t>בבנק</w:t>
      </w:r>
      <w:r w:rsidR="000F0B64" w:rsidRPr="00BE4734">
        <w:rPr>
          <w:rFonts w:cstheme="minorHAnsi" w:hint="cs"/>
          <w:sz w:val="24"/>
          <w:szCs w:val="24"/>
          <w:rtl/>
        </w:rPr>
        <w:t>ים</w:t>
      </w:r>
      <w:r w:rsidR="00F11E62" w:rsidRPr="00BE4734">
        <w:rPr>
          <w:rFonts w:cstheme="minorHAnsi" w:hint="cs"/>
          <w:sz w:val="24"/>
          <w:szCs w:val="24"/>
          <w:rtl/>
        </w:rPr>
        <w:t xml:space="preserve"> </w:t>
      </w:r>
      <w:r w:rsidR="000F0B64" w:rsidRPr="00BE4734">
        <w:rPr>
          <w:rFonts w:cstheme="minorHAnsi" w:hint="cs"/>
          <w:sz w:val="24"/>
          <w:szCs w:val="24"/>
          <w:rtl/>
        </w:rPr>
        <w:t>ה</w:t>
      </w:r>
      <w:r w:rsidR="00F11E62" w:rsidRPr="00BE4734">
        <w:rPr>
          <w:rFonts w:cstheme="minorHAnsi" w:hint="cs"/>
          <w:sz w:val="24"/>
          <w:szCs w:val="24"/>
          <w:rtl/>
        </w:rPr>
        <w:t>מסחרי</w:t>
      </w:r>
      <w:r w:rsidR="000F0B64" w:rsidRPr="00BE4734">
        <w:rPr>
          <w:rFonts w:cstheme="minorHAnsi" w:hint="cs"/>
          <w:sz w:val="24"/>
          <w:szCs w:val="24"/>
          <w:rtl/>
        </w:rPr>
        <w:t xml:space="preserve">ים </w:t>
      </w:r>
      <w:r w:rsidR="00CE4E11">
        <w:rPr>
          <w:rFonts w:cstheme="minorHAnsi" w:hint="cs"/>
          <w:sz w:val="24"/>
          <w:szCs w:val="24"/>
          <w:rtl/>
        </w:rPr>
        <w:t>ו</w:t>
      </w:r>
      <w:r w:rsidR="00DC7425">
        <w:rPr>
          <w:rFonts w:cstheme="minorHAnsi" w:hint="cs"/>
          <w:sz w:val="24"/>
          <w:szCs w:val="24"/>
          <w:rtl/>
        </w:rPr>
        <w:t xml:space="preserve">בהתאמה </w:t>
      </w:r>
      <w:r w:rsidR="000F0B64" w:rsidRPr="00BE4734">
        <w:rPr>
          <w:rFonts w:cstheme="minorHAnsi" w:hint="cs"/>
          <w:sz w:val="24"/>
          <w:szCs w:val="24"/>
          <w:rtl/>
        </w:rPr>
        <w:t>את סיכוני הסליקה במערכת</w:t>
      </w:r>
      <w:r w:rsidR="00F11E62" w:rsidRPr="00BE4734">
        <w:rPr>
          <w:rFonts w:cstheme="minorHAnsi" w:hint="cs"/>
          <w:sz w:val="24"/>
          <w:szCs w:val="24"/>
          <w:rtl/>
        </w:rPr>
        <w:t xml:space="preserve">. </w:t>
      </w:r>
      <w:r w:rsidR="006D616B" w:rsidRPr="00BE4734">
        <w:rPr>
          <w:rFonts w:cstheme="minorHAnsi" w:hint="cs"/>
          <w:sz w:val="24"/>
          <w:szCs w:val="24"/>
          <w:rtl/>
        </w:rPr>
        <w:t xml:space="preserve">ע"פ </w:t>
      </w:r>
      <w:r w:rsidR="00666969">
        <w:rPr>
          <w:rFonts w:cstheme="minorHAnsi" w:hint="cs"/>
          <w:sz w:val="24"/>
          <w:szCs w:val="24"/>
          <w:rtl/>
        </w:rPr>
        <w:t xml:space="preserve">המדיניות </w:t>
      </w:r>
      <w:r w:rsidR="0057375D">
        <w:rPr>
          <w:rFonts w:cstheme="minorHAnsi" w:hint="cs"/>
          <w:sz w:val="24"/>
          <w:szCs w:val="24"/>
          <w:rtl/>
        </w:rPr>
        <w:t>שנקבעה</w:t>
      </w:r>
      <w:r w:rsidR="006D616B" w:rsidRPr="00BE4734">
        <w:rPr>
          <w:rFonts w:cstheme="minorHAnsi" w:hint="cs"/>
          <w:sz w:val="24"/>
          <w:szCs w:val="24"/>
          <w:rtl/>
        </w:rPr>
        <w:t xml:space="preserve">, </w:t>
      </w:r>
      <w:r w:rsidR="00CB40CA" w:rsidRPr="00BE4734">
        <w:rPr>
          <w:rFonts w:cstheme="minorHAnsi" w:hint="cs"/>
          <w:sz w:val="24"/>
          <w:szCs w:val="24"/>
          <w:rtl/>
        </w:rPr>
        <w:t>השארת הכספים בלילה</w:t>
      </w:r>
      <w:r w:rsidR="000F0B64" w:rsidRPr="00BE4734">
        <w:rPr>
          <w:rFonts w:cstheme="minorHAnsi" w:hint="cs"/>
          <w:sz w:val="24"/>
          <w:szCs w:val="24"/>
          <w:rtl/>
        </w:rPr>
        <w:t xml:space="preserve"> תוגבל לסכום </w:t>
      </w:r>
      <w:r w:rsidR="0057375D">
        <w:rPr>
          <w:rFonts w:cstheme="minorHAnsi" w:hint="cs"/>
          <w:sz w:val="24"/>
          <w:szCs w:val="24"/>
          <w:rtl/>
        </w:rPr>
        <w:t>מקסימום</w:t>
      </w:r>
      <w:r w:rsidR="00CE4E11">
        <w:rPr>
          <w:rFonts w:cstheme="minorHAnsi" w:hint="cs"/>
          <w:sz w:val="24"/>
          <w:szCs w:val="24"/>
          <w:rtl/>
        </w:rPr>
        <w:t xml:space="preserve"> ולא תישא ריבית</w:t>
      </w:r>
      <w:r w:rsidR="000F0B64" w:rsidRPr="00BE4734">
        <w:rPr>
          <w:rFonts w:cstheme="minorHAnsi" w:hint="cs"/>
          <w:sz w:val="24"/>
          <w:szCs w:val="24"/>
          <w:rtl/>
        </w:rPr>
        <w:t xml:space="preserve"> וזאת </w:t>
      </w:r>
      <w:r w:rsidR="008450AE" w:rsidRPr="00BE4734">
        <w:rPr>
          <w:rFonts w:cstheme="minorHAnsi" w:hint="eastAsia"/>
          <w:sz w:val="24"/>
          <w:szCs w:val="24"/>
          <w:rtl/>
        </w:rPr>
        <w:t>בדומה</w:t>
      </w:r>
      <w:r w:rsidR="008450AE" w:rsidRPr="00BE4734">
        <w:rPr>
          <w:rFonts w:cstheme="minorHAnsi" w:hint="cs"/>
          <w:sz w:val="24"/>
          <w:szCs w:val="24"/>
          <w:rtl/>
        </w:rPr>
        <w:t xml:space="preserve"> </w:t>
      </w:r>
      <w:r>
        <w:rPr>
          <w:rFonts w:cstheme="minorHAnsi" w:hint="cs"/>
          <w:sz w:val="24"/>
          <w:szCs w:val="24"/>
          <w:rtl/>
        </w:rPr>
        <w:t xml:space="preserve">לפרקטיקה </w:t>
      </w:r>
      <w:r w:rsidR="00CB40CA">
        <w:rPr>
          <w:rFonts w:cstheme="minorHAnsi" w:hint="cs"/>
          <w:sz w:val="24"/>
          <w:szCs w:val="24"/>
          <w:rtl/>
        </w:rPr>
        <w:t>שנקבע</w:t>
      </w:r>
      <w:r w:rsidR="000F0B64">
        <w:rPr>
          <w:rFonts w:cstheme="minorHAnsi" w:hint="cs"/>
          <w:sz w:val="24"/>
          <w:szCs w:val="24"/>
          <w:rtl/>
        </w:rPr>
        <w:t>ה</w:t>
      </w:r>
      <w:r w:rsidR="00CB40CA">
        <w:rPr>
          <w:rFonts w:cstheme="minorHAnsi" w:hint="cs"/>
          <w:sz w:val="24"/>
          <w:szCs w:val="24"/>
          <w:rtl/>
        </w:rPr>
        <w:t xml:space="preserve"> באיחוד האירופי על ידי ה-</w:t>
      </w:r>
      <w:r w:rsidR="00CB40CA">
        <w:rPr>
          <w:rFonts w:cstheme="minorHAnsi" w:hint="cs"/>
          <w:sz w:val="24"/>
          <w:szCs w:val="24"/>
        </w:rPr>
        <w:t>ECB</w:t>
      </w:r>
      <w:r w:rsidR="00BE4734">
        <w:rPr>
          <w:rFonts w:cstheme="minorHAnsi" w:hint="cs"/>
          <w:sz w:val="24"/>
          <w:szCs w:val="24"/>
          <w:rtl/>
        </w:rPr>
        <w:t xml:space="preserve"> ובהתאמות הנדרשות לשוק בישראל</w:t>
      </w:r>
      <w:r w:rsidR="0057375D">
        <w:rPr>
          <w:rStyle w:val="af2"/>
          <w:rFonts w:cstheme="minorHAnsi"/>
          <w:sz w:val="24"/>
          <w:szCs w:val="24"/>
          <w:rtl/>
        </w:rPr>
        <w:footnoteReference w:id="2"/>
      </w:r>
      <w:r w:rsidR="00CB40CA">
        <w:rPr>
          <w:rFonts w:cstheme="minorHAnsi" w:hint="cs"/>
          <w:sz w:val="24"/>
          <w:szCs w:val="24"/>
          <w:rtl/>
        </w:rPr>
        <w:t>.</w:t>
      </w:r>
      <w:r w:rsidR="0057375D">
        <w:rPr>
          <w:rFonts w:cstheme="minorHAnsi" w:hint="cs"/>
          <w:sz w:val="24"/>
          <w:szCs w:val="24"/>
          <w:rtl/>
        </w:rPr>
        <w:t xml:space="preserve"> </w:t>
      </w:r>
    </w:p>
    <w:p w:rsidR="001F7D8A" w:rsidRPr="00832676" w:rsidRDefault="001F7D8A" w:rsidP="00661500">
      <w:pPr>
        <w:spacing w:line="360" w:lineRule="auto"/>
        <w:jc w:val="both"/>
        <w:rPr>
          <w:rFonts w:cstheme="minorHAnsi"/>
          <w:sz w:val="24"/>
          <w:szCs w:val="24"/>
        </w:rPr>
      </w:pPr>
      <w:r w:rsidRPr="00F94875">
        <w:rPr>
          <w:rFonts w:cstheme="minorHAnsi" w:hint="eastAsia"/>
          <w:sz w:val="24"/>
          <w:szCs w:val="24"/>
          <w:rtl/>
        </w:rPr>
        <w:t>המדיניות</w:t>
      </w:r>
      <w:r w:rsidRPr="00F94875">
        <w:rPr>
          <w:rFonts w:cstheme="minorHAnsi"/>
          <w:sz w:val="24"/>
          <w:szCs w:val="24"/>
          <w:rtl/>
        </w:rPr>
        <w:t xml:space="preserve"> </w:t>
      </w:r>
      <w:r w:rsidRPr="00F94875">
        <w:rPr>
          <w:rFonts w:cstheme="minorHAnsi" w:hint="eastAsia"/>
          <w:sz w:val="24"/>
          <w:szCs w:val="24"/>
          <w:rtl/>
        </w:rPr>
        <w:t>החדשה</w:t>
      </w:r>
      <w:r w:rsidRPr="00F94875">
        <w:rPr>
          <w:rFonts w:cstheme="minorHAnsi"/>
          <w:sz w:val="24"/>
          <w:szCs w:val="24"/>
          <w:rtl/>
        </w:rPr>
        <w:t xml:space="preserve"> </w:t>
      </w:r>
      <w:r w:rsidRPr="00F94875">
        <w:rPr>
          <w:rFonts w:cstheme="minorHAnsi" w:hint="eastAsia"/>
          <w:sz w:val="24"/>
          <w:szCs w:val="24"/>
          <w:rtl/>
        </w:rPr>
        <w:t>תיכנס</w:t>
      </w:r>
      <w:r w:rsidRPr="00832676">
        <w:rPr>
          <w:rFonts w:cstheme="minorHAnsi"/>
          <w:sz w:val="24"/>
          <w:szCs w:val="24"/>
          <w:rtl/>
        </w:rPr>
        <w:t xml:space="preserve"> </w:t>
      </w:r>
      <w:r w:rsidRPr="00832676">
        <w:rPr>
          <w:rFonts w:cstheme="minorHAnsi" w:hint="eastAsia"/>
          <w:sz w:val="24"/>
          <w:szCs w:val="24"/>
          <w:rtl/>
        </w:rPr>
        <w:t>לתוקף</w:t>
      </w:r>
      <w:r w:rsidRPr="00832676">
        <w:rPr>
          <w:rFonts w:cstheme="minorHAnsi"/>
          <w:sz w:val="24"/>
          <w:szCs w:val="24"/>
          <w:rtl/>
        </w:rPr>
        <w:t xml:space="preserve"> </w:t>
      </w:r>
      <w:r w:rsidRPr="00832676">
        <w:rPr>
          <w:rFonts w:cstheme="minorHAnsi" w:hint="eastAsia"/>
          <w:sz w:val="24"/>
          <w:szCs w:val="24"/>
          <w:rtl/>
        </w:rPr>
        <w:t>תוך</w:t>
      </w:r>
      <w:r w:rsidR="003311B9">
        <w:rPr>
          <w:rFonts w:cstheme="minorHAnsi" w:hint="cs"/>
          <w:sz w:val="24"/>
          <w:szCs w:val="24"/>
          <w:rtl/>
        </w:rPr>
        <w:t xml:space="preserve"> כ-</w:t>
      </w:r>
      <w:r w:rsidRPr="00832676">
        <w:rPr>
          <w:rFonts w:cstheme="minorHAnsi"/>
          <w:sz w:val="24"/>
          <w:szCs w:val="24"/>
          <w:rtl/>
        </w:rPr>
        <w:t xml:space="preserve"> 30 </w:t>
      </w:r>
      <w:r w:rsidRPr="00832676">
        <w:rPr>
          <w:rFonts w:cstheme="minorHAnsi" w:hint="eastAsia"/>
          <w:sz w:val="24"/>
          <w:szCs w:val="24"/>
          <w:rtl/>
        </w:rPr>
        <w:t>יום</w:t>
      </w:r>
      <w:r w:rsidRPr="00832676">
        <w:rPr>
          <w:rFonts w:cstheme="minorHAnsi"/>
          <w:sz w:val="24"/>
          <w:szCs w:val="24"/>
          <w:rtl/>
        </w:rPr>
        <w:t xml:space="preserve"> </w:t>
      </w:r>
      <w:r w:rsidRPr="00832676">
        <w:rPr>
          <w:rFonts w:cstheme="minorHAnsi" w:hint="eastAsia"/>
          <w:sz w:val="24"/>
          <w:szCs w:val="24"/>
          <w:rtl/>
        </w:rPr>
        <w:t>ממועד</w:t>
      </w:r>
      <w:r w:rsidRPr="00832676">
        <w:rPr>
          <w:rFonts w:cstheme="minorHAnsi"/>
          <w:sz w:val="24"/>
          <w:szCs w:val="24"/>
          <w:rtl/>
        </w:rPr>
        <w:t xml:space="preserve"> </w:t>
      </w:r>
      <w:r w:rsidRPr="00832676">
        <w:rPr>
          <w:rFonts w:cstheme="minorHAnsi" w:hint="eastAsia"/>
          <w:sz w:val="24"/>
          <w:szCs w:val="24"/>
          <w:rtl/>
        </w:rPr>
        <w:t>פרסום</w:t>
      </w:r>
      <w:r w:rsidRPr="00832676">
        <w:rPr>
          <w:rFonts w:cstheme="minorHAnsi"/>
          <w:sz w:val="24"/>
          <w:szCs w:val="24"/>
          <w:rtl/>
        </w:rPr>
        <w:t xml:space="preserve"> </w:t>
      </w:r>
      <w:r w:rsidRPr="00832676">
        <w:rPr>
          <w:rFonts w:cstheme="minorHAnsi" w:hint="eastAsia"/>
          <w:sz w:val="24"/>
          <w:szCs w:val="24"/>
          <w:rtl/>
        </w:rPr>
        <w:t>הודעה</w:t>
      </w:r>
      <w:r w:rsidRPr="00832676">
        <w:rPr>
          <w:rFonts w:cstheme="minorHAnsi"/>
          <w:sz w:val="24"/>
          <w:szCs w:val="24"/>
          <w:rtl/>
        </w:rPr>
        <w:t xml:space="preserve"> </w:t>
      </w:r>
      <w:r w:rsidRPr="00832676">
        <w:rPr>
          <w:rFonts w:cstheme="minorHAnsi" w:hint="eastAsia"/>
          <w:sz w:val="24"/>
          <w:szCs w:val="24"/>
          <w:rtl/>
        </w:rPr>
        <w:t>זו</w:t>
      </w:r>
      <w:r w:rsidR="00212451">
        <w:rPr>
          <w:rStyle w:val="af2"/>
          <w:rFonts w:cstheme="minorHAnsi"/>
          <w:sz w:val="24"/>
          <w:szCs w:val="24"/>
          <w:rtl/>
        </w:rPr>
        <w:footnoteReference w:id="3"/>
      </w:r>
      <w:r w:rsidRPr="00832676">
        <w:rPr>
          <w:rFonts w:cstheme="minorHAnsi"/>
          <w:sz w:val="24"/>
          <w:szCs w:val="24"/>
          <w:rtl/>
        </w:rPr>
        <w:t>.</w:t>
      </w:r>
    </w:p>
    <w:p w:rsidR="00727A12" w:rsidRDefault="004C1A7F" w:rsidP="0037657C">
      <w:pPr>
        <w:spacing w:line="360" w:lineRule="auto"/>
        <w:jc w:val="both"/>
        <w:rPr>
          <w:rFonts w:cstheme="minorHAnsi"/>
          <w:sz w:val="24"/>
          <w:szCs w:val="24"/>
          <w:rtl/>
        </w:rPr>
      </w:pPr>
      <w:r>
        <w:rPr>
          <w:rFonts w:cstheme="minorHAnsi" w:hint="cs"/>
          <w:sz w:val="24"/>
          <w:szCs w:val="24"/>
          <w:rtl/>
        </w:rPr>
        <w:t>מדובר ב</w:t>
      </w:r>
      <w:r w:rsidR="00F11E62">
        <w:rPr>
          <w:rFonts w:cstheme="minorHAnsi" w:hint="cs"/>
          <w:sz w:val="24"/>
          <w:szCs w:val="24"/>
          <w:rtl/>
        </w:rPr>
        <w:t xml:space="preserve">צעד נוסף </w:t>
      </w:r>
      <w:r w:rsidR="00727A12">
        <w:rPr>
          <w:rFonts w:cstheme="minorHAnsi" w:hint="cs"/>
          <w:sz w:val="24"/>
          <w:szCs w:val="24"/>
          <w:rtl/>
        </w:rPr>
        <w:t>כחלק ממדיניות ארוכת-טווח</w:t>
      </w:r>
      <w:r w:rsidR="00F11E62">
        <w:rPr>
          <w:rFonts w:cstheme="minorHAnsi" w:hint="cs"/>
          <w:sz w:val="24"/>
          <w:szCs w:val="24"/>
          <w:rtl/>
        </w:rPr>
        <w:t xml:space="preserve"> שמוביל</w:t>
      </w:r>
      <w:r w:rsidR="00727A12">
        <w:rPr>
          <w:rFonts w:cstheme="minorHAnsi" w:hint="cs"/>
          <w:sz w:val="24"/>
          <w:szCs w:val="24"/>
          <w:rtl/>
        </w:rPr>
        <w:t xml:space="preserve"> </w:t>
      </w:r>
      <w:r w:rsidR="0037657C">
        <w:rPr>
          <w:rFonts w:cstheme="minorHAnsi" w:hint="cs"/>
          <w:sz w:val="24"/>
          <w:szCs w:val="24"/>
          <w:rtl/>
        </w:rPr>
        <w:t>בנק ישראל</w:t>
      </w:r>
      <w:r w:rsidR="0037657C" w:rsidRPr="0037657C">
        <w:rPr>
          <w:rFonts w:cstheme="minorHAnsi" w:hint="cs"/>
          <w:sz w:val="24"/>
          <w:szCs w:val="24"/>
          <w:rtl/>
        </w:rPr>
        <w:t xml:space="preserve"> </w:t>
      </w:r>
      <w:r w:rsidR="0037657C">
        <w:rPr>
          <w:rFonts w:cstheme="minorHAnsi" w:hint="cs"/>
          <w:sz w:val="24"/>
          <w:szCs w:val="24"/>
          <w:rtl/>
        </w:rPr>
        <w:t xml:space="preserve">בשנים האחרונות, </w:t>
      </w:r>
      <w:r w:rsidR="0037657C" w:rsidRPr="003F2847">
        <w:rPr>
          <w:rFonts w:cstheme="minorHAnsi" w:hint="eastAsia"/>
          <w:sz w:val="24"/>
          <w:szCs w:val="24"/>
          <w:rtl/>
        </w:rPr>
        <w:t>כמפקח</w:t>
      </w:r>
      <w:r w:rsidR="0037657C" w:rsidRPr="003F2847">
        <w:rPr>
          <w:rFonts w:cstheme="minorHAnsi"/>
          <w:sz w:val="24"/>
          <w:szCs w:val="24"/>
          <w:rtl/>
        </w:rPr>
        <w:t xml:space="preserve"> </w:t>
      </w:r>
      <w:r w:rsidR="0037657C" w:rsidRPr="003F2847">
        <w:rPr>
          <w:rFonts w:cstheme="minorHAnsi" w:hint="eastAsia"/>
          <w:sz w:val="24"/>
          <w:szCs w:val="24"/>
          <w:rtl/>
        </w:rPr>
        <w:t>על</w:t>
      </w:r>
      <w:r w:rsidR="0037657C" w:rsidRPr="003F2847">
        <w:rPr>
          <w:rFonts w:cstheme="minorHAnsi"/>
          <w:sz w:val="24"/>
          <w:szCs w:val="24"/>
          <w:rtl/>
        </w:rPr>
        <w:t xml:space="preserve"> </w:t>
      </w:r>
      <w:r w:rsidR="0037657C" w:rsidRPr="003F2847">
        <w:rPr>
          <w:rFonts w:cstheme="minorHAnsi" w:hint="eastAsia"/>
          <w:sz w:val="24"/>
          <w:szCs w:val="24"/>
          <w:rtl/>
        </w:rPr>
        <w:t>מערכות</w:t>
      </w:r>
      <w:r w:rsidR="0037657C" w:rsidRPr="003F2847">
        <w:rPr>
          <w:rFonts w:cstheme="minorHAnsi"/>
          <w:sz w:val="24"/>
          <w:szCs w:val="24"/>
          <w:rtl/>
        </w:rPr>
        <w:t xml:space="preserve"> </w:t>
      </w:r>
      <w:r w:rsidR="0037657C" w:rsidRPr="003F2847">
        <w:rPr>
          <w:rFonts w:cstheme="minorHAnsi" w:hint="eastAsia"/>
          <w:sz w:val="24"/>
          <w:szCs w:val="24"/>
          <w:rtl/>
        </w:rPr>
        <w:t>התשלומים</w:t>
      </w:r>
      <w:r w:rsidR="0037657C" w:rsidRPr="003F2847">
        <w:rPr>
          <w:rFonts w:cstheme="minorHAnsi"/>
          <w:sz w:val="24"/>
          <w:szCs w:val="24"/>
          <w:rtl/>
        </w:rPr>
        <w:t>,</w:t>
      </w:r>
      <w:r w:rsidR="0037657C">
        <w:rPr>
          <w:rFonts w:cstheme="minorHAnsi" w:hint="cs"/>
          <w:sz w:val="24"/>
          <w:szCs w:val="24"/>
          <w:rtl/>
        </w:rPr>
        <w:t xml:space="preserve"> </w:t>
      </w:r>
      <w:r w:rsidR="00727A12">
        <w:rPr>
          <w:rFonts w:cstheme="minorHAnsi" w:hint="cs"/>
          <w:sz w:val="24"/>
          <w:szCs w:val="24"/>
          <w:rtl/>
        </w:rPr>
        <w:t xml:space="preserve">לעידוד התחרות בשוק התשלומים בישראל תוך שמירה על יציבותן ויעילותן של מערכות התשלומים. </w:t>
      </w:r>
    </w:p>
    <w:p w:rsidR="006D616B" w:rsidRPr="006D616B" w:rsidRDefault="00CB40CA" w:rsidP="00614CAF">
      <w:pPr>
        <w:spacing w:line="360" w:lineRule="auto"/>
        <w:jc w:val="both"/>
        <w:rPr>
          <w:rFonts w:ascii="Segoe UI" w:eastAsia="Times New Roman" w:hAnsi="Segoe UI" w:cs="Segoe UI"/>
          <w:sz w:val="21"/>
          <w:szCs w:val="21"/>
        </w:rPr>
      </w:pPr>
      <w:r>
        <w:rPr>
          <w:rFonts w:cstheme="minorHAnsi" w:hint="cs"/>
          <w:b/>
          <w:bCs/>
          <w:sz w:val="24"/>
          <w:szCs w:val="24"/>
          <w:rtl/>
        </w:rPr>
        <w:t>פרופ' אמיר ירון, נגיד בנק ישראל</w:t>
      </w:r>
      <w:r w:rsidR="006D616B">
        <w:rPr>
          <w:rFonts w:cstheme="minorHAnsi" w:hint="cs"/>
          <w:b/>
          <w:bCs/>
          <w:sz w:val="24"/>
          <w:szCs w:val="24"/>
          <w:rtl/>
        </w:rPr>
        <w:t xml:space="preserve">: </w:t>
      </w:r>
      <w:r>
        <w:rPr>
          <w:rFonts w:cs="Calibri"/>
          <w:sz w:val="24"/>
          <w:szCs w:val="24"/>
          <w:rtl/>
        </w:rPr>
        <w:t>"</w:t>
      </w:r>
      <w:r w:rsidR="006D616B">
        <w:rPr>
          <w:rFonts w:cs="Calibri" w:hint="cs"/>
          <w:sz w:val="24"/>
          <w:szCs w:val="24"/>
          <w:rtl/>
        </w:rPr>
        <w:t>הרחבת פעילות</w:t>
      </w:r>
      <w:r w:rsidRPr="00CB40CA">
        <w:rPr>
          <w:rFonts w:cs="Calibri"/>
          <w:sz w:val="24"/>
          <w:szCs w:val="24"/>
          <w:rtl/>
        </w:rPr>
        <w:t xml:space="preserve"> </w:t>
      </w:r>
      <w:r w:rsidR="006D616B">
        <w:rPr>
          <w:rFonts w:cs="Calibri" w:hint="cs"/>
          <w:sz w:val="24"/>
          <w:szCs w:val="24"/>
          <w:rtl/>
        </w:rPr>
        <w:t xml:space="preserve">הגופים </w:t>
      </w:r>
      <w:r w:rsidR="004A4442">
        <w:rPr>
          <w:rFonts w:cs="Calibri" w:hint="cs"/>
          <w:sz w:val="24"/>
          <w:szCs w:val="24"/>
          <w:rtl/>
        </w:rPr>
        <w:t>ה</w:t>
      </w:r>
      <w:r w:rsidR="006D616B">
        <w:rPr>
          <w:rFonts w:cs="Calibri" w:hint="cs"/>
          <w:sz w:val="24"/>
          <w:szCs w:val="24"/>
          <w:rtl/>
        </w:rPr>
        <w:t xml:space="preserve">חוץ בנקאיים </w:t>
      </w:r>
      <w:r w:rsidR="00D62018">
        <w:rPr>
          <w:rFonts w:cs="Calibri" w:hint="cs"/>
          <w:sz w:val="24"/>
          <w:szCs w:val="24"/>
          <w:rtl/>
        </w:rPr>
        <w:t xml:space="preserve">בבנק ישראל </w:t>
      </w:r>
      <w:r w:rsidR="006D616B">
        <w:rPr>
          <w:rFonts w:cs="Calibri" w:hint="cs"/>
          <w:sz w:val="24"/>
          <w:szCs w:val="24"/>
          <w:rtl/>
        </w:rPr>
        <w:t xml:space="preserve">הינה </w:t>
      </w:r>
      <w:r w:rsidR="006D616B" w:rsidRPr="006D616B">
        <w:rPr>
          <w:rFonts w:ascii="Segoe UI" w:eastAsia="Times New Roman" w:hAnsi="Segoe UI" w:cs="Segoe UI"/>
          <w:sz w:val="21"/>
          <w:szCs w:val="21"/>
          <w:rtl/>
        </w:rPr>
        <w:t xml:space="preserve">צעד נוסף שמוביל בנק ישראל, </w:t>
      </w:r>
      <w:r w:rsidR="006D616B" w:rsidRPr="003F2847">
        <w:rPr>
          <w:rFonts w:ascii="Segoe UI" w:eastAsia="Times New Roman" w:hAnsi="Segoe UI" w:cs="Segoe UI"/>
          <w:sz w:val="21"/>
          <w:szCs w:val="21"/>
          <w:rtl/>
        </w:rPr>
        <w:t>כמפקח על מערכות התשלומים</w:t>
      </w:r>
      <w:r w:rsidR="006D616B" w:rsidRPr="006D616B">
        <w:rPr>
          <w:rFonts w:ascii="Segoe UI" w:eastAsia="Times New Roman" w:hAnsi="Segoe UI" w:cs="Segoe UI"/>
          <w:sz w:val="21"/>
          <w:szCs w:val="21"/>
          <w:rtl/>
        </w:rPr>
        <w:t>, לעידוד התחרות בשוק התשלומים תוך שמירה על יציבותו ויעילותו</w:t>
      </w:r>
      <w:r w:rsidR="006D616B" w:rsidRPr="006D616B">
        <w:rPr>
          <w:rFonts w:ascii="Segoe UI" w:eastAsia="Times New Roman" w:hAnsi="Segoe UI" w:cs="Segoe UI"/>
          <w:sz w:val="21"/>
          <w:szCs w:val="21"/>
        </w:rPr>
        <w:t>.</w:t>
      </w:r>
      <w:r w:rsidR="006D616B">
        <w:rPr>
          <w:rFonts w:ascii="Segoe UI" w:eastAsia="Times New Roman" w:hAnsi="Segoe UI" w:cs="Segoe UI" w:hint="cs"/>
          <w:sz w:val="21"/>
          <w:szCs w:val="21"/>
          <w:rtl/>
        </w:rPr>
        <w:t xml:space="preserve"> </w:t>
      </w:r>
      <w:r w:rsidR="006D616B" w:rsidRPr="006D616B">
        <w:rPr>
          <w:rFonts w:ascii="Segoe UI" w:eastAsia="Times New Roman" w:hAnsi="Segoe UI" w:cs="Segoe UI"/>
          <w:sz w:val="21"/>
          <w:szCs w:val="21"/>
          <w:rtl/>
        </w:rPr>
        <w:t xml:space="preserve">האפשרות </w:t>
      </w:r>
      <w:r w:rsidR="004C1A7F">
        <w:rPr>
          <w:rFonts w:ascii="Segoe UI" w:eastAsia="Times New Roman" w:hAnsi="Segoe UI" w:cs="Segoe UI" w:hint="cs"/>
          <w:sz w:val="21"/>
          <w:szCs w:val="21"/>
          <w:rtl/>
        </w:rPr>
        <w:t xml:space="preserve">להחזקת יתרות </w:t>
      </w:r>
      <w:r w:rsidR="004C1A7F">
        <w:rPr>
          <w:rFonts w:ascii="Segoe UI" w:eastAsia="Times New Roman" w:hAnsi="Segoe UI" w:cs="Segoe UI"/>
          <w:sz w:val="21"/>
          <w:szCs w:val="21"/>
        </w:rPr>
        <w:t>overnight</w:t>
      </w:r>
      <w:r w:rsidR="004C1A7F">
        <w:rPr>
          <w:rFonts w:ascii="Segoe UI" w:eastAsia="Times New Roman" w:hAnsi="Segoe UI" w:cs="Segoe UI" w:hint="cs"/>
          <w:sz w:val="21"/>
          <w:szCs w:val="21"/>
          <w:rtl/>
        </w:rPr>
        <w:t xml:space="preserve"> </w:t>
      </w:r>
      <w:r w:rsidR="004C1A7F" w:rsidRPr="006D616B">
        <w:rPr>
          <w:rFonts w:ascii="Segoe UI" w:eastAsia="Times New Roman" w:hAnsi="Segoe UI" w:cs="Segoe UI"/>
          <w:sz w:val="21"/>
          <w:szCs w:val="21"/>
          <w:rtl/>
        </w:rPr>
        <w:t xml:space="preserve"> </w:t>
      </w:r>
      <w:r w:rsidR="006D616B" w:rsidRPr="006D616B">
        <w:rPr>
          <w:rFonts w:ascii="Segoe UI" w:eastAsia="Times New Roman" w:hAnsi="Segoe UI" w:cs="Segoe UI"/>
          <w:sz w:val="21"/>
          <w:szCs w:val="21"/>
          <w:rtl/>
        </w:rPr>
        <w:t xml:space="preserve">לגופים חוץ-בנקאיים היא מהלך חשוב, </w:t>
      </w:r>
      <w:r w:rsidR="006D616B">
        <w:rPr>
          <w:rFonts w:ascii="Segoe UI" w:eastAsia="Times New Roman" w:hAnsi="Segoe UI" w:cs="Segoe UI" w:hint="cs"/>
          <w:sz w:val="21"/>
          <w:szCs w:val="21"/>
          <w:rtl/>
        </w:rPr>
        <w:t xml:space="preserve">העולה בקנה אחד עם </w:t>
      </w:r>
      <w:r w:rsidR="006D616B" w:rsidRPr="006D616B">
        <w:rPr>
          <w:rFonts w:ascii="Segoe UI" w:eastAsia="Times New Roman" w:hAnsi="Segoe UI" w:cs="Segoe UI"/>
          <w:sz w:val="21"/>
          <w:szCs w:val="21"/>
          <w:rtl/>
        </w:rPr>
        <w:t xml:space="preserve">ההתפתחויות </w:t>
      </w:r>
      <w:r w:rsidR="006D616B" w:rsidRPr="006D616B">
        <w:rPr>
          <w:rFonts w:ascii="Segoe UI" w:eastAsia="Times New Roman" w:hAnsi="Segoe UI" w:cs="Segoe UI"/>
          <w:sz w:val="21"/>
          <w:szCs w:val="21"/>
          <w:rtl/>
        </w:rPr>
        <w:lastRenderedPageBreak/>
        <w:t>הרגולטוריות בעולם. בנק ישראל ימשיך לפעול לקידום חדשנות, תחרות ופיתוח שוק התשלומים בישראל</w:t>
      </w:r>
      <w:r w:rsidR="007E3415">
        <w:rPr>
          <w:rFonts w:ascii="Segoe UI" w:eastAsia="Times New Roman" w:hAnsi="Segoe UI" w:cs="Segoe UI" w:hint="cs"/>
          <w:sz w:val="21"/>
          <w:szCs w:val="21"/>
          <w:rtl/>
        </w:rPr>
        <w:t xml:space="preserve">, </w:t>
      </w:r>
      <w:r w:rsidR="001F0728">
        <w:rPr>
          <w:rFonts w:ascii="Segoe UI" w:eastAsia="Times New Roman" w:hAnsi="Segoe UI" w:cs="Segoe UI" w:hint="cs"/>
          <w:sz w:val="21"/>
          <w:szCs w:val="21"/>
          <w:rtl/>
        </w:rPr>
        <w:t>תוך שמירה על יציבות ויעילות מערכת זה"ב ושוק התשלומים כולו.</w:t>
      </w:r>
    </w:p>
    <w:p w:rsidR="00CB40CA" w:rsidRDefault="00CB40CA" w:rsidP="00AA5C80">
      <w:pPr>
        <w:spacing w:line="360" w:lineRule="auto"/>
        <w:rPr>
          <w:rFonts w:cstheme="minorHAnsi"/>
          <w:b/>
          <w:bCs/>
          <w:sz w:val="24"/>
          <w:szCs w:val="24"/>
          <w:rtl/>
        </w:rPr>
      </w:pPr>
      <w:r>
        <w:rPr>
          <w:rFonts w:cs="Calibri" w:hint="cs"/>
          <w:sz w:val="24"/>
          <w:szCs w:val="24"/>
          <w:rtl/>
        </w:rPr>
        <w:t xml:space="preserve">  </w:t>
      </w:r>
    </w:p>
    <w:p w:rsidR="008102C3" w:rsidRPr="008102C3" w:rsidRDefault="00CB40CA" w:rsidP="008102C3">
      <w:pPr>
        <w:spacing w:line="360" w:lineRule="auto"/>
        <w:rPr>
          <w:rFonts w:cstheme="minorHAnsi"/>
          <w:sz w:val="24"/>
          <w:szCs w:val="24"/>
        </w:rPr>
      </w:pPr>
      <w:r>
        <w:rPr>
          <w:rFonts w:cstheme="minorHAnsi" w:hint="cs"/>
          <w:b/>
          <w:bCs/>
          <w:sz w:val="24"/>
          <w:szCs w:val="24"/>
          <w:rtl/>
        </w:rPr>
        <w:t>עופר גולן</w:t>
      </w:r>
      <w:r w:rsidR="00727A12" w:rsidRPr="00727A12">
        <w:rPr>
          <w:rFonts w:cstheme="minorHAnsi" w:hint="cs"/>
          <w:b/>
          <w:bCs/>
          <w:sz w:val="24"/>
          <w:szCs w:val="24"/>
          <w:rtl/>
        </w:rPr>
        <w:t>, מנהל מחלקת מערכות תשלומים וסליקה:</w:t>
      </w:r>
      <w:r w:rsidR="00727A12" w:rsidRPr="00727A12">
        <w:rPr>
          <w:rFonts w:cstheme="minorHAnsi" w:hint="cs"/>
          <w:sz w:val="24"/>
          <w:szCs w:val="24"/>
          <w:rtl/>
        </w:rPr>
        <w:t xml:space="preserve"> </w:t>
      </w:r>
    </w:p>
    <w:p w:rsidR="00D66255" w:rsidRPr="00614CAF" w:rsidRDefault="000F0B64" w:rsidP="00614CAF">
      <w:pPr>
        <w:spacing w:line="360" w:lineRule="auto"/>
        <w:jc w:val="both"/>
        <w:rPr>
          <w:rFonts w:cs="Calibri"/>
          <w:sz w:val="24"/>
          <w:szCs w:val="24"/>
          <w:rtl/>
        </w:rPr>
      </w:pPr>
      <w:r>
        <w:rPr>
          <w:rFonts w:cs="Calibri" w:hint="cs"/>
          <w:sz w:val="24"/>
          <w:szCs w:val="24"/>
          <w:rtl/>
        </w:rPr>
        <w:t>"</w:t>
      </w:r>
      <w:r w:rsidR="008102C3" w:rsidRPr="008102C3">
        <w:rPr>
          <w:rFonts w:cs="Calibri"/>
          <w:sz w:val="24"/>
          <w:szCs w:val="24"/>
          <w:rtl/>
        </w:rPr>
        <w:t xml:space="preserve">מדובר </w:t>
      </w:r>
      <w:r w:rsidR="00CB40CA">
        <w:rPr>
          <w:rFonts w:cs="Calibri" w:hint="cs"/>
          <w:sz w:val="24"/>
          <w:szCs w:val="24"/>
          <w:rtl/>
        </w:rPr>
        <w:t>באבן דרך משמעותית</w:t>
      </w:r>
      <w:r w:rsidR="008102C3" w:rsidRPr="008102C3">
        <w:rPr>
          <w:rFonts w:cs="Calibri"/>
          <w:sz w:val="24"/>
          <w:szCs w:val="24"/>
          <w:rtl/>
        </w:rPr>
        <w:t xml:space="preserve">, נוכח הפוטנציאל של </w:t>
      </w:r>
      <w:r w:rsidR="00CB40CA">
        <w:rPr>
          <w:rFonts w:cs="Calibri" w:hint="cs"/>
          <w:sz w:val="24"/>
          <w:szCs w:val="24"/>
          <w:rtl/>
        </w:rPr>
        <w:t>ה</w:t>
      </w:r>
      <w:r>
        <w:rPr>
          <w:rFonts w:cs="Calibri" w:hint="cs"/>
          <w:sz w:val="24"/>
          <w:szCs w:val="24"/>
          <w:rtl/>
        </w:rPr>
        <w:t>גופים ה</w:t>
      </w:r>
      <w:r w:rsidR="00CB40CA">
        <w:rPr>
          <w:rFonts w:cs="Calibri" w:hint="cs"/>
          <w:sz w:val="24"/>
          <w:szCs w:val="24"/>
          <w:rtl/>
        </w:rPr>
        <w:t>חוץ בנקאיים</w:t>
      </w:r>
      <w:r w:rsidR="008102C3" w:rsidRPr="008102C3">
        <w:rPr>
          <w:rFonts w:cs="Calibri"/>
          <w:sz w:val="24"/>
          <w:szCs w:val="24"/>
          <w:rtl/>
        </w:rPr>
        <w:t xml:space="preserve"> </w:t>
      </w:r>
      <w:r w:rsidR="00CB40CA">
        <w:rPr>
          <w:rFonts w:cs="Calibri" w:hint="cs"/>
          <w:sz w:val="24"/>
          <w:szCs w:val="24"/>
          <w:rtl/>
        </w:rPr>
        <w:t>להציע</w:t>
      </w:r>
      <w:r w:rsidR="008102C3" w:rsidRPr="008102C3">
        <w:rPr>
          <w:rFonts w:cs="Calibri"/>
          <w:sz w:val="24"/>
          <w:szCs w:val="24"/>
          <w:rtl/>
        </w:rPr>
        <w:t xml:space="preserve"> פתרונות תשלום מתקדמים וחדשניים, אשר עשויים להגביר את התחרות בשוק </w:t>
      </w:r>
      <w:r w:rsidR="0001188D">
        <w:rPr>
          <w:rFonts w:cs="Calibri" w:hint="cs"/>
          <w:sz w:val="24"/>
          <w:szCs w:val="24"/>
          <w:rtl/>
        </w:rPr>
        <w:t>התשלומים</w:t>
      </w:r>
      <w:r w:rsidR="008102C3" w:rsidRPr="008102C3">
        <w:rPr>
          <w:rFonts w:cs="Calibri"/>
          <w:sz w:val="24"/>
          <w:szCs w:val="24"/>
          <w:rtl/>
        </w:rPr>
        <w:t>, לייעל תהליכים עסקיים ולשפר את השירותים הפיננסיים לטובת ציבור הצרכנים ובתי העסק</w:t>
      </w:r>
      <w:r w:rsidR="00CB40CA">
        <w:rPr>
          <w:rFonts w:cs="Calibri" w:hint="cs"/>
          <w:sz w:val="24"/>
          <w:szCs w:val="24"/>
          <w:rtl/>
        </w:rPr>
        <w:t xml:space="preserve"> ולבסוף גם להוזיל את העלויות לצרכנים</w:t>
      </w:r>
      <w:r w:rsidR="008102C3" w:rsidRPr="008102C3">
        <w:rPr>
          <w:rFonts w:cs="Calibri"/>
          <w:sz w:val="24"/>
          <w:szCs w:val="24"/>
          <w:rtl/>
        </w:rPr>
        <w:t>.</w:t>
      </w:r>
      <w:r w:rsidR="008102C3" w:rsidRPr="00614CAF">
        <w:rPr>
          <w:rFonts w:cs="Calibri"/>
          <w:sz w:val="24"/>
          <w:szCs w:val="24"/>
          <w:rtl/>
        </w:rPr>
        <w:t xml:space="preserve">" </w:t>
      </w:r>
    </w:p>
    <w:sectPr w:rsidR="00D66255" w:rsidRPr="00614CAF" w:rsidSect="001D340E">
      <w:headerReference w:type="even" r:id="rId9"/>
      <w:headerReference w:type="default" r:id="rId10"/>
      <w:footerReference w:type="default" r:id="rId11"/>
      <w:headerReference w:type="first" r:id="rId12"/>
      <w:pgSz w:w="11906" w:h="16838"/>
      <w:pgMar w:top="1276" w:right="1080" w:bottom="2410" w:left="108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992" w:rsidRDefault="00C81992" w:rsidP="008755E3">
      <w:pPr>
        <w:spacing w:after="0" w:line="240" w:lineRule="auto"/>
      </w:pPr>
      <w:r>
        <w:separator/>
      </w:r>
    </w:p>
  </w:endnote>
  <w:endnote w:type="continuationSeparator" w:id="0">
    <w:p w:rsidR="00C81992" w:rsidRDefault="00C81992" w:rsidP="00875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02FF" w:usb1="4000ACFF" w:usb2="00000001" w:usb3="00000000" w:csb0="0000019F"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Aptos">
    <w:altName w:val="Times New Roman"/>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ssistant">
    <w:panose1 w:val="00000500000000000000"/>
    <w:charset w:val="00"/>
    <w:family w:val="auto"/>
    <w:pitch w:val="variable"/>
    <w:sig w:usb0="00000807" w:usb1="40000000" w:usb2="00000000" w:usb3="00000000" w:csb0="0000002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062322925"/>
      <w:docPartObj>
        <w:docPartGallery w:val="Page Numbers (Bottom of Page)"/>
        <w:docPartUnique/>
      </w:docPartObj>
    </w:sdtPr>
    <w:sdtEndPr>
      <w:rPr>
        <w:cs/>
      </w:rPr>
    </w:sdtEndPr>
    <w:sdtContent>
      <w:p w:rsidR="00D53911" w:rsidRDefault="00D53911">
        <w:pPr>
          <w:pStyle w:val="ae"/>
          <w:jc w:val="center"/>
          <w:rPr>
            <w:rtl/>
            <w:cs/>
          </w:rPr>
        </w:pPr>
        <w:r>
          <w:fldChar w:fldCharType="begin"/>
        </w:r>
        <w:r>
          <w:rPr>
            <w:rtl/>
            <w:cs/>
          </w:rPr>
          <w:instrText>PAGE   \* MERGEFORMAT</w:instrText>
        </w:r>
        <w:r>
          <w:fldChar w:fldCharType="separate"/>
        </w:r>
        <w:r w:rsidR="00C115BB" w:rsidRPr="00C115BB">
          <w:rPr>
            <w:noProof/>
            <w:rtl/>
            <w:lang w:val="he-IL"/>
          </w:rPr>
          <w:t>2</w:t>
        </w:r>
        <w:r>
          <w:fldChar w:fldCharType="end"/>
        </w:r>
      </w:p>
    </w:sdtContent>
  </w:sdt>
  <w:p w:rsidR="00D53911" w:rsidRDefault="00D5391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992" w:rsidRDefault="00C81992" w:rsidP="008755E3">
      <w:pPr>
        <w:spacing w:after="0" w:line="240" w:lineRule="auto"/>
      </w:pPr>
      <w:r>
        <w:separator/>
      </w:r>
    </w:p>
  </w:footnote>
  <w:footnote w:type="continuationSeparator" w:id="0">
    <w:p w:rsidR="00C81992" w:rsidRDefault="00C81992" w:rsidP="008755E3">
      <w:pPr>
        <w:spacing w:after="0" w:line="240" w:lineRule="auto"/>
      </w:pPr>
      <w:r>
        <w:continuationSeparator/>
      </w:r>
    </w:p>
  </w:footnote>
  <w:footnote w:id="1">
    <w:p w:rsidR="0057375D" w:rsidRPr="008C4E7A" w:rsidRDefault="0057375D" w:rsidP="006729F3">
      <w:pPr>
        <w:pStyle w:val="af0"/>
        <w:rPr>
          <w:rtl/>
        </w:rPr>
      </w:pPr>
      <w:r>
        <w:rPr>
          <w:rStyle w:val="af2"/>
        </w:rPr>
        <w:footnoteRef/>
      </w:r>
      <w:r>
        <w:rPr>
          <w:rtl/>
        </w:rPr>
        <w:t xml:space="preserve"> </w:t>
      </w:r>
      <w:r w:rsidRPr="00AA6F43">
        <w:rPr>
          <w:rFonts w:ascii="Assistant" w:hAnsi="Assistant" w:cs="Assistant" w:hint="cs"/>
          <w:sz w:val="16"/>
          <w:szCs w:val="16"/>
          <w:rtl/>
        </w:rPr>
        <w:t xml:space="preserve">יודגש, כי האפשרות להחזיק כספים </w:t>
      </w:r>
      <w:r w:rsidRPr="00AA6F43">
        <w:rPr>
          <w:rFonts w:ascii="Assistant" w:hAnsi="Assistant" w:cs="Assistant"/>
          <w:sz w:val="16"/>
          <w:szCs w:val="16"/>
        </w:rPr>
        <w:t>overnight</w:t>
      </w:r>
      <w:r w:rsidRPr="00AA6F43">
        <w:rPr>
          <w:rFonts w:ascii="Assistant" w:hAnsi="Assistant" w:cs="Assistant" w:hint="cs"/>
          <w:sz w:val="16"/>
          <w:szCs w:val="16"/>
          <w:rtl/>
        </w:rPr>
        <w:t xml:space="preserve"> תחל </w:t>
      </w:r>
      <w:r w:rsidR="006729F3" w:rsidRPr="008C4E7A">
        <w:rPr>
          <w:rFonts w:ascii="Assistant" w:hAnsi="Assistant" w:cs="Assistant" w:hint="eastAsia"/>
          <w:sz w:val="16"/>
          <w:szCs w:val="16"/>
          <w:rtl/>
        </w:rPr>
        <w:t>ממועד</w:t>
      </w:r>
      <w:r w:rsidR="006729F3" w:rsidRPr="008C4E7A">
        <w:rPr>
          <w:rFonts w:ascii="Assistant" w:hAnsi="Assistant" w:cs="Assistant"/>
          <w:sz w:val="16"/>
          <w:szCs w:val="16"/>
          <w:rtl/>
        </w:rPr>
        <w:t xml:space="preserve"> כניסת המדיניות לתוקף </w:t>
      </w:r>
      <w:r w:rsidR="006729F3" w:rsidRPr="008C4E7A">
        <w:rPr>
          <w:rFonts w:ascii="Assistant" w:hAnsi="Assistant" w:cs="Assistant" w:hint="cs"/>
          <w:sz w:val="16"/>
          <w:szCs w:val="16"/>
          <w:rtl/>
        </w:rPr>
        <w:t>ו</w:t>
      </w:r>
      <w:r w:rsidRPr="008C4E7A">
        <w:rPr>
          <w:rFonts w:ascii="Assistant" w:hAnsi="Assistant" w:cs="Assistant" w:hint="cs"/>
          <w:sz w:val="16"/>
          <w:szCs w:val="16"/>
          <w:rtl/>
        </w:rPr>
        <w:t>בכפוף להיערכות תפעולית נדרשת</w:t>
      </w:r>
      <w:r w:rsidR="006729F3" w:rsidRPr="008C4E7A">
        <w:rPr>
          <w:rFonts w:ascii="Assistant" w:hAnsi="Assistant" w:cs="Assistant" w:hint="cs"/>
          <w:sz w:val="16"/>
          <w:szCs w:val="16"/>
          <w:rtl/>
        </w:rPr>
        <w:t xml:space="preserve"> </w:t>
      </w:r>
      <w:r w:rsidR="006729F3" w:rsidRPr="008C4E7A">
        <w:rPr>
          <w:rFonts w:ascii="Assistant" w:hAnsi="Assistant" w:cs="Assistant" w:hint="eastAsia"/>
          <w:sz w:val="16"/>
          <w:szCs w:val="16"/>
          <w:rtl/>
        </w:rPr>
        <w:t>מצד</w:t>
      </w:r>
      <w:r w:rsidR="006729F3" w:rsidRPr="008C4E7A">
        <w:rPr>
          <w:rFonts w:ascii="Assistant" w:hAnsi="Assistant" w:cs="Assistant"/>
          <w:sz w:val="16"/>
          <w:szCs w:val="16"/>
          <w:rtl/>
        </w:rPr>
        <w:t xml:space="preserve"> </w:t>
      </w:r>
      <w:r w:rsidR="006729F3" w:rsidRPr="008C4E7A">
        <w:rPr>
          <w:rFonts w:ascii="Assistant" w:hAnsi="Assistant" w:cs="Assistant" w:hint="eastAsia"/>
          <w:sz w:val="16"/>
          <w:szCs w:val="16"/>
          <w:rtl/>
        </w:rPr>
        <w:t>הגופים</w:t>
      </w:r>
      <w:r w:rsidR="006729F3" w:rsidRPr="008C4E7A">
        <w:rPr>
          <w:rFonts w:ascii="Assistant" w:hAnsi="Assistant" w:cs="Assistant"/>
          <w:sz w:val="16"/>
          <w:szCs w:val="16"/>
          <w:rtl/>
        </w:rPr>
        <w:t>.</w:t>
      </w:r>
      <w:r w:rsidRPr="008C4E7A">
        <w:rPr>
          <w:rFonts w:hint="cs"/>
          <w:rtl/>
        </w:rPr>
        <w:t xml:space="preserve"> </w:t>
      </w:r>
    </w:p>
  </w:footnote>
  <w:footnote w:id="2">
    <w:p w:rsidR="0057375D" w:rsidRPr="0057375D" w:rsidRDefault="0057375D">
      <w:pPr>
        <w:pStyle w:val="af0"/>
        <w:rPr>
          <w:rFonts w:ascii="Assistant" w:hAnsi="Assistant" w:cs="Assistant"/>
          <w:sz w:val="16"/>
          <w:szCs w:val="16"/>
        </w:rPr>
      </w:pPr>
      <w:r w:rsidRPr="008C4E7A">
        <w:rPr>
          <w:rStyle w:val="af2"/>
          <w:rFonts w:ascii="Assistant" w:hAnsi="Assistant" w:cs="Assistant"/>
        </w:rPr>
        <w:footnoteRef/>
      </w:r>
      <w:r w:rsidRPr="008C4E7A">
        <w:rPr>
          <w:rFonts w:ascii="Assistant" w:hAnsi="Assistant" w:cs="Assistant"/>
          <w:rtl/>
        </w:rPr>
        <w:t xml:space="preserve"> </w:t>
      </w:r>
      <w:r w:rsidRPr="008C4E7A">
        <w:rPr>
          <w:rFonts w:ascii="Assistant" w:hAnsi="Assistant" w:cs="Assistant"/>
          <w:sz w:val="16"/>
          <w:szCs w:val="16"/>
          <w:rtl/>
        </w:rPr>
        <w:t>סכום המקסימום יחושב אחת לתקופה בהתאם להיקפי הסליקה של הגוף במערכת זה"ב.</w:t>
      </w:r>
    </w:p>
  </w:footnote>
  <w:footnote w:id="3">
    <w:p w:rsidR="00212451" w:rsidRDefault="00212451">
      <w:pPr>
        <w:pStyle w:val="af0"/>
      </w:pPr>
      <w:r>
        <w:rPr>
          <w:rStyle w:val="af2"/>
        </w:rPr>
        <w:footnoteRef/>
      </w:r>
      <w:r>
        <w:rPr>
          <w:rtl/>
        </w:rPr>
        <w:t xml:space="preserve"> </w:t>
      </w:r>
      <w:r w:rsidRPr="00212451">
        <w:rPr>
          <w:rFonts w:ascii="Assistant" w:hAnsi="Assistant" w:cs="Assistant" w:hint="cs"/>
          <w:sz w:val="16"/>
          <w:szCs w:val="16"/>
          <w:rtl/>
        </w:rPr>
        <w:t>עד למועד זה יעודכנו כללי מערכת זה"ב בהתאם למדיניות שנקבעה.</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EC7" w:rsidRDefault="00DF7EC7">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EC7" w:rsidRDefault="00DF7EC7">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EC7" w:rsidRDefault="00DF7EC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0270"/>
    <w:multiLevelType w:val="multilevel"/>
    <w:tmpl w:val="45AA12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37D36"/>
    <w:multiLevelType w:val="hybridMultilevel"/>
    <w:tmpl w:val="9E6ABA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D79E0"/>
    <w:multiLevelType w:val="hybridMultilevel"/>
    <w:tmpl w:val="95901A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D19D6"/>
    <w:multiLevelType w:val="hybridMultilevel"/>
    <w:tmpl w:val="8D602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7C6386"/>
    <w:multiLevelType w:val="hybridMultilevel"/>
    <w:tmpl w:val="2C042564"/>
    <w:lvl w:ilvl="0" w:tplc="C6926CDE">
      <w:start w:val="1"/>
      <w:numFmt w:val="decimal"/>
      <w:lvlText w:val="%1."/>
      <w:lvlJc w:val="left"/>
      <w:pPr>
        <w:ind w:left="360" w:hanging="360"/>
      </w:pPr>
      <w:rPr>
        <w:rFonts w:eastAsia="Times New Roman" w:hint="default"/>
        <w:b w:val="0"/>
        <w:bCs/>
        <w:color w:val="002060"/>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9D559A"/>
    <w:multiLevelType w:val="hybridMultilevel"/>
    <w:tmpl w:val="FB7C63D0"/>
    <w:lvl w:ilvl="0" w:tplc="DC1219EC">
      <w:start w:val="1"/>
      <w:numFmt w:val="bullet"/>
      <w:lvlText w:val="-"/>
      <w:lvlJc w:val="left"/>
      <w:pPr>
        <w:ind w:left="360" w:hanging="360"/>
      </w:pPr>
      <w:rPr>
        <w:rFonts w:ascii="David" w:eastAsiaTheme="minorHAnsi" w:hAnsi="David"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F73908"/>
    <w:multiLevelType w:val="hybridMultilevel"/>
    <w:tmpl w:val="5B506BD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C834BD"/>
    <w:multiLevelType w:val="hybridMultilevel"/>
    <w:tmpl w:val="480A0F34"/>
    <w:lvl w:ilvl="0" w:tplc="9B5C8622">
      <w:start w:val="1"/>
      <w:numFmt w:val="bullet"/>
      <w:lvlText w:val=""/>
      <w:lvlJc w:val="left"/>
      <w:pPr>
        <w:ind w:left="360" w:hanging="360"/>
      </w:pPr>
      <w:rPr>
        <w:rFonts w:ascii="Wingdings" w:hAnsi="Wingdings" w:hint="default"/>
        <w:color w:val="auto"/>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DF6487FA">
      <w:numFmt w:val="bullet"/>
      <w:lvlText w:val="-"/>
      <w:lvlJc w:val="left"/>
      <w:pPr>
        <w:ind w:left="2520" w:hanging="360"/>
      </w:pPr>
      <w:rPr>
        <w:rFonts w:ascii="David" w:eastAsiaTheme="minorHAnsi" w:hAnsi="David" w:cs="David"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100984"/>
    <w:multiLevelType w:val="multilevel"/>
    <w:tmpl w:val="567409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5F44EC"/>
    <w:multiLevelType w:val="hybridMultilevel"/>
    <w:tmpl w:val="1C1837E0"/>
    <w:lvl w:ilvl="0" w:tplc="2AD80856">
      <w:numFmt w:val="bullet"/>
      <w:lvlText w:val="-"/>
      <w:lvlJc w:val="left"/>
      <w:pPr>
        <w:ind w:left="360" w:hanging="360"/>
      </w:pPr>
      <w:rPr>
        <w:rFonts w:ascii="David" w:eastAsia="Times New Roman" w:hAnsi="David"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3AE52B0"/>
    <w:multiLevelType w:val="hybridMultilevel"/>
    <w:tmpl w:val="37787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0CA49A5"/>
    <w:multiLevelType w:val="hybridMultilevel"/>
    <w:tmpl w:val="D488128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7FE0056"/>
    <w:multiLevelType w:val="hybridMultilevel"/>
    <w:tmpl w:val="3E163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1F12BEA"/>
    <w:multiLevelType w:val="hybridMultilevel"/>
    <w:tmpl w:val="D4BA808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23A0EE0"/>
    <w:multiLevelType w:val="hybridMultilevel"/>
    <w:tmpl w:val="A3A22F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C721C9"/>
    <w:multiLevelType w:val="hybridMultilevel"/>
    <w:tmpl w:val="8EB677D8"/>
    <w:lvl w:ilvl="0" w:tplc="3B244928">
      <w:start w:val="1"/>
      <w:numFmt w:val="bullet"/>
      <w:lvlText w:val=""/>
      <w:lvlJc w:val="left"/>
      <w:pPr>
        <w:tabs>
          <w:tab w:val="num" w:pos="720"/>
        </w:tabs>
        <w:ind w:left="720" w:hanging="360"/>
      </w:pPr>
      <w:rPr>
        <w:rFonts w:ascii="Wingdings" w:hAnsi="Wingdings" w:hint="default"/>
      </w:rPr>
    </w:lvl>
    <w:lvl w:ilvl="1" w:tplc="DD6C2F8E">
      <w:start w:val="1"/>
      <w:numFmt w:val="bullet"/>
      <w:lvlText w:val=""/>
      <w:lvlJc w:val="left"/>
      <w:pPr>
        <w:tabs>
          <w:tab w:val="num" w:pos="1440"/>
        </w:tabs>
        <w:ind w:left="1440" w:hanging="360"/>
      </w:pPr>
      <w:rPr>
        <w:rFonts w:ascii="Wingdings" w:hAnsi="Wingdings" w:hint="default"/>
      </w:rPr>
    </w:lvl>
    <w:lvl w:ilvl="2" w:tplc="EA8CA652">
      <w:start w:val="1"/>
      <w:numFmt w:val="bullet"/>
      <w:lvlText w:val=""/>
      <w:lvlJc w:val="left"/>
      <w:pPr>
        <w:tabs>
          <w:tab w:val="num" w:pos="2160"/>
        </w:tabs>
        <w:ind w:left="2160" w:hanging="360"/>
      </w:pPr>
      <w:rPr>
        <w:rFonts w:ascii="Wingdings" w:hAnsi="Wingdings" w:hint="default"/>
      </w:rPr>
    </w:lvl>
    <w:lvl w:ilvl="3" w:tplc="4A249B98">
      <w:start w:val="1"/>
      <w:numFmt w:val="bullet"/>
      <w:lvlText w:val=""/>
      <w:lvlJc w:val="left"/>
      <w:pPr>
        <w:tabs>
          <w:tab w:val="num" w:pos="2880"/>
        </w:tabs>
        <w:ind w:left="2880" w:hanging="360"/>
      </w:pPr>
      <w:rPr>
        <w:rFonts w:ascii="Wingdings" w:hAnsi="Wingdings" w:hint="default"/>
      </w:rPr>
    </w:lvl>
    <w:lvl w:ilvl="4" w:tplc="A84E5772">
      <w:start w:val="1"/>
      <w:numFmt w:val="bullet"/>
      <w:lvlText w:val=""/>
      <w:lvlJc w:val="left"/>
      <w:pPr>
        <w:tabs>
          <w:tab w:val="num" w:pos="3600"/>
        </w:tabs>
        <w:ind w:left="3600" w:hanging="360"/>
      </w:pPr>
      <w:rPr>
        <w:rFonts w:ascii="Wingdings" w:hAnsi="Wingdings" w:hint="default"/>
      </w:rPr>
    </w:lvl>
    <w:lvl w:ilvl="5" w:tplc="16FC0E3C">
      <w:start w:val="1"/>
      <w:numFmt w:val="bullet"/>
      <w:lvlText w:val=""/>
      <w:lvlJc w:val="left"/>
      <w:pPr>
        <w:tabs>
          <w:tab w:val="num" w:pos="4320"/>
        </w:tabs>
        <w:ind w:left="4320" w:hanging="360"/>
      </w:pPr>
      <w:rPr>
        <w:rFonts w:ascii="Wingdings" w:hAnsi="Wingdings" w:hint="default"/>
      </w:rPr>
    </w:lvl>
    <w:lvl w:ilvl="6" w:tplc="98E61450">
      <w:start w:val="1"/>
      <w:numFmt w:val="bullet"/>
      <w:lvlText w:val=""/>
      <w:lvlJc w:val="left"/>
      <w:pPr>
        <w:tabs>
          <w:tab w:val="num" w:pos="5040"/>
        </w:tabs>
        <w:ind w:left="5040" w:hanging="360"/>
      </w:pPr>
      <w:rPr>
        <w:rFonts w:ascii="Wingdings" w:hAnsi="Wingdings" w:hint="default"/>
      </w:rPr>
    </w:lvl>
    <w:lvl w:ilvl="7" w:tplc="C79A0AC0">
      <w:start w:val="1"/>
      <w:numFmt w:val="bullet"/>
      <w:lvlText w:val=""/>
      <w:lvlJc w:val="left"/>
      <w:pPr>
        <w:tabs>
          <w:tab w:val="num" w:pos="5760"/>
        </w:tabs>
        <w:ind w:left="5760" w:hanging="360"/>
      </w:pPr>
      <w:rPr>
        <w:rFonts w:ascii="Wingdings" w:hAnsi="Wingdings" w:hint="default"/>
      </w:rPr>
    </w:lvl>
    <w:lvl w:ilvl="8" w:tplc="CD34B972">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5F3F09"/>
    <w:multiLevelType w:val="hybridMultilevel"/>
    <w:tmpl w:val="F9DAA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5AF3C6E"/>
    <w:multiLevelType w:val="multilevel"/>
    <w:tmpl w:val="0FFCB8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E67722"/>
    <w:multiLevelType w:val="multilevel"/>
    <w:tmpl w:val="373EC65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66C97829"/>
    <w:multiLevelType w:val="hybridMultilevel"/>
    <w:tmpl w:val="DC4CD44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7446BFD"/>
    <w:multiLevelType w:val="hybridMultilevel"/>
    <w:tmpl w:val="1F14AA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F21482"/>
    <w:multiLevelType w:val="multilevel"/>
    <w:tmpl w:val="FFD2C7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89F3982"/>
    <w:multiLevelType w:val="hybridMultilevel"/>
    <w:tmpl w:val="EFCCFC24"/>
    <w:lvl w:ilvl="0" w:tplc="2FD0C26C">
      <w:start w:val="1"/>
      <w:numFmt w:val="bullet"/>
      <w:lvlText w:val=""/>
      <w:lvlJc w:val="left"/>
      <w:pPr>
        <w:ind w:left="360" w:hanging="360"/>
      </w:pPr>
      <w:rPr>
        <w:rFonts w:ascii="Symbol" w:hAnsi="Symbol" w:hint="default"/>
      </w:rPr>
    </w:lvl>
    <w:lvl w:ilvl="1" w:tplc="5C5C8F80" w:tentative="1">
      <w:start w:val="1"/>
      <w:numFmt w:val="bullet"/>
      <w:lvlText w:val="o"/>
      <w:lvlJc w:val="left"/>
      <w:pPr>
        <w:ind w:left="1080" w:hanging="360"/>
      </w:pPr>
      <w:rPr>
        <w:rFonts w:ascii="Courier New" w:hAnsi="Courier New" w:cs="Courier New" w:hint="default"/>
      </w:rPr>
    </w:lvl>
    <w:lvl w:ilvl="2" w:tplc="96EC7030" w:tentative="1">
      <w:start w:val="1"/>
      <w:numFmt w:val="bullet"/>
      <w:lvlText w:val=""/>
      <w:lvlJc w:val="left"/>
      <w:pPr>
        <w:ind w:left="1800" w:hanging="360"/>
      </w:pPr>
      <w:rPr>
        <w:rFonts w:ascii="Wingdings" w:hAnsi="Wingdings" w:hint="default"/>
      </w:rPr>
    </w:lvl>
    <w:lvl w:ilvl="3" w:tplc="718C76EE" w:tentative="1">
      <w:start w:val="1"/>
      <w:numFmt w:val="bullet"/>
      <w:lvlText w:val=""/>
      <w:lvlJc w:val="left"/>
      <w:pPr>
        <w:ind w:left="2520" w:hanging="360"/>
      </w:pPr>
      <w:rPr>
        <w:rFonts w:ascii="Symbol" w:hAnsi="Symbol" w:hint="default"/>
      </w:rPr>
    </w:lvl>
    <w:lvl w:ilvl="4" w:tplc="F9302FDE" w:tentative="1">
      <w:start w:val="1"/>
      <w:numFmt w:val="bullet"/>
      <w:lvlText w:val="o"/>
      <w:lvlJc w:val="left"/>
      <w:pPr>
        <w:ind w:left="3240" w:hanging="360"/>
      </w:pPr>
      <w:rPr>
        <w:rFonts w:ascii="Courier New" w:hAnsi="Courier New" w:cs="Courier New" w:hint="default"/>
      </w:rPr>
    </w:lvl>
    <w:lvl w:ilvl="5" w:tplc="A080E298" w:tentative="1">
      <w:start w:val="1"/>
      <w:numFmt w:val="bullet"/>
      <w:lvlText w:val=""/>
      <w:lvlJc w:val="left"/>
      <w:pPr>
        <w:ind w:left="3960" w:hanging="360"/>
      </w:pPr>
      <w:rPr>
        <w:rFonts w:ascii="Wingdings" w:hAnsi="Wingdings" w:hint="default"/>
      </w:rPr>
    </w:lvl>
    <w:lvl w:ilvl="6" w:tplc="6C72CA80" w:tentative="1">
      <w:start w:val="1"/>
      <w:numFmt w:val="bullet"/>
      <w:lvlText w:val=""/>
      <w:lvlJc w:val="left"/>
      <w:pPr>
        <w:ind w:left="4680" w:hanging="360"/>
      </w:pPr>
      <w:rPr>
        <w:rFonts w:ascii="Symbol" w:hAnsi="Symbol" w:hint="default"/>
      </w:rPr>
    </w:lvl>
    <w:lvl w:ilvl="7" w:tplc="32DEDDC8" w:tentative="1">
      <w:start w:val="1"/>
      <w:numFmt w:val="bullet"/>
      <w:lvlText w:val="o"/>
      <w:lvlJc w:val="left"/>
      <w:pPr>
        <w:ind w:left="5400" w:hanging="360"/>
      </w:pPr>
      <w:rPr>
        <w:rFonts w:ascii="Courier New" w:hAnsi="Courier New" w:cs="Courier New" w:hint="default"/>
      </w:rPr>
    </w:lvl>
    <w:lvl w:ilvl="8" w:tplc="E0386D4A" w:tentative="1">
      <w:start w:val="1"/>
      <w:numFmt w:val="bullet"/>
      <w:lvlText w:val=""/>
      <w:lvlJc w:val="left"/>
      <w:pPr>
        <w:ind w:left="6120" w:hanging="360"/>
      </w:pPr>
      <w:rPr>
        <w:rFonts w:ascii="Wingdings" w:hAnsi="Wingdings" w:hint="default"/>
      </w:rPr>
    </w:lvl>
  </w:abstractNum>
  <w:num w:numId="1">
    <w:abstractNumId w:val="4"/>
  </w:num>
  <w:num w:numId="2">
    <w:abstractNumId w:val="9"/>
  </w:num>
  <w:num w:numId="3">
    <w:abstractNumId w:val="5"/>
  </w:num>
  <w:num w:numId="4">
    <w:abstractNumId w:val="7"/>
  </w:num>
  <w:num w:numId="5">
    <w:abstractNumId w:val="6"/>
  </w:num>
  <w:num w:numId="6">
    <w:abstractNumId w:val="2"/>
  </w:num>
  <w:num w:numId="7">
    <w:abstractNumId w:val="12"/>
  </w:num>
  <w:num w:numId="8">
    <w:abstractNumId w:val="16"/>
  </w:num>
  <w:num w:numId="9">
    <w:abstractNumId w:val="19"/>
  </w:num>
  <w:num w:numId="10">
    <w:abstractNumId w:val="13"/>
  </w:num>
  <w:num w:numId="11">
    <w:abstractNumId w:val="11"/>
  </w:num>
  <w:num w:numId="12">
    <w:abstractNumId w:val="14"/>
  </w:num>
  <w:num w:numId="13">
    <w:abstractNumId w:val="10"/>
  </w:num>
  <w:num w:numId="14">
    <w:abstractNumId w:val="3"/>
  </w:num>
  <w:num w:numId="15">
    <w:abstractNumId w:val="15"/>
  </w:num>
  <w:num w:numId="16">
    <w:abstractNumId w:val="1"/>
  </w:num>
  <w:num w:numId="17">
    <w:abstractNumId w:val="22"/>
  </w:num>
  <w:num w:numId="18">
    <w:abstractNumId w:val="20"/>
  </w:num>
  <w:num w:numId="19">
    <w:abstractNumId w:val="18"/>
  </w:num>
  <w:num w:numId="20">
    <w:abstractNumId w:val="17"/>
  </w:num>
  <w:num w:numId="21">
    <w:abstractNumId w:val="0"/>
  </w:num>
  <w:num w:numId="22">
    <w:abstractNumId w:val="8"/>
  </w:num>
  <w:num w:numId="23">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removePersonalInformation/>
  <w:removeDateAndTime/>
  <w:proofState w:spelling="clean" w:grammar="clean"/>
  <w:documentProtection w:edit="trackedChanges" w:enforcement="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703"/>
    <w:rsid w:val="00001061"/>
    <w:rsid w:val="00001A6A"/>
    <w:rsid w:val="000027AD"/>
    <w:rsid w:val="0000460A"/>
    <w:rsid w:val="000109E1"/>
    <w:rsid w:val="0001134B"/>
    <w:rsid w:val="000113A8"/>
    <w:rsid w:val="0001188D"/>
    <w:rsid w:val="00011A80"/>
    <w:rsid w:val="00014FD0"/>
    <w:rsid w:val="000152DC"/>
    <w:rsid w:val="0001766D"/>
    <w:rsid w:val="00017BFC"/>
    <w:rsid w:val="0002007D"/>
    <w:rsid w:val="00020314"/>
    <w:rsid w:val="00021FB9"/>
    <w:rsid w:val="00023B23"/>
    <w:rsid w:val="00024809"/>
    <w:rsid w:val="00024F11"/>
    <w:rsid w:val="00025519"/>
    <w:rsid w:val="00025537"/>
    <w:rsid w:val="00032523"/>
    <w:rsid w:val="00033B6D"/>
    <w:rsid w:val="000358D1"/>
    <w:rsid w:val="000360A2"/>
    <w:rsid w:val="00044392"/>
    <w:rsid w:val="000453E0"/>
    <w:rsid w:val="00046F61"/>
    <w:rsid w:val="00050E93"/>
    <w:rsid w:val="00052F10"/>
    <w:rsid w:val="00054E73"/>
    <w:rsid w:val="00056420"/>
    <w:rsid w:val="00060928"/>
    <w:rsid w:val="0006236C"/>
    <w:rsid w:val="00064D3C"/>
    <w:rsid w:val="0006606D"/>
    <w:rsid w:val="00066BDB"/>
    <w:rsid w:val="00067953"/>
    <w:rsid w:val="000706BA"/>
    <w:rsid w:val="00070B92"/>
    <w:rsid w:val="000718EE"/>
    <w:rsid w:val="00073A44"/>
    <w:rsid w:val="00075AC0"/>
    <w:rsid w:val="0007674B"/>
    <w:rsid w:val="00077074"/>
    <w:rsid w:val="00080784"/>
    <w:rsid w:val="00082A1D"/>
    <w:rsid w:val="000902E7"/>
    <w:rsid w:val="00091068"/>
    <w:rsid w:val="000924A8"/>
    <w:rsid w:val="00093045"/>
    <w:rsid w:val="00093FA1"/>
    <w:rsid w:val="00094C4E"/>
    <w:rsid w:val="00094DF9"/>
    <w:rsid w:val="00096921"/>
    <w:rsid w:val="00096A01"/>
    <w:rsid w:val="000A1570"/>
    <w:rsid w:val="000A26D8"/>
    <w:rsid w:val="000A27A2"/>
    <w:rsid w:val="000A38AC"/>
    <w:rsid w:val="000A40C0"/>
    <w:rsid w:val="000A54C8"/>
    <w:rsid w:val="000A7049"/>
    <w:rsid w:val="000B0E51"/>
    <w:rsid w:val="000B0EE8"/>
    <w:rsid w:val="000B3FAE"/>
    <w:rsid w:val="000B4E28"/>
    <w:rsid w:val="000C2F0B"/>
    <w:rsid w:val="000C32D8"/>
    <w:rsid w:val="000C33AB"/>
    <w:rsid w:val="000C346E"/>
    <w:rsid w:val="000C550D"/>
    <w:rsid w:val="000C75FD"/>
    <w:rsid w:val="000D07B1"/>
    <w:rsid w:val="000D1F9E"/>
    <w:rsid w:val="000D3975"/>
    <w:rsid w:val="000D439D"/>
    <w:rsid w:val="000D5007"/>
    <w:rsid w:val="000D5FE3"/>
    <w:rsid w:val="000E0A8A"/>
    <w:rsid w:val="000E2793"/>
    <w:rsid w:val="000E2975"/>
    <w:rsid w:val="000E3D04"/>
    <w:rsid w:val="000E779F"/>
    <w:rsid w:val="000E781C"/>
    <w:rsid w:val="000F031D"/>
    <w:rsid w:val="000F0B64"/>
    <w:rsid w:val="000F0BD4"/>
    <w:rsid w:val="000F0ECA"/>
    <w:rsid w:val="000F1133"/>
    <w:rsid w:val="000F3EAC"/>
    <w:rsid w:val="000F40AF"/>
    <w:rsid w:val="000F4A85"/>
    <w:rsid w:val="000F7CAB"/>
    <w:rsid w:val="00100AE5"/>
    <w:rsid w:val="00102F4F"/>
    <w:rsid w:val="00103EFA"/>
    <w:rsid w:val="00104C0C"/>
    <w:rsid w:val="00104F9A"/>
    <w:rsid w:val="001051E1"/>
    <w:rsid w:val="00105891"/>
    <w:rsid w:val="001077F9"/>
    <w:rsid w:val="00107DB1"/>
    <w:rsid w:val="00110548"/>
    <w:rsid w:val="00111EDD"/>
    <w:rsid w:val="00117789"/>
    <w:rsid w:val="001235DE"/>
    <w:rsid w:val="0012448C"/>
    <w:rsid w:val="00124764"/>
    <w:rsid w:val="00125340"/>
    <w:rsid w:val="001253C6"/>
    <w:rsid w:val="001260EE"/>
    <w:rsid w:val="00131AB3"/>
    <w:rsid w:val="00132ED1"/>
    <w:rsid w:val="00133384"/>
    <w:rsid w:val="00133DB6"/>
    <w:rsid w:val="001343A1"/>
    <w:rsid w:val="0013442E"/>
    <w:rsid w:val="001353DD"/>
    <w:rsid w:val="001371F0"/>
    <w:rsid w:val="0013763C"/>
    <w:rsid w:val="00141888"/>
    <w:rsid w:val="00142115"/>
    <w:rsid w:val="0014229A"/>
    <w:rsid w:val="00142F71"/>
    <w:rsid w:val="00142F72"/>
    <w:rsid w:val="00144C67"/>
    <w:rsid w:val="00144CD6"/>
    <w:rsid w:val="001472FC"/>
    <w:rsid w:val="001474C5"/>
    <w:rsid w:val="00151E77"/>
    <w:rsid w:val="0015200F"/>
    <w:rsid w:val="00153235"/>
    <w:rsid w:val="001537BC"/>
    <w:rsid w:val="0015483F"/>
    <w:rsid w:val="00156E60"/>
    <w:rsid w:val="00157873"/>
    <w:rsid w:val="00157CB2"/>
    <w:rsid w:val="0016061D"/>
    <w:rsid w:val="00161A75"/>
    <w:rsid w:val="00164B82"/>
    <w:rsid w:val="00164BA9"/>
    <w:rsid w:val="00166FE3"/>
    <w:rsid w:val="00167449"/>
    <w:rsid w:val="00170461"/>
    <w:rsid w:val="0017071A"/>
    <w:rsid w:val="001712A1"/>
    <w:rsid w:val="00171378"/>
    <w:rsid w:val="001749ED"/>
    <w:rsid w:val="001750CB"/>
    <w:rsid w:val="00177DF4"/>
    <w:rsid w:val="001804D4"/>
    <w:rsid w:val="001814EF"/>
    <w:rsid w:val="001860B4"/>
    <w:rsid w:val="00186545"/>
    <w:rsid w:val="0018725C"/>
    <w:rsid w:val="00190517"/>
    <w:rsid w:val="001912DB"/>
    <w:rsid w:val="00192F1B"/>
    <w:rsid w:val="00193637"/>
    <w:rsid w:val="001A025E"/>
    <w:rsid w:val="001A0B7F"/>
    <w:rsid w:val="001A0E7A"/>
    <w:rsid w:val="001A16EC"/>
    <w:rsid w:val="001A21CD"/>
    <w:rsid w:val="001A319B"/>
    <w:rsid w:val="001A3E89"/>
    <w:rsid w:val="001A41EE"/>
    <w:rsid w:val="001A5C6A"/>
    <w:rsid w:val="001A759E"/>
    <w:rsid w:val="001A7673"/>
    <w:rsid w:val="001B02DB"/>
    <w:rsid w:val="001B4BDA"/>
    <w:rsid w:val="001B571A"/>
    <w:rsid w:val="001B7558"/>
    <w:rsid w:val="001C00E9"/>
    <w:rsid w:val="001C0771"/>
    <w:rsid w:val="001C1A17"/>
    <w:rsid w:val="001C2385"/>
    <w:rsid w:val="001C3136"/>
    <w:rsid w:val="001C3633"/>
    <w:rsid w:val="001C41B6"/>
    <w:rsid w:val="001C623A"/>
    <w:rsid w:val="001C6C89"/>
    <w:rsid w:val="001D1076"/>
    <w:rsid w:val="001D2ECB"/>
    <w:rsid w:val="001D340E"/>
    <w:rsid w:val="001D3E3C"/>
    <w:rsid w:val="001D4545"/>
    <w:rsid w:val="001E2FAE"/>
    <w:rsid w:val="001E6F06"/>
    <w:rsid w:val="001E760E"/>
    <w:rsid w:val="001E78F9"/>
    <w:rsid w:val="001E7BF7"/>
    <w:rsid w:val="001E7EAF"/>
    <w:rsid w:val="001F0728"/>
    <w:rsid w:val="001F447F"/>
    <w:rsid w:val="001F7D8A"/>
    <w:rsid w:val="00200E67"/>
    <w:rsid w:val="0020381C"/>
    <w:rsid w:val="002038AB"/>
    <w:rsid w:val="00204097"/>
    <w:rsid w:val="00204329"/>
    <w:rsid w:val="0020650F"/>
    <w:rsid w:val="00207F04"/>
    <w:rsid w:val="00211A0B"/>
    <w:rsid w:val="00212451"/>
    <w:rsid w:val="002127C5"/>
    <w:rsid w:val="0021284F"/>
    <w:rsid w:val="00212AA0"/>
    <w:rsid w:val="00212EA1"/>
    <w:rsid w:val="00213EB1"/>
    <w:rsid w:val="0021439A"/>
    <w:rsid w:val="00221E9A"/>
    <w:rsid w:val="00222298"/>
    <w:rsid w:val="002242B9"/>
    <w:rsid w:val="002243FE"/>
    <w:rsid w:val="0022458C"/>
    <w:rsid w:val="00224E07"/>
    <w:rsid w:val="00225595"/>
    <w:rsid w:val="00226E0E"/>
    <w:rsid w:val="002270A1"/>
    <w:rsid w:val="00232ED7"/>
    <w:rsid w:val="002333C8"/>
    <w:rsid w:val="00233B06"/>
    <w:rsid w:val="00235DE2"/>
    <w:rsid w:val="00241C10"/>
    <w:rsid w:val="00242959"/>
    <w:rsid w:val="00242CED"/>
    <w:rsid w:val="0024372F"/>
    <w:rsid w:val="00244686"/>
    <w:rsid w:val="002454AE"/>
    <w:rsid w:val="00245CA7"/>
    <w:rsid w:val="00245D31"/>
    <w:rsid w:val="00251589"/>
    <w:rsid w:val="00253EEE"/>
    <w:rsid w:val="00254496"/>
    <w:rsid w:val="00256FF4"/>
    <w:rsid w:val="002618FB"/>
    <w:rsid w:val="002634E2"/>
    <w:rsid w:val="00270BFC"/>
    <w:rsid w:val="00270E19"/>
    <w:rsid w:val="00272352"/>
    <w:rsid w:val="00275200"/>
    <w:rsid w:val="0027581E"/>
    <w:rsid w:val="00276A46"/>
    <w:rsid w:val="00276E1B"/>
    <w:rsid w:val="002771AE"/>
    <w:rsid w:val="00277311"/>
    <w:rsid w:val="00282A55"/>
    <w:rsid w:val="00283F3C"/>
    <w:rsid w:val="0028653E"/>
    <w:rsid w:val="002869FE"/>
    <w:rsid w:val="00287C92"/>
    <w:rsid w:val="00291EE0"/>
    <w:rsid w:val="00293213"/>
    <w:rsid w:val="00294509"/>
    <w:rsid w:val="00294C82"/>
    <w:rsid w:val="0029598B"/>
    <w:rsid w:val="002977E5"/>
    <w:rsid w:val="002A1CFE"/>
    <w:rsid w:val="002A29E8"/>
    <w:rsid w:val="002A2E4B"/>
    <w:rsid w:val="002A60C9"/>
    <w:rsid w:val="002A707F"/>
    <w:rsid w:val="002B0652"/>
    <w:rsid w:val="002B087B"/>
    <w:rsid w:val="002B1900"/>
    <w:rsid w:val="002B3702"/>
    <w:rsid w:val="002B5F94"/>
    <w:rsid w:val="002B6605"/>
    <w:rsid w:val="002B665C"/>
    <w:rsid w:val="002B668F"/>
    <w:rsid w:val="002B715B"/>
    <w:rsid w:val="002C1302"/>
    <w:rsid w:val="002C5AE6"/>
    <w:rsid w:val="002D0C24"/>
    <w:rsid w:val="002D2422"/>
    <w:rsid w:val="002D27C8"/>
    <w:rsid w:val="002D7104"/>
    <w:rsid w:val="002D7650"/>
    <w:rsid w:val="002D76F6"/>
    <w:rsid w:val="002E16E9"/>
    <w:rsid w:val="002E3BD1"/>
    <w:rsid w:val="002E65A1"/>
    <w:rsid w:val="002E7606"/>
    <w:rsid w:val="002F14D6"/>
    <w:rsid w:val="002F1587"/>
    <w:rsid w:val="002F2535"/>
    <w:rsid w:val="002F325A"/>
    <w:rsid w:val="002F4B73"/>
    <w:rsid w:val="002F6C11"/>
    <w:rsid w:val="002F79CD"/>
    <w:rsid w:val="002F7C9A"/>
    <w:rsid w:val="00304EA4"/>
    <w:rsid w:val="00305B79"/>
    <w:rsid w:val="00305F5A"/>
    <w:rsid w:val="00306C2E"/>
    <w:rsid w:val="00307315"/>
    <w:rsid w:val="0030771C"/>
    <w:rsid w:val="003110ED"/>
    <w:rsid w:val="00312A60"/>
    <w:rsid w:val="0031476D"/>
    <w:rsid w:val="00315372"/>
    <w:rsid w:val="0031662E"/>
    <w:rsid w:val="003174C8"/>
    <w:rsid w:val="003174D5"/>
    <w:rsid w:val="0031785A"/>
    <w:rsid w:val="00317982"/>
    <w:rsid w:val="0032060E"/>
    <w:rsid w:val="00321445"/>
    <w:rsid w:val="00322F85"/>
    <w:rsid w:val="003248FF"/>
    <w:rsid w:val="0032493D"/>
    <w:rsid w:val="00324C9F"/>
    <w:rsid w:val="003254AE"/>
    <w:rsid w:val="00325A0A"/>
    <w:rsid w:val="00326B33"/>
    <w:rsid w:val="003273D3"/>
    <w:rsid w:val="00330C1F"/>
    <w:rsid w:val="00331022"/>
    <w:rsid w:val="003311B9"/>
    <w:rsid w:val="00336147"/>
    <w:rsid w:val="003412FE"/>
    <w:rsid w:val="00342809"/>
    <w:rsid w:val="0035096F"/>
    <w:rsid w:val="003520CA"/>
    <w:rsid w:val="0036092C"/>
    <w:rsid w:val="00360A85"/>
    <w:rsid w:val="003612BC"/>
    <w:rsid w:val="0036176A"/>
    <w:rsid w:val="00363AF8"/>
    <w:rsid w:val="003645BD"/>
    <w:rsid w:val="00364F24"/>
    <w:rsid w:val="003650AF"/>
    <w:rsid w:val="00365995"/>
    <w:rsid w:val="00367272"/>
    <w:rsid w:val="0036733B"/>
    <w:rsid w:val="0036771D"/>
    <w:rsid w:val="00371390"/>
    <w:rsid w:val="003715E4"/>
    <w:rsid w:val="003720B1"/>
    <w:rsid w:val="00373659"/>
    <w:rsid w:val="00373A72"/>
    <w:rsid w:val="0037657C"/>
    <w:rsid w:val="003765BF"/>
    <w:rsid w:val="003801C5"/>
    <w:rsid w:val="003856C8"/>
    <w:rsid w:val="00386B74"/>
    <w:rsid w:val="00387232"/>
    <w:rsid w:val="00387920"/>
    <w:rsid w:val="0039194F"/>
    <w:rsid w:val="00392205"/>
    <w:rsid w:val="003951AD"/>
    <w:rsid w:val="00395D24"/>
    <w:rsid w:val="0039616E"/>
    <w:rsid w:val="00396518"/>
    <w:rsid w:val="003A20AA"/>
    <w:rsid w:val="003A2442"/>
    <w:rsid w:val="003A3CFE"/>
    <w:rsid w:val="003A4884"/>
    <w:rsid w:val="003A4DD8"/>
    <w:rsid w:val="003A5748"/>
    <w:rsid w:val="003A70FE"/>
    <w:rsid w:val="003B0333"/>
    <w:rsid w:val="003B045F"/>
    <w:rsid w:val="003B2EC1"/>
    <w:rsid w:val="003B58AC"/>
    <w:rsid w:val="003B5DA7"/>
    <w:rsid w:val="003B6A63"/>
    <w:rsid w:val="003B71E4"/>
    <w:rsid w:val="003B743B"/>
    <w:rsid w:val="003B753F"/>
    <w:rsid w:val="003C0DA9"/>
    <w:rsid w:val="003C2509"/>
    <w:rsid w:val="003C2789"/>
    <w:rsid w:val="003C32EF"/>
    <w:rsid w:val="003C3CB3"/>
    <w:rsid w:val="003C4FEF"/>
    <w:rsid w:val="003C6EA7"/>
    <w:rsid w:val="003C70BF"/>
    <w:rsid w:val="003D0694"/>
    <w:rsid w:val="003D0EE3"/>
    <w:rsid w:val="003D1B6A"/>
    <w:rsid w:val="003D2FCA"/>
    <w:rsid w:val="003D653F"/>
    <w:rsid w:val="003D6700"/>
    <w:rsid w:val="003D7881"/>
    <w:rsid w:val="003E16A9"/>
    <w:rsid w:val="003E3672"/>
    <w:rsid w:val="003E4CB5"/>
    <w:rsid w:val="003E649A"/>
    <w:rsid w:val="003E7368"/>
    <w:rsid w:val="003E7A93"/>
    <w:rsid w:val="003F02DC"/>
    <w:rsid w:val="003F09BC"/>
    <w:rsid w:val="003F2847"/>
    <w:rsid w:val="003F3956"/>
    <w:rsid w:val="00400CD3"/>
    <w:rsid w:val="0040657F"/>
    <w:rsid w:val="0040658F"/>
    <w:rsid w:val="00407DE2"/>
    <w:rsid w:val="00412E40"/>
    <w:rsid w:val="00413182"/>
    <w:rsid w:val="004138B7"/>
    <w:rsid w:val="00413A04"/>
    <w:rsid w:val="00413C47"/>
    <w:rsid w:val="0041443A"/>
    <w:rsid w:val="00414647"/>
    <w:rsid w:val="0041536C"/>
    <w:rsid w:val="0042225D"/>
    <w:rsid w:val="00423E6D"/>
    <w:rsid w:val="004253F3"/>
    <w:rsid w:val="00430FE6"/>
    <w:rsid w:val="00434DF8"/>
    <w:rsid w:val="00435C64"/>
    <w:rsid w:val="00435E04"/>
    <w:rsid w:val="00444416"/>
    <w:rsid w:val="00445971"/>
    <w:rsid w:val="00453B0B"/>
    <w:rsid w:val="00453E2A"/>
    <w:rsid w:val="004562EE"/>
    <w:rsid w:val="00456351"/>
    <w:rsid w:val="00456854"/>
    <w:rsid w:val="00462E7F"/>
    <w:rsid w:val="00463DF9"/>
    <w:rsid w:val="00465B0F"/>
    <w:rsid w:val="00467246"/>
    <w:rsid w:val="0046738E"/>
    <w:rsid w:val="00471294"/>
    <w:rsid w:val="00472228"/>
    <w:rsid w:val="0047247F"/>
    <w:rsid w:val="00473299"/>
    <w:rsid w:val="0047639C"/>
    <w:rsid w:val="004778B4"/>
    <w:rsid w:val="00480BCE"/>
    <w:rsid w:val="004813D2"/>
    <w:rsid w:val="0048245F"/>
    <w:rsid w:val="00482E9C"/>
    <w:rsid w:val="004843DB"/>
    <w:rsid w:val="00490CD9"/>
    <w:rsid w:val="00492C50"/>
    <w:rsid w:val="00493130"/>
    <w:rsid w:val="00494DFA"/>
    <w:rsid w:val="0049563C"/>
    <w:rsid w:val="00495E66"/>
    <w:rsid w:val="004976BA"/>
    <w:rsid w:val="004A0AF0"/>
    <w:rsid w:val="004A0C72"/>
    <w:rsid w:val="004A275C"/>
    <w:rsid w:val="004A295D"/>
    <w:rsid w:val="004A3AE6"/>
    <w:rsid w:val="004A4442"/>
    <w:rsid w:val="004A74CC"/>
    <w:rsid w:val="004B4676"/>
    <w:rsid w:val="004B5166"/>
    <w:rsid w:val="004B6140"/>
    <w:rsid w:val="004B6D20"/>
    <w:rsid w:val="004B7DB7"/>
    <w:rsid w:val="004C13EB"/>
    <w:rsid w:val="004C1A7F"/>
    <w:rsid w:val="004C48CC"/>
    <w:rsid w:val="004C5105"/>
    <w:rsid w:val="004C56D2"/>
    <w:rsid w:val="004C5822"/>
    <w:rsid w:val="004C6055"/>
    <w:rsid w:val="004C6F2C"/>
    <w:rsid w:val="004C7D34"/>
    <w:rsid w:val="004D1250"/>
    <w:rsid w:val="004D1778"/>
    <w:rsid w:val="004D46CE"/>
    <w:rsid w:val="004E34C2"/>
    <w:rsid w:val="004E396A"/>
    <w:rsid w:val="004E4B2A"/>
    <w:rsid w:val="004E6ECA"/>
    <w:rsid w:val="004E7059"/>
    <w:rsid w:val="004F029D"/>
    <w:rsid w:val="004F0AD1"/>
    <w:rsid w:val="004F10CF"/>
    <w:rsid w:val="004F1813"/>
    <w:rsid w:val="004F32D3"/>
    <w:rsid w:val="004F475C"/>
    <w:rsid w:val="004F5B4E"/>
    <w:rsid w:val="004F6CC0"/>
    <w:rsid w:val="004F78DE"/>
    <w:rsid w:val="00500621"/>
    <w:rsid w:val="00504DD0"/>
    <w:rsid w:val="005064A5"/>
    <w:rsid w:val="0050762D"/>
    <w:rsid w:val="00507C0C"/>
    <w:rsid w:val="00510F9E"/>
    <w:rsid w:val="00511046"/>
    <w:rsid w:val="00511763"/>
    <w:rsid w:val="00511F00"/>
    <w:rsid w:val="00515070"/>
    <w:rsid w:val="0051569C"/>
    <w:rsid w:val="005157D8"/>
    <w:rsid w:val="00516B12"/>
    <w:rsid w:val="005171E4"/>
    <w:rsid w:val="005222C7"/>
    <w:rsid w:val="005275E1"/>
    <w:rsid w:val="00531F13"/>
    <w:rsid w:val="0053227B"/>
    <w:rsid w:val="00532693"/>
    <w:rsid w:val="005326A1"/>
    <w:rsid w:val="00535ED0"/>
    <w:rsid w:val="005367FF"/>
    <w:rsid w:val="00536843"/>
    <w:rsid w:val="0053743C"/>
    <w:rsid w:val="00542A34"/>
    <w:rsid w:val="00544F59"/>
    <w:rsid w:val="005461F2"/>
    <w:rsid w:val="005471CB"/>
    <w:rsid w:val="00551454"/>
    <w:rsid w:val="00551484"/>
    <w:rsid w:val="00552FAD"/>
    <w:rsid w:val="00553031"/>
    <w:rsid w:val="00554457"/>
    <w:rsid w:val="00554F85"/>
    <w:rsid w:val="00556181"/>
    <w:rsid w:val="005571E9"/>
    <w:rsid w:val="00560805"/>
    <w:rsid w:val="00560FF2"/>
    <w:rsid w:val="00562235"/>
    <w:rsid w:val="00563189"/>
    <w:rsid w:val="0056402E"/>
    <w:rsid w:val="00565685"/>
    <w:rsid w:val="00567B37"/>
    <w:rsid w:val="005720F6"/>
    <w:rsid w:val="00573349"/>
    <w:rsid w:val="0057375D"/>
    <w:rsid w:val="00576D55"/>
    <w:rsid w:val="00580A13"/>
    <w:rsid w:val="00580ADC"/>
    <w:rsid w:val="00580B70"/>
    <w:rsid w:val="005810DF"/>
    <w:rsid w:val="00582213"/>
    <w:rsid w:val="0058393A"/>
    <w:rsid w:val="005840A7"/>
    <w:rsid w:val="0058488D"/>
    <w:rsid w:val="005856F7"/>
    <w:rsid w:val="00585EAA"/>
    <w:rsid w:val="00593649"/>
    <w:rsid w:val="00593B4F"/>
    <w:rsid w:val="0059476C"/>
    <w:rsid w:val="005962AD"/>
    <w:rsid w:val="00596C90"/>
    <w:rsid w:val="005A0CCB"/>
    <w:rsid w:val="005A1F96"/>
    <w:rsid w:val="005A4ED4"/>
    <w:rsid w:val="005A71B1"/>
    <w:rsid w:val="005B2C4E"/>
    <w:rsid w:val="005B36B8"/>
    <w:rsid w:val="005B5302"/>
    <w:rsid w:val="005B67C0"/>
    <w:rsid w:val="005C23C4"/>
    <w:rsid w:val="005C33AA"/>
    <w:rsid w:val="005C33D3"/>
    <w:rsid w:val="005C64A4"/>
    <w:rsid w:val="005D0CF3"/>
    <w:rsid w:val="005D1882"/>
    <w:rsid w:val="005D1C50"/>
    <w:rsid w:val="005D5659"/>
    <w:rsid w:val="005D7404"/>
    <w:rsid w:val="005D7D47"/>
    <w:rsid w:val="005D7F8D"/>
    <w:rsid w:val="005E09FF"/>
    <w:rsid w:val="005E0F7E"/>
    <w:rsid w:val="005E11D5"/>
    <w:rsid w:val="005E2116"/>
    <w:rsid w:val="005E344F"/>
    <w:rsid w:val="005E4E76"/>
    <w:rsid w:val="005E5C7E"/>
    <w:rsid w:val="005E670C"/>
    <w:rsid w:val="005F1C21"/>
    <w:rsid w:val="005F3BFA"/>
    <w:rsid w:val="005F5870"/>
    <w:rsid w:val="0060118D"/>
    <w:rsid w:val="00603182"/>
    <w:rsid w:val="00603F47"/>
    <w:rsid w:val="006056E2"/>
    <w:rsid w:val="006066C2"/>
    <w:rsid w:val="00610E08"/>
    <w:rsid w:val="00612A19"/>
    <w:rsid w:val="00612D5E"/>
    <w:rsid w:val="00614269"/>
    <w:rsid w:val="006144C3"/>
    <w:rsid w:val="00614952"/>
    <w:rsid w:val="00614BCC"/>
    <w:rsid w:val="00614CAF"/>
    <w:rsid w:val="00615F80"/>
    <w:rsid w:val="00616D29"/>
    <w:rsid w:val="00617B98"/>
    <w:rsid w:val="00621564"/>
    <w:rsid w:val="0063665D"/>
    <w:rsid w:val="006366A3"/>
    <w:rsid w:val="00641674"/>
    <w:rsid w:val="006431B3"/>
    <w:rsid w:val="00645353"/>
    <w:rsid w:val="00645777"/>
    <w:rsid w:val="00645B06"/>
    <w:rsid w:val="00645E51"/>
    <w:rsid w:val="00647081"/>
    <w:rsid w:val="00652E0E"/>
    <w:rsid w:val="00654E79"/>
    <w:rsid w:val="00657EFD"/>
    <w:rsid w:val="00661500"/>
    <w:rsid w:val="00663EAB"/>
    <w:rsid w:val="006646E1"/>
    <w:rsid w:val="00666969"/>
    <w:rsid w:val="00670F2B"/>
    <w:rsid w:val="006729F3"/>
    <w:rsid w:val="0067409C"/>
    <w:rsid w:val="006743B4"/>
    <w:rsid w:val="00674509"/>
    <w:rsid w:val="00676C0B"/>
    <w:rsid w:val="0067778F"/>
    <w:rsid w:val="00680703"/>
    <w:rsid w:val="00681F46"/>
    <w:rsid w:val="00684B42"/>
    <w:rsid w:val="00685365"/>
    <w:rsid w:val="00685685"/>
    <w:rsid w:val="00686B6D"/>
    <w:rsid w:val="00686E01"/>
    <w:rsid w:val="006877B6"/>
    <w:rsid w:val="00687CF4"/>
    <w:rsid w:val="006931DD"/>
    <w:rsid w:val="00693F24"/>
    <w:rsid w:val="00696611"/>
    <w:rsid w:val="006A049C"/>
    <w:rsid w:val="006A623F"/>
    <w:rsid w:val="006A73F1"/>
    <w:rsid w:val="006A75C7"/>
    <w:rsid w:val="006B1718"/>
    <w:rsid w:val="006B6654"/>
    <w:rsid w:val="006B79E9"/>
    <w:rsid w:val="006C199D"/>
    <w:rsid w:val="006C28FA"/>
    <w:rsid w:val="006C2E29"/>
    <w:rsid w:val="006C50F7"/>
    <w:rsid w:val="006D0142"/>
    <w:rsid w:val="006D0D26"/>
    <w:rsid w:val="006D616B"/>
    <w:rsid w:val="006D62A2"/>
    <w:rsid w:val="006D65D3"/>
    <w:rsid w:val="006D6F90"/>
    <w:rsid w:val="006D71B9"/>
    <w:rsid w:val="006E0608"/>
    <w:rsid w:val="006E1334"/>
    <w:rsid w:val="006E5D28"/>
    <w:rsid w:val="006E6550"/>
    <w:rsid w:val="006E7957"/>
    <w:rsid w:val="006E7D50"/>
    <w:rsid w:val="006F0C22"/>
    <w:rsid w:val="006F1E18"/>
    <w:rsid w:val="006F2048"/>
    <w:rsid w:val="006F29F7"/>
    <w:rsid w:val="006F34EB"/>
    <w:rsid w:val="006F506E"/>
    <w:rsid w:val="006F5C83"/>
    <w:rsid w:val="00700B49"/>
    <w:rsid w:val="007010A1"/>
    <w:rsid w:val="00702511"/>
    <w:rsid w:val="00702ED2"/>
    <w:rsid w:val="007030F0"/>
    <w:rsid w:val="007045F6"/>
    <w:rsid w:val="007055D8"/>
    <w:rsid w:val="0070611E"/>
    <w:rsid w:val="00707696"/>
    <w:rsid w:val="007076FF"/>
    <w:rsid w:val="007119AA"/>
    <w:rsid w:val="00715E01"/>
    <w:rsid w:val="0072305F"/>
    <w:rsid w:val="0072324B"/>
    <w:rsid w:val="00725182"/>
    <w:rsid w:val="007259E5"/>
    <w:rsid w:val="00725A17"/>
    <w:rsid w:val="00726720"/>
    <w:rsid w:val="00726D5F"/>
    <w:rsid w:val="00726DC7"/>
    <w:rsid w:val="00727A12"/>
    <w:rsid w:val="00730EBD"/>
    <w:rsid w:val="0073146B"/>
    <w:rsid w:val="00733A21"/>
    <w:rsid w:val="00735F1C"/>
    <w:rsid w:val="007364D2"/>
    <w:rsid w:val="00740D80"/>
    <w:rsid w:val="007416A4"/>
    <w:rsid w:val="007434A8"/>
    <w:rsid w:val="007441FF"/>
    <w:rsid w:val="00744DD7"/>
    <w:rsid w:val="0074544F"/>
    <w:rsid w:val="00746828"/>
    <w:rsid w:val="007507E6"/>
    <w:rsid w:val="00751DD0"/>
    <w:rsid w:val="00753AE4"/>
    <w:rsid w:val="00754237"/>
    <w:rsid w:val="00754A40"/>
    <w:rsid w:val="00755AF2"/>
    <w:rsid w:val="00756D9F"/>
    <w:rsid w:val="00760558"/>
    <w:rsid w:val="00760981"/>
    <w:rsid w:val="00761074"/>
    <w:rsid w:val="007618D8"/>
    <w:rsid w:val="0076287C"/>
    <w:rsid w:val="00762A65"/>
    <w:rsid w:val="007639C4"/>
    <w:rsid w:val="0076511C"/>
    <w:rsid w:val="007724A1"/>
    <w:rsid w:val="007733A3"/>
    <w:rsid w:val="00775D5D"/>
    <w:rsid w:val="00780D26"/>
    <w:rsid w:val="00781E95"/>
    <w:rsid w:val="00782302"/>
    <w:rsid w:val="00786313"/>
    <w:rsid w:val="00786BAB"/>
    <w:rsid w:val="00787C13"/>
    <w:rsid w:val="00790973"/>
    <w:rsid w:val="00790BA2"/>
    <w:rsid w:val="0079229D"/>
    <w:rsid w:val="00792903"/>
    <w:rsid w:val="007944E6"/>
    <w:rsid w:val="00796954"/>
    <w:rsid w:val="00796BBD"/>
    <w:rsid w:val="007A1DC9"/>
    <w:rsid w:val="007A53DF"/>
    <w:rsid w:val="007A63A8"/>
    <w:rsid w:val="007A74C2"/>
    <w:rsid w:val="007B0741"/>
    <w:rsid w:val="007B0CE1"/>
    <w:rsid w:val="007B100E"/>
    <w:rsid w:val="007B183E"/>
    <w:rsid w:val="007B20FC"/>
    <w:rsid w:val="007B4AC0"/>
    <w:rsid w:val="007B4BD2"/>
    <w:rsid w:val="007B5613"/>
    <w:rsid w:val="007B791D"/>
    <w:rsid w:val="007C27A7"/>
    <w:rsid w:val="007C2DB1"/>
    <w:rsid w:val="007C3C6C"/>
    <w:rsid w:val="007C3DB2"/>
    <w:rsid w:val="007C4109"/>
    <w:rsid w:val="007C60ED"/>
    <w:rsid w:val="007C637F"/>
    <w:rsid w:val="007C77F4"/>
    <w:rsid w:val="007D1C9B"/>
    <w:rsid w:val="007D415A"/>
    <w:rsid w:val="007D71C0"/>
    <w:rsid w:val="007E0F0A"/>
    <w:rsid w:val="007E1EB5"/>
    <w:rsid w:val="007E3415"/>
    <w:rsid w:val="007E394E"/>
    <w:rsid w:val="007E63B9"/>
    <w:rsid w:val="007F2E40"/>
    <w:rsid w:val="007F4DE7"/>
    <w:rsid w:val="007F74D2"/>
    <w:rsid w:val="00800596"/>
    <w:rsid w:val="00801151"/>
    <w:rsid w:val="0080308C"/>
    <w:rsid w:val="00806F1F"/>
    <w:rsid w:val="008102C3"/>
    <w:rsid w:val="00810681"/>
    <w:rsid w:val="008118B2"/>
    <w:rsid w:val="00814C53"/>
    <w:rsid w:val="008156EE"/>
    <w:rsid w:val="00821AA3"/>
    <w:rsid w:val="00821F23"/>
    <w:rsid w:val="008259C0"/>
    <w:rsid w:val="0082631E"/>
    <w:rsid w:val="00826671"/>
    <w:rsid w:val="00826E7E"/>
    <w:rsid w:val="00827316"/>
    <w:rsid w:val="008276E6"/>
    <w:rsid w:val="00830625"/>
    <w:rsid w:val="00830B39"/>
    <w:rsid w:val="008322C6"/>
    <w:rsid w:val="0083266F"/>
    <w:rsid w:val="00832676"/>
    <w:rsid w:val="008329CD"/>
    <w:rsid w:val="008332D6"/>
    <w:rsid w:val="008344BA"/>
    <w:rsid w:val="00840963"/>
    <w:rsid w:val="008450AE"/>
    <w:rsid w:val="0085168B"/>
    <w:rsid w:val="008517BF"/>
    <w:rsid w:val="00851C86"/>
    <w:rsid w:val="008570B5"/>
    <w:rsid w:val="00862973"/>
    <w:rsid w:val="00863361"/>
    <w:rsid w:val="00863D78"/>
    <w:rsid w:val="00865724"/>
    <w:rsid w:val="00865808"/>
    <w:rsid w:val="008665FD"/>
    <w:rsid w:val="00866A19"/>
    <w:rsid w:val="008707FD"/>
    <w:rsid w:val="00871636"/>
    <w:rsid w:val="00872960"/>
    <w:rsid w:val="00872FF3"/>
    <w:rsid w:val="00874FB2"/>
    <w:rsid w:val="008755E3"/>
    <w:rsid w:val="008758DB"/>
    <w:rsid w:val="00876019"/>
    <w:rsid w:val="00876F94"/>
    <w:rsid w:val="00877746"/>
    <w:rsid w:val="00877B56"/>
    <w:rsid w:val="00881782"/>
    <w:rsid w:val="00881A07"/>
    <w:rsid w:val="008823A6"/>
    <w:rsid w:val="008823EA"/>
    <w:rsid w:val="00885719"/>
    <w:rsid w:val="008879EB"/>
    <w:rsid w:val="00887FF9"/>
    <w:rsid w:val="0089191C"/>
    <w:rsid w:val="00891A31"/>
    <w:rsid w:val="008922C6"/>
    <w:rsid w:val="00892A4E"/>
    <w:rsid w:val="00892F21"/>
    <w:rsid w:val="00896324"/>
    <w:rsid w:val="00897894"/>
    <w:rsid w:val="008A2ACE"/>
    <w:rsid w:val="008A3B73"/>
    <w:rsid w:val="008A423C"/>
    <w:rsid w:val="008A561B"/>
    <w:rsid w:val="008A58A0"/>
    <w:rsid w:val="008A6C45"/>
    <w:rsid w:val="008A7A88"/>
    <w:rsid w:val="008A7FEC"/>
    <w:rsid w:val="008B2264"/>
    <w:rsid w:val="008B27A1"/>
    <w:rsid w:val="008B6DDA"/>
    <w:rsid w:val="008C21F9"/>
    <w:rsid w:val="008C33FC"/>
    <w:rsid w:val="008C4E7A"/>
    <w:rsid w:val="008C6C6F"/>
    <w:rsid w:val="008C710A"/>
    <w:rsid w:val="008C7DDD"/>
    <w:rsid w:val="008D078C"/>
    <w:rsid w:val="008D1B5F"/>
    <w:rsid w:val="008D2464"/>
    <w:rsid w:val="008D2965"/>
    <w:rsid w:val="008D2CB9"/>
    <w:rsid w:val="008D2D76"/>
    <w:rsid w:val="008D5573"/>
    <w:rsid w:val="008E015B"/>
    <w:rsid w:val="008E3928"/>
    <w:rsid w:val="008E5572"/>
    <w:rsid w:val="008E56C6"/>
    <w:rsid w:val="008E7417"/>
    <w:rsid w:val="008E761A"/>
    <w:rsid w:val="008E7BFD"/>
    <w:rsid w:val="008F003D"/>
    <w:rsid w:val="008F0B18"/>
    <w:rsid w:val="008F21C6"/>
    <w:rsid w:val="008F52D2"/>
    <w:rsid w:val="008F79EA"/>
    <w:rsid w:val="009005BA"/>
    <w:rsid w:val="00900D44"/>
    <w:rsid w:val="009025CD"/>
    <w:rsid w:val="009027A2"/>
    <w:rsid w:val="00903147"/>
    <w:rsid w:val="00906A25"/>
    <w:rsid w:val="00907809"/>
    <w:rsid w:val="00911ACC"/>
    <w:rsid w:val="00912108"/>
    <w:rsid w:val="00912F37"/>
    <w:rsid w:val="009145B6"/>
    <w:rsid w:val="00920DF1"/>
    <w:rsid w:val="00921D47"/>
    <w:rsid w:val="00921E0B"/>
    <w:rsid w:val="00923867"/>
    <w:rsid w:val="00926836"/>
    <w:rsid w:val="009272F9"/>
    <w:rsid w:val="00927565"/>
    <w:rsid w:val="009332A4"/>
    <w:rsid w:val="009333FE"/>
    <w:rsid w:val="009419C3"/>
    <w:rsid w:val="009458A7"/>
    <w:rsid w:val="009458CE"/>
    <w:rsid w:val="00946056"/>
    <w:rsid w:val="0094618E"/>
    <w:rsid w:val="00947BF5"/>
    <w:rsid w:val="0095051F"/>
    <w:rsid w:val="009506A8"/>
    <w:rsid w:val="00960D64"/>
    <w:rsid w:val="00961DAF"/>
    <w:rsid w:val="00961F2D"/>
    <w:rsid w:val="00963B4C"/>
    <w:rsid w:val="00967D73"/>
    <w:rsid w:val="00970E33"/>
    <w:rsid w:val="009716AB"/>
    <w:rsid w:val="00972230"/>
    <w:rsid w:val="009738C6"/>
    <w:rsid w:val="009751DA"/>
    <w:rsid w:val="0097592B"/>
    <w:rsid w:val="00977073"/>
    <w:rsid w:val="009770FE"/>
    <w:rsid w:val="00982148"/>
    <w:rsid w:val="009824E4"/>
    <w:rsid w:val="00983A2C"/>
    <w:rsid w:val="009861F5"/>
    <w:rsid w:val="009914E8"/>
    <w:rsid w:val="00992744"/>
    <w:rsid w:val="00994495"/>
    <w:rsid w:val="00996EC3"/>
    <w:rsid w:val="009A0F67"/>
    <w:rsid w:val="009A2641"/>
    <w:rsid w:val="009A26E4"/>
    <w:rsid w:val="009A5850"/>
    <w:rsid w:val="009A635D"/>
    <w:rsid w:val="009A665F"/>
    <w:rsid w:val="009A6CE7"/>
    <w:rsid w:val="009A7E41"/>
    <w:rsid w:val="009B1264"/>
    <w:rsid w:val="009B16AE"/>
    <w:rsid w:val="009B35FC"/>
    <w:rsid w:val="009B470A"/>
    <w:rsid w:val="009B5890"/>
    <w:rsid w:val="009B622D"/>
    <w:rsid w:val="009B67CA"/>
    <w:rsid w:val="009B6E06"/>
    <w:rsid w:val="009C0F0E"/>
    <w:rsid w:val="009C1E94"/>
    <w:rsid w:val="009C2924"/>
    <w:rsid w:val="009C29C9"/>
    <w:rsid w:val="009C7E3D"/>
    <w:rsid w:val="009D1AB8"/>
    <w:rsid w:val="009D2FF9"/>
    <w:rsid w:val="009D3624"/>
    <w:rsid w:val="009D4305"/>
    <w:rsid w:val="009D5459"/>
    <w:rsid w:val="009D68BA"/>
    <w:rsid w:val="009D6A33"/>
    <w:rsid w:val="009D78DB"/>
    <w:rsid w:val="009E27FB"/>
    <w:rsid w:val="009E3490"/>
    <w:rsid w:val="009E5A18"/>
    <w:rsid w:val="009F119F"/>
    <w:rsid w:val="009F1390"/>
    <w:rsid w:val="009F3067"/>
    <w:rsid w:val="009F4EAA"/>
    <w:rsid w:val="009F748A"/>
    <w:rsid w:val="009F78A1"/>
    <w:rsid w:val="00A01454"/>
    <w:rsid w:val="00A029B5"/>
    <w:rsid w:val="00A05F0C"/>
    <w:rsid w:val="00A06013"/>
    <w:rsid w:val="00A115CD"/>
    <w:rsid w:val="00A11890"/>
    <w:rsid w:val="00A11E73"/>
    <w:rsid w:val="00A1456A"/>
    <w:rsid w:val="00A14C14"/>
    <w:rsid w:val="00A1569A"/>
    <w:rsid w:val="00A16568"/>
    <w:rsid w:val="00A168EC"/>
    <w:rsid w:val="00A209EA"/>
    <w:rsid w:val="00A2150B"/>
    <w:rsid w:val="00A22259"/>
    <w:rsid w:val="00A3115B"/>
    <w:rsid w:val="00A320A1"/>
    <w:rsid w:val="00A3266F"/>
    <w:rsid w:val="00A32FB3"/>
    <w:rsid w:val="00A33522"/>
    <w:rsid w:val="00A3647E"/>
    <w:rsid w:val="00A41052"/>
    <w:rsid w:val="00A416F9"/>
    <w:rsid w:val="00A420C3"/>
    <w:rsid w:val="00A4299E"/>
    <w:rsid w:val="00A42B2B"/>
    <w:rsid w:val="00A4686B"/>
    <w:rsid w:val="00A50841"/>
    <w:rsid w:val="00A515F2"/>
    <w:rsid w:val="00A51BED"/>
    <w:rsid w:val="00A52AB9"/>
    <w:rsid w:val="00A53CD1"/>
    <w:rsid w:val="00A53FD2"/>
    <w:rsid w:val="00A63469"/>
    <w:rsid w:val="00A6434E"/>
    <w:rsid w:val="00A64576"/>
    <w:rsid w:val="00A65AD1"/>
    <w:rsid w:val="00A65CAA"/>
    <w:rsid w:val="00A71B6D"/>
    <w:rsid w:val="00A753DB"/>
    <w:rsid w:val="00A80250"/>
    <w:rsid w:val="00A80B41"/>
    <w:rsid w:val="00A81916"/>
    <w:rsid w:val="00A81A84"/>
    <w:rsid w:val="00A8271C"/>
    <w:rsid w:val="00A850F9"/>
    <w:rsid w:val="00A85419"/>
    <w:rsid w:val="00A855BD"/>
    <w:rsid w:val="00A87F5C"/>
    <w:rsid w:val="00A91116"/>
    <w:rsid w:val="00A91CD3"/>
    <w:rsid w:val="00AA0C01"/>
    <w:rsid w:val="00AA198F"/>
    <w:rsid w:val="00AA2932"/>
    <w:rsid w:val="00AA5C80"/>
    <w:rsid w:val="00AA5F95"/>
    <w:rsid w:val="00AA6341"/>
    <w:rsid w:val="00AA6D6C"/>
    <w:rsid w:val="00AA6F43"/>
    <w:rsid w:val="00AA7586"/>
    <w:rsid w:val="00AB02D6"/>
    <w:rsid w:val="00AB15F9"/>
    <w:rsid w:val="00AB2600"/>
    <w:rsid w:val="00AB3186"/>
    <w:rsid w:val="00AB44D2"/>
    <w:rsid w:val="00AB73EF"/>
    <w:rsid w:val="00AC0EF9"/>
    <w:rsid w:val="00AC27CE"/>
    <w:rsid w:val="00AC2A3B"/>
    <w:rsid w:val="00AC4478"/>
    <w:rsid w:val="00AC5D5B"/>
    <w:rsid w:val="00AD0495"/>
    <w:rsid w:val="00AD0E57"/>
    <w:rsid w:val="00AD1A7E"/>
    <w:rsid w:val="00AD2644"/>
    <w:rsid w:val="00AD2F7B"/>
    <w:rsid w:val="00AD32DC"/>
    <w:rsid w:val="00AD63E9"/>
    <w:rsid w:val="00AD6A29"/>
    <w:rsid w:val="00AE0A30"/>
    <w:rsid w:val="00AE1123"/>
    <w:rsid w:val="00AE1AC4"/>
    <w:rsid w:val="00AE284F"/>
    <w:rsid w:val="00AE5576"/>
    <w:rsid w:val="00AE5F50"/>
    <w:rsid w:val="00AF3967"/>
    <w:rsid w:val="00AF408C"/>
    <w:rsid w:val="00AF4878"/>
    <w:rsid w:val="00AF4C8D"/>
    <w:rsid w:val="00AF6F72"/>
    <w:rsid w:val="00AF7FBC"/>
    <w:rsid w:val="00B00ACB"/>
    <w:rsid w:val="00B01532"/>
    <w:rsid w:val="00B016CD"/>
    <w:rsid w:val="00B03D80"/>
    <w:rsid w:val="00B115E9"/>
    <w:rsid w:val="00B11A45"/>
    <w:rsid w:val="00B11ED2"/>
    <w:rsid w:val="00B12C1C"/>
    <w:rsid w:val="00B130F0"/>
    <w:rsid w:val="00B13A7E"/>
    <w:rsid w:val="00B14537"/>
    <w:rsid w:val="00B16619"/>
    <w:rsid w:val="00B177CB"/>
    <w:rsid w:val="00B21F54"/>
    <w:rsid w:val="00B22405"/>
    <w:rsid w:val="00B224BE"/>
    <w:rsid w:val="00B23CD3"/>
    <w:rsid w:val="00B253E5"/>
    <w:rsid w:val="00B25557"/>
    <w:rsid w:val="00B257B4"/>
    <w:rsid w:val="00B262CD"/>
    <w:rsid w:val="00B26D7B"/>
    <w:rsid w:val="00B27E75"/>
    <w:rsid w:val="00B33147"/>
    <w:rsid w:val="00B339AC"/>
    <w:rsid w:val="00B33AC5"/>
    <w:rsid w:val="00B33C83"/>
    <w:rsid w:val="00B3531C"/>
    <w:rsid w:val="00B35B0F"/>
    <w:rsid w:val="00B363A5"/>
    <w:rsid w:val="00B43163"/>
    <w:rsid w:val="00B43AE3"/>
    <w:rsid w:val="00B44FCC"/>
    <w:rsid w:val="00B4601C"/>
    <w:rsid w:val="00B51787"/>
    <w:rsid w:val="00B55C75"/>
    <w:rsid w:val="00B55E3A"/>
    <w:rsid w:val="00B62973"/>
    <w:rsid w:val="00B6364C"/>
    <w:rsid w:val="00B65B71"/>
    <w:rsid w:val="00B6657F"/>
    <w:rsid w:val="00B67B62"/>
    <w:rsid w:val="00B70F94"/>
    <w:rsid w:val="00B7205D"/>
    <w:rsid w:val="00B7299C"/>
    <w:rsid w:val="00B72D6E"/>
    <w:rsid w:val="00B77A08"/>
    <w:rsid w:val="00B820FA"/>
    <w:rsid w:val="00B82CEB"/>
    <w:rsid w:val="00B82F39"/>
    <w:rsid w:val="00B8462C"/>
    <w:rsid w:val="00B84705"/>
    <w:rsid w:val="00B87E29"/>
    <w:rsid w:val="00B91535"/>
    <w:rsid w:val="00B95355"/>
    <w:rsid w:val="00B956DE"/>
    <w:rsid w:val="00B9580E"/>
    <w:rsid w:val="00B95E3D"/>
    <w:rsid w:val="00B96020"/>
    <w:rsid w:val="00B969C8"/>
    <w:rsid w:val="00B9715D"/>
    <w:rsid w:val="00B97E1E"/>
    <w:rsid w:val="00BA0D93"/>
    <w:rsid w:val="00BA0E45"/>
    <w:rsid w:val="00BA2E27"/>
    <w:rsid w:val="00BA45C6"/>
    <w:rsid w:val="00BB06F1"/>
    <w:rsid w:val="00BB0B61"/>
    <w:rsid w:val="00BB2CB3"/>
    <w:rsid w:val="00BB3D20"/>
    <w:rsid w:val="00BB43FF"/>
    <w:rsid w:val="00BB44DD"/>
    <w:rsid w:val="00BB49A0"/>
    <w:rsid w:val="00BB6F00"/>
    <w:rsid w:val="00BB72E6"/>
    <w:rsid w:val="00BB788E"/>
    <w:rsid w:val="00BC16C8"/>
    <w:rsid w:val="00BC1C5E"/>
    <w:rsid w:val="00BC29FC"/>
    <w:rsid w:val="00BC3C04"/>
    <w:rsid w:val="00BC3C0A"/>
    <w:rsid w:val="00BC419A"/>
    <w:rsid w:val="00BC4A34"/>
    <w:rsid w:val="00BC531B"/>
    <w:rsid w:val="00BC542A"/>
    <w:rsid w:val="00BC6700"/>
    <w:rsid w:val="00BC7D0B"/>
    <w:rsid w:val="00BD17B8"/>
    <w:rsid w:val="00BD2326"/>
    <w:rsid w:val="00BD5370"/>
    <w:rsid w:val="00BE1ADE"/>
    <w:rsid w:val="00BE2693"/>
    <w:rsid w:val="00BE2AFA"/>
    <w:rsid w:val="00BE2DA2"/>
    <w:rsid w:val="00BE4734"/>
    <w:rsid w:val="00BF31DB"/>
    <w:rsid w:val="00BF4421"/>
    <w:rsid w:val="00BF4445"/>
    <w:rsid w:val="00BF445F"/>
    <w:rsid w:val="00BF559D"/>
    <w:rsid w:val="00BF5950"/>
    <w:rsid w:val="00BF788D"/>
    <w:rsid w:val="00C0011C"/>
    <w:rsid w:val="00C00E59"/>
    <w:rsid w:val="00C01FE2"/>
    <w:rsid w:val="00C0407C"/>
    <w:rsid w:val="00C04847"/>
    <w:rsid w:val="00C063FE"/>
    <w:rsid w:val="00C06655"/>
    <w:rsid w:val="00C114BD"/>
    <w:rsid w:val="00C115BB"/>
    <w:rsid w:val="00C11BA9"/>
    <w:rsid w:val="00C14D64"/>
    <w:rsid w:val="00C17875"/>
    <w:rsid w:val="00C23B08"/>
    <w:rsid w:val="00C24F82"/>
    <w:rsid w:val="00C27735"/>
    <w:rsid w:val="00C27AEB"/>
    <w:rsid w:val="00C27C15"/>
    <w:rsid w:val="00C31DD9"/>
    <w:rsid w:val="00C32F28"/>
    <w:rsid w:val="00C33131"/>
    <w:rsid w:val="00C336CD"/>
    <w:rsid w:val="00C34700"/>
    <w:rsid w:val="00C351E3"/>
    <w:rsid w:val="00C40482"/>
    <w:rsid w:val="00C420F0"/>
    <w:rsid w:val="00C46301"/>
    <w:rsid w:val="00C50A9E"/>
    <w:rsid w:val="00C50E25"/>
    <w:rsid w:val="00C52F23"/>
    <w:rsid w:val="00C5324A"/>
    <w:rsid w:val="00C53812"/>
    <w:rsid w:val="00C60FD4"/>
    <w:rsid w:val="00C63603"/>
    <w:rsid w:val="00C70895"/>
    <w:rsid w:val="00C720B7"/>
    <w:rsid w:val="00C7242E"/>
    <w:rsid w:val="00C72A60"/>
    <w:rsid w:val="00C7312D"/>
    <w:rsid w:val="00C734D5"/>
    <w:rsid w:val="00C766F3"/>
    <w:rsid w:val="00C80D42"/>
    <w:rsid w:val="00C81992"/>
    <w:rsid w:val="00C8207A"/>
    <w:rsid w:val="00C8395A"/>
    <w:rsid w:val="00C842A9"/>
    <w:rsid w:val="00C8724D"/>
    <w:rsid w:val="00C9120D"/>
    <w:rsid w:val="00C912F9"/>
    <w:rsid w:val="00C9255C"/>
    <w:rsid w:val="00C93D23"/>
    <w:rsid w:val="00C95FE4"/>
    <w:rsid w:val="00C97459"/>
    <w:rsid w:val="00C979EA"/>
    <w:rsid w:val="00C979FE"/>
    <w:rsid w:val="00CA1401"/>
    <w:rsid w:val="00CA1D8B"/>
    <w:rsid w:val="00CA3DF5"/>
    <w:rsid w:val="00CA3EC8"/>
    <w:rsid w:val="00CA5F10"/>
    <w:rsid w:val="00CA7AF2"/>
    <w:rsid w:val="00CB1495"/>
    <w:rsid w:val="00CB1ECB"/>
    <w:rsid w:val="00CB40CA"/>
    <w:rsid w:val="00CB479F"/>
    <w:rsid w:val="00CB5618"/>
    <w:rsid w:val="00CB5C75"/>
    <w:rsid w:val="00CB65B6"/>
    <w:rsid w:val="00CB6D81"/>
    <w:rsid w:val="00CC21F9"/>
    <w:rsid w:val="00CC51A2"/>
    <w:rsid w:val="00CC6E3B"/>
    <w:rsid w:val="00CC78A4"/>
    <w:rsid w:val="00CC7989"/>
    <w:rsid w:val="00CD1822"/>
    <w:rsid w:val="00CD1DFB"/>
    <w:rsid w:val="00CD2312"/>
    <w:rsid w:val="00CD3AFE"/>
    <w:rsid w:val="00CD4B9F"/>
    <w:rsid w:val="00CD4BE4"/>
    <w:rsid w:val="00CD5226"/>
    <w:rsid w:val="00CD5B2C"/>
    <w:rsid w:val="00CD5D4F"/>
    <w:rsid w:val="00CD7A7E"/>
    <w:rsid w:val="00CE25F7"/>
    <w:rsid w:val="00CE35A4"/>
    <w:rsid w:val="00CE44EE"/>
    <w:rsid w:val="00CE4CBD"/>
    <w:rsid w:val="00CE4E11"/>
    <w:rsid w:val="00CF1658"/>
    <w:rsid w:val="00CF5024"/>
    <w:rsid w:val="00CF7906"/>
    <w:rsid w:val="00D00328"/>
    <w:rsid w:val="00D02989"/>
    <w:rsid w:val="00D032C1"/>
    <w:rsid w:val="00D03866"/>
    <w:rsid w:val="00D050A2"/>
    <w:rsid w:val="00D07BFD"/>
    <w:rsid w:val="00D118C0"/>
    <w:rsid w:val="00D11ACB"/>
    <w:rsid w:val="00D122B6"/>
    <w:rsid w:val="00D13394"/>
    <w:rsid w:val="00D14C77"/>
    <w:rsid w:val="00D15364"/>
    <w:rsid w:val="00D17466"/>
    <w:rsid w:val="00D17C6B"/>
    <w:rsid w:val="00D20C2D"/>
    <w:rsid w:val="00D20DC6"/>
    <w:rsid w:val="00D2198B"/>
    <w:rsid w:val="00D22BD0"/>
    <w:rsid w:val="00D23926"/>
    <w:rsid w:val="00D23E40"/>
    <w:rsid w:val="00D23F8D"/>
    <w:rsid w:val="00D24785"/>
    <w:rsid w:val="00D24FA4"/>
    <w:rsid w:val="00D26498"/>
    <w:rsid w:val="00D264A9"/>
    <w:rsid w:val="00D26788"/>
    <w:rsid w:val="00D26CEA"/>
    <w:rsid w:val="00D2736D"/>
    <w:rsid w:val="00D301B4"/>
    <w:rsid w:val="00D322B6"/>
    <w:rsid w:val="00D32549"/>
    <w:rsid w:val="00D33CFE"/>
    <w:rsid w:val="00D34911"/>
    <w:rsid w:val="00D35AD1"/>
    <w:rsid w:val="00D35B2F"/>
    <w:rsid w:val="00D37796"/>
    <w:rsid w:val="00D40ADE"/>
    <w:rsid w:val="00D40B65"/>
    <w:rsid w:val="00D40FCB"/>
    <w:rsid w:val="00D4178B"/>
    <w:rsid w:val="00D430B6"/>
    <w:rsid w:val="00D432E5"/>
    <w:rsid w:val="00D434B4"/>
    <w:rsid w:val="00D44089"/>
    <w:rsid w:val="00D47527"/>
    <w:rsid w:val="00D504D7"/>
    <w:rsid w:val="00D50A3A"/>
    <w:rsid w:val="00D51D14"/>
    <w:rsid w:val="00D532AC"/>
    <w:rsid w:val="00D537DE"/>
    <w:rsid w:val="00D53911"/>
    <w:rsid w:val="00D54289"/>
    <w:rsid w:val="00D57E17"/>
    <w:rsid w:val="00D615FC"/>
    <w:rsid w:val="00D619DB"/>
    <w:rsid w:val="00D62018"/>
    <w:rsid w:val="00D63C48"/>
    <w:rsid w:val="00D63FE1"/>
    <w:rsid w:val="00D64CFC"/>
    <w:rsid w:val="00D66255"/>
    <w:rsid w:val="00D6789F"/>
    <w:rsid w:val="00D71448"/>
    <w:rsid w:val="00D71CED"/>
    <w:rsid w:val="00D7267D"/>
    <w:rsid w:val="00D740A3"/>
    <w:rsid w:val="00D747AB"/>
    <w:rsid w:val="00D76C2C"/>
    <w:rsid w:val="00D77F85"/>
    <w:rsid w:val="00D77FD5"/>
    <w:rsid w:val="00D8003B"/>
    <w:rsid w:val="00D80179"/>
    <w:rsid w:val="00D83F19"/>
    <w:rsid w:val="00D87563"/>
    <w:rsid w:val="00D90163"/>
    <w:rsid w:val="00D92AB6"/>
    <w:rsid w:val="00D96BE6"/>
    <w:rsid w:val="00D96F2F"/>
    <w:rsid w:val="00D97343"/>
    <w:rsid w:val="00D97E8D"/>
    <w:rsid w:val="00D97F2A"/>
    <w:rsid w:val="00DA0961"/>
    <w:rsid w:val="00DA1198"/>
    <w:rsid w:val="00DA2078"/>
    <w:rsid w:val="00DA4804"/>
    <w:rsid w:val="00DA540C"/>
    <w:rsid w:val="00DA5C6D"/>
    <w:rsid w:val="00DB0EE4"/>
    <w:rsid w:val="00DB2121"/>
    <w:rsid w:val="00DB3F4C"/>
    <w:rsid w:val="00DB4E4A"/>
    <w:rsid w:val="00DB6653"/>
    <w:rsid w:val="00DC138D"/>
    <w:rsid w:val="00DC16A7"/>
    <w:rsid w:val="00DC464E"/>
    <w:rsid w:val="00DC53A4"/>
    <w:rsid w:val="00DC6480"/>
    <w:rsid w:val="00DC6DE0"/>
    <w:rsid w:val="00DC6F14"/>
    <w:rsid w:val="00DC7425"/>
    <w:rsid w:val="00DD59E1"/>
    <w:rsid w:val="00DD7130"/>
    <w:rsid w:val="00DE08B9"/>
    <w:rsid w:val="00DE0EE6"/>
    <w:rsid w:val="00DE1F1D"/>
    <w:rsid w:val="00DE2A3D"/>
    <w:rsid w:val="00DE4873"/>
    <w:rsid w:val="00DE6A90"/>
    <w:rsid w:val="00DF0111"/>
    <w:rsid w:val="00DF23B3"/>
    <w:rsid w:val="00DF2DA8"/>
    <w:rsid w:val="00DF39AB"/>
    <w:rsid w:val="00DF4B50"/>
    <w:rsid w:val="00DF6D21"/>
    <w:rsid w:val="00DF7EC7"/>
    <w:rsid w:val="00E037A1"/>
    <w:rsid w:val="00E03A45"/>
    <w:rsid w:val="00E04AE2"/>
    <w:rsid w:val="00E05669"/>
    <w:rsid w:val="00E056DC"/>
    <w:rsid w:val="00E07313"/>
    <w:rsid w:val="00E101CB"/>
    <w:rsid w:val="00E10677"/>
    <w:rsid w:val="00E11A48"/>
    <w:rsid w:val="00E124CD"/>
    <w:rsid w:val="00E126CA"/>
    <w:rsid w:val="00E13C40"/>
    <w:rsid w:val="00E15039"/>
    <w:rsid w:val="00E15FB6"/>
    <w:rsid w:val="00E17F21"/>
    <w:rsid w:val="00E2102D"/>
    <w:rsid w:val="00E21733"/>
    <w:rsid w:val="00E21B62"/>
    <w:rsid w:val="00E21BBA"/>
    <w:rsid w:val="00E314DC"/>
    <w:rsid w:val="00E326F3"/>
    <w:rsid w:val="00E32CFE"/>
    <w:rsid w:val="00E33A1C"/>
    <w:rsid w:val="00E3553D"/>
    <w:rsid w:val="00E36A35"/>
    <w:rsid w:val="00E40627"/>
    <w:rsid w:val="00E41ED2"/>
    <w:rsid w:val="00E43949"/>
    <w:rsid w:val="00E445B8"/>
    <w:rsid w:val="00E46000"/>
    <w:rsid w:val="00E503B5"/>
    <w:rsid w:val="00E50C78"/>
    <w:rsid w:val="00E51353"/>
    <w:rsid w:val="00E532C1"/>
    <w:rsid w:val="00E53743"/>
    <w:rsid w:val="00E54BA9"/>
    <w:rsid w:val="00E56AB0"/>
    <w:rsid w:val="00E610B7"/>
    <w:rsid w:val="00E62BDB"/>
    <w:rsid w:val="00E6524A"/>
    <w:rsid w:val="00E665D8"/>
    <w:rsid w:val="00E66B9A"/>
    <w:rsid w:val="00E66BA3"/>
    <w:rsid w:val="00E6783B"/>
    <w:rsid w:val="00E74FE9"/>
    <w:rsid w:val="00E774FF"/>
    <w:rsid w:val="00E8137D"/>
    <w:rsid w:val="00E825B8"/>
    <w:rsid w:val="00E8688F"/>
    <w:rsid w:val="00E86BD4"/>
    <w:rsid w:val="00E870F5"/>
    <w:rsid w:val="00E91844"/>
    <w:rsid w:val="00E92251"/>
    <w:rsid w:val="00E937FB"/>
    <w:rsid w:val="00E93E64"/>
    <w:rsid w:val="00E95A07"/>
    <w:rsid w:val="00E96BCD"/>
    <w:rsid w:val="00E96D3D"/>
    <w:rsid w:val="00E97E8E"/>
    <w:rsid w:val="00EA0D70"/>
    <w:rsid w:val="00EA2540"/>
    <w:rsid w:val="00EA58B3"/>
    <w:rsid w:val="00EA7383"/>
    <w:rsid w:val="00EB0D24"/>
    <w:rsid w:val="00EB20FE"/>
    <w:rsid w:val="00EB3AA0"/>
    <w:rsid w:val="00EB43F7"/>
    <w:rsid w:val="00EB7F0D"/>
    <w:rsid w:val="00EC2054"/>
    <w:rsid w:val="00EC561F"/>
    <w:rsid w:val="00EC57DC"/>
    <w:rsid w:val="00EC628A"/>
    <w:rsid w:val="00ED01C3"/>
    <w:rsid w:val="00ED3320"/>
    <w:rsid w:val="00ED3873"/>
    <w:rsid w:val="00ED6649"/>
    <w:rsid w:val="00ED72B4"/>
    <w:rsid w:val="00EE28BA"/>
    <w:rsid w:val="00EE38B7"/>
    <w:rsid w:val="00EE662C"/>
    <w:rsid w:val="00EF1001"/>
    <w:rsid w:val="00EF354F"/>
    <w:rsid w:val="00EF6013"/>
    <w:rsid w:val="00EF6826"/>
    <w:rsid w:val="00EF740A"/>
    <w:rsid w:val="00EF7F40"/>
    <w:rsid w:val="00F01BF6"/>
    <w:rsid w:val="00F04298"/>
    <w:rsid w:val="00F04C55"/>
    <w:rsid w:val="00F04D3E"/>
    <w:rsid w:val="00F055CD"/>
    <w:rsid w:val="00F10B2C"/>
    <w:rsid w:val="00F10D5B"/>
    <w:rsid w:val="00F11E62"/>
    <w:rsid w:val="00F11EDB"/>
    <w:rsid w:val="00F133A3"/>
    <w:rsid w:val="00F14194"/>
    <w:rsid w:val="00F1475C"/>
    <w:rsid w:val="00F14F50"/>
    <w:rsid w:val="00F23422"/>
    <w:rsid w:val="00F24A43"/>
    <w:rsid w:val="00F24C8D"/>
    <w:rsid w:val="00F25432"/>
    <w:rsid w:val="00F25A6E"/>
    <w:rsid w:val="00F27BB0"/>
    <w:rsid w:val="00F30AD4"/>
    <w:rsid w:val="00F3141F"/>
    <w:rsid w:val="00F3173C"/>
    <w:rsid w:val="00F33221"/>
    <w:rsid w:val="00F33C7B"/>
    <w:rsid w:val="00F344C7"/>
    <w:rsid w:val="00F36D02"/>
    <w:rsid w:val="00F40C89"/>
    <w:rsid w:val="00F42389"/>
    <w:rsid w:val="00F42979"/>
    <w:rsid w:val="00F432C0"/>
    <w:rsid w:val="00F43D62"/>
    <w:rsid w:val="00F457DD"/>
    <w:rsid w:val="00F47FC9"/>
    <w:rsid w:val="00F50EA4"/>
    <w:rsid w:val="00F5129A"/>
    <w:rsid w:val="00F52404"/>
    <w:rsid w:val="00F5356A"/>
    <w:rsid w:val="00F61D79"/>
    <w:rsid w:val="00F63BEE"/>
    <w:rsid w:val="00F67140"/>
    <w:rsid w:val="00F67341"/>
    <w:rsid w:val="00F676C8"/>
    <w:rsid w:val="00F702BF"/>
    <w:rsid w:val="00F717ED"/>
    <w:rsid w:val="00F736DF"/>
    <w:rsid w:val="00F744EB"/>
    <w:rsid w:val="00F753F1"/>
    <w:rsid w:val="00F75765"/>
    <w:rsid w:val="00F761A0"/>
    <w:rsid w:val="00F76F35"/>
    <w:rsid w:val="00F774D1"/>
    <w:rsid w:val="00F811EF"/>
    <w:rsid w:val="00F819BF"/>
    <w:rsid w:val="00F865C4"/>
    <w:rsid w:val="00F86688"/>
    <w:rsid w:val="00F86849"/>
    <w:rsid w:val="00F8700A"/>
    <w:rsid w:val="00F90CF5"/>
    <w:rsid w:val="00F91AD3"/>
    <w:rsid w:val="00F92702"/>
    <w:rsid w:val="00F93BD9"/>
    <w:rsid w:val="00F94875"/>
    <w:rsid w:val="00F94F94"/>
    <w:rsid w:val="00F96D34"/>
    <w:rsid w:val="00FA429E"/>
    <w:rsid w:val="00FB748C"/>
    <w:rsid w:val="00FC1FBB"/>
    <w:rsid w:val="00FC75C5"/>
    <w:rsid w:val="00FD1E91"/>
    <w:rsid w:val="00FD2074"/>
    <w:rsid w:val="00FD3183"/>
    <w:rsid w:val="00FD52AB"/>
    <w:rsid w:val="00FD5926"/>
    <w:rsid w:val="00FD6A78"/>
    <w:rsid w:val="00FE026E"/>
    <w:rsid w:val="00FE24E8"/>
    <w:rsid w:val="00FE28D3"/>
    <w:rsid w:val="00FE32B4"/>
    <w:rsid w:val="00FE331E"/>
    <w:rsid w:val="00FF1941"/>
    <w:rsid w:val="00FF2E6C"/>
    <w:rsid w:val="00FF3BF4"/>
    <w:rsid w:val="00FF3EDC"/>
    <w:rsid w:val="00FF47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CCB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link w:val="10"/>
    <w:uiPriority w:val="9"/>
    <w:qFormat/>
    <w:rsid w:val="00482E9C"/>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1E6F0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5E4E76"/>
    <w:pPr>
      <w:keepNext/>
      <w:keepLines/>
      <w:spacing w:before="160" w:after="80" w:line="278" w:lineRule="auto"/>
      <w:outlineLvl w:val="2"/>
    </w:pPr>
    <w:rPr>
      <w:rFonts w:ascii="Aptos" w:eastAsia="Times New Roman" w:hAnsi="Aptos" w:cs="Times New Roman"/>
      <w:color w:val="0F4761"/>
      <w:kern w:val="2"/>
      <w:sz w:val="28"/>
      <w:szCs w:val="28"/>
    </w:rPr>
  </w:style>
  <w:style w:type="paragraph" w:styleId="4">
    <w:name w:val="heading 4"/>
    <w:basedOn w:val="a"/>
    <w:next w:val="a"/>
    <w:link w:val="40"/>
    <w:uiPriority w:val="9"/>
    <w:semiHidden/>
    <w:unhideWhenUsed/>
    <w:qFormat/>
    <w:rsid w:val="005E4E76"/>
    <w:pPr>
      <w:keepNext/>
      <w:keepLines/>
      <w:spacing w:before="80" w:after="40" w:line="278" w:lineRule="auto"/>
      <w:outlineLvl w:val="3"/>
    </w:pPr>
    <w:rPr>
      <w:rFonts w:ascii="Aptos" w:eastAsia="Times New Roman" w:hAnsi="Aptos" w:cs="Times New Roman"/>
      <w:i/>
      <w:iCs/>
      <w:color w:val="0F4761"/>
      <w:kern w:val="2"/>
      <w:sz w:val="24"/>
      <w:szCs w:val="24"/>
    </w:rPr>
  </w:style>
  <w:style w:type="paragraph" w:styleId="5">
    <w:name w:val="heading 5"/>
    <w:basedOn w:val="a"/>
    <w:next w:val="a"/>
    <w:link w:val="50"/>
    <w:uiPriority w:val="9"/>
    <w:semiHidden/>
    <w:unhideWhenUsed/>
    <w:qFormat/>
    <w:rsid w:val="005E4E76"/>
    <w:pPr>
      <w:keepNext/>
      <w:keepLines/>
      <w:spacing w:before="80" w:after="40" w:line="278" w:lineRule="auto"/>
      <w:outlineLvl w:val="4"/>
    </w:pPr>
    <w:rPr>
      <w:rFonts w:ascii="Aptos" w:eastAsia="Times New Roman" w:hAnsi="Aptos" w:cs="Times New Roman"/>
      <w:color w:val="0F4761"/>
      <w:kern w:val="2"/>
      <w:sz w:val="24"/>
      <w:szCs w:val="24"/>
    </w:rPr>
  </w:style>
  <w:style w:type="paragraph" w:styleId="6">
    <w:name w:val="heading 6"/>
    <w:basedOn w:val="a"/>
    <w:next w:val="a"/>
    <w:link w:val="60"/>
    <w:uiPriority w:val="9"/>
    <w:semiHidden/>
    <w:unhideWhenUsed/>
    <w:qFormat/>
    <w:rsid w:val="005E4E76"/>
    <w:pPr>
      <w:keepNext/>
      <w:keepLines/>
      <w:spacing w:before="40" w:after="0" w:line="278" w:lineRule="auto"/>
      <w:outlineLvl w:val="5"/>
    </w:pPr>
    <w:rPr>
      <w:rFonts w:ascii="Aptos" w:eastAsia="Times New Roman" w:hAnsi="Aptos" w:cs="Times New Roman"/>
      <w:i/>
      <w:iCs/>
      <w:color w:val="595959"/>
      <w:kern w:val="2"/>
      <w:sz w:val="24"/>
      <w:szCs w:val="24"/>
    </w:rPr>
  </w:style>
  <w:style w:type="paragraph" w:styleId="7">
    <w:name w:val="heading 7"/>
    <w:basedOn w:val="a"/>
    <w:next w:val="a"/>
    <w:link w:val="70"/>
    <w:uiPriority w:val="9"/>
    <w:semiHidden/>
    <w:unhideWhenUsed/>
    <w:qFormat/>
    <w:rsid w:val="005E4E76"/>
    <w:pPr>
      <w:keepNext/>
      <w:keepLines/>
      <w:spacing w:before="40" w:after="0" w:line="278" w:lineRule="auto"/>
      <w:outlineLvl w:val="6"/>
    </w:pPr>
    <w:rPr>
      <w:rFonts w:ascii="Aptos" w:eastAsia="Times New Roman" w:hAnsi="Aptos" w:cs="Times New Roman"/>
      <w:color w:val="595959"/>
      <w:kern w:val="2"/>
      <w:sz w:val="24"/>
      <w:szCs w:val="24"/>
    </w:rPr>
  </w:style>
  <w:style w:type="paragraph" w:styleId="8">
    <w:name w:val="heading 8"/>
    <w:basedOn w:val="a"/>
    <w:next w:val="a"/>
    <w:link w:val="80"/>
    <w:uiPriority w:val="9"/>
    <w:semiHidden/>
    <w:unhideWhenUsed/>
    <w:qFormat/>
    <w:rsid w:val="005E4E76"/>
    <w:pPr>
      <w:keepNext/>
      <w:keepLines/>
      <w:spacing w:after="0" w:line="278" w:lineRule="auto"/>
      <w:outlineLvl w:val="7"/>
    </w:pPr>
    <w:rPr>
      <w:rFonts w:ascii="Aptos" w:eastAsia="Times New Roman" w:hAnsi="Aptos" w:cs="Times New Roman"/>
      <w:i/>
      <w:iCs/>
      <w:color w:val="272727"/>
      <w:kern w:val="2"/>
      <w:sz w:val="24"/>
      <w:szCs w:val="24"/>
    </w:rPr>
  </w:style>
  <w:style w:type="paragraph" w:styleId="9">
    <w:name w:val="heading 9"/>
    <w:basedOn w:val="a"/>
    <w:next w:val="a"/>
    <w:link w:val="90"/>
    <w:uiPriority w:val="9"/>
    <w:semiHidden/>
    <w:unhideWhenUsed/>
    <w:qFormat/>
    <w:rsid w:val="005E4E76"/>
    <w:pPr>
      <w:keepNext/>
      <w:keepLines/>
      <w:spacing w:after="0" w:line="278" w:lineRule="auto"/>
      <w:outlineLvl w:val="8"/>
    </w:pPr>
    <w:rPr>
      <w:rFonts w:ascii="Aptos" w:eastAsia="Times New Roman" w:hAnsi="Aptos" w:cs="Times New Roman"/>
      <w:color w:val="272727"/>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0703"/>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680703"/>
    <w:rPr>
      <w:rFonts w:ascii="Tahoma" w:hAnsi="Tahoma" w:cs="Tahoma"/>
      <w:sz w:val="16"/>
      <w:szCs w:val="16"/>
    </w:rPr>
  </w:style>
  <w:style w:type="paragraph" w:styleId="a5">
    <w:name w:val="List Paragraph"/>
    <w:basedOn w:val="a"/>
    <w:link w:val="a6"/>
    <w:uiPriority w:val="34"/>
    <w:qFormat/>
    <w:rsid w:val="00167449"/>
    <w:pPr>
      <w:ind w:left="720"/>
      <w:contextualSpacing/>
    </w:pPr>
  </w:style>
  <w:style w:type="character" w:styleId="a7">
    <w:name w:val="annotation reference"/>
    <w:basedOn w:val="a0"/>
    <w:uiPriority w:val="99"/>
    <w:unhideWhenUsed/>
    <w:rsid w:val="00EB43F7"/>
    <w:rPr>
      <w:sz w:val="16"/>
      <w:szCs w:val="16"/>
    </w:rPr>
  </w:style>
  <w:style w:type="paragraph" w:styleId="a8">
    <w:name w:val="annotation text"/>
    <w:basedOn w:val="a"/>
    <w:link w:val="a9"/>
    <w:uiPriority w:val="99"/>
    <w:unhideWhenUsed/>
    <w:rsid w:val="00EB43F7"/>
    <w:pPr>
      <w:spacing w:line="240" w:lineRule="auto"/>
    </w:pPr>
    <w:rPr>
      <w:sz w:val="20"/>
      <w:szCs w:val="20"/>
    </w:rPr>
  </w:style>
  <w:style w:type="character" w:customStyle="1" w:styleId="a9">
    <w:name w:val="טקסט הערה תו"/>
    <w:basedOn w:val="a0"/>
    <w:link w:val="a8"/>
    <w:uiPriority w:val="99"/>
    <w:rsid w:val="00EB43F7"/>
    <w:rPr>
      <w:sz w:val="20"/>
      <w:szCs w:val="20"/>
    </w:rPr>
  </w:style>
  <w:style w:type="paragraph" w:styleId="aa">
    <w:name w:val="annotation subject"/>
    <w:basedOn w:val="a8"/>
    <w:next w:val="a8"/>
    <w:link w:val="ab"/>
    <w:uiPriority w:val="99"/>
    <w:semiHidden/>
    <w:unhideWhenUsed/>
    <w:rsid w:val="00EB43F7"/>
    <w:rPr>
      <w:b/>
      <w:bCs/>
    </w:rPr>
  </w:style>
  <w:style w:type="character" w:customStyle="1" w:styleId="ab">
    <w:name w:val="נושא הערה תו"/>
    <w:basedOn w:val="a9"/>
    <w:link w:val="aa"/>
    <w:uiPriority w:val="99"/>
    <w:semiHidden/>
    <w:rsid w:val="00EB43F7"/>
    <w:rPr>
      <w:b/>
      <w:bCs/>
      <w:sz w:val="20"/>
      <w:szCs w:val="20"/>
    </w:rPr>
  </w:style>
  <w:style w:type="character" w:styleId="Hyperlink">
    <w:name w:val="Hyperlink"/>
    <w:basedOn w:val="a0"/>
    <w:uiPriority w:val="99"/>
    <w:unhideWhenUsed/>
    <w:rsid w:val="00242CED"/>
    <w:rPr>
      <w:color w:val="0000FF" w:themeColor="hyperlink"/>
      <w:u w:val="single"/>
    </w:rPr>
  </w:style>
  <w:style w:type="paragraph" w:styleId="ac">
    <w:name w:val="header"/>
    <w:basedOn w:val="a"/>
    <w:link w:val="ad"/>
    <w:uiPriority w:val="99"/>
    <w:unhideWhenUsed/>
    <w:rsid w:val="008755E3"/>
    <w:pPr>
      <w:tabs>
        <w:tab w:val="center" w:pos="4153"/>
        <w:tab w:val="right" w:pos="8306"/>
      </w:tabs>
      <w:spacing w:after="0" w:line="240" w:lineRule="auto"/>
    </w:pPr>
  </w:style>
  <w:style w:type="character" w:customStyle="1" w:styleId="ad">
    <w:name w:val="כותרת עליונה תו"/>
    <w:basedOn w:val="a0"/>
    <w:link w:val="ac"/>
    <w:uiPriority w:val="99"/>
    <w:rsid w:val="008755E3"/>
  </w:style>
  <w:style w:type="paragraph" w:styleId="ae">
    <w:name w:val="footer"/>
    <w:basedOn w:val="a"/>
    <w:link w:val="af"/>
    <w:uiPriority w:val="99"/>
    <w:unhideWhenUsed/>
    <w:rsid w:val="008755E3"/>
    <w:pPr>
      <w:tabs>
        <w:tab w:val="center" w:pos="4153"/>
        <w:tab w:val="right" w:pos="8306"/>
      </w:tabs>
      <w:spacing w:after="0" w:line="240" w:lineRule="auto"/>
    </w:pPr>
  </w:style>
  <w:style w:type="character" w:customStyle="1" w:styleId="af">
    <w:name w:val="כותרת תחתונה תו"/>
    <w:basedOn w:val="a0"/>
    <w:link w:val="ae"/>
    <w:uiPriority w:val="99"/>
    <w:rsid w:val="008755E3"/>
  </w:style>
  <w:style w:type="character" w:styleId="FollowedHyperlink">
    <w:name w:val="FollowedHyperlink"/>
    <w:basedOn w:val="a0"/>
    <w:uiPriority w:val="99"/>
    <w:semiHidden/>
    <w:unhideWhenUsed/>
    <w:rsid w:val="00AC5D5B"/>
    <w:rPr>
      <w:color w:val="800080" w:themeColor="followedHyperlink"/>
      <w:u w:val="single"/>
    </w:rPr>
  </w:style>
  <w:style w:type="paragraph" w:styleId="af0">
    <w:name w:val="footnote text"/>
    <w:aliases w:val="fn,fn Char,single space,Footnote Text Char Char Char Char Char Char,Footnote Text Char1,Footnote Text Char Char,Footnote,Fußnote,FSR footnote,lábléc,FOOTNOTES,Footnote Text Char2 Char,Footnote Text Char1 Char Char,תו תו תו,תו תו תו1,תו"/>
    <w:basedOn w:val="a"/>
    <w:link w:val="af1"/>
    <w:unhideWhenUsed/>
    <w:qFormat/>
    <w:rsid w:val="006E5D28"/>
    <w:pPr>
      <w:spacing w:after="0" w:line="240" w:lineRule="auto"/>
    </w:pPr>
    <w:rPr>
      <w:sz w:val="20"/>
      <w:szCs w:val="20"/>
    </w:rPr>
  </w:style>
  <w:style w:type="character" w:customStyle="1" w:styleId="af1">
    <w:name w:val="טקסט הערת שוליים תו"/>
    <w:aliases w:val="fn תו,fn Char תו,single space תו,Footnote Text Char Char Char Char Char Char תו,Footnote Text Char1 תו,Footnote Text Char Char תו,Footnote תו,Fußnote תו,FSR footnote תו,lábléc תו,FOOTNOTES תו,Footnote Text Char2 Char תו,תו תו תו תו"/>
    <w:basedOn w:val="a0"/>
    <w:link w:val="af0"/>
    <w:rsid w:val="006E5D28"/>
    <w:rPr>
      <w:sz w:val="20"/>
      <w:szCs w:val="20"/>
    </w:rPr>
  </w:style>
  <w:style w:type="character" w:styleId="af2">
    <w:name w:val="footnote reference"/>
    <w:basedOn w:val="a0"/>
    <w:unhideWhenUsed/>
    <w:rsid w:val="006E5D28"/>
    <w:rPr>
      <w:vertAlign w:val="superscript"/>
    </w:rPr>
  </w:style>
  <w:style w:type="table" w:styleId="af3">
    <w:name w:val="Table Grid"/>
    <w:basedOn w:val="a1"/>
    <w:uiPriority w:val="39"/>
    <w:rsid w:val="00D97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A71B6D"/>
    <w:rPr>
      <w:color w:val="605E5C"/>
      <w:shd w:val="clear" w:color="auto" w:fill="E1DFDD"/>
    </w:rPr>
  </w:style>
  <w:style w:type="paragraph" w:styleId="af4">
    <w:name w:val="Revision"/>
    <w:hidden/>
    <w:uiPriority w:val="99"/>
    <w:semiHidden/>
    <w:rsid w:val="0074544F"/>
    <w:pPr>
      <w:spacing w:after="0" w:line="240" w:lineRule="auto"/>
    </w:pPr>
  </w:style>
  <w:style w:type="paragraph" w:styleId="NormalWeb">
    <w:name w:val="Normal (Web)"/>
    <w:basedOn w:val="a"/>
    <w:uiPriority w:val="99"/>
    <w:semiHidden/>
    <w:unhideWhenUsed/>
    <w:rsid w:val="00C734D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פיסקת רשימה תו"/>
    <w:basedOn w:val="a0"/>
    <w:link w:val="a5"/>
    <w:uiPriority w:val="34"/>
    <w:locked/>
    <w:rsid w:val="00C95FE4"/>
  </w:style>
  <w:style w:type="character" w:styleId="af5">
    <w:name w:val="Strong"/>
    <w:basedOn w:val="a0"/>
    <w:uiPriority w:val="22"/>
    <w:qFormat/>
    <w:rsid w:val="00DC16A7"/>
    <w:rPr>
      <w:b/>
      <w:bCs/>
    </w:rPr>
  </w:style>
  <w:style w:type="character" w:customStyle="1" w:styleId="ui-provider">
    <w:name w:val="ui-provider"/>
    <w:basedOn w:val="a0"/>
    <w:rsid w:val="00CA1D8B"/>
  </w:style>
  <w:style w:type="character" w:customStyle="1" w:styleId="10">
    <w:name w:val="כותרת 1 תו"/>
    <w:basedOn w:val="a0"/>
    <w:link w:val="1"/>
    <w:uiPriority w:val="9"/>
    <w:rsid w:val="00482E9C"/>
    <w:rPr>
      <w:rFonts w:ascii="Times New Roman" w:eastAsia="Times New Roman" w:hAnsi="Times New Roman" w:cs="Times New Roman"/>
      <w:b/>
      <w:bCs/>
      <w:kern w:val="36"/>
      <w:sz w:val="48"/>
      <w:szCs w:val="48"/>
    </w:rPr>
  </w:style>
  <w:style w:type="paragraph" w:styleId="af6">
    <w:name w:val="Title"/>
    <w:aliases w:val="איור כותרת ראשית"/>
    <w:basedOn w:val="1"/>
    <w:next w:val="a"/>
    <w:link w:val="af7"/>
    <w:uiPriority w:val="10"/>
    <w:qFormat/>
    <w:rsid w:val="000F40AF"/>
    <w:pPr>
      <w:keepNext/>
      <w:keepLines/>
      <w:bidi/>
      <w:spacing w:before="0" w:beforeAutospacing="0" w:after="0" w:afterAutospacing="0"/>
      <w:jc w:val="center"/>
    </w:pPr>
    <w:rPr>
      <w:rFonts w:ascii="Calibri" w:hAnsi="Calibri" w:cs="Calibri"/>
      <w:kern w:val="0"/>
      <w:sz w:val="24"/>
      <w:szCs w:val="24"/>
    </w:rPr>
  </w:style>
  <w:style w:type="character" w:customStyle="1" w:styleId="af7">
    <w:name w:val="כותרת טקסט תו"/>
    <w:aliases w:val="איור כותרת ראשית תו"/>
    <w:basedOn w:val="a0"/>
    <w:link w:val="af6"/>
    <w:uiPriority w:val="10"/>
    <w:rsid w:val="000F40AF"/>
    <w:rPr>
      <w:rFonts w:ascii="Calibri" w:eastAsia="Times New Roman" w:hAnsi="Calibri" w:cs="Calibri"/>
      <w:b/>
      <w:bCs/>
      <w:sz w:val="24"/>
      <w:szCs w:val="24"/>
    </w:rPr>
  </w:style>
  <w:style w:type="paragraph" w:styleId="af8">
    <w:name w:val="Subtitle"/>
    <w:aliases w:val="איור כותרת משנה"/>
    <w:basedOn w:val="1"/>
    <w:next w:val="a"/>
    <w:link w:val="af9"/>
    <w:uiPriority w:val="11"/>
    <w:qFormat/>
    <w:rsid w:val="000F40AF"/>
    <w:pPr>
      <w:keepNext/>
      <w:keepLines/>
      <w:bidi/>
      <w:spacing w:before="0" w:beforeAutospacing="0" w:after="0" w:afterAutospacing="0"/>
      <w:jc w:val="center"/>
    </w:pPr>
    <w:rPr>
      <w:rFonts w:ascii="Calibri" w:hAnsi="Calibri" w:cs="Calibri"/>
      <w:b w:val="0"/>
      <w:bCs w:val="0"/>
      <w:kern w:val="0"/>
      <w:sz w:val="24"/>
      <w:szCs w:val="24"/>
    </w:rPr>
  </w:style>
  <w:style w:type="character" w:customStyle="1" w:styleId="af9">
    <w:name w:val="כותרת משנה תו"/>
    <w:aliases w:val="איור כותרת משנה תו"/>
    <w:basedOn w:val="a0"/>
    <w:link w:val="af8"/>
    <w:uiPriority w:val="11"/>
    <w:rsid w:val="000F40AF"/>
    <w:rPr>
      <w:rFonts w:ascii="Calibri" w:eastAsia="Times New Roman" w:hAnsi="Calibri" w:cs="Calibri"/>
      <w:sz w:val="24"/>
      <w:szCs w:val="24"/>
    </w:rPr>
  </w:style>
  <w:style w:type="character" w:customStyle="1" w:styleId="20">
    <w:name w:val="כותרת 2 תו"/>
    <w:basedOn w:val="a0"/>
    <w:link w:val="2"/>
    <w:uiPriority w:val="9"/>
    <w:rsid w:val="001E6F06"/>
    <w:rPr>
      <w:rFonts w:asciiTheme="majorHAnsi" w:eastAsiaTheme="majorEastAsia" w:hAnsiTheme="majorHAnsi" w:cstheme="majorBidi"/>
      <w:color w:val="365F91" w:themeColor="accent1" w:themeShade="BF"/>
      <w:sz w:val="26"/>
      <w:szCs w:val="26"/>
    </w:rPr>
  </w:style>
  <w:style w:type="character" w:customStyle="1" w:styleId="30">
    <w:name w:val="כותרת 3 תו"/>
    <w:basedOn w:val="a0"/>
    <w:link w:val="3"/>
    <w:uiPriority w:val="9"/>
    <w:semiHidden/>
    <w:rsid w:val="005E4E76"/>
    <w:rPr>
      <w:rFonts w:ascii="Aptos" w:eastAsia="Times New Roman" w:hAnsi="Aptos" w:cs="Times New Roman"/>
      <w:color w:val="0F4761"/>
      <w:kern w:val="2"/>
      <w:sz w:val="28"/>
      <w:szCs w:val="28"/>
    </w:rPr>
  </w:style>
  <w:style w:type="character" w:customStyle="1" w:styleId="40">
    <w:name w:val="כותרת 4 תו"/>
    <w:basedOn w:val="a0"/>
    <w:link w:val="4"/>
    <w:uiPriority w:val="9"/>
    <w:semiHidden/>
    <w:rsid w:val="005E4E76"/>
    <w:rPr>
      <w:rFonts w:ascii="Aptos" w:eastAsia="Times New Roman" w:hAnsi="Aptos" w:cs="Times New Roman"/>
      <w:i/>
      <w:iCs/>
      <w:color w:val="0F4761"/>
      <w:kern w:val="2"/>
      <w:sz w:val="24"/>
      <w:szCs w:val="24"/>
    </w:rPr>
  </w:style>
  <w:style w:type="character" w:customStyle="1" w:styleId="50">
    <w:name w:val="כותרת 5 תו"/>
    <w:basedOn w:val="a0"/>
    <w:link w:val="5"/>
    <w:uiPriority w:val="9"/>
    <w:semiHidden/>
    <w:rsid w:val="005E4E76"/>
    <w:rPr>
      <w:rFonts w:ascii="Aptos" w:eastAsia="Times New Roman" w:hAnsi="Aptos" w:cs="Times New Roman"/>
      <w:color w:val="0F4761"/>
      <w:kern w:val="2"/>
      <w:sz w:val="24"/>
      <w:szCs w:val="24"/>
    </w:rPr>
  </w:style>
  <w:style w:type="character" w:customStyle="1" w:styleId="60">
    <w:name w:val="כותרת 6 תו"/>
    <w:basedOn w:val="a0"/>
    <w:link w:val="6"/>
    <w:uiPriority w:val="9"/>
    <w:semiHidden/>
    <w:rsid w:val="005E4E76"/>
    <w:rPr>
      <w:rFonts w:ascii="Aptos" w:eastAsia="Times New Roman" w:hAnsi="Aptos" w:cs="Times New Roman"/>
      <w:i/>
      <w:iCs/>
      <w:color w:val="595959"/>
      <w:kern w:val="2"/>
      <w:sz w:val="24"/>
      <w:szCs w:val="24"/>
    </w:rPr>
  </w:style>
  <w:style w:type="character" w:customStyle="1" w:styleId="70">
    <w:name w:val="כותרת 7 תו"/>
    <w:basedOn w:val="a0"/>
    <w:link w:val="7"/>
    <w:uiPriority w:val="9"/>
    <w:semiHidden/>
    <w:rsid w:val="005E4E76"/>
    <w:rPr>
      <w:rFonts w:ascii="Aptos" w:eastAsia="Times New Roman" w:hAnsi="Aptos" w:cs="Times New Roman"/>
      <w:color w:val="595959"/>
      <w:kern w:val="2"/>
      <w:sz w:val="24"/>
      <w:szCs w:val="24"/>
    </w:rPr>
  </w:style>
  <w:style w:type="character" w:customStyle="1" w:styleId="80">
    <w:name w:val="כותרת 8 תו"/>
    <w:basedOn w:val="a0"/>
    <w:link w:val="8"/>
    <w:uiPriority w:val="9"/>
    <w:semiHidden/>
    <w:rsid w:val="005E4E76"/>
    <w:rPr>
      <w:rFonts w:ascii="Aptos" w:eastAsia="Times New Roman" w:hAnsi="Aptos" w:cs="Times New Roman"/>
      <w:i/>
      <w:iCs/>
      <w:color w:val="272727"/>
      <w:kern w:val="2"/>
      <w:sz w:val="24"/>
      <w:szCs w:val="24"/>
    </w:rPr>
  </w:style>
  <w:style w:type="character" w:customStyle="1" w:styleId="90">
    <w:name w:val="כותרת 9 תו"/>
    <w:basedOn w:val="a0"/>
    <w:link w:val="9"/>
    <w:uiPriority w:val="9"/>
    <w:semiHidden/>
    <w:rsid w:val="005E4E76"/>
    <w:rPr>
      <w:rFonts w:ascii="Aptos" w:eastAsia="Times New Roman" w:hAnsi="Aptos" w:cs="Times New Roman"/>
      <w:color w:val="272727"/>
      <w:kern w:val="2"/>
      <w:sz w:val="24"/>
      <w:szCs w:val="24"/>
    </w:rPr>
  </w:style>
  <w:style w:type="paragraph" w:styleId="afa">
    <w:name w:val="Quote"/>
    <w:basedOn w:val="a"/>
    <w:next w:val="a"/>
    <w:link w:val="afb"/>
    <w:uiPriority w:val="29"/>
    <w:qFormat/>
    <w:rsid w:val="005E4E76"/>
    <w:pPr>
      <w:spacing w:before="160" w:after="160" w:line="278" w:lineRule="auto"/>
      <w:jc w:val="center"/>
    </w:pPr>
    <w:rPr>
      <w:rFonts w:ascii="Aptos" w:eastAsia="Aptos" w:hAnsi="Aptos" w:cs="Arial"/>
      <w:i/>
      <w:iCs/>
      <w:color w:val="404040"/>
      <w:kern w:val="2"/>
      <w:sz w:val="24"/>
      <w:szCs w:val="24"/>
    </w:rPr>
  </w:style>
  <w:style w:type="character" w:customStyle="1" w:styleId="afb">
    <w:name w:val="ציטוט תו"/>
    <w:basedOn w:val="a0"/>
    <w:link w:val="afa"/>
    <w:uiPriority w:val="29"/>
    <w:rsid w:val="005E4E76"/>
    <w:rPr>
      <w:rFonts w:ascii="Aptos" w:eastAsia="Aptos" w:hAnsi="Aptos" w:cs="Arial"/>
      <w:i/>
      <w:iCs/>
      <w:color w:val="404040"/>
      <w:kern w:val="2"/>
      <w:sz w:val="24"/>
      <w:szCs w:val="24"/>
    </w:rPr>
  </w:style>
  <w:style w:type="character" w:styleId="afc">
    <w:name w:val="Intense Emphasis"/>
    <w:uiPriority w:val="21"/>
    <w:qFormat/>
    <w:rsid w:val="005E4E76"/>
    <w:rPr>
      <w:i/>
      <w:iCs/>
      <w:color w:val="0F4761"/>
    </w:rPr>
  </w:style>
  <w:style w:type="paragraph" w:styleId="afd">
    <w:name w:val="Intense Quote"/>
    <w:basedOn w:val="a"/>
    <w:next w:val="a"/>
    <w:link w:val="afe"/>
    <w:uiPriority w:val="30"/>
    <w:qFormat/>
    <w:rsid w:val="005E4E76"/>
    <w:pPr>
      <w:pBdr>
        <w:top w:val="single" w:sz="4" w:space="10" w:color="0F4761"/>
        <w:bottom w:val="single" w:sz="4" w:space="10" w:color="0F4761"/>
      </w:pBdr>
      <w:spacing w:before="360" w:after="360" w:line="278" w:lineRule="auto"/>
      <w:ind w:left="864" w:right="864"/>
      <w:jc w:val="center"/>
    </w:pPr>
    <w:rPr>
      <w:rFonts w:ascii="Aptos" w:eastAsia="Aptos" w:hAnsi="Aptos" w:cs="Arial"/>
      <w:i/>
      <w:iCs/>
      <w:color w:val="0F4761"/>
      <w:kern w:val="2"/>
      <w:sz w:val="24"/>
      <w:szCs w:val="24"/>
    </w:rPr>
  </w:style>
  <w:style w:type="character" w:customStyle="1" w:styleId="afe">
    <w:name w:val="ציטוט חזק תו"/>
    <w:basedOn w:val="a0"/>
    <w:link w:val="afd"/>
    <w:uiPriority w:val="30"/>
    <w:rsid w:val="005E4E76"/>
    <w:rPr>
      <w:rFonts w:ascii="Aptos" w:eastAsia="Aptos" w:hAnsi="Aptos" w:cs="Arial"/>
      <w:i/>
      <w:iCs/>
      <w:color w:val="0F4761"/>
      <w:kern w:val="2"/>
      <w:sz w:val="24"/>
      <w:szCs w:val="24"/>
    </w:rPr>
  </w:style>
  <w:style w:type="character" w:styleId="aff">
    <w:name w:val="Intense Reference"/>
    <w:uiPriority w:val="32"/>
    <w:qFormat/>
    <w:rsid w:val="005E4E76"/>
    <w:rPr>
      <w:b/>
      <w:bCs/>
      <w:smallCaps/>
      <w:color w:val="0F4761"/>
      <w:spacing w:val="5"/>
    </w:rPr>
  </w:style>
  <w:style w:type="table" w:styleId="1-1">
    <w:name w:val="Grid Table 1 Light Accent 1"/>
    <w:basedOn w:val="a1"/>
    <w:uiPriority w:val="46"/>
    <w:rsid w:val="00E04AE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4-1">
    <w:name w:val="Grid Table 4 Accent 1"/>
    <w:basedOn w:val="a1"/>
    <w:uiPriority w:val="49"/>
    <w:rsid w:val="00E04AE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1">
    <w:name w:val="Grid Table 2"/>
    <w:basedOn w:val="a1"/>
    <w:uiPriority w:val="47"/>
    <w:rsid w:val="0027520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
    <w:name w:val="Grid Table 1 Light"/>
    <w:basedOn w:val="a1"/>
    <w:uiPriority w:val="46"/>
    <w:rsid w:val="0027520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001">
      <w:bodyDiv w:val="1"/>
      <w:marLeft w:val="0"/>
      <w:marRight w:val="0"/>
      <w:marTop w:val="0"/>
      <w:marBottom w:val="0"/>
      <w:divBdr>
        <w:top w:val="none" w:sz="0" w:space="0" w:color="auto"/>
        <w:left w:val="none" w:sz="0" w:space="0" w:color="auto"/>
        <w:bottom w:val="none" w:sz="0" w:space="0" w:color="auto"/>
        <w:right w:val="none" w:sz="0" w:space="0" w:color="auto"/>
      </w:divBdr>
    </w:div>
    <w:div w:id="33892913">
      <w:bodyDiv w:val="1"/>
      <w:marLeft w:val="0"/>
      <w:marRight w:val="0"/>
      <w:marTop w:val="0"/>
      <w:marBottom w:val="0"/>
      <w:divBdr>
        <w:top w:val="none" w:sz="0" w:space="0" w:color="auto"/>
        <w:left w:val="none" w:sz="0" w:space="0" w:color="auto"/>
        <w:bottom w:val="none" w:sz="0" w:space="0" w:color="auto"/>
        <w:right w:val="none" w:sz="0" w:space="0" w:color="auto"/>
      </w:divBdr>
    </w:div>
    <w:div w:id="65996826">
      <w:bodyDiv w:val="1"/>
      <w:marLeft w:val="0"/>
      <w:marRight w:val="0"/>
      <w:marTop w:val="0"/>
      <w:marBottom w:val="0"/>
      <w:divBdr>
        <w:top w:val="none" w:sz="0" w:space="0" w:color="auto"/>
        <w:left w:val="none" w:sz="0" w:space="0" w:color="auto"/>
        <w:bottom w:val="none" w:sz="0" w:space="0" w:color="auto"/>
        <w:right w:val="none" w:sz="0" w:space="0" w:color="auto"/>
      </w:divBdr>
    </w:div>
    <w:div w:id="166559592">
      <w:bodyDiv w:val="1"/>
      <w:marLeft w:val="0"/>
      <w:marRight w:val="0"/>
      <w:marTop w:val="0"/>
      <w:marBottom w:val="0"/>
      <w:divBdr>
        <w:top w:val="none" w:sz="0" w:space="0" w:color="auto"/>
        <w:left w:val="none" w:sz="0" w:space="0" w:color="auto"/>
        <w:bottom w:val="none" w:sz="0" w:space="0" w:color="auto"/>
        <w:right w:val="none" w:sz="0" w:space="0" w:color="auto"/>
      </w:divBdr>
    </w:div>
    <w:div w:id="207111285">
      <w:bodyDiv w:val="1"/>
      <w:marLeft w:val="0"/>
      <w:marRight w:val="0"/>
      <w:marTop w:val="0"/>
      <w:marBottom w:val="0"/>
      <w:divBdr>
        <w:top w:val="none" w:sz="0" w:space="0" w:color="auto"/>
        <w:left w:val="none" w:sz="0" w:space="0" w:color="auto"/>
        <w:bottom w:val="none" w:sz="0" w:space="0" w:color="auto"/>
        <w:right w:val="none" w:sz="0" w:space="0" w:color="auto"/>
      </w:divBdr>
    </w:div>
    <w:div w:id="229510774">
      <w:bodyDiv w:val="1"/>
      <w:marLeft w:val="0"/>
      <w:marRight w:val="0"/>
      <w:marTop w:val="0"/>
      <w:marBottom w:val="0"/>
      <w:divBdr>
        <w:top w:val="none" w:sz="0" w:space="0" w:color="auto"/>
        <w:left w:val="none" w:sz="0" w:space="0" w:color="auto"/>
        <w:bottom w:val="none" w:sz="0" w:space="0" w:color="auto"/>
        <w:right w:val="none" w:sz="0" w:space="0" w:color="auto"/>
      </w:divBdr>
    </w:div>
    <w:div w:id="247623224">
      <w:bodyDiv w:val="1"/>
      <w:marLeft w:val="0"/>
      <w:marRight w:val="0"/>
      <w:marTop w:val="0"/>
      <w:marBottom w:val="0"/>
      <w:divBdr>
        <w:top w:val="none" w:sz="0" w:space="0" w:color="auto"/>
        <w:left w:val="none" w:sz="0" w:space="0" w:color="auto"/>
        <w:bottom w:val="none" w:sz="0" w:space="0" w:color="auto"/>
        <w:right w:val="none" w:sz="0" w:space="0" w:color="auto"/>
      </w:divBdr>
    </w:div>
    <w:div w:id="250899488">
      <w:bodyDiv w:val="1"/>
      <w:marLeft w:val="0"/>
      <w:marRight w:val="0"/>
      <w:marTop w:val="0"/>
      <w:marBottom w:val="0"/>
      <w:divBdr>
        <w:top w:val="none" w:sz="0" w:space="0" w:color="auto"/>
        <w:left w:val="none" w:sz="0" w:space="0" w:color="auto"/>
        <w:bottom w:val="none" w:sz="0" w:space="0" w:color="auto"/>
        <w:right w:val="none" w:sz="0" w:space="0" w:color="auto"/>
      </w:divBdr>
    </w:div>
    <w:div w:id="255676330">
      <w:bodyDiv w:val="1"/>
      <w:marLeft w:val="0"/>
      <w:marRight w:val="0"/>
      <w:marTop w:val="0"/>
      <w:marBottom w:val="0"/>
      <w:divBdr>
        <w:top w:val="none" w:sz="0" w:space="0" w:color="auto"/>
        <w:left w:val="none" w:sz="0" w:space="0" w:color="auto"/>
        <w:bottom w:val="none" w:sz="0" w:space="0" w:color="auto"/>
        <w:right w:val="none" w:sz="0" w:space="0" w:color="auto"/>
      </w:divBdr>
    </w:div>
    <w:div w:id="256671433">
      <w:bodyDiv w:val="1"/>
      <w:marLeft w:val="0"/>
      <w:marRight w:val="0"/>
      <w:marTop w:val="0"/>
      <w:marBottom w:val="0"/>
      <w:divBdr>
        <w:top w:val="none" w:sz="0" w:space="0" w:color="auto"/>
        <w:left w:val="none" w:sz="0" w:space="0" w:color="auto"/>
        <w:bottom w:val="none" w:sz="0" w:space="0" w:color="auto"/>
        <w:right w:val="none" w:sz="0" w:space="0" w:color="auto"/>
      </w:divBdr>
    </w:div>
    <w:div w:id="276064138">
      <w:bodyDiv w:val="1"/>
      <w:marLeft w:val="0"/>
      <w:marRight w:val="0"/>
      <w:marTop w:val="0"/>
      <w:marBottom w:val="0"/>
      <w:divBdr>
        <w:top w:val="none" w:sz="0" w:space="0" w:color="auto"/>
        <w:left w:val="none" w:sz="0" w:space="0" w:color="auto"/>
        <w:bottom w:val="none" w:sz="0" w:space="0" w:color="auto"/>
        <w:right w:val="none" w:sz="0" w:space="0" w:color="auto"/>
      </w:divBdr>
    </w:div>
    <w:div w:id="333994817">
      <w:bodyDiv w:val="1"/>
      <w:marLeft w:val="0"/>
      <w:marRight w:val="0"/>
      <w:marTop w:val="0"/>
      <w:marBottom w:val="0"/>
      <w:divBdr>
        <w:top w:val="none" w:sz="0" w:space="0" w:color="auto"/>
        <w:left w:val="none" w:sz="0" w:space="0" w:color="auto"/>
        <w:bottom w:val="none" w:sz="0" w:space="0" w:color="auto"/>
        <w:right w:val="none" w:sz="0" w:space="0" w:color="auto"/>
      </w:divBdr>
      <w:divsChild>
        <w:div w:id="532576927">
          <w:marLeft w:val="0"/>
          <w:marRight w:val="446"/>
          <w:marTop w:val="0"/>
          <w:marBottom w:val="0"/>
          <w:divBdr>
            <w:top w:val="none" w:sz="0" w:space="0" w:color="auto"/>
            <w:left w:val="none" w:sz="0" w:space="0" w:color="auto"/>
            <w:bottom w:val="none" w:sz="0" w:space="0" w:color="auto"/>
            <w:right w:val="none" w:sz="0" w:space="0" w:color="auto"/>
          </w:divBdr>
        </w:div>
        <w:div w:id="752356431">
          <w:marLeft w:val="0"/>
          <w:marRight w:val="446"/>
          <w:marTop w:val="0"/>
          <w:marBottom w:val="0"/>
          <w:divBdr>
            <w:top w:val="none" w:sz="0" w:space="0" w:color="auto"/>
            <w:left w:val="none" w:sz="0" w:space="0" w:color="auto"/>
            <w:bottom w:val="none" w:sz="0" w:space="0" w:color="auto"/>
            <w:right w:val="none" w:sz="0" w:space="0" w:color="auto"/>
          </w:divBdr>
        </w:div>
        <w:div w:id="803814540">
          <w:marLeft w:val="0"/>
          <w:marRight w:val="446"/>
          <w:marTop w:val="0"/>
          <w:marBottom w:val="0"/>
          <w:divBdr>
            <w:top w:val="none" w:sz="0" w:space="0" w:color="auto"/>
            <w:left w:val="none" w:sz="0" w:space="0" w:color="auto"/>
            <w:bottom w:val="none" w:sz="0" w:space="0" w:color="auto"/>
            <w:right w:val="none" w:sz="0" w:space="0" w:color="auto"/>
          </w:divBdr>
        </w:div>
        <w:div w:id="1571577784">
          <w:marLeft w:val="0"/>
          <w:marRight w:val="547"/>
          <w:marTop w:val="0"/>
          <w:marBottom w:val="0"/>
          <w:divBdr>
            <w:top w:val="none" w:sz="0" w:space="0" w:color="auto"/>
            <w:left w:val="none" w:sz="0" w:space="0" w:color="auto"/>
            <w:bottom w:val="none" w:sz="0" w:space="0" w:color="auto"/>
            <w:right w:val="none" w:sz="0" w:space="0" w:color="auto"/>
          </w:divBdr>
        </w:div>
        <w:div w:id="1602104925">
          <w:marLeft w:val="0"/>
          <w:marRight w:val="547"/>
          <w:marTop w:val="0"/>
          <w:marBottom w:val="0"/>
          <w:divBdr>
            <w:top w:val="none" w:sz="0" w:space="0" w:color="auto"/>
            <w:left w:val="none" w:sz="0" w:space="0" w:color="auto"/>
            <w:bottom w:val="none" w:sz="0" w:space="0" w:color="auto"/>
            <w:right w:val="none" w:sz="0" w:space="0" w:color="auto"/>
          </w:divBdr>
        </w:div>
      </w:divsChild>
    </w:div>
    <w:div w:id="340817816">
      <w:bodyDiv w:val="1"/>
      <w:marLeft w:val="0"/>
      <w:marRight w:val="0"/>
      <w:marTop w:val="0"/>
      <w:marBottom w:val="0"/>
      <w:divBdr>
        <w:top w:val="none" w:sz="0" w:space="0" w:color="auto"/>
        <w:left w:val="none" w:sz="0" w:space="0" w:color="auto"/>
        <w:bottom w:val="none" w:sz="0" w:space="0" w:color="auto"/>
        <w:right w:val="none" w:sz="0" w:space="0" w:color="auto"/>
      </w:divBdr>
    </w:div>
    <w:div w:id="353969637">
      <w:bodyDiv w:val="1"/>
      <w:marLeft w:val="0"/>
      <w:marRight w:val="0"/>
      <w:marTop w:val="0"/>
      <w:marBottom w:val="0"/>
      <w:divBdr>
        <w:top w:val="none" w:sz="0" w:space="0" w:color="auto"/>
        <w:left w:val="none" w:sz="0" w:space="0" w:color="auto"/>
        <w:bottom w:val="none" w:sz="0" w:space="0" w:color="auto"/>
        <w:right w:val="none" w:sz="0" w:space="0" w:color="auto"/>
      </w:divBdr>
    </w:div>
    <w:div w:id="372311746">
      <w:bodyDiv w:val="1"/>
      <w:marLeft w:val="0"/>
      <w:marRight w:val="0"/>
      <w:marTop w:val="0"/>
      <w:marBottom w:val="0"/>
      <w:divBdr>
        <w:top w:val="none" w:sz="0" w:space="0" w:color="auto"/>
        <w:left w:val="none" w:sz="0" w:space="0" w:color="auto"/>
        <w:bottom w:val="none" w:sz="0" w:space="0" w:color="auto"/>
        <w:right w:val="none" w:sz="0" w:space="0" w:color="auto"/>
      </w:divBdr>
    </w:div>
    <w:div w:id="396125081">
      <w:bodyDiv w:val="1"/>
      <w:marLeft w:val="0"/>
      <w:marRight w:val="0"/>
      <w:marTop w:val="0"/>
      <w:marBottom w:val="0"/>
      <w:divBdr>
        <w:top w:val="none" w:sz="0" w:space="0" w:color="auto"/>
        <w:left w:val="none" w:sz="0" w:space="0" w:color="auto"/>
        <w:bottom w:val="none" w:sz="0" w:space="0" w:color="auto"/>
        <w:right w:val="none" w:sz="0" w:space="0" w:color="auto"/>
      </w:divBdr>
    </w:div>
    <w:div w:id="437870102">
      <w:bodyDiv w:val="1"/>
      <w:marLeft w:val="0"/>
      <w:marRight w:val="0"/>
      <w:marTop w:val="0"/>
      <w:marBottom w:val="0"/>
      <w:divBdr>
        <w:top w:val="none" w:sz="0" w:space="0" w:color="auto"/>
        <w:left w:val="none" w:sz="0" w:space="0" w:color="auto"/>
        <w:bottom w:val="none" w:sz="0" w:space="0" w:color="auto"/>
        <w:right w:val="none" w:sz="0" w:space="0" w:color="auto"/>
      </w:divBdr>
    </w:div>
    <w:div w:id="448547861">
      <w:bodyDiv w:val="1"/>
      <w:marLeft w:val="0"/>
      <w:marRight w:val="0"/>
      <w:marTop w:val="0"/>
      <w:marBottom w:val="0"/>
      <w:divBdr>
        <w:top w:val="none" w:sz="0" w:space="0" w:color="auto"/>
        <w:left w:val="none" w:sz="0" w:space="0" w:color="auto"/>
        <w:bottom w:val="none" w:sz="0" w:space="0" w:color="auto"/>
        <w:right w:val="none" w:sz="0" w:space="0" w:color="auto"/>
      </w:divBdr>
    </w:div>
    <w:div w:id="492988542">
      <w:bodyDiv w:val="1"/>
      <w:marLeft w:val="0"/>
      <w:marRight w:val="0"/>
      <w:marTop w:val="0"/>
      <w:marBottom w:val="0"/>
      <w:divBdr>
        <w:top w:val="none" w:sz="0" w:space="0" w:color="auto"/>
        <w:left w:val="none" w:sz="0" w:space="0" w:color="auto"/>
        <w:bottom w:val="none" w:sz="0" w:space="0" w:color="auto"/>
        <w:right w:val="none" w:sz="0" w:space="0" w:color="auto"/>
      </w:divBdr>
      <w:divsChild>
        <w:div w:id="694696508">
          <w:marLeft w:val="0"/>
          <w:marRight w:val="0"/>
          <w:marTop w:val="0"/>
          <w:marBottom w:val="0"/>
          <w:divBdr>
            <w:top w:val="none" w:sz="0" w:space="0" w:color="auto"/>
            <w:left w:val="none" w:sz="0" w:space="0" w:color="auto"/>
            <w:bottom w:val="none" w:sz="0" w:space="0" w:color="auto"/>
            <w:right w:val="none" w:sz="0" w:space="0" w:color="auto"/>
          </w:divBdr>
        </w:div>
      </w:divsChild>
    </w:div>
    <w:div w:id="517281739">
      <w:bodyDiv w:val="1"/>
      <w:marLeft w:val="0"/>
      <w:marRight w:val="0"/>
      <w:marTop w:val="0"/>
      <w:marBottom w:val="0"/>
      <w:divBdr>
        <w:top w:val="none" w:sz="0" w:space="0" w:color="auto"/>
        <w:left w:val="none" w:sz="0" w:space="0" w:color="auto"/>
        <w:bottom w:val="none" w:sz="0" w:space="0" w:color="auto"/>
        <w:right w:val="none" w:sz="0" w:space="0" w:color="auto"/>
      </w:divBdr>
    </w:div>
    <w:div w:id="529613323">
      <w:bodyDiv w:val="1"/>
      <w:marLeft w:val="0"/>
      <w:marRight w:val="0"/>
      <w:marTop w:val="0"/>
      <w:marBottom w:val="0"/>
      <w:divBdr>
        <w:top w:val="none" w:sz="0" w:space="0" w:color="auto"/>
        <w:left w:val="none" w:sz="0" w:space="0" w:color="auto"/>
        <w:bottom w:val="none" w:sz="0" w:space="0" w:color="auto"/>
        <w:right w:val="none" w:sz="0" w:space="0" w:color="auto"/>
      </w:divBdr>
    </w:div>
    <w:div w:id="541359404">
      <w:bodyDiv w:val="1"/>
      <w:marLeft w:val="0"/>
      <w:marRight w:val="0"/>
      <w:marTop w:val="0"/>
      <w:marBottom w:val="0"/>
      <w:divBdr>
        <w:top w:val="none" w:sz="0" w:space="0" w:color="auto"/>
        <w:left w:val="none" w:sz="0" w:space="0" w:color="auto"/>
        <w:bottom w:val="none" w:sz="0" w:space="0" w:color="auto"/>
        <w:right w:val="none" w:sz="0" w:space="0" w:color="auto"/>
      </w:divBdr>
    </w:div>
    <w:div w:id="614026659">
      <w:bodyDiv w:val="1"/>
      <w:marLeft w:val="0"/>
      <w:marRight w:val="0"/>
      <w:marTop w:val="0"/>
      <w:marBottom w:val="0"/>
      <w:divBdr>
        <w:top w:val="none" w:sz="0" w:space="0" w:color="auto"/>
        <w:left w:val="none" w:sz="0" w:space="0" w:color="auto"/>
        <w:bottom w:val="none" w:sz="0" w:space="0" w:color="auto"/>
        <w:right w:val="none" w:sz="0" w:space="0" w:color="auto"/>
      </w:divBdr>
    </w:div>
    <w:div w:id="615603152">
      <w:bodyDiv w:val="1"/>
      <w:marLeft w:val="0"/>
      <w:marRight w:val="0"/>
      <w:marTop w:val="0"/>
      <w:marBottom w:val="0"/>
      <w:divBdr>
        <w:top w:val="none" w:sz="0" w:space="0" w:color="auto"/>
        <w:left w:val="none" w:sz="0" w:space="0" w:color="auto"/>
        <w:bottom w:val="none" w:sz="0" w:space="0" w:color="auto"/>
        <w:right w:val="none" w:sz="0" w:space="0" w:color="auto"/>
      </w:divBdr>
    </w:div>
    <w:div w:id="661741560">
      <w:bodyDiv w:val="1"/>
      <w:marLeft w:val="0"/>
      <w:marRight w:val="0"/>
      <w:marTop w:val="0"/>
      <w:marBottom w:val="0"/>
      <w:divBdr>
        <w:top w:val="none" w:sz="0" w:space="0" w:color="auto"/>
        <w:left w:val="none" w:sz="0" w:space="0" w:color="auto"/>
        <w:bottom w:val="none" w:sz="0" w:space="0" w:color="auto"/>
        <w:right w:val="none" w:sz="0" w:space="0" w:color="auto"/>
      </w:divBdr>
    </w:div>
    <w:div w:id="849296838">
      <w:bodyDiv w:val="1"/>
      <w:marLeft w:val="0"/>
      <w:marRight w:val="0"/>
      <w:marTop w:val="0"/>
      <w:marBottom w:val="0"/>
      <w:divBdr>
        <w:top w:val="none" w:sz="0" w:space="0" w:color="auto"/>
        <w:left w:val="none" w:sz="0" w:space="0" w:color="auto"/>
        <w:bottom w:val="none" w:sz="0" w:space="0" w:color="auto"/>
        <w:right w:val="none" w:sz="0" w:space="0" w:color="auto"/>
      </w:divBdr>
    </w:div>
    <w:div w:id="882330605">
      <w:bodyDiv w:val="1"/>
      <w:marLeft w:val="0"/>
      <w:marRight w:val="0"/>
      <w:marTop w:val="0"/>
      <w:marBottom w:val="0"/>
      <w:divBdr>
        <w:top w:val="none" w:sz="0" w:space="0" w:color="auto"/>
        <w:left w:val="none" w:sz="0" w:space="0" w:color="auto"/>
        <w:bottom w:val="none" w:sz="0" w:space="0" w:color="auto"/>
        <w:right w:val="none" w:sz="0" w:space="0" w:color="auto"/>
      </w:divBdr>
    </w:div>
    <w:div w:id="897283666">
      <w:bodyDiv w:val="1"/>
      <w:marLeft w:val="0"/>
      <w:marRight w:val="0"/>
      <w:marTop w:val="0"/>
      <w:marBottom w:val="0"/>
      <w:divBdr>
        <w:top w:val="none" w:sz="0" w:space="0" w:color="auto"/>
        <w:left w:val="none" w:sz="0" w:space="0" w:color="auto"/>
        <w:bottom w:val="none" w:sz="0" w:space="0" w:color="auto"/>
        <w:right w:val="none" w:sz="0" w:space="0" w:color="auto"/>
      </w:divBdr>
    </w:div>
    <w:div w:id="916935258">
      <w:bodyDiv w:val="1"/>
      <w:marLeft w:val="0"/>
      <w:marRight w:val="0"/>
      <w:marTop w:val="0"/>
      <w:marBottom w:val="0"/>
      <w:divBdr>
        <w:top w:val="none" w:sz="0" w:space="0" w:color="auto"/>
        <w:left w:val="none" w:sz="0" w:space="0" w:color="auto"/>
        <w:bottom w:val="none" w:sz="0" w:space="0" w:color="auto"/>
        <w:right w:val="none" w:sz="0" w:space="0" w:color="auto"/>
      </w:divBdr>
    </w:div>
    <w:div w:id="943925373">
      <w:bodyDiv w:val="1"/>
      <w:marLeft w:val="0"/>
      <w:marRight w:val="0"/>
      <w:marTop w:val="0"/>
      <w:marBottom w:val="0"/>
      <w:divBdr>
        <w:top w:val="none" w:sz="0" w:space="0" w:color="auto"/>
        <w:left w:val="none" w:sz="0" w:space="0" w:color="auto"/>
        <w:bottom w:val="none" w:sz="0" w:space="0" w:color="auto"/>
        <w:right w:val="none" w:sz="0" w:space="0" w:color="auto"/>
      </w:divBdr>
    </w:div>
    <w:div w:id="958488293">
      <w:bodyDiv w:val="1"/>
      <w:marLeft w:val="0"/>
      <w:marRight w:val="0"/>
      <w:marTop w:val="0"/>
      <w:marBottom w:val="0"/>
      <w:divBdr>
        <w:top w:val="none" w:sz="0" w:space="0" w:color="auto"/>
        <w:left w:val="none" w:sz="0" w:space="0" w:color="auto"/>
        <w:bottom w:val="none" w:sz="0" w:space="0" w:color="auto"/>
        <w:right w:val="none" w:sz="0" w:space="0" w:color="auto"/>
      </w:divBdr>
    </w:div>
    <w:div w:id="998533610">
      <w:bodyDiv w:val="1"/>
      <w:marLeft w:val="0"/>
      <w:marRight w:val="0"/>
      <w:marTop w:val="0"/>
      <w:marBottom w:val="0"/>
      <w:divBdr>
        <w:top w:val="none" w:sz="0" w:space="0" w:color="auto"/>
        <w:left w:val="none" w:sz="0" w:space="0" w:color="auto"/>
        <w:bottom w:val="none" w:sz="0" w:space="0" w:color="auto"/>
        <w:right w:val="none" w:sz="0" w:space="0" w:color="auto"/>
      </w:divBdr>
    </w:div>
    <w:div w:id="1031495771">
      <w:bodyDiv w:val="1"/>
      <w:marLeft w:val="0"/>
      <w:marRight w:val="0"/>
      <w:marTop w:val="0"/>
      <w:marBottom w:val="0"/>
      <w:divBdr>
        <w:top w:val="none" w:sz="0" w:space="0" w:color="auto"/>
        <w:left w:val="none" w:sz="0" w:space="0" w:color="auto"/>
        <w:bottom w:val="none" w:sz="0" w:space="0" w:color="auto"/>
        <w:right w:val="none" w:sz="0" w:space="0" w:color="auto"/>
      </w:divBdr>
    </w:div>
    <w:div w:id="1039357109">
      <w:bodyDiv w:val="1"/>
      <w:marLeft w:val="0"/>
      <w:marRight w:val="0"/>
      <w:marTop w:val="0"/>
      <w:marBottom w:val="0"/>
      <w:divBdr>
        <w:top w:val="none" w:sz="0" w:space="0" w:color="auto"/>
        <w:left w:val="none" w:sz="0" w:space="0" w:color="auto"/>
        <w:bottom w:val="none" w:sz="0" w:space="0" w:color="auto"/>
        <w:right w:val="none" w:sz="0" w:space="0" w:color="auto"/>
      </w:divBdr>
    </w:div>
    <w:div w:id="1110466423">
      <w:bodyDiv w:val="1"/>
      <w:marLeft w:val="0"/>
      <w:marRight w:val="0"/>
      <w:marTop w:val="0"/>
      <w:marBottom w:val="0"/>
      <w:divBdr>
        <w:top w:val="none" w:sz="0" w:space="0" w:color="auto"/>
        <w:left w:val="none" w:sz="0" w:space="0" w:color="auto"/>
        <w:bottom w:val="none" w:sz="0" w:space="0" w:color="auto"/>
        <w:right w:val="none" w:sz="0" w:space="0" w:color="auto"/>
      </w:divBdr>
    </w:div>
    <w:div w:id="1126236568">
      <w:bodyDiv w:val="1"/>
      <w:marLeft w:val="0"/>
      <w:marRight w:val="0"/>
      <w:marTop w:val="0"/>
      <w:marBottom w:val="0"/>
      <w:divBdr>
        <w:top w:val="none" w:sz="0" w:space="0" w:color="auto"/>
        <w:left w:val="none" w:sz="0" w:space="0" w:color="auto"/>
        <w:bottom w:val="none" w:sz="0" w:space="0" w:color="auto"/>
        <w:right w:val="none" w:sz="0" w:space="0" w:color="auto"/>
      </w:divBdr>
    </w:div>
    <w:div w:id="1130515702">
      <w:bodyDiv w:val="1"/>
      <w:marLeft w:val="0"/>
      <w:marRight w:val="0"/>
      <w:marTop w:val="0"/>
      <w:marBottom w:val="0"/>
      <w:divBdr>
        <w:top w:val="none" w:sz="0" w:space="0" w:color="auto"/>
        <w:left w:val="none" w:sz="0" w:space="0" w:color="auto"/>
        <w:bottom w:val="none" w:sz="0" w:space="0" w:color="auto"/>
        <w:right w:val="none" w:sz="0" w:space="0" w:color="auto"/>
      </w:divBdr>
    </w:div>
    <w:div w:id="1187909696">
      <w:bodyDiv w:val="1"/>
      <w:marLeft w:val="0"/>
      <w:marRight w:val="0"/>
      <w:marTop w:val="0"/>
      <w:marBottom w:val="0"/>
      <w:divBdr>
        <w:top w:val="none" w:sz="0" w:space="0" w:color="auto"/>
        <w:left w:val="none" w:sz="0" w:space="0" w:color="auto"/>
        <w:bottom w:val="none" w:sz="0" w:space="0" w:color="auto"/>
        <w:right w:val="none" w:sz="0" w:space="0" w:color="auto"/>
      </w:divBdr>
    </w:div>
    <w:div w:id="1206412068">
      <w:bodyDiv w:val="1"/>
      <w:marLeft w:val="0"/>
      <w:marRight w:val="0"/>
      <w:marTop w:val="0"/>
      <w:marBottom w:val="0"/>
      <w:divBdr>
        <w:top w:val="none" w:sz="0" w:space="0" w:color="auto"/>
        <w:left w:val="none" w:sz="0" w:space="0" w:color="auto"/>
        <w:bottom w:val="none" w:sz="0" w:space="0" w:color="auto"/>
        <w:right w:val="none" w:sz="0" w:space="0" w:color="auto"/>
      </w:divBdr>
    </w:div>
    <w:div w:id="1207064842">
      <w:bodyDiv w:val="1"/>
      <w:marLeft w:val="0"/>
      <w:marRight w:val="0"/>
      <w:marTop w:val="0"/>
      <w:marBottom w:val="0"/>
      <w:divBdr>
        <w:top w:val="none" w:sz="0" w:space="0" w:color="auto"/>
        <w:left w:val="none" w:sz="0" w:space="0" w:color="auto"/>
        <w:bottom w:val="none" w:sz="0" w:space="0" w:color="auto"/>
        <w:right w:val="none" w:sz="0" w:space="0" w:color="auto"/>
      </w:divBdr>
      <w:divsChild>
        <w:div w:id="589697107">
          <w:marLeft w:val="0"/>
          <w:marRight w:val="547"/>
          <w:marTop w:val="0"/>
          <w:marBottom w:val="0"/>
          <w:divBdr>
            <w:top w:val="none" w:sz="0" w:space="0" w:color="auto"/>
            <w:left w:val="none" w:sz="0" w:space="0" w:color="auto"/>
            <w:bottom w:val="none" w:sz="0" w:space="0" w:color="auto"/>
            <w:right w:val="none" w:sz="0" w:space="0" w:color="auto"/>
          </w:divBdr>
        </w:div>
        <w:div w:id="2025282340">
          <w:marLeft w:val="0"/>
          <w:marRight w:val="547"/>
          <w:marTop w:val="0"/>
          <w:marBottom w:val="0"/>
          <w:divBdr>
            <w:top w:val="none" w:sz="0" w:space="0" w:color="auto"/>
            <w:left w:val="none" w:sz="0" w:space="0" w:color="auto"/>
            <w:bottom w:val="none" w:sz="0" w:space="0" w:color="auto"/>
            <w:right w:val="none" w:sz="0" w:space="0" w:color="auto"/>
          </w:divBdr>
        </w:div>
      </w:divsChild>
    </w:div>
    <w:div w:id="1230846443">
      <w:bodyDiv w:val="1"/>
      <w:marLeft w:val="0"/>
      <w:marRight w:val="0"/>
      <w:marTop w:val="0"/>
      <w:marBottom w:val="0"/>
      <w:divBdr>
        <w:top w:val="none" w:sz="0" w:space="0" w:color="auto"/>
        <w:left w:val="none" w:sz="0" w:space="0" w:color="auto"/>
        <w:bottom w:val="none" w:sz="0" w:space="0" w:color="auto"/>
        <w:right w:val="none" w:sz="0" w:space="0" w:color="auto"/>
      </w:divBdr>
    </w:div>
    <w:div w:id="1234240939">
      <w:bodyDiv w:val="1"/>
      <w:marLeft w:val="0"/>
      <w:marRight w:val="0"/>
      <w:marTop w:val="0"/>
      <w:marBottom w:val="0"/>
      <w:divBdr>
        <w:top w:val="none" w:sz="0" w:space="0" w:color="auto"/>
        <w:left w:val="none" w:sz="0" w:space="0" w:color="auto"/>
        <w:bottom w:val="none" w:sz="0" w:space="0" w:color="auto"/>
        <w:right w:val="none" w:sz="0" w:space="0" w:color="auto"/>
      </w:divBdr>
    </w:div>
    <w:div w:id="1237858858">
      <w:bodyDiv w:val="1"/>
      <w:marLeft w:val="0"/>
      <w:marRight w:val="0"/>
      <w:marTop w:val="0"/>
      <w:marBottom w:val="0"/>
      <w:divBdr>
        <w:top w:val="none" w:sz="0" w:space="0" w:color="auto"/>
        <w:left w:val="none" w:sz="0" w:space="0" w:color="auto"/>
        <w:bottom w:val="none" w:sz="0" w:space="0" w:color="auto"/>
        <w:right w:val="none" w:sz="0" w:space="0" w:color="auto"/>
      </w:divBdr>
    </w:div>
    <w:div w:id="1245534900">
      <w:bodyDiv w:val="1"/>
      <w:marLeft w:val="0"/>
      <w:marRight w:val="0"/>
      <w:marTop w:val="0"/>
      <w:marBottom w:val="0"/>
      <w:divBdr>
        <w:top w:val="none" w:sz="0" w:space="0" w:color="auto"/>
        <w:left w:val="none" w:sz="0" w:space="0" w:color="auto"/>
        <w:bottom w:val="none" w:sz="0" w:space="0" w:color="auto"/>
        <w:right w:val="none" w:sz="0" w:space="0" w:color="auto"/>
      </w:divBdr>
    </w:div>
    <w:div w:id="1274822415">
      <w:bodyDiv w:val="1"/>
      <w:marLeft w:val="0"/>
      <w:marRight w:val="0"/>
      <w:marTop w:val="0"/>
      <w:marBottom w:val="0"/>
      <w:divBdr>
        <w:top w:val="none" w:sz="0" w:space="0" w:color="auto"/>
        <w:left w:val="none" w:sz="0" w:space="0" w:color="auto"/>
        <w:bottom w:val="none" w:sz="0" w:space="0" w:color="auto"/>
        <w:right w:val="none" w:sz="0" w:space="0" w:color="auto"/>
      </w:divBdr>
    </w:div>
    <w:div w:id="1414276046">
      <w:bodyDiv w:val="1"/>
      <w:marLeft w:val="0"/>
      <w:marRight w:val="0"/>
      <w:marTop w:val="0"/>
      <w:marBottom w:val="0"/>
      <w:divBdr>
        <w:top w:val="none" w:sz="0" w:space="0" w:color="auto"/>
        <w:left w:val="none" w:sz="0" w:space="0" w:color="auto"/>
        <w:bottom w:val="none" w:sz="0" w:space="0" w:color="auto"/>
        <w:right w:val="none" w:sz="0" w:space="0" w:color="auto"/>
      </w:divBdr>
    </w:div>
    <w:div w:id="1417437542">
      <w:bodyDiv w:val="1"/>
      <w:marLeft w:val="0"/>
      <w:marRight w:val="0"/>
      <w:marTop w:val="0"/>
      <w:marBottom w:val="0"/>
      <w:divBdr>
        <w:top w:val="none" w:sz="0" w:space="0" w:color="auto"/>
        <w:left w:val="none" w:sz="0" w:space="0" w:color="auto"/>
        <w:bottom w:val="none" w:sz="0" w:space="0" w:color="auto"/>
        <w:right w:val="none" w:sz="0" w:space="0" w:color="auto"/>
      </w:divBdr>
    </w:div>
    <w:div w:id="1427188339">
      <w:bodyDiv w:val="1"/>
      <w:marLeft w:val="0"/>
      <w:marRight w:val="0"/>
      <w:marTop w:val="0"/>
      <w:marBottom w:val="0"/>
      <w:divBdr>
        <w:top w:val="none" w:sz="0" w:space="0" w:color="auto"/>
        <w:left w:val="none" w:sz="0" w:space="0" w:color="auto"/>
        <w:bottom w:val="none" w:sz="0" w:space="0" w:color="auto"/>
        <w:right w:val="none" w:sz="0" w:space="0" w:color="auto"/>
      </w:divBdr>
    </w:div>
    <w:div w:id="1442257604">
      <w:bodyDiv w:val="1"/>
      <w:marLeft w:val="0"/>
      <w:marRight w:val="0"/>
      <w:marTop w:val="0"/>
      <w:marBottom w:val="0"/>
      <w:divBdr>
        <w:top w:val="none" w:sz="0" w:space="0" w:color="auto"/>
        <w:left w:val="none" w:sz="0" w:space="0" w:color="auto"/>
        <w:bottom w:val="none" w:sz="0" w:space="0" w:color="auto"/>
        <w:right w:val="none" w:sz="0" w:space="0" w:color="auto"/>
      </w:divBdr>
    </w:div>
    <w:div w:id="1444306021">
      <w:bodyDiv w:val="1"/>
      <w:marLeft w:val="0"/>
      <w:marRight w:val="0"/>
      <w:marTop w:val="0"/>
      <w:marBottom w:val="0"/>
      <w:divBdr>
        <w:top w:val="none" w:sz="0" w:space="0" w:color="auto"/>
        <w:left w:val="none" w:sz="0" w:space="0" w:color="auto"/>
        <w:bottom w:val="none" w:sz="0" w:space="0" w:color="auto"/>
        <w:right w:val="none" w:sz="0" w:space="0" w:color="auto"/>
      </w:divBdr>
    </w:div>
    <w:div w:id="1475678322">
      <w:bodyDiv w:val="1"/>
      <w:marLeft w:val="0"/>
      <w:marRight w:val="0"/>
      <w:marTop w:val="0"/>
      <w:marBottom w:val="0"/>
      <w:divBdr>
        <w:top w:val="none" w:sz="0" w:space="0" w:color="auto"/>
        <w:left w:val="none" w:sz="0" w:space="0" w:color="auto"/>
        <w:bottom w:val="none" w:sz="0" w:space="0" w:color="auto"/>
        <w:right w:val="none" w:sz="0" w:space="0" w:color="auto"/>
      </w:divBdr>
    </w:div>
    <w:div w:id="1505900082">
      <w:bodyDiv w:val="1"/>
      <w:marLeft w:val="0"/>
      <w:marRight w:val="0"/>
      <w:marTop w:val="0"/>
      <w:marBottom w:val="0"/>
      <w:divBdr>
        <w:top w:val="none" w:sz="0" w:space="0" w:color="auto"/>
        <w:left w:val="none" w:sz="0" w:space="0" w:color="auto"/>
        <w:bottom w:val="none" w:sz="0" w:space="0" w:color="auto"/>
        <w:right w:val="none" w:sz="0" w:space="0" w:color="auto"/>
      </w:divBdr>
      <w:divsChild>
        <w:div w:id="806506387">
          <w:marLeft w:val="0"/>
          <w:marRight w:val="446"/>
          <w:marTop w:val="0"/>
          <w:marBottom w:val="0"/>
          <w:divBdr>
            <w:top w:val="none" w:sz="0" w:space="0" w:color="auto"/>
            <w:left w:val="none" w:sz="0" w:space="0" w:color="auto"/>
            <w:bottom w:val="none" w:sz="0" w:space="0" w:color="auto"/>
            <w:right w:val="none" w:sz="0" w:space="0" w:color="auto"/>
          </w:divBdr>
        </w:div>
        <w:div w:id="1388408365">
          <w:marLeft w:val="0"/>
          <w:marRight w:val="446"/>
          <w:marTop w:val="0"/>
          <w:marBottom w:val="0"/>
          <w:divBdr>
            <w:top w:val="none" w:sz="0" w:space="0" w:color="auto"/>
            <w:left w:val="none" w:sz="0" w:space="0" w:color="auto"/>
            <w:bottom w:val="none" w:sz="0" w:space="0" w:color="auto"/>
            <w:right w:val="none" w:sz="0" w:space="0" w:color="auto"/>
          </w:divBdr>
        </w:div>
        <w:div w:id="1423990461">
          <w:marLeft w:val="0"/>
          <w:marRight w:val="446"/>
          <w:marTop w:val="0"/>
          <w:marBottom w:val="0"/>
          <w:divBdr>
            <w:top w:val="none" w:sz="0" w:space="0" w:color="auto"/>
            <w:left w:val="none" w:sz="0" w:space="0" w:color="auto"/>
            <w:bottom w:val="none" w:sz="0" w:space="0" w:color="auto"/>
            <w:right w:val="none" w:sz="0" w:space="0" w:color="auto"/>
          </w:divBdr>
        </w:div>
        <w:div w:id="1472626659">
          <w:marLeft w:val="0"/>
          <w:marRight w:val="446"/>
          <w:marTop w:val="0"/>
          <w:marBottom w:val="0"/>
          <w:divBdr>
            <w:top w:val="none" w:sz="0" w:space="0" w:color="auto"/>
            <w:left w:val="none" w:sz="0" w:space="0" w:color="auto"/>
            <w:bottom w:val="none" w:sz="0" w:space="0" w:color="auto"/>
            <w:right w:val="none" w:sz="0" w:space="0" w:color="auto"/>
          </w:divBdr>
        </w:div>
        <w:div w:id="1564638701">
          <w:marLeft w:val="0"/>
          <w:marRight w:val="446"/>
          <w:marTop w:val="0"/>
          <w:marBottom w:val="0"/>
          <w:divBdr>
            <w:top w:val="none" w:sz="0" w:space="0" w:color="auto"/>
            <w:left w:val="none" w:sz="0" w:space="0" w:color="auto"/>
            <w:bottom w:val="none" w:sz="0" w:space="0" w:color="auto"/>
            <w:right w:val="none" w:sz="0" w:space="0" w:color="auto"/>
          </w:divBdr>
        </w:div>
        <w:div w:id="1680890453">
          <w:marLeft w:val="0"/>
          <w:marRight w:val="446"/>
          <w:marTop w:val="0"/>
          <w:marBottom w:val="0"/>
          <w:divBdr>
            <w:top w:val="none" w:sz="0" w:space="0" w:color="auto"/>
            <w:left w:val="none" w:sz="0" w:space="0" w:color="auto"/>
            <w:bottom w:val="none" w:sz="0" w:space="0" w:color="auto"/>
            <w:right w:val="none" w:sz="0" w:space="0" w:color="auto"/>
          </w:divBdr>
        </w:div>
        <w:div w:id="1912739293">
          <w:marLeft w:val="0"/>
          <w:marRight w:val="446"/>
          <w:marTop w:val="0"/>
          <w:marBottom w:val="0"/>
          <w:divBdr>
            <w:top w:val="none" w:sz="0" w:space="0" w:color="auto"/>
            <w:left w:val="none" w:sz="0" w:space="0" w:color="auto"/>
            <w:bottom w:val="none" w:sz="0" w:space="0" w:color="auto"/>
            <w:right w:val="none" w:sz="0" w:space="0" w:color="auto"/>
          </w:divBdr>
        </w:div>
        <w:div w:id="1944916835">
          <w:marLeft w:val="0"/>
          <w:marRight w:val="446"/>
          <w:marTop w:val="0"/>
          <w:marBottom w:val="0"/>
          <w:divBdr>
            <w:top w:val="none" w:sz="0" w:space="0" w:color="auto"/>
            <w:left w:val="none" w:sz="0" w:space="0" w:color="auto"/>
            <w:bottom w:val="none" w:sz="0" w:space="0" w:color="auto"/>
            <w:right w:val="none" w:sz="0" w:space="0" w:color="auto"/>
          </w:divBdr>
        </w:div>
      </w:divsChild>
    </w:div>
    <w:div w:id="1577473282">
      <w:bodyDiv w:val="1"/>
      <w:marLeft w:val="0"/>
      <w:marRight w:val="0"/>
      <w:marTop w:val="0"/>
      <w:marBottom w:val="0"/>
      <w:divBdr>
        <w:top w:val="none" w:sz="0" w:space="0" w:color="auto"/>
        <w:left w:val="none" w:sz="0" w:space="0" w:color="auto"/>
        <w:bottom w:val="none" w:sz="0" w:space="0" w:color="auto"/>
        <w:right w:val="none" w:sz="0" w:space="0" w:color="auto"/>
      </w:divBdr>
    </w:div>
    <w:div w:id="1584102084">
      <w:bodyDiv w:val="1"/>
      <w:marLeft w:val="0"/>
      <w:marRight w:val="0"/>
      <w:marTop w:val="0"/>
      <w:marBottom w:val="0"/>
      <w:divBdr>
        <w:top w:val="none" w:sz="0" w:space="0" w:color="auto"/>
        <w:left w:val="none" w:sz="0" w:space="0" w:color="auto"/>
        <w:bottom w:val="none" w:sz="0" w:space="0" w:color="auto"/>
        <w:right w:val="none" w:sz="0" w:space="0" w:color="auto"/>
      </w:divBdr>
    </w:div>
    <w:div w:id="1598445584">
      <w:bodyDiv w:val="1"/>
      <w:marLeft w:val="0"/>
      <w:marRight w:val="0"/>
      <w:marTop w:val="0"/>
      <w:marBottom w:val="0"/>
      <w:divBdr>
        <w:top w:val="none" w:sz="0" w:space="0" w:color="auto"/>
        <w:left w:val="none" w:sz="0" w:space="0" w:color="auto"/>
        <w:bottom w:val="none" w:sz="0" w:space="0" w:color="auto"/>
        <w:right w:val="none" w:sz="0" w:space="0" w:color="auto"/>
      </w:divBdr>
    </w:div>
    <w:div w:id="1615794168">
      <w:bodyDiv w:val="1"/>
      <w:marLeft w:val="0"/>
      <w:marRight w:val="0"/>
      <w:marTop w:val="0"/>
      <w:marBottom w:val="0"/>
      <w:divBdr>
        <w:top w:val="none" w:sz="0" w:space="0" w:color="auto"/>
        <w:left w:val="none" w:sz="0" w:space="0" w:color="auto"/>
        <w:bottom w:val="none" w:sz="0" w:space="0" w:color="auto"/>
        <w:right w:val="none" w:sz="0" w:space="0" w:color="auto"/>
      </w:divBdr>
    </w:div>
    <w:div w:id="1618177515">
      <w:bodyDiv w:val="1"/>
      <w:marLeft w:val="0"/>
      <w:marRight w:val="0"/>
      <w:marTop w:val="0"/>
      <w:marBottom w:val="0"/>
      <w:divBdr>
        <w:top w:val="none" w:sz="0" w:space="0" w:color="auto"/>
        <w:left w:val="none" w:sz="0" w:space="0" w:color="auto"/>
        <w:bottom w:val="none" w:sz="0" w:space="0" w:color="auto"/>
        <w:right w:val="none" w:sz="0" w:space="0" w:color="auto"/>
      </w:divBdr>
    </w:div>
    <w:div w:id="1692950244">
      <w:bodyDiv w:val="1"/>
      <w:marLeft w:val="0"/>
      <w:marRight w:val="0"/>
      <w:marTop w:val="0"/>
      <w:marBottom w:val="0"/>
      <w:divBdr>
        <w:top w:val="none" w:sz="0" w:space="0" w:color="auto"/>
        <w:left w:val="none" w:sz="0" w:space="0" w:color="auto"/>
        <w:bottom w:val="none" w:sz="0" w:space="0" w:color="auto"/>
        <w:right w:val="none" w:sz="0" w:space="0" w:color="auto"/>
      </w:divBdr>
    </w:div>
    <w:div w:id="1703508440">
      <w:bodyDiv w:val="1"/>
      <w:marLeft w:val="0"/>
      <w:marRight w:val="0"/>
      <w:marTop w:val="0"/>
      <w:marBottom w:val="0"/>
      <w:divBdr>
        <w:top w:val="none" w:sz="0" w:space="0" w:color="auto"/>
        <w:left w:val="none" w:sz="0" w:space="0" w:color="auto"/>
        <w:bottom w:val="none" w:sz="0" w:space="0" w:color="auto"/>
        <w:right w:val="none" w:sz="0" w:space="0" w:color="auto"/>
      </w:divBdr>
      <w:divsChild>
        <w:div w:id="681782365">
          <w:marLeft w:val="0"/>
          <w:marRight w:val="274"/>
          <w:marTop w:val="0"/>
          <w:marBottom w:val="0"/>
          <w:divBdr>
            <w:top w:val="none" w:sz="0" w:space="0" w:color="auto"/>
            <w:left w:val="none" w:sz="0" w:space="0" w:color="auto"/>
            <w:bottom w:val="none" w:sz="0" w:space="0" w:color="auto"/>
            <w:right w:val="none" w:sz="0" w:space="0" w:color="auto"/>
          </w:divBdr>
        </w:div>
        <w:div w:id="1683437044">
          <w:marLeft w:val="0"/>
          <w:marRight w:val="274"/>
          <w:marTop w:val="0"/>
          <w:marBottom w:val="0"/>
          <w:divBdr>
            <w:top w:val="none" w:sz="0" w:space="0" w:color="auto"/>
            <w:left w:val="none" w:sz="0" w:space="0" w:color="auto"/>
            <w:bottom w:val="none" w:sz="0" w:space="0" w:color="auto"/>
            <w:right w:val="none" w:sz="0" w:space="0" w:color="auto"/>
          </w:divBdr>
        </w:div>
      </w:divsChild>
    </w:div>
    <w:div w:id="1758015908">
      <w:bodyDiv w:val="1"/>
      <w:marLeft w:val="0"/>
      <w:marRight w:val="0"/>
      <w:marTop w:val="0"/>
      <w:marBottom w:val="0"/>
      <w:divBdr>
        <w:top w:val="none" w:sz="0" w:space="0" w:color="auto"/>
        <w:left w:val="none" w:sz="0" w:space="0" w:color="auto"/>
        <w:bottom w:val="none" w:sz="0" w:space="0" w:color="auto"/>
        <w:right w:val="none" w:sz="0" w:space="0" w:color="auto"/>
      </w:divBdr>
    </w:div>
    <w:div w:id="1782645766">
      <w:bodyDiv w:val="1"/>
      <w:marLeft w:val="0"/>
      <w:marRight w:val="0"/>
      <w:marTop w:val="0"/>
      <w:marBottom w:val="0"/>
      <w:divBdr>
        <w:top w:val="none" w:sz="0" w:space="0" w:color="auto"/>
        <w:left w:val="none" w:sz="0" w:space="0" w:color="auto"/>
        <w:bottom w:val="none" w:sz="0" w:space="0" w:color="auto"/>
        <w:right w:val="none" w:sz="0" w:space="0" w:color="auto"/>
      </w:divBdr>
    </w:div>
    <w:div w:id="1809590501">
      <w:bodyDiv w:val="1"/>
      <w:marLeft w:val="0"/>
      <w:marRight w:val="0"/>
      <w:marTop w:val="0"/>
      <w:marBottom w:val="0"/>
      <w:divBdr>
        <w:top w:val="none" w:sz="0" w:space="0" w:color="auto"/>
        <w:left w:val="none" w:sz="0" w:space="0" w:color="auto"/>
        <w:bottom w:val="none" w:sz="0" w:space="0" w:color="auto"/>
        <w:right w:val="none" w:sz="0" w:space="0" w:color="auto"/>
      </w:divBdr>
    </w:div>
    <w:div w:id="1831435952">
      <w:bodyDiv w:val="1"/>
      <w:marLeft w:val="0"/>
      <w:marRight w:val="0"/>
      <w:marTop w:val="0"/>
      <w:marBottom w:val="0"/>
      <w:divBdr>
        <w:top w:val="none" w:sz="0" w:space="0" w:color="auto"/>
        <w:left w:val="none" w:sz="0" w:space="0" w:color="auto"/>
        <w:bottom w:val="none" w:sz="0" w:space="0" w:color="auto"/>
        <w:right w:val="none" w:sz="0" w:space="0" w:color="auto"/>
      </w:divBdr>
    </w:div>
    <w:div w:id="1891190836">
      <w:bodyDiv w:val="1"/>
      <w:marLeft w:val="0"/>
      <w:marRight w:val="0"/>
      <w:marTop w:val="0"/>
      <w:marBottom w:val="0"/>
      <w:divBdr>
        <w:top w:val="none" w:sz="0" w:space="0" w:color="auto"/>
        <w:left w:val="none" w:sz="0" w:space="0" w:color="auto"/>
        <w:bottom w:val="none" w:sz="0" w:space="0" w:color="auto"/>
        <w:right w:val="none" w:sz="0" w:space="0" w:color="auto"/>
      </w:divBdr>
    </w:div>
    <w:div w:id="1942687224">
      <w:bodyDiv w:val="1"/>
      <w:marLeft w:val="0"/>
      <w:marRight w:val="0"/>
      <w:marTop w:val="0"/>
      <w:marBottom w:val="0"/>
      <w:divBdr>
        <w:top w:val="none" w:sz="0" w:space="0" w:color="auto"/>
        <w:left w:val="none" w:sz="0" w:space="0" w:color="auto"/>
        <w:bottom w:val="none" w:sz="0" w:space="0" w:color="auto"/>
        <w:right w:val="none" w:sz="0" w:space="0" w:color="auto"/>
      </w:divBdr>
    </w:div>
    <w:div w:id="1943025767">
      <w:bodyDiv w:val="1"/>
      <w:marLeft w:val="0"/>
      <w:marRight w:val="0"/>
      <w:marTop w:val="0"/>
      <w:marBottom w:val="0"/>
      <w:divBdr>
        <w:top w:val="none" w:sz="0" w:space="0" w:color="auto"/>
        <w:left w:val="none" w:sz="0" w:space="0" w:color="auto"/>
        <w:bottom w:val="none" w:sz="0" w:space="0" w:color="auto"/>
        <w:right w:val="none" w:sz="0" w:space="0" w:color="auto"/>
      </w:divBdr>
      <w:divsChild>
        <w:div w:id="488909129">
          <w:marLeft w:val="0"/>
          <w:marRight w:val="547"/>
          <w:marTop w:val="0"/>
          <w:marBottom w:val="0"/>
          <w:divBdr>
            <w:top w:val="none" w:sz="0" w:space="0" w:color="auto"/>
            <w:left w:val="none" w:sz="0" w:space="0" w:color="auto"/>
            <w:bottom w:val="none" w:sz="0" w:space="0" w:color="auto"/>
            <w:right w:val="none" w:sz="0" w:space="0" w:color="auto"/>
          </w:divBdr>
        </w:div>
        <w:div w:id="552036254">
          <w:marLeft w:val="0"/>
          <w:marRight w:val="274"/>
          <w:marTop w:val="0"/>
          <w:marBottom w:val="0"/>
          <w:divBdr>
            <w:top w:val="none" w:sz="0" w:space="0" w:color="auto"/>
            <w:left w:val="none" w:sz="0" w:space="0" w:color="auto"/>
            <w:bottom w:val="none" w:sz="0" w:space="0" w:color="auto"/>
            <w:right w:val="none" w:sz="0" w:space="0" w:color="auto"/>
          </w:divBdr>
        </w:div>
        <w:div w:id="1556425972">
          <w:marLeft w:val="0"/>
          <w:marRight w:val="547"/>
          <w:marTop w:val="0"/>
          <w:marBottom w:val="0"/>
          <w:divBdr>
            <w:top w:val="none" w:sz="0" w:space="0" w:color="auto"/>
            <w:left w:val="none" w:sz="0" w:space="0" w:color="auto"/>
            <w:bottom w:val="none" w:sz="0" w:space="0" w:color="auto"/>
            <w:right w:val="none" w:sz="0" w:space="0" w:color="auto"/>
          </w:divBdr>
        </w:div>
        <w:div w:id="2091198167">
          <w:marLeft w:val="0"/>
          <w:marRight w:val="274"/>
          <w:marTop w:val="0"/>
          <w:marBottom w:val="0"/>
          <w:divBdr>
            <w:top w:val="none" w:sz="0" w:space="0" w:color="auto"/>
            <w:left w:val="none" w:sz="0" w:space="0" w:color="auto"/>
            <w:bottom w:val="none" w:sz="0" w:space="0" w:color="auto"/>
            <w:right w:val="none" w:sz="0" w:space="0" w:color="auto"/>
          </w:divBdr>
        </w:div>
      </w:divsChild>
    </w:div>
    <w:div w:id="2029940607">
      <w:bodyDiv w:val="1"/>
      <w:marLeft w:val="0"/>
      <w:marRight w:val="0"/>
      <w:marTop w:val="0"/>
      <w:marBottom w:val="0"/>
      <w:divBdr>
        <w:top w:val="none" w:sz="0" w:space="0" w:color="auto"/>
        <w:left w:val="none" w:sz="0" w:space="0" w:color="auto"/>
        <w:bottom w:val="none" w:sz="0" w:space="0" w:color="auto"/>
        <w:right w:val="none" w:sz="0" w:space="0" w:color="auto"/>
      </w:divBdr>
    </w:div>
    <w:div w:id="2042895864">
      <w:bodyDiv w:val="1"/>
      <w:marLeft w:val="0"/>
      <w:marRight w:val="0"/>
      <w:marTop w:val="0"/>
      <w:marBottom w:val="0"/>
      <w:divBdr>
        <w:top w:val="none" w:sz="0" w:space="0" w:color="auto"/>
        <w:left w:val="none" w:sz="0" w:space="0" w:color="auto"/>
        <w:bottom w:val="none" w:sz="0" w:space="0" w:color="auto"/>
        <w:right w:val="none" w:sz="0" w:space="0" w:color="auto"/>
      </w:divBdr>
      <w:divsChild>
        <w:div w:id="700472936">
          <w:marLeft w:val="0"/>
          <w:marRight w:val="274"/>
          <w:marTop w:val="0"/>
          <w:marBottom w:val="0"/>
          <w:divBdr>
            <w:top w:val="none" w:sz="0" w:space="0" w:color="auto"/>
            <w:left w:val="none" w:sz="0" w:space="0" w:color="auto"/>
            <w:bottom w:val="none" w:sz="0" w:space="0" w:color="auto"/>
            <w:right w:val="none" w:sz="0" w:space="0" w:color="auto"/>
          </w:divBdr>
        </w:div>
        <w:div w:id="1174109900">
          <w:marLeft w:val="0"/>
          <w:marRight w:val="274"/>
          <w:marTop w:val="0"/>
          <w:marBottom w:val="0"/>
          <w:divBdr>
            <w:top w:val="none" w:sz="0" w:space="0" w:color="auto"/>
            <w:left w:val="none" w:sz="0" w:space="0" w:color="auto"/>
            <w:bottom w:val="none" w:sz="0" w:space="0" w:color="auto"/>
            <w:right w:val="none" w:sz="0" w:space="0" w:color="auto"/>
          </w:divBdr>
        </w:div>
      </w:divsChild>
    </w:div>
    <w:div w:id="2063093758">
      <w:bodyDiv w:val="1"/>
      <w:marLeft w:val="0"/>
      <w:marRight w:val="0"/>
      <w:marTop w:val="0"/>
      <w:marBottom w:val="0"/>
      <w:divBdr>
        <w:top w:val="none" w:sz="0" w:space="0" w:color="auto"/>
        <w:left w:val="none" w:sz="0" w:space="0" w:color="auto"/>
        <w:bottom w:val="none" w:sz="0" w:space="0" w:color="auto"/>
        <w:right w:val="none" w:sz="0" w:space="0" w:color="auto"/>
      </w:divBdr>
    </w:div>
    <w:div w:id="2104641005">
      <w:bodyDiv w:val="1"/>
      <w:marLeft w:val="0"/>
      <w:marRight w:val="0"/>
      <w:marTop w:val="0"/>
      <w:marBottom w:val="0"/>
      <w:divBdr>
        <w:top w:val="none" w:sz="0" w:space="0" w:color="auto"/>
        <w:left w:val="none" w:sz="0" w:space="0" w:color="auto"/>
        <w:bottom w:val="none" w:sz="0" w:space="0" w:color="auto"/>
        <w:right w:val="none" w:sz="0" w:space="0" w:color="auto"/>
      </w:divBdr>
    </w:div>
    <w:div w:id="211944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5B568-0BBA-4857-BFB3-ACBC721E5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1664</Characters>
  <Application>Microsoft Office Word</Application>
  <DocSecurity>0</DocSecurity>
  <Lines>13</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2026-07-01T07:42:00Z</dcterms:created>
  <dcterms:modified xsi:type="dcterms:W3CDTF">2026-07-01T07:42:00Z</dcterms:modified>
</cp:coreProperties>
</file>