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23" w:rsidRDefault="00867523" w:rsidP="00867523">
      <w:pPr>
        <w:jc w:val="center"/>
      </w:pPr>
      <w:r>
        <w:rPr>
          <w:noProof/>
        </w:rPr>
        <w:drawing>
          <wp:anchor distT="0" distB="0" distL="114300" distR="114300" simplePos="0" relativeHeight="251658240" behindDoc="0" locked="0" layoutInCell="1" allowOverlap="1">
            <wp:simplePos x="0" y="0"/>
            <wp:positionH relativeFrom="column">
              <wp:posOffset>2350770</wp:posOffset>
            </wp:positionH>
            <wp:positionV relativeFrom="paragraph">
              <wp:posOffset>-504464</wp:posOffset>
            </wp:positionV>
            <wp:extent cx="772160" cy="769620"/>
            <wp:effectExtent l="0" t="0" r="8890" b="0"/>
            <wp:wrapNone/>
            <wp:docPr id="2" name="תמונה 2" descr="Bank of Israel Logo" title="Bank of Israel Logo"/>
            <wp:cNvGraphicFramePr/>
            <a:graphic xmlns:a="http://schemas.openxmlformats.org/drawingml/2006/main">
              <a:graphicData uri="http://schemas.openxmlformats.org/drawingml/2006/picture">
                <pic:pic xmlns:pic="http://schemas.openxmlformats.org/drawingml/2006/picture">
                  <pic:nvPicPr>
                    <pic:cNvPr id="2" name="תמונה 2" descr="K:\Dover\תפעול לשכת הדובר\כלים\לוגו\boi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523" w:rsidRPr="008E4D8E" w:rsidRDefault="00867523" w:rsidP="00867523">
      <w:pPr>
        <w:pStyle w:val="LetterheadBOI"/>
      </w:pPr>
      <w:r w:rsidRPr="008E4D8E">
        <w:t>BANK OF ISRAEL</w:t>
      </w:r>
    </w:p>
    <w:p w:rsidR="00867523" w:rsidRPr="008E4D8E" w:rsidRDefault="00867523" w:rsidP="00867523">
      <w:pPr>
        <w:pStyle w:val="Letterhead2"/>
        <w:rPr>
          <w:b/>
        </w:rPr>
      </w:pPr>
      <w:r w:rsidRPr="008E4D8E">
        <w:t>Office of the Spokesperson and Economic Information</w:t>
      </w:r>
    </w:p>
    <w:p w:rsidR="00867523" w:rsidRDefault="00867523" w:rsidP="00894F88">
      <w:pPr>
        <w:spacing w:after="0" w:line="240" w:lineRule="auto"/>
        <w:jc w:val="center"/>
        <w:rPr>
          <w:rFonts w:asciiTheme="majorBidi" w:hAnsiTheme="majorBidi" w:cstheme="majorBidi"/>
          <w:b/>
          <w:bCs/>
          <w:sz w:val="24"/>
          <w:szCs w:val="24"/>
        </w:rPr>
      </w:pPr>
    </w:p>
    <w:p w:rsidR="00612BF9" w:rsidRDefault="0093349D" w:rsidP="00E67B56">
      <w:pPr>
        <w:spacing w:after="0" w:line="240" w:lineRule="auto"/>
        <w:jc w:val="right"/>
        <w:rPr>
          <w:rFonts w:asciiTheme="majorBidi" w:hAnsiTheme="majorBidi" w:cstheme="majorBidi"/>
          <w:sz w:val="24"/>
          <w:szCs w:val="24"/>
        </w:rPr>
      </w:pPr>
      <w:r>
        <w:rPr>
          <w:rFonts w:asciiTheme="majorBidi" w:hAnsiTheme="majorBidi" w:cstheme="majorBidi"/>
          <w:sz w:val="24"/>
          <w:szCs w:val="24"/>
        </w:rPr>
        <w:t>June</w:t>
      </w:r>
      <w:r w:rsidR="00612BF9">
        <w:rPr>
          <w:rFonts w:asciiTheme="majorBidi" w:hAnsiTheme="majorBidi" w:cstheme="majorBidi"/>
          <w:sz w:val="24"/>
          <w:szCs w:val="24"/>
        </w:rPr>
        <w:t xml:space="preserve"> 20</w:t>
      </w:r>
      <w:r w:rsidR="00E67B56">
        <w:rPr>
          <w:rFonts w:asciiTheme="majorBidi" w:hAnsiTheme="majorBidi" w:cstheme="majorBidi"/>
          <w:sz w:val="24"/>
          <w:szCs w:val="24"/>
        </w:rPr>
        <w:t>, 2018</w:t>
      </w:r>
    </w:p>
    <w:p w:rsidR="00E67B56" w:rsidRDefault="00E67B56" w:rsidP="00E67B56">
      <w:pPr>
        <w:spacing w:after="0" w:line="240" w:lineRule="auto"/>
        <w:jc w:val="right"/>
      </w:pPr>
    </w:p>
    <w:p w:rsidR="00211F53" w:rsidRDefault="00211F53" w:rsidP="00211F53">
      <w:pPr>
        <w:pStyle w:val="PressReleaseTitle"/>
        <w:rPr>
          <w:b w:val="0"/>
          <w:bCs w:val="0"/>
          <w:sz w:val="24"/>
          <w:szCs w:val="24"/>
        </w:rPr>
      </w:pPr>
    </w:p>
    <w:p w:rsidR="00867523" w:rsidRPr="00211F53" w:rsidRDefault="00867523" w:rsidP="00211F53">
      <w:pPr>
        <w:pStyle w:val="PressReleaseTitle"/>
        <w:rPr>
          <w:b w:val="0"/>
          <w:bCs w:val="0"/>
          <w:sz w:val="24"/>
          <w:szCs w:val="24"/>
        </w:rPr>
      </w:pPr>
      <w:r w:rsidRPr="00211F53">
        <w:rPr>
          <w:b w:val="0"/>
          <w:bCs w:val="0"/>
          <w:sz w:val="24"/>
          <w:szCs w:val="24"/>
        </w:rPr>
        <w:t>Press Release</w:t>
      </w:r>
    </w:p>
    <w:p w:rsidR="00867523" w:rsidRPr="0094738B" w:rsidRDefault="00867523" w:rsidP="00867523">
      <w:pPr>
        <w:pStyle w:val="PressReleaseTitle"/>
      </w:pPr>
    </w:p>
    <w:p w:rsidR="00612BF9" w:rsidRPr="00211F53" w:rsidRDefault="00867523" w:rsidP="001624F1">
      <w:pPr>
        <w:pStyle w:val="PressReleaseTitle"/>
        <w:rPr>
          <w:sz w:val="28"/>
          <w:szCs w:val="28"/>
        </w:rPr>
      </w:pPr>
      <w:bookmarkStart w:id="0" w:name="_GoBack"/>
      <w:r w:rsidRPr="00211F53">
        <w:rPr>
          <w:sz w:val="28"/>
          <w:szCs w:val="28"/>
        </w:rPr>
        <w:t xml:space="preserve">Debt Developments in the Nonfinancial Private Sector, </w:t>
      </w:r>
    </w:p>
    <w:p w:rsidR="00674023" w:rsidRPr="00211F53" w:rsidRDefault="0093349D" w:rsidP="0093349D">
      <w:pPr>
        <w:pStyle w:val="PressReleaseTitle"/>
        <w:rPr>
          <w:rFonts w:asciiTheme="majorBidi" w:hAnsiTheme="majorBidi" w:cstheme="majorBidi"/>
          <w:b w:val="0"/>
          <w:bCs w:val="0"/>
          <w:sz w:val="28"/>
          <w:szCs w:val="28"/>
        </w:rPr>
      </w:pPr>
      <w:r w:rsidRPr="00211F53">
        <w:rPr>
          <w:sz w:val="28"/>
          <w:szCs w:val="28"/>
        </w:rPr>
        <w:t>First</w:t>
      </w:r>
      <w:r w:rsidR="00E67B56" w:rsidRPr="00211F53">
        <w:rPr>
          <w:sz w:val="28"/>
          <w:szCs w:val="28"/>
        </w:rPr>
        <w:t xml:space="preserve"> </w:t>
      </w:r>
      <w:r w:rsidRPr="00211F53">
        <w:rPr>
          <w:sz w:val="28"/>
          <w:szCs w:val="28"/>
        </w:rPr>
        <w:t>Q</w:t>
      </w:r>
      <w:r w:rsidR="00612BF9" w:rsidRPr="00211F53">
        <w:rPr>
          <w:sz w:val="28"/>
          <w:szCs w:val="28"/>
        </w:rPr>
        <w:t>uarter</w:t>
      </w:r>
      <w:r w:rsidR="00867523" w:rsidRPr="00211F53">
        <w:rPr>
          <w:sz w:val="28"/>
          <w:szCs w:val="28"/>
        </w:rPr>
        <w:t xml:space="preserve"> of 201</w:t>
      </w:r>
      <w:r w:rsidRPr="00211F53">
        <w:rPr>
          <w:sz w:val="28"/>
          <w:szCs w:val="28"/>
        </w:rPr>
        <w:t>8</w:t>
      </w:r>
    </w:p>
    <w:bookmarkEnd w:id="0"/>
    <w:p w:rsidR="00674023" w:rsidRPr="00211F53" w:rsidRDefault="00674023" w:rsidP="00674023">
      <w:pPr>
        <w:spacing w:after="0" w:line="240" w:lineRule="auto"/>
        <w:rPr>
          <w:rFonts w:asciiTheme="majorBidi" w:hAnsiTheme="majorBidi" w:cstheme="majorBidi"/>
        </w:rPr>
      </w:pPr>
    </w:p>
    <w:p w:rsidR="0093349D" w:rsidRDefault="0093349D" w:rsidP="00F11D9D">
      <w:pPr>
        <w:spacing w:after="0" w:line="240" w:lineRule="auto"/>
        <w:jc w:val="both"/>
        <w:rPr>
          <w:rFonts w:asciiTheme="majorBidi" w:hAnsiTheme="majorBidi" w:cstheme="majorBidi"/>
          <w:sz w:val="24"/>
          <w:szCs w:val="24"/>
        </w:rPr>
      </w:pPr>
    </w:p>
    <w:p w:rsidR="00674023" w:rsidRDefault="001624F1" w:rsidP="004D453C">
      <w:pPr>
        <w:spacing w:after="0" w:line="240" w:lineRule="auto"/>
        <w:jc w:val="both"/>
        <w:rPr>
          <w:rFonts w:asciiTheme="majorBidi" w:hAnsiTheme="majorBidi" w:cstheme="majorBidi"/>
          <w:sz w:val="24"/>
          <w:szCs w:val="24"/>
        </w:rPr>
      </w:pPr>
      <w:r w:rsidRPr="00FD63D0">
        <w:rPr>
          <w:rFonts w:asciiTheme="majorBidi" w:hAnsiTheme="majorBidi" w:cstheme="majorBidi"/>
          <w:sz w:val="24"/>
          <w:szCs w:val="24"/>
        </w:rPr>
        <w:t xml:space="preserve">In the </w:t>
      </w:r>
      <w:r w:rsidR="0093349D">
        <w:rPr>
          <w:rFonts w:asciiTheme="majorBidi" w:hAnsiTheme="majorBidi" w:cstheme="majorBidi"/>
          <w:sz w:val="24"/>
          <w:szCs w:val="24"/>
        </w:rPr>
        <w:t>first quarter</w:t>
      </w:r>
      <w:r w:rsidRPr="00FD63D0">
        <w:rPr>
          <w:rFonts w:asciiTheme="majorBidi" w:hAnsiTheme="majorBidi" w:cstheme="majorBidi"/>
          <w:sz w:val="24"/>
          <w:szCs w:val="24"/>
        </w:rPr>
        <w:t xml:space="preserve"> of </w:t>
      </w:r>
      <w:r w:rsidR="0093349D">
        <w:rPr>
          <w:rFonts w:asciiTheme="majorBidi" w:hAnsiTheme="majorBidi" w:cstheme="majorBidi"/>
          <w:sz w:val="24"/>
          <w:szCs w:val="24"/>
        </w:rPr>
        <w:t>2018</w:t>
      </w:r>
      <w:r w:rsidRPr="00FD63D0">
        <w:rPr>
          <w:rFonts w:asciiTheme="majorBidi" w:hAnsiTheme="majorBidi" w:cstheme="majorBidi"/>
          <w:sz w:val="24"/>
          <w:szCs w:val="24"/>
        </w:rPr>
        <w:t xml:space="preserve">, the balance of </w:t>
      </w:r>
      <w:r w:rsidRPr="002C15A3">
        <w:rPr>
          <w:rFonts w:asciiTheme="majorBidi" w:hAnsiTheme="majorBidi" w:cstheme="majorBidi"/>
          <w:b/>
          <w:bCs/>
          <w:sz w:val="24"/>
          <w:szCs w:val="24"/>
        </w:rPr>
        <w:t>business sector debt</w:t>
      </w:r>
      <w:r w:rsidR="0063426C" w:rsidRPr="00FD63D0">
        <w:rPr>
          <w:rFonts w:asciiTheme="majorBidi" w:hAnsiTheme="majorBidi" w:cstheme="majorBidi"/>
          <w:sz w:val="24"/>
          <w:szCs w:val="24"/>
        </w:rPr>
        <w:t xml:space="preserve"> </w:t>
      </w:r>
      <w:r w:rsidR="004D453C">
        <w:rPr>
          <w:rFonts w:asciiTheme="majorBidi" w:hAnsiTheme="majorBidi" w:cstheme="majorBidi"/>
          <w:sz w:val="24"/>
          <w:szCs w:val="24"/>
        </w:rPr>
        <w:t>in</w:t>
      </w:r>
      <w:r w:rsidR="004D453C" w:rsidRPr="00FD63D0">
        <w:rPr>
          <w:rFonts w:asciiTheme="majorBidi" w:hAnsiTheme="majorBidi" w:cstheme="majorBidi"/>
          <w:sz w:val="24"/>
          <w:szCs w:val="24"/>
        </w:rPr>
        <w:t xml:space="preserve">creased </w:t>
      </w:r>
      <w:r w:rsidR="004D453C">
        <w:rPr>
          <w:rFonts w:asciiTheme="majorBidi" w:hAnsiTheme="majorBidi" w:cstheme="majorBidi"/>
          <w:sz w:val="24"/>
          <w:szCs w:val="24"/>
        </w:rPr>
        <w:t>markedly,</w:t>
      </w:r>
      <w:r w:rsidR="0063426C" w:rsidRPr="00FD63D0">
        <w:rPr>
          <w:rFonts w:asciiTheme="majorBidi" w:hAnsiTheme="majorBidi" w:cstheme="majorBidi"/>
          <w:sz w:val="24"/>
          <w:szCs w:val="24"/>
        </w:rPr>
        <w:t xml:space="preserve"> by approximately NIS </w:t>
      </w:r>
      <w:r w:rsidR="0093349D">
        <w:rPr>
          <w:rFonts w:asciiTheme="majorBidi" w:hAnsiTheme="majorBidi" w:cstheme="majorBidi"/>
          <w:sz w:val="24"/>
          <w:szCs w:val="24"/>
        </w:rPr>
        <w:t>33</w:t>
      </w:r>
      <w:r w:rsidR="00F11D9D">
        <w:rPr>
          <w:rFonts w:asciiTheme="majorBidi" w:hAnsiTheme="majorBidi" w:cstheme="majorBidi"/>
          <w:sz w:val="24"/>
          <w:szCs w:val="24"/>
        </w:rPr>
        <w:t xml:space="preserve"> </w:t>
      </w:r>
      <w:r w:rsidR="0063426C" w:rsidRPr="00FD63D0">
        <w:rPr>
          <w:rFonts w:asciiTheme="majorBidi" w:hAnsiTheme="majorBidi" w:cstheme="majorBidi"/>
          <w:sz w:val="24"/>
          <w:szCs w:val="24"/>
        </w:rPr>
        <w:t>billion</w:t>
      </w:r>
      <w:r w:rsidR="00EE38C4" w:rsidRPr="00FD63D0">
        <w:rPr>
          <w:rFonts w:asciiTheme="majorBidi" w:hAnsiTheme="majorBidi" w:cstheme="majorBidi"/>
          <w:sz w:val="24"/>
          <w:szCs w:val="24"/>
        </w:rPr>
        <w:t xml:space="preserve"> (</w:t>
      </w:r>
      <w:r w:rsidR="0093349D">
        <w:rPr>
          <w:rFonts w:asciiTheme="majorBidi" w:hAnsiTheme="majorBidi" w:cstheme="majorBidi"/>
          <w:sz w:val="24"/>
          <w:szCs w:val="24"/>
        </w:rPr>
        <w:t>3.8</w:t>
      </w:r>
      <w:r w:rsidR="00F11D9D">
        <w:rPr>
          <w:rFonts w:asciiTheme="majorBidi" w:hAnsiTheme="majorBidi" w:cstheme="majorBidi"/>
          <w:sz w:val="24"/>
          <w:szCs w:val="24"/>
        </w:rPr>
        <w:t xml:space="preserve"> </w:t>
      </w:r>
      <w:r w:rsidR="00EE38C4" w:rsidRPr="00FD63D0">
        <w:rPr>
          <w:rFonts w:asciiTheme="majorBidi" w:hAnsiTheme="majorBidi" w:cstheme="majorBidi"/>
          <w:sz w:val="24"/>
          <w:szCs w:val="24"/>
        </w:rPr>
        <w:t>percent)</w:t>
      </w:r>
      <w:r w:rsidR="0063426C" w:rsidRPr="00FD63D0">
        <w:rPr>
          <w:rFonts w:asciiTheme="majorBidi" w:hAnsiTheme="majorBidi" w:cstheme="majorBidi"/>
          <w:sz w:val="24"/>
          <w:szCs w:val="24"/>
        </w:rPr>
        <w:t xml:space="preserve">, </w:t>
      </w:r>
      <w:r w:rsidRPr="00FD63D0">
        <w:rPr>
          <w:rFonts w:asciiTheme="majorBidi" w:hAnsiTheme="majorBidi" w:cstheme="majorBidi"/>
          <w:sz w:val="24"/>
          <w:szCs w:val="24"/>
        </w:rPr>
        <w:t xml:space="preserve">to NIS </w:t>
      </w:r>
      <w:r w:rsidR="00F11D9D">
        <w:rPr>
          <w:rFonts w:asciiTheme="majorBidi" w:hAnsiTheme="majorBidi" w:cstheme="majorBidi"/>
          <w:sz w:val="24"/>
          <w:szCs w:val="24"/>
        </w:rPr>
        <w:t>8</w:t>
      </w:r>
      <w:r w:rsidR="0093349D">
        <w:rPr>
          <w:rFonts w:asciiTheme="majorBidi" w:hAnsiTheme="majorBidi" w:cstheme="majorBidi"/>
          <w:sz w:val="24"/>
          <w:szCs w:val="24"/>
        </w:rPr>
        <w:t>8</w:t>
      </w:r>
      <w:r w:rsidR="00F11D9D">
        <w:rPr>
          <w:rFonts w:asciiTheme="majorBidi" w:hAnsiTheme="majorBidi" w:cstheme="majorBidi"/>
          <w:sz w:val="24"/>
          <w:szCs w:val="24"/>
        </w:rPr>
        <w:t xml:space="preserve">8 </w:t>
      </w:r>
      <w:r w:rsidRPr="00FD63D0">
        <w:rPr>
          <w:rFonts w:asciiTheme="majorBidi" w:hAnsiTheme="majorBidi" w:cstheme="majorBidi"/>
          <w:sz w:val="24"/>
          <w:szCs w:val="24"/>
        </w:rPr>
        <w:t xml:space="preserve">billion. Outstanding </w:t>
      </w:r>
      <w:r w:rsidRPr="002C15A3">
        <w:rPr>
          <w:rFonts w:asciiTheme="majorBidi" w:hAnsiTheme="majorBidi" w:cstheme="majorBidi"/>
          <w:b/>
          <w:bCs/>
          <w:sz w:val="24"/>
          <w:szCs w:val="24"/>
        </w:rPr>
        <w:t>household deb</w:t>
      </w:r>
      <w:r w:rsidR="008B3293" w:rsidRPr="002C15A3">
        <w:rPr>
          <w:rFonts w:asciiTheme="majorBidi" w:hAnsiTheme="majorBidi" w:cstheme="majorBidi"/>
          <w:b/>
          <w:bCs/>
          <w:sz w:val="24"/>
          <w:szCs w:val="24"/>
        </w:rPr>
        <w:t>t</w:t>
      </w:r>
      <w:r>
        <w:rPr>
          <w:rFonts w:asciiTheme="majorBidi" w:hAnsiTheme="majorBidi" w:cstheme="majorBidi"/>
          <w:sz w:val="24"/>
          <w:szCs w:val="24"/>
        </w:rPr>
        <w:t xml:space="preserve"> increased by about NIS </w:t>
      </w:r>
      <w:r w:rsidR="0093349D">
        <w:rPr>
          <w:rFonts w:asciiTheme="majorBidi" w:hAnsiTheme="majorBidi" w:cstheme="majorBidi"/>
          <w:sz w:val="24"/>
          <w:szCs w:val="24"/>
        </w:rPr>
        <w:t>4.7</w:t>
      </w:r>
      <w:r w:rsidR="0063426C">
        <w:rPr>
          <w:rFonts w:asciiTheme="majorBidi" w:hAnsiTheme="majorBidi" w:cstheme="majorBidi"/>
          <w:sz w:val="24"/>
          <w:szCs w:val="24"/>
        </w:rPr>
        <w:t xml:space="preserve"> </w:t>
      </w:r>
      <w:r>
        <w:rPr>
          <w:rFonts w:asciiTheme="majorBidi" w:hAnsiTheme="majorBidi" w:cstheme="majorBidi"/>
          <w:sz w:val="24"/>
          <w:szCs w:val="24"/>
        </w:rPr>
        <w:t>billion (</w:t>
      </w:r>
      <w:r w:rsidR="0093349D">
        <w:rPr>
          <w:rFonts w:asciiTheme="majorBidi" w:hAnsiTheme="majorBidi" w:cstheme="majorBidi"/>
          <w:sz w:val="24"/>
          <w:szCs w:val="24"/>
        </w:rPr>
        <w:t>0.9</w:t>
      </w:r>
      <w:r w:rsidR="00F11D9D">
        <w:rPr>
          <w:rFonts w:asciiTheme="majorBidi" w:hAnsiTheme="majorBidi" w:cstheme="majorBidi"/>
          <w:sz w:val="24"/>
          <w:szCs w:val="24"/>
        </w:rPr>
        <w:t xml:space="preserve"> </w:t>
      </w:r>
      <w:r>
        <w:rPr>
          <w:rFonts w:asciiTheme="majorBidi" w:hAnsiTheme="majorBidi" w:cstheme="majorBidi"/>
          <w:sz w:val="24"/>
          <w:szCs w:val="24"/>
        </w:rPr>
        <w:t xml:space="preserve">percent) during the </w:t>
      </w:r>
      <w:r w:rsidR="0093349D">
        <w:rPr>
          <w:rFonts w:asciiTheme="majorBidi" w:hAnsiTheme="majorBidi" w:cstheme="majorBidi"/>
          <w:sz w:val="24"/>
          <w:szCs w:val="24"/>
        </w:rPr>
        <w:t>first quarter</w:t>
      </w:r>
      <w:r>
        <w:rPr>
          <w:rFonts w:asciiTheme="majorBidi" w:hAnsiTheme="majorBidi" w:cstheme="majorBidi"/>
          <w:sz w:val="24"/>
          <w:szCs w:val="24"/>
        </w:rPr>
        <w:t xml:space="preserve">, to about NIS </w:t>
      </w:r>
      <w:r w:rsidR="00F11D9D">
        <w:rPr>
          <w:rFonts w:asciiTheme="majorBidi" w:hAnsiTheme="majorBidi" w:cstheme="majorBidi"/>
          <w:sz w:val="24"/>
          <w:szCs w:val="24"/>
        </w:rPr>
        <w:t>53</w:t>
      </w:r>
      <w:r w:rsidR="00F343EC">
        <w:rPr>
          <w:rFonts w:asciiTheme="majorBidi" w:hAnsiTheme="majorBidi" w:cstheme="majorBidi"/>
          <w:sz w:val="24"/>
          <w:szCs w:val="24"/>
        </w:rPr>
        <w:t>6</w:t>
      </w:r>
      <w:r w:rsidR="00F11D9D">
        <w:rPr>
          <w:rFonts w:asciiTheme="majorBidi" w:hAnsiTheme="majorBidi" w:cstheme="majorBidi"/>
          <w:sz w:val="24"/>
          <w:szCs w:val="24"/>
        </w:rPr>
        <w:t xml:space="preserve"> </w:t>
      </w:r>
      <w:r>
        <w:rPr>
          <w:rFonts w:asciiTheme="majorBidi" w:hAnsiTheme="majorBidi" w:cstheme="majorBidi"/>
          <w:sz w:val="24"/>
          <w:szCs w:val="24"/>
        </w:rPr>
        <w:t xml:space="preserve">billion at the end of </w:t>
      </w:r>
      <w:r w:rsidR="00F11D9D">
        <w:rPr>
          <w:rFonts w:asciiTheme="majorBidi" w:hAnsiTheme="majorBidi" w:cstheme="majorBidi"/>
          <w:sz w:val="24"/>
          <w:szCs w:val="24"/>
        </w:rPr>
        <w:t xml:space="preserve">the </w:t>
      </w:r>
      <w:r w:rsidR="00F343EC">
        <w:rPr>
          <w:rFonts w:asciiTheme="majorBidi" w:hAnsiTheme="majorBidi" w:cstheme="majorBidi"/>
          <w:sz w:val="24"/>
          <w:szCs w:val="24"/>
        </w:rPr>
        <w:t>quarter</w:t>
      </w:r>
      <w:r w:rsidR="008B3293">
        <w:rPr>
          <w:rFonts w:asciiTheme="majorBidi" w:hAnsiTheme="majorBidi" w:cstheme="majorBidi"/>
          <w:sz w:val="24"/>
          <w:szCs w:val="24"/>
        </w:rPr>
        <w:t>.</w:t>
      </w:r>
      <w:r>
        <w:rPr>
          <w:rFonts w:asciiTheme="majorBidi" w:hAnsiTheme="majorBidi" w:cstheme="majorBidi"/>
          <w:sz w:val="24"/>
          <w:szCs w:val="24"/>
        </w:rPr>
        <w:t xml:space="preserve"> </w:t>
      </w:r>
    </w:p>
    <w:p w:rsidR="00894F88" w:rsidRDefault="00894F88" w:rsidP="00894F88">
      <w:pPr>
        <w:spacing w:after="0" w:line="240" w:lineRule="auto"/>
        <w:rPr>
          <w:rFonts w:asciiTheme="majorBidi" w:hAnsiTheme="majorBidi" w:cstheme="majorBidi"/>
          <w:sz w:val="24"/>
          <w:szCs w:val="24"/>
        </w:rPr>
      </w:pPr>
    </w:p>
    <w:p w:rsidR="00674023" w:rsidRPr="00645AA6" w:rsidRDefault="00674023" w:rsidP="00674023">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The business sector’s outstanding debt</w:t>
      </w:r>
    </w:p>
    <w:p w:rsidR="004D453C" w:rsidRPr="00BF1D39" w:rsidRDefault="004D453C" w:rsidP="004D453C">
      <w:pPr>
        <w:pStyle w:val="a3"/>
        <w:numPr>
          <w:ilvl w:val="0"/>
          <w:numId w:val="1"/>
        </w:numPr>
        <w:spacing w:after="0" w:line="240" w:lineRule="auto"/>
        <w:jc w:val="both"/>
        <w:rPr>
          <w:rFonts w:asciiTheme="majorBidi" w:hAnsiTheme="majorBidi" w:cstheme="majorBidi"/>
          <w:sz w:val="24"/>
          <w:szCs w:val="24"/>
        </w:rPr>
      </w:pPr>
      <w:r w:rsidRPr="00BF1D39">
        <w:rPr>
          <w:rFonts w:asciiTheme="majorBidi" w:hAnsiTheme="majorBidi" w:cstheme="majorBidi"/>
          <w:sz w:val="24"/>
          <w:szCs w:val="24"/>
        </w:rPr>
        <w:t xml:space="preserve">In the </w:t>
      </w:r>
      <w:r>
        <w:rPr>
          <w:rFonts w:asciiTheme="majorBidi" w:hAnsiTheme="majorBidi" w:cstheme="majorBidi"/>
          <w:sz w:val="24"/>
          <w:szCs w:val="24"/>
        </w:rPr>
        <w:t>first quarter</w:t>
      </w:r>
      <w:r w:rsidRPr="00BF1D39">
        <w:rPr>
          <w:rFonts w:asciiTheme="majorBidi" w:hAnsiTheme="majorBidi" w:cstheme="majorBidi"/>
          <w:sz w:val="24"/>
          <w:szCs w:val="24"/>
        </w:rPr>
        <w:t xml:space="preserve"> of </w:t>
      </w:r>
      <w:r>
        <w:rPr>
          <w:rFonts w:asciiTheme="majorBidi" w:hAnsiTheme="majorBidi" w:cstheme="majorBidi"/>
          <w:sz w:val="24"/>
          <w:szCs w:val="24"/>
        </w:rPr>
        <w:t>2018</w:t>
      </w:r>
      <w:r w:rsidRPr="00BF1D39">
        <w:rPr>
          <w:rFonts w:asciiTheme="majorBidi" w:hAnsiTheme="majorBidi" w:cstheme="majorBidi"/>
          <w:sz w:val="24"/>
          <w:szCs w:val="24"/>
        </w:rPr>
        <w:t xml:space="preserve">, the balance of business sector debt </w:t>
      </w:r>
      <w:r>
        <w:rPr>
          <w:rFonts w:asciiTheme="majorBidi" w:hAnsiTheme="majorBidi" w:cstheme="majorBidi"/>
          <w:sz w:val="24"/>
          <w:szCs w:val="24"/>
        </w:rPr>
        <w:t>in</w:t>
      </w:r>
      <w:r w:rsidRPr="00BF1D39">
        <w:rPr>
          <w:rFonts w:asciiTheme="majorBidi" w:hAnsiTheme="majorBidi" w:cstheme="majorBidi"/>
          <w:sz w:val="24"/>
          <w:szCs w:val="24"/>
        </w:rPr>
        <w:t>creased</w:t>
      </w:r>
      <w:r>
        <w:rPr>
          <w:rFonts w:asciiTheme="majorBidi" w:hAnsiTheme="majorBidi" w:cstheme="majorBidi"/>
          <w:sz w:val="24"/>
          <w:szCs w:val="24"/>
        </w:rPr>
        <w:t xml:space="preserve"> markedly, </w:t>
      </w:r>
      <w:r w:rsidRPr="00BF1D39">
        <w:rPr>
          <w:rFonts w:asciiTheme="majorBidi" w:hAnsiTheme="majorBidi" w:cstheme="majorBidi"/>
          <w:sz w:val="24"/>
          <w:szCs w:val="24"/>
        </w:rPr>
        <w:t>by</w:t>
      </w:r>
      <w:r>
        <w:rPr>
          <w:rFonts w:asciiTheme="majorBidi" w:hAnsiTheme="majorBidi" w:cstheme="majorBidi"/>
          <w:sz w:val="24"/>
          <w:szCs w:val="24"/>
        </w:rPr>
        <w:t xml:space="preserve"> </w:t>
      </w:r>
      <w:r w:rsidRPr="00BF1D39">
        <w:rPr>
          <w:rFonts w:asciiTheme="majorBidi" w:hAnsiTheme="majorBidi" w:cstheme="majorBidi"/>
          <w:sz w:val="24"/>
          <w:szCs w:val="24"/>
        </w:rPr>
        <w:t>approximately</w:t>
      </w:r>
      <w:r>
        <w:rPr>
          <w:rFonts w:asciiTheme="majorBidi" w:hAnsiTheme="majorBidi" w:cstheme="majorBidi"/>
          <w:sz w:val="24"/>
          <w:szCs w:val="24"/>
        </w:rPr>
        <w:t xml:space="preserve"> </w:t>
      </w:r>
      <w:r w:rsidRPr="00BF1D39">
        <w:rPr>
          <w:rFonts w:asciiTheme="majorBidi" w:hAnsiTheme="majorBidi" w:cstheme="majorBidi"/>
          <w:sz w:val="24"/>
          <w:szCs w:val="24"/>
        </w:rPr>
        <w:t xml:space="preserve">NIS </w:t>
      </w:r>
      <w:r>
        <w:rPr>
          <w:rFonts w:asciiTheme="majorBidi" w:hAnsiTheme="majorBidi" w:cstheme="majorBidi"/>
          <w:sz w:val="24"/>
          <w:szCs w:val="24"/>
        </w:rPr>
        <w:t>33</w:t>
      </w:r>
      <w:r w:rsidRPr="00BF1D39">
        <w:rPr>
          <w:rFonts w:asciiTheme="majorBidi" w:hAnsiTheme="majorBidi" w:cstheme="majorBidi"/>
          <w:sz w:val="24"/>
          <w:szCs w:val="24"/>
        </w:rPr>
        <w:t xml:space="preserve"> billion (</w:t>
      </w:r>
      <w:r>
        <w:rPr>
          <w:rFonts w:asciiTheme="majorBidi" w:hAnsiTheme="majorBidi" w:cstheme="majorBidi"/>
          <w:sz w:val="24"/>
          <w:szCs w:val="24"/>
        </w:rPr>
        <w:t>3.8</w:t>
      </w:r>
      <w:r w:rsidRPr="00BF1D39">
        <w:rPr>
          <w:rFonts w:asciiTheme="majorBidi" w:hAnsiTheme="majorBidi" w:cstheme="majorBidi"/>
          <w:sz w:val="24"/>
          <w:szCs w:val="24"/>
        </w:rPr>
        <w:t xml:space="preserve"> percent), to NIS 8</w:t>
      </w:r>
      <w:r>
        <w:rPr>
          <w:rFonts w:asciiTheme="majorBidi" w:hAnsiTheme="majorBidi" w:cstheme="majorBidi"/>
          <w:sz w:val="24"/>
          <w:szCs w:val="24"/>
        </w:rPr>
        <w:t>8</w:t>
      </w:r>
      <w:r w:rsidRPr="00BF1D39">
        <w:rPr>
          <w:rFonts w:asciiTheme="majorBidi" w:hAnsiTheme="majorBidi" w:cstheme="majorBidi"/>
          <w:sz w:val="24"/>
          <w:szCs w:val="24"/>
        </w:rPr>
        <w:t>8 billion</w:t>
      </w:r>
      <w:r>
        <w:rPr>
          <w:rFonts w:asciiTheme="majorBidi" w:hAnsiTheme="majorBidi" w:cstheme="majorBidi"/>
          <w:sz w:val="24"/>
          <w:szCs w:val="24"/>
        </w:rPr>
        <w:t>.  The increase was a result of a significant quantitative increase in all debt-raising channels, totaling about NIS 30 billion, and was comprised mainly of net debt raised in tradable bonds in Israel, against the background of high issuances during the quarter, and an increase in bank loans.  The increase was also a result of a 1.4 percent depreciation of the shekel against the dollar, which increased the value of the debt denominated in and indexed to foreign exchange (Figure 1).</w:t>
      </w:r>
    </w:p>
    <w:p w:rsidR="004D453C" w:rsidRDefault="004D453C" w:rsidP="004D453C">
      <w:pPr>
        <w:pStyle w:val="a3"/>
        <w:numPr>
          <w:ilvl w:val="0"/>
          <w:numId w:val="1"/>
        </w:numPr>
        <w:spacing w:after="0" w:line="240" w:lineRule="auto"/>
        <w:jc w:val="both"/>
        <w:rPr>
          <w:rFonts w:asciiTheme="majorBidi" w:hAnsiTheme="majorBidi" w:cstheme="majorBidi"/>
          <w:sz w:val="24"/>
          <w:szCs w:val="24"/>
        </w:rPr>
      </w:pPr>
      <w:r w:rsidRPr="00DD5E95">
        <w:rPr>
          <w:rFonts w:asciiTheme="majorBidi" w:hAnsiTheme="majorBidi" w:cstheme="majorBidi"/>
          <w:sz w:val="24"/>
          <w:szCs w:val="24"/>
        </w:rPr>
        <w:t xml:space="preserve">In </w:t>
      </w:r>
      <w:r>
        <w:rPr>
          <w:rFonts w:asciiTheme="majorBidi" w:hAnsiTheme="majorBidi" w:cstheme="majorBidi"/>
          <w:sz w:val="24"/>
          <w:szCs w:val="24"/>
        </w:rPr>
        <w:t xml:space="preserve">the first quarter, </w:t>
      </w:r>
      <w:r w:rsidRPr="00DD5E95">
        <w:rPr>
          <w:rFonts w:asciiTheme="majorBidi" w:hAnsiTheme="majorBidi" w:cstheme="majorBidi"/>
          <w:sz w:val="24"/>
          <w:szCs w:val="24"/>
        </w:rPr>
        <w:t xml:space="preserve">the </w:t>
      </w:r>
      <w:r w:rsidRPr="00B154AF">
        <w:rPr>
          <w:rFonts w:asciiTheme="majorBidi" w:hAnsiTheme="majorBidi" w:cstheme="majorBidi"/>
          <w:b/>
          <w:bCs/>
          <w:sz w:val="24"/>
          <w:szCs w:val="24"/>
        </w:rPr>
        <w:t>business sector</w:t>
      </w:r>
      <w:r w:rsidRPr="00DD5E95">
        <w:rPr>
          <w:rFonts w:asciiTheme="majorBidi" w:hAnsiTheme="majorBidi" w:cstheme="majorBidi"/>
          <w:sz w:val="24"/>
          <w:szCs w:val="24"/>
        </w:rPr>
        <w:t xml:space="preserve"> (excluding banks and insurance companies) issued about NIS </w:t>
      </w:r>
      <w:r>
        <w:rPr>
          <w:rFonts w:asciiTheme="majorBidi" w:hAnsiTheme="majorBidi" w:cstheme="majorBidi"/>
          <w:sz w:val="24"/>
          <w:szCs w:val="24"/>
        </w:rPr>
        <w:t xml:space="preserve">15.2 </w:t>
      </w:r>
      <w:r w:rsidRPr="00DD5E95">
        <w:rPr>
          <w:rFonts w:asciiTheme="majorBidi" w:hAnsiTheme="majorBidi" w:cstheme="majorBidi"/>
          <w:sz w:val="24"/>
          <w:szCs w:val="24"/>
        </w:rPr>
        <w:t>billion in bonds,</w:t>
      </w:r>
      <w:r>
        <w:rPr>
          <w:rFonts w:asciiTheme="majorBidi" w:hAnsiTheme="majorBidi" w:cstheme="majorBidi"/>
          <w:sz w:val="24"/>
          <w:szCs w:val="24"/>
        </w:rPr>
        <w:t xml:space="preserve"> further to high issuances in the past two years. There were notable issuances in the quarter by companies in the real estate and construction industry (about 56 percent of total issuances). However, in April 2018, issuances by the business sector moderated, and totaled about NIS 2.1 billion, all in tradable bonds.  This is lower than the average monthly issuance in the first quarter (about NIS 5.1 billion).</w:t>
      </w:r>
    </w:p>
    <w:p w:rsidR="00A5598D" w:rsidRDefault="00A04122" w:rsidP="00385E29">
      <w:pPr>
        <w:pStyle w:val="a3"/>
        <w:numPr>
          <w:ilvl w:val="0"/>
          <w:numId w:val="1"/>
        </w:numPr>
        <w:spacing w:after="0" w:line="24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In the </w:t>
      </w:r>
      <w:r w:rsidR="0093349D">
        <w:rPr>
          <w:rFonts w:asciiTheme="majorBidi" w:hAnsiTheme="majorBidi" w:cstheme="majorBidi"/>
          <w:sz w:val="24"/>
          <w:szCs w:val="24"/>
        </w:rPr>
        <w:t>first quarter</w:t>
      </w:r>
      <w:r>
        <w:rPr>
          <w:rFonts w:asciiTheme="majorBidi" w:hAnsiTheme="majorBidi" w:cstheme="majorBidi"/>
          <w:sz w:val="24"/>
          <w:szCs w:val="24"/>
        </w:rPr>
        <w:t xml:space="preserve">, </w:t>
      </w:r>
      <w:r w:rsidRPr="00C264F0">
        <w:rPr>
          <w:rFonts w:asciiTheme="majorBidi" w:hAnsiTheme="majorBidi" w:cstheme="majorBidi"/>
          <w:b/>
          <w:bCs/>
          <w:sz w:val="24"/>
          <w:szCs w:val="24"/>
        </w:rPr>
        <w:t>t</w:t>
      </w:r>
      <w:r w:rsidR="002525DD" w:rsidRPr="00C264F0">
        <w:rPr>
          <w:rFonts w:asciiTheme="majorBidi" w:hAnsiTheme="majorBidi" w:cstheme="majorBidi"/>
          <w:b/>
          <w:bCs/>
          <w:sz w:val="24"/>
          <w:szCs w:val="24"/>
        </w:rPr>
        <w:t>he spread between yields on CPI-indexed corporate bonds, as measured by the Tel Bond 60 index, and the yield on CPI-indexed government bonds</w:t>
      </w:r>
      <w:r w:rsidR="002525DD" w:rsidRPr="002525DD">
        <w:rPr>
          <w:rFonts w:asciiTheme="majorBidi" w:hAnsiTheme="majorBidi" w:cstheme="majorBidi"/>
          <w:sz w:val="24"/>
          <w:szCs w:val="24"/>
        </w:rPr>
        <w:t xml:space="preserve"> </w:t>
      </w:r>
      <w:r w:rsidR="00663FFE">
        <w:rPr>
          <w:rFonts w:asciiTheme="majorBidi" w:hAnsiTheme="majorBidi" w:cstheme="majorBidi"/>
          <w:sz w:val="24"/>
          <w:szCs w:val="24"/>
        </w:rPr>
        <w:t xml:space="preserve">widened </w:t>
      </w:r>
      <w:r w:rsidR="002525DD" w:rsidRPr="002525DD">
        <w:rPr>
          <w:rFonts w:asciiTheme="majorBidi" w:hAnsiTheme="majorBidi" w:cstheme="majorBidi"/>
          <w:sz w:val="24"/>
          <w:szCs w:val="24"/>
        </w:rPr>
        <w:t>by about 0.</w:t>
      </w:r>
      <w:r w:rsidR="00385E29">
        <w:rPr>
          <w:rFonts w:asciiTheme="majorBidi" w:hAnsiTheme="majorBidi" w:cstheme="majorBidi"/>
          <w:sz w:val="24"/>
          <w:szCs w:val="24"/>
        </w:rPr>
        <w:t>1</w:t>
      </w:r>
      <w:r w:rsidR="00663FFE">
        <w:rPr>
          <w:rFonts w:asciiTheme="majorBidi" w:hAnsiTheme="majorBidi" w:cstheme="majorBidi"/>
          <w:sz w:val="24"/>
          <w:szCs w:val="24"/>
        </w:rPr>
        <w:t>1</w:t>
      </w:r>
      <w:r w:rsidR="002525DD" w:rsidRPr="002525DD">
        <w:rPr>
          <w:rFonts w:asciiTheme="majorBidi" w:hAnsiTheme="majorBidi" w:cstheme="majorBidi"/>
          <w:sz w:val="24"/>
          <w:szCs w:val="24"/>
        </w:rPr>
        <w:t xml:space="preserve"> percentage points </w:t>
      </w:r>
      <w:r>
        <w:rPr>
          <w:rFonts w:asciiTheme="majorBidi" w:hAnsiTheme="majorBidi" w:cstheme="majorBidi"/>
          <w:sz w:val="24"/>
          <w:szCs w:val="24"/>
        </w:rPr>
        <w:t>to about 1</w:t>
      </w:r>
      <w:r w:rsidR="00663FFE">
        <w:rPr>
          <w:rFonts w:asciiTheme="majorBidi" w:hAnsiTheme="majorBidi" w:cstheme="majorBidi"/>
          <w:sz w:val="24"/>
          <w:szCs w:val="24"/>
        </w:rPr>
        <w:t>.</w:t>
      </w:r>
      <w:r w:rsidR="00385E29">
        <w:rPr>
          <w:rFonts w:asciiTheme="majorBidi" w:hAnsiTheme="majorBidi" w:cstheme="majorBidi"/>
          <w:sz w:val="24"/>
          <w:szCs w:val="24"/>
        </w:rPr>
        <w:t>2</w:t>
      </w:r>
      <w:r w:rsidR="00663FFE">
        <w:rPr>
          <w:rFonts w:asciiTheme="majorBidi" w:hAnsiTheme="majorBidi" w:cstheme="majorBidi"/>
          <w:sz w:val="24"/>
          <w:szCs w:val="24"/>
        </w:rPr>
        <w:t xml:space="preserve">1 </w:t>
      </w:r>
      <w:r>
        <w:rPr>
          <w:rFonts w:asciiTheme="majorBidi" w:hAnsiTheme="majorBidi" w:cstheme="majorBidi"/>
          <w:sz w:val="24"/>
          <w:szCs w:val="24"/>
        </w:rPr>
        <w:t>percentage point</w:t>
      </w:r>
      <w:r w:rsidR="00385E29">
        <w:rPr>
          <w:rFonts w:asciiTheme="majorBidi" w:hAnsiTheme="majorBidi" w:cstheme="majorBidi"/>
          <w:sz w:val="24"/>
          <w:szCs w:val="24"/>
        </w:rPr>
        <w:t>s</w:t>
      </w:r>
      <w:r>
        <w:rPr>
          <w:rFonts w:asciiTheme="majorBidi" w:hAnsiTheme="majorBidi" w:cstheme="majorBidi"/>
          <w:sz w:val="24"/>
          <w:szCs w:val="24"/>
        </w:rPr>
        <w:t xml:space="preserve">, </w:t>
      </w:r>
      <w:r w:rsidR="00385E29">
        <w:rPr>
          <w:rFonts w:asciiTheme="majorBidi" w:hAnsiTheme="majorBidi" w:cstheme="majorBidi"/>
          <w:sz w:val="24"/>
          <w:szCs w:val="24"/>
        </w:rPr>
        <w:t>further to the expansion</w:t>
      </w:r>
      <w:r w:rsidR="00A632A6">
        <w:rPr>
          <w:rFonts w:asciiTheme="majorBidi" w:hAnsiTheme="majorBidi" w:cstheme="majorBidi"/>
          <w:sz w:val="24"/>
          <w:szCs w:val="24"/>
        </w:rPr>
        <w:t xml:space="preserve"> </w:t>
      </w:r>
      <w:r>
        <w:rPr>
          <w:rFonts w:asciiTheme="majorBidi" w:hAnsiTheme="majorBidi" w:cstheme="majorBidi"/>
          <w:sz w:val="24"/>
          <w:szCs w:val="24"/>
        </w:rPr>
        <w:t xml:space="preserve">in the </w:t>
      </w:r>
      <w:r w:rsidR="00801EEF">
        <w:rPr>
          <w:rFonts w:asciiTheme="majorBidi" w:hAnsiTheme="majorBidi" w:cstheme="majorBidi"/>
          <w:sz w:val="24"/>
          <w:szCs w:val="24"/>
        </w:rPr>
        <w:t xml:space="preserve">previous </w:t>
      </w:r>
      <w:r w:rsidR="00612BF9">
        <w:rPr>
          <w:rFonts w:asciiTheme="majorBidi" w:hAnsiTheme="majorBidi" w:cstheme="majorBidi"/>
          <w:sz w:val="24"/>
          <w:szCs w:val="24"/>
        </w:rPr>
        <w:t>quarter</w:t>
      </w:r>
      <w:r>
        <w:rPr>
          <w:rFonts w:asciiTheme="majorBidi" w:hAnsiTheme="majorBidi" w:cstheme="majorBidi"/>
          <w:sz w:val="24"/>
          <w:szCs w:val="24"/>
        </w:rPr>
        <w:t xml:space="preserve">. </w:t>
      </w:r>
      <w:r w:rsidR="000E5F5D">
        <w:rPr>
          <w:rFonts w:asciiTheme="majorBidi" w:hAnsiTheme="majorBidi" w:cstheme="majorBidi"/>
          <w:sz w:val="24"/>
          <w:szCs w:val="24"/>
        </w:rPr>
        <w:t>I</w:t>
      </w:r>
      <w:r w:rsidR="00801EEF">
        <w:rPr>
          <w:rFonts w:asciiTheme="majorBidi" w:hAnsiTheme="majorBidi" w:cstheme="majorBidi"/>
          <w:sz w:val="24"/>
          <w:szCs w:val="24"/>
        </w:rPr>
        <w:t xml:space="preserve">n </w:t>
      </w:r>
      <w:r w:rsidR="00385E29">
        <w:rPr>
          <w:rFonts w:asciiTheme="majorBidi" w:hAnsiTheme="majorBidi" w:cstheme="majorBidi"/>
          <w:sz w:val="24"/>
          <w:szCs w:val="24"/>
        </w:rPr>
        <w:t>April</w:t>
      </w:r>
      <w:r w:rsidR="00663FFE">
        <w:rPr>
          <w:rFonts w:asciiTheme="majorBidi" w:hAnsiTheme="majorBidi" w:cstheme="majorBidi"/>
          <w:sz w:val="24"/>
          <w:szCs w:val="24"/>
        </w:rPr>
        <w:t xml:space="preserve"> 2018</w:t>
      </w:r>
      <w:r w:rsidR="00385E29">
        <w:rPr>
          <w:rFonts w:asciiTheme="majorBidi" w:hAnsiTheme="majorBidi" w:cstheme="majorBidi"/>
          <w:sz w:val="24"/>
          <w:szCs w:val="24"/>
        </w:rPr>
        <w:t>, this spread continued expanding, to about 1.24</w:t>
      </w:r>
      <w:r w:rsidR="00663FFE">
        <w:rPr>
          <w:rFonts w:asciiTheme="majorBidi" w:hAnsiTheme="majorBidi" w:cstheme="majorBidi"/>
          <w:sz w:val="24"/>
          <w:szCs w:val="24"/>
        </w:rPr>
        <w:t xml:space="preserve"> </w:t>
      </w:r>
      <w:r w:rsidR="00801EEF">
        <w:rPr>
          <w:rFonts w:asciiTheme="majorBidi" w:hAnsiTheme="majorBidi" w:cstheme="majorBidi"/>
          <w:sz w:val="24"/>
          <w:szCs w:val="24"/>
        </w:rPr>
        <w:t>percentage point</w:t>
      </w:r>
      <w:r w:rsidR="00385E29">
        <w:rPr>
          <w:rFonts w:asciiTheme="majorBidi" w:hAnsiTheme="majorBidi" w:cstheme="majorBidi"/>
          <w:sz w:val="24"/>
          <w:szCs w:val="24"/>
        </w:rPr>
        <w:t>s</w:t>
      </w:r>
      <w:r w:rsidR="004C1794">
        <w:rPr>
          <w:rFonts w:asciiTheme="majorBidi" w:hAnsiTheme="majorBidi" w:cstheme="majorBidi"/>
          <w:sz w:val="24"/>
          <w:szCs w:val="24"/>
        </w:rPr>
        <w:t>.</w:t>
      </w:r>
      <w:r w:rsidR="004C1794">
        <w:rPr>
          <w:rFonts w:asciiTheme="majorBidi" w:hAnsiTheme="majorBidi" w:cstheme="majorBidi"/>
          <w:b/>
          <w:bCs/>
          <w:sz w:val="24"/>
          <w:szCs w:val="24"/>
          <w:u w:val="single"/>
        </w:rPr>
        <w:t xml:space="preserve"> </w:t>
      </w:r>
    </w:p>
    <w:p w:rsidR="004B5633" w:rsidRDefault="004B5633">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lastRenderedPageBreak/>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rsidR="00A06BF2" w:rsidRDefault="00A06BF2" w:rsidP="00016D01">
      <w:pPr>
        <w:spacing w:after="0" w:line="240" w:lineRule="auto"/>
        <w:rPr>
          <w:rFonts w:asciiTheme="majorBidi" w:hAnsiTheme="majorBidi" w:cstheme="majorBidi"/>
          <w:sz w:val="24"/>
          <w:szCs w:val="24"/>
        </w:rPr>
      </w:pPr>
    </w:p>
    <w:p w:rsidR="00A06BF2" w:rsidRDefault="004B5633" w:rsidP="00A06BF2">
      <w:pPr>
        <w:spacing w:after="0" w:line="240" w:lineRule="auto"/>
        <w:jc w:val="center"/>
        <w:rPr>
          <w:rFonts w:asciiTheme="majorBidi" w:hAnsiTheme="majorBidi" w:cstheme="majorBidi"/>
          <w:sz w:val="24"/>
          <w:szCs w:val="24"/>
        </w:rPr>
      </w:pPr>
      <w:r w:rsidRPr="004B5633">
        <w:rPr>
          <w:noProof/>
        </w:rPr>
        <w:drawing>
          <wp:inline distT="0" distB="0" distL="0" distR="0" wp14:anchorId="47A8844E" wp14:editId="26E883CC">
            <wp:extent cx="5486400" cy="2528753"/>
            <wp:effectExtent l="0" t="0" r="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528753"/>
                    </a:xfrm>
                    <a:prstGeom prst="rect">
                      <a:avLst/>
                    </a:prstGeom>
                    <a:noFill/>
                    <a:ln>
                      <a:noFill/>
                    </a:ln>
                  </pic:spPr>
                </pic:pic>
              </a:graphicData>
            </a:graphic>
          </wp:inline>
        </w:drawing>
      </w:r>
    </w:p>
    <w:p w:rsidR="00A06BF2" w:rsidRDefault="00A06BF2" w:rsidP="00016D01">
      <w:pPr>
        <w:spacing w:after="0" w:line="240" w:lineRule="auto"/>
        <w:rPr>
          <w:rFonts w:asciiTheme="majorBidi" w:hAnsiTheme="majorBidi" w:cstheme="majorBidi"/>
          <w:sz w:val="24"/>
          <w:szCs w:val="24"/>
        </w:rPr>
      </w:pPr>
    </w:p>
    <w:p w:rsidR="00A31F2D" w:rsidRDefault="00A31F2D" w:rsidP="00016D01">
      <w:pPr>
        <w:spacing w:after="0" w:line="240" w:lineRule="auto"/>
        <w:rPr>
          <w:rFonts w:asciiTheme="majorBidi" w:hAnsiTheme="majorBidi" w:cstheme="majorBidi"/>
          <w:sz w:val="24"/>
          <w:szCs w:val="24"/>
        </w:rPr>
      </w:pPr>
    </w:p>
    <w:p w:rsidR="004B5633" w:rsidRPr="00D91EEB" w:rsidRDefault="004B5633" w:rsidP="004B5633">
      <w:pPr>
        <w:spacing w:after="0" w:line="240" w:lineRule="auto"/>
        <w:jc w:val="center"/>
        <w:rPr>
          <w:rFonts w:asciiTheme="majorBidi" w:hAnsiTheme="majorBidi" w:cstheme="majorBidi"/>
          <w:b/>
          <w:bCs/>
          <w:sz w:val="24"/>
          <w:szCs w:val="24"/>
          <w:u w:val="single"/>
        </w:rPr>
      </w:pPr>
      <w:r w:rsidRPr="00D91EEB">
        <w:rPr>
          <w:rFonts w:asciiTheme="majorBidi" w:hAnsiTheme="majorBidi" w:cstheme="majorBidi"/>
          <w:b/>
          <w:bCs/>
          <w:sz w:val="24"/>
          <w:szCs w:val="24"/>
          <w:u w:val="single"/>
        </w:rPr>
        <w:t>Figure 1: Estimated Net Quarterly Quantitative Change in Business Sector Debt,</w:t>
      </w:r>
    </w:p>
    <w:p w:rsidR="004B5633" w:rsidRDefault="004B5633" w:rsidP="004B5633">
      <w:pPr>
        <w:spacing w:after="0" w:line="240" w:lineRule="auto"/>
        <w:jc w:val="center"/>
        <w:rPr>
          <w:rFonts w:asciiTheme="majorBidi" w:hAnsiTheme="majorBidi" w:cstheme="majorBidi"/>
          <w:b/>
          <w:bCs/>
          <w:sz w:val="24"/>
          <w:szCs w:val="24"/>
          <w:u w:val="single"/>
        </w:rPr>
      </w:pPr>
      <w:r w:rsidRPr="00D91EEB">
        <w:rPr>
          <w:rFonts w:asciiTheme="majorBidi" w:hAnsiTheme="majorBidi" w:cstheme="majorBidi"/>
          <w:b/>
          <w:bCs/>
          <w:sz w:val="24"/>
          <w:szCs w:val="24"/>
          <w:u w:val="single"/>
        </w:rPr>
        <w:t>NIS billion</w:t>
      </w:r>
    </w:p>
    <w:p w:rsidR="001B335C" w:rsidRDefault="001B335C" w:rsidP="00016D01">
      <w:pPr>
        <w:spacing w:after="0" w:line="240" w:lineRule="auto"/>
        <w:rPr>
          <w:rFonts w:asciiTheme="majorBidi" w:hAnsiTheme="majorBidi" w:cstheme="majorBidi"/>
          <w:sz w:val="24"/>
          <w:szCs w:val="24"/>
          <w:highlight w:val="yellow"/>
        </w:rPr>
      </w:pPr>
    </w:p>
    <w:p w:rsidR="004B5633" w:rsidRDefault="000D06B1" w:rsidP="004B5633">
      <w:pPr>
        <w:spacing w:after="0" w:line="240" w:lineRule="auto"/>
        <w:jc w:val="center"/>
        <w:rPr>
          <w:rFonts w:asciiTheme="majorBidi" w:hAnsiTheme="majorBidi" w:cstheme="majorBidi"/>
          <w:sz w:val="24"/>
          <w:szCs w:val="24"/>
          <w:highlight w:val="yellow"/>
        </w:rPr>
      </w:pPr>
      <w:r>
        <w:rPr>
          <w:rFonts w:asciiTheme="majorBidi" w:hAnsiTheme="majorBidi" w:cstheme="majorBidi"/>
          <w:noProof/>
          <w:sz w:val="24"/>
          <w:szCs w:val="24"/>
        </w:rPr>
        <w:drawing>
          <wp:inline distT="0" distB="0" distL="0" distR="0" wp14:anchorId="648D4DED">
            <wp:extent cx="4596765" cy="27559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rsidR="004B5633" w:rsidRPr="001B335C" w:rsidRDefault="004B5633" w:rsidP="00016D01">
      <w:pPr>
        <w:spacing w:after="0" w:line="240" w:lineRule="auto"/>
        <w:rPr>
          <w:rFonts w:asciiTheme="majorBidi" w:hAnsiTheme="majorBidi" w:cstheme="majorBidi"/>
          <w:sz w:val="24"/>
          <w:szCs w:val="24"/>
          <w:highlight w:val="yellow"/>
        </w:rPr>
      </w:pPr>
    </w:p>
    <w:p w:rsidR="00972710" w:rsidRDefault="00972710" w:rsidP="00016D01">
      <w:pPr>
        <w:spacing w:after="0" w:line="240" w:lineRule="auto"/>
        <w:rPr>
          <w:rFonts w:asciiTheme="majorBidi" w:hAnsiTheme="majorBidi" w:cstheme="majorBidi"/>
          <w:sz w:val="24"/>
          <w:szCs w:val="24"/>
        </w:rPr>
      </w:pPr>
    </w:p>
    <w:p w:rsidR="004B5633" w:rsidRDefault="004B5633">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972710" w:rsidRDefault="00972710"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lastRenderedPageBreak/>
        <w:t xml:space="preserve">Table </w:t>
      </w:r>
      <w:r>
        <w:rPr>
          <w:rFonts w:asciiTheme="majorBidi" w:hAnsiTheme="majorBidi" w:cstheme="majorBidi"/>
          <w:b/>
          <w:bCs/>
          <w:sz w:val="24"/>
          <w:szCs w:val="24"/>
          <w:u w:val="single"/>
        </w:rPr>
        <w:t>2</w:t>
      </w:r>
      <w:r w:rsidRPr="00A06BF2">
        <w:rPr>
          <w:rFonts w:asciiTheme="majorBidi" w:hAnsiTheme="majorBidi" w:cstheme="majorBidi"/>
          <w:b/>
          <w:bCs/>
          <w:sz w:val="24"/>
          <w:szCs w:val="24"/>
          <w:u w:val="single"/>
        </w:rPr>
        <w:t xml:space="preserve">: </w:t>
      </w:r>
      <w:r w:rsidR="006E1851">
        <w:rPr>
          <w:rFonts w:asciiTheme="majorBidi" w:hAnsiTheme="majorBidi" w:cstheme="majorBidi"/>
          <w:b/>
          <w:bCs/>
          <w:sz w:val="24"/>
          <w:szCs w:val="24"/>
          <w:u w:val="single"/>
        </w:rPr>
        <w:t xml:space="preserve">Debt by Indexation </w:t>
      </w:r>
    </w:p>
    <w:p w:rsidR="00972710" w:rsidRPr="00A06BF2" w:rsidRDefault="00972710" w:rsidP="00972710">
      <w:pPr>
        <w:spacing w:after="0" w:line="240" w:lineRule="auto"/>
        <w:jc w:val="center"/>
        <w:rPr>
          <w:rFonts w:asciiTheme="majorBidi" w:hAnsiTheme="majorBidi" w:cstheme="majorBidi"/>
          <w:b/>
          <w:bCs/>
          <w:sz w:val="24"/>
          <w:szCs w:val="24"/>
          <w:u w:val="single"/>
        </w:rPr>
      </w:pPr>
    </w:p>
    <w:p w:rsidR="003C367A" w:rsidRDefault="004B5633" w:rsidP="00972710">
      <w:pPr>
        <w:spacing w:after="0" w:line="240" w:lineRule="auto"/>
      </w:pPr>
      <w:r w:rsidRPr="004B5633">
        <w:rPr>
          <w:noProof/>
        </w:rPr>
        <w:drawing>
          <wp:inline distT="0" distB="0" distL="0" distR="0" wp14:anchorId="0CF0137D" wp14:editId="71285403">
            <wp:extent cx="5486400" cy="1059776"/>
            <wp:effectExtent l="0" t="0" r="0" b="762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059776"/>
                    </a:xfrm>
                    <a:prstGeom prst="rect">
                      <a:avLst/>
                    </a:prstGeom>
                    <a:noFill/>
                    <a:ln>
                      <a:noFill/>
                    </a:ln>
                  </pic:spPr>
                </pic:pic>
              </a:graphicData>
            </a:graphic>
          </wp:inline>
        </w:drawing>
      </w:r>
    </w:p>
    <w:p w:rsidR="008A34E1" w:rsidRDefault="008A34E1" w:rsidP="006E1851">
      <w:pPr>
        <w:spacing w:after="0" w:line="240" w:lineRule="auto"/>
        <w:jc w:val="center"/>
      </w:pPr>
    </w:p>
    <w:p w:rsidR="00016D01" w:rsidRDefault="00C672E3" w:rsidP="009E14D4">
      <w:pPr>
        <w:spacing w:after="0" w:line="240" w:lineRule="auto"/>
        <w:jc w:val="center"/>
        <w:rPr>
          <w:rFonts w:asciiTheme="majorBidi" w:hAnsiTheme="majorBidi" w:cstheme="majorBidi"/>
          <w:sz w:val="24"/>
          <w:szCs w:val="24"/>
        </w:rPr>
      </w:pPr>
      <w:r>
        <w:rPr>
          <w:rFonts w:asciiTheme="majorBidi" w:hAnsiTheme="majorBidi" w:cstheme="majorBidi"/>
          <w:b/>
          <w:bCs/>
          <w:sz w:val="24"/>
          <w:szCs w:val="24"/>
          <w:u w:val="single"/>
        </w:rPr>
        <w:t xml:space="preserve">Figure 2: </w:t>
      </w:r>
      <w:r w:rsidR="009E14D4">
        <w:rPr>
          <w:rFonts w:asciiTheme="majorBidi" w:hAnsiTheme="majorBidi" w:cstheme="majorBidi"/>
          <w:b/>
          <w:bCs/>
          <w:sz w:val="24"/>
          <w:szCs w:val="24"/>
          <w:u w:val="single"/>
        </w:rPr>
        <w:t xml:space="preserve">Nonfinancial </w:t>
      </w:r>
      <w:r w:rsidRPr="00C672E3">
        <w:rPr>
          <w:rFonts w:asciiTheme="majorBidi" w:hAnsiTheme="majorBidi" w:cstheme="majorBidi"/>
          <w:b/>
          <w:bCs/>
          <w:sz w:val="24"/>
          <w:szCs w:val="24"/>
          <w:u w:val="single"/>
        </w:rPr>
        <w:t xml:space="preserve">Business </w:t>
      </w:r>
      <w:r w:rsidR="006E1851">
        <w:rPr>
          <w:rFonts w:asciiTheme="majorBidi" w:hAnsiTheme="majorBidi" w:cstheme="majorBidi"/>
          <w:b/>
          <w:bCs/>
          <w:sz w:val="24"/>
          <w:szCs w:val="24"/>
          <w:u w:val="single"/>
        </w:rPr>
        <w:t>S</w:t>
      </w:r>
      <w:r w:rsidRPr="00C672E3">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B</w:t>
      </w:r>
      <w:r w:rsidRPr="00C672E3">
        <w:rPr>
          <w:rFonts w:asciiTheme="majorBidi" w:hAnsiTheme="majorBidi" w:cstheme="majorBidi"/>
          <w:b/>
          <w:bCs/>
          <w:sz w:val="24"/>
          <w:szCs w:val="24"/>
          <w:u w:val="single"/>
        </w:rPr>
        <w:t xml:space="preserve">ond </w:t>
      </w:r>
      <w:r w:rsidR="006E1851">
        <w:rPr>
          <w:rFonts w:asciiTheme="majorBidi" w:hAnsiTheme="majorBidi" w:cstheme="majorBidi"/>
          <w:b/>
          <w:bCs/>
          <w:sz w:val="24"/>
          <w:szCs w:val="24"/>
          <w:u w:val="single"/>
        </w:rPr>
        <w:t>I</w:t>
      </w:r>
      <w:r w:rsidRPr="00C672E3">
        <w:rPr>
          <w:rFonts w:asciiTheme="majorBidi" w:hAnsiTheme="majorBidi" w:cstheme="majorBidi"/>
          <w:b/>
          <w:bCs/>
          <w:sz w:val="24"/>
          <w:szCs w:val="24"/>
          <w:u w:val="single"/>
        </w:rPr>
        <w:t>ssuance</w:t>
      </w:r>
      <w:r w:rsidR="00612BF9">
        <w:rPr>
          <w:rFonts w:asciiTheme="majorBidi" w:hAnsiTheme="majorBidi" w:cstheme="majorBidi"/>
          <w:sz w:val="24"/>
          <w:szCs w:val="24"/>
        </w:rPr>
        <w:t xml:space="preserve"> </w:t>
      </w:r>
      <w:r w:rsidRPr="00C672E3">
        <w:rPr>
          <w:rFonts w:asciiTheme="majorBidi" w:hAnsiTheme="majorBidi" w:cstheme="majorBidi"/>
          <w:sz w:val="24"/>
          <w:szCs w:val="24"/>
        </w:rPr>
        <w:t xml:space="preserve"> </w:t>
      </w:r>
    </w:p>
    <w:p w:rsidR="00C672E3" w:rsidRDefault="00C672E3" w:rsidP="00C672E3">
      <w:pPr>
        <w:spacing w:after="0" w:line="240" w:lineRule="auto"/>
        <w:jc w:val="center"/>
        <w:rPr>
          <w:rFonts w:asciiTheme="majorBidi" w:hAnsiTheme="majorBidi" w:cstheme="majorBidi"/>
          <w:sz w:val="24"/>
          <w:szCs w:val="24"/>
        </w:rPr>
      </w:pPr>
    </w:p>
    <w:p w:rsidR="00C672E3" w:rsidRDefault="002E7B28" w:rsidP="00C672E3">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D03F3E1">
            <wp:extent cx="5267325" cy="3078480"/>
            <wp:effectExtent l="0" t="0" r="9525" b="762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078480"/>
                    </a:xfrm>
                    <a:prstGeom prst="rect">
                      <a:avLst/>
                    </a:prstGeom>
                    <a:noFill/>
                  </pic:spPr>
                </pic:pic>
              </a:graphicData>
            </a:graphic>
          </wp:inline>
        </w:drawing>
      </w:r>
    </w:p>
    <w:p w:rsidR="008A34E1" w:rsidRDefault="008A34E1" w:rsidP="00C672E3">
      <w:pPr>
        <w:spacing w:after="0" w:line="240" w:lineRule="auto"/>
        <w:jc w:val="center"/>
        <w:rPr>
          <w:rFonts w:asciiTheme="majorBidi" w:hAnsiTheme="majorBidi" w:cstheme="majorBidi"/>
          <w:sz w:val="24"/>
          <w:szCs w:val="24"/>
        </w:rPr>
      </w:pPr>
    </w:p>
    <w:p w:rsidR="004B5633" w:rsidRDefault="004B5633">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8A34E1" w:rsidRDefault="008A34E1" w:rsidP="008A34E1">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proofErr w:type="gramStart"/>
      <w:r>
        <w:rPr>
          <w:rFonts w:asciiTheme="majorBidi" w:hAnsiTheme="majorBidi" w:cstheme="majorBidi"/>
          <w:b/>
          <w:bCs/>
          <w:sz w:val="24"/>
          <w:szCs w:val="24"/>
          <w:u w:val="single"/>
        </w:rPr>
        <w:t>3 :</w:t>
      </w:r>
      <w:proofErr w:type="gramEnd"/>
      <w:r w:rsidRPr="009E625A">
        <w:rPr>
          <w:rFonts w:asciiTheme="majorBidi" w:hAnsiTheme="majorBidi" w:cstheme="majorBidi"/>
          <w:b/>
          <w:bCs/>
          <w:sz w:val="24"/>
          <w:szCs w:val="24"/>
          <w:u w:val="single"/>
        </w:rPr>
        <w:t xml:space="preserve"> Spread between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C</w:t>
      </w:r>
      <w:r w:rsidRPr="009E625A">
        <w:rPr>
          <w:rFonts w:asciiTheme="majorBidi" w:hAnsiTheme="majorBidi" w:cstheme="majorBidi"/>
          <w:b/>
          <w:bCs/>
          <w:sz w:val="24"/>
          <w:szCs w:val="24"/>
          <w:u w:val="single"/>
        </w:rPr>
        <w:t xml:space="preserve">orporate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(Tel-Bond 60) and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G</w:t>
      </w:r>
      <w:r w:rsidRPr="009E625A">
        <w:rPr>
          <w:rFonts w:asciiTheme="majorBidi" w:hAnsiTheme="majorBidi" w:cstheme="majorBidi"/>
          <w:b/>
          <w:bCs/>
          <w:sz w:val="24"/>
          <w:szCs w:val="24"/>
          <w:u w:val="single"/>
        </w:rPr>
        <w:t xml:space="preserve">overnment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(monthly average) </w:t>
      </w:r>
    </w:p>
    <w:p w:rsidR="008A34E1" w:rsidRDefault="008A34E1" w:rsidP="00C672E3">
      <w:pPr>
        <w:spacing w:after="0" w:line="240" w:lineRule="auto"/>
        <w:jc w:val="center"/>
        <w:rPr>
          <w:rFonts w:asciiTheme="majorBidi" w:hAnsiTheme="majorBidi" w:cstheme="majorBidi"/>
          <w:sz w:val="24"/>
          <w:szCs w:val="24"/>
        </w:rPr>
      </w:pPr>
    </w:p>
    <w:p w:rsidR="00A5598D" w:rsidRDefault="002E7B28" w:rsidP="0042317E">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B61EB3F">
            <wp:extent cx="5297805" cy="272542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7805" cy="2725420"/>
                    </a:xfrm>
                    <a:prstGeom prst="rect">
                      <a:avLst/>
                    </a:prstGeom>
                    <a:noFill/>
                  </pic:spPr>
                </pic:pic>
              </a:graphicData>
            </a:graphic>
          </wp:inline>
        </w:drawing>
      </w:r>
    </w:p>
    <w:p w:rsidR="004B5633" w:rsidRDefault="004B5633">
      <w:pPr>
        <w:rPr>
          <w:rFonts w:asciiTheme="majorBidi" w:hAnsiTheme="majorBidi" w:cstheme="majorBidi"/>
          <w:sz w:val="24"/>
          <w:szCs w:val="24"/>
        </w:rPr>
      </w:pPr>
    </w:p>
    <w:p w:rsidR="00674023" w:rsidRPr="00645AA6" w:rsidRDefault="00674023" w:rsidP="00674023">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rsidR="004D453C" w:rsidRPr="00A04122" w:rsidRDefault="004D453C" w:rsidP="004D453C">
      <w:pPr>
        <w:pStyle w:val="a3"/>
        <w:numPr>
          <w:ilvl w:val="0"/>
          <w:numId w:val="2"/>
        </w:numPr>
        <w:spacing w:after="0" w:line="240" w:lineRule="auto"/>
        <w:jc w:val="both"/>
        <w:rPr>
          <w:rFonts w:asciiTheme="majorBidi" w:hAnsiTheme="majorBidi" w:cstheme="majorBidi"/>
          <w:sz w:val="24"/>
          <w:szCs w:val="24"/>
        </w:rPr>
      </w:pPr>
      <w:r w:rsidRPr="00E1225F">
        <w:rPr>
          <w:rFonts w:asciiTheme="majorBidi" w:hAnsiTheme="majorBidi" w:cstheme="majorBidi"/>
          <w:b/>
          <w:bCs/>
          <w:sz w:val="24"/>
          <w:szCs w:val="24"/>
        </w:rPr>
        <w:t>Households’ outstanding debt</w:t>
      </w:r>
      <w:r w:rsidRPr="00A04122">
        <w:rPr>
          <w:rFonts w:asciiTheme="majorBidi" w:hAnsiTheme="majorBidi" w:cstheme="majorBidi"/>
          <w:sz w:val="24"/>
          <w:szCs w:val="24"/>
        </w:rPr>
        <w:t xml:space="preserve"> increased by </w:t>
      </w:r>
      <w:r>
        <w:rPr>
          <w:rFonts w:asciiTheme="majorBidi" w:hAnsiTheme="majorBidi" w:cstheme="majorBidi"/>
          <w:sz w:val="24"/>
          <w:szCs w:val="24"/>
        </w:rPr>
        <w:t xml:space="preserve">approximately </w:t>
      </w:r>
      <w:r w:rsidRPr="00A04122">
        <w:rPr>
          <w:rFonts w:asciiTheme="majorBidi" w:hAnsiTheme="majorBidi" w:cstheme="majorBidi"/>
          <w:sz w:val="24"/>
          <w:szCs w:val="24"/>
        </w:rPr>
        <w:t xml:space="preserve">NIS </w:t>
      </w:r>
      <w:r>
        <w:rPr>
          <w:rFonts w:asciiTheme="majorBidi" w:hAnsiTheme="majorBidi" w:cstheme="majorBidi"/>
          <w:sz w:val="24"/>
          <w:szCs w:val="24"/>
        </w:rPr>
        <w:t xml:space="preserve">4.7 </w:t>
      </w:r>
      <w:r w:rsidRPr="00A04122">
        <w:rPr>
          <w:rFonts w:asciiTheme="majorBidi" w:hAnsiTheme="majorBidi" w:cstheme="majorBidi"/>
          <w:sz w:val="24"/>
          <w:szCs w:val="24"/>
        </w:rPr>
        <w:t xml:space="preserve">billion (about </w:t>
      </w:r>
      <w:r>
        <w:rPr>
          <w:rFonts w:asciiTheme="majorBidi" w:hAnsiTheme="majorBidi" w:cstheme="majorBidi"/>
          <w:sz w:val="24"/>
          <w:szCs w:val="24"/>
        </w:rPr>
        <w:t xml:space="preserve">0.9 </w:t>
      </w:r>
      <w:r w:rsidRPr="00A04122">
        <w:rPr>
          <w:rFonts w:asciiTheme="majorBidi" w:hAnsiTheme="majorBidi" w:cstheme="majorBidi"/>
          <w:sz w:val="24"/>
          <w:szCs w:val="24"/>
        </w:rPr>
        <w:t xml:space="preserve">percent) in the </w:t>
      </w:r>
      <w:r>
        <w:rPr>
          <w:rFonts w:asciiTheme="majorBidi" w:hAnsiTheme="majorBidi" w:cstheme="majorBidi"/>
          <w:sz w:val="24"/>
          <w:szCs w:val="24"/>
        </w:rPr>
        <w:t>first quarter</w:t>
      </w:r>
      <w:r w:rsidRPr="00A04122">
        <w:rPr>
          <w:rFonts w:asciiTheme="majorBidi" w:hAnsiTheme="majorBidi" w:cstheme="majorBidi"/>
          <w:sz w:val="24"/>
          <w:szCs w:val="24"/>
        </w:rPr>
        <w:t xml:space="preserve"> </w:t>
      </w:r>
      <w:r>
        <w:rPr>
          <w:rFonts w:asciiTheme="majorBidi" w:hAnsiTheme="majorBidi" w:cstheme="majorBidi"/>
          <w:sz w:val="24"/>
          <w:szCs w:val="24"/>
        </w:rPr>
        <w:t xml:space="preserve">of 2018, </w:t>
      </w:r>
      <w:r w:rsidRPr="00A04122">
        <w:rPr>
          <w:rFonts w:asciiTheme="majorBidi" w:hAnsiTheme="majorBidi" w:cstheme="majorBidi"/>
          <w:sz w:val="24"/>
          <w:szCs w:val="24"/>
        </w:rPr>
        <w:t xml:space="preserve">to about NIS </w:t>
      </w:r>
      <w:r>
        <w:rPr>
          <w:rFonts w:asciiTheme="majorBidi" w:hAnsiTheme="majorBidi" w:cstheme="majorBidi"/>
          <w:sz w:val="24"/>
          <w:szCs w:val="24"/>
        </w:rPr>
        <w:t xml:space="preserve">536 </w:t>
      </w:r>
      <w:r w:rsidRPr="00A04122">
        <w:rPr>
          <w:rFonts w:asciiTheme="majorBidi" w:hAnsiTheme="majorBidi" w:cstheme="majorBidi"/>
          <w:sz w:val="24"/>
          <w:szCs w:val="24"/>
        </w:rPr>
        <w:t xml:space="preserve">billion. Outstanding housing debt increased in the </w:t>
      </w:r>
      <w:r>
        <w:rPr>
          <w:rFonts w:asciiTheme="majorBidi" w:hAnsiTheme="majorBidi" w:cstheme="majorBidi"/>
          <w:sz w:val="24"/>
          <w:szCs w:val="24"/>
        </w:rPr>
        <w:t>first quarter</w:t>
      </w:r>
      <w:r w:rsidRPr="00A04122">
        <w:rPr>
          <w:rFonts w:asciiTheme="majorBidi" w:hAnsiTheme="majorBidi" w:cstheme="majorBidi"/>
          <w:sz w:val="24"/>
          <w:szCs w:val="24"/>
        </w:rPr>
        <w:t xml:space="preserve"> by about NIS </w:t>
      </w:r>
      <w:r>
        <w:rPr>
          <w:rFonts w:asciiTheme="majorBidi" w:hAnsiTheme="majorBidi" w:cstheme="majorBidi"/>
          <w:sz w:val="24"/>
          <w:szCs w:val="24"/>
        </w:rPr>
        <w:t xml:space="preserve">4.1 </w:t>
      </w:r>
      <w:r w:rsidRPr="00A04122">
        <w:rPr>
          <w:rFonts w:asciiTheme="majorBidi" w:hAnsiTheme="majorBidi" w:cstheme="majorBidi"/>
          <w:sz w:val="24"/>
          <w:szCs w:val="24"/>
        </w:rPr>
        <w:t>billion (1.</w:t>
      </w:r>
      <w:r>
        <w:rPr>
          <w:rFonts w:asciiTheme="majorBidi" w:hAnsiTheme="majorBidi" w:cstheme="majorBidi"/>
          <w:sz w:val="24"/>
          <w:szCs w:val="24"/>
        </w:rPr>
        <w:t>2</w:t>
      </w:r>
      <w:r w:rsidRPr="00A04122">
        <w:rPr>
          <w:rFonts w:asciiTheme="majorBidi" w:hAnsiTheme="majorBidi" w:cstheme="majorBidi"/>
          <w:sz w:val="24"/>
          <w:szCs w:val="24"/>
        </w:rPr>
        <w:t xml:space="preserve"> percent), to about NIS </w:t>
      </w:r>
      <w:r>
        <w:rPr>
          <w:rFonts w:asciiTheme="majorBidi" w:hAnsiTheme="majorBidi" w:cstheme="majorBidi"/>
          <w:sz w:val="24"/>
          <w:szCs w:val="24"/>
        </w:rPr>
        <w:t xml:space="preserve">341 </w:t>
      </w:r>
      <w:r w:rsidRPr="00A04122">
        <w:rPr>
          <w:rFonts w:asciiTheme="majorBidi" w:hAnsiTheme="majorBidi" w:cstheme="majorBidi"/>
          <w:sz w:val="24"/>
          <w:szCs w:val="24"/>
        </w:rPr>
        <w:t>billion.</w:t>
      </w:r>
      <w:r>
        <w:rPr>
          <w:rFonts w:asciiTheme="majorBidi" w:hAnsiTheme="majorBidi" w:cstheme="majorBidi"/>
          <w:sz w:val="24"/>
          <w:szCs w:val="24"/>
        </w:rPr>
        <w:t xml:space="preserve">  Outstanding non-housing debt increased by only about NIS 0.6 billion (0.3 percent), to NIS 194 billion.  However, the decline in the annual growth rate of this balance, which began at the end of 2016, continued. (Figure 4). </w:t>
      </w:r>
    </w:p>
    <w:p w:rsidR="004D453C" w:rsidRDefault="004D453C" w:rsidP="004D453C">
      <w:pPr>
        <w:pStyle w:val="a3"/>
        <w:numPr>
          <w:ilvl w:val="0"/>
          <w:numId w:val="2"/>
        </w:numPr>
        <w:spacing w:after="0" w:line="240" w:lineRule="auto"/>
        <w:jc w:val="both"/>
        <w:rPr>
          <w:rFonts w:asciiTheme="majorBidi" w:hAnsiTheme="majorBidi" w:cstheme="majorBidi"/>
          <w:sz w:val="24"/>
          <w:szCs w:val="24"/>
        </w:rPr>
      </w:pPr>
      <w:r w:rsidRPr="007B318B">
        <w:rPr>
          <w:rFonts w:asciiTheme="majorBidi" w:hAnsiTheme="majorBidi" w:cstheme="majorBidi"/>
          <w:sz w:val="24"/>
          <w:szCs w:val="24"/>
        </w:rPr>
        <w:t xml:space="preserve">In the </w:t>
      </w:r>
      <w:r>
        <w:rPr>
          <w:rFonts w:asciiTheme="majorBidi" w:hAnsiTheme="majorBidi" w:cstheme="majorBidi"/>
          <w:sz w:val="24"/>
          <w:szCs w:val="24"/>
        </w:rPr>
        <w:t>first quarter</w:t>
      </w:r>
      <w:r w:rsidRPr="007B318B">
        <w:rPr>
          <w:rFonts w:asciiTheme="majorBidi" w:hAnsiTheme="majorBidi" w:cstheme="majorBidi"/>
          <w:sz w:val="24"/>
          <w:szCs w:val="24"/>
        </w:rPr>
        <w:t xml:space="preserve"> of </w:t>
      </w:r>
      <w:r>
        <w:rPr>
          <w:rFonts w:asciiTheme="majorBidi" w:hAnsiTheme="majorBidi" w:cstheme="majorBidi"/>
          <w:sz w:val="24"/>
          <w:szCs w:val="24"/>
        </w:rPr>
        <w:t>2018</w:t>
      </w:r>
      <w:r w:rsidRPr="007B318B">
        <w:rPr>
          <w:rFonts w:asciiTheme="majorBidi" w:hAnsiTheme="majorBidi" w:cstheme="majorBidi"/>
          <w:sz w:val="24"/>
          <w:szCs w:val="24"/>
        </w:rPr>
        <w:t xml:space="preserve">, </w:t>
      </w:r>
      <w:r>
        <w:rPr>
          <w:rFonts w:asciiTheme="majorBidi" w:hAnsiTheme="majorBidi" w:cstheme="majorBidi"/>
          <w:sz w:val="24"/>
          <w:szCs w:val="24"/>
        </w:rPr>
        <w:t xml:space="preserve">new mortgages taken out totaled </w:t>
      </w:r>
      <w:r w:rsidRPr="007B318B">
        <w:rPr>
          <w:rFonts w:asciiTheme="majorBidi" w:hAnsiTheme="majorBidi" w:cstheme="majorBidi"/>
          <w:sz w:val="24"/>
          <w:szCs w:val="24"/>
        </w:rPr>
        <w:t>about NIS 1</w:t>
      </w:r>
      <w:r>
        <w:rPr>
          <w:rFonts w:asciiTheme="majorBidi" w:hAnsiTheme="majorBidi" w:cstheme="majorBidi"/>
          <w:sz w:val="24"/>
          <w:szCs w:val="24"/>
        </w:rPr>
        <w:t>4.1</w:t>
      </w:r>
      <w:r w:rsidRPr="007B318B">
        <w:rPr>
          <w:rFonts w:asciiTheme="majorBidi" w:hAnsiTheme="majorBidi" w:cstheme="majorBidi"/>
          <w:sz w:val="24"/>
          <w:szCs w:val="24"/>
        </w:rPr>
        <w:t xml:space="preserve"> billion, </w:t>
      </w:r>
      <w:r>
        <w:rPr>
          <w:rFonts w:asciiTheme="majorBidi" w:hAnsiTheme="majorBidi" w:cstheme="majorBidi"/>
          <w:sz w:val="24"/>
          <w:szCs w:val="24"/>
        </w:rPr>
        <w:t xml:space="preserve">higher than the corresponding period last year (about NIS 13.1 billion). However, in April 2018 there was a decline, mostly seasonal, in new mortgages taken out, which totaled about NIS 4.1 billion—slightly lower than the average monthly </w:t>
      </w:r>
      <w:r w:rsidRPr="00751C28">
        <w:rPr>
          <w:rFonts w:asciiTheme="majorBidi" w:hAnsiTheme="majorBidi" w:cstheme="majorBidi"/>
          <w:sz w:val="24"/>
          <w:szCs w:val="24"/>
        </w:rPr>
        <w:t>total in</w:t>
      </w:r>
      <w:r>
        <w:rPr>
          <w:rFonts w:asciiTheme="majorBidi" w:hAnsiTheme="majorBidi" w:cstheme="majorBidi"/>
          <w:sz w:val="24"/>
          <w:szCs w:val="24"/>
        </w:rPr>
        <w:t xml:space="preserve"> the first quarter (about NIS 4.7 billion) (Figure 5). </w:t>
      </w:r>
    </w:p>
    <w:p w:rsidR="000E5F5D" w:rsidRDefault="000E5F5D" w:rsidP="000E5F5D">
      <w:pPr>
        <w:pStyle w:val="a3"/>
        <w:spacing w:after="0" w:line="240" w:lineRule="auto"/>
        <w:ind w:left="360"/>
        <w:jc w:val="both"/>
        <w:rPr>
          <w:rFonts w:asciiTheme="majorBidi" w:hAnsiTheme="majorBidi" w:cstheme="majorBidi"/>
          <w:sz w:val="24"/>
          <w:szCs w:val="24"/>
        </w:rPr>
      </w:pPr>
    </w:p>
    <w:p w:rsidR="004B5633" w:rsidRDefault="004B5633">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2C7C12" w:rsidRDefault="00E12D2E" w:rsidP="006E1851">
      <w:pPr>
        <w:spacing w:after="0" w:line="240" w:lineRule="auto"/>
        <w:jc w:val="center"/>
        <w:rPr>
          <w:rFonts w:asciiTheme="majorBidi" w:hAnsiTheme="majorBidi" w:cstheme="majorBidi"/>
          <w:b/>
          <w:bCs/>
          <w:sz w:val="24"/>
          <w:szCs w:val="24"/>
          <w:u w:val="single"/>
        </w:rPr>
      </w:pPr>
      <w:r w:rsidRPr="00EF7E00">
        <w:rPr>
          <w:rFonts w:asciiTheme="majorBidi" w:hAnsiTheme="majorBidi" w:cstheme="majorBidi"/>
          <w:b/>
          <w:bCs/>
          <w:sz w:val="24"/>
          <w:szCs w:val="24"/>
          <w:u w:val="single"/>
        </w:rPr>
        <w:lastRenderedPageBreak/>
        <w:t xml:space="preserve">Table 3: Outstanding </w:t>
      </w:r>
      <w:r w:rsidR="006E1851" w:rsidRPr="00EF7E00">
        <w:rPr>
          <w:rFonts w:asciiTheme="majorBidi" w:hAnsiTheme="majorBidi" w:cstheme="majorBidi"/>
          <w:b/>
          <w:bCs/>
          <w:sz w:val="24"/>
          <w:szCs w:val="24"/>
          <w:u w:val="single"/>
        </w:rPr>
        <w:t>D</w:t>
      </w:r>
      <w:r w:rsidRPr="00EF7E00">
        <w:rPr>
          <w:rFonts w:asciiTheme="majorBidi" w:hAnsiTheme="majorBidi" w:cstheme="majorBidi"/>
          <w:b/>
          <w:bCs/>
          <w:sz w:val="24"/>
          <w:szCs w:val="24"/>
          <w:u w:val="single"/>
        </w:rPr>
        <w:t xml:space="preserve">ebt </w:t>
      </w:r>
      <w:r w:rsidR="006E1851" w:rsidRPr="00EF7E00">
        <w:rPr>
          <w:rFonts w:asciiTheme="majorBidi" w:hAnsiTheme="majorBidi" w:cstheme="majorBidi"/>
          <w:b/>
          <w:bCs/>
          <w:sz w:val="24"/>
          <w:szCs w:val="24"/>
          <w:u w:val="single"/>
        </w:rPr>
        <w:t>B</w:t>
      </w:r>
      <w:r w:rsidRPr="00EF7E00">
        <w:rPr>
          <w:rFonts w:asciiTheme="majorBidi" w:hAnsiTheme="majorBidi" w:cstheme="majorBidi"/>
          <w:b/>
          <w:bCs/>
          <w:sz w:val="24"/>
          <w:szCs w:val="24"/>
          <w:u w:val="single"/>
        </w:rPr>
        <w:t xml:space="preserve">alances of </w:t>
      </w:r>
      <w:r w:rsidR="006E1851" w:rsidRPr="00EF7E00">
        <w:rPr>
          <w:rFonts w:asciiTheme="majorBidi" w:hAnsiTheme="majorBidi" w:cstheme="majorBidi"/>
          <w:b/>
          <w:bCs/>
          <w:sz w:val="24"/>
          <w:szCs w:val="24"/>
          <w:u w:val="single"/>
        </w:rPr>
        <w:t>H</w:t>
      </w:r>
      <w:r w:rsidRPr="00EF7E00">
        <w:rPr>
          <w:rFonts w:asciiTheme="majorBidi" w:hAnsiTheme="majorBidi" w:cstheme="majorBidi"/>
          <w:b/>
          <w:bCs/>
          <w:sz w:val="24"/>
          <w:szCs w:val="24"/>
          <w:u w:val="single"/>
        </w:rPr>
        <w:t>ouseholds</w:t>
      </w:r>
      <w:r w:rsidR="00EF7E00" w:rsidRPr="00EF7E00">
        <w:rPr>
          <w:rFonts w:asciiTheme="majorBidi" w:hAnsiTheme="majorBidi" w:cstheme="majorBidi"/>
          <w:b/>
          <w:bCs/>
          <w:sz w:val="24"/>
          <w:szCs w:val="24"/>
          <w:u w:val="single"/>
          <w:vertAlign w:val="superscript"/>
        </w:rPr>
        <w:t>1</w:t>
      </w:r>
    </w:p>
    <w:p w:rsidR="00E12D2E" w:rsidRDefault="00E12D2E" w:rsidP="00E12D2E">
      <w:pPr>
        <w:spacing w:after="0" w:line="240" w:lineRule="auto"/>
        <w:jc w:val="center"/>
        <w:rPr>
          <w:rFonts w:asciiTheme="majorBidi" w:hAnsiTheme="majorBidi" w:cstheme="majorBidi"/>
          <w:b/>
          <w:bCs/>
          <w:sz w:val="24"/>
          <w:szCs w:val="24"/>
          <w:u w:val="single"/>
        </w:rPr>
      </w:pPr>
    </w:p>
    <w:p w:rsidR="00E12D2E" w:rsidRDefault="004B5633" w:rsidP="00E12D2E">
      <w:pPr>
        <w:spacing w:after="0" w:line="240" w:lineRule="auto"/>
        <w:jc w:val="center"/>
        <w:rPr>
          <w:rFonts w:asciiTheme="majorBidi" w:hAnsiTheme="majorBidi" w:cstheme="majorBidi"/>
          <w:b/>
          <w:bCs/>
          <w:sz w:val="24"/>
          <w:szCs w:val="24"/>
          <w:u w:val="single"/>
        </w:rPr>
      </w:pPr>
      <w:r w:rsidRPr="004B5633">
        <w:rPr>
          <w:noProof/>
        </w:rPr>
        <w:drawing>
          <wp:inline distT="0" distB="0" distL="0" distR="0" wp14:anchorId="349815D6" wp14:editId="498A7AE6">
            <wp:extent cx="5486400" cy="3263926"/>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63926"/>
                    </a:xfrm>
                    <a:prstGeom prst="rect">
                      <a:avLst/>
                    </a:prstGeom>
                    <a:noFill/>
                    <a:ln>
                      <a:noFill/>
                    </a:ln>
                  </pic:spPr>
                </pic:pic>
              </a:graphicData>
            </a:graphic>
          </wp:inline>
        </w:drawing>
      </w:r>
    </w:p>
    <w:p w:rsidR="003C367A" w:rsidRDefault="003C367A" w:rsidP="006E1851">
      <w:pPr>
        <w:spacing w:after="0" w:line="240" w:lineRule="auto"/>
        <w:jc w:val="center"/>
        <w:rPr>
          <w:rFonts w:asciiTheme="majorBidi" w:hAnsiTheme="majorBidi" w:cstheme="majorBidi"/>
          <w:b/>
          <w:bCs/>
          <w:sz w:val="24"/>
          <w:szCs w:val="24"/>
          <w:u w:val="single"/>
        </w:rPr>
      </w:pPr>
    </w:p>
    <w:p w:rsidR="00A5598D" w:rsidRDefault="00A5598D" w:rsidP="006E1851">
      <w:pPr>
        <w:spacing w:after="0" w:line="240" w:lineRule="auto"/>
        <w:jc w:val="center"/>
        <w:rPr>
          <w:rFonts w:asciiTheme="majorBidi" w:hAnsiTheme="majorBidi" w:cstheme="majorBidi"/>
          <w:b/>
          <w:bCs/>
          <w:sz w:val="24"/>
          <w:szCs w:val="24"/>
          <w:u w:val="single"/>
        </w:rPr>
      </w:pPr>
    </w:p>
    <w:p w:rsidR="004B5633" w:rsidRDefault="004B5633" w:rsidP="004B5633">
      <w:pPr>
        <w:spacing w:after="0" w:line="240" w:lineRule="auto"/>
        <w:jc w:val="center"/>
        <w:rPr>
          <w:rFonts w:asciiTheme="majorBidi" w:hAnsiTheme="majorBidi" w:cstheme="majorBidi"/>
          <w:b/>
          <w:bCs/>
          <w:sz w:val="24"/>
          <w:szCs w:val="24"/>
          <w:u w:val="single"/>
        </w:rPr>
      </w:pPr>
      <w:r w:rsidRPr="00030613">
        <w:rPr>
          <w:rFonts w:asciiTheme="majorBidi" w:hAnsiTheme="majorBidi" w:cstheme="majorBidi"/>
          <w:b/>
          <w:bCs/>
          <w:sz w:val="24"/>
          <w:szCs w:val="24"/>
          <w:u w:val="single"/>
        </w:rPr>
        <w:t>Figure 4: Rates of Change in Households’ Housing and Non</w:t>
      </w:r>
      <w:r>
        <w:rPr>
          <w:rFonts w:asciiTheme="majorBidi" w:hAnsiTheme="majorBidi" w:cstheme="majorBidi"/>
          <w:b/>
          <w:bCs/>
          <w:sz w:val="24"/>
          <w:szCs w:val="24"/>
          <w:u w:val="single"/>
        </w:rPr>
        <w:t>-</w:t>
      </w:r>
      <w:r w:rsidRPr="00030613">
        <w:rPr>
          <w:rFonts w:asciiTheme="majorBidi" w:hAnsiTheme="majorBidi" w:cstheme="majorBidi"/>
          <w:b/>
          <w:bCs/>
          <w:sz w:val="24"/>
          <w:szCs w:val="24"/>
          <w:u w:val="single"/>
        </w:rPr>
        <w:t>housing Debt, Current Quarter vs. Corresponding Quarter of Previous Year</w:t>
      </w:r>
    </w:p>
    <w:p w:rsidR="002A455A" w:rsidRDefault="002A455A" w:rsidP="006E1851">
      <w:pPr>
        <w:spacing w:after="0" w:line="240" w:lineRule="auto"/>
        <w:jc w:val="center"/>
        <w:rPr>
          <w:rFonts w:asciiTheme="majorBidi" w:hAnsiTheme="majorBidi" w:cstheme="majorBidi"/>
          <w:b/>
          <w:bCs/>
          <w:sz w:val="24"/>
          <w:szCs w:val="24"/>
          <w:u w:val="single"/>
        </w:rPr>
      </w:pPr>
    </w:p>
    <w:p w:rsidR="00A5598D" w:rsidRDefault="004B5633" w:rsidP="006E1851">
      <w:pPr>
        <w:spacing w:after="0" w:line="240" w:lineRule="auto"/>
        <w:jc w:val="center"/>
        <w:rPr>
          <w:rFonts w:asciiTheme="majorBidi" w:hAnsiTheme="majorBidi" w:cstheme="majorBidi"/>
          <w:b/>
          <w:bCs/>
          <w:sz w:val="24"/>
          <w:szCs w:val="24"/>
          <w:u w:val="single"/>
        </w:rPr>
      </w:pPr>
      <w:r w:rsidRPr="004B5633">
        <w:rPr>
          <w:rFonts w:asciiTheme="majorBidi" w:hAnsiTheme="majorBidi" w:cstheme="majorBidi"/>
          <w:noProof/>
          <w:sz w:val="24"/>
          <w:szCs w:val="24"/>
        </w:rPr>
        <w:drawing>
          <wp:inline distT="0" distB="0" distL="0" distR="0" wp14:anchorId="4A6E86FF" wp14:editId="0D3DB231">
            <wp:extent cx="5297805" cy="2810510"/>
            <wp:effectExtent l="0" t="0" r="0" b="889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805" cy="2810510"/>
                    </a:xfrm>
                    <a:prstGeom prst="rect">
                      <a:avLst/>
                    </a:prstGeom>
                    <a:noFill/>
                  </pic:spPr>
                </pic:pic>
              </a:graphicData>
            </a:graphic>
          </wp:inline>
        </w:drawing>
      </w:r>
    </w:p>
    <w:p w:rsidR="004B5633" w:rsidRDefault="004B5633">
      <w:pPr>
        <w:rPr>
          <w:rFonts w:asciiTheme="majorBidi" w:hAnsiTheme="majorBidi" w:cstheme="majorBidi"/>
          <w:b/>
          <w:bCs/>
          <w:sz w:val="24"/>
          <w:szCs w:val="24"/>
          <w:highlight w:val="yellow"/>
          <w:u w:val="single"/>
        </w:rPr>
      </w:pPr>
      <w:r>
        <w:rPr>
          <w:rFonts w:asciiTheme="majorBidi" w:hAnsiTheme="majorBidi" w:cstheme="majorBidi"/>
          <w:b/>
          <w:bCs/>
          <w:sz w:val="24"/>
          <w:szCs w:val="24"/>
          <w:highlight w:val="yellow"/>
          <w:u w:val="single"/>
        </w:rPr>
        <w:br w:type="page"/>
      </w:r>
    </w:p>
    <w:p w:rsidR="002E7B28" w:rsidRDefault="004B5633" w:rsidP="002E7B28">
      <w:pPr>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proofErr w:type="gramStart"/>
      <w:r>
        <w:rPr>
          <w:rFonts w:asciiTheme="majorBidi" w:hAnsiTheme="majorBidi" w:cstheme="majorBidi"/>
          <w:b/>
          <w:bCs/>
          <w:sz w:val="24"/>
          <w:szCs w:val="24"/>
          <w:u w:val="single"/>
        </w:rPr>
        <w:t>5 :</w:t>
      </w:r>
      <w:proofErr w:type="gramEnd"/>
      <w:r w:rsidR="002E7B28">
        <w:rPr>
          <w:rFonts w:asciiTheme="majorBidi" w:hAnsiTheme="majorBidi" w:cstheme="majorBidi"/>
          <w:b/>
          <w:bCs/>
          <w:sz w:val="24"/>
          <w:szCs w:val="24"/>
          <w:u w:val="single"/>
        </w:rPr>
        <w:t xml:space="preserve"> </w:t>
      </w:r>
      <w:r w:rsidR="002E7B28" w:rsidRPr="002E7B28">
        <w:rPr>
          <w:rFonts w:asciiTheme="majorBidi" w:hAnsiTheme="majorBidi" w:cstheme="majorBidi"/>
          <w:b/>
          <w:bCs/>
          <w:sz w:val="24"/>
          <w:szCs w:val="24"/>
          <w:u w:val="single"/>
        </w:rPr>
        <w:t>Total New Housing Credit from Banks (</w:t>
      </w:r>
      <w:r w:rsidR="002E7B28">
        <w:rPr>
          <w:rFonts w:asciiTheme="majorBidi" w:hAnsiTheme="majorBidi" w:cstheme="majorBidi"/>
          <w:b/>
          <w:bCs/>
          <w:sz w:val="24"/>
          <w:szCs w:val="24"/>
          <w:u w:val="single"/>
        </w:rPr>
        <w:t>M</w:t>
      </w:r>
      <w:r w:rsidR="002E7B28" w:rsidRPr="00E12D2E">
        <w:rPr>
          <w:rFonts w:asciiTheme="majorBidi" w:hAnsiTheme="majorBidi" w:cstheme="majorBidi"/>
          <w:b/>
          <w:bCs/>
          <w:sz w:val="24"/>
          <w:szCs w:val="24"/>
          <w:u w:val="single"/>
        </w:rPr>
        <w:t>ortgage</w:t>
      </w:r>
      <w:r w:rsidR="002E7B28">
        <w:rPr>
          <w:rFonts w:asciiTheme="majorBidi" w:hAnsiTheme="majorBidi" w:cstheme="majorBidi"/>
          <w:b/>
          <w:bCs/>
          <w:sz w:val="24"/>
          <w:szCs w:val="24"/>
          <w:u w:val="single"/>
        </w:rPr>
        <w:t>s)</w:t>
      </w:r>
    </w:p>
    <w:p w:rsidR="00C1433E" w:rsidRDefault="002E7B28" w:rsidP="002C7C12">
      <w:pPr>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EB3AA25">
            <wp:extent cx="5328285" cy="2865120"/>
            <wp:effectExtent l="0" t="0" r="571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285" cy="2865120"/>
                    </a:xfrm>
                    <a:prstGeom prst="rect">
                      <a:avLst/>
                    </a:prstGeom>
                    <a:noFill/>
                  </pic:spPr>
                </pic:pic>
              </a:graphicData>
            </a:graphic>
          </wp:inline>
        </w:drawing>
      </w:r>
    </w:p>
    <w:p w:rsidR="002C7C12" w:rsidRDefault="002C7C12" w:rsidP="002C7C12">
      <w:pPr>
        <w:spacing w:after="0" w:line="240" w:lineRule="auto"/>
        <w:rPr>
          <w:rFonts w:asciiTheme="majorBidi" w:hAnsiTheme="majorBidi" w:cstheme="majorBidi"/>
          <w:sz w:val="24"/>
          <w:szCs w:val="24"/>
        </w:rPr>
      </w:pPr>
    </w:p>
    <w:p w:rsidR="00E12D2E" w:rsidRDefault="00E12D2E" w:rsidP="002C7C12">
      <w:pPr>
        <w:spacing w:after="0" w:line="240" w:lineRule="auto"/>
        <w:rPr>
          <w:rFonts w:asciiTheme="majorBidi" w:hAnsiTheme="majorBidi" w:cstheme="majorBidi"/>
          <w:sz w:val="24"/>
          <w:szCs w:val="24"/>
        </w:rPr>
      </w:pPr>
    </w:p>
    <w:p w:rsidR="009E625A" w:rsidRDefault="009E625A" w:rsidP="00EF7E00">
      <w:pPr>
        <w:spacing w:after="0" w:line="240" w:lineRule="auto"/>
        <w:rPr>
          <w:rFonts w:asciiTheme="majorBidi" w:hAnsiTheme="majorBidi" w:cstheme="majorBidi"/>
          <w:b/>
          <w:bCs/>
          <w:sz w:val="24"/>
          <w:szCs w:val="24"/>
          <w:u w:val="single"/>
        </w:rPr>
      </w:pPr>
    </w:p>
    <w:p w:rsidR="009E625A" w:rsidRDefault="009E625A" w:rsidP="009E625A">
      <w:pPr>
        <w:spacing w:after="0" w:line="240" w:lineRule="auto"/>
        <w:jc w:val="center"/>
        <w:rPr>
          <w:rFonts w:asciiTheme="majorBidi" w:hAnsiTheme="majorBidi" w:cstheme="majorBidi"/>
          <w:sz w:val="24"/>
          <w:szCs w:val="24"/>
        </w:rPr>
      </w:pPr>
    </w:p>
    <w:p w:rsidR="002D7E10" w:rsidRDefault="002D7E10" w:rsidP="008D353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For links to Data </w:t>
      </w:r>
      <w:r w:rsidR="008D3530">
        <w:rPr>
          <w:rFonts w:asciiTheme="majorBidi" w:hAnsiTheme="majorBidi" w:cstheme="majorBidi"/>
          <w:sz w:val="24"/>
          <w:szCs w:val="24"/>
        </w:rPr>
        <w:t xml:space="preserve">and Statistics </w:t>
      </w:r>
      <w:r>
        <w:rPr>
          <w:rFonts w:asciiTheme="majorBidi" w:hAnsiTheme="majorBidi" w:cstheme="majorBidi"/>
          <w:sz w:val="24"/>
          <w:szCs w:val="24"/>
        </w:rPr>
        <w:t>on the Bank of Israel website:</w:t>
      </w:r>
    </w:p>
    <w:p w:rsidR="008D3530" w:rsidRDefault="00211F53" w:rsidP="008D3530">
      <w:pPr>
        <w:spacing w:after="0" w:line="240" w:lineRule="auto"/>
        <w:jc w:val="both"/>
        <w:rPr>
          <w:rFonts w:asciiTheme="majorBidi" w:hAnsiTheme="majorBidi" w:cstheme="majorBidi"/>
          <w:sz w:val="24"/>
          <w:szCs w:val="24"/>
        </w:rPr>
      </w:pPr>
      <w:hyperlink r:id="rId18" w:history="1">
        <w:r w:rsidR="008D3530" w:rsidRPr="00F84B91">
          <w:rPr>
            <w:rStyle w:val="Hyperlink"/>
            <w:rFonts w:asciiTheme="majorBidi" w:hAnsiTheme="majorBidi" w:cstheme="majorBidi"/>
            <w:sz w:val="24"/>
            <w:szCs w:val="24"/>
          </w:rPr>
          <w:t>http://www.boi.org.il/en/dataandstatistics/pages/default.aspx</w:t>
        </w:r>
      </w:hyperlink>
    </w:p>
    <w:p w:rsidR="008D3530" w:rsidRDefault="008D3530" w:rsidP="008D3530">
      <w:pPr>
        <w:spacing w:after="0" w:line="240" w:lineRule="auto"/>
        <w:jc w:val="both"/>
        <w:rPr>
          <w:rFonts w:asciiTheme="majorBidi" w:hAnsiTheme="majorBidi" w:cstheme="majorBidi"/>
          <w:sz w:val="24"/>
          <w:szCs w:val="24"/>
        </w:rPr>
      </w:pPr>
    </w:p>
    <w:p w:rsidR="008D3530" w:rsidRDefault="00211F53" w:rsidP="00EF7E00">
      <w:pPr>
        <w:spacing w:after="0" w:line="240" w:lineRule="auto"/>
        <w:jc w:val="both"/>
        <w:rPr>
          <w:rFonts w:asciiTheme="majorBidi" w:hAnsiTheme="majorBidi" w:cstheme="majorBidi"/>
          <w:sz w:val="24"/>
          <w:szCs w:val="24"/>
        </w:rPr>
      </w:pPr>
      <w:hyperlink r:id="rId19" w:history="1">
        <w:r w:rsidR="008D3530" w:rsidRPr="00F84B91">
          <w:rPr>
            <w:rStyle w:val="Hyperlink"/>
            <w:rFonts w:asciiTheme="majorBidi" w:hAnsiTheme="majorBidi" w:cstheme="majorBidi"/>
            <w:sz w:val="24"/>
            <w:szCs w:val="24"/>
          </w:rPr>
          <w:t>http://www.boi.org.il/en/bankingsupervision/data/pages/tables.aspx?chapterid=13</w:t>
        </w:r>
      </w:hyperlink>
    </w:p>
    <w:p w:rsidR="002D7E10" w:rsidRDefault="002D7E10" w:rsidP="00273622">
      <w:pPr>
        <w:spacing w:after="0" w:line="240" w:lineRule="auto"/>
        <w:jc w:val="center"/>
        <w:rPr>
          <w:rFonts w:asciiTheme="majorBidi" w:hAnsiTheme="majorBidi" w:cstheme="majorBidi"/>
          <w:sz w:val="24"/>
          <w:szCs w:val="24"/>
        </w:rPr>
      </w:pPr>
    </w:p>
    <w:p w:rsidR="00706BE5" w:rsidRDefault="00211F53" w:rsidP="00706BE5">
      <w:pPr>
        <w:pStyle w:val="af3"/>
        <w:jc w:val="right"/>
      </w:pPr>
      <w:hyperlink r:id="rId20" w:history="1">
        <w:r w:rsidR="00706BE5">
          <w:rPr>
            <w:rStyle w:val="Hyperlink"/>
          </w:rPr>
          <w:t>http://www.boi.org.il/en/BankingSupervision/Data/Pages/Tables.aspx?ChapterId=19</w:t>
        </w:r>
      </w:hyperlink>
    </w:p>
    <w:p w:rsidR="00706BE5" w:rsidRPr="0039772D" w:rsidRDefault="00706BE5" w:rsidP="00706BE5">
      <w:pPr>
        <w:spacing w:after="0" w:line="240" w:lineRule="auto"/>
        <w:rPr>
          <w:rFonts w:asciiTheme="majorBidi" w:hAnsiTheme="majorBidi" w:cstheme="majorBidi"/>
          <w:sz w:val="24"/>
          <w:szCs w:val="24"/>
        </w:rPr>
      </w:pPr>
    </w:p>
    <w:sectPr w:rsidR="00706BE5" w:rsidRPr="0039772D">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5E" w:rsidRDefault="00D0275E" w:rsidP="00A06BF2">
      <w:pPr>
        <w:spacing w:after="0" w:line="240" w:lineRule="auto"/>
      </w:pPr>
      <w:r>
        <w:separator/>
      </w:r>
    </w:p>
  </w:endnote>
  <w:endnote w:type="continuationSeparator" w:id="0">
    <w:p w:rsidR="00D0275E" w:rsidRDefault="00D0275E"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5E" w:rsidRDefault="00D0275E" w:rsidP="00211F53">
    <w:pPr>
      <w:pStyle w:val="a8"/>
    </w:pPr>
    <w:r w:rsidRPr="00211F53">
      <w:rPr>
        <w:rFonts w:asciiTheme="majorBidi" w:hAnsiTheme="majorBidi" w:cs="David"/>
        <w:sz w:val="24"/>
        <w:szCs w:val="24"/>
      </w:rPr>
      <w:t xml:space="preserve">Debt Developments in the </w:t>
    </w:r>
    <w:r w:rsidR="000E5F5D" w:rsidRPr="00211F53">
      <w:rPr>
        <w:rFonts w:asciiTheme="majorBidi" w:hAnsiTheme="majorBidi" w:cs="David"/>
        <w:sz w:val="24"/>
        <w:szCs w:val="24"/>
      </w:rPr>
      <w:t xml:space="preserve">Nonfinancial </w:t>
    </w:r>
    <w:r w:rsidR="000B3141" w:rsidRPr="00211F53">
      <w:rPr>
        <w:rFonts w:asciiTheme="majorBidi" w:hAnsiTheme="majorBidi" w:cs="David"/>
        <w:sz w:val="24"/>
        <w:szCs w:val="24"/>
      </w:rPr>
      <w:t>Private Sector</w:t>
    </w:r>
    <w:r w:rsidRPr="00211F53">
      <w:rPr>
        <w:rFonts w:asciiTheme="majorBidi" w:hAnsiTheme="majorBidi" w:cs="David"/>
        <w:sz w:val="24"/>
        <w:szCs w:val="24"/>
      </w:rPr>
      <w:t xml:space="preserve">, </w:t>
    </w:r>
    <w:r w:rsidR="0093349D" w:rsidRPr="00211F53">
      <w:rPr>
        <w:rFonts w:asciiTheme="majorBidi" w:hAnsiTheme="majorBidi" w:cs="David"/>
        <w:sz w:val="24"/>
        <w:szCs w:val="24"/>
      </w:rPr>
      <w:t>first quarter</w:t>
    </w:r>
    <w:r w:rsidR="00481852" w:rsidRPr="00211F53">
      <w:rPr>
        <w:rFonts w:asciiTheme="majorBidi" w:hAnsiTheme="majorBidi" w:cs="David"/>
        <w:sz w:val="24"/>
        <w:szCs w:val="24"/>
      </w:rPr>
      <w:t xml:space="preserve"> of</w:t>
    </w:r>
    <w:r w:rsidRPr="00211F53">
      <w:rPr>
        <w:rFonts w:asciiTheme="majorBidi" w:hAnsiTheme="majorBidi" w:cs="David"/>
        <w:sz w:val="24"/>
        <w:szCs w:val="24"/>
      </w:rPr>
      <w:t xml:space="preserve"> </w:t>
    </w:r>
    <w:r w:rsidR="0093349D" w:rsidRPr="00211F53">
      <w:rPr>
        <w:rFonts w:asciiTheme="majorBidi" w:hAnsiTheme="majorBidi" w:cs="David"/>
        <w:sz w:val="24"/>
        <w:szCs w:val="24"/>
      </w:rPr>
      <w:t>2018</w:t>
    </w:r>
    <w:r w:rsidRPr="00211F53">
      <w:rPr>
        <w:rFonts w:cs="David"/>
      </w:rPr>
      <w:t xml:space="preserve"> </w:t>
    </w:r>
    <w:r w:rsidR="00211F53">
      <w:rPr>
        <w:rFonts w:cs="David"/>
      </w:rPr>
      <w:tab/>
    </w:r>
    <w:r w:rsidR="0042317E" w:rsidRPr="00211F53">
      <w:rPr>
        <w:rFonts w:cs="David"/>
      </w:rPr>
      <w:t xml:space="preserve"> </w:t>
    </w:r>
    <w:r w:rsidR="00211F53">
      <w:rPr>
        <w:rFonts w:asciiTheme="majorBidi" w:hAnsiTheme="majorBidi" w:cstheme="majorBidi"/>
      </w:rPr>
      <w:t xml:space="preserve">    </w:t>
    </w:r>
    <w:r w:rsidRPr="00211F53">
      <w:rPr>
        <w:rFonts w:asciiTheme="majorBidi" w:hAnsiTheme="majorBidi" w:cstheme="majorBidi"/>
      </w:rPr>
      <w:t>Page</w:t>
    </w:r>
    <w:r w:rsidRPr="00211F53">
      <w:rPr>
        <w:rFonts w:asciiTheme="majorBidi" w:hAnsiTheme="majorBidi" w:cstheme="majorBidi"/>
        <w:rtl/>
        <w:cs/>
        <w:lang w:val="he-IL"/>
      </w:rPr>
      <w:t xml:space="preserve"> </w:t>
    </w:r>
    <w:r w:rsidRPr="00211F53">
      <w:rPr>
        <w:rFonts w:asciiTheme="majorBidi" w:hAnsiTheme="majorBidi" w:cstheme="majorBidi"/>
        <w:b/>
        <w:bCs/>
        <w:sz w:val="24"/>
        <w:szCs w:val="24"/>
      </w:rPr>
      <w:fldChar w:fldCharType="begin"/>
    </w:r>
    <w:r w:rsidRPr="00211F53">
      <w:rPr>
        <w:rFonts w:asciiTheme="majorBidi" w:hAnsiTheme="majorBidi" w:cstheme="majorBidi"/>
        <w:b/>
        <w:bCs/>
        <w:rtl/>
        <w:cs/>
      </w:rPr>
      <w:instrText>PAGE</w:instrText>
    </w:r>
    <w:r w:rsidRPr="00211F53">
      <w:rPr>
        <w:rFonts w:asciiTheme="majorBidi" w:hAnsiTheme="majorBidi" w:cstheme="majorBidi"/>
        <w:b/>
        <w:bCs/>
        <w:sz w:val="24"/>
        <w:szCs w:val="24"/>
      </w:rPr>
      <w:fldChar w:fldCharType="separate"/>
    </w:r>
    <w:r w:rsidR="00211F53">
      <w:rPr>
        <w:rFonts w:asciiTheme="majorBidi" w:hAnsiTheme="majorBidi" w:cstheme="majorBidi"/>
        <w:b/>
        <w:bCs/>
        <w:noProof/>
        <w:sz w:val="24"/>
        <w:szCs w:val="24"/>
      </w:rPr>
      <w:t>1</w:t>
    </w:r>
    <w:r w:rsidRPr="00211F53">
      <w:rPr>
        <w:rFonts w:asciiTheme="majorBidi" w:hAnsiTheme="majorBidi" w:cstheme="majorBidi"/>
        <w:b/>
        <w:bCs/>
        <w:sz w:val="24"/>
        <w:szCs w:val="24"/>
      </w:rPr>
      <w:fldChar w:fldCharType="end"/>
    </w:r>
    <w:r w:rsidRPr="00211F53">
      <w:rPr>
        <w:rFonts w:asciiTheme="majorBidi" w:hAnsiTheme="majorBidi" w:cstheme="majorBidi"/>
        <w:rtl/>
        <w:cs/>
        <w:lang w:val="he-IL"/>
      </w:rPr>
      <w:t xml:space="preserve"> </w:t>
    </w:r>
    <w:r w:rsidRPr="00211F53">
      <w:rPr>
        <w:rFonts w:asciiTheme="majorBidi" w:hAnsiTheme="majorBidi" w:cstheme="majorBidi"/>
      </w:rPr>
      <w:t>of</w:t>
    </w:r>
    <w:r w:rsidRPr="00211F53">
      <w:rPr>
        <w:rFonts w:asciiTheme="majorBidi" w:hAnsiTheme="majorBidi" w:cstheme="majorBidi"/>
        <w:rtl/>
        <w:cs/>
        <w:lang w:val="he-IL"/>
      </w:rPr>
      <w:t xml:space="preserve"> </w:t>
    </w:r>
    <w:r w:rsidRPr="00211F53">
      <w:rPr>
        <w:rFonts w:asciiTheme="majorBidi" w:hAnsiTheme="majorBidi" w:cstheme="majorBidi"/>
        <w:b/>
        <w:bCs/>
        <w:sz w:val="24"/>
        <w:szCs w:val="24"/>
      </w:rPr>
      <w:fldChar w:fldCharType="begin"/>
    </w:r>
    <w:r w:rsidRPr="00211F53">
      <w:rPr>
        <w:rFonts w:asciiTheme="majorBidi" w:hAnsiTheme="majorBidi" w:cstheme="majorBidi"/>
        <w:b/>
        <w:bCs/>
        <w:rtl/>
        <w:cs/>
      </w:rPr>
      <w:instrText>NUMPAGES</w:instrText>
    </w:r>
    <w:r w:rsidRPr="00211F53">
      <w:rPr>
        <w:rFonts w:asciiTheme="majorBidi" w:hAnsiTheme="majorBidi" w:cstheme="majorBidi"/>
        <w:b/>
        <w:bCs/>
        <w:sz w:val="24"/>
        <w:szCs w:val="24"/>
      </w:rPr>
      <w:fldChar w:fldCharType="separate"/>
    </w:r>
    <w:r w:rsidR="00211F53">
      <w:rPr>
        <w:rFonts w:asciiTheme="majorBidi" w:hAnsiTheme="majorBidi" w:cstheme="majorBidi"/>
        <w:b/>
        <w:bCs/>
        <w:noProof/>
        <w:sz w:val="24"/>
        <w:szCs w:val="24"/>
      </w:rPr>
      <w:t>6</w:t>
    </w:r>
    <w:r w:rsidRPr="00211F53">
      <w:rPr>
        <w:rFonts w:asciiTheme="majorBidi" w:hAnsiTheme="majorBidi" w:cstheme="majorBidi"/>
        <w:b/>
        <w:bCs/>
        <w:sz w:val="24"/>
        <w:szCs w:val="24"/>
      </w:rPr>
      <w:fldChar w:fldCharType="end"/>
    </w:r>
    <w:r>
      <w:rPr>
        <w:rtl/>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5E" w:rsidRDefault="00D0275E" w:rsidP="00A06BF2">
      <w:pPr>
        <w:spacing w:after="0" w:line="240" w:lineRule="auto"/>
      </w:pPr>
      <w:r>
        <w:separator/>
      </w:r>
    </w:p>
  </w:footnote>
  <w:footnote w:type="continuationSeparator" w:id="0">
    <w:p w:rsidR="00D0275E" w:rsidRDefault="00D0275E" w:rsidP="00A06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8614BC"/>
    <w:multiLevelType w:val="hybridMultilevel"/>
    <w:tmpl w:val="56DC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88"/>
    <w:rsid w:val="00010832"/>
    <w:rsid w:val="00016D01"/>
    <w:rsid w:val="000203E8"/>
    <w:rsid w:val="000242C5"/>
    <w:rsid w:val="00030B0E"/>
    <w:rsid w:val="00046B1A"/>
    <w:rsid w:val="00061E78"/>
    <w:rsid w:val="00080E4D"/>
    <w:rsid w:val="000A0F4D"/>
    <w:rsid w:val="000A542B"/>
    <w:rsid w:val="000A5F95"/>
    <w:rsid w:val="000B0609"/>
    <w:rsid w:val="000B3141"/>
    <w:rsid w:val="000C06EA"/>
    <w:rsid w:val="000C5175"/>
    <w:rsid w:val="000C6F20"/>
    <w:rsid w:val="000D06B1"/>
    <w:rsid w:val="000E5F5D"/>
    <w:rsid w:val="000F403C"/>
    <w:rsid w:val="000F5BCB"/>
    <w:rsid w:val="000F7403"/>
    <w:rsid w:val="000F77CA"/>
    <w:rsid w:val="001004B8"/>
    <w:rsid w:val="00101D53"/>
    <w:rsid w:val="00105660"/>
    <w:rsid w:val="001079C2"/>
    <w:rsid w:val="00107B16"/>
    <w:rsid w:val="00110CE1"/>
    <w:rsid w:val="0011626B"/>
    <w:rsid w:val="00116F55"/>
    <w:rsid w:val="00120934"/>
    <w:rsid w:val="001421F1"/>
    <w:rsid w:val="00160BD2"/>
    <w:rsid w:val="001624F1"/>
    <w:rsid w:val="00192B8C"/>
    <w:rsid w:val="001A53BA"/>
    <w:rsid w:val="001B2025"/>
    <w:rsid w:val="001B335C"/>
    <w:rsid w:val="001C74E5"/>
    <w:rsid w:val="001D3766"/>
    <w:rsid w:val="001D7C2C"/>
    <w:rsid w:val="001E47E3"/>
    <w:rsid w:val="001F1F0E"/>
    <w:rsid w:val="002006A6"/>
    <w:rsid w:val="0020149C"/>
    <w:rsid w:val="00204DD9"/>
    <w:rsid w:val="002078C6"/>
    <w:rsid w:val="00210167"/>
    <w:rsid w:val="00211B16"/>
    <w:rsid w:val="00211F53"/>
    <w:rsid w:val="00224F83"/>
    <w:rsid w:val="00230EF5"/>
    <w:rsid w:val="00234C92"/>
    <w:rsid w:val="002525DD"/>
    <w:rsid w:val="0025603D"/>
    <w:rsid w:val="00263F12"/>
    <w:rsid w:val="002735F9"/>
    <w:rsid w:val="00273622"/>
    <w:rsid w:val="0028623F"/>
    <w:rsid w:val="00296730"/>
    <w:rsid w:val="002A455A"/>
    <w:rsid w:val="002B25AC"/>
    <w:rsid w:val="002B3782"/>
    <w:rsid w:val="002C15A3"/>
    <w:rsid w:val="002C70E3"/>
    <w:rsid w:val="002C7C12"/>
    <w:rsid w:val="002D626A"/>
    <w:rsid w:val="002D7E10"/>
    <w:rsid w:val="002E7B28"/>
    <w:rsid w:val="002E7C60"/>
    <w:rsid w:val="002F257B"/>
    <w:rsid w:val="002F37FF"/>
    <w:rsid w:val="002F6792"/>
    <w:rsid w:val="00330322"/>
    <w:rsid w:val="00336B5C"/>
    <w:rsid w:val="00342B2E"/>
    <w:rsid w:val="0036087E"/>
    <w:rsid w:val="003647F0"/>
    <w:rsid w:val="003729EE"/>
    <w:rsid w:val="00374BD9"/>
    <w:rsid w:val="00385629"/>
    <w:rsid w:val="00385E29"/>
    <w:rsid w:val="00386A70"/>
    <w:rsid w:val="0039772D"/>
    <w:rsid w:val="003A14D9"/>
    <w:rsid w:val="003B1BFF"/>
    <w:rsid w:val="003C2032"/>
    <w:rsid w:val="003C367A"/>
    <w:rsid w:val="003D6900"/>
    <w:rsid w:val="003F32A0"/>
    <w:rsid w:val="0040655C"/>
    <w:rsid w:val="0042317E"/>
    <w:rsid w:val="00430D9C"/>
    <w:rsid w:val="00432CBB"/>
    <w:rsid w:val="00433B32"/>
    <w:rsid w:val="0044382E"/>
    <w:rsid w:val="00461ECE"/>
    <w:rsid w:val="00481852"/>
    <w:rsid w:val="00483663"/>
    <w:rsid w:val="00487094"/>
    <w:rsid w:val="00495F4E"/>
    <w:rsid w:val="00496EB3"/>
    <w:rsid w:val="0049783F"/>
    <w:rsid w:val="004A1331"/>
    <w:rsid w:val="004B0290"/>
    <w:rsid w:val="004B2C2C"/>
    <w:rsid w:val="004B5633"/>
    <w:rsid w:val="004C1794"/>
    <w:rsid w:val="004C2681"/>
    <w:rsid w:val="004C506F"/>
    <w:rsid w:val="004C5E28"/>
    <w:rsid w:val="004C6D22"/>
    <w:rsid w:val="004C7C6D"/>
    <w:rsid w:val="004D24DA"/>
    <w:rsid w:val="004D350E"/>
    <w:rsid w:val="004D453C"/>
    <w:rsid w:val="004D5CA9"/>
    <w:rsid w:val="004D5EDA"/>
    <w:rsid w:val="004D7AA9"/>
    <w:rsid w:val="004E1951"/>
    <w:rsid w:val="0052014E"/>
    <w:rsid w:val="0053381D"/>
    <w:rsid w:val="0054096B"/>
    <w:rsid w:val="00547126"/>
    <w:rsid w:val="005555EE"/>
    <w:rsid w:val="00575571"/>
    <w:rsid w:val="00583901"/>
    <w:rsid w:val="00590F6B"/>
    <w:rsid w:val="005A780B"/>
    <w:rsid w:val="005B5131"/>
    <w:rsid w:val="005C195E"/>
    <w:rsid w:val="005C747F"/>
    <w:rsid w:val="005D4402"/>
    <w:rsid w:val="006037BD"/>
    <w:rsid w:val="00612BF9"/>
    <w:rsid w:val="00615B66"/>
    <w:rsid w:val="006171F7"/>
    <w:rsid w:val="00631F08"/>
    <w:rsid w:val="0063426C"/>
    <w:rsid w:val="006451C4"/>
    <w:rsid w:val="00645AA6"/>
    <w:rsid w:val="00663FFE"/>
    <w:rsid w:val="00674023"/>
    <w:rsid w:val="0067554A"/>
    <w:rsid w:val="00697A4C"/>
    <w:rsid w:val="006A0BE7"/>
    <w:rsid w:val="006A6B37"/>
    <w:rsid w:val="006B3904"/>
    <w:rsid w:val="006B3B24"/>
    <w:rsid w:val="006B6C0E"/>
    <w:rsid w:val="006B7408"/>
    <w:rsid w:val="006C1F27"/>
    <w:rsid w:val="006C320C"/>
    <w:rsid w:val="006E1851"/>
    <w:rsid w:val="006E3A28"/>
    <w:rsid w:val="00706BE5"/>
    <w:rsid w:val="0070799A"/>
    <w:rsid w:val="00713CDD"/>
    <w:rsid w:val="00725F24"/>
    <w:rsid w:val="00733715"/>
    <w:rsid w:val="00734CEC"/>
    <w:rsid w:val="00737B18"/>
    <w:rsid w:val="00737C12"/>
    <w:rsid w:val="00744A88"/>
    <w:rsid w:val="00746BE9"/>
    <w:rsid w:val="00747842"/>
    <w:rsid w:val="00755833"/>
    <w:rsid w:val="0076044B"/>
    <w:rsid w:val="00765FD1"/>
    <w:rsid w:val="00771CB1"/>
    <w:rsid w:val="0077660D"/>
    <w:rsid w:val="00791082"/>
    <w:rsid w:val="00792955"/>
    <w:rsid w:val="00792D73"/>
    <w:rsid w:val="007B1365"/>
    <w:rsid w:val="007B318B"/>
    <w:rsid w:val="007B5499"/>
    <w:rsid w:val="007B7B7B"/>
    <w:rsid w:val="007C2B9B"/>
    <w:rsid w:val="007C69F2"/>
    <w:rsid w:val="007C7A9A"/>
    <w:rsid w:val="007D3A28"/>
    <w:rsid w:val="007F2F67"/>
    <w:rsid w:val="007F4615"/>
    <w:rsid w:val="00800174"/>
    <w:rsid w:val="00801EEF"/>
    <w:rsid w:val="00802665"/>
    <w:rsid w:val="00802EDD"/>
    <w:rsid w:val="008033BB"/>
    <w:rsid w:val="00806F91"/>
    <w:rsid w:val="00820BC6"/>
    <w:rsid w:val="00825CDE"/>
    <w:rsid w:val="008305D7"/>
    <w:rsid w:val="00835E16"/>
    <w:rsid w:val="00847BA0"/>
    <w:rsid w:val="008665FB"/>
    <w:rsid w:val="00867523"/>
    <w:rsid w:val="00871103"/>
    <w:rsid w:val="00875E3C"/>
    <w:rsid w:val="0087630B"/>
    <w:rsid w:val="00876FA7"/>
    <w:rsid w:val="008843CE"/>
    <w:rsid w:val="00894F88"/>
    <w:rsid w:val="008A34E1"/>
    <w:rsid w:val="008A36CF"/>
    <w:rsid w:val="008A394F"/>
    <w:rsid w:val="008A79FF"/>
    <w:rsid w:val="008B3293"/>
    <w:rsid w:val="008B4F5C"/>
    <w:rsid w:val="008B4F68"/>
    <w:rsid w:val="008C34B2"/>
    <w:rsid w:val="008D30CB"/>
    <w:rsid w:val="008D325B"/>
    <w:rsid w:val="008D34C8"/>
    <w:rsid w:val="008D3530"/>
    <w:rsid w:val="008E02F6"/>
    <w:rsid w:val="008F2123"/>
    <w:rsid w:val="00902504"/>
    <w:rsid w:val="00911687"/>
    <w:rsid w:val="00915A5C"/>
    <w:rsid w:val="00924693"/>
    <w:rsid w:val="0093349D"/>
    <w:rsid w:val="00935D05"/>
    <w:rsid w:val="009364E8"/>
    <w:rsid w:val="00942FDD"/>
    <w:rsid w:val="009439C8"/>
    <w:rsid w:val="00943E21"/>
    <w:rsid w:val="009468FD"/>
    <w:rsid w:val="00946BA6"/>
    <w:rsid w:val="00957C9F"/>
    <w:rsid w:val="00962B9E"/>
    <w:rsid w:val="009724A2"/>
    <w:rsid w:val="00972710"/>
    <w:rsid w:val="0097602F"/>
    <w:rsid w:val="00987E81"/>
    <w:rsid w:val="00991A4A"/>
    <w:rsid w:val="009A39EA"/>
    <w:rsid w:val="009A6B8D"/>
    <w:rsid w:val="009B18E7"/>
    <w:rsid w:val="009B1E05"/>
    <w:rsid w:val="009B27AA"/>
    <w:rsid w:val="009C18F6"/>
    <w:rsid w:val="009C5812"/>
    <w:rsid w:val="009C59F4"/>
    <w:rsid w:val="009E14D4"/>
    <w:rsid w:val="009E625A"/>
    <w:rsid w:val="009F23A6"/>
    <w:rsid w:val="009F3E6B"/>
    <w:rsid w:val="00A02143"/>
    <w:rsid w:val="00A04122"/>
    <w:rsid w:val="00A06BF2"/>
    <w:rsid w:val="00A11B09"/>
    <w:rsid w:val="00A23C43"/>
    <w:rsid w:val="00A273E9"/>
    <w:rsid w:val="00A30D2B"/>
    <w:rsid w:val="00A31F2D"/>
    <w:rsid w:val="00A34EC8"/>
    <w:rsid w:val="00A3509E"/>
    <w:rsid w:val="00A363E6"/>
    <w:rsid w:val="00A46AE3"/>
    <w:rsid w:val="00A5598D"/>
    <w:rsid w:val="00A6112F"/>
    <w:rsid w:val="00A62596"/>
    <w:rsid w:val="00A632A6"/>
    <w:rsid w:val="00A64B2A"/>
    <w:rsid w:val="00A72D4E"/>
    <w:rsid w:val="00A72F12"/>
    <w:rsid w:val="00A75A29"/>
    <w:rsid w:val="00A76749"/>
    <w:rsid w:val="00A81A95"/>
    <w:rsid w:val="00A86378"/>
    <w:rsid w:val="00A87274"/>
    <w:rsid w:val="00A87FC9"/>
    <w:rsid w:val="00AC5B57"/>
    <w:rsid w:val="00AC7B68"/>
    <w:rsid w:val="00AD33E8"/>
    <w:rsid w:val="00AD4096"/>
    <w:rsid w:val="00AE7F78"/>
    <w:rsid w:val="00AF1D7F"/>
    <w:rsid w:val="00AF5887"/>
    <w:rsid w:val="00AF6D7B"/>
    <w:rsid w:val="00B07547"/>
    <w:rsid w:val="00B154AF"/>
    <w:rsid w:val="00B17EBB"/>
    <w:rsid w:val="00B25D9C"/>
    <w:rsid w:val="00B366B9"/>
    <w:rsid w:val="00B74F83"/>
    <w:rsid w:val="00B75697"/>
    <w:rsid w:val="00B85546"/>
    <w:rsid w:val="00B91C2A"/>
    <w:rsid w:val="00BA0CFD"/>
    <w:rsid w:val="00BA2534"/>
    <w:rsid w:val="00BC376E"/>
    <w:rsid w:val="00BF1D39"/>
    <w:rsid w:val="00BF4626"/>
    <w:rsid w:val="00BF7CD5"/>
    <w:rsid w:val="00C02766"/>
    <w:rsid w:val="00C0571F"/>
    <w:rsid w:val="00C12B5A"/>
    <w:rsid w:val="00C12D34"/>
    <w:rsid w:val="00C1433E"/>
    <w:rsid w:val="00C15347"/>
    <w:rsid w:val="00C16651"/>
    <w:rsid w:val="00C2143A"/>
    <w:rsid w:val="00C264F0"/>
    <w:rsid w:val="00C35305"/>
    <w:rsid w:val="00C361B1"/>
    <w:rsid w:val="00C37377"/>
    <w:rsid w:val="00C404BD"/>
    <w:rsid w:val="00C45DCD"/>
    <w:rsid w:val="00C52C35"/>
    <w:rsid w:val="00C53D28"/>
    <w:rsid w:val="00C62102"/>
    <w:rsid w:val="00C66D3F"/>
    <w:rsid w:val="00C672E3"/>
    <w:rsid w:val="00C72CE5"/>
    <w:rsid w:val="00C87FEE"/>
    <w:rsid w:val="00C91FFE"/>
    <w:rsid w:val="00C924DE"/>
    <w:rsid w:val="00CB1D0D"/>
    <w:rsid w:val="00CB2104"/>
    <w:rsid w:val="00CB71B0"/>
    <w:rsid w:val="00CD4CB6"/>
    <w:rsid w:val="00CD4D78"/>
    <w:rsid w:val="00CF40F2"/>
    <w:rsid w:val="00D0275E"/>
    <w:rsid w:val="00D0373D"/>
    <w:rsid w:val="00D052FC"/>
    <w:rsid w:val="00D208FB"/>
    <w:rsid w:val="00D22E4C"/>
    <w:rsid w:val="00D31270"/>
    <w:rsid w:val="00D40A7B"/>
    <w:rsid w:val="00D45FF1"/>
    <w:rsid w:val="00D542BB"/>
    <w:rsid w:val="00D55440"/>
    <w:rsid w:val="00D70FAF"/>
    <w:rsid w:val="00D74937"/>
    <w:rsid w:val="00D751A3"/>
    <w:rsid w:val="00D85C19"/>
    <w:rsid w:val="00D96500"/>
    <w:rsid w:val="00DB4D94"/>
    <w:rsid w:val="00DC3490"/>
    <w:rsid w:val="00DD0FBD"/>
    <w:rsid w:val="00DD5E95"/>
    <w:rsid w:val="00DD6BC1"/>
    <w:rsid w:val="00DD6CC9"/>
    <w:rsid w:val="00DD762B"/>
    <w:rsid w:val="00DE5C99"/>
    <w:rsid w:val="00DE6EF6"/>
    <w:rsid w:val="00DF5DF8"/>
    <w:rsid w:val="00E1225F"/>
    <w:rsid w:val="00E12D2E"/>
    <w:rsid w:val="00E20874"/>
    <w:rsid w:val="00E21A73"/>
    <w:rsid w:val="00E22138"/>
    <w:rsid w:val="00E27478"/>
    <w:rsid w:val="00E34A5B"/>
    <w:rsid w:val="00E40E31"/>
    <w:rsid w:val="00E54383"/>
    <w:rsid w:val="00E67477"/>
    <w:rsid w:val="00E67B56"/>
    <w:rsid w:val="00E73A93"/>
    <w:rsid w:val="00E8253E"/>
    <w:rsid w:val="00E90210"/>
    <w:rsid w:val="00E94CC0"/>
    <w:rsid w:val="00EA1EDA"/>
    <w:rsid w:val="00EA4FC8"/>
    <w:rsid w:val="00EA5C40"/>
    <w:rsid w:val="00EB3731"/>
    <w:rsid w:val="00EC4E01"/>
    <w:rsid w:val="00ED123D"/>
    <w:rsid w:val="00ED6DA4"/>
    <w:rsid w:val="00ED74A5"/>
    <w:rsid w:val="00ED7F96"/>
    <w:rsid w:val="00EE38C4"/>
    <w:rsid w:val="00EF7E00"/>
    <w:rsid w:val="00F0257F"/>
    <w:rsid w:val="00F05D43"/>
    <w:rsid w:val="00F07519"/>
    <w:rsid w:val="00F11D9D"/>
    <w:rsid w:val="00F152CA"/>
    <w:rsid w:val="00F16AE6"/>
    <w:rsid w:val="00F226B8"/>
    <w:rsid w:val="00F343EC"/>
    <w:rsid w:val="00F40B8B"/>
    <w:rsid w:val="00F464B8"/>
    <w:rsid w:val="00F47BDF"/>
    <w:rsid w:val="00F536FF"/>
    <w:rsid w:val="00F56F1A"/>
    <w:rsid w:val="00F67E0D"/>
    <w:rsid w:val="00F70480"/>
    <w:rsid w:val="00F71470"/>
    <w:rsid w:val="00F75C8B"/>
    <w:rsid w:val="00F97D93"/>
    <w:rsid w:val="00FA2B76"/>
    <w:rsid w:val="00FB2563"/>
    <w:rsid w:val="00FB2A2D"/>
    <w:rsid w:val="00FC20D7"/>
    <w:rsid w:val="00FD63D0"/>
    <w:rsid w:val="00FE001D"/>
    <w:rsid w:val="00FE240A"/>
    <w:rsid w:val="00FE7E90"/>
    <w:rsid w:val="00FF5F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e.boi.org.il/en/dataandstatistics/pages/default.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e.boi.org.il/en/BankingSupervision/Data/Pages/Tables.aspx?Chapter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e.boi.org.il/en/bankingsupervision/data/pages/tables.aspx?chapterid=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B6C11-50BF-422A-A0B6-8CF6E91D2EBE}"/>
</file>

<file path=customXml/itemProps2.xml><?xml version="1.0" encoding="utf-8"?>
<ds:datastoreItem xmlns:ds="http://schemas.openxmlformats.org/officeDocument/2006/customXml" ds:itemID="{13C17ADE-1662-4AA4-B1C6-975109A285DF}"/>
</file>

<file path=customXml/itemProps3.xml><?xml version="1.0" encoding="utf-8"?>
<ds:datastoreItem xmlns:ds="http://schemas.openxmlformats.org/officeDocument/2006/customXml" ds:itemID="{A2F2E213-AB00-45C3-BEA9-F4CCAB0C4B79}"/>
</file>

<file path=customXml/itemProps4.xml><?xml version="1.0" encoding="utf-8"?>
<ds:datastoreItem xmlns:ds="http://schemas.openxmlformats.org/officeDocument/2006/customXml" ds:itemID="{522A1D51-470E-4550-AAEE-30195268D7AD}"/>
</file>

<file path=docProps/app.xml><?xml version="1.0" encoding="utf-8"?>
<Properties xmlns="http://schemas.openxmlformats.org/officeDocument/2006/extended-properties" xmlns:vt="http://schemas.openxmlformats.org/officeDocument/2006/docPropsVTypes">
  <Template>Normal.dotm</Template>
  <TotalTime>0</TotalTime>
  <Pages>6</Pages>
  <Words>691</Words>
  <Characters>3459</Characters>
  <Application>Microsoft Office Word</Application>
  <DocSecurity>4</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מיטל רפאלי</cp:lastModifiedBy>
  <cp:revision>2</cp:revision>
  <cp:lastPrinted>2018-06-18T14:44:00Z</cp:lastPrinted>
  <dcterms:created xsi:type="dcterms:W3CDTF">2018-06-20T07:06:00Z</dcterms:created>
  <dcterms:modified xsi:type="dcterms:W3CDTF">2018-06-20T07:06:00Z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