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33023" w:rsidRPr="00F84402" w14:paraId="77D8836F" w14:textId="77777777" w:rsidTr="0086472E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9C7" w14:textId="77777777" w:rsidR="00D33023" w:rsidRPr="000D4675" w:rsidRDefault="00D33023" w:rsidP="008647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14:paraId="5AFE5793" w14:textId="77777777" w:rsidR="00D33023" w:rsidRPr="000D4675" w:rsidRDefault="00D33023" w:rsidP="0086472E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728BE6" w14:textId="77777777" w:rsidR="00D33023" w:rsidRPr="000D4675" w:rsidRDefault="00D33023" w:rsidP="0086472E">
            <w:pPr>
              <w:spacing w:line="240" w:lineRule="auto"/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3E7A8D4B" wp14:editId="7E8B3D0D">
                  <wp:extent cx="828675" cy="864317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299" cy="864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DED2B" w14:textId="215AB2BC" w:rsidR="00D33023" w:rsidRPr="002A1AF3" w:rsidRDefault="00D33023" w:rsidP="00D33023">
            <w:pPr>
              <w:spacing w:line="24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ED537A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ED537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ED537A"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כ"ו בסיון</w:t>
            </w:r>
            <w:r>
              <w:rPr>
                <w:rFonts w:ascii="David" w:hAnsi="David" w:cs="David"/>
                <w:sz w:val="24"/>
                <w:szCs w:val="24"/>
                <w:rtl/>
              </w:rPr>
              <w:t>, תשפ"א</w:t>
            </w:r>
          </w:p>
          <w:p w14:paraId="5F3052B3" w14:textId="25401A2A" w:rsidR="00D33023" w:rsidRDefault="00D33023" w:rsidP="00D33023">
            <w:pPr>
              <w:bidi w:val="0"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 יוני</w:t>
            </w:r>
            <w:r>
              <w:rPr>
                <w:rFonts w:ascii="David" w:hAnsi="David" w:cs="David"/>
                <w:sz w:val="24"/>
                <w:szCs w:val="24"/>
                <w:rtl/>
              </w:rPr>
              <w:t>, 202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  <w:p w14:paraId="5BE19330" w14:textId="77777777" w:rsidR="00D33023" w:rsidRPr="00AE6C75" w:rsidRDefault="00D33023" w:rsidP="0086472E">
            <w:pPr>
              <w:bidi w:val="0"/>
              <w:spacing w:line="24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</w:tbl>
    <w:p w14:paraId="061A6AA9" w14:textId="0B6EAFE4" w:rsidR="00D33023" w:rsidRDefault="00D33023" w:rsidP="00D3302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0534D">
        <w:rPr>
          <w:rFonts w:ascii="David" w:hAnsi="David" w:cs="David" w:hint="cs"/>
          <w:sz w:val="24"/>
          <w:szCs w:val="24"/>
          <w:rtl/>
        </w:rPr>
        <w:t>הודעה לעיתונות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61B7137B" w14:textId="67B0DB1A" w:rsidR="007812ED" w:rsidRPr="007F5DA9" w:rsidRDefault="007812ED" w:rsidP="00596280">
      <w:pPr>
        <w:spacing w:before="0"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Times New Roman" w:hAnsi="Times New Roman" w:cs="David"/>
          <w:b/>
          <w:bCs/>
          <w:sz w:val="32"/>
          <w:szCs w:val="32"/>
          <w:rtl/>
        </w:rPr>
        <w:t>ניתוח שוק הדיור בישראל</w:t>
      </w:r>
      <w:r w:rsidR="00596280">
        <w:rPr>
          <w:rFonts w:ascii="Times New Roman" w:hAnsi="Times New Roman" w:cs="David" w:hint="cs"/>
          <w:b/>
          <w:bCs/>
          <w:sz w:val="32"/>
          <w:szCs w:val="32"/>
          <w:rtl/>
        </w:rPr>
        <w:t>:</w:t>
      </w:r>
    </w:p>
    <w:p w14:paraId="47734EFE" w14:textId="286C7C40" w:rsidR="007812ED" w:rsidRPr="008B4A8E" w:rsidRDefault="007812ED" w:rsidP="00821C9F">
      <w:pPr>
        <w:spacing w:before="0" w:after="120" w:line="360" w:lineRule="auto"/>
        <w:jc w:val="center"/>
        <w:rPr>
          <w:rFonts w:ascii="Times New Roman" w:hAnsi="Times New Roman" w:cs="David"/>
          <w:b/>
          <w:bCs/>
          <w:sz w:val="32"/>
          <w:szCs w:val="32"/>
          <w:rtl/>
        </w:rPr>
      </w:pPr>
      <w:r w:rsidRPr="008B4A8E">
        <w:rPr>
          <w:rFonts w:ascii="Times New Roman" w:hAnsi="Times New Roman" w:cs="David"/>
          <w:b/>
          <w:bCs/>
          <w:sz w:val="32"/>
          <w:szCs w:val="32"/>
          <w:rtl/>
        </w:rPr>
        <w:t>קשרי הטו</w:t>
      </w:r>
      <w:r>
        <w:rPr>
          <w:rFonts w:ascii="Times New Roman" w:hAnsi="Times New Roman" w:cs="David"/>
          <w:b/>
          <w:bCs/>
          <w:sz w:val="32"/>
          <w:szCs w:val="32"/>
          <w:rtl/>
        </w:rPr>
        <w:t>וח הארוך והדינמיקה של הטווח הקצ</w:t>
      </w:r>
      <w:r>
        <w:rPr>
          <w:rFonts w:ascii="Times New Roman" w:hAnsi="Times New Roman" w:cs="David" w:hint="cs"/>
          <w:b/>
          <w:bCs/>
          <w:sz w:val="32"/>
          <w:szCs w:val="32"/>
          <w:rtl/>
        </w:rPr>
        <w:t>ר</w:t>
      </w:r>
    </w:p>
    <w:p w14:paraId="2DAA4309" w14:textId="76070565" w:rsidR="009E5890" w:rsidRPr="00163D4E" w:rsidRDefault="007812ED" w:rsidP="00B35DAE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/>
          <w:sz w:val="24"/>
          <w:szCs w:val="24"/>
          <w:rtl/>
        </w:rPr>
        <w:t xml:space="preserve">ההוצאה על שירותי דיור היא רכיב ההוצאה הגדול ביותר של משקי הבית, רכישת דירה היא </w:t>
      </w:r>
      <w:r w:rsidR="000075F1" w:rsidRPr="00163D4E">
        <w:rPr>
          <w:rFonts w:ascii="David" w:hAnsi="David" w:cs="David"/>
          <w:sz w:val="24"/>
          <w:szCs w:val="24"/>
          <w:rtl/>
        </w:rPr>
        <w:t>ה</w:t>
      </w:r>
      <w:r w:rsidR="000075F1" w:rsidRPr="00163D4E">
        <w:rPr>
          <w:rFonts w:ascii="David" w:hAnsi="David" w:cs="David" w:hint="cs"/>
          <w:sz w:val="24"/>
          <w:szCs w:val="24"/>
          <w:rtl/>
        </w:rPr>
        <w:t>הוצא</w:t>
      </w:r>
      <w:r w:rsidR="000075F1" w:rsidRPr="00163D4E">
        <w:rPr>
          <w:rFonts w:ascii="David" w:hAnsi="David" w:cs="David"/>
          <w:sz w:val="24"/>
          <w:szCs w:val="24"/>
          <w:rtl/>
        </w:rPr>
        <w:t xml:space="preserve">ה </w:t>
      </w:r>
      <w:r w:rsidRPr="00163D4E">
        <w:rPr>
          <w:rFonts w:ascii="David" w:hAnsi="David" w:cs="David"/>
          <w:sz w:val="24"/>
          <w:szCs w:val="24"/>
          <w:rtl/>
        </w:rPr>
        <w:t xml:space="preserve">הגדולה ביותר של מרבית משקי הבית במהלך חייהם, ודירות </w:t>
      </w:r>
      <w:r w:rsidR="003B2D81" w:rsidRPr="00163D4E">
        <w:rPr>
          <w:rFonts w:ascii="David" w:hAnsi="David" w:cs="David" w:hint="cs"/>
          <w:sz w:val="24"/>
          <w:szCs w:val="24"/>
          <w:rtl/>
        </w:rPr>
        <w:t>מהוות</w:t>
      </w:r>
      <w:r w:rsidRPr="00163D4E">
        <w:rPr>
          <w:rFonts w:ascii="David" w:hAnsi="David" w:cs="David"/>
          <w:sz w:val="24"/>
          <w:szCs w:val="24"/>
          <w:rtl/>
        </w:rPr>
        <w:t xml:space="preserve"> </w:t>
      </w:r>
      <w:r w:rsidRPr="00163D4E">
        <w:rPr>
          <w:rFonts w:ascii="David" w:hAnsi="David" w:cs="David" w:hint="cs"/>
          <w:sz w:val="24"/>
          <w:szCs w:val="24"/>
          <w:rtl/>
        </w:rPr>
        <w:t>כ-50</w:t>
      </w:r>
      <w:r w:rsidRPr="00163D4E">
        <w:rPr>
          <w:rFonts w:ascii="David" w:hAnsi="David" w:cs="David"/>
          <w:sz w:val="24"/>
          <w:szCs w:val="24"/>
          <w:rtl/>
        </w:rPr>
        <w:t xml:space="preserve"> </w:t>
      </w:r>
      <w:r w:rsidR="00AC1650" w:rsidRPr="00163D4E">
        <w:rPr>
          <w:rFonts w:ascii="David" w:hAnsi="David" w:cs="David" w:hint="cs"/>
          <w:sz w:val="24"/>
          <w:szCs w:val="24"/>
          <w:rtl/>
        </w:rPr>
        <w:t xml:space="preserve">אחוזים </w:t>
      </w:r>
      <w:r w:rsidRPr="00163D4E">
        <w:rPr>
          <w:rFonts w:ascii="David" w:hAnsi="David" w:cs="David"/>
          <w:sz w:val="24"/>
          <w:szCs w:val="24"/>
          <w:rtl/>
        </w:rPr>
        <w:t xml:space="preserve">מתיק הנכסים שלהם. </w:t>
      </w:r>
      <w:r w:rsidR="00A7442B" w:rsidRPr="00163D4E">
        <w:rPr>
          <w:rFonts w:ascii="David" w:hAnsi="David" w:cs="David" w:hint="cs"/>
          <w:sz w:val="24"/>
          <w:szCs w:val="24"/>
          <w:rtl/>
        </w:rPr>
        <w:t>על כן</w:t>
      </w:r>
      <w:r w:rsidR="003F77CE" w:rsidRPr="00163D4E">
        <w:rPr>
          <w:rFonts w:ascii="David" w:hAnsi="David" w:cs="David" w:hint="cs"/>
          <w:sz w:val="24"/>
          <w:szCs w:val="24"/>
          <w:rtl/>
        </w:rPr>
        <w:t xml:space="preserve"> הציבה</w:t>
      </w:r>
      <w:r w:rsidR="00A7442B" w:rsidRPr="00163D4E">
        <w:rPr>
          <w:rFonts w:ascii="David" w:hAnsi="David" w:cs="David" w:hint="cs"/>
          <w:sz w:val="24"/>
          <w:szCs w:val="24"/>
          <w:rtl/>
        </w:rPr>
        <w:t xml:space="preserve"> עליית מחירי הדירות בעשור האחרון </w:t>
      </w:r>
      <w:r w:rsidR="00A7442B" w:rsidRPr="00163D4E">
        <w:rPr>
          <w:rFonts w:ascii="David" w:hAnsi="David" w:cs="David"/>
          <w:sz w:val="24"/>
          <w:szCs w:val="24"/>
          <w:rtl/>
        </w:rPr>
        <w:t>את שוק הדיור במרכז</w:t>
      </w:r>
      <w:r w:rsidR="003F77CE" w:rsidRPr="00163D4E">
        <w:rPr>
          <w:rFonts w:ascii="David" w:hAnsi="David" w:cs="David" w:hint="cs"/>
          <w:sz w:val="24"/>
          <w:szCs w:val="24"/>
          <w:rtl/>
        </w:rPr>
        <w:t>ם של</w:t>
      </w:r>
      <w:r w:rsidR="00A7442B" w:rsidRPr="00163D4E">
        <w:rPr>
          <w:rFonts w:ascii="David" w:hAnsi="David" w:cs="David"/>
          <w:sz w:val="24"/>
          <w:szCs w:val="24"/>
          <w:rtl/>
        </w:rPr>
        <w:t xml:space="preserve"> השיח הציבורי ו</w:t>
      </w:r>
      <w:r w:rsidR="003F77CE" w:rsidRPr="00163D4E">
        <w:rPr>
          <w:rFonts w:ascii="David" w:hAnsi="David" w:cs="David" w:hint="cs"/>
          <w:sz w:val="24"/>
          <w:szCs w:val="24"/>
          <w:rtl/>
        </w:rPr>
        <w:t xml:space="preserve">של </w:t>
      </w:r>
      <w:r w:rsidR="00A7442B" w:rsidRPr="00163D4E">
        <w:rPr>
          <w:rFonts w:ascii="David" w:hAnsi="David" w:cs="David"/>
          <w:sz w:val="24"/>
          <w:szCs w:val="24"/>
          <w:rtl/>
        </w:rPr>
        <w:t>המדיניות הממשלתית.</w:t>
      </w:r>
      <w:r w:rsidR="00A7442B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Pr="00163D4E">
        <w:rPr>
          <w:rFonts w:ascii="David" w:hAnsi="David" w:cs="David"/>
          <w:sz w:val="24"/>
          <w:szCs w:val="24"/>
          <w:rtl/>
        </w:rPr>
        <w:t>כל אלה מצביעים על החשיבות של הבנת ההתפתחויות בשוק הדיור ועל הצורך בכלים לניתוחו</w:t>
      </w:r>
      <w:r w:rsidR="00A7442B" w:rsidRPr="00163D4E">
        <w:rPr>
          <w:rFonts w:ascii="David" w:hAnsi="David" w:cs="David" w:hint="cs"/>
          <w:sz w:val="24"/>
          <w:szCs w:val="24"/>
          <w:rtl/>
        </w:rPr>
        <w:t>.</w:t>
      </w:r>
    </w:p>
    <w:p w14:paraId="77DA8529" w14:textId="74B09AB6" w:rsidR="00AE2E84" w:rsidRPr="00163D4E" w:rsidRDefault="00AE2E84" w:rsidP="000075F1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 w:hint="cs"/>
          <w:sz w:val="24"/>
          <w:szCs w:val="24"/>
          <w:rtl/>
        </w:rPr>
        <w:t>במחקר שנערך על ידי יוסי יכין וינון גמרסני מחטיבת המחקר בבנק ישראל</w:t>
      </w:r>
      <w:r w:rsidR="003F77CE" w:rsidRPr="00163D4E">
        <w:rPr>
          <w:rFonts w:ascii="David" w:hAnsi="David" w:cs="David" w:hint="cs"/>
          <w:sz w:val="24"/>
          <w:szCs w:val="24"/>
          <w:rtl/>
        </w:rPr>
        <w:t>,</w:t>
      </w:r>
      <w:r w:rsidRPr="00163D4E">
        <w:rPr>
          <w:rFonts w:ascii="David" w:hAnsi="David" w:cs="David" w:hint="cs"/>
          <w:sz w:val="24"/>
          <w:szCs w:val="24"/>
          <w:rtl/>
        </w:rPr>
        <w:t xml:space="preserve"> נבחנו</w:t>
      </w:r>
      <w:r w:rsidRPr="00163D4E">
        <w:rPr>
          <w:rFonts w:ascii="David" w:hAnsi="David" w:cs="David"/>
          <w:sz w:val="24"/>
          <w:szCs w:val="24"/>
          <w:rtl/>
        </w:rPr>
        <w:t xml:space="preserve"> מאפייני </w:t>
      </w:r>
      <w:r w:rsidRPr="00163D4E">
        <w:rPr>
          <w:rFonts w:ascii="Times New Roman" w:hAnsi="Times New Roman" w:cs="David" w:hint="cs"/>
          <w:sz w:val="24"/>
          <w:szCs w:val="24"/>
          <w:rtl/>
        </w:rPr>
        <w:t xml:space="preserve">שוק הדיור בישראל והגורמים שתרמו </w:t>
      </w:r>
      <w:r w:rsidR="006F44B0" w:rsidRPr="00163D4E">
        <w:rPr>
          <w:rFonts w:ascii="Times New Roman" w:hAnsi="Times New Roman" w:cs="David" w:hint="cs"/>
          <w:sz w:val="24"/>
          <w:szCs w:val="24"/>
          <w:rtl/>
        </w:rPr>
        <w:t xml:space="preserve">בעשורים האחרונים </w:t>
      </w:r>
      <w:r w:rsidRPr="00163D4E">
        <w:rPr>
          <w:rFonts w:ascii="Times New Roman" w:hAnsi="Times New Roman" w:cs="David" w:hint="cs"/>
          <w:sz w:val="24"/>
          <w:szCs w:val="24"/>
          <w:rtl/>
        </w:rPr>
        <w:t>להתפתחות</w:t>
      </w:r>
      <w:r w:rsidR="006F44B0" w:rsidRPr="00163D4E">
        <w:rPr>
          <w:rFonts w:ascii="Times New Roman" w:hAnsi="Times New Roman" w:cs="David" w:hint="cs"/>
          <w:sz w:val="24"/>
          <w:szCs w:val="24"/>
          <w:rtl/>
        </w:rPr>
        <w:t>ם של</w:t>
      </w:r>
      <w:r w:rsidRPr="00163D4E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A5DB3" w:rsidRPr="00163D4E">
        <w:rPr>
          <w:rFonts w:ascii="Times New Roman" w:hAnsi="Times New Roman" w:cs="David" w:hint="cs"/>
          <w:sz w:val="24"/>
          <w:szCs w:val="24"/>
          <w:rtl/>
        </w:rPr>
        <w:t xml:space="preserve">שכר הדירה, </w:t>
      </w:r>
      <w:r w:rsidR="006F44B0" w:rsidRPr="00163D4E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163D4E">
        <w:rPr>
          <w:rFonts w:ascii="Times New Roman" w:hAnsi="Times New Roman" w:cs="David" w:hint="cs"/>
          <w:sz w:val="24"/>
          <w:szCs w:val="24"/>
          <w:rtl/>
        </w:rPr>
        <w:t>מחירי הדירות ו</w:t>
      </w:r>
      <w:r w:rsidR="006F44B0" w:rsidRPr="00163D4E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163D4E">
        <w:rPr>
          <w:rFonts w:ascii="Times New Roman" w:hAnsi="Times New Roman" w:cs="David" w:hint="cs"/>
          <w:sz w:val="24"/>
          <w:szCs w:val="24"/>
          <w:rtl/>
        </w:rPr>
        <w:t>היקף הבנייה</w:t>
      </w:r>
      <w:r w:rsidR="002E37F2" w:rsidRPr="00163D4E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075F1" w:rsidRPr="00163D4E">
        <w:rPr>
          <w:rFonts w:ascii="Times New Roman" w:hAnsi="Times New Roman" w:cs="David" w:hint="cs"/>
          <w:sz w:val="24"/>
          <w:szCs w:val="24"/>
          <w:rtl/>
        </w:rPr>
        <w:t>למגורים</w:t>
      </w:r>
      <w:r w:rsidRPr="00163D4E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15336E62" w14:textId="62A19F09" w:rsidR="003D5F9A" w:rsidRPr="00163D4E" w:rsidRDefault="002E37F2" w:rsidP="000075F1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 w:hint="cs"/>
          <w:sz w:val="24"/>
          <w:szCs w:val="24"/>
          <w:rtl/>
        </w:rPr>
        <w:t xml:space="preserve">מאז 1960 </w:t>
      </w:r>
      <w:r w:rsidR="007B56D1" w:rsidRPr="00163D4E">
        <w:rPr>
          <w:rFonts w:ascii="David" w:hAnsi="David" w:cs="David" w:hint="cs"/>
          <w:sz w:val="24"/>
          <w:szCs w:val="24"/>
          <w:rtl/>
        </w:rPr>
        <w:t>התפתחות</w:t>
      </w:r>
      <w:r w:rsidR="000075F1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מחירי הדירות </w:t>
      </w:r>
      <w:r w:rsidR="000075F1" w:rsidRPr="00163D4E">
        <w:rPr>
          <w:rFonts w:ascii="David" w:hAnsi="David" w:cs="David" w:hint="cs"/>
          <w:sz w:val="24"/>
          <w:szCs w:val="24"/>
          <w:rtl/>
        </w:rPr>
        <w:t xml:space="preserve">מאופיינת </w:t>
      </w:r>
      <w:r w:rsidR="007B56D1" w:rsidRPr="00163D4E">
        <w:rPr>
          <w:rFonts w:ascii="David" w:hAnsi="David" w:cs="David" w:hint="cs"/>
          <w:sz w:val="24"/>
          <w:szCs w:val="24"/>
          <w:rtl/>
        </w:rPr>
        <w:t>במגמת עלייה</w:t>
      </w:r>
      <w:r w:rsidR="000075F1" w:rsidRPr="00163D4E">
        <w:rPr>
          <w:rFonts w:ascii="David" w:hAnsi="David" w:cs="David" w:hint="cs"/>
          <w:sz w:val="24"/>
          <w:szCs w:val="24"/>
          <w:rtl/>
        </w:rPr>
        <w:t xml:space="preserve"> (איור 1)</w:t>
      </w:r>
      <w:r w:rsidR="00786C9D" w:rsidRPr="00163D4E">
        <w:rPr>
          <w:rFonts w:ascii="David" w:hAnsi="David" w:cs="David" w:hint="cs"/>
          <w:sz w:val="24"/>
          <w:szCs w:val="24"/>
          <w:rtl/>
        </w:rPr>
        <w:t xml:space="preserve">. </w:t>
      </w:r>
      <w:r w:rsidR="00786C9D" w:rsidRPr="00163D4E">
        <w:rPr>
          <w:rFonts w:ascii="David" w:hAnsi="David" w:cs="David"/>
          <w:sz w:val="24"/>
          <w:szCs w:val="24"/>
          <w:rtl/>
        </w:rPr>
        <w:t xml:space="preserve">המחיר הריאלי של הדירות </w:t>
      </w:r>
      <w:r w:rsidR="007C4C83" w:rsidRPr="00163D4E">
        <w:rPr>
          <w:rFonts w:ascii="David" w:hAnsi="David" w:cs="David" w:hint="cs"/>
          <w:sz w:val="24"/>
          <w:szCs w:val="24"/>
          <w:rtl/>
        </w:rPr>
        <w:t xml:space="preserve">(יחסית למדד המחירים לצרכן ללא דיור) </w:t>
      </w:r>
      <w:r w:rsidR="00786C9D" w:rsidRPr="00163D4E">
        <w:rPr>
          <w:rFonts w:ascii="David" w:hAnsi="David" w:cs="David"/>
          <w:sz w:val="24"/>
          <w:szCs w:val="24"/>
          <w:rtl/>
        </w:rPr>
        <w:t xml:space="preserve">עולה בקצב של כ-2.9 אחוזים בשנה (שיפוע קו המגמה באיור 1). </w:t>
      </w:r>
      <w:r w:rsidR="003A2F3D" w:rsidRPr="00163D4E">
        <w:rPr>
          <w:rFonts w:ascii="David" w:hAnsi="David" w:cs="David" w:hint="cs"/>
          <w:sz w:val="24"/>
          <w:szCs w:val="24"/>
          <w:rtl/>
        </w:rPr>
        <w:t>המחקר</w:t>
      </w:r>
      <w:r w:rsidR="006F44B0" w:rsidRPr="00163D4E">
        <w:rPr>
          <w:rFonts w:ascii="David" w:hAnsi="David" w:cs="David" w:hint="cs"/>
          <w:sz w:val="24"/>
          <w:szCs w:val="24"/>
          <w:rtl/>
        </w:rPr>
        <w:t xml:space="preserve"> מצא ש</w:t>
      </w:r>
      <w:r w:rsidRPr="00163D4E">
        <w:rPr>
          <w:rFonts w:ascii="David" w:hAnsi="David" w:cs="David" w:hint="cs"/>
          <w:sz w:val="24"/>
          <w:szCs w:val="24"/>
          <w:rtl/>
        </w:rPr>
        <w:t>שיעור עליית המחירים בישראל</w:t>
      </w:r>
      <w:r w:rsidRPr="00163D4E" w:rsidDel="002E37F2">
        <w:rPr>
          <w:rFonts w:ascii="David" w:hAnsi="David" w:cs="David" w:hint="cs"/>
          <w:sz w:val="24"/>
          <w:szCs w:val="24"/>
          <w:rtl/>
        </w:rPr>
        <w:t xml:space="preserve"> </w:t>
      </w:r>
      <w:r w:rsidR="003A2F3D" w:rsidRPr="00163D4E">
        <w:rPr>
          <w:rFonts w:ascii="David" w:hAnsi="David" w:cs="David" w:hint="cs"/>
          <w:sz w:val="24"/>
          <w:szCs w:val="24"/>
          <w:rtl/>
        </w:rPr>
        <w:t>בהשוואה ארוכת</w:t>
      </w:r>
      <w:r w:rsidR="000075F1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3A2F3D" w:rsidRPr="00163D4E">
        <w:rPr>
          <w:rFonts w:ascii="David" w:hAnsi="David" w:cs="David" w:hint="cs"/>
          <w:sz w:val="24"/>
          <w:szCs w:val="24"/>
          <w:rtl/>
        </w:rPr>
        <w:t>טווח למדינות ה-</w:t>
      </w:r>
      <w:r w:rsidR="003A2F3D" w:rsidRPr="00163D4E">
        <w:rPr>
          <w:rFonts w:ascii="David" w:hAnsi="David" w:cs="David" w:hint="cs"/>
          <w:sz w:val="24"/>
          <w:szCs w:val="24"/>
        </w:rPr>
        <w:t>OECD</w:t>
      </w:r>
      <w:r w:rsidR="003A2F3D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3A2F3D" w:rsidRPr="00163D4E">
        <w:rPr>
          <w:rFonts w:ascii="David" w:hAnsi="David" w:cs="David"/>
          <w:sz w:val="24"/>
          <w:szCs w:val="24"/>
          <w:rtl/>
        </w:rPr>
        <w:t>אינ</w:t>
      </w:r>
      <w:r w:rsidR="003A2F3D" w:rsidRPr="00163D4E">
        <w:rPr>
          <w:rFonts w:ascii="David" w:hAnsi="David" w:cs="David" w:hint="cs"/>
          <w:sz w:val="24"/>
          <w:szCs w:val="24"/>
          <w:rtl/>
        </w:rPr>
        <w:t>ו</w:t>
      </w:r>
      <w:r w:rsidR="003A2F3D" w:rsidRPr="00163D4E">
        <w:rPr>
          <w:rFonts w:ascii="David" w:hAnsi="David" w:cs="David"/>
          <w:sz w:val="24"/>
          <w:szCs w:val="24"/>
          <w:rtl/>
        </w:rPr>
        <w:t xml:space="preserve"> חריג</w:t>
      </w:r>
      <w:r w:rsidR="00786C9D" w:rsidRPr="00163D4E">
        <w:rPr>
          <w:rFonts w:ascii="David" w:hAnsi="David" w:cs="David"/>
          <w:sz w:val="24"/>
          <w:szCs w:val="24"/>
          <w:rtl/>
        </w:rPr>
        <w:t xml:space="preserve">. </w:t>
      </w:r>
      <w:r w:rsidR="00B50E8D" w:rsidRPr="00163D4E">
        <w:rPr>
          <w:rFonts w:ascii="David" w:hAnsi="David" w:cs="David" w:hint="cs"/>
          <w:sz w:val="24"/>
          <w:szCs w:val="24"/>
          <w:rtl/>
        </w:rPr>
        <w:t xml:space="preserve">כמו כן, </w:t>
      </w:r>
      <w:r w:rsidR="009E5890" w:rsidRPr="00163D4E">
        <w:rPr>
          <w:rFonts w:ascii="David" w:hAnsi="David" w:cs="David"/>
          <w:sz w:val="24"/>
          <w:szCs w:val="24"/>
          <w:rtl/>
        </w:rPr>
        <w:t>השתנות המחירים מאופיינת במחזורים ארוכים</w:t>
      </w:r>
      <w:r w:rsidR="00B50E8D" w:rsidRPr="00163D4E">
        <w:rPr>
          <w:rFonts w:ascii="David" w:hAnsi="David" w:cs="David" w:hint="cs"/>
          <w:sz w:val="24"/>
          <w:szCs w:val="24"/>
          <w:rtl/>
        </w:rPr>
        <w:t xml:space="preserve"> ו</w:t>
      </w:r>
      <w:r w:rsidRPr="00163D4E">
        <w:rPr>
          <w:rFonts w:ascii="David" w:hAnsi="David" w:cs="David" w:hint="cs"/>
          <w:sz w:val="24"/>
          <w:szCs w:val="24"/>
          <w:rtl/>
        </w:rPr>
        <w:t>ל</w:t>
      </w:r>
      <w:r w:rsidR="00B50E8D" w:rsidRPr="00163D4E">
        <w:rPr>
          <w:rFonts w:ascii="David" w:hAnsi="David" w:cs="David" w:hint="cs"/>
          <w:sz w:val="24"/>
          <w:szCs w:val="24"/>
          <w:rtl/>
        </w:rPr>
        <w:t>כן</w:t>
      </w:r>
      <w:r w:rsidR="003D5F9A" w:rsidRPr="00163D4E">
        <w:rPr>
          <w:rFonts w:ascii="David" w:hAnsi="David" w:cs="David" w:hint="cs"/>
          <w:sz w:val="24"/>
          <w:szCs w:val="24"/>
          <w:rtl/>
        </w:rPr>
        <w:t>,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 על אף מגמ</w:t>
      </w:r>
      <w:r w:rsidR="00B15C7A" w:rsidRPr="00163D4E">
        <w:rPr>
          <w:rFonts w:ascii="David" w:hAnsi="David" w:cs="David" w:hint="cs"/>
          <w:sz w:val="24"/>
          <w:szCs w:val="24"/>
          <w:rtl/>
        </w:rPr>
        <w:t>ת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B15C7A" w:rsidRPr="00163D4E">
        <w:rPr>
          <w:rFonts w:ascii="David" w:hAnsi="David" w:cs="David" w:hint="cs"/>
          <w:sz w:val="24"/>
          <w:szCs w:val="24"/>
          <w:rtl/>
        </w:rPr>
        <w:t>ה</w:t>
      </w:r>
      <w:r w:rsidR="003D5F9A" w:rsidRPr="00163D4E">
        <w:rPr>
          <w:rFonts w:ascii="David" w:hAnsi="David" w:cs="David"/>
          <w:sz w:val="24"/>
          <w:szCs w:val="24"/>
          <w:rtl/>
        </w:rPr>
        <w:t>עליי</w:t>
      </w:r>
      <w:r w:rsidR="00B15C7A" w:rsidRPr="00163D4E">
        <w:rPr>
          <w:rFonts w:ascii="David" w:hAnsi="David" w:cs="David" w:hint="cs"/>
          <w:sz w:val="24"/>
          <w:szCs w:val="24"/>
          <w:rtl/>
        </w:rPr>
        <w:t>ה</w:t>
      </w:r>
      <w:r w:rsidRPr="00163D4E">
        <w:rPr>
          <w:rFonts w:ascii="David" w:hAnsi="David" w:cs="David" w:hint="cs"/>
          <w:sz w:val="24"/>
          <w:szCs w:val="24"/>
          <w:rtl/>
        </w:rPr>
        <w:t xml:space="preserve"> ארוכת</w:t>
      </w:r>
      <w:r w:rsidR="00253E77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Pr="00163D4E">
        <w:rPr>
          <w:rFonts w:ascii="David" w:hAnsi="David" w:cs="David" w:hint="cs"/>
          <w:sz w:val="24"/>
          <w:szCs w:val="24"/>
          <w:rtl/>
        </w:rPr>
        <w:t>הטווח</w:t>
      </w:r>
      <w:r w:rsidR="00B50E8D" w:rsidRPr="00163D4E">
        <w:rPr>
          <w:rFonts w:ascii="David" w:hAnsi="David" w:cs="David" w:hint="cs"/>
          <w:sz w:val="24"/>
          <w:szCs w:val="24"/>
          <w:rtl/>
        </w:rPr>
        <w:t>,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 ייתכנו </w:t>
      </w:r>
      <w:r w:rsidR="004C34AB" w:rsidRPr="00163D4E">
        <w:rPr>
          <w:rFonts w:ascii="David" w:hAnsi="David" w:cs="David" w:hint="cs"/>
          <w:sz w:val="24"/>
          <w:szCs w:val="24"/>
          <w:rtl/>
        </w:rPr>
        <w:t xml:space="preserve">בתוך מחזורים אלה גם 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תקופות </w:t>
      </w:r>
      <w:r w:rsidR="004C34AB" w:rsidRPr="00163D4E">
        <w:rPr>
          <w:rFonts w:ascii="David" w:hAnsi="David" w:cs="David" w:hint="cs"/>
          <w:sz w:val="24"/>
          <w:szCs w:val="24"/>
          <w:rtl/>
        </w:rPr>
        <w:t>ארוכות</w:t>
      </w:r>
      <w:r w:rsidR="004C34AB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3D5F9A" w:rsidRPr="00163D4E">
        <w:rPr>
          <w:rFonts w:ascii="David" w:hAnsi="David" w:cs="David"/>
          <w:sz w:val="24"/>
          <w:szCs w:val="24"/>
          <w:rtl/>
        </w:rPr>
        <w:t>של ירידת</w:t>
      </w:r>
      <w:r w:rsidR="00F101C1" w:rsidRPr="00163D4E">
        <w:rPr>
          <w:rFonts w:ascii="David" w:hAnsi="David" w:cs="David" w:hint="cs"/>
          <w:sz w:val="24"/>
          <w:szCs w:val="24"/>
          <w:rtl/>
        </w:rPr>
        <w:t xml:space="preserve"> מחירים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. </w:t>
      </w:r>
      <w:r w:rsidR="003D5F9A" w:rsidRPr="00163D4E">
        <w:rPr>
          <w:rFonts w:ascii="David" w:hAnsi="David" w:cs="David" w:hint="cs"/>
          <w:sz w:val="24"/>
          <w:szCs w:val="24"/>
          <w:rtl/>
        </w:rPr>
        <w:t xml:space="preserve">כך, למשל, 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המחזור האחרון </w:t>
      </w:r>
      <w:r w:rsidR="00365BEF" w:rsidRPr="00163D4E">
        <w:rPr>
          <w:rFonts w:ascii="David" w:hAnsi="David" w:cs="David" w:hint="cs"/>
          <w:sz w:val="24"/>
          <w:szCs w:val="24"/>
          <w:rtl/>
        </w:rPr>
        <w:t xml:space="preserve">בשוק הדיור 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החל ב-1997 </w:t>
      </w:r>
      <w:r w:rsidR="00B50E8D" w:rsidRPr="00163D4E">
        <w:rPr>
          <w:rFonts w:ascii="David" w:hAnsi="David" w:cs="David" w:hint="cs"/>
          <w:sz w:val="24"/>
          <w:szCs w:val="24"/>
          <w:rtl/>
        </w:rPr>
        <w:t>ו</w:t>
      </w:r>
      <w:r w:rsidR="003D5F9A" w:rsidRPr="00163D4E">
        <w:rPr>
          <w:rFonts w:ascii="David" w:hAnsi="David" w:cs="David"/>
          <w:sz w:val="24"/>
          <w:szCs w:val="24"/>
          <w:rtl/>
        </w:rPr>
        <w:t>נמשך כעשרים שנים (בהנחה שבקצה המדגם השוק אכן הגיע לשיא המחזור)</w:t>
      </w:r>
      <w:r w:rsidR="00F101C1" w:rsidRPr="00163D4E">
        <w:rPr>
          <w:rFonts w:ascii="David" w:hAnsi="David" w:cs="David" w:hint="cs"/>
          <w:sz w:val="24"/>
          <w:szCs w:val="24"/>
          <w:rtl/>
        </w:rPr>
        <w:t>, ו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בעשור </w:t>
      </w:r>
      <w:r w:rsidR="00F101C1" w:rsidRPr="00163D4E">
        <w:rPr>
          <w:rFonts w:ascii="David" w:hAnsi="David" w:cs="David" w:hint="cs"/>
          <w:sz w:val="24"/>
          <w:szCs w:val="24"/>
          <w:rtl/>
        </w:rPr>
        <w:t>שבין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 1997, שיא המחזור הקודם, </w:t>
      </w:r>
      <w:r w:rsidR="00F101C1" w:rsidRPr="00163D4E">
        <w:rPr>
          <w:rFonts w:ascii="David" w:hAnsi="David" w:cs="David" w:hint="cs"/>
          <w:sz w:val="24"/>
          <w:szCs w:val="24"/>
          <w:rtl/>
        </w:rPr>
        <w:t>ו</w:t>
      </w:r>
      <w:r w:rsidR="003D5F9A" w:rsidRPr="00163D4E">
        <w:rPr>
          <w:rFonts w:ascii="David" w:hAnsi="David" w:cs="David"/>
          <w:sz w:val="24"/>
          <w:szCs w:val="24"/>
          <w:rtl/>
        </w:rPr>
        <w:t>-2007, שיא</w:t>
      </w:r>
      <w:r w:rsidR="004C34AB" w:rsidRPr="00163D4E">
        <w:rPr>
          <w:rFonts w:ascii="David" w:hAnsi="David" w:cs="David" w:hint="cs"/>
          <w:sz w:val="24"/>
          <w:szCs w:val="24"/>
          <w:rtl/>
        </w:rPr>
        <w:t>ו של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 שפל</w:t>
      </w:r>
      <w:r w:rsidR="004C34AB" w:rsidRPr="00163D4E">
        <w:rPr>
          <w:rFonts w:ascii="David" w:hAnsi="David" w:cs="David" w:hint="cs"/>
          <w:sz w:val="24"/>
          <w:szCs w:val="24"/>
          <w:rtl/>
        </w:rPr>
        <w:t xml:space="preserve"> המחירים</w:t>
      </w:r>
      <w:r w:rsidR="003D5F9A" w:rsidRPr="00163D4E">
        <w:rPr>
          <w:rFonts w:ascii="David" w:hAnsi="David" w:cs="David"/>
          <w:sz w:val="24"/>
          <w:szCs w:val="24"/>
          <w:rtl/>
        </w:rPr>
        <w:t xml:space="preserve"> במחזור הנוכחי, המחירים </w:t>
      </w:r>
      <w:r w:rsidR="00365BEF" w:rsidRPr="00163D4E">
        <w:rPr>
          <w:rFonts w:ascii="David" w:hAnsi="David" w:cs="David" w:hint="cs"/>
          <w:sz w:val="24"/>
          <w:szCs w:val="24"/>
          <w:rtl/>
        </w:rPr>
        <w:t xml:space="preserve">ירדו </w:t>
      </w:r>
      <w:r w:rsidR="003D5F9A" w:rsidRPr="00163D4E">
        <w:rPr>
          <w:rFonts w:ascii="David" w:hAnsi="David" w:cs="David"/>
          <w:sz w:val="24"/>
          <w:szCs w:val="24"/>
          <w:rtl/>
        </w:rPr>
        <w:t>בכ-25 אחוזים</w:t>
      </w:r>
      <w:r w:rsidR="004C34AB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4C34AB" w:rsidRPr="00163D4E">
        <w:rPr>
          <w:rFonts w:ascii="David" w:hAnsi="David" w:cs="David"/>
          <w:sz w:val="24"/>
          <w:szCs w:val="24"/>
          <w:rtl/>
        </w:rPr>
        <w:t>במונחים ריאליים</w:t>
      </w:r>
      <w:r w:rsidR="003D5F9A" w:rsidRPr="00163D4E">
        <w:rPr>
          <w:rFonts w:ascii="David" w:hAnsi="David" w:cs="David"/>
          <w:sz w:val="24"/>
          <w:szCs w:val="24"/>
          <w:rtl/>
        </w:rPr>
        <w:t>.</w:t>
      </w: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163D4E" w:rsidRPr="00163D4E" w14:paraId="2358CD5B" w14:textId="77777777" w:rsidTr="0048363D">
        <w:tc>
          <w:tcPr>
            <w:tcW w:w="4261" w:type="dxa"/>
          </w:tcPr>
          <w:p w14:paraId="711E5C12" w14:textId="77777777" w:rsidR="0048363D" w:rsidRPr="00163D4E" w:rsidRDefault="0048363D" w:rsidP="00013EFE">
            <w:pPr>
              <w:spacing w:before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63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איור 1: מחירי הדירות בניכוי </w:t>
            </w:r>
            <w:r w:rsidRPr="00163D4E">
              <w:rPr>
                <w:rFonts w:ascii="David" w:hAnsi="David" w:cs="David"/>
                <w:b/>
                <w:bCs/>
                <w:sz w:val="24"/>
                <w:szCs w:val="24"/>
              </w:rPr>
              <w:t>CPI</w:t>
            </w:r>
            <w:r w:rsidRPr="00163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ללא דיור</w:t>
            </w:r>
            <w:r w:rsidRPr="00163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r w:rsidRPr="00163D4E">
              <w:rPr>
                <w:rFonts w:ascii="David" w:hAnsi="David" w:cs="David"/>
                <w:sz w:val="24"/>
                <w:szCs w:val="24"/>
                <w:rtl/>
              </w:rPr>
              <w:t>לוג מדד, 1961–2019</w:t>
            </w:r>
          </w:p>
        </w:tc>
        <w:tc>
          <w:tcPr>
            <w:tcW w:w="4261" w:type="dxa"/>
          </w:tcPr>
          <w:p w14:paraId="34BF20C4" w14:textId="77777777" w:rsidR="0048363D" w:rsidRPr="00163D4E" w:rsidRDefault="0048363D" w:rsidP="00013EFE">
            <w:pPr>
              <w:spacing w:before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63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איור </w:t>
            </w:r>
            <w:r w:rsidR="002031E0" w:rsidRPr="00163D4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163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: יחס מחירי הדירות לתוצר לנפש</w:t>
            </w:r>
            <w:r w:rsidRPr="00163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r w:rsidRPr="00163D4E">
              <w:rPr>
                <w:rFonts w:ascii="David" w:hAnsi="David" w:cs="David"/>
                <w:sz w:val="24"/>
                <w:szCs w:val="24"/>
                <w:rtl/>
              </w:rPr>
              <w:t>מדד, ממוצע = 100, 1964–2019</w:t>
            </w:r>
          </w:p>
        </w:tc>
      </w:tr>
      <w:tr w:rsidR="00163D4E" w:rsidRPr="00163D4E" w14:paraId="560A312F" w14:textId="77777777" w:rsidTr="0048363D">
        <w:tc>
          <w:tcPr>
            <w:tcW w:w="4261" w:type="dxa"/>
          </w:tcPr>
          <w:p w14:paraId="20CAE0D8" w14:textId="77777777" w:rsidR="0048363D" w:rsidRPr="00163D4E" w:rsidRDefault="0048363D" w:rsidP="00013EFE">
            <w:pPr>
              <w:spacing w:before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163D4E">
              <w:rPr>
                <w:rFonts w:ascii="David" w:hAnsi="David"/>
                <w:noProof/>
              </w:rPr>
              <w:drawing>
                <wp:inline distT="0" distB="0" distL="0" distR="0" wp14:anchorId="6F6A6FE2" wp14:editId="615334C0">
                  <wp:extent cx="2556000" cy="174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00" cy="174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2208E92" w14:textId="77777777" w:rsidR="0048363D" w:rsidRPr="00163D4E" w:rsidRDefault="0048363D" w:rsidP="00013EFE">
            <w:pPr>
              <w:spacing w:before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163D4E">
              <w:rPr>
                <w:rFonts w:ascii="David" w:hAnsi="David"/>
                <w:noProof/>
              </w:rPr>
              <w:drawing>
                <wp:inline distT="0" distB="0" distL="0" distR="0" wp14:anchorId="501B8922" wp14:editId="4B68BFF5">
                  <wp:extent cx="2556000" cy="174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00" cy="174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5C2" w:rsidRPr="00163D4E" w14:paraId="31377923" w14:textId="77777777" w:rsidTr="0048363D">
        <w:tc>
          <w:tcPr>
            <w:tcW w:w="4261" w:type="dxa"/>
          </w:tcPr>
          <w:p w14:paraId="64DD8432" w14:textId="7BD0DB6B" w:rsidR="001D05C2" w:rsidRPr="001D05C2" w:rsidRDefault="001D05C2" w:rsidP="001D05C2">
            <w:pPr>
              <w:spacing w:before="0"/>
              <w:jc w:val="both"/>
              <w:rPr>
                <w:rFonts w:ascii="David" w:hAnsi="David" w:cs="David"/>
                <w:noProof/>
              </w:rPr>
            </w:pPr>
            <w:r w:rsidRPr="001D05C2">
              <w:rPr>
                <w:rFonts w:ascii="David" w:hAnsi="David" w:cs="David"/>
                <w:noProof/>
                <w:rtl/>
              </w:rPr>
              <w:t>מקור: למ"ס ועיבודי המחברים.</w:t>
            </w:r>
          </w:p>
        </w:tc>
        <w:tc>
          <w:tcPr>
            <w:tcW w:w="4261" w:type="dxa"/>
          </w:tcPr>
          <w:p w14:paraId="21255B97" w14:textId="0AC7DA85" w:rsidR="001D05C2" w:rsidRPr="001D05C2" w:rsidRDefault="001D05C2" w:rsidP="00013EFE">
            <w:pPr>
              <w:spacing w:before="0"/>
              <w:jc w:val="both"/>
              <w:rPr>
                <w:rFonts w:ascii="David" w:hAnsi="David" w:cs="David"/>
                <w:noProof/>
              </w:rPr>
            </w:pPr>
            <w:r w:rsidRPr="001D05C2">
              <w:rPr>
                <w:rFonts w:ascii="David" w:hAnsi="David" w:cs="David"/>
                <w:noProof/>
                <w:rtl/>
              </w:rPr>
              <w:t>מקור: למ"ס ועיבודי המחברים.</w:t>
            </w:r>
          </w:p>
        </w:tc>
      </w:tr>
    </w:tbl>
    <w:p w14:paraId="600DB01D" w14:textId="42434624" w:rsidR="009E5890" w:rsidRPr="00163D4E" w:rsidRDefault="00B50E8D" w:rsidP="00AC1650">
      <w:pPr>
        <w:spacing w:before="24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 w:hint="cs"/>
          <w:sz w:val="24"/>
          <w:szCs w:val="24"/>
          <w:rtl/>
        </w:rPr>
        <w:t xml:space="preserve">איור </w:t>
      </w:r>
      <w:r w:rsidRPr="00163D4E">
        <w:rPr>
          <w:rFonts w:ascii="David" w:hAnsi="David" w:cs="David"/>
          <w:sz w:val="24"/>
          <w:szCs w:val="24"/>
          <w:rtl/>
        </w:rPr>
        <w:t>2</w:t>
      </w:r>
      <w:r w:rsidRPr="00163D4E">
        <w:rPr>
          <w:rFonts w:ascii="David" w:hAnsi="David" w:cs="David" w:hint="cs"/>
          <w:sz w:val="24"/>
          <w:szCs w:val="24"/>
          <w:rtl/>
        </w:rPr>
        <w:t xml:space="preserve"> מציג את </w:t>
      </w:r>
      <w:r w:rsidR="006F44B0" w:rsidRPr="00163D4E">
        <w:rPr>
          <w:rFonts w:ascii="David" w:hAnsi="David" w:cs="David" w:hint="cs"/>
          <w:sz w:val="24"/>
          <w:szCs w:val="24"/>
          <w:rtl/>
        </w:rPr>
        <w:t>ה</w:t>
      </w:r>
      <w:r w:rsidRPr="00163D4E">
        <w:rPr>
          <w:rFonts w:ascii="David" w:hAnsi="David" w:cs="David" w:hint="cs"/>
          <w:sz w:val="24"/>
          <w:szCs w:val="24"/>
          <w:rtl/>
        </w:rPr>
        <w:t xml:space="preserve">התפתחות </w:t>
      </w:r>
      <w:r w:rsidR="006F44B0" w:rsidRPr="00163D4E">
        <w:rPr>
          <w:rFonts w:ascii="David" w:hAnsi="David" w:cs="David" w:hint="cs"/>
          <w:sz w:val="24"/>
          <w:szCs w:val="24"/>
          <w:rtl/>
        </w:rPr>
        <w:t xml:space="preserve">של </w:t>
      </w:r>
      <w:r w:rsidRPr="00163D4E">
        <w:rPr>
          <w:rFonts w:ascii="David" w:hAnsi="David" w:cs="David" w:hint="cs"/>
          <w:sz w:val="24"/>
          <w:szCs w:val="24"/>
          <w:rtl/>
        </w:rPr>
        <w:t>מחירי הדירות יחסית</w:t>
      </w:r>
      <w:r w:rsidR="00F101C1" w:rsidRPr="00163D4E">
        <w:rPr>
          <w:rFonts w:ascii="David" w:hAnsi="David" w:cs="David"/>
          <w:sz w:val="24"/>
          <w:szCs w:val="24"/>
          <w:rtl/>
        </w:rPr>
        <w:t xml:space="preserve"> לתוצר לנפש</w:t>
      </w:r>
      <w:r w:rsidRPr="00163D4E">
        <w:rPr>
          <w:rFonts w:ascii="David" w:hAnsi="David" w:cs="David" w:hint="cs"/>
          <w:sz w:val="24"/>
          <w:szCs w:val="24"/>
          <w:rtl/>
        </w:rPr>
        <w:t>.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C0559D" w:rsidRPr="00163D4E">
        <w:rPr>
          <w:rFonts w:ascii="David" w:hAnsi="David" w:cs="David" w:hint="cs"/>
          <w:sz w:val="24"/>
          <w:szCs w:val="24"/>
          <w:rtl/>
        </w:rPr>
        <w:t>הממצא הבולט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 ביותר </w:t>
      </w:r>
      <w:r w:rsidR="00C0559D" w:rsidRPr="00163D4E">
        <w:rPr>
          <w:rFonts w:ascii="David" w:hAnsi="David" w:cs="David" w:hint="cs"/>
          <w:sz w:val="24"/>
          <w:szCs w:val="24"/>
          <w:rtl/>
        </w:rPr>
        <w:t>הוא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46130E" w:rsidRPr="00163D4E">
        <w:rPr>
          <w:rFonts w:ascii="David" w:hAnsi="David" w:cs="David" w:hint="cs"/>
          <w:sz w:val="24"/>
          <w:szCs w:val="24"/>
          <w:rtl/>
        </w:rPr>
        <w:t>ש</w:t>
      </w:r>
      <w:r w:rsidR="0046130E" w:rsidRPr="00163D4E">
        <w:rPr>
          <w:rFonts w:ascii="David" w:hAnsi="David" w:cs="David"/>
          <w:sz w:val="24"/>
          <w:szCs w:val="24"/>
          <w:rtl/>
        </w:rPr>
        <w:t xml:space="preserve">יחס זה </w:t>
      </w:r>
      <w:r w:rsidR="006F44B0" w:rsidRPr="00163D4E">
        <w:rPr>
          <w:rFonts w:ascii="David" w:hAnsi="David" w:cs="David" w:hint="cs"/>
          <w:sz w:val="24"/>
          <w:szCs w:val="24"/>
          <w:rtl/>
        </w:rPr>
        <w:t xml:space="preserve">הוא </w:t>
      </w:r>
      <w:r w:rsidR="0046130E" w:rsidRPr="00163D4E">
        <w:rPr>
          <w:rFonts w:ascii="David" w:hAnsi="David" w:cs="David"/>
          <w:sz w:val="24"/>
          <w:szCs w:val="24"/>
          <w:rtl/>
        </w:rPr>
        <w:t>חסר</w:t>
      </w:r>
      <w:r w:rsidR="00AC1650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46130E" w:rsidRPr="00163D4E">
        <w:rPr>
          <w:rFonts w:ascii="David" w:hAnsi="David" w:cs="David"/>
          <w:sz w:val="24"/>
          <w:szCs w:val="24"/>
          <w:rtl/>
        </w:rPr>
        <w:t xml:space="preserve">מגמה </w:t>
      </w:r>
      <w:r w:rsidR="009E5890" w:rsidRPr="00163D4E">
        <w:rPr>
          <w:rFonts w:ascii="David" w:hAnsi="David" w:cs="David"/>
          <w:sz w:val="24"/>
          <w:szCs w:val="24"/>
          <w:rtl/>
        </w:rPr>
        <w:t>לאורך תקופת המדגם. משמע</w:t>
      </w:r>
      <w:r w:rsidR="0046130E" w:rsidRPr="00163D4E">
        <w:rPr>
          <w:rFonts w:ascii="David" w:hAnsi="David" w:cs="David" w:hint="cs"/>
          <w:sz w:val="24"/>
          <w:szCs w:val="24"/>
          <w:rtl/>
        </w:rPr>
        <w:t>,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 שלאורך זמן</w:t>
      </w:r>
      <w:r w:rsidR="0046130E" w:rsidRPr="00163D4E">
        <w:rPr>
          <w:rFonts w:ascii="David" w:hAnsi="David" w:cs="David" w:hint="cs"/>
          <w:sz w:val="24"/>
          <w:szCs w:val="24"/>
          <w:rtl/>
        </w:rPr>
        <w:t>,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 שיעור עליי</w:t>
      </w:r>
      <w:r w:rsidR="0046130E" w:rsidRPr="00163D4E">
        <w:rPr>
          <w:rFonts w:ascii="David" w:hAnsi="David" w:cs="David" w:hint="cs"/>
          <w:sz w:val="24"/>
          <w:szCs w:val="24"/>
          <w:rtl/>
        </w:rPr>
        <w:t>תם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 של מחירי הדירות דומה לשיעור עלייתה של ההכנסה. באיור בולטים גם המחזורים </w:t>
      </w:r>
      <w:r w:rsidR="00AE2E84" w:rsidRPr="00163D4E">
        <w:rPr>
          <w:rFonts w:ascii="David" w:hAnsi="David" w:cs="David" w:hint="cs"/>
          <w:sz w:val="24"/>
          <w:szCs w:val="24"/>
          <w:rtl/>
        </w:rPr>
        <w:t>הארוכים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 וניכר ש</w:t>
      </w:r>
      <w:r w:rsidR="0046130E" w:rsidRPr="00163D4E">
        <w:rPr>
          <w:rFonts w:ascii="David" w:hAnsi="David" w:cs="David" w:hint="cs"/>
          <w:sz w:val="24"/>
          <w:szCs w:val="24"/>
          <w:rtl/>
        </w:rPr>
        <w:t xml:space="preserve">המחירים </w:t>
      </w:r>
      <w:r w:rsidR="009E5890" w:rsidRPr="00163D4E">
        <w:rPr>
          <w:rFonts w:ascii="David" w:hAnsi="David" w:cs="David"/>
          <w:sz w:val="24"/>
          <w:szCs w:val="24"/>
          <w:rtl/>
        </w:rPr>
        <w:t xml:space="preserve">בקצה המדגם </w:t>
      </w:r>
      <w:r w:rsidR="003A2F3D" w:rsidRPr="00163D4E">
        <w:rPr>
          <w:rFonts w:ascii="David" w:hAnsi="David" w:cs="David" w:hint="cs"/>
          <w:sz w:val="24"/>
          <w:szCs w:val="24"/>
          <w:rtl/>
        </w:rPr>
        <w:t xml:space="preserve">אמנם </w:t>
      </w:r>
      <w:r w:rsidR="009E5890" w:rsidRPr="00163D4E">
        <w:rPr>
          <w:rFonts w:ascii="David" w:hAnsi="David" w:cs="David"/>
          <w:sz w:val="24"/>
          <w:szCs w:val="24"/>
          <w:rtl/>
        </w:rPr>
        <w:t>גבוהים יחסית להכנסה, אך בסדר גודל שדומה לשיאי העבר.</w:t>
      </w:r>
    </w:p>
    <w:p w14:paraId="082A32CA" w14:textId="1AA1A06E" w:rsidR="00164B12" w:rsidRPr="00163D4E" w:rsidRDefault="00820BF8" w:rsidP="00FD6D5F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 w:hint="cs"/>
          <w:sz w:val="24"/>
          <w:szCs w:val="24"/>
          <w:rtl/>
        </w:rPr>
        <w:lastRenderedPageBreak/>
        <w:t xml:space="preserve">המחזורים הממושכים מעידים </w:t>
      </w:r>
      <w:r w:rsidR="00965E9D" w:rsidRPr="00163D4E">
        <w:rPr>
          <w:rFonts w:ascii="David" w:hAnsi="David" w:cs="David" w:hint="cs"/>
          <w:sz w:val="24"/>
          <w:szCs w:val="24"/>
          <w:rtl/>
        </w:rPr>
        <w:t>ש</w:t>
      </w:r>
      <w:r w:rsidRPr="00163D4E">
        <w:rPr>
          <w:rFonts w:ascii="David" w:hAnsi="David" w:cs="David" w:hint="cs"/>
          <w:sz w:val="24"/>
          <w:szCs w:val="24"/>
          <w:rtl/>
        </w:rPr>
        <w:t xml:space="preserve">סטיות </w:t>
      </w:r>
      <w:r w:rsidR="00FD6D5F" w:rsidRPr="00163D4E">
        <w:rPr>
          <w:rFonts w:ascii="David" w:hAnsi="David" w:cs="David" w:hint="cs"/>
          <w:sz w:val="24"/>
          <w:szCs w:val="24"/>
          <w:rtl/>
        </w:rPr>
        <w:t>משיווי המשקל של הטווח הארוך</w:t>
      </w:r>
      <w:r w:rsidRPr="00163D4E">
        <w:rPr>
          <w:rFonts w:ascii="David" w:hAnsi="David" w:cs="David" w:hint="cs"/>
          <w:sz w:val="24"/>
          <w:szCs w:val="24"/>
          <w:rtl/>
        </w:rPr>
        <w:t xml:space="preserve"> יכולות להימשך שנים ארוכות</w:t>
      </w:r>
      <w:r w:rsidR="00CD26D2" w:rsidRPr="00163D4E">
        <w:rPr>
          <w:rFonts w:ascii="David" w:hAnsi="David" w:cs="David" w:hint="cs"/>
          <w:sz w:val="24"/>
          <w:szCs w:val="24"/>
          <w:rtl/>
        </w:rPr>
        <w:t>.</w:t>
      </w:r>
      <w:r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CD26D2" w:rsidRPr="00163D4E">
        <w:rPr>
          <w:rFonts w:ascii="David" w:hAnsi="David" w:cs="David" w:hint="cs"/>
          <w:sz w:val="24"/>
          <w:szCs w:val="24"/>
          <w:rtl/>
        </w:rPr>
        <w:t xml:space="preserve">סטיות </w:t>
      </w:r>
      <w:r w:rsidR="003A2F3D" w:rsidRPr="00163D4E">
        <w:rPr>
          <w:rFonts w:ascii="David" w:hAnsi="David" w:cs="David" w:hint="cs"/>
          <w:sz w:val="24"/>
          <w:szCs w:val="24"/>
          <w:rtl/>
        </w:rPr>
        <w:t>אלה יכולות להשפיע</w:t>
      </w:r>
      <w:r w:rsidR="00871D97" w:rsidRPr="00163D4E">
        <w:rPr>
          <w:rFonts w:ascii="David" w:hAnsi="David" w:cs="David" w:hint="cs"/>
          <w:sz w:val="24"/>
          <w:szCs w:val="24"/>
          <w:rtl/>
        </w:rPr>
        <w:t xml:space="preserve"> כבר בטווח הקצר</w:t>
      </w:r>
      <w:r w:rsidRPr="00163D4E">
        <w:rPr>
          <w:rFonts w:ascii="David" w:hAnsi="David" w:cs="David" w:hint="cs"/>
          <w:sz w:val="24"/>
          <w:szCs w:val="24"/>
          <w:rtl/>
        </w:rPr>
        <w:t xml:space="preserve"> על הדינמיקה בשוק </w:t>
      </w:r>
      <w:r w:rsidR="00965E9D" w:rsidRPr="00163D4E">
        <w:rPr>
          <w:rFonts w:ascii="David" w:hAnsi="David" w:cs="David" w:hint="cs"/>
          <w:sz w:val="24"/>
          <w:szCs w:val="24"/>
          <w:rtl/>
        </w:rPr>
        <w:t>ו</w:t>
      </w:r>
      <w:r w:rsidR="001B648C" w:rsidRPr="00163D4E">
        <w:rPr>
          <w:rFonts w:ascii="David" w:hAnsi="David" w:cs="David" w:hint="cs"/>
          <w:sz w:val="24"/>
          <w:szCs w:val="24"/>
          <w:rtl/>
        </w:rPr>
        <w:t>ל</w:t>
      </w:r>
      <w:r w:rsidRPr="00163D4E">
        <w:rPr>
          <w:rFonts w:ascii="David" w:hAnsi="David" w:cs="David" w:hint="cs"/>
          <w:sz w:val="24"/>
          <w:szCs w:val="24"/>
          <w:rtl/>
        </w:rPr>
        <w:t>כן חש</w:t>
      </w:r>
      <w:r w:rsidR="00CC5514" w:rsidRPr="00163D4E">
        <w:rPr>
          <w:rFonts w:ascii="David" w:hAnsi="David" w:cs="David" w:hint="cs"/>
          <w:sz w:val="24"/>
          <w:szCs w:val="24"/>
          <w:rtl/>
        </w:rPr>
        <w:t>ו</w:t>
      </w:r>
      <w:r w:rsidRPr="00163D4E">
        <w:rPr>
          <w:rFonts w:ascii="David" w:hAnsi="David" w:cs="David" w:hint="cs"/>
          <w:sz w:val="24"/>
          <w:szCs w:val="24"/>
          <w:rtl/>
        </w:rPr>
        <w:t>ב לאמ</w:t>
      </w:r>
      <w:r w:rsidR="00CC5514" w:rsidRPr="00163D4E">
        <w:rPr>
          <w:rFonts w:ascii="David" w:hAnsi="David" w:cs="David" w:hint="cs"/>
          <w:sz w:val="24"/>
          <w:szCs w:val="24"/>
          <w:rtl/>
        </w:rPr>
        <w:t>ו</w:t>
      </w:r>
      <w:r w:rsidRPr="00163D4E">
        <w:rPr>
          <w:rFonts w:ascii="David" w:hAnsi="David" w:cs="David" w:hint="cs"/>
          <w:sz w:val="24"/>
          <w:szCs w:val="24"/>
          <w:rtl/>
        </w:rPr>
        <w:t>ד</w:t>
      </w:r>
      <w:r w:rsidR="00871D97" w:rsidRPr="00163D4E">
        <w:rPr>
          <w:rFonts w:ascii="David" w:hAnsi="David" w:cs="David" w:hint="cs"/>
          <w:sz w:val="24"/>
          <w:szCs w:val="24"/>
          <w:rtl/>
        </w:rPr>
        <w:t>,</w:t>
      </w:r>
      <w:r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1B648C" w:rsidRPr="00163D4E">
        <w:rPr>
          <w:rFonts w:ascii="David" w:hAnsi="David" w:cs="David" w:hint="cs"/>
          <w:sz w:val="24"/>
          <w:szCs w:val="24"/>
          <w:rtl/>
        </w:rPr>
        <w:t>לצד ניתוח ההתפתחויות של הטווח הקצר</w:t>
      </w:r>
      <w:r w:rsidR="00871D97" w:rsidRPr="00163D4E">
        <w:rPr>
          <w:rFonts w:ascii="David" w:hAnsi="David" w:cs="David" w:hint="cs"/>
          <w:sz w:val="24"/>
          <w:szCs w:val="24"/>
          <w:rtl/>
        </w:rPr>
        <w:t>,</w:t>
      </w:r>
      <w:r w:rsidR="001B648C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CC5514" w:rsidRPr="00163D4E">
        <w:rPr>
          <w:rFonts w:ascii="David" w:hAnsi="David" w:cs="David" w:hint="cs"/>
          <w:sz w:val="24"/>
          <w:szCs w:val="24"/>
          <w:rtl/>
        </w:rPr>
        <w:t>את</w:t>
      </w:r>
      <w:r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1B648C" w:rsidRPr="00163D4E">
        <w:rPr>
          <w:rFonts w:ascii="David" w:hAnsi="David" w:cs="David" w:hint="cs"/>
          <w:sz w:val="24"/>
          <w:szCs w:val="24"/>
          <w:rtl/>
        </w:rPr>
        <w:t>ה</w:t>
      </w:r>
      <w:r w:rsidRPr="00163D4E">
        <w:rPr>
          <w:rFonts w:ascii="David" w:hAnsi="David" w:cs="David" w:hint="cs"/>
          <w:sz w:val="24"/>
          <w:szCs w:val="24"/>
          <w:rtl/>
        </w:rPr>
        <w:t>קשרי</w:t>
      </w:r>
      <w:r w:rsidR="001B648C" w:rsidRPr="00163D4E">
        <w:rPr>
          <w:rFonts w:ascii="David" w:hAnsi="David" w:cs="David" w:hint="cs"/>
          <w:sz w:val="24"/>
          <w:szCs w:val="24"/>
          <w:rtl/>
        </w:rPr>
        <w:t>ם של</w:t>
      </w:r>
      <w:r w:rsidRPr="00163D4E">
        <w:rPr>
          <w:rFonts w:ascii="David" w:hAnsi="David" w:cs="David" w:hint="cs"/>
          <w:sz w:val="24"/>
          <w:szCs w:val="24"/>
          <w:rtl/>
        </w:rPr>
        <w:t xml:space="preserve"> הטווח הארוך. לשם כך </w:t>
      </w:r>
      <w:r w:rsidR="00871D97" w:rsidRPr="00163D4E">
        <w:rPr>
          <w:rFonts w:ascii="David" w:hAnsi="David" w:cs="David" w:hint="cs"/>
          <w:sz w:val="24"/>
          <w:szCs w:val="24"/>
          <w:rtl/>
        </w:rPr>
        <w:t xml:space="preserve">מתבסס </w:t>
      </w:r>
      <w:r w:rsidRPr="00163D4E">
        <w:rPr>
          <w:rFonts w:ascii="David" w:hAnsi="David" w:cs="David" w:hint="cs"/>
          <w:sz w:val="24"/>
          <w:szCs w:val="24"/>
          <w:rtl/>
        </w:rPr>
        <w:t>המחקר על מדגם בן ארבעה עשורים, 1980</w:t>
      </w:r>
      <w:r w:rsidRPr="00163D4E">
        <w:rPr>
          <w:rFonts w:ascii="David" w:hAnsi="David" w:cs="David"/>
          <w:sz w:val="24"/>
          <w:szCs w:val="24"/>
          <w:rtl/>
        </w:rPr>
        <w:t>–</w:t>
      </w:r>
      <w:r w:rsidRPr="00163D4E">
        <w:rPr>
          <w:rFonts w:ascii="David" w:hAnsi="David" w:cs="David" w:hint="cs"/>
          <w:sz w:val="24"/>
          <w:szCs w:val="24"/>
          <w:rtl/>
        </w:rPr>
        <w:t>2019</w:t>
      </w:r>
      <w:r w:rsidR="00A81B29" w:rsidRPr="00163D4E">
        <w:rPr>
          <w:rFonts w:ascii="David" w:hAnsi="David" w:cs="David" w:hint="cs"/>
          <w:sz w:val="24"/>
          <w:szCs w:val="24"/>
          <w:rtl/>
        </w:rPr>
        <w:t>,</w:t>
      </w:r>
      <w:r w:rsidR="00965E9D" w:rsidRPr="00163D4E">
        <w:rPr>
          <w:rFonts w:ascii="David" w:hAnsi="David" w:cs="David" w:hint="cs"/>
          <w:sz w:val="24"/>
          <w:szCs w:val="24"/>
          <w:rtl/>
        </w:rPr>
        <w:t xml:space="preserve"> ו</w:t>
      </w:r>
      <w:r w:rsidRPr="00163D4E">
        <w:rPr>
          <w:rFonts w:ascii="David" w:hAnsi="David" w:cs="David" w:hint="cs"/>
          <w:sz w:val="24"/>
          <w:szCs w:val="24"/>
          <w:rtl/>
        </w:rPr>
        <w:t>נסמך על קשרים מבניים</w:t>
      </w:r>
      <w:r w:rsidR="00871D97" w:rsidRPr="00163D4E">
        <w:rPr>
          <w:rFonts w:ascii="David" w:hAnsi="David" w:cs="David" w:hint="cs"/>
          <w:sz w:val="24"/>
          <w:szCs w:val="24"/>
          <w:rtl/>
        </w:rPr>
        <w:t>,</w:t>
      </w:r>
      <w:r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95227F" w:rsidRPr="00163D4E">
        <w:rPr>
          <w:rFonts w:ascii="David" w:hAnsi="David" w:cs="David" w:hint="cs"/>
          <w:sz w:val="24"/>
          <w:szCs w:val="24"/>
          <w:rtl/>
        </w:rPr>
        <w:t>כפי ש</w:t>
      </w:r>
      <w:r w:rsidR="00204432" w:rsidRPr="00163D4E">
        <w:rPr>
          <w:rFonts w:ascii="David" w:hAnsi="David" w:cs="David" w:hint="cs"/>
          <w:sz w:val="24"/>
          <w:szCs w:val="24"/>
          <w:rtl/>
        </w:rPr>
        <w:t xml:space="preserve">אלה עולים </w:t>
      </w:r>
      <w:r w:rsidR="0095227F" w:rsidRPr="00163D4E">
        <w:rPr>
          <w:rFonts w:ascii="David" w:hAnsi="David" w:cs="David" w:hint="cs"/>
          <w:sz w:val="24"/>
          <w:szCs w:val="24"/>
          <w:rtl/>
        </w:rPr>
        <w:t>מ</w:t>
      </w:r>
      <w:r w:rsidRPr="00163D4E">
        <w:rPr>
          <w:rFonts w:ascii="David" w:hAnsi="David" w:cs="David" w:hint="cs"/>
          <w:sz w:val="24"/>
          <w:szCs w:val="24"/>
          <w:rtl/>
        </w:rPr>
        <w:t xml:space="preserve">מודל </w:t>
      </w:r>
      <w:r w:rsidR="00204432" w:rsidRPr="00163D4E">
        <w:rPr>
          <w:rFonts w:ascii="David" w:hAnsi="David" w:cs="David" w:hint="cs"/>
          <w:sz w:val="24"/>
          <w:szCs w:val="24"/>
          <w:rtl/>
        </w:rPr>
        <w:t xml:space="preserve">תיאורטי בסיסי לשוק הדיור, </w:t>
      </w:r>
      <w:r w:rsidR="0056342E" w:rsidRPr="00163D4E">
        <w:rPr>
          <w:rFonts w:ascii="David" w:hAnsi="David" w:cs="David"/>
          <w:sz w:val="24"/>
          <w:szCs w:val="24"/>
        </w:rPr>
        <w:t>DiPasquale and Wheaton (1992</w:t>
      </w:r>
      <w:r w:rsidRPr="00163D4E">
        <w:rPr>
          <w:rFonts w:ascii="David" w:hAnsi="David" w:cs="David"/>
          <w:sz w:val="24"/>
          <w:szCs w:val="24"/>
        </w:rPr>
        <w:t>)</w:t>
      </w:r>
      <w:r w:rsidR="0056342E" w:rsidRPr="00163D4E">
        <w:rPr>
          <w:rFonts w:ascii="David" w:hAnsi="David" w:cs="David"/>
          <w:sz w:val="24"/>
          <w:szCs w:val="24"/>
          <w:rtl/>
        </w:rPr>
        <w:t xml:space="preserve">. </w:t>
      </w:r>
    </w:p>
    <w:p w14:paraId="55EB1239" w14:textId="49CCB164" w:rsidR="00C059E5" w:rsidRPr="00163D4E" w:rsidRDefault="00C059E5" w:rsidP="001B0038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 w:hint="cs"/>
          <w:sz w:val="24"/>
          <w:szCs w:val="24"/>
          <w:rtl/>
        </w:rPr>
        <w:t>המחקר אומד שלושה קשרי</w:t>
      </w:r>
      <w:r w:rsidR="00871D97" w:rsidRPr="00163D4E">
        <w:rPr>
          <w:rFonts w:ascii="David" w:hAnsi="David" w:cs="David" w:hint="cs"/>
          <w:sz w:val="24"/>
          <w:szCs w:val="24"/>
          <w:rtl/>
        </w:rPr>
        <w:t>ם בסיסיים של</w:t>
      </w:r>
      <w:r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871D97" w:rsidRPr="00163D4E">
        <w:rPr>
          <w:rFonts w:ascii="David" w:hAnsi="David" w:cs="David" w:hint="cs"/>
          <w:sz w:val="24"/>
          <w:szCs w:val="24"/>
          <w:rtl/>
        </w:rPr>
        <w:t>ה</w:t>
      </w:r>
      <w:r w:rsidRPr="00163D4E">
        <w:rPr>
          <w:rFonts w:ascii="David" w:hAnsi="David" w:cs="David" w:hint="cs"/>
          <w:sz w:val="24"/>
          <w:szCs w:val="24"/>
          <w:rtl/>
        </w:rPr>
        <w:t>טווח ארוך: הביקוש לשירותי דיור</w:t>
      </w:r>
      <w:r w:rsidR="00871D97" w:rsidRPr="00163D4E">
        <w:rPr>
          <w:rFonts w:ascii="David" w:hAnsi="David" w:cs="David" w:hint="cs"/>
          <w:sz w:val="24"/>
          <w:szCs w:val="24"/>
          <w:rtl/>
        </w:rPr>
        <w:t xml:space="preserve">; </w:t>
      </w:r>
      <w:r w:rsidR="00BA5DB3" w:rsidRPr="00163D4E">
        <w:rPr>
          <w:rFonts w:ascii="David" w:hAnsi="David" w:cs="David" w:hint="cs"/>
          <w:sz w:val="24"/>
          <w:szCs w:val="24"/>
          <w:rtl/>
        </w:rPr>
        <w:t>משוואת תמחור נכסים</w:t>
      </w:r>
      <w:r w:rsidR="007641E6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CC7F16" w:rsidRPr="00163D4E">
        <w:rPr>
          <w:rFonts w:ascii="David" w:hAnsi="David" w:cs="David"/>
          <w:sz w:val="24"/>
          <w:szCs w:val="24"/>
          <w:rtl/>
        </w:rPr>
        <w:t>–</w:t>
      </w:r>
      <w:r w:rsidR="00CC7F16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871D97" w:rsidRPr="00163D4E">
        <w:rPr>
          <w:rFonts w:ascii="David" w:hAnsi="David" w:cs="David" w:hint="cs"/>
          <w:sz w:val="24"/>
          <w:szCs w:val="24"/>
          <w:rtl/>
        </w:rPr>
        <w:t>ש</w:t>
      </w:r>
      <w:r w:rsidR="007641E6" w:rsidRPr="00163D4E">
        <w:rPr>
          <w:rFonts w:ascii="David" w:hAnsi="David" w:cs="David" w:hint="cs"/>
          <w:sz w:val="24"/>
          <w:szCs w:val="24"/>
          <w:rtl/>
        </w:rPr>
        <w:t xml:space="preserve">בה מחירי הדירות </w:t>
      </w:r>
      <w:r w:rsidR="00CC7F16" w:rsidRPr="00163D4E">
        <w:rPr>
          <w:rFonts w:ascii="David" w:hAnsi="David" w:cs="David" w:hint="cs"/>
          <w:sz w:val="24"/>
          <w:szCs w:val="24"/>
          <w:rtl/>
        </w:rPr>
        <w:t>נקבעים באמצעות</w:t>
      </w:r>
      <w:r w:rsidR="007641E6" w:rsidRPr="00163D4E">
        <w:rPr>
          <w:rFonts w:ascii="David" w:hAnsi="David" w:cs="David" w:hint="cs"/>
          <w:sz w:val="24"/>
          <w:szCs w:val="24"/>
          <w:rtl/>
        </w:rPr>
        <w:t xml:space="preserve"> שכר הדירה ותשואות </w:t>
      </w:r>
      <w:r w:rsidR="00204432" w:rsidRPr="00163D4E">
        <w:rPr>
          <w:rFonts w:ascii="David" w:hAnsi="David" w:cs="David" w:hint="cs"/>
          <w:sz w:val="24"/>
          <w:szCs w:val="24"/>
          <w:rtl/>
        </w:rPr>
        <w:t>משוק ההון</w:t>
      </w:r>
      <w:r w:rsidR="001B0038" w:rsidRPr="00163D4E">
        <w:rPr>
          <w:rFonts w:ascii="David" w:hAnsi="David" w:cs="David" w:hint="cs"/>
          <w:sz w:val="24"/>
          <w:szCs w:val="24"/>
          <w:rtl/>
        </w:rPr>
        <w:t>;</w:t>
      </w:r>
      <w:r w:rsidR="00BA5DB3" w:rsidRPr="00163D4E">
        <w:rPr>
          <w:rFonts w:ascii="David" w:hAnsi="David" w:cs="David" w:hint="cs"/>
          <w:sz w:val="24"/>
          <w:szCs w:val="24"/>
          <w:rtl/>
        </w:rPr>
        <w:t xml:space="preserve"> והיצע הבניה. </w:t>
      </w:r>
      <w:r w:rsidR="00871D97" w:rsidRPr="00163D4E">
        <w:rPr>
          <w:rFonts w:ascii="David" w:hAnsi="David" w:cs="David" w:hint="cs"/>
          <w:sz w:val="24"/>
          <w:szCs w:val="24"/>
          <w:rtl/>
        </w:rPr>
        <w:t>המחסור או העודף בדירות משתקף ב</w:t>
      </w:r>
      <w:r w:rsidR="00BA5DB3" w:rsidRPr="00163D4E">
        <w:rPr>
          <w:rFonts w:ascii="David" w:hAnsi="David" w:cs="David" w:hint="cs"/>
          <w:sz w:val="24"/>
          <w:szCs w:val="24"/>
          <w:rtl/>
        </w:rPr>
        <w:t>פער</w:t>
      </w:r>
      <w:r w:rsidR="00871D97" w:rsidRPr="00163D4E">
        <w:rPr>
          <w:rFonts w:ascii="David" w:hAnsi="David" w:cs="David" w:hint="cs"/>
          <w:sz w:val="24"/>
          <w:szCs w:val="24"/>
          <w:rtl/>
        </w:rPr>
        <w:t xml:space="preserve"> ש</w:t>
      </w:r>
      <w:r w:rsidR="00BA5DB3" w:rsidRPr="00163D4E">
        <w:rPr>
          <w:rFonts w:ascii="David" w:hAnsi="David" w:cs="David" w:hint="cs"/>
          <w:sz w:val="24"/>
          <w:szCs w:val="24"/>
          <w:rtl/>
        </w:rPr>
        <w:t>בין מלאי הדירות</w:t>
      </w:r>
      <w:r w:rsidR="00871D97" w:rsidRPr="00163D4E">
        <w:rPr>
          <w:rFonts w:ascii="David" w:hAnsi="David" w:cs="David" w:hint="cs"/>
          <w:sz w:val="24"/>
          <w:szCs w:val="24"/>
          <w:rtl/>
        </w:rPr>
        <w:t xml:space="preserve"> הקיים</w:t>
      </w:r>
      <w:r w:rsidR="00BA5DB3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871D97" w:rsidRPr="00163D4E">
        <w:rPr>
          <w:rFonts w:ascii="David" w:hAnsi="David" w:cs="David" w:hint="cs"/>
          <w:sz w:val="24"/>
          <w:szCs w:val="24"/>
          <w:rtl/>
        </w:rPr>
        <w:t>לבין כמות</w:t>
      </w:r>
      <w:r w:rsidR="00843359" w:rsidRPr="00163D4E">
        <w:rPr>
          <w:rFonts w:ascii="David" w:hAnsi="David" w:cs="David" w:hint="cs"/>
          <w:sz w:val="24"/>
          <w:szCs w:val="24"/>
          <w:rtl/>
        </w:rPr>
        <w:t xml:space="preserve"> הדירות</w:t>
      </w:r>
      <w:r w:rsidR="00871D97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BA5DB3" w:rsidRPr="00163D4E">
        <w:rPr>
          <w:rFonts w:ascii="David" w:hAnsi="David" w:cs="David" w:hint="cs"/>
          <w:sz w:val="24"/>
          <w:szCs w:val="24"/>
          <w:rtl/>
        </w:rPr>
        <w:t xml:space="preserve">המבוקשת; </w:t>
      </w:r>
      <w:r w:rsidR="00843359" w:rsidRPr="00163D4E">
        <w:rPr>
          <w:rFonts w:ascii="David" w:hAnsi="David" w:cs="David" w:hint="cs"/>
          <w:sz w:val="24"/>
          <w:szCs w:val="24"/>
          <w:rtl/>
        </w:rPr>
        <w:t>תמחור</w:t>
      </w:r>
      <w:r w:rsidR="001B0038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843359" w:rsidRPr="00163D4E">
        <w:rPr>
          <w:rFonts w:ascii="David" w:hAnsi="David" w:cs="David" w:hint="cs"/>
          <w:sz w:val="24"/>
          <w:szCs w:val="24"/>
          <w:rtl/>
        </w:rPr>
        <w:t>היתר או החסר של הדירות משתקף ב</w:t>
      </w:r>
      <w:r w:rsidR="00BA5DB3" w:rsidRPr="00163D4E">
        <w:rPr>
          <w:rFonts w:ascii="David" w:hAnsi="David" w:cs="David" w:hint="cs"/>
          <w:sz w:val="24"/>
          <w:szCs w:val="24"/>
          <w:rtl/>
        </w:rPr>
        <w:t>סטי</w:t>
      </w:r>
      <w:r w:rsidR="00871D97" w:rsidRPr="00163D4E">
        <w:rPr>
          <w:rFonts w:ascii="David" w:hAnsi="David" w:cs="David" w:hint="cs"/>
          <w:sz w:val="24"/>
          <w:szCs w:val="24"/>
          <w:rtl/>
        </w:rPr>
        <w:t>י</w:t>
      </w:r>
      <w:r w:rsidR="00BA5DB3" w:rsidRPr="00163D4E">
        <w:rPr>
          <w:rFonts w:ascii="David" w:hAnsi="David" w:cs="David" w:hint="cs"/>
          <w:sz w:val="24"/>
          <w:szCs w:val="24"/>
          <w:rtl/>
        </w:rPr>
        <w:t xml:space="preserve">ה של מחירי הדירות מערכן הנגזר ממשוואת תמחור הנכסים; </w:t>
      </w:r>
      <w:r w:rsidR="001B0038" w:rsidRPr="00163D4E">
        <w:rPr>
          <w:rFonts w:ascii="David" w:hAnsi="David" w:cs="David" w:hint="cs"/>
          <w:sz w:val="24"/>
          <w:szCs w:val="24"/>
          <w:rtl/>
        </w:rPr>
        <w:t>ו</w:t>
      </w:r>
      <w:r w:rsidR="00843359" w:rsidRPr="00163D4E">
        <w:rPr>
          <w:rFonts w:ascii="David" w:hAnsi="David" w:cs="David" w:hint="cs"/>
          <w:sz w:val="24"/>
          <w:szCs w:val="24"/>
          <w:rtl/>
        </w:rPr>
        <w:t>הפער ש</w:t>
      </w:r>
      <w:r w:rsidR="00BA5DB3" w:rsidRPr="00163D4E">
        <w:rPr>
          <w:rFonts w:ascii="David" w:hAnsi="David" w:cs="David" w:hint="cs"/>
          <w:sz w:val="24"/>
          <w:szCs w:val="24"/>
          <w:rtl/>
        </w:rPr>
        <w:t>בין היקף הבנ</w:t>
      </w:r>
      <w:r w:rsidR="00843359" w:rsidRPr="00163D4E">
        <w:rPr>
          <w:rFonts w:ascii="David" w:hAnsi="David" w:cs="David" w:hint="cs"/>
          <w:sz w:val="24"/>
          <w:szCs w:val="24"/>
          <w:rtl/>
        </w:rPr>
        <w:t>י</w:t>
      </w:r>
      <w:r w:rsidR="00BA5DB3" w:rsidRPr="00163D4E">
        <w:rPr>
          <w:rFonts w:ascii="David" w:hAnsi="David" w:cs="David" w:hint="cs"/>
          <w:sz w:val="24"/>
          <w:szCs w:val="24"/>
          <w:rtl/>
        </w:rPr>
        <w:t>יה בפועל ל</w:t>
      </w:r>
      <w:r w:rsidR="00843359" w:rsidRPr="00163D4E">
        <w:rPr>
          <w:rFonts w:ascii="David" w:hAnsi="David" w:cs="David" w:hint="cs"/>
          <w:sz w:val="24"/>
          <w:szCs w:val="24"/>
          <w:rtl/>
        </w:rPr>
        <w:t xml:space="preserve">בין </w:t>
      </w:r>
      <w:r w:rsidR="00BA5DB3" w:rsidRPr="00163D4E">
        <w:rPr>
          <w:rFonts w:ascii="David" w:hAnsi="David" w:cs="David" w:hint="cs"/>
          <w:sz w:val="24"/>
          <w:szCs w:val="24"/>
          <w:rtl/>
        </w:rPr>
        <w:t>משוואת ההיצע</w:t>
      </w:r>
      <w:r w:rsidR="00843359" w:rsidRPr="00163D4E">
        <w:rPr>
          <w:rFonts w:ascii="David" w:hAnsi="David" w:cs="David" w:hint="cs"/>
          <w:sz w:val="24"/>
          <w:szCs w:val="24"/>
          <w:rtl/>
        </w:rPr>
        <w:t>,</w:t>
      </w:r>
      <w:r w:rsidR="00BA5DB3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843359" w:rsidRPr="00163D4E">
        <w:rPr>
          <w:rFonts w:ascii="David" w:hAnsi="David" w:cs="David" w:hint="cs"/>
          <w:sz w:val="24"/>
          <w:szCs w:val="24"/>
          <w:rtl/>
        </w:rPr>
        <w:t xml:space="preserve">משקף </w:t>
      </w:r>
      <w:r w:rsidR="00BA5DB3" w:rsidRPr="00163D4E">
        <w:rPr>
          <w:rFonts w:ascii="David" w:hAnsi="David" w:cs="David" w:hint="cs"/>
          <w:sz w:val="24"/>
          <w:szCs w:val="24"/>
          <w:rtl/>
        </w:rPr>
        <w:t>בניית</w:t>
      </w:r>
      <w:r w:rsidR="001B0038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BA5DB3" w:rsidRPr="00163D4E">
        <w:rPr>
          <w:rFonts w:ascii="David" w:hAnsi="David" w:cs="David" w:hint="cs"/>
          <w:sz w:val="24"/>
          <w:szCs w:val="24"/>
          <w:rtl/>
        </w:rPr>
        <w:t>יתר</w:t>
      </w:r>
      <w:r w:rsidR="00843359" w:rsidRPr="00163D4E">
        <w:rPr>
          <w:rFonts w:ascii="David" w:hAnsi="David" w:cs="David" w:hint="cs"/>
          <w:sz w:val="24"/>
          <w:szCs w:val="24"/>
          <w:rtl/>
        </w:rPr>
        <w:t xml:space="preserve"> או </w:t>
      </w:r>
      <w:r w:rsidR="00BA5DB3" w:rsidRPr="00163D4E">
        <w:rPr>
          <w:rFonts w:ascii="David" w:hAnsi="David" w:cs="David" w:hint="cs"/>
          <w:sz w:val="24"/>
          <w:szCs w:val="24"/>
          <w:rtl/>
        </w:rPr>
        <w:t>חסר.</w:t>
      </w:r>
    </w:p>
    <w:p w14:paraId="3627004E" w14:textId="44276712" w:rsidR="00786C9D" w:rsidRPr="00163D4E" w:rsidRDefault="00204432" w:rsidP="006074E5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 w:hint="cs"/>
          <w:sz w:val="24"/>
          <w:szCs w:val="24"/>
          <w:rtl/>
        </w:rPr>
        <w:t xml:space="preserve">נמצא </w:t>
      </w:r>
      <w:r w:rsidR="00965E9D" w:rsidRPr="00163D4E">
        <w:rPr>
          <w:rFonts w:ascii="David" w:hAnsi="David" w:cs="David" w:hint="cs"/>
          <w:sz w:val="24"/>
          <w:szCs w:val="24"/>
          <w:rtl/>
        </w:rPr>
        <w:t>ש</w:t>
      </w:r>
      <w:r w:rsidR="00786C9D" w:rsidRPr="00163D4E">
        <w:rPr>
          <w:rFonts w:ascii="David" w:hAnsi="David" w:cs="David"/>
          <w:sz w:val="24"/>
          <w:szCs w:val="24"/>
          <w:rtl/>
        </w:rPr>
        <w:t>לסטיות מ</w:t>
      </w:r>
      <w:r w:rsidR="00744F2C" w:rsidRPr="00163D4E">
        <w:rPr>
          <w:rFonts w:ascii="David" w:hAnsi="David" w:cs="David" w:hint="cs"/>
          <w:sz w:val="24"/>
          <w:szCs w:val="24"/>
          <w:rtl/>
        </w:rPr>
        <w:t>ה</w:t>
      </w:r>
      <w:r w:rsidR="00786C9D" w:rsidRPr="00163D4E">
        <w:rPr>
          <w:rFonts w:ascii="David" w:hAnsi="David" w:cs="David"/>
          <w:sz w:val="24"/>
          <w:szCs w:val="24"/>
          <w:rtl/>
        </w:rPr>
        <w:t>קשרי</w:t>
      </w:r>
      <w:r w:rsidR="00744F2C" w:rsidRPr="00163D4E">
        <w:rPr>
          <w:rFonts w:ascii="David" w:hAnsi="David" w:cs="David" w:hint="cs"/>
          <w:sz w:val="24"/>
          <w:szCs w:val="24"/>
          <w:rtl/>
        </w:rPr>
        <w:t>ם של</w:t>
      </w:r>
      <w:r w:rsidR="00786C9D" w:rsidRPr="00163D4E">
        <w:rPr>
          <w:rFonts w:ascii="David" w:hAnsi="David" w:cs="David"/>
          <w:sz w:val="24"/>
          <w:szCs w:val="24"/>
          <w:rtl/>
        </w:rPr>
        <w:t xml:space="preserve"> הטווח הארוך </w:t>
      </w:r>
      <w:r w:rsidR="00744F2C" w:rsidRPr="00163D4E">
        <w:rPr>
          <w:rFonts w:ascii="David" w:hAnsi="David" w:cs="David" w:hint="cs"/>
          <w:sz w:val="24"/>
          <w:szCs w:val="24"/>
          <w:rtl/>
        </w:rPr>
        <w:t xml:space="preserve">יש </w:t>
      </w:r>
      <w:r w:rsidR="00786C9D" w:rsidRPr="00163D4E">
        <w:rPr>
          <w:rFonts w:ascii="David" w:hAnsi="David" w:cs="David"/>
          <w:sz w:val="24"/>
          <w:szCs w:val="24"/>
          <w:rtl/>
        </w:rPr>
        <w:t>השפעה מכרעת על הדינמיקה בטווח הקצר</w:t>
      </w:r>
      <w:r w:rsidR="00BA5DB3" w:rsidRPr="00163D4E">
        <w:rPr>
          <w:rFonts w:ascii="David" w:hAnsi="David" w:cs="David" w:hint="cs"/>
          <w:sz w:val="24"/>
          <w:szCs w:val="24"/>
          <w:rtl/>
        </w:rPr>
        <w:t>.</w:t>
      </w:r>
      <w:r w:rsidR="00BA5DB3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BA5DB3" w:rsidRPr="00163D4E">
        <w:rPr>
          <w:rFonts w:ascii="David" w:hAnsi="David" w:cs="David" w:hint="cs"/>
          <w:sz w:val="24"/>
          <w:szCs w:val="24"/>
          <w:rtl/>
        </w:rPr>
        <w:t>מחסור ב</w:t>
      </w:r>
      <w:r w:rsidR="00945BD9" w:rsidRPr="00163D4E">
        <w:rPr>
          <w:rFonts w:ascii="David" w:hAnsi="David" w:cs="David" w:hint="cs"/>
          <w:sz w:val="24"/>
          <w:szCs w:val="24"/>
          <w:rtl/>
        </w:rPr>
        <w:t xml:space="preserve">דירות </w:t>
      </w:r>
      <w:r w:rsidR="00BA5DB3" w:rsidRPr="00163D4E">
        <w:rPr>
          <w:rFonts w:ascii="David" w:hAnsi="David" w:cs="David" w:hint="cs"/>
          <w:sz w:val="24"/>
          <w:szCs w:val="24"/>
          <w:rtl/>
        </w:rPr>
        <w:t>דוחף לעליית</w:t>
      </w:r>
      <w:r w:rsidR="00744F2C" w:rsidRPr="00163D4E">
        <w:rPr>
          <w:rFonts w:ascii="David" w:hAnsi="David" w:cs="David" w:hint="cs"/>
          <w:sz w:val="24"/>
          <w:szCs w:val="24"/>
          <w:rtl/>
        </w:rPr>
        <w:t>ם של</w:t>
      </w:r>
      <w:r w:rsidR="00BA5DB3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786C9D" w:rsidRPr="00163D4E">
        <w:rPr>
          <w:rFonts w:ascii="David" w:hAnsi="David" w:cs="David"/>
          <w:sz w:val="24"/>
          <w:szCs w:val="24"/>
          <w:rtl/>
        </w:rPr>
        <w:t xml:space="preserve">שכר הדירה, </w:t>
      </w:r>
      <w:r w:rsidR="00744F2C" w:rsidRPr="00163D4E">
        <w:rPr>
          <w:rFonts w:ascii="David" w:hAnsi="David" w:cs="David" w:hint="cs"/>
          <w:sz w:val="24"/>
          <w:szCs w:val="24"/>
          <w:rtl/>
        </w:rPr>
        <w:t xml:space="preserve">של </w:t>
      </w:r>
      <w:r w:rsidR="00786C9D" w:rsidRPr="00163D4E">
        <w:rPr>
          <w:rFonts w:ascii="David" w:hAnsi="David" w:cs="David"/>
          <w:sz w:val="24"/>
          <w:szCs w:val="24"/>
          <w:rtl/>
        </w:rPr>
        <w:t>מחירי הדירות ו</w:t>
      </w:r>
      <w:r w:rsidR="00744F2C" w:rsidRPr="00163D4E">
        <w:rPr>
          <w:rFonts w:ascii="David" w:hAnsi="David" w:cs="David" w:hint="cs"/>
          <w:sz w:val="24"/>
          <w:szCs w:val="24"/>
          <w:rtl/>
        </w:rPr>
        <w:t xml:space="preserve">של </w:t>
      </w:r>
      <w:r w:rsidR="00786C9D" w:rsidRPr="00163D4E">
        <w:rPr>
          <w:rFonts w:ascii="David" w:hAnsi="David" w:cs="David"/>
          <w:sz w:val="24"/>
          <w:szCs w:val="24"/>
          <w:rtl/>
        </w:rPr>
        <w:t>היקף הבנייה</w:t>
      </w:r>
      <w:r w:rsidR="00C749CE" w:rsidRPr="00163D4E">
        <w:rPr>
          <w:rFonts w:ascii="David" w:hAnsi="David" w:cs="David" w:hint="cs"/>
          <w:sz w:val="24"/>
          <w:szCs w:val="24"/>
          <w:rtl/>
        </w:rPr>
        <w:t>;</w:t>
      </w:r>
      <w:r w:rsidR="00786C9D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BA5DB3" w:rsidRPr="00163D4E">
        <w:rPr>
          <w:rFonts w:ascii="David" w:hAnsi="David" w:cs="David" w:hint="cs"/>
          <w:sz w:val="24"/>
          <w:szCs w:val="24"/>
          <w:rtl/>
        </w:rPr>
        <w:t xml:space="preserve">תמחור יתר </w:t>
      </w:r>
      <w:r w:rsidR="003B1F16" w:rsidRPr="00163D4E">
        <w:rPr>
          <w:rFonts w:ascii="David" w:hAnsi="David" w:cs="David" w:hint="cs"/>
          <w:sz w:val="24"/>
          <w:szCs w:val="24"/>
          <w:rtl/>
        </w:rPr>
        <w:t xml:space="preserve">דוחף לירידת </w:t>
      </w:r>
      <w:r w:rsidR="00786C9D" w:rsidRPr="00163D4E">
        <w:rPr>
          <w:rFonts w:ascii="David" w:hAnsi="David" w:cs="David"/>
          <w:sz w:val="24"/>
          <w:szCs w:val="24"/>
          <w:rtl/>
        </w:rPr>
        <w:t>מחירי הדירות ו</w:t>
      </w:r>
      <w:r w:rsidR="003B1F16" w:rsidRPr="00163D4E">
        <w:rPr>
          <w:rFonts w:ascii="David" w:hAnsi="David" w:cs="David" w:hint="cs"/>
          <w:sz w:val="24"/>
          <w:szCs w:val="24"/>
          <w:rtl/>
        </w:rPr>
        <w:t>מאיץ</w:t>
      </w:r>
      <w:r w:rsidR="00786C9D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3B1F16" w:rsidRPr="00163D4E">
        <w:rPr>
          <w:rFonts w:ascii="David" w:hAnsi="David" w:cs="David" w:hint="cs"/>
          <w:sz w:val="24"/>
          <w:szCs w:val="24"/>
          <w:rtl/>
        </w:rPr>
        <w:t>את קצב</w:t>
      </w:r>
      <w:r w:rsidR="003B1F16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786C9D" w:rsidRPr="00163D4E">
        <w:rPr>
          <w:rFonts w:ascii="David" w:hAnsi="David" w:cs="David"/>
          <w:sz w:val="24"/>
          <w:szCs w:val="24"/>
          <w:rtl/>
        </w:rPr>
        <w:t>הבנייה; ו</w:t>
      </w:r>
      <w:r w:rsidR="003B1F16" w:rsidRPr="00163D4E">
        <w:rPr>
          <w:rFonts w:ascii="David" w:hAnsi="David" w:cs="David" w:hint="cs"/>
          <w:sz w:val="24"/>
          <w:szCs w:val="24"/>
          <w:rtl/>
        </w:rPr>
        <w:t>בניית חסר</w:t>
      </w:r>
      <w:r w:rsidR="00744F2C" w:rsidRPr="00163D4E">
        <w:rPr>
          <w:rFonts w:ascii="David" w:hAnsi="David" w:cs="David" w:hint="cs"/>
          <w:sz w:val="24"/>
          <w:szCs w:val="24"/>
          <w:rtl/>
        </w:rPr>
        <w:t>,</w:t>
      </w:r>
      <w:r w:rsidR="003B1F16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786C9D" w:rsidRPr="00163D4E">
        <w:rPr>
          <w:rFonts w:ascii="David" w:hAnsi="David" w:cs="David"/>
          <w:sz w:val="24"/>
          <w:szCs w:val="24"/>
          <w:rtl/>
        </w:rPr>
        <w:t>יחסית לעקומת ההיצע</w:t>
      </w:r>
      <w:r w:rsidR="00744F2C" w:rsidRPr="00163D4E">
        <w:rPr>
          <w:rFonts w:ascii="David" w:hAnsi="David" w:cs="David" w:hint="cs"/>
          <w:sz w:val="24"/>
          <w:szCs w:val="24"/>
          <w:rtl/>
        </w:rPr>
        <w:t>,</w:t>
      </w:r>
      <w:r w:rsidR="003B1F16" w:rsidRPr="00163D4E">
        <w:rPr>
          <w:rFonts w:ascii="David" w:hAnsi="David" w:cs="David" w:hint="cs"/>
          <w:sz w:val="24"/>
          <w:szCs w:val="24"/>
          <w:rtl/>
        </w:rPr>
        <w:t xml:space="preserve"> מאיצה</w:t>
      </w:r>
      <w:r w:rsidR="00786C9D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3B1F16" w:rsidRPr="00163D4E">
        <w:rPr>
          <w:rFonts w:ascii="David" w:hAnsi="David" w:cs="David" w:hint="cs"/>
          <w:sz w:val="24"/>
          <w:szCs w:val="24"/>
          <w:rtl/>
        </w:rPr>
        <w:t>גם היא את קצב</w:t>
      </w:r>
      <w:r w:rsidR="003B1F16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786C9D" w:rsidRPr="00163D4E">
        <w:rPr>
          <w:rFonts w:ascii="David" w:hAnsi="David" w:cs="David"/>
          <w:sz w:val="24"/>
          <w:szCs w:val="24"/>
          <w:rtl/>
        </w:rPr>
        <w:t>הבנייה.</w:t>
      </w:r>
    </w:p>
    <w:p w14:paraId="114383E2" w14:textId="6A5D7EB4" w:rsidR="00F96C53" w:rsidRPr="00163D4E" w:rsidRDefault="00F96C53" w:rsidP="00A81B29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/>
          <w:sz w:val="24"/>
          <w:szCs w:val="24"/>
          <w:rtl/>
        </w:rPr>
        <w:t xml:space="preserve">איור </w:t>
      </w:r>
      <w:r w:rsidRPr="00163D4E">
        <w:rPr>
          <w:rFonts w:ascii="David" w:hAnsi="David" w:cs="David" w:hint="cs"/>
          <w:sz w:val="24"/>
          <w:szCs w:val="24"/>
          <w:rtl/>
        </w:rPr>
        <w:t xml:space="preserve">3 </w:t>
      </w:r>
      <w:r w:rsidRPr="00163D4E">
        <w:rPr>
          <w:rFonts w:ascii="David" w:hAnsi="David" w:cs="David"/>
          <w:sz w:val="24"/>
          <w:szCs w:val="24"/>
          <w:rtl/>
        </w:rPr>
        <w:t xml:space="preserve">מציג את האומדן </w:t>
      </w:r>
      <w:r w:rsidR="001E39BE" w:rsidRPr="00163D4E">
        <w:rPr>
          <w:rFonts w:ascii="David" w:hAnsi="David" w:cs="David" w:hint="cs"/>
          <w:sz w:val="24"/>
          <w:szCs w:val="24"/>
          <w:rtl/>
        </w:rPr>
        <w:t>ש</w:t>
      </w:r>
      <w:r w:rsidR="001E39BE" w:rsidRPr="00163D4E">
        <w:rPr>
          <w:rFonts w:ascii="David" w:hAnsi="David" w:cs="David"/>
          <w:sz w:val="24"/>
          <w:szCs w:val="24"/>
          <w:rtl/>
        </w:rPr>
        <w:t xml:space="preserve">נגזר </w:t>
      </w:r>
      <w:r w:rsidR="00602FA4" w:rsidRPr="00163D4E">
        <w:rPr>
          <w:rFonts w:ascii="David" w:hAnsi="David" w:cs="David"/>
          <w:sz w:val="24"/>
          <w:szCs w:val="24"/>
          <w:rtl/>
        </w:rPr>
        <w:t>ממשוואת הביקוש</w:t>
      </w:r>
      <w:r w:rsidR="00602FA4" w:rsidRPr="00163D4E">
        <w:rPr>
          <w:rFonts w:ascii="David" w:hAnsi="David" w:cs="David" w:hint="cs"/>
          <w:sz w:val="24"/>
          <w:szCs w:val="24"/>
          <w:rtl/>
        </w:rPr>
        <w:t xml:space="preserve"> לשירותי דיור</w:t>
      </w:r>
      <w:r w:rsidR="00602FA4" w:rsidRPr="00163D4E">
        <w:rPr>
          <w:rFonts w:ascii="David" w:hAnsi="David" w:cs="David"/>
          <w:sz w:val="24"/>
          <w:szCs w:val="24"/>
          <w:rtl/>
        </w:rPr>
        <w:t xml:space="preserve"> </w:t>
      </w:r>
      <w:r w:rsidRPr="00163D4E">
        <w:rPr>
          <w:rFonts w:ascii="David" w:hAnsi="David" w:cs="David"/>
          <w:sz w:val="24"/>
          <w:szCs w:val="24"/>
          <w:rtl/>
        </w:rPr>
        <w:t xml:space="preserve">לעודף או </w:t>
      </w:r>
      <w:r w:rsidR="001E39BE" w:rsidRPr="00163D4E">
        <w:rPr>
          <w:rFonts w:ascii="David" w:hAnsi="David" w:cs="David" w:hint="cs"/>
          <w:sz w:val="24"/>
          <w:szCs w:val="24"/>
          <w:rtl/>
        </w:rPr>
        <w:t>ל</w:t>
      </w:r>
      <w:r w:rsidRPr="00163D4E">
        <w:rPr>
          <w:rFonts w:ascii="David" w:hAnsi="David" w:cs="David"/>
          <w:sz w:val="24"/>
          <w:szCs w:val="24"/>
          <w:rtl/>
        </w:rPr>
        <w:t xml:space="preserve">מחסור בדירות </w:t>
      </w:r>
      <w:r w:rsidR="006074E5" w:rsidRPr="00163D4E">
        <w:rPr>
          <w:rFonts w:ascii="David" w:hAnsi="David" w:cs="David" w:hint="cs"/>
          <w:sz w:val="24"/>
          <w:szCs w:val="24"/>
          <w:rtl/>
        </w:rPr>
        <w:t>ה</w:t>
      </w:r>
      <w:r w:rsidR="006074E5" w:rsidRPr="00163D4E">
        <w:rPr>
          <w:rFonts w:ascii="David" w:hAnsi="David" w:cs="David"/>
          <w:sz w:val="24"/>
          <w:szCs w:val="24"/>
          <w:rtl/>
        </w:rPr>
        <w:t xml:space="preserve">נגזר </w:t>
      </w:r>
      <w:r w:rsidRPr="00163D4E">
        <w:rPr>
          <w:rFonts w:ascii="David" w:hAnsi="David" w:cs="David"/>
          <w:sz w:val="24"/>
          <w:szCs w:val="24"/>
          <w:rtl/>
        </w:rPr>
        <w:t>ממשוואת הביקוש</w:t>
      </w:r>
      <w:r w:rsidRPr="00163D4E">
        <w:rPr>
          <w:rFonts w:ascii="David" w:hAnsi="David" w:cs="David" w:hint="cs"/>
          <w:sz w:val="24"/>
          <w:szCs w:val="24"/>
          <w:rtl/>
        </w:rPr>
        <w:t xml:space="preserve"> לשירותי דיור</w:t>
      </w:r>
      <w:r w:rsidRPr="00163D4E">
        <w:rPr>
          <w:rFonts w:ascii="David" w:hAnsi="David" w:cs="David"/>
          <w:sz w:val="24"/>
          <w:szCs w:val="24"/>
          <w:rtl/>
        </w:rPr>
        <w:t>. מהאיור בולט המחסור שנוצר בתחילת שנות התשעים כתוצאה מגל העלייה ממדינות ברה"מ לשעבר</w:t>
      </w:r>
      <w:r w:rsidR="00544BBE" w:rsidRPr="00163D4E">
        <w:rPr>
          <w:rFonts w:ascii="David" w:hAnsi="David" w:cs="David" w:hint="cs"/>
          <w:sz w:val="24"/>
          <w:szCs w:val="24"/>
          <w:rtl/>
        </w:rPr>
        <w:t xml:space="preserve">. הבנייה המואצת בשנות </w:t>
      </w:r>
      <w:r w:rsidRPr="00163D4E">
        <w:rPr>
          <w:rFonts w:ascii="David" w:hAnsi="David" w:cs="David"/>
          <w:sz w:val="24"/>
          <w:szCs w:val="24"/>
          <w:rtl/>
        </w:rPr>
        <w:t xml:space="preserve">העלייה הביאה </w:t>
      </w:r>
      <w:r w:rsidR="001E39BE" w:rsidRPr="00163D4E">
        <w:rPr>
          <w:rFonts w:ascii="David" w:hAnsi="David" w:cs="David"/>
          <w:sz w:val="24"/>
          <w:szCs w:val="24"/>
          <w:rtl/>
        </w:rPr>
        <w:t>החל מ</w:t>
      </w:r>
      <w:r w:rsidR="001E39BE" w:rsidRPr="00163D4E">
        <w:rPr>
          <w:rFonts w:ascii="David" w:hAnsi="David" w:cs="David" w:hint="cs"/>
          <w:sz w:val="24"/>
          <w:szCs w:val="24"/>
          <w:rtl/>
        </w:rPr>
        <w:t xml:space="preserve">שנת </w:t>
      </w:r>
      <w:r w:rsidR="001E39BE" w:rsidRPr="00163D4E">
        <w:rPr>
          <w:rFonts w:ascii="David" w:hAnsi="David" w:cs="David"/>
          <w:sz w:val="24"/>
          <w:szCs w:val="24"/>
          <w:rtl/>
        </w:rPr>
        <w:t>1998</w:t>
      </w:r>
      <w:r w:rsidR="001E39BE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Pr="00163D4E">
        <w:rPr>
          <w:rFonts w:ascii="David" w:hAnsi="David" w:cs="David"/>
          <w:sz w:val="24"/>
          <w:szCs w:val="24"/>
          <w:rtl/>
        </w:rPr>
        <w:t>לעודף מסוים בשוק, אולם עודף זה נשחק</w:t>
      </w:r>
      <w:r w:rsidR="00965E9D" w:rsidRPr="00163D4E">
        <w:rPr>
          <w:rFonts w:ascii="David" w:hAnsi="David" w:cs="David"/>
          <w:sz w:val="24"/>
          <w:szCs w:val="24"/>
          <w:rtl/>
        </w:rPr>
        <w:t xml:space="preserve"> ו</w:t>
      </w:r>
      <w:r w:rsidRPr="00163D4E">
        <w:rPr>
          <w:rFonts w:ascii="David" w:hAnsi="David" w:cs="David"/>
          <w:sz w:val="24"/>
          <w:szCs w:val="24"/>
          <w:rtl/>
        </w:rPr>
        <w:t>החל מ</w:t>
      </w:r>
      <w:r w:rsidR="001E39BE" w:rsidRPr="00163D4E">
        <w:rPr>
          <w:rFonts w:ascii="David" w:hAnsi="David" w:cs="David" w:hint="cs"/>
          <w:sz w:val="24"/>
          <w:szCs w:val="24"/>
          <w:rtl/>
        </w:rPr>
        <w:t xml:space="preserve">שנת </w:t>
      </w:r>
      <w:r w:rsidRPr="00163D4E">
        <w:rPr>
          <w:rFonts w:ascii="David" w:hAnsi="David" w:cs="David"/>
          <w:sz w:val="24"/>
          <w:szCs w:val="24"/>
          <w:rtl/>
        </w:rPr>
        <w:t>2007</w:t>
      </w:r>
      <w:r w:rsidR="001E39BE" w:rsidRPr="00163D4E">
        <w:rPr>
          <w:rFonts w:ascii="David" w:hAnsi="David" w:cs="David" w:hint="cs"/>
          <w:sz w:val="24"/>
          <w:szCs w:val="24"/>
          <w:rtl/>
        </w:rPr>
        <w:t xml:space="preserve"> חזר</w:t>
      </w:r>
      <w:r w:rsidRPr="00163D4E">
        <w:rPr>
          <w:rFonts w:ascii="David" w:hAnsi="David" w:cs="David"/>
          <w:sz w:val="24"/>
          <w:szCs w:val="24"/>
          <w:rtl/>
        </w:rPr>
        <w:t xml:space="preserve"> מלאי הדירות להיות נמוך</w:t>
      </w:r>
      <w:r w:rsidR="00544BBE" w:rsidRPr="00163D4E">
        <w:rPr>
          <w:rFonts w:ascii="David" w:hAnsi="David" w:cs="David" w:hint="cs"/>
          <w:sz w:val="24"/>
          <w:szCs w:val="24"/>
          <w:rtl/>
        </w:rPr>
        <w:t xml:space="preserve"> מצרכי הביקוש</w:t>
      </w:r>
      <w:r w:rsidRPr="00163D4E">
        <w:rPr>
          <w:rFonts w:ascii="David" w:hAnsi="David" w:cs="David"/>
          <w:sz w:val="24"/>
          <w:szCs w:val="24"/>
          <w:rtl/>
        </w:rPr>
        <w:t>. עודף הביקוש לדיור נמשך מ</w:t>
      </w:r>
      <w:r w:rsidR="00A81B29" w:rsidRPr="00163D4E">
        <w:rPr>
          <w:rFonts w:ascii="David" w:hAnsi="David" w:cs="David" w:hint="cs"/>
          <w:sz w:val="24"/>
          <w:szCs w:val="24"/>
          <w:rtl/>
        </w:rPr>
        <w:t>אז</w:t>
      </w:r>
      <w:r w:rsidR="00965E9D" w:rsidRPr="00163D4E">
        <w:rPr>
          <w:rFonts w:ascii="David" w:hAnsi="David" w:cs="David"/>
          <w:sz w:val="24"/>
          <w:szCs w:val="24"/>
          <w:rtl/>
        </w:rPr>
        <w:t xml:space="preserve"> ו</w:t>
      </w:r>
      <w:r w:rsidRPr="00163D4E">
        <w:rPr>
          <w:rFonts w:ascii="David" w:hAnsi="David" w:cs="David"/>
          <w:sz w:val="24"/>
          <w:szCs w:val="24"/>
          <w:rtl/>
        </w:rPr>
        <w:t xml:space="preserve">בקצה </w:t>
      </w:r>
      <w:r w:rsidR="00544BBE" w:rsidRPr="00163D4E">
        <w:rPr>
          <w:rFonts w:ascii="David" w:hAnsi="David" w:cs="David" w:hint="cs"/>
          <w:sz w:val="24"/>
          <w:szCs w:val="24"/>
          <w:rtl/>
        </w:rPr>
        <w:t xml:space="preserve">המדגם (2019) </w:t>
      </w:r>
      <w:r w:rsidR="001E39BE" w:rsidRPr="00163D4E">
        <w:rPr>
          <w:rFonts w:ascii="David" w:hAnsi="David" w:cs="David" w:hint="cs"/>
          <w:sz w:val="24"/>
          <w:szCs w:val="24"/>
          <w:rtl/>
        </w:rPr>
        <w:t xml:space="preserve">נותר </w:t>
      </w:r>
      <w:r w:rsidRPr="00163D4E">
        <w:rPr>
          <w:rFonts w:ascii="David" w:hAnsi="David" w:cs="David"/>
          <w:sz w:val="24"/>
          <w:szCs w:val="24"/>
          <w:rtl/>
        </w:rPr>
        <w:t>עדיין עודף ביקוש קטן.</w:t>
      </w:r>
    </w:p>
    <w:p w14:paraId="66273CE2" w14:textId="1153BFDE" w:rsidR="00F96C53" w:rsidRPr="00163D4E" w:rsidRDefault="00F96C53" w:rsidP="002E0357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/>
          <w:sz w:val="24"/>
          <w:szCs w:val="24"/>
          <w:rtl/>
        </w:rPr>
        <w:t xml:space="preserve">השארית ממשוואת תמחור הנכסים (איור </w:t>
      </w:r>
      <w:r w:rsidR="00F46C69" w:rsidRPr="00163D4E">
        <w:rPr>
          <w:rFonts w:ascii="David" w:hAnsi="David" w:cs="David" w:hint="cs"/>
          <w:sz w:val="24"/>
          <w:szCs w:val="24"/>
          <w:rtl/>
        </w:rPr>
        <w:t>4</w:t>
      </w:r>
      <w:r w:rsidRPr="00163D4E">
        <w:rPr>
          <w:rFonts w:ascii="David" w:hAnsi="David" w:cs="David"/>
          <w:sz w:val="24"/>
          <w:szCs w:val="24"/>
          <w:rtl/>
        </w:rPr>
        <w:t xml:space="preserve">) מצביעה על </w:t>
      </w:r>
      <w:r w:rsidR="00580F80" w:rsidRPr="00163D4E">
        <w:rPr>
          <w:rFonts w:ascii="David" w:hAnsi="David" w:cs="David" w:hint="cs"/>
          <w:sz w:val="24"/>
          <w:szCs w:val="24"/>
          <w:rtl/>
        </w:rPr>
        <w:t xml:space="preserve">כך שעליית המחירים בתקופת גל העלייה העיקרי הביאה בסופה </w:t>
      </w:r>
      <w:r w:rsidR="00580F80" w:rsidRPr="00163D4E">
        <w:rPr>
          <w:rFonts w:ascii="David" w:hAnsi="David" w:cs="David"/>
          <w:sz w:val="24"/>
          <w:szCs w:val="24"/>
          <w:rtl/>
        </w:rPr>
        <w:t>–</w:t>
      </w:r>
      <w:r w:rsidR="00580F80" w:rsidRPr="00163D4E">
        <w:rPr>
          <w:rFonts w:ascii="David" w:hAnsi="David" w:cs="David" w:hint="cs"/>
          <w:sz w:val="24"/>
          <w:szCs w:val="24"/>
          <w:rtl/>
        </w:rPr>
        <w:t xml:space="preserve"> במחצית השנייה של שנות התשעים </w:t>
      </w:r>
      <w:r w:rsidR="00580F80" w:rsidRPr="00163D4E">
        <w:rPr>
          <w:rFonts w:ascii="David" w:hAnsi="David" w:cs="David"/>
          <w:sz w:val="24"/>
          <w:szCs w:val="24"/>
          <w:rtl/>
        </w:rPr>
        <w:t>–</w:t>
      </w:r>
      <w:r w:rsidR="00580F80" w:rsidRPr="00163D4E">
        <w:rPr>
          <w:rFonts w:ascii="David" w:hAnsi="David" w:cs="David" w:hint="cs"/>
          <w:sz w:val="24"/>
          <w:szCs w:val="24"/>
          <w:rtl/>
        </w:rPr>
        <w:t xml:space="preserve"> לתמחור יתר של הדירות</w:t>
      </w:r>
      <w:r w:rsidR="007641E6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204432" w:rsidRPr="00163D4E">
        <w:rPr>
          <w:rFonts w:ascii="David" w:hAnsi="David" w:cs="David" w:hint="cs"/>
          <w:sz w:val="24"/>
          <w:szCs w:val="24"/>
          <w:rtl/>
        </w:rPr>
        <w:t>(</w:t>
      </w:r>
      <w:r w:rsidR="007641E6" w:rsidRPr="00163D4E">
        <w:rPr>
          <w:rFonts w:ascii="David" w:hAnsi="David" w:cs="David" w:hint="cs"/>
          <w:sz w:val="24"/>
          <w:szCs w:val="24"/>
          <w:rtl/>
        </w:rPr>
        <w:t>יחס</w:t>
      </w:r>
      <w:r w:rsidR="00204432" w:rsidRPr="00163D4E">
        <w:rPr>
          <w:rFonts w:ascii="David" w:hAnsi="David" w:cs="David" w:hint="cs"/>
          <w:sz w:val="24"/>
          <w:szCs w:val="24"/>
          <w:rtl/>
        </w:rPr>
        <w:t>ית</w:t>
      </w:r>
      <w:r w:rsidR="007641E6" w:rsidRPr="00163D4E">
        <w:rPr>
          <w:rFonts w:ascii="David" w:hAnsi="David" w:cs="David" w:hint="cs"/>
          <w:sz w:val="24"/>
          <w:szCs w:val="24"/>
          <w:rtl/>
        </w:rPr>
        <w:t xml:space="preserve"> ל</w:t>
      </w:r>
      <w:r w:rsidR="00204432" w:rsidRPr="00163D4E">
        <w:rPr>
          <w:rFonts w:ascii="David" w:hAnsi="David" w:cs="David" w:hint="cs"/>
          <w:sz w:val="24"/>
          <w:szCs w:val="24"/>
          <w:rtl/>
        </w:rPr>
        <w:t xml:space="preserve">מתבקש מהתפתחות </w:t>
      </w:r>
      <w:r w:rsidR="007641E6" w:rsidRPr="00163D4E">
        <w:rPr>
          <w:rFonts w:ascii="David" w:hAnsi="David" w:cs="David" w:hint="cs"/>
          <w:sz w:val="24"/>
          <w:szCs w:val="24"/>
          <w:rtl/>
        </w:rPr>
        <w:t xml:space="preserve">שכר הדירה </w:t>
      </w:r>
      <w:r w:rsidR="00D27573" w:rsidRPr="00163D4E">
        <w:rPr>
          <w:rFonts w:ascii="David" w:hAnsi="David" w:cs="David" w:hint="cs"/>
          <w:sz w:val="24"/>
          <w:szCs w:val="24"/>
          <w:rtl/>
        </w:rPr>
        <w:t>ו</w:t>
      </w:r>
      <w:r w:rsidR="001E39BE" w:rsidRPr="00163D4E">
        <w:rPr>
          <w:rFonts w:ascii="David" w:hAnsi="David" w:cs="David" w:hint="cs"/>
          <w:sz w:val="24"/>
          <w:szCs w:val="24"/>
          <w:rtl/>
        </w:rPr>
        <w:t>מ</w:t>
      </w:r>
      <w:r w:rsidR="007641E6" w:rsidRPr="00163D4E">
        <w:rPr>
          <w:rFonts w:ascii="David" w:hAnsi="David" w:cs="David" w:hint="cs"/>
          <w:sz w:val="24"/>
          <w:szCs w:val="24"/>
          <w:rtl/>
        </w:rPr>
        <w:t xml:space="preserve">תשואות </w:t>
      </w:r>
      <w:r w:rsidR="00204432" w:rsidRPr="00163D4E">
        <w:rPr>
          <w:rFonts w:ascii="David" w:hAnsi="David" w:cs="David" w:hint="cs"/>
          <w:sz w:val="24"/>
          <w:szCs w:val="24"/>
          <w:rtl/>
        </w:rPr>
        <w:t>שוק ההון)</w:t>
      </w:r>
      <w:r w:rsidR="00580F80" w:rsidRPr="00163D4E">
        <w:rPr>
          <w:rFonts w:ascii="David" w:hAnsi="David" w:cs="David" w:hint="cs"/>
          <w:sz w:val="24"/>
          <w:szCs w:val="24"/>
          <w:rtl/>
        </w:rPr>
        <w:t xml:space="preserve">. </w:t>
      </w:r>
      <w:r w:rsidRPr="00163D4E">
        <w:rPr>
          <w:rFonts w:ascii="David" w:hAnsi="David" w:cs="David"/>
          <w:sz w:val="24"/>
          <w:szCs w:val="24"/>
          <w:rtl/>
        </w:rPr>
        <w:t xml:space="preserve">אולם </w:t>
      </w:r>
      <w:r w:rsidR="001E39BE" w:rsidRPr="00163D4E">
        <w:rPr>
          <w:rFonts w:ascii="David" w:hAnsi="David" w:cs="David" w:hint="cs"/>
          <w:sz w:val="24"/>
          <w:szCs w:val="24"/>
          <w:rtl/>
        </w:rPr>
        <w:t>ה</w:t>
      </w:r>
      <w:r w:rsidRPr="00163D4E">
        <w:rPr>
          <w:rFonts w:ascii="David" w:hAnsi="David" w:cs="David"/>
          <w:sz w:val="24"/>
          <w:szCs w:val="24"/>
          <w:rtl/>
        </w:rPr>
        <w:t xml:space="preserve">ירידה </w:t>
      </w:r>
      <w:r w:rsidR="001E39BE" w:rsidRPr="00163D4E">
        <w:rPr>
          <w:rFonts w:ascii="David" w:hAnsi="David" w:cs="David" w:hint="cs"/>
          <w:sz w:val="24"/>
          <w:szCs w:val="24"/>
          <w:rtl/>
        </w:rPr>
        <w:t>ה</w:t>
      </w:r>
      <w:r w:rsidRPr="00163D4E">
        <w:rPr>
          <w:rFonts w:ascii="David" w:hAnsi="David" w:cs="David"/>
          <w:sz w:val="24"/>
          <w:szCs w:val="24"/>
          <w:rtl/>
        </w:rPr>
        <w:t xml:space="preserve">הדרגתית של המחיר הריאלי לאחר </w:t>
      </w:r>
      <w:r w:rsidR="00602FA4" w:rsidRPr="00163D4E">
        <w:rPr>
          <w:rFonts w:ascii="David" w:hAnsi="David" w:cs="David" w:hint="cs"/>
          <w:sz w:val="24"/>
          <w:szCs w:val="24"/>
          <w:rtl/>
        </w:rPr>
        <w:t>גל</w:t>
      </w:r>
      <w:r w:rsidR="002E0357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Pr="00163D4E">
        <w:rPr>
          <w:rFonts w:ascii="David" w:hAnsi="David" w:cs="David"/>
          <w:sz w:val="24"/>
          <w:szCs w:val="24"/>
          <w:rtl/>
        </w:rPr>
        <w:t>העלייה</w:t>
      </w:r>
      <w:r w:rsidR="00580F80" w:rsidRPr="00163D4E">
        <w:rPr>
          <w:rFonts w:ascii="David" w:hAnsi="David" w:cs="David" w:hint="cs"/>
          <w:sz w:val="24"/>
          <w:szCs w:val="24"/>
          <w:rtl/>
        </w:rPr>
        <w:t xml:space="preserve"> (איור 1)</w:t>
      </w:r>
      <w:r w:rsidRPr="00163D4E">
        <w:rPr>
          <w:rFonts w:ascii="David" w:hAnsi="David" w:cs="David"/>
          <w:sz w:val="24"/>
          <w:szCs w:val="24"/>
          <w:rtl/>
        </w:rPr>
        <w:t xml:space="preserve">, על רקע העודף </w:t>
      </w:r>
      <w:r w:rsidR="00580F80" w:rsidRPr="00163D4E">
        <w:rPr>
          <w:rFonts w:ascii="David" w:hAnsi="David" w:cs="David" w:hint="cs"/>
          <w:sz w:val="24"/>
          <w:szCs w:val="24"/>
          <w:rtl/>
        </w:rPr>
        <w:t xml:space="preserve">בדירות </w:t>
      </w:r>
      <w:r w:rsidRPr="00163D4E">
        <w:rPr>
          <w:rFonts w:ascii="David" w:hAnsi="David" w:cs="David"/>
          <w:sz w:val="24"/>
          <w:szCs w:val="24"/>
          <w:rtl/>
        </w:rPr>
        <w:t xml:space="preserve">שנוצר (איור </w:t>
      </w:r>
      <w:r w:rsidR="00F46C69" w:rsidRPr="00163D4E">
        <w:rPr>
          <w:rFonts w:ascii="David" w:hAnsi="David" w:cs="David" w:hint="cs"/>
          <w:sz w:val="24"/>
          <w:szCs w:val="24"/>
          <w:rtl/>
        </w:rPr>
        <w:t>3</w:t>
      </w:r>
      <w:r w:rsidRPr="00163D4E">
        <w:rPr>
          <w:rFonts w:ascii="David" w:hAnsi="David" w:cs="David"/>
          <w:sz w:val="24"/>
          <w:szCs w:val="24"/>
          <w:rtl/>
        </w:rPr>
        <w:t xml:space="preserve">), הביאה </w:t>
      </w:r>
      <w:r w:rsidR="00580F80" w:rsidRPr="00163D4E">
        <w:rPr>
          <w:rFonts w:ascii="David" w:hAnsi="David" w:cs="David" w:hint="cs"/>
          <w:sz w:val="24"/>
          <w:szCs w:val="24"/>
          <w:rtl/>
        </w:rPr>
        <w:t>החל משנות האלפיים</w:t>
      </w:r>
      <w:r w:rsidR="00DE66AF" w:rsidRPr="00163D4E">
        <w:rPr>
          <w:rFonts w:ascii="David" w:hAnsi="David" w:cs="David" w:hint="cs"/>
          <w:sz w:val="24"/>
          <w:szCs w:val="24"/>
          <w:rtl/>
        </w:rPr>
        <w:t xml:space="preserve"> המוקדמות</w:t>
      </w:r>
      <w:r w:rsidR="00580F80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Pr="00163D4E">
        <w:rPr>
          <w:rFonts w:ascii="David" w:hAnsi="David" w:cs="David"/>
          <w:sz w:val="24"/>
          <w:szCs w:val="24"/>
          <w:rtl/>
        </w:rPr>
        <w:t xml:space="preserve">לתמחור חסר. עליית המחירים </w:t>
      </w:r>
      <w:r w:rsidR="00DE66AF" w:rsidRPr="00163D4E">
        <w:rPr>
          <w:rFonts w:ascii="David" w:hAnsi="David" w:cs="David" w:hint="cs"/>
          <w:sz w:val="24"/>
          <w:szCs w:val="24"/>
          <w:rtl/>
        </w:rPr>
        <w:t xml:space="preserve">בעשור האחרון הביאה אמנם </w:t>
      </w:r>
      <w:r w:rsidRPr="00163D4E">
        <w:rPr>
          <w:rFonts w:ascii="David" w:hAnsi="David" w:cs="David"/>
          <w:sz w:val="24"/>
          <w:szCs w:val="24"/>
          <w:rtl/>
        </w:rPr>
        <w:t>לתמחור יתר</w:t>
      </w:r>
      <w:r w:rsidR="00DE66AF" w:rsidRPr="00163D4E">
        <w:rPr>
          <w:rFonts w:ascii="David" w:hAnsi="David" w:cs="David" w:hint="cs"/>
          <w:sz w:val="24"/>
          <w:szCs w:val="24"/>
          <w:rtl/>
        </w:rPr>
        <w:t xml:space="preserve"> מסוים, אך </w:t>
      </w:r>
      <w:r w:rsidR="00602FA4" w:rsidRPr="00163D4E">
        <w:rPr>
          <w:rFonts w:ascii="David" w:hAnsi="David" w:cs="David" w:hint="cs"/>
          <w:sz w:val="24"/>
          <w:szCs w:val="24"/>
          <w:rtl/>
        </w:rPr>
        <w:t>יחסית לשיעור עלייתם</w:t>
      </w:r>
      <w:r w:rsidR="00602FA4" w:rsidRPr="00163D4E" w:rsidDel="001E39BE">
        <w:rPr>
          <w:rFonts w:ascii="David" w:hAnsi="David" w:cs="David" w:hint="cs"/>
          <w:sz w:val="24"/>
          <w:szCs w:val="24"/>
          <w:rtl/>
        </w:rPr>
        <w:t xml:space="preserve"> </w:t>
      </w:r>
      <w:r w:rsidR="001E39BE" w:rsidRPr="00163D4E">
        <w:rPr>
          <w:rFonts w:ascii="David" w:hAnsi="David" w:cs="David" w:hint="cs"/>
          <w:sz w:val="24"/>
          <w:szCs w:val="24"/>
          <w:rtl/>
        </w:rPr>
        <w:t>הוא לא</w:t>
      </w:r>
      <w:r w:rsidR="00DE66AF" w:rsidRPr="00163D4E">
        <w:rPr>
          <w:rFonts w:ascii="David" w:hAnsi="David" w:cs="David" w:hint="cs"/>
          <w:sz w:val="24"/>
          <w:szCs w:val="24"/>
          <w:rtl/>
        </w:rPr>
        <w:t xml:space="preserve"> גדול במיוחד.</w:t>
      </w:r>
      <w:r w:rsidRPr="00163D4E">
        <w:rPr>
          <w:rFonts w:ascii="David" w:hAnsi="David" w:cs="David"/>
          <w:sz w:val="24"/>
          <w:szCs w:val="24"/>
          <w:rtl/>
        </w:rPr>
        <w:t xml:space="preserve"> </w:t>
      </w:r>
      <w:r w:rsidR="001E39BE" w:rsidRPr="00163D4E">
        <w:rPr>
          <w:rFonts w:ascii="David" w:hAnsi="David" w:cs="David" w:hint="cs"/>
          <w:sz w:val="24"/>
          <w:szCs w:val="24"/>
          <w:rtl/>
        </w:rPr>
        <w:t>המחקר מעריך ש</w:t>
      </w:r>
      <w:r w:rsidR="00DE66AF" w:rsidRPr="00163D4E">
        <w:rPr>
          <w:rFonts w:ascii="David" w:hAnsi="David" w:cs="David" w:hint="cs"/>
          <w:sz w:val="24"/>
          <w:szCs w:val="24"/>
          <w:rtl/>
        </w:rPr>
        <w:t>ב</w:t>
      </w:r>
      <w:r w:rsidRPr="00163D4E">
        <w:rPr>
          <w:rFonts w:ascii="David" w:hAnsi="David" w:cs="David"/>
          <w:sz w:val="24"/>
          <w:szCs w:val="24"/>
          <w:rtl/>
        </w:rPr>
        <w:t>קצה</w:t>
      </w:r>
      <w:r w:rsidR="00DE66AF" w:rsidRPr="00163D4E">
        <w:rPr>
          <w:rFonts w:ascii="David" w:hAnsi="David" w:cs="David" w:hint="cs"/>
          <w:sz w:val="24"/>
          <w:szCs w:val="24"/>
          <w:rtl/>
        </w:rPr>
        <w:t xml:space="preserve"> המדגם</w:t>
      </w:r>
      <w:r w:rsidRPr="00163D4E">
        <w:rPr>
          <w:rFonts w:ascii="David" w:hAnsi="David" w:cs="David"/>
          <w:sz w:val="24"/>
          <w:szCs w:val="24"/>
          <w:rtl/>
        </w:rPr>
        <w:t>, ב</w:t>
      </w:r>
      <w:r w:rsidR="001E39BE" w:rsidRPr="00163D4E">
        <w:rPr>
          <w:rFonts w:ascii="David" w:hAnsi="David" w:cs="David" w:hint="cs"/>
          <w:sz w:val="24"/>
          <w:szCs w:val="24"/>
          <w:rtl/>
        </w:rPr>
        <w:t xml:space="preserve">שנת </w:t>
      </w:r>
      <w:r w:rsidRPr="00163D4E">
        <w:rPr>
          <w:rFonts w:ascii="David" w:hAnsi="David" w:cs="David"/>
          <w:sz w:val="24"/>
          <w:szCs w:val="24"/>
          <w:rtl/>
        </w:rPr>
        <w:t xml:space="preserve">2019, </w:t>
      </w:r>
      <w:r w:rsidR="00DE66AF" w:rsidRPr="00163D4E">
        <w:rPr>
          <w:rFonts w:ascii="David" w:hAnsi="David" w:cs="David" w:hint="cs"/>
          <w:sz w:val="24"/>
          <w:szCs w:val="24"/>
          <w:rtl/>
        </w:rPr>
        <w:t>מחירי הדירות</w:t>
      </w:r>
      <w:r w:rsidR="002E0357" w:rsidRPr="00163D4E">
        <w:rPr>
          <w:rFonts w:ascii="David" w:hAnsi="David" w:cs="David" w:hint="cs"/>
          <w:sz w:val="24"/>
          <w:szCs w:val="24"/>
          <w:rtl/>
        </w:rPr>
        <w:t xml:space="preserve"> גבוהים</w:t>
      </w:r>
      <w:r w:rsidR="00DE66AF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Pr="00163D4E">
        <w:rPr>
          <w:rFonts w:ascii="David" w:hAnsi="David" w:cs="David"/>
          <w:sz w:val="24"/>
          <w:szCs w:val="24"/>
          <w:rtl/>
        </w:rPr>
        <w:t>בכ-5.5 אחוזים</w:t>
      </w:r>
      <w:r w:rsidR="00DE66AF" w:rsidRPr="00163D4E">
        <w:rPr>
          <w:rFonts w:ascii="David" w:hAnsi="David" w:cs="David" w:hint="cs"/>
          <w:sz w:val="24"/>
          <w:szCs w:val="24"/>
          <w:rtl/>
        </w:rPr>
        <w:t xml:space="preserve"> מערכם </w:t>
      </w:r>
      <w:r w:rsidR="001E39BE" w:rsidRPr="00163D4E">
        <w:rPr>
          <w:rFonts w:ascii="David" w:hAnsi="David" w:cs="David" w:hint="cs"/>
          <w:sz w:val="24"/>
          <w:szCs w:val="24"/>
          <w:rtl/>
        </w:rPr>
        <w:t>ש</w:t>
      </w:r>
      <w:r w:rsidR="00DE66AF" w:rsidRPr="00163D4E">
        <w:rPr>
          <w:rFonts w:ascii="David" w:hAnsi="David" w:cs="David" w:hint="cs"/>
          <w:sz w:val="24"/>
          <w:szCs w:val="24"/>
          <w:rtl/>
        </w:rPr>
        <w:t>נגזר ממשוואת תמחור הנכסים</w:t>
      </w:r>
      <w:r w:rsidRPr="00163D4E">
        <w:rPr>
          <w:rFonts w:ascii="David" w:hAnsi="David" w:cs="David"/>
          <w:sz w:val="24"/>
          <w:szCs w:val="24"/>
          <w:rtl/>
        </w:rPr>
        <w:t>.</w:t>
      </w: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4153"/>
      </w:tblGrid>
      <w:tr w:rsidR="0008621F" w14:paraId="4C698D71" w14:textId="77777777" w:rsidTr="00F46C69">
        <w:tc>
          <w:tcPr>
            <w:tcW w:w="4153" w:type="dxa"/>
          </w:tcPr>
          <w:p w14:paraId="0A578465" w14:textId="77777777" w:rsidR="0008621F" w:rsidRPr="0008621F" w:rsidRDefault="0008621F" w:rsidP="00E648DF">
            <w:pPr>
              <w:widowControl w:val="0"/>
              <w:spacing w:before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2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איור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: </w:t>
            </w:r>
            <w:r w:rsidR="002359C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מלאי הדירות יחסית לביקוש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r w:rsidRPr="0008621F">
              <w:rPr>
                <w:rFonts w:ascii="David" w:hAnsi="David" w:cs="David"/>
                <w:sz w:val="24"/>
                <w:szCs w:val="24"/>
                <w:rtl/>
              </w:rPr>
              <w:t>נקודות לוג, 1980-2019</w:t>
            </w:r>
          </w:p>
        </w:tc>
        <w:tc>
          <w:tcPr>
            <w:tcW w:w="4153" w:type="dxa"/>
          </w:tcPr>
          <w:p w14:paraId="5A7EC572" w14:textId="77777777" w:rsidR="0008621F" w:rsidRPr="0008621F" w:rsidRDefault="0008621F" w:rsidP="00E648DF">
            <w:pPr>
              <w:widowControl w:val="0"/>
              <w:spacing w:before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2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איור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: </w:t>
            </w:r>
            <w:r w:rsidR="002359C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מחירי הדירות יחסית לערכן הנגזר </w:t>
            </w:r>
            <w:r w:rsidR="006D40B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ממשוואת תמחור נ</w:t>
            </w:r>
            <w:r w:rsidR="002359C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כסים</w:t>
            </w:r>
            <w:r w:rsidR="002359C9" w:rsidDel="002359C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r w:rsidRPr="0008621F">
              <w:rPr>
                <w:rFonts w:ascii="David" w:hAnsi="David" w:cs="David"/>
                <w:sz w:val="24"/>
                <w:szCs w:val="24"/>
                <w:rtl/>
              </w:rPr>
              <w:t>נקודות לוג, 1980-2019</w:t>
            </w:r>
          </w:p>
        </w:tc>
      </w:tr>
      <w:tr w:rsidR="0008621F" w14:paraId="4679A88E" w14:textId="77777777" w:rsidTr="00F46C69">
        <w:tc>
          <w:tcPr>
            <w:tcW w:w="4153" w:type="dxa"/>
          </w:tcPr>
          <w:p w14:paraId="0863F887" w14:textId="77777777" w:rsidR="0008621F" w:rsidRDefault="00AE6C52" w:rsidP="00013EFE">
            <w:pPr>
              <w:widowControl w:val="0"/>
              <w:spacing w:before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0C98F558" wp14:editId="6308F48D">
                  <wp:extent cx="2552400" cy="1785600"/>
                  <wp:effectExtent l="0" t="0" r="635" b="5715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7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3" w:type="dxa"/>
          </w:tcPr>
          <w:p w14:paraId="7E4209AA" w14:textId="77777777" w:rsidR="0008621F" w:rsidRDefault="00AE6C52" w:rsidP="00013EFE">
            <w:pPr>
              <w:widowControl w:val="0"/>
              <w:spacing w:before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699ABF47" wp14:editId="70A902DF">
                  <wp:extent cx="2552400" cy="1785600"/>
                  <wp:effectExtent l="0" t="0" r="635" b="5715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7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5C2" w14:paraId="31ED90B8" w14:textId="77777777" w:rsidTr="00F46C69">
        <w:tc>
          <w:tcPr>
            <w:tcW w:w="4153" w:type="dxa"/>
          </w:tcPr>
          <w:p w14:paraId="205C2019" w14:textId="7E1C299B" w:rsidR="001D05C2" w:rsidRDefault="001D05C2" w:rsidP="001D05C2">
            <w:pPr>
              <w:widowControl w:val="0"/>
              <w:spacing w:before="0"/>
              <w:rPr>
                <w:rFonts w:ascii="David" w:hAnsi="David" w:cs="David"/>
                <w:noProof/>
                <w:sz w:val="24"/>
                <w:szCs w:val="24"/>
              </w:rPr>
            </w:pPr>
            <w:r w:rsidRPr="001D05C2">
              <w:rPr>
                <w:rFonts w:ascii="David" w:hAnsi="David" w:cs="David"/>
                <w:noProof/>
                <w:rtl/>
              </w:rPr>
              <w:t>מקור: עיבודי המחברים.</w:t>
            </w:r>
          </w:p>
        </w:tc>
        <w:tc>
          <w:tcPr>
            <w:tcW w:w="4153" w:type="dxa"/>
          </w:tcPr>
          <w:p w14:paraId="09483388" w14:textId="65A0CC22" w:rsidR="001D05C2" w:rsidRDefault="001D05C2" w:rsidP="001D05C2">
            <w:pPr>
              <w:widowControl w:val="0"/>
              <w:spacing w:before="0"/>
              <w:rPr>
                <w:rFonts w:ascii="David" w:hAnsi="David" w:cs="David"/>
                <w:noProof/>
                <w:sz w:val="24"/>
                <w:szCs w:val="24"/>
              </w:rPr>
            </w:pPr>
            <w:r w:rsidRPr="001D05C2">
              <w:rPr>
                <w:rFonts w:ascii="David" w:hAnsi="David" w:cs="David"/>
                <w:noProof/>
                <w:rtl/>
              </w:rPr>
              <w:t>מקור: עיבודי המחברים.</w:t>
            </w:r>
          </w:p>
        </w:tc>
      </w:tr>
    </w:tbl>
    <w:p w14:paraId="44443BB5" w14:textId="5F1D6630" w:rsidR="007812ED" w:rsidRDefault="007812ED" w:rsidP="00794867">
      <w:pPr>
        <w:spacing w:before="24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A4D12">
        <w:rPr>
          <w:rFonts w:ascii="David" w:hAnsi="David" w:cs="David"/>
          <w:sz w:val="24"/>
          <w:szCs w:val="24"/>
          <w:rtl/>
        </w:rPr>
        <w:lastRenderedPageBreak/>
        <w:t xml:space="preserve">הניתוח </w:t>
      </w:r>
      <w:r w:rsidR="00642452" w:rsidRPr="002A4D12">
        <w:rPr>
          <w:rFonts w:ascii="David" w:hAnsi="David" w:cs="David"/>
          <w:sz w:val="24"/>
          <w:szCs w:val="24"/>
          <w:rtl/>
        </w:rPr>
        <w:t>ב</w:t>
      </w:r>
      <w:r w:rsidR="00642452">
        <w:rPr>
          <w:rFonts w:ascii="David" w:hAnsi="David" w:cs="David" w:hint="cs"/>
          <w:sz w:val="24"/>
          <w:szCs w:val="24"/>
          <w:rtl/>
        </w:rPr>
        <w:t>מחקר</w:t>
      </w:r>
      <w:r w:rsidR="00642452" w:rsidRPr="002A4D12">
        <w:rPr>
          <w:rFonts w:ascii="David" w:hAnsi="David" w:cs="David"/>
          <w:sz w:val="24"/>
          <w:szCs w:val="24"/>
          <w:rtl/>
        </w:rPr>
        <w:t xml:space="preserve"> </w:t>
      </w:r>
      <w:r w:rsidRPr="002A4D12">
        <w:rPr>
          <w:rFonts w:ascii="David" w:hAnsi="David" w:cs="David"/>
          <w:sz w:val="24"/>
          <w:szCs w:val="24"/>
          <w:rtl/>
        </w:rPr>
        <w:t xml:space="preserve">מעלה </w:t>
      </w:r>
      <w:r w:rsidR="00965E9D">
        <w:rPr>
          <w:rFonts w:ascii="David" w:hAnsi="David" w:cs="David" w:hint="cs"/>
          <w:sz w:val="24"/>
          <w:szCs w:val="24"/>
          <w:rtl/>
        </w:rPr>
        <w:t>ש</w:t>
      </w:r>
      <w:r w:rsidRPr="002A4D12">
        <w:rPr>
          <w:rFonts w:ascii="David" w:hAnsi="David" w:cs="David"/>
          <w:sz w:val="24"/>
          <w:szCs w:val="24"/>
          <w:rtl/>
        </w:rPr>
        <w:t>עליית מחירי הדירות בשנים 2008–2011</w:t>
      </w:r>
      <w:r w:rsidR="00602FA4">
        <w:rPr>
          <w:rFonts w:ascii="David" w:hAnsi="David" w:cs="David" w:hint="cs"/>
          <w:sz w:val="24"/>
          <w:szCs w:val="24"/>
          <w:rtl/>
        </w:rPr>
        <w:t>,</w:t>
      </w:r>
      <w:r w:rsidRPr="002A4D12">
        <w:rPr>
          <w:rFonts w:ascii="David" w:hAnsi="David" w:cs="David"/>
          <w:sz w:val="24"/>
          <w:szCs w:val="24"/>
          <w:rtl/>
        </w:rPr>
        <w:t xml:space="preserve"> נבעה בעיקר</w:t>
      </w:r>
      <w:r w:rsidR="0069167A">
        <w:rPr>
          <w:rFonts w:ascii="David" w:hAnsi="David" w:cs="David" w:hint="cs"/>
          <w:sz w:val="24"/>
          <w:szCs w:val="24"/>
          <w:rtl/>
        </w:rPr>
        <w:t xml:space="preserve"> </w:t>
      </w:r>
      <w:r w:rsidR="006A696B">
        <w:rPr>
          <w:rFonts w:ascii="David" w:hAnsi="David" w:cs="David" w:hint="cs"/>
          <w:sz w:val="24"/>
          <w:szCs w:val="24"/>
          <w:rtl/>
        </w:rPr>
        <w:t xml:space="preserve">מתמחור חסר של הדירות </w:t>
      </w:r>
      <w:r w:rsidR="00520BC0">
        <w:rPr>
          <w:rFonts w:ascii="David" w:hAnsi="David" w:cs="David" w:hint="cs"/>
          <w:sz w:val="24"/>
          <w:szCs w:val="24"/>
          <w:rtl/>
        </w:rPr>
        <w:t>בתחילת התקופה.</w:t>
      </w:r>
      <w:r w:rsidRPr="002A4D12">
        <w:rPr>
          <w:rFonts w:ascii="David" w:hAnsi="David" w:cs="David"/>
          <w:sz w:val="24"/>
          <w:szCs w:val="24"/>
          <w:rtl/>
        </w:rPr>
        <w:t xml:space="preserve"> אומדן משוואת תמחור הנכסים מעלה </w:t>
      </w:r>
      <w:r w:rsidR="00965E9D">
        <w:rPr>
          <w:rFonts w:ascii="David" w:hAnsi="David" w:cs="David"/>
          <w:sz w:val="24"/>
          <w:szCs w:val="24"/>
          <w:rtl/>
        </w:rPr>
        <w:t>ש</w:t>
      </w:r>
      <w:r w:rsidRPr="002A4D12">
        <w:rPr>
          <w:rFonts w:ascii="David" w:hAnsi="David" w:cs="David"/>
          <w:sz w:val="24"/>
          <w:szCs w:val="24"/>
          <w:rtl/>
        </w:rPr>
        <w:t>ערב עליית המחירים, בשנים 2006</w:t>
      </w:r>
      <w:r w:rsidRPr="002A4D12">
        <w:rPr>
          <w:rFonts w:ascii="David" w:hAnsi="David" w:cs="David"/>
          <w:sz w:val="24"/>
          <w:szCs w:val="24"/>
        </w:rPr>
        <w:t>–</w:t>
      </w:r>
      <w:r w:rsidRPr="002A4D12">
        <w:rPr>
          <w:rFonts w:ascii="David" w:hAnsi="David" w:cs="David"/>
          <w:sz w:val="24"/>
          <w:szCs w:val="24"/>
          <w:rtl/>
        </w:rPr>
        <w:t>2007, המחירים בפועל היו נמוכים</w:t>
      </w:r>
      <w:r w:rsidR="00642452">
        <w:rPr>
          <w:rFonts w:ascii="David" w:hAnsi="David" w:cs="David" w:hint="cs"/>
          <w:sz w:val="24"/>
          <w:szCs w:val="24"/>
          <w:rtl/>
        </w:rPr>
        <w:t xml:space="preserve"> </w:t>
      </w:r>
      <w:r w:rsidR="00642452" w:rsidRPr="002A4D12">
        <w:rPr>
          <w:rFonts w:ascii="David" w:hAnsi="David" w:cs="David"/>
          <w:sz w:val="24"/>
          <w:szCs w:val="24"/>
          <w:rtl/>
        </w:rPr>
        <w:t>מרמת שיווי המשקל של</w:t>
      </w:r>
      <w:r w:rsidR="00642452">
        <w:rPr>
          <w:rFonts w:ascii="David" w:hAnsi="David" w:cs="David" w:hint="cs"/>
          <w:sz w:val="24"/>
          <w:szCs w:val="24"/>
          <w:rtl/>
        </w:rPr>
        <w:t>הם</w:t>
      </w:r>
      <w:r w:rsidR="00642452" w:rsidRPr="002A4D12">
        <w:rPr>
          <w:rFonts w:ascii="David" w:hAnsi="David" w:cs="David"/>
          <w:sz w:val="24"/>
          <w:szCs w:val="24"/>
          <w:rtl/>
        </w:rPr>
        <w:t xml:space="preserve"> </w:t>
      </w:r>
      <w:r w:rsidR="00642452">
        <w:rPr>
          <w:rFonts w:ascii="David" w:hAnsi="David" w:cs="David" w:hint="cs"/>
          <w:sz w:val="24"/>
          <w:szCs w:val="24"/>
          <w:rtl/>
        </w:rPr>
        <w:t>ב</w:t>
      </w:r>
      <w:r w:rsidR="00642452" w:rsidRPr="002A4D12">
        <w:rPr>
          <w:rFonts w:ascii="David" w:hAnsi="David" w:cs="David"/>
          <w:sz w:val="24"/>
          <w:szCs w:val="24"/>
          <w:rtl/>
        </w:rPr>
        <w:t>טווח הארוך</w:t>
      </w:r>
      <w:r w:rsidRPr="002A4D12">
        <w:rPr>
          <w:rFonts w:ascii="David" w:hAnsi="David" w:cs="David"/>
          <w:sz w:val="24"/>
          <w:szCs w:val="24"/>
          <w:rtl/>
        </w:rPr>
        <w:t xml:space="preserve"> בכ-13.7 אחוזים בממוצע</w:t>
      </w:r>
      <w:r w:rsidR="00604297">
        <w:rPr>
          <w:rFonts w:ascii="David" w:hAnsi="David" w:cs="David" w:hint="cs"/>
          <w:sz w:val="24"/>
          <w:szCs w:val="24"/>
          <w:rtl/>
        </w:rPr>
        <w:t>.</w:t>
      </w:r>
      <w:r w:rsidR="00604297" w:rsidRPr="002A4D12">
        <w:rPr>
          <w:rFonts w:ascii="David" w:hAnsi="David" w:cs="David"/>
          <w:sz w:val="24"/>
          <w:szCs w:val="24"/>
          <w:rtl/>
        </w:rPr>
        <w:t xml:space="preserve"> </w:t>
      </w:r>
      <w:r w:rsidR="00D167B6">
        <w:rPr>
          <w:rFonts w:ascii="David" w:hAnsi="David" w:cs="David" w:hint="cs"/>
          <w:sz w:val="24"/>
          <w:szCs w:val="24"/>
          <w:rtl/>
        </w:rPr>
        <w:t xml:space="preserve">אמידת הדינמיקה של הטווח הקצר </w:t>
      </w:r>
      <w:r w:rsidR="00642452">
        <w:rPr>
          <w:rFonts w:ascii="David" w:hAnsi="David" w:cs="David" w:hint="cs"/>
          <w:sz w:val="24"/>
          <w:szCs w:val="24"/>
          <w:rtl/>
        </w:rPr>
        <w:t xml:space="preserve">לא </w:t>
      </w:r>
      <w:r w:rsidR="00602FA4">
        <w:rPr>
          <w:rFonts w:ascii="David" w:hAnsi="David" w:cs="David" w:hint="cs"/>
          <w:sz w:val="24"/>
          <w:szCs w:val="24"/>
          <w:rtl/>
        </w:rPr>
        <w:t xml:space="preserve">מיטיבה </w:t>
      </w:r>
      <w:r w:rsidR="00D167B6">
        <w:rPr>
          <w:rFonts w:ascii="David" w:hAnsi="David" w:cs="David" w:hint="cs"/>
          <w:sz w:val="24"/>
          <w:szCs w:val="24"/>
          <w:rtl/>
        </w:rPr>
        <w:t xml:space="preserve">להסביר את </w:t>
      </w:r>
      <w:r w:rsidR="00D167B6" w:rsidRPr="002E0357">
        <w:rPr>
          <w:rFonts w:ascii="David" w:hAnsi="David" w:cs="David" w:hint="eastAsia"/>
          <w:sz w:val="24"/>
          <w:szCs w:val="24"/>
          <w:rtl/>
        </w:rPr>
        <w:t>עליית</w:t>
      </w:r>
      <w:r w:rsidR="00D167B6">
        <w:rPr>
          <w:rFonts w:ascii="David" w:hAnsi="David" w:cs="David" w:hint="cs"/>
          <w:sz w:val="24"/>
          <w:szCs w:val="24"/>
          <w:rtl/>
        </w:rPr>
        <w:t xml:space="preserve"> המחירים החדה בשנים </w:t>
      </w:r>
      <w:r w:rsidR="00642452" w:rsidRPr="002A4D12">
        <w:rPr>
          <w:rFonts w:ascii="David" w:hAnsi="David" w:cs="David"/>
          <w:sz w:val="24"/>
          <w:szCs w:val="24"/>
          <w:rtl/>
        </w:rPr>
        <w:t>2008–2011</w:t>
      </w:r>
      <w:r w:rsidR="00D167B6">
        <w:rPr>
          <w:rFonts w:ascii="David" w:hAnsi="David" w:cs="David" w:hint="cs"/>
          <w:sz w:val="24"/>
          <w:szCs w:val="24"/>
          <w:rtl/>
        </w:rPr>
        <w:t xml:space="preserve">, אולם </w:t>
      </w:r>
      <w:r w:rsidR="00642452">
        <w:rPr>
          <w:rFonts w:ascii="David" w:hAnsi="David" w:cs="David" w:hint="cs"/>
          <w:sz w:val="24"/>
          <w:szCs w:val="24"/>
          <w:rtl/>
        </w:rPr>
        <w:t xml:space="preserve">זה </w:t>
      </w:r>
      <w:r w:rsidR="00D167B6">
        <w:rPr>
          <w:rFonts w:ascii="David" w:hAnsi="David" w:cs="David" w:hint="cs"/>
          <w:sz w:val="24"/>
          <w:szCs w:val="24"/>
          <w:rtl/>
        </w:rPr>
        <w:t>לאחר שבשלוש</w:t>
      </w:r>
      <w:bookmarkStart w:id="0" w:name="_GoBack"/>
      <w:bookmarkEnd w:id="0"/>
      <w:r w:rsidR="00D167B6">
        <w:rPr>
          <w:rFonts w:ascii="David" w:hAnsi="David" w:cs="David" w:hint="cs"/>
          <w:sz w:val="24"/>
          <w:szCs w:val="24"/>
          <w:rtl/>
        </w:rPr>
        <w:t xml:space="preserve"> השנים </w:t>
      </w:r>
      <w:r w:rsidR="00642452">
        <w:rPr>
          <w:rFonts w:ascii="David" w:hAnsi="David" w:cs="David" w:hint="cs"/>
          <w:sz w:val="24"/>
          <w:szCs w:val="24"/>
          <w:rtl/>
        </w:rPr>
        <w:t xml:space="preserve">שקדמו להן, </w:t>
      </w:r>
      <w:r w:rsidR="00642452" w:rsidRPr="002A4D12">
        <w:rPr>
          <w:rFonts w:ascii="David" w:hAnsi="David" w:cs="David"/>
          <w:sz w:val="24"/>
          <w:szCs w:val="24"/>
          <w:rtl/>
        </w:rPr>
        <w:t>200</w:t>
      </w:r>
      <w:r w:rsidR="00642452">
        <w:rPr>
          <w:rFonts w:ascii="David" w:hAnsi="David" w:cs="David" w:hint="cs"/>
          <w:sz w:val="24"/>
          <w:szCs w:val="24"/>
          <w:rtl/>
        </w:rPr>
        <w:t>5</w:t>
      </w:r>
      <w:r w:rsidR="00642452" w:rsidRPr="002A4D12">
        <w:rPr>
          <w:rFonts w:ascii="David" w:hAnsi="David" w:cs="David"/>
          <w:sz w:val="24"/>
          <w:szCs w:val="24"/>
          <w:rtl/>
        </w:rPr>
        <w:t>–20</w:t>
      </w:r>
      <w:r w:rsidR="00642452">
        <w:rPr>
          <w:rFonts w:ascii="David" w:hAnsi="David" w:cs="David" w:hint="cs"/>
          <w:sz w:val="24"/>
          <w:szCs w:val="24"/>
          <w:rtl/>
        </w:rPr>
        <w:t>0</w:t>
      </w:r>
      <w:r w:rsidR="002E0357">
        <w:rPr>
          <w:rFonts w:ascii="David" w:hAnsi="David" w:cs="David" w:hint="cs"/>
          <w:sz w:val="24"/>
          <w:szCs w:val="24"/>
          <w:rtl/>
        </w:rPr>
        <w:t>7</w:t>
      </w:r>
      <w:r w:rsidR="00642452">
        <w:rPr>
          <w:rFonts w:ascii="David" w:hAnsi="David" w:cs="David" w:hint="cs"/>
          <w:sz w:val="24"/>
          <w:szCs w:val="24"/>
          <w:rtl/>
        </w:rPr>
        <w:t>,</w:t>
      </w:r>
      <w:r w:rsidR="00D167B6">
        <w:rPr>
          <w:rFonts w:ascii="David" w:hAnsi="David" w:cs="David" w:hint="cs"/>
          <w:sz w:val="24"/>
          <w:szCs w:val="24"/>
          <w:rtl/>
        </w:rPr>
        <w:t xml:space="preserve"> היא </w:t>
      </w:r>
      <w:r w:rsidR="00602FA4">
        <w:rPr>
          <w:rFonts w:ascii="David" w:hAnsi="David" w:cs="David" w:hint="cs"/>
          <w:sz w:val="24"/>
          <w:szCs w:val="24"/>
          <w:rtl/>
        </w:rPr>
        <w:t xml:space="preserve">גם </w:t>
      </w:r>
      <w:r w:rsidR="00642452">
        <w:rPr>
          <w:rFonts w:ascii="David" w:hAnsi="David" w:cs="David" w:hint="cs"/>
          <w:sz w:val="24"/>
          <w:szCs w:val="24"/>
          <w:rtl/>
        </w:rPr>
        <w:t xml:space="preserve">לא </w:t>
      </w:r>
      <w:r w:rsidR="00D167B6">
        <w:rPr>
          <w:rFonts w:ascii="David" w:hAnsi="David" w:cs="David" w:hint="cs"/>
          <w:sz w:val="24"/>
          <w:szCs w:val="24"/>
          <w:rtl/>
        </w:rPr>
        <w:t xml:space="preserve">מיטיבה להסביר את </w:t>
      </w:r>
      <w:r w:rsidR="00D167B6" w:rsidRPr="002E0357">
        <w:rPr>
          <w:rFonts w:ascii="David" w:hAnsi="David" w:cs="David" w:hint="eastAsia"/>
          <w:sz w:val="24"/>
          <w:szCs w:val="24"/>
          <w:rtl/>
        </w:rPr>
        <w:t>ירידת</w:t>
      </w:r>
      <w:r w:rsidR="00D167B6">
        <w:rPr>
          <w:rFonts w:ascii="David" w:hAnsi="David" w:cs="David" w:hint="cs"/>
          <w:sz w:val="24"/>
          <w:szCs w:val="24"/>
          <w:rtl/>
        </w:rPr>
        <w:t xml:space="preserve"> המחירים </w:t>
      </w:r>
      <w:r w:rsidR="00D167B6" w:rsidRPr="00163D4E">
        <w:rPr>
          <w:rFonts w:ascii="David" w:hAnsi="David" w:cs="David" w:hint="cs"/>
          <w:sz w:val="24"/>
          <w:szCs w:val="24"/>
          <w:rtl/>
        </w:rPr>
        <w:t>בשנים אלה</w:t>
      </w:r>
      <w:r w:rsidR="00E910B6" w:rsidRPr="00163D4E">
        <w:rPr>
          <w:rFonts w:ascii="David" w:hAnsi="David" w:cs="David" w:hint="cs"/>
          <w:sz w:val="24"/>
          <w:szCs w:val="24"/>
          <w:rtl/>
        </w:rPr>
        <w:t xml:space="preserve"> (איור 5)</w:t>
      </w:r>
      <w:r w:rsidR="00D167B6" w:rsidRPr="00163D4E">
        <w:rPr>
          <w:rFonts w:ascii="David" w:hAnsi="David" w:cs="David" w:hint="cs"/>
          <w:sz w:val="24"/>
          <w:szCs w:val="24"/>
          <w:rtl/>
        </w:rPr>
        <w:t xml:space="preserve">. </w:t>
      </w:r>
      <w:r w:rsidR="00642452" w:rsidRPr="00163D4E">
        <w:rPr>
          <w:rFonts w:ascii="David" w:hAnsi="David" w:cs="David" w:hint="cs"/>
          <w:sz w:val="24"/>
          <w:szCs w:val="24"/>
          <w:rtl/>
        </w:rPr>
        <w:t>ל</w:t>
      </w:r>
      <w:r w:rsidR="00D167B6" w:rsidRPr="00163D4E">
        <w:rPr>
          <w:rFonts w:ascii="David" w:hAnsi="David" w:cs="David" w:hint="cs"/>
          <w:sz w:val="24"/>
          <w:szCs w:val="24"/>
          <w:rtl/>
        </w:rPr>
        <w:t xml:space="preserve">כן גם תוצאה </w:t>
      </w:r>
      <w:r w:rsidR="00D167B6">
        <w:rPr>
          <w:rFonts w:ascii="David" w:hAnsi="David" w:cs="David" w:hint="cs"/>
          <w:sz w:val="24"/>
          <w:szCs w:val="24"/>
          <w:rtl/>
        </w:rPr>
        <w:t>זו תומכת במסקנה</w:t>
      </w:r>
      <w:r w:rsidR="00642452">
        <w:rPr>
          <w:rFonts w:ascii="David" w:hAnsi="David" w:cs="David" w:hint="cs"/>
          <w:sz w:val="24"/>
          <w:szCs w:val="24"/>
          <w:rtl/>
        </w:rPr>
        <w:t>,</w:t>
      </w:r>
      <w:r w:rsidR="00D167B6">
        <w:rPr>
          <w:rFonts w:ascii="David" w:hAnsi="David" w:cs="David" w:hint="cs"/>
          <w:sz w:val="24"/>
          <w:szCs w:val="24"/>
          <w:rtl/>
        </w:rPr>
        <w:t xml:space="preserve"> שמחירי הדירות </w:t>
      </w:r>
      <w:r w:rsidR="00602FA4">
        <w:rPr>
          <w:rFonts w:ascii="David" w:hAnsi="David" w:cs="David" w:hint="cs"/>
          <w:sz w:val="24"/>
          <w:szCs w:val="24"/>
          <w:rtl/>
        </w:rPr>
        <w:t>ערב עלייתם</w:t>
      </w:r>
      <w:r w:rsidR="005951C6">
        <w:rPr>
          <w:rFonts w:ascii="David" w:hAnsi="David" w:cs="David" w:hint="cs"/>
          <w:sz w:val="24"/>
          <w:szCs w:val="24"/>
          <w:rtl/>
        </w:rPr>
        <w:t>,</w:t>
      </w:r>
      <w:r w:rsidR="00602FA4">
        <w:rPr>
          <w:rFonts w:ascii="David" w:hAnsi="David" w:cs="David" w:hint="cs"/>
          <w:sz w:val="24"/>
          <w:szCs w:val="24"/>
          <w:rtl/>
        </w:rPr>
        <w:t xml:space="preserve"> היו</w:t>
      </w:r>
      <w:r w:rsidR="00D167B6">
        <w:rPr>
          <w:rFonts w:ascii="David" w:hAnsi="David" w:cs="David" w:hint="cs"/>
          <w:sz w:val="24"/>
          <w:szCs w:val="24"/>
          <w:rtl/>
        </w:rPr>
        <w:t xml:space="preserve"> נמוכים מדי</w:t>
      </w:r>
      <w:r w:rsidR="0027225A">
        <w:rPr>
          <w:rFonts w:ascii="David" w:hAnsi="David" w:cs="David" w:hint="cs"/>
          <w:sz w:val="24"/>
          <w:szCs w:val="24"/>
          <w:rtl/>
        </w:rPr>
        <w:t xml:space="preserve"> יחסית לתנאי השוק</w:t>
      </w:r>
      <w:r w:rsidR="00D167B6">
        <w:rPr>
          <w:rFonts w:ascii="David" w:hAnsi="David" w:cs="David" w:hint="cs"/>
          <w:sz w:val="24"/>
          <w:szCs w:val="24"/>
          <w:rtl/>
        </w:rPr>
        <w:t xml:space="preserve">. </w:t>
      </w:r>
      <w:r w:rsidR="00642452" w:rsidRPr="002A4D12">
        <w:rPr>
          <w:rFonts w:ascii="David" w:hAnsi="David" w:cs="David"/>
          <w:sz w:val="24"/>
          <w:szCs w:val="24"/>
          <w:rtl/>
        </w:rPr>
        <w:t xml:space="preserve">אנו מעריכים </w:t>
      </w:r>
      <w:r w:rsidRPr="002A4D12">
        <w:rPr>
          <w:rFonts w:ascii="David" w:hAnsi="David" w:cs="David"/>
          <w:sz w:val="24"/>
          <w:szCs w:val="24"/>
          <w:rtl/>
        </w:rPr>
        <w:t>בסיכומו של דבר שכמחצית</w:t>
      </w:r>
      <w:r w:rsidR="005951C6">
        <w:rPr>
          <w:rFonts w:ascii="David" w:hAnsi="David" w:cs="David" w:hint="cs"/>
          <w:sz w:val="24"/>
          <w:szCs w:val="24"/>
          <w:rtl/>
        </w:rPr>
        <w:t>ה של</w:t>
      </w:r>
      <w:r w:rsidRPr="002A4D12">
        <w:rPr>
          <w:rFonts w:ascii="David" w:hAnsi="David" w:cs="David"/>
          <w:sz w:val="24"/>
          <w:szCs w:val="24"/>
          <w:rtl/>
        </w:rPr>
        <w:t xml:space="preserve"> עליית המחירים בשנים 2008–2011</w:t>
      </w:r>
      <w:r w:rsidR="00642452">
        <w:rPr>
          <w:rFonts w:ascii="David" w:hAnsi="David" w:cs="David" w:hint="cs"/>
          <w:sz w:val="24"/>
          <w:szCs w:val="24"/>
          <w:rtl/>
        </w:rPr>
        <w:t>,</w:t>
      </w:r>
      <w:r w:rsidRPr="002A4D12">
        <w:rPr>
          <w:rFonts w:ascii="David" w:hAnsi="David" w:cs="David"/>
          <w:sz w:val="24"/>
          <w:szCs w:val="24"/>
          <w:rtl/>
        </w:rPr>
        <w:t xml:space="preserve"> נבעה מתמחור חסר</w:t>
      </w:r>
      <w:r w:rsidR="00805025">
        <w:rPr>
          <w:rFonts w:ascii="David" w:hAnsi="David" w:cs="David" w:hint="cs"/>
          <w:sz w:val="24"/>
          <w:szCs w:val="24"/>
          <w:rtl/>
        </w:rPr>
        <w:t xml:space="preserve"> </w:t>
      </w:r>
      <w:r w:rsidR="00642452">
        <w:rPr>
          <w:rFonts w:ascii="David" w:hAnsi="David" w:cs="David" w:hint="cs"/>
          <w:sz w:val="24"/>
          <w:szCs w:val="24"/>
          <w:rtl/>
        </w:rPr>
        <w:t xml:space="preserve">ששרר </w:t>
      </w:r>
      <w:r w:rsidR="00C05530">
        <w:rPr>
          <w:rFonts w:ascii="David" w:hAnsi="David" w:cs="David" w:hint="cs"/>
          <w:sz w:val="24"/>
          <w:szCs w:val="24"/>
          <w:rtl/>
        </w:rPr>
        <w:t>ערב עלייתם</w:t>
      </w:r>
      <w:r w:rsidRPr="002A4D12">
        <w:rPr>
          <w:rFonts w:ascii="David" w:hAnsi="David" w:cs="David"/>
          <w:sz w:val="24"/>
          <w:szCs w:val="24"/>
        </w:rPr>
        <w:t>.</w:t>
      </w:r>
    </w:p>
    <w:p w14:paraId="08B36CB8" w14:textId="5A3A3365" w:rsidR="00A302DB" w:rsidRPr="00163D4E" w:rsidRDefault="00604297" w:rsidP="00C10228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D4E">
        <w:rPr>
          <w:rFonts w:ascii="David" w:hAnsi="David" w:cs="David"/>
          <w:sz w:val="24"/>
          <w:szCs w:val="24"/>
          <w:rtl/>
        </w:rPr>
        <w:t>הריבית הריאלית הקצרה (ריבית בנק ישראל בניכוי הציפיות לאינפלציה) מסבירה כרבע</w:t>
      </w:r>
      <w:r w:rsidRPr="00163D4E">
        <w:rPr>
          <w:rFonts w:ascii="David" w:hAnsi="David" w:cs="David" w:hint="cs"/>
          <w:sz w:val="24"/>
          <w:szCs w:val="24"/>
          <w:rtl/>
        </w:rPr>
        <w:t xml:space="preserve"> מהעלייה במחירי הדירות בשנים 2008</w:t>
      </w:r>
      <w:r w:rsidRPr="00163D4E">
        <w:rPr>
          <w:rFonts w:ascii="David" w:hAnsi="David" w:cs="David"/>
          <w:sz w:val="24"/>
          <w:szCs w:val="24"/>
          <w:rtl/>
        </w:rPr>
        <w:t>–</w:t>
      </w:r>
      <w:r w:rsidRPr="00163D4E">
        <w:rPr>
          <w:rFonts w:ascii="David" w:hAnsi="David" w:cs="David" w:hint="cs"/>
          <w:sz w:val="24"/>
          <w:szCs w:val="24"/>
          <w:rtl/>
        </w:rPr>
        <w:t>2011</w:t>
      </w:r>
      <w:r w:rsidR="00965E9D" w:rsidRPr="00163D4E">
        <w:rPr>
          <w:rFonts w:ascii="David" w:hAnsi="David" w:cs="David" w:hint="cs"/>
          <w:sz w:val="24"/>
          <w:szCs w:val="24"/>
          <w:rtl/>
        </w:rPr>
        <w:t xml:space="preserve"> ו</w:t>
      </w:r>
      <w:r w:rsidRPr="00163D4E">
        <w:rPr>
          <w:rFonts w:ascii="David" w:hAnsi="David" w:cs="David" w:hint="cs"/>
          <w:sz w:val="24"/>
          <w:szCs w:val="24"/>
          <w:rtl/>
        </w:rPr>
        <w:t xml:space="preserve">בשנים </w:t>
      </w:r>
      <w:r w:rsidR="00642452" w:rsidRPr="00163D4E">
        <w:rPr>
          <w:rFonts w:ascii="David" w:hAnsi="David" w:cs="David" w:hint="cs"/>
          <w:sz w:val="24"/>
          <w:szCs w:val="24"/>
          <w:rtl/>
        </w:rPr>
        <w:t>ש</w:t>
      </w:r>
      <w:r w:rsidRPr="00163D4E">
        <w:rPr>
          <w:rFonts w:ascii="David" w:hAnsi="David" w:cs="David" w:hint="cs"/>
          <w:sz w:val="24"/>
          <w:szCs w:val="24"/>
          <w:rtl/>
        </w:rPr>
        <w:t xml:space="preserve">לאחר מכן </w:t>
      </w:r>
      <w:r w:rsidR="00520BC0" w:rsidRPr="00163D4E">
        <w:rPr>
          <w:rFonts w:ascii="David" w:hAnsi="David" w:cs="David" w:hint="cs"/>
          <w:sz w:val="24"/>
          <w:szCs w:val="24"/>
          <w:rtl/>
        </w:rPr>
        <w:t xml:space="preserve">נמצא </w:t>
      </w:r>
      <w:r w:rsidR="00965E9D" w:rsidRPr="00163D4E">
        <w:rPr>
          <w:rFonts w:ascii="David" w:hAnsi="David" w:cs="David" w:hint="cs"/>
          <w:sz w:val="24"/>
          <w:szCs w:val="24"/>
          <w:rtl/>
        </w:rPr>
        <w:t>ש</w:t>
      </w:r>
      <w:r w:rsidRPr="00163D4E">
        <w:rPr>
          <w:rFonts w:ascii="David" w:hAnsi="David" w:cs="David" w:hint="cs"/>
          <w:sz w:val="24"/>
          <w:szCs w:val="24"/>
          <w:rtl/>
        </w:rPr>
        <w:t xml:space="preserve">תרומתה אפסית (איור </w:t>
      </w:r>
      <w:r w:rsidR="0008621F" w:rsidRPr="00163D4E">
        <w:rPr>
          <w:rFonts w:ascii="David" w:hAnsi="David" w:cs="David" w:hint="cs"/>
          <w:sz w:val="24"/>
          <w:szCs w:val="24"/>
          <w:rtl/>
        </w:rPr>
        <w:t>5</w:t>
      </w:r>
      <w:r w:rsidRPr="00163D4E">
        <w:rPr>
          <w:rFonts w:ascii="David" w:hAnsi="David" w:cs="David" w:hint="cs"/>
          <w:sz w:val="24"/>
          <w:szCs w:val="24"/>
          <w:rtl/>
        </w:rPr>
        <w:t>)</w:t>
      </w:r>
      <w:r w:rsidRPr="00163D4E">
        <w:rPr>
          <w:rFonts w:ascii="David" w:hAnsi="David" w:cs="David"/>
          <w:sz w:val="24"/>
          <w:szCs w:val="24"/>
          <w:rtl/>
        </w:rPr>
        <w:t>.</w:t>
      </w:r>
      <w:r w:rsidR="00EB6E41" w:rsidRPr="00163D4E">
        <w:rPr>
          <w:rFonts w:ascii="David" w:hAnsi="David" w:cs="David" w:hint="cs"/>
          <w:sz w:val="24"/>
          <w:szCs w:val="24"/>
          <w:rtl/>
        </w:rPr>
        <w:t xml:space="preserve"> למחסור בדירות </w:t>
      </w:r>
      <w:r w:rsidR="00642452" w:rsidRPr="00163D4E">
        <w:rPr>
          <w:rFonts w:ascii="David" w:hAnsi="David" w:cs="David" w:hint="cs"/>
          <w:sz w:val="24"/>
          <w:szCs w:val="24"/>
          <w:rtl/>
        </w:rPr>
        <w:t>ולעלייה ב</w:t>
      </w:r>
      <w:r w:rsidR="00E85D7C" w:rsidRPr="00163D4E">
        <w:rPr>
          <w:rFonts w:ascii="David" w:hAnsi="David" w:cs="David"/>
          <w:sz w:val="24"/>
          <w:szCs w:val="24"/>
          <w:rtl/>
        </w:rPr>
        <w:t>הכנסתם של משקי הבית</w:t>
      </w:r>
      <w:r w:rsidR="00E85D7C" w:rsidRPr="00163D4E">
        <w:rPr>
          <w:rFonts w:ascii="David" w:hAnsi="David" w:cs="David" w:hint="cs"/>
          <w:sz w:val="24"/>
          <w:szCs w:val="24"/>
          <w:rtl/>
        </w:rPr>
        <w:t xml:space="preserve"> </w:t>
      </w:r>
      <w:r w:rsidR="00EB6E41" w:rsidRPr="00163D4E">
        <w:rPr>
          <w:rFonts w:ascii="David" w:hAnsi="David" w:cs="David" w:hint="cs"/>
          <w:sz w:val="24"/>
          <w:szCs w:val="24"/>
          <w:rtl/>
        </w:rPr>
        <w:t>תרומה מתונה אך מתמשכת לעליית המחירים</w:t>
      </w:r>
      <w:r w:rsidR="00965E9D" w:rsidRPr="00163D4E">
        <w:rPr>
          <w:rFonts w:ascii="David" w:hAnsi="David" w:cs="David" w:hint="cs"/>
          <w:sz w:val="24"/>
          <w:szCs w:val="24"/>
          <w:rtl/>
        </w:rPr>
        <w:t xml:space="preserve"> ו</w:t>
      </w:r>
      <w:r w:rsidR="00EB6E41" w:rsidRPr="00163D4E">
        <w:rPr>
          <w:rFonts w:ascii="David" w:hAnsi="David" w:cs="David" w:hint="cs"/>
          <w:sz w:val="24"/>
          <w:szCs w:val="24"/>
          <w:rtl/>
        </w:rPr>
        <w:t>החל מ</w:t>
      </w:r>
      <w:r w:rsidR="00642452" w:rsidRPr="00163D4E">
        <w:rPr>
          <w:rFonts w:ascii="David" w:hAnsi="David" w:cs="David" w:hint="cs"/>
          <w:sz w:val="24"/>
          <w:szCs w:val="24"/>
          <w:rtl/>
        </w:rPr>
        <w:t xml:space="preserve">שנת </w:t>
      </w:r>
      <w:r w:rsidR="00EB6E41" w:rsidRPr="00163D4E">
        <w:rPr>
          <w:rFonts w:ascii="David" w:hAnsi="David" w:cs="David" w:hint="cs"/>
          <w:sz w:val="24"/>
          <w:szCs w:val="24"/>
          <w:rtl/>
        </w:rPr>
        <w:t xml:space="preserve">2012 </w:t>
      </w:r>
      <w:r w:rsidR="00A75BA0" w:rsidRPr="00163D4E">
        <w:rPr>
          <w:rFonts w:ascii="David" w:hAnsi="David" w:cs="David" w:hint="cs"/>
          <w:sz w:val="24"/>
          <w:szCs w:val="24"/>
          <w:rtl/>
        </w:rPr>
        <w:t>אלה</w:t>
      </w:r>
      <w:r w:rsidR="00A75BA0" w:rsidRPr="00163D4E">
        <w:rPr>
          <w:rFonts w:ascii="David" w:hAnsi="David" w:cs="David"/>
          <w:sz w:val="24"/>
          <w:szCs w:val="24"/>
          <w:rtl/>
        </w:rPr>
        <w:t xml:space="preserve"> </w:t>
      </w:r>
      <w:r w:rsidR="005951C6" w:rsidRPr="00163D4E">
        <w:rPr>
          <w:rFonts w:ascii="David" w:hAnsi="David" w:cs="David" w:hint="cs"/>
          <w:sz w:val="24"/>
          <w:szCs w:val="24"/>
          <w:rtl/>
        </w:rPr>
        <w:t xml:space="preserve">הם </w:t>
      </w:r>
      <w:r w:rsidR="001556DA" w:rsidRPr="00163D4E">
        <w:rPr>
          <w:rFonts w:ascii="David" w:hAnsi="David" w:cs="David"/>
          <w:sz w:val="24"/>
          <w:szCs w:val="24"/>
          <w:rtl/>
        </w:rPr>
        <w:t xml:space="preserve">שני הגורמים </w:t>
      </w:r>
      <w:r w:rsidR="00E85D7C" w:rsidRPr="00163D4E">
        <w:rPr>
          <w:rFonts w:ascii="David" w:hAnsi="David" w:cs="David" w:hint="cs"/>
          <w:sz w:val="24"/>
          <w:szCs w:val="24"/>
          <w:rtl/>
        </w:rPr>
        <w:t xml:space="preserve">העיקריים </w:t>
      </w:r>
      <w:r w:rsidR="001556DA" w:rsidRPr="00163D4E">
        <w:rPr>
          <w:rFonts w:ascii="David" w:hAnsi="David" w:cs="David"/>
          <w:sz w:val="24"/>
          <w:szCs w:val="24"/>
          <w:rtl/>
        </w:rPr>
        <w:t xml:space="preserve">שתמכו </w:t>
      </w:r>
      <w:r w:rsidR="00865682" w:rsidRPr="00163D4E">
        <w:rPr>
          <w:rFonts w:ascii="David" w:hAnsi="David" w:cs="David"/>
          <w:sz w:val="24"/>
          <w:szCs w:val="24"/>
          <w:rtl/>
        </w:rPr>
        <w:t>בעלייתם</w:t>
      </w:r>
      <w:r w:rsidR="00E85D7C" w:rsidRPr="00163D4E">
        <w:rPr>
          <w:rFonts w:ascii="David" w:hAnsi="David" w:cs="David" w:hint="cs"/>
          <w:sz w:val="24"/>
          <w:szCs w:val="24"/>
          <w:rtl/>
        </w:rPr>
        <w:t xml:space="preserve"> (איור </w:t>
      </w:r>
      <w:r w:rsidR="0008621F" w:rsidRPr="00163D4E">
        <w:rPr>
          <w:rFonts w:ascii="David" w:hAnsi="David" w:cs="David" w:hint="cs"/>
          <w:sz w:val="24"/>
          <w:szCs w:val="24"/>
          <w:rtl/>
        </w:rPr>
        <w:t>5</w:t>
      </w:r>
      <w:r w:rsidR="00E85D7C" w:rsidRPr="00163D4E">
        <w:rPr>
          <w:rFonts w:ascii="David" w:hAnsi="David" w:cs="David" w:hint="cs"/>
          <w:sz w:val="24"/>
          <w:szCs w:val="24"/>
          <w:rtl/>
        </w:rPr>
        <w:t>)</w:t>
      </w:r>
      <w:r w:rsidR="00865682" w:rsidRPr="00163D4E">
        <w:rPr>
          <w:rFonts w:ascii="David" w:hAnsi="David" w:cs="David" w:hint="cs"/>
          <w:sz w:val="24"/>
          <w:szCs w:val="24"/>
          <w:rtl/>
        </w:rPr>
        <w:t>.</w:t>
      </w:r>
    </w:p>
    <w:tbl>
      <w:tblPr>
        <w:tblStyle w:val="ac"/>
        <w:bidiVisual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6"/>
      </w:tblGrid>
      <w:tr w:rsidR="001344CB" w14:paraId="5172A434" w14:textId="5AF801CE" w:rsidTr="001D05C2">
        <w:trPr>
          <w:trHeight w:val="373"/>
        </w:trPr>
        <w:tc>
          <w:tcPr>
            <w:tcW w:w="5000" w:type="pct"/>
          </w:tcPr>
          <w:p w14:paraId="665E79C7" w14:textId="3BAFE778" w:rsidR="001344CB" w:rsidRDefault="001344CB" w:rsidP="002A2778">
            <w:pPr>
              <w:widowControl w:val="0"/>
              <w:spacing w:before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344C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איור </w:t>
            </w:r>
            <w:r w:rsidR="0008621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Pr="001344C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: פירוק היסטורי של </w:t>
            </w:r>
            <w:r w:rsidR="00A75BA0" w:rsidRPr="001344C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="00A75BA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השתנות</w:t>
            </w:r>
            <w:r w:rsidR="00A75BA0" w:rsidRPr="001344C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344C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במחירי הדירות</w:t>
            </w:r>
            <w:r w:rsidR="00A7067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r w:rsidR="002A2778" w:rsidRPr="002A2778">
              <w:rPr>
                <w:rFonts w:ascii="David" w:hAnsi="David" w:cs="David"/>
                <w:sz w:val="24"/>
                <w:szCs w:val="24"/>
                <w:rtl/>
              </w:rPr>
              <w:t>אחוזים</w:t>
            </w:r>
            <w:r w:rsidRPr="002A2778">
              <w:rPr>
                <w:rFonts w:ascii="David" w:hAnsi="David" w:cs="David"/>
                <w:sz w:val="24"/>
                <w:szCs w:val="24"/>
                <w:rtl/>
              </w:rPr>
              <w:t>, ממו</w:t>
            </w:r>
            <w:r w:rsidRPr="00E85D7C">
              <w:rPr>
                <w:rFonts w:ascii="David" w:hAnsi="David" w:cs="David" w:hint="cs"/>
                <w:sz w:val="24"/>
                <w:szCs w:val="24"/>
                <w:rtl/>
              </w:rPr>
              <w:t xml:space="preserve">צע </w:t>
            </w:r>
            <w:r w:rsidR="002A2778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Pr="00E85D7C">
              <w:rPr>
                <w:rFonts w:ascii="David" w:hAnsi="David" w:cs="David" w:hint="cs"/>
                <w:sz w:val="24"/>
                <w:szCs w:val="24"/>
                <w:rtl/>
              </w:rPr>
              <w:t>שנ</w:t>
            </w:r>
            <w:r w:rsidR="002A2778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</w:p>
        </w:tc>
      </w:tr>
      <w:tr w:rsidR="001344CB" w14:paraId="75702015" w14:textId="3C32FAFE" w:rsidTr="001D05C2">
        <w:trPr>
          <w:trHeight w:val="170"/>
        </w:trPr>
        <w:tc>
          <w:tcPr>
            <w:tcW w:w="5000" w:type="pct"/>
          </w:tcPr>
          <w:p w14:paraId="361241B9" w14:textId="5E5A60A2" w:rsidR="001344CB" w:rsidRDefault="005840B1" w:rsidP="00CA5A63">
            <w:pPr>
              <w:widowControl w:val="0"/>
              <w:spacing w:before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14F46659" wp14:editId="0B4B0658">
                  <wp:extent cx="5083200" cy="3866400"/>
                  <wp:effectExtent l="0" t="0" r="3175" b="127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200" cy="386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5C2" w14:paraId="25C30A83" w14:textId="77777777" w:rsidTr="001D05C2">
        <w:trPr>
          <w:trHeight w:val="170"/>
        </w:trPr>
        <w:tc>
          <w:tcPr>
            <w:tcW w:w="5000" w:type="pct"/>
          </w:tcPr>
          <w:p w14:paraId="52D3E347" w14:textId="7B3FB7A9" w:rsidR="001D05C2" w:rsidRDefault="001D05C2" w:rsidP="001D05C2">
            <w:pPr>
              <w:widowControl w:val="0"/>
              <w:spacing w:before="0"/>
              <w:rPr>
                <w:rFonts w:ascii="David" w:hAnsi="David" w:cs="David"/>
                <w:noProof/>
                <w:sz w:val="24"/>
                <w:szCs w:val="24"/>
              </w:rPr>
            </w:pPr>
            <w:r w:rsidRPr="001D05C2">
              <w:rPr>
                <w:rFonts w:ascii="David" w:hAnsi="David" w:cs="David"/>
                <w:noProof/>
                <w:rtl/>
              </w:rPr>
              <w:t>מקור: עיבודי המחברים.</w:t>
            </w:r>
          </w:p>
        </w:tc>
      </w:tr>
    </w:tbl>
    <w:p w14:paraId="52569978" w14:textId="77777777" w:rsidR="00944A9D" w:rsidRDefault="00944A9D" w:rsidP="005359A5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866937B" w14:textId="4CB5881D" w:rsidR="00860DA6" w:rsidRDefault="00861F03" w:rsidP="00567176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1F03">
        <w:rPr>
          <w:rFonts w:ascii="David" w:hAnsi="David" w:cs="David"/>
          <w:sz w:val="24"/>
          <w:szCs w:val="24"/>
          <w:rtl/>
        </w:rPr>
        <w:t xml:space="preserve">המדגם במחקר מסתיים </w:t>
      </w:r>
      <w:r w:rsidR="00A75BA0" w:rsidRPr="00861F03">
        <w:rPr>
          <w:rFonts w:ascii="David" w:hAnsi="David" w:cs="David"/>
          <w:sz w:val="24"/>
          <w:szCs w:val="24"/>
          <w:rtl/>
        </w:rPr>
        <w:t xml:space="preserve">כאמור </w:t>
      </w:r>
      <w:r w:rsidRPr="00861F03">
        <w:rPr>
          <w:rFonts w:ascii="David" w:hAnsi="David" w:cs="David"/>
          <w:sz w:val="24"/>
          <w:szCs w:val="24"/>
          <w:rtl/>
        </w:rPr>
        <w:t>בשנת 2019, אולם באשר ל</w:t>
      </w:r>
      <w:r w:rsidR="00A75BA0">
        <w:rPr>
          <w:rFonts w:ascii="David" w:hAnsi="David" w:cs="David" w:hint="cs"/>
          <w:sz w:val="24"/>
          <w:szCs w:val="24"/>
          <w:rtl/>
        </w:rPr>
        <w:t xml:space="preserve">שנת </w:t>
      </w:r>
      <w:r w:rsidRPr="00861F03">
        <w:rPr>
          <w:rFonts w:ascii="David" w:hAnsi="David" w:cs="David"/>
          <w:sz w:val="24"/>
          <w:szCs w:val="24"/>
          <w:rtl/>
        </w:rPr>
        <w:t xml:space="preserve">2020, </w:t>
      </w:r>
      <w:r w:rsidR="005951C6">
        <w:rPr>
          <w:rFonts w:ascii="David" w:hAnsi="David" w:cs="David" w:hint="cs"/>
          <w:sz w:val="24"/>
          <w:szCs w:val="24"/>
          <w:rtl/>
        </w:rPr>
        <w:t>הרי ש</w:t>
      </w:r>
      <w:r w:rsidRPr="00861F03">
        <w:rPr>
          <w:rFonts w:ascii="David" w:hAnsi="David" w:cs="David"/>
          <w:sz w:val="24"/>
          <w:szCs w:val="24"/>
          <w:rtl/>
        </w:rPr>
        <w:t>היא אופיינה בזעזוע זמני</w:t>
      </w:r>
      <w:r w:rsidR="005951C6">
        <w:rPr>
          <w:rFonts w:ascii="David" w:hAnsi="David" w:cs="David" w:hint="cs"/>
          <w:sz w:val="24"/>
          <w:szCs w:val="24"/>
          <w:rtl/>
        </w:rPr>
        <w:t>,</w:t>
      </w:r>
      <w:r w:rsidRPr="00861F03">
        <w:rPr>
          <w:rFonts w:ascii="David" w:hAnsi="David" w:cs="David"/>
          <w:sz w:val="24"/>
          <w:szCs w:val="24"/>
          <w:rtl/>
        </w:rPr>
        <w:t xml:space="preserve"> אך חריג בעצמתו </w:t>
      </w:r>
      <w:r w:rsidR="0027225A">
        <w:rPr>
          <w:rFonts w:ascii="David" w:hAnsi="David" w:cs="David" w:hint="cs"/>
          <w:sz w:val="24"/>
          <w:szCs w:val="24"/>
          <w:rtl/>
        </w:rPr>
        <w:t xml:space="preserve">בשל משבר הקורונה, </w:t>
      </w:r>
      <w:r w:rsidRPr="00861F03">
        <w:rPr>
          <w:rFonts w:ascii="David" w:hAnsi="David" w:cs="David"/>
          <w:sz w:val="24"/>
          <w:szCs w:val="24"/>
          <w:rtl/>
        </w:rPr>
        <w:t>שהשפיע בין היתר גם על שוק הדיור</w:t>
      </w:r>
      <w:r w:rsidR="00D25CDC">
        <w:rPr>
          <w:rFonts w:ascii="David" w:hAnsi="David" w:cs="David" w:hint="cs"/>
          <w:sz w:val="24"/>
          <w:szCs w:val="24"/>
          <w:rtl/>
        </w:rPr>
        <w:t>:</w:t>
      </w:r>
      <w:r w:rsidRPr="00861F03">
        <w:rPr>
          <w:rFonts w:ascii="David" w:hAnsi="David" w:cs="David"/>
          <w:sz w:val="24"/>
          <w:szCs w:val="24"/>
          <w:rtl/>
        </w:rPr>
        <w:t xml:space="preserve"> קצב הבניה האט, ההכנסה מעבודה נפגעה לצד גידול חריג בהיקף התמיכה הממשל</w:t>
      </w:r>
      <w:r w:rsidR="00D25CDC">
        <w:rPr>
          <w:rFonts w:ascii="David" w:hAnsi="David" w:cs="David" w:hint="cs"/>
          <w:sz w:val="24"/>
          <w:szCs w:val="24"/>
          <w:rtl/>
        </w:rPr>
        <w:t>תית</w:t>
      </w:r>
      <w:r w:rsidRPr="00861F03">
        <w:rPr>
          <w:rFonts w:ascii="David" w:hAnsi="David" w:cs="David"/>
          <w:sz w:val="24"/>
          <w:szCs w:val="24"/>
          <w:rtl/>
        </w:rPr>
        <w:t xml:space="preserve"> במשקי הבית, והתשואות בשוק ההון ירדו.</w:t>
      </w:r>
      <w:r w:rsidR="00A75BA0" w:rsidRPr="00A75BA0">
        <w:rPr>
          <w:rFonts w:ascii="David" w:hAnsi="David" w:cs="David"/>
          <w:sz w:val="24"/>
          <w:szCs w:val="24"/>
          <w:rtl/>
        </w:rPr>
        <w:t xml:space="preserve"> </w:t>
      </w:r>
      <w:r w:rsidR="005951C6" w:rsidRPr="00861F03">
        <w:rPr>
          <w:rFonts w:ascii="David" w:hAnsi="David" w:cs="David"/>
          <w:sz w:val="24"/>
          <w:szCs w:val="24"/>
          <w:rtl/>
        </w:rPr>
        <w:t>בשל אופיו הזמני של הזעזוע</w:t>
      </w:r>
      <w:r w:rsidR="005951C6" w:rsidRPr="005951C6">
        <w:rPr>
          <w:rFonts w:ascii="David" w:hAnsi="David" w:cs="David"/>
          <w:sz w:val="24"/>
          <w:szCs w:val="24"/>
          <w:rtl/>
        </w:rPr>
        <w:t xml:space="preserve"> </w:t>
      </w:r>
      <w:r w:rsidR="005951C6" w:rsidRPr="00861F03">
        <w:rPr>
          <w:rFonts w:ascii="David" w:hAnsi="David" w:cs="David"/>
          <w:sz w:val="24"/>
          <w:szCs w:val="24"/>
          <w:rtl/>
        </w:rPr>
        <w:t xml:space="preserve">קשה </w:t>
      </w:r>
      <w:r w:rsidR="00A75BA0" w:rsidRPr="00861F03">
        <w:rPr>
          <w:rFonts w:ascii="David" w:hAnsi="David" w:cs="David"/>
          <w:sz w:val="24"/>
          <w:szCs w:val="24"/>
          <w:rtl/>
        </w:rPr>
        <w:t>לגזור מהנתונים הערכה</w:t>
      </w:r>
      <w:r w:rsidRPr="00861F03">
        <w:rPr>
          <w:rFonts w:ascii="David" w:hAnsi="David" w:cs="David"/>
          <w:sz w:val="24"/>
          <w:szCs w:val="24"/>
          <w:rtl/>
        </w:rPr>
        <w:t xml:space="preserve"> באשר </w:t>
      </w:r>
      <w:r w:rsidR="0027225A" w:rsidRPr="00861F03">
        <w:rPr>
          <w:rFonts w:ascii="David" w:hAnsi="David" w:cs="David"/>
          <w:sz w:val="24"/>
          <w:szCs w:val="24"/>
          <w:rtl/>
        </w:rPr>
        <w:t>ל</w:t>
      </w:r>
      <w:r w:rsidR="0027225A">
        <w:rPr>
          <w:rFonts w:ascii="David" w:hAnsi="David" w:cs="David" w:hint="cs"/>
          <w:sz w:val="24"/>
          <w:szCs w:val="24"/>
          <w:rtl/>
        </w:rPr>
        <w:t>מצב</w:t>
      </w:r>
      <w:r w:rsidR="0027225A" w:rsidRPr="00861F03">
        <w:rPr>
          <w:rFonts w:ascii="David" w:hAnsi="David" w:cs="David"/>
          <w:sz w:val="24"/>
          <w:szCs w:val="24"/>
          <w:rtl/>
        </w:rPr>
        <w:t xml:space="preserve"> </w:t>
      </w:r>
      <w:r w:rsidR="0027225A">
        <w:rPr>
          <w:rFonts w:ascii="David" w:hAnsi="David" w:cs="David" w:hint="cs"/>
          <w:sz w:val="24"/>
          <w:szCs w:val="24"/>
          <w:rtl/>
        </w:rPr>
        <w:t xml:space="preserve">השוק יחסית לקשרי </w:t>
      </w:r>
      <w:r w:rsidRPr="00861F03">
        <w:rPr>
          <w:rFonts w:ascii="David" w:hAnsi="David" w:cs="David"/>
          <w:sz w:val="24"/>
          <w:szCs w:val="24"/>
          <w:rtl/>
        </w:rPr>
        <w:t xml:space="preserve">הטווח הארוך. כך למשל, נראה </w:t>
      </w:r>
      <w:r w:rsidR="00965E9D">
        <w:rPr>
          <w:rFonts w:ascii="David" w:hAnsi="David" w:cs="David"/>
          <w:sz w:val="24"/>
          <w:szCs w:val="24"/>
          <w:rtl/>
        </w:rPr>
        <w:t>ש</w:t>
      </w:r>
      <w:r w:rsidRPr="00861F03">
        <w:rPr>
          <w:rFonts w:ascii="David" w:hAnsi="David" w:cs="David"/>
          <w:sz w:val="24"/>
          <w:szCs w:val="24"/>
          <w:rtl/>
        </w:rPr>
        <w:t xml:space="preserve">גורמי הביקוש הבסיסיים </w:t>
      </w:r>
      <w:r w:rsidR="009479ED">
        <w:rPr>
          <w:rFonts w:ascii="David" w:hAnsi="David" w:cs="David" w:hint="cs"/>
          <w:sz w:val="24"/>
          <w:szCs w:val="24"/>
          <w:rtl/>
        </w:rPr>
        <w:t>הצטמצמו מאוד</w:t>
      </w:r>
      <w:r w:rsidRPr="00861F03">
        <w:rPr>
          <w:rFonts w:ascii="David" w:hAnsi="David" w:cs="David"/>
          <w:sz w:val="24"/>
          <w:szCs w:val="24"/>
          <w:rtl/>
        </w:rPr>
        <w:t xml:space="preserve"> ב</w:t>
      </w:r>
      <w:r w:rsidR="00A75BA0">
        <w:rPr>
          <w:rFonts w:ascii="David" w:hAnsi="David" w:cs="David" w:hint="cs"/>
          <w:sz w:val="24"/>
          <w:szCs w:val="24"/>
          <w:rtl/>
        </w:rPr>
        <w:t xml:space="preserve">שנת </w:t>
      </w:r>
      <w:r w:rsidRPr="00861F03">
        <w:rPr>
          <w:rFonts w:ascii="David" w:hAnsi="David" w:cs="David"/>
          <w:sz w:val="24"/>
          <w:szCs w:val="24"/>
          <w:rtl/>
        </w:rPr>
        <w:t xml:space="preserve">2020, ועל כן מרמזים על </w:t>
      </w:r>
      <w:r w:rsidR="005951C6">
        <w:rPr>
          <w:rFonts w:ascii="David" w:hAnsi="David" w:cs="David" w:hint="cs"/>
          <w:sz w:val="24"/>
          <w:szCs w:val="24"/>
          <w:rtl/>
        </w:rPr>
        <w:t>ה</w:t>
      </w:r>
      <w:r w:rsidRPr="00861F03">
        <w:rPr>
          <w:rFonts w:ascii="David" w:hAnsi="David" w:cs="David"/>
          <w:sz w:val="24"/>
          <w:szCs w:val="24"/>
          <w:rtl/>
        </w:rPr>
        <w:t>הצטמצמות</w:t>
      </w:r>
      <w:r w:rsidR="00A75BA0">
        <w:rPr>
          <w:rFonts w:ascii="David" w:hAnsi="David" w:cs="David" w:hint="cs"/>
          <w:sz w:val="24"/>
          <w:szCs w:val="24"/>
          <w:rtl/>
        </w:rPr>
        <w:t xml:space="preserve"> של</w:t>
      </w:r>
      <w:r w:rsidRPr="00861F03">
        <w:rPr>
          <w:rFonts w:ascii="David" w:hAnsi="David" w:cs="David"/>
          <w:sz w:val="24"/>
          <w:szCs w:val="24"/>
          <w:rtl/>
        </w:rPr>
        <w:t xml:space="preserve"> המחסור בדירות. באופן דומה, מחירי הדירות עלו בשנה </w:t>
      </w:r>
      <w:r w:rsidRPr="00861F03">
        <w:rPr>
          <w:rFonts w:ascii="David" w:hAnsi="David" w:cs="David"/>
          <w:sz w:val="24"/>
          <w:szCs w:val="24"/>
          <w:rtl/>
        </w:rPr>
        <w:lastRenderedPageBreak/>
        <w:t xml:space="preserve">החולפת בשיעור גבוה מזה של שכר הדירה, אולם ירידה חדה של </w:t>
      </w:r>
      <w:r w:rsidR="00D25CDC">
        <w:rPr>
          <w:rFonts w:ascii="David" w:hAnsi="David" w:cs="David" w:hint="cs"/>
          <w:sz w:val="24"/>
          <w:szCs w:val="24"/>
          <w:rtl/>
        </w:rPr>
        <w:t>ה</w:t>
      </w:r>
      <w:r w:rsidRPr="00861F03">
        <w:rPr>
          <w:rFonts w:ascii="David" w:hAnsi="David" w:cs="David"/>
          <w:sz w:val="24"/>
          <w:szCs w:val="24"/>
          <w:rtl/>
        </w:rPr>
        <w:t>תשואות</w:t>
      </w:r>
      <w:r w:rsidR="00A75BA0">
        <w:rPr>
          <w:rFonts w:ascii="David" w:hAnsi="David" w:cs="David" w:hint="cs"/>
          <w:sz w:val="24"/>
          <w:szCs w:val="24"/>
          <w:rtl/>
        </w:rPr>
        <w:t>,</w:t>
      </w:r>
      <w:r w:rsidRPr="00861F03">
        <w:rPr>
          <w:rFonts w:ascii="David" w:hAnsi="David" w:cs="David"/>
          <w:sz w:val="24"/>
          <w:szCs w:val="24"/>
          <w:rtl/>
        </w:rPr>
        <w:t xml:space="preserve"> מציעה </w:t>
      </w:r>
      <w:r w:rsidR="00965E9D">
        <w:rPr>
          <w:rFonts w:ascii="David" w:hAnsi="David" w:cs="David"/>
          <w:sz w:val="24"/>
          <w:szCs w:val="24"/>
          <w:rtl/>
        </w:rPr>
        <w:t>ש</w:t>
      </w:r>
      <w:r w:rsidRPr="00861F03">
        <w:rPr>
          <w:rFonts w:ascii="David" w:hAnsi="David" w:cs="David"/>
          <w:sz w:val="24"/>
          <w:szCs w:val="24"/>
          <w:rtl/>
        </w:rPr>
        <w:t xml:space="preserve">תמחור היתר של הדירות המשיך להצטמצם. עם זאת, בשל אופיו הזמני של הזעזוע ומכיוון שהמודל מיועד לניתוח </w:t>
      </w:r>
      <w:r w:rsidR="002A1F82">
        <w:rPr>
          <w:rFonts w:ascii="David" w:hAnsi="David" w:cs="David" w:hint="cs"/>
          <w:sz w:val="24"/>
          <w:szCs w:val="24"/>
          <w:rtl/>
        </w:rPr>
        <w:t>ה</w:t>
      </w:r>
      <w:r w:rsidRPr="00861F03">
        <w:rPr>
          <w:rFonts w:ascii="David" w:hAnsi="David" w:cs="David"/>
          <w:sz w:val="24"/>
          <w:szCs w:val="24"/>
          <w:rtl/>
        </w:rPr>
        <w:t>כ</w:t>
      </w:r>
      <w:r w:rsidR="002A1F82">
        <w:rPr>
          <w:rFonts w:ascii="David" w:hAnsi="David" w:cs="David" w:hint="cs"/>
          <w:sz w:val="24"/>
          <w:szCs w:val="24"/>
          <w:rtl/>
        </w:rPr>
        <w:t>ו</w:t>
      </w:r>
      <w:r w:rsidRPr="00861F03">
        <w:rPr>
          <w:rFonts w:ascii="David" w:hAnsi="David" w:cs="David"/>
          <w:sz w:val="24"/>
          <w:szCs w:val="24"/>
          <w:rtl/>
        </w:rPr>
        <w:t xml:space="preserve">חות </w:t>
      </w:r>
      <w:r w:rsidR="002A1F82">
        <w:rPr>
          <w:rFonts w:ascii="David" w:hAnsi="David" w:cs="David" w:hint="cs"/>
          <w:sz w:val="24"/>
          <w:szCs w:val="24"/>
          <w:rtl/>
        </w:rPr>
        <w:t xml:space="preserve">של </w:t>
      </w:r>
      <w:r w:rsidRPr="00861F03">
        <w:rPr>
          <w:rFonts w:ascii="David" w:hAnsi="David" w:cs="David"/>
          <w:sz w:val="24"/>
          <w:szCs w:val="24"/>
          <w:rtl/>
        </w:rPr>
        <w:t>הטווח הארוך בשוק</w:t>
      </w:r>
      <w:r w:rsidR="002A1F82">
        <w:rPr>
          <w:rFonts w:ascii="David" w:hAnsi="David" w:cs="David" w:hint="cs"/>
          <w:sz w:val="24"/>
          <w:szCs w:val="24"/>
          <w:rtl/>
        </w:rPr>
        <w:t xml:space="preserve"> הדיור</w:t>
      </w:r>
      <w:r w:rsidRPr="00861F03">
        <w:rPr>
          <w:rFonts w:ascii="David" w:hAnsi="David" w:cs="David"/>
          <w:sz w:val="24"/>
          <w:szCs w:val="24"/>
          <w:rtl/>
        </w:rPr>
        <w:t>, יש להתייחס להערכות אלה בזהירות. עם התאוששות</w:t>
      </w:r>
      <w:r w:rsidR="002A1F82">
        <w:rPr>
          <w:rFonts w:ascii="David" w:hAnsi="David" w:cs="David" w:hint="cs"/>
          <w:sz w:val="24"/>
          <w:szCs w:val="24"/>
          <w:rtl/>
        </w:rPr>
        <w:t>ו של</w:t>
      </w:r>
      <w:r w:rsidRPr="00861F03">
        <w:rPr>
          <w:rFonts w:ascii="David" w:hAnsi="David" w:cs="David"/>
          <w:sz w:val="24"/>
          <w:szCs w:val="24"/>
          <w:rtl/>
        </w:rPr>
        <w:t xml:space="preserve"> המשק מהמשבר </w:t>
      </w:r>
      <w:r w:rsidR="002A1F82">
        <w:rPr>
          <w:rFonts w:ascii="David" w:hAnsi="David" w:cs="David" w:hint="cs"/>
          <w:sz w:val="24"/>
          <w:szCs w:val="24"/>
          <w:rtl/>
        </w:rPr>
        <w:t xml:space="preserve">תתבהר </w:t>
      </w:r>
      <w:r w:rsidRPr="00861F03">
        <w:rPr>
          <w:rFonts w:ascii="David" w:hAnsi="David" w:cs="David"/>
          <w:sz w:val="24"/>
          <w:szCs w:val="24"/>
          <w:rtl/>
        </w:rPr>
        <w:t>התמונה ביחס לכ</w:t>
      </w:r>
      <w:r w:rsidR="00D25CDC">
        <w:rPr>
          <w:rFonts w:ascii="David" w:hAnsi="David" w:cs="David" w:hint="cs"/>
          <w:sz w:val="24"/>
          <w:szCs w:val="24"/>
          <w:rtl/>
        </w:rPr>
        <w:t>ו</w:t>
      </w:r>
      <w:r w:rsidRPr="00861F03">
        <w:rPr>
          <w:rFonts w:ascii="David" w:hAnsi="David" w:cs="David"/>
          <w:sz w:val="24"/>
          <w:szCs w:val="24"/>
          <w:rtl/>
        </w:rPr>
        <w:t>חות</w:t>
      </w:r>
      <w:r w:rsidR="002A1F82">
        <w:rPr>
          <w:rFonts w:ascii="David" w:hAnsi="David" w:cs="David" w:hint="cs"/>
          <w:sz w:val="24"/>
          <w:szCs w:val="24"/>
          <w:rtl/>
        </w:rPr>
        <w:t xml:space="preserve"> של</w:t>
      </w:r>
      <w:r w:rsidRPr="00861F03">
        <w:rPr>
          <w:rFonts w:ascii="David" w:hAnsi="David" w:cs="David"/>
          <w:sz w:val="24"/>
          <w:szCs w:val="24"/>
          <w:rtl/>
        </w:rPr>
        <w:t xml:space="preserve"> הטווח הארוך </w:t>
      </w:r>
      <w:r w:rsidR="002A1F82">
        <w:rPr>
          <w:rFonts w:ascii="David" w:hAnsi="David" w:cs="David" w:hint="cs"/>
          <w:sz w:val="24"/>
          <w:szCs w:val="24"/>
          <w:rtl/>
        </w:rPr>
        <w:t xml:space="preserve">בשוק הדיור </w:t>
      </w:r>
      <w:r w:rsidR="001D4719">
        <w:rPr>
          <w:rFonts w:ascii="David" w:hAnsi="David" w:cs="David" w:hint="cs"/>
          <w:sz w:val="24"/>
          <w:szCs w:val="24"/>
          <w:rtl/>
        </w:rPr>
        <w:t>וה</w:t>
      </w:r>
      <w:r w:rsidR="00567176">
        <w:rPr>
          <w:rFonts w:ascii="David" w:hAnsi="David" w:cs="David" w:hint="cs"/>
          <w:sz w:val="24"/>
          <w:szCs w:val="24"/>
          <w:rtl/>
        </w:rPr>
        <w:t>הערכות</w:t>
      </w:r>
      <w:r w:rsidRPr="00861F03">
        <w:rPr>
          <w:rFonts w:ascii="David" w:hAnsi="David" w:cs="David"/>
          <w:sz w:val="24"/>
          <w:szCs w:val="24"/>
          <w:rtl/>
        </w:rPr>
        <w:t xml:space="preserve"> הנ"ל יעודכנו בהתאם</w:t>
      </w:r>
      <w:r w:rsidR="00407B5E">
        <w:rPr>
          <w:rFonts w:ascii="David" w:hAnsi="David" w:cs="David" w:hint="cs"/>
          <w:sz w:val="24"/>
          <w:szCs w:val="24"/>
          <w:rtl/>
        </w:rPr>
        <w:t>.</w:t>
      </w:r>
    </w:p>
    <w:p w14:paraId="573CF213" w14:textId="0A6B5391" w:rsidR="00944A9D" w:rsidRPr="00FC2D07" w:rsidRDefault="00944A9D" w:rsidP="005359A5">
      <w:pPr>
        <w:spacing w:before="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63394CA" w14:textId="77777777" w:rsidR="00FF0A31" w:rsidRPr="00FC2D07" w:rsidRDefault="00FF0A31" w:rsidP="00FF0A31">
      <w:pPr>
        <w:spacing w:before="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C2D07">
        <w:rPr>
          <w:rFonts w:ascii="David" w:hAnsi="David" w:cs="David"/>
          <w:b/>
          <w:bCs/>
          <w:sz w:val="24"/>
          <w:szCs w:val="24"/>
          <w:rtl/>
        </w:rPr>
        <w:t>מקורות</w:t>
      </w:r>
    </w:p>
    <w:p w14:paraId="73DFE53E" w14:textId="77777777" w:rsidR="00FF0A31" w:rsidRPr="00FC2D07" w:rsidRDefault="00FF0A31" w:rsidP="00520BC0">
      <w:pPr>
        <w:bidi w:val="0"/>
        <w:spacing w:before="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07">
        <w:rPr>
          <w:rFonts w:ascii="Times New Roman" w:hAnsi="Times New Roman" w:cs="Times New Roman"/>
          <w:sz w:val="24"/>
          <w:szCs w:val="24"/>
        </w:rPr>
        <w:t>DiPasquale, D. and W. C. Wheaton (1992). "The Markets for Real Estate Assets and Space: A Conceptual Framework", Journal of the American Real Estate and Urban Economics Association 20(1), 181–197</w:t>
      </w:r>
      <w:r w:rsidRPr="00FC2D07">
        <w:rPr>
          <w:rFonts w:ascii="Times New Roman" w:hAnsi="Times New Roman" w:cs="Times New Roman"/>
          <w:sz w:val="24"/>
          <w:szCs w:val="24"/>
          <w:rtl/>
        </w:rPr>
        <w:t>.</w:t>
      </w:r>
    </w:p>
    <w:sectPr w:rsidR="00FF0A31" w:rsidRPr="00FC2D07" w:rsidSect="004C5984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9F265" w14:textId="77777777" w:rsidR="0012198D" w:rsidRDefault="0012198D" w:rsidP="007812ED">
      <w:pPr>
        <w:spacing w:before="0" w:after="0" w:line="240" w:lineRule="auto"/>
      </w:pPr>
      <w:r>
        <w:separator/>
      </w:r>
    </w:p>
  </w:endnote>
  <w:endnote w:type="continuationSeparator" w:id="0">
    <w:p w14:paraId="59A24081" w14:textId="77777777" w:rsidR="0012198D" w:rsidRDefault="0012198D" w:rsidP="007812ED">
      <w:pPr>
        <w:spacing w:before="0" w:after="0" w:line="240" w:lineRule="auto"/>
      </w:pPr>
      <w:r>
        <w:continuationSeparator/>
      </w:r>
    </w:p>
  </w:endnote>
  <w:endnote w:type="continuationNotice" w:id="1">
    <w:p w14:paraId="26D7DAFC" w14:textId="77777777" w:rsidR="0012198D" w:rsidRDefault="0012198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4976" w14:textId="77777777" w:rsidR="003C5F29" w:rsidRDefault="003C5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C909" w14:textId="77777777" w:rsidR="0012198D" w:rsidRDefault="0012198D" w:rsidP="007812ED">
      <w:pPr>
        <w:spacing w:before="0" w:after="0" w:line="240" w:lineRule="auto"/>
      </w:pPr>
      <w:r>
        <w:separator/>
      </w:r>
    </w:p>
  </w:footnote>
  <w:footnote w:type="continuationSeparator" w:id="0">
    <w:p w14:paraId="674A25FC" w14:textId="77777777" w:rsidR="0012198D" w:rsidRDefault="0012198D" w:rsidP="007812ED">
      <w:pPr>
        <w:spacing w:before="0" w:after="0" w:line="240" w:lineRule="auto"/>
      </w:pPr>
      <w:r>
        <w:continuationSeparator/>
      </w:r>
    </w:p>
  </w:footnote>
  <w:footnote w:type="continuationNotice" w:id="1">
    <w:p w14:paraId="76230648" w14:textId="77777777" w:rsidR="0012198D" w:rsidRDefault="0012198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B03B" w14:textId="77777777" w:rsidR="003C5F29" w:rsidRDefault="003C5F2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DA4"/>
    <w:multiLevelType w:val="hybridMultilevel"/>
    <w:tmpl w:val="B3AE89D6"/>
    <w:lvl w:ilvl="0" w:tplc="04BE5CD6">
      <w:start w:val="1"/>
      <w:numFmt w:val="hebrew1"/>
      <w:pStyle w:val="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2EC1"/>
    <w:multiLevelType w:val="hybridMultilevel"/>
    <w:tmpl w:val="B0A4F544"/>
    <w:lvl w:ilvl="0" w:tplc="611E239C">
      <w:start w:val="1"/>
      <w:numFmt w:val="upperRoman"/>
      <w:pStyle w:val="2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95289"/>
    <w:multiLevelType w:val="hybridMultilevel"/>
    <w:tmpl w:val="4DA2D06E"/>
    <w:lvl w:ilvl="0" w:tplc="7CE874B6">
      <w:start w:val="1"/>
      <w:numFmt w:val="decimal"/>
      <w:pStyle w:val="1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ED"/>
    <w:rsid w:val="000075F1"/>
    <w:rsid w:val="00013EFE"/>
    <w:rsid w:val="000422A7"/>
    <w:rsid w:val="0005433E"/>
    <w:rsid w:val="00065CA0"/>
    <w:rsid w:val="0008621F"/>
    <w:rsid w:val="000A5E13"/>
    <w:rsid w:val="000E573A"/>
    <w:rsid w:val="000E5A11"/>
    <w:rsid w:val="001200D1"/>
    <w:rsid w:val="0012198D"/>
    <w:rsid w:val="00125323"/>
    <w:rsid w:val="001344CB"/>
    <w:rsid w:val="001556DA"/>
    <w:rsid w:val="00163D4E"/>
    <w:rsid w:val="00164B12"/>
    <w:rsid w:val="001B0038"/>
    <w:rsid w:val="001B648C"/>
    <w:rsid w:val="001D05C2"/>
    <w:rsid w:val="001D4719"/>
    <w:rsid w:val="001E39BE"/>
    <w:rsid w:val="002031E0"/>
    <w:rsid w:val="00204432"/>
    <w:rsid w:val="00211920"/>
    <w:rsid w:val="002359C9"/>
    <w:rsid w:val="00253E77"/>
    <w:rsid w:val="00256887"/>
    <w:rsid w:val="0027225A"/>
    <w:rsid w:val="0029324F"/>
    <w:rsid w:val="002957B8"/>
    <w:rsid w:val="002A1F82"/>
    <w:rsid w:val="002A2778"/>
    <w:rsid w:val="002A7238"/>
    <w:rsid w:val="002E0357"/>
    <w:rsid w:val="002E37F2"/>
    <w:rsid w:val="003232AB"/>
    <w:rsid w:val="00335562"/>
    <w:rsid w:val="00346E78"/>
    <w:rsid w:val="00365BEF"/>
    <w:rsid w:val="00384C80"/>
    <w:rsid w:val="003A2F3D"/>
    <w:rsid w:val="003A541B"/>
    <w:rsid w:val="003B1F16"/>
    <w:rsid w:val="003B2D81"/>
    <w:rsid w:val="003C0093"/>
    <w:rsid w:val="003C5F29"/>
    <w:rsid w:val="003D5F9A"/>
    <w:rsid w:val="003F77CE"/>
    <w:rsid w:val="00407B5E"/>
    <w:rsid w:val="0042494F"/>
    <w:rsid w:val="00426389"/>
    <w:rsid w:val="00447F8C"/>
    <w:rsid w:val="0046130E"/>
    <w:rsid w:val="0048363D"/>
    <w:rsid w:val="00490552"/>
    <w:rsid w:val="004C34AB"/>
    <w:rsid w:val="004C5984"/>
    <w:rsid w:val="004E31CE"/>
    <w:rsid w:val="004E4CD7"/>
    <w:rsid w:val="004E636F"/>
    <w:rsid w:val="00520BC0"/>
    <w:rsid w:val="00531062"/>
    <w:rsid w:val="005359A5"/>
    <w:rsid w:val="00544BBE"/>
    <w:rsid w:val="005546F6"/>
    <w:rsid w:val="0056342E"/>
    <w:rsid w:val="00567176"/>
    <w:rsid w:val="00574862"/>
    <w:rsid w:val="00580F80"/>
    <w:rsid w:val="005840B1"/>
    <w:rsid w:val="00591CFB"/>
    <w:rsid w:val="005951C6"/>
    <w:rsid w:val="00596280"/>
    <w:rsid w:val="00596FC8"/>
    <w:rsid w:val="005A1592"/>
    <w:rsid w:val="005F7E26"/>
    <w:rsid w:val="006021D3"/>
    <w:rsid w:val="00602FA4"/>
    <w:rsid w:val="00604297"/>
    <w:rsid w:val="006074E5"/>
    <w:rsid w:val="006410EF"/>
    <w:rsid w:val="00642452"/>
    <w:rsid w:val="0069167A"/>
    <w:rsid w:val="006A696B"/>
    <w:rsid w:val="006D0C5B"/>
    <w:rsid w:val="006D40BA"/>
    <w:rsid w:val="006E14BD"/>
    <w:rsid w:val="006E3453"/>
    <w:rsid w:val="006E7045"/>
    <w:rsid w:val="006F44B0"/>
    <w:rsid w:val="00711660"/>
    <w:rsid w:val="00716B12"/>
    <w:rsid w:val="00744F2C"/>
    <w:rsid w:val="007536D1"/>
    <w:rsid w:val="007641E6"/>
    <w:rsid w:val="007812ED"/>
    <w:rsid w:val="00786C9D"/>
    <w:rsid w:val="00786F0F"/>
    <w:rsid w:val="00794867"/>
    <w:rsid w:val="00796C65"/>
    <w:rsid w:val="007B56D1"/>
    <w:rsid w:val="007C4C83"/>
    <w:rsid w:val="00805025"/>
    <w:rsid w:val="00820BF8"/>
    <w:rsid w:val="00821C9F"/>
    <w:rsid w:val="00843359"/>
    <w:rsid w:val="00852D70"/>
    <w:rsid w:val="00860DA6"/>
    <w:rsid w:val="00861F03"/>
    <w:rsid w:val="00865682"/>
    <w:rsid w:val="00871D97"/>
    <w:rsid w:val="00887ED6"/>
    <w:rsid w:val="008934A4"/>
    <w:rsid w:val="008D7D3B"/>
    <w:rsid w:val="00904DE2"/>
    <w:rsid w:val="009155F8"/>
    <w:rsid w:val="0092189F"/>
    <w:rsid w:val="00936AF8"/>
    <w:rsid w:val="00944A9D"/>
    <w:rsid w:val="00945BD9"/>
    <w:rsid w:val="009479ED"/>
    <w:rsid w:val="0095227F"/>
    <w:rsid w:val="00961805"/>
    <w:rsid w:val="00965E9D"/>
    <w:rsid w:val="00970303"/>
    <w:rsid w:val="009A4E31"/>
    <w:rsid w:val="009E1D08"/>
    <w:rsid w:val="009E3BF0"/>
    <w:rsid w:val="009E5890"/>
    <w:rsid w:val="009F14A3"/>
    <w:rsid w:val="009F5F32"/>
    <w:rsid w:val="00A03513"/>
    <w:rsid w:val="00A27451"/>
    <w:rsid w:val="00A302DB"/>
    <w:rsid w:val="00A33939"/>
    <w:rsid w:val="00A35B1D"/>
    <w:rsid w:val="00A41711"/>
    <w:rsid w:val="00A5019A"/>
    <w:rsid w:val="00A57408"/>
    <w:rsid w:val="00A657CD"/>
    <w:rsid w:val="00A67B27"/>
    <w:rsid w:val="00A70673"/>
    <w:rsid w:val="00A7442B"/>
    <w:rsid w:val="00A75BA0"/>
    <w:rsid w:val="00A81B29"/>
    <w:rsid w:val="00A95299"/>
    <w:rsid w:val="00AB3A9A"/>
    <w:rsid w:val="00AC1650"/>
    <w:rsid w:val="00AC7431"/>
    <w:rsid w:val="00AE2E84"/>
    <w:rsid w:val="00AE44CC"/>
    <w:rsid w:val="00AE4583"/>
    <w:rsid w:val="00AE6C52"/>
    <w:rsid w:val="00AF4FD7"/>
    <w:rsid w:val="00B057C2"/>
    <w:rsid w:val="00B15C7A"/>
    <w:rsid w:val="00B2615E"/>
    <w:rsid w:val="00B35DAE"/>
    <w:rsid w:val="00B42E49"/>
    <w:rsid w:val="00B50E8D"/>
    <w:rsid w:val="00B55042"/>
    <w:rsid w:val="00B7548E"/>
    <w:rsid w:val="00B95130"/>
    <w:rsid w:val="00BA5DB3"/>
    <w:rsid w:val="00BA6C39"/>
    <w:rsid w:val="00BB7039"/>
    <w:rsid w:val="00BC11FD"/>
    <w:rsid w:val="00BE4AB9"/>
    <w:rsid w:val="00C05530"/>
    <w:rsid w:val="00C0559D"/>
    <w:rsid w:val="00C059E5"/>
    <w:rsid w:val="00C10228"/>
    <w:rsid w:val="00C14F12"/>
    <w:rsid w:val="00C2389B"/>
    <w:rsid w:val="00C749CE"/>
    <w:rsid w:val="00C87984"/>
    <w:rsid w:val="00CA5A63"/>
    <w:rsid w:val="00CC2D30"/>
    <w:rsid w:val="00CC5514"/>
    <w:rsid w:val="00CC7934"/>
    <w:rsid w:val="00CC7F16"/>
    <w:rsid w:val="00CD26D2"/>
    <w:rsid w:val="00D167B6"/>
    <w:rsid w:val="00D258FA"/>
    <w:rsid w:val="00D25CDC"/>
    <w:rsid w:val="00D27573"/>
    <w:rsid w:val="00D33023"/>
    <w:rsid w:val="00D41FE2"/>
    <w:rsid w:val="00D57F50"/>
    <w:rsid w:val="00D64D27"/>
    <w:rsid w:val="00DD0301"/>
    <w:rsid w:val="00DE66AF"/>
    <w:rsid w:val="00DF323D"/>
    <w:rsid w:val="00E02A3F"/>
    <w:rsid w:val="00E22E96"/>
    <w:rsid w:val="00E23DCD"/>
    <w:rsid w:val="00E36DE7"/>
    <w:rsid w:val="00E37C25"/>
    <w:rsid w:val="00E42D9D"/>
    <w:rsid w:val="00E437E6"/>
    <w:rsid w:val="00E60FA3"/>
    <w:rsid w:val="00E648DF"/>
    <w:rsid w:val="00E743D1"/>
    <w:rsid w:val="00E85D7C"/>
    <w:rsid w:val="00E8780C"/>
    <w:rsid w:val="00E910B6"/>
    <w:rsid w:val="00EB335D"/>
    <w:rsid w:val="00EB6435"/>
    <w:rsid w:val="00EB6E41"/>
    <w:rsid w:val="00EC5FAA"/>
    <w:rsid w:val="00EE1C41"/>
    <w:rsid w:val="00EE3830"/>
    <w:rsid w:val="00F101C1"/>
    <w:rsid w:val="00F17398"/>
    <w:rsid w:val="00F31341"/>
    <w:rsid w:val="00F331FD"/>
    <w:rsid w:val="00F46C69"/>
    <w:rsid w:val="00F5002A"/>
    <w:rsid w:val="00F837F0"/>
    <w:rsid w:val="00F948FA"/>
    <w:rsid w:val="00F96C53"/>
    <w:rsid w:val="00FC2D07"/>
    <w:rsid w:val="00FD6D5F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CF6B"/>
  <w15:chartTrackingRefBased/>
  <w15:docId w15:val="{F2C0A2EC-7301-4796-9C11-2CB0A524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ED"/>
    <w:pPr>
      <w:bidi/>
      <w:spacing w:before="100"/>
    </w:pPr>
    <w:rPr>
      <w:rFonts w:asciiTheme="minorHAnsi" w:eastAsiaTheme="minorEastAsia" w:hAnsiTheme="minorHAnsi" w:cstheme="minorBidi"/>
      <w:sz w:val="20"/>
      <w:szCs w:val="20"/>
    </w:rPr>
  </w:style>
  <w:style w:type="paragraph" w:styleId="1">
    <w:name w:val="heading 1"/>
    <w:basedOn w:val="a"/>
    <w:next w:val="a"/>
    <w:link w:val="11"/>
    <w:uiPriority w:val="9"/>
    <w:qFormat/>
    <w:rsid w:val="000A5E13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5E13"/>
    <w:pPr>
      <w:keepNext/>
      <w:keepLines/>
      <w:numPr>
        <w:numId w:val="5"/>
      </w:numPr>
      <w:tabs>
        <w:tab w:val="left" w:pos="284"/>
      </w:tabs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basedOn w:val="a0"/>
    <w:link w:val="1"/>
    <w:uiPriority w:val="9"/>
    <w:rsid w:val="000A5E13"/>
    <w:rPr>
      <w:rFonts w:asciiTheme="majorHAnsi" w:eastAsiaTheme="majorEastAsia" w:hAnsiTheme="majorHAnsi" w:cstheme="min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0A5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סגנון1"/>
    <w:basedOn w:val="2"/>
    <w:link w:val="12"/>
    <w:qFormat/>
    <w:rsid w:val="000A5E13"/>
    <w:pPr>
      <w:numPr>
        <w:numId w:val="6"/>
      </w:numPr>
    </w:pPr>
  </w:style>
  <w:style w:type="character" w:customStyle="1" w:styleId="12">
    <w:name w:val="סגנון1 תו"/>
    <w:basedOn w:val="20"/>
    <w:link w:val="10"/>
    <w:rsid w:val="000A5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0A5E13"/>
    <w:pPr>
      <w:spacing w:after="0" w:line="240" w:lineRule="auto"/>
    </w:pPr>
  </w:style>
  <w:style w:type="character" w:customStyle="1" w:styleId="a4">
    <w:name w:val="טקסט הערת שוליים תו"/>
    <w:basedOn w:val="a0"/>
    <w:link w:val="a3"/>
    <w:uiPriority w:val="99"/>
    <w:rsid w:val="000A5E13"/>
    <w:rPr>
      <w:rFonts w:asciiTheme="minorHAnsi" w:hAnsiTheme="minorHAnsi" w:cstheme="minorBid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A5E13"/>
    <w:rPr>
      <w:rFonts w:asciiTheme="minorHAnsi" w:hAnsiTheme="minorHAnsi" w:cstheme="minorBidi"/>
      <w:sz w:val="22"/>
      <w:szCs w:val="22"/>
    </w:rPr>
  </w:style>
  <w:style w:type="character" w:styleId="a7">
    <w:name w:val="footnote reference"/>
    <w:basedOn w:val="a0"/>
    <w:uiPriority w:val="99"/>
    <w:semiHidden/>
    <w:unhideWhenUsed/>
    <w:rsid w:val="000A5E13"/>
    <w:rPr>
      <w:vertAlign w:val="superscript"/>
    </w:rPr>
  </w:style>
  <w:style w:type="paragraph" w:styleId="a8">
    <w:name w:val="Title"/>
    <w:basedOn w:val="a"/>
    <w:next w:val="a"/>
    <w:link w:val="a9"/>
    <w:uiPriority w:val="10"/>
    <w:qFormat/>
    <w:rsid w:val="000A5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כותרת טקסט תו"/>
    <w:basedOn w:val="a0"/>
    <w:link w:val="a8"/>
    <w:uiPriority w:val="10"/>
    <w:rsid w:val="000A5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0A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0A5E1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A5E1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5E1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3C5F2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3C5F29"/>
    <w:rPr>
      <w:rFonts w:asciiTheme="minorHAnsi" w:eastAsiaTheme="minorEastAsia" w:hAnsiTheme="minorHAnsi" w:cstheme="minorBidi"/>
      <w:sz w:val="20"/>
      <w:szCs w:val="20"/>
    </w:rPr>
  </w:style>
  <w:style w:type="paragraph" w:styleId="af0">
    <w:name w:val="Revision"/>
    <w:hidden/>
    <w:uiPriority w:val="99"/>
    <w:semiHidden/>
    <w:rsid w:val="00AE6C5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805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5025"/>
    <w:pPr>
      <w:spacing w:line="240" w:lineRule="auto"/>
    </w:pPr>
  </w:style>
  <w:style w:type="character" w:customStyle="1" w:styleId="af3">
    <w:name w:val="טקסט הערה תו"/>
    <w:basedOn w:val="a0"/>
    <w:link w:val="af2"/>
    <w:uiPriority w:val="99"/>
    <w:semiHidden/>
    <w:rsid w:val="00805025"/>
    <w:rPr>
      <w:rFonts w:asciiTheme="minorHAnsi" w:eastAsiaTheme="minorEastAsia" w:hAnsiTheme="minorHAnsi" w:cstheme="minorBid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5025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805025"/>
    <w:rPr>
      <w:rFonts w:asciiTheme="minorHAnsi" w:eastAsiaTheme="minorEastAsia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E3B32-6BFA-415E-9FA2-146F3702F04C}"/>
</file>

<file path=customXml/itemProps2.xml><?xml version="1.0" encoding="utf-8"?>
<ds:datastoreItem xmlns:ds="http://schemas.openxmlformats.org/officeDocument/2006/customXml" ds:itemID="{C020326F-3874-4C14-91A7-42CC7237B7F9}"/>
</file>

<file path=customXml/itemProps3.xml><?xml version="1.0" encoding="utf-8"?>
<ds:datastoreItem xmlns:ds="http://schemas.openxmlformats.org/officeDocument/2006/customXml" ds:itemID="{F3A15ECA-DAA3-47E5-BC34-66527A8D5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5112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ינון גמרסני</dc:creator>
  <cp:keywords/>
  <dc:description/>
  <cp:lastModifiedBy>internet</cp:lastModifiedBy>
  <cp:revision>3</cp:revision>
  <dcterms:created xsi:type="dcterms:W3CDTF">2021-06-06T08:16:00Z</dcterms:created>
  <dcterms:modified xsi:type="dcterms:W3CDTF">2021-06-08T09:04:00Z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