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9005BA" w:rsidRPr="000E5958" w:rsidTr="0029736D">
        <w:tc>
          <w:tcPr>
            <w:tcW w:w="3343" w:type="dxa"/>
            <w:tcBorders>
              <w:top w:val="nil"/>
              <w:left w:val="nil"/>
              <w:bottom w:val="nil"/>
              <w:right w:val="nil"/>
            </w:tcBorders>
            <w:vAlign w:val="center"/>
          </w:tcPr>
          <w:p w:rsidR="009005BA" w:rsidRPr="000E5958" w:rsidRDefault="009005BA" w:rsidP="0029736D">
            <w:pPr>
              <w:rPr>
                <w:rFonts w:ascii="Calibri" w:hAnsi="Calibri" w:cs="Calibri"/>
                <w:b/>
                <w:bCs/>
                <w:sz w:val="24"/>
                <w:szCs w:val="24"/>
                <w:rtl/>
              </w:rPr>
            </w:pPr>
            <w:r w:rsidRPr="000E5958">
              <w:rPr>
                <w:rFonts w:ascii="Calibri" w:hAnsi="Calibri" w:cs="Calibri"/>
                <w:b/>
                <w:bCs/>
                <w:sz w:val="24"/>
                <w:szCs w:val="24"/>
                <w:rtl/>
              </w:rPr>
              <w:t>בנק ישראל</w:t>
            </w:r>
          </w:p>
          <w:p w:rsidR="009005BA" w:rsidRPr="000E5958" w:rsidRDefault="009005BA" w:rsidP="0029736D">
            <w:pPr>
              <w:rPr>
                <w:rFonts w:ascii="Calibri" w:hAnsi="Calibri" w:cs="Calibri"/>
                <w:b/>
                <w:bCs/>
                <w:sz w:val="28"/>
                <w:szCs w:val="28"/>
              </w:rPr>
            </w:pPr>
            <w:r w:rsidRPr="000E5958">
              <w:rPr>
                <w:rFonts w:ascii="Calibri" w:hAnsi="Calibri" w:cs="Calibri"/>
                <w:rtl/>
              </w:rPr>
              <w:t>דוברות והסברה כלכלית</w:t>
            </w:r>
          </w:p>
        </w:tc>
        <w:tc>
          <w:tcPr>
            <w:tcW w:w="2596" w:type="dxa"/>
            <w:tcBorders>
              <w:top w:val="nil"/>
              <w:left w:val="nil"/>
              <w:bottom w:val="nil"/>
              <w:right w:val="nil"/>
            </w:tcBorders>
            <w:shd w:val="clear" w:color="auto" w:fill="FFFFFF"/>
          </w:tcPr>
          <w:p w:rsidR="009005BA" w:rsidRPr="000E5958" w:rsidRDefault="009005BA" w:rsidP="0029736D">
            <w:pPr>
              <w:jc w:val="center"/>
              <w:rPr>
                <w:rFonts w:ascii="Calibri" w:hAnsi="Calibri" w:cs="Calibri"/>
              </w:rPr>
            </w:pPr>
            <w:r w:rsidRPr="000E5958">
              <w:rPr>
                <w:rFonts w:ascii="Calibri" w:hAnsi="Calibri" w:cs="Calibri"/>
                <w:noProof/>
              </w:rPr>
              <w:drawing>
                <wp:anchor distT="0" distB="0" distL="114300" distR="114300" simplePos="0" relativeHeight="251659264" behindDoc="0" locked="0" layoutInCell="1" allowOverlap="1" wp14:anchorId="62157450" wp14:editId="6C1C113A">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9005BA" w:rsidRPr="000E5958" w:rsidRDefault="009005BA" w:rsidP="009005BA">
            <w:pPr>
              <w:jc w:val="right"/>
              <w:rPr>
                <w:rFonts w:ascii="Calibri" w:hAnsi="Calibri" w:cs="Calibri"/>
                <w:rtl/>
              </w:rPr>
            </w:pPr>
            <w:r w:rsidRPr="000E5958">
              <w:rPr>
                <w:rFonts w:ascii="Calibri" w:hAnsi="Calibri" w:cs="Calibri"/>
                <w:highlight w:val="green"/>
                <w:rtl/>
              </w:rPr>
              <w:t>‏</w:t>
            </w:r>
            <w:r w:rsidRPr="000E5958">
              <w:rPr>
                <w:rFonts w:ascii="Calibri" w:hAnsi="Calibri" w:cs="Calibri"/>
                <w:rtl/>
              </w:rPr>
              <w:t xml:space="preserve">ירושלים, </w:t>
            </w:r>
            <w:r w:rsidRPr="000E5958">
              <w:rPr>
                <w:rFonts w:ascii="Calibri" w:hAnsi="Calibri" w:cs="Calibri"/>
                <w:rtl/>
              </w:rPr>
              <w:fldChar w:fldCharType="begin"/>
            </w:r>
            <w:r w:rsidRPr="000E5958">
              <w:rPr>
                <w:rFonts w:ascii="Calibri" w:hAnsi="Calibri" w:cs="Calibri"/>
                <w:rtl/>
              </w:rPr>
              <w:instrText xml:space="preserve"> </w:instrText>
            </w:r>
            <w:r w:rsidRPr="000E5958">
              <w:rPr>
                <w:rFonts w:ascii="Calibri" w:hAnsi="Calibri" w:cs="Calibri"/>
              </w:rPr>
              <w:instrText>DATE</w:instrText>
            </w:r>
            <w:r w:rsidRPr="000E5958">
              <w:rPr>
                <w:rFonts w:ascii="Calibri" w:hAnsi="Calibri" w:cs="Calibri"/>
                <w:rtl/>
              </w:rPr>
              <w:instrText xml:space="preserve"> \@ "</w:instrText>
            </w:r>
            <w:r w:rsidRPr="000E5958">
              <w:rPr>
                <w:rFonts w:ascii="Calibri" w:hAnsi="Calibri" w:cs="Calibri"/>
              </w:rPr>
              <w:instrText>d MMMM, yyyy" \h</w:instrText>
            </w:r>
            <w:r w:rsidRPr="000E5958">
              <w:rPr>
                <w:rFonts w:ascii="Calibri" w:hAnsi="Calibri" w:cs="Calibri"/>
                <w:rtl/>
              </w:rPr>
              <w:instrText xml:space="preserve"> </w:instrText>
            </w:r>
            <w:r w:rsidRPr="000E5958">
              <w:rPr>
                <w:rFonts w:ascii="Calibri" w:hAnsi="Calibri" w:cs="Calibri"/>
                <w:rtl/>
              </w:rPr>
              <w:fldChar w:fldCharType="separate"/>
            </w:r>
            <w:r w:rsidR="000E5958" w:rsidRPr="000E5958">
              <w:rPr>
                <w:rFonts w:ascii="Calibri" w:hAnsi="Calibri" w:cs="Calibri"/>
                <w:noProof/>
                <w:rtl/>
              </w:rPr>
              <w:t>‏כ"ח טבת, תשפ"ה</w:t>
            </w:r>
            <w:r w:rsidRPr="000E5958">
              <w:rPr>
                <w:rFonts w:ascii="Calibri" w:hAnsi="Calibri" w:cs="Calibri"/>
                <w:rtl/>
              </w:rPr>
              <w:fldChar w:fldCharType="end"/>
            </w:r>
          </w:p>
          <w:p w:rsidR="009005BA" w:rsidRPr="000E5958" w:rsidRDefault="009005BA" w:rsidP="009005BA">
            <w:pPr>
              <w:jc w:val="right"/>
              <w:rPr>
                <w:rFonts w:ascii="Calibri" w:hAnsi="Calibri" w:cs="Calibri"/>
                <w:highlight w:val="green"/>
              </w:rPr>
            </w:pPr>
            <w:r w:rsidRPr="000E5958">
              <w:rPr>
                <w:rFonts w:ascii="Calibri" w:hAnsi="Calibri" w:cs="Calibri"/>
                <w:rtl/>
              </w:rPr>
              <w:fldChar w:fldCharType="begin"/>
            </w:r>
            <w:r w:rsidRPr="000E5958">
              <w:rPr>
                <w:rFonts w:ascii="Calibri" w:hAnsi="Calibri" w:cs="Calibri"/>
                <w:rtl/>
              </w:rPr>
              <w:instrText xml:space="preserve"> </w:instrText>
            </w:r>
            <w:r w:rsidRPr="000E5958">
              <w:rPr>
                <w:rFonts w:ascii="Calibri" w:hAnsi="Calibri" w:cs="Calibri"/>
              </w:rPr>
              <w:instrText>DATE</w:instrText>
            </w:r>
            <w:r w:rsidRPr="000E5958">
              <w:rPr>
                <w:rFonts w:ascii="Calibri" w:hAnsi="Calibri" w:cs="Calibri"/>
                <w:rtl/>
              </w:rPr>
              <w:instrText xml:space="preserve"> \@ "</w:instrText>
            </w:r>
            <w:r w:rsidRPr="000E5958">
              <w:rPr>
                <w:rFonts w:ascii="Calibri" w:hAnsi="Calibri" w:cs="Calibri"/>
              </w:rPr>
              <w:instrText>d MMMM, yyyy</w:instrText>
            </w:r>
            <w:r w:rsidRPr="000E5958">
              <w:rPr>
                <w:rFonts w:ascii="Calibri" w:hAnsi="Calibri" w:cs="Calibri"/>
                <w:rtl/>
              </w:rPr>
              <w:instrText xml:space="preserve">" </w:instrText>
            </w:r>
            <w:r w:rsidRPr="000E5958">
              <w:rPr>
                <w:rFonts w:ascii="Calibri" w:hAnsi="Calibri" w:cs="Calibri"/>
                <w:rtl/>
              </w:rPr>
              <w:fldChar w:fldCharType="separate"/>
            </w:r>
            <w:r w:rsidR="000E5958" w:rsidRPr="000E5958">
              <w:rPr>
                <w:rFonts w:ascii="Calibri" w:hAnsi="Calibri" w:cs="Calibri"/>
                <w:noProof/>
                <w:rtl/>
              </w:rPr>
              <w:t>‏28 ינואר, 2025</w:t>
            </w:r>
            <w:r w:rsidRPr="000E5958">
              <w:rPr>
                <w:rFonts w:ascii="Calibri" w:hAnsi="Calibri" w:cs="Calibri"/>
                <w:rtl/>
              </w:rPr>
              <w:fldChar w:fldCharType="end"/>
            </w:r>
          </w:p>
        </w:tc>
      </w:tr>
    </w:tbl>
    <w:p w:rsidR="009005BA" w:rsidRPr="000E5958" w:rsidRDefault="009005BA" w:rsidP="007B0741">
      <w:pPr>
        <w:tabs>
          <w:tab w:val="left" w:pos="2315"/>
        </w:tabs>
        <w:rPr>
          <w:rFonts w:ascii="Calibri" w:hAnsi="Calibri" w:cs="Calibri"/>
          <w:sz w:val="24"/>
          <w:szCs w:val="24"/>
          <w:rtl/>
        </w:rPr>
      </w:pPr>
    </w:p>
    <w:p w:rsidR="00D66255" w:rsidRPr="000E5958" w:rsidRDefault="008E761A" w:rsidP="009005BA">
      <w:pPr>
        <w:tabs>
          <w:tab w:val="left" w:pos="2315"/>
        </w:tabs>
        <w:rPr>
          <w:rFonts w:ascii="Calibri" w:hAnsi="Calibri" w:cs="Calibri"/>
          <w:sz w:val="24"/>
          <w:szCs w:val="24"/>
          <w:rtl/>
        </w:rPr>
      </w:pPr>
      <w:r w:rsidRPr="000E5958">
        <w:rPr>
          <w:rFonts w:ascii="Calibri" w:hAnsi="Calibri" w:cs="Calibri"/>
          <w:sz w:val="24"/>
          <w:szCs w:val="24"/>
          <w:rtl/>
        </w:rPr>
        <w:t>הודעה לעיתונות:</w:t>
      </w:r>
    </w:p>
    <w:p w:rsidR="000E5958" w:rsidRPr="000E5958" w:rsidRDefault="000E5958" w:rsidP="000E5958">
      <w:pPr>
        <w:spacing w:before="120" w:line="360" w:lineRule="auto"/>
        <w:jc w:val="center"/>
        <w:rPr>
          <w:rFonts w:ascii="Calibri" w:hAnsi="Calibri" w:cs="Calibri"/>
          <w:b/>
          <w:bCs/>
          <w:sz w:val="28"/>
          <w:szCs w:val="28"/>
          <w:rtl/>
        </w:rPr>
      </w:pPr>
      <w:bookmarkStart w:id="0" w:name="_GoBack"/>
      <w:r w:rsidRPr="000E5958">
        <w:rPr>
          <w:rFonts w:ascii="Calibri" w:hAnsi="Calibri" w:cs="Calibri"/>
          <w:b/>
          <w:bCs/>
          <w:sz w:val="28"/>
          <w:szCs w:val="28"/>
          <w:rtl/>
        </w:rPr>
        <w:t>בנק ישראל פרסם היום את תכנית העבודה ואת תקציב הבנק לשנת 2025</w:t>
      </w:r>
    </w:p>
    <w:bookmarkEnd w:id="0"/>
    <w:p w:rsidR="000E5958" w:rsidRPr="000E5958" w:rsidRDefault="000E5958" w:rsidP="000E5958">
      <w:pPr>
        <w:spacing w:before="120" w:line="360" w:lineRule="auto"/>
        <w:jc w:val="both"/>
        <w:rPr>
          <w:rFonts w:ascii="Calibri" w:hAnsi="Calibri" w:cs="Calibri"/>
          <w:rtl/>
        </w:rPr>
      </w:pPr>
      <w:r w:rsidRPr="000E5958">
        <w:rPr>
          <w:rFonts w:ascii="Calibri" w:hAnsi="Calibri" w:cs="Calibri"/>
          <w:rtl/>
        </w:rPr>
        <w:t>בנק ישראל מפרסם היום לציבור את עיקרי תכנית העבודה ואת התקציב לפעילותו המנהלית בשנת 2025. המועצה המנהלית של הבנק</w:t>
      </w:r>
      <w:r w:rsidRPr="000E5958">
        <w:rPr>
          <w:rStyle w:val="af2"/>
          <w:rFonts w:ascii="Calibri" w:hAnsi="Calibri" w:cs="Calibri"/>
          <w:b/>
          <w:bCs/>
          <w:sz w:val="28"/>
          <w:szCs w:val="28"/>
          <w:u w:val="single"/>
          <w:rtl/>
        </w:rPr>
        <w:footnoteReference w:id="1"/>
      </w:r>
      <w:r w:rsidRPr="000E5958">
        <w:rPr>
          <w:rFonts w:ascii="Calibri" w:hAnsi="Calibri" w:cs="Calibri"/>
          <w:rtl/>
        </w:rPr>
        <w:t xml:space="preserve"> דנה בתכנית העבודה השנתית שלו, אישרה את התקציב השנתי לפעילותו המנהלית, והניחה את התקציב על שולחנה של ועדת הכספים של הכנסת, כמתחייב מחוק בנק ישראל, התש"ע-2010. </w:t>
      </w:r>
    </w:p>
    <w:p w:rsidR="000E5958" w:rsidRPr="000E5958" w:rsidRDefault="000E5958" w:rsidP="000E5958">
      <w:pPr>
        <w:spacing w:before="120" w:line="360" w:lineRule="auto"/>
        <w:jc w:val="both"/>
        <w:rPr>
          <w:rFonts w:ascii="Calibri" w:hAnsi="Calibri" w:cs="Calibri"/>
          <w:rtl/>
        </w:rPr>
      </w:pPr>
      <w:r w:rsidRPr="000E5958">
        <w:rPr>
          <w:rFonts w:ascii="Calibri" w:hAnsi="Calibri" w:cs="Calibri"/>
          <w:rtl/>
        </w:rPr>
        <w:t xml:space="preserve">תכנית העבודה ותקציב הבנק לשנת 2025 משלבים צעדים להשגת היעדים האסטרטגיים של הבנק, לצד צעדים למתן מענה לאתגרים המיוחדים הניצבים בפני המשק הישראלי וזאת בהתאם להתפתחויות, לשינויים ולסיכונים בכלכלה העולמית והמקומית. תכנית זו כוללת פעילות ענפה בתחומים רבים בהתאם לתפקידיו הסטטוטוריים של הבנק. </w:t>
      </w:r>
    </w:p>
    <w:p w:rsidR="000E5958" w:rsidRPr="000E5958" w:rsidRDefault="000E5958" w:rsidP="000E5958">
      <w:pPr>
        <w:spacing w:before="120" w:line="360" w:lineRule="auto"/>
        <w:jc w:val="both"/>
        <w:rPr>
          <w:rFonts w:ascii="Calibri" w:hAnsi="Calibri" w:cs="Calibri"/>
          <w:b/>
          <w:bCs/>
          <w:rtl/>
        </w:rPr>
      </w:pPr>
    </w:p>
    <w:p w:rsidR="000E5958" w:rsidRPr="000E5958" w:rsidRDefault="000E5958" w:rsidP="000E5958">
      <w:pPr>
        <w:spacing w:before="120" w:line="360" w:lineRule="auto"/>
        <w:jc w:val="both"/>
        <w:rPr>
          <w:rFonts w:ascii="Calibri" w:hAnsi="Calibri" w:cs="Calibri"/>
          <w:b/>
          <w:bCs/>
          <w:rtl/>
        </w:rPr>
      </w:pPr>
      <w:r w:rsidRPr="000E5958">
        <w:rPr>
          <w:rFonts w:ascii="Calibri" w:hAnsi="Calibri" w:cs="Calibri"/>
          <w:b/>
          <w:bCs/>
          <w:rtl/>
        </w:rPr>
        <w:t>להלן היעדים שהציבה הנהלת הבנק לעבודת הבנק בשנים הקרובות:</w:t>
      </w:r>
    </w:p>
    <w:p w:rsidR="000E5958" w:rsidRPr="000E5958" w:rsidRDefault="000E5958" w:rsidP="000E5958">
      <w:pPr>
        <w:pStyle w:val="a5"/>
        <w:numPr>
          <w:ilvl w:val="0"/>
          <w:numId w:val="24"/>
        </w:numPr>
        <w:spacing w:after="0" w:line="360" w:lineRule="auto"/>
        <w:ind w:left="282" w:hanging="283"/>
        <w:contextualSpacing w:val="0"/>
        <w:jc w:val="both"/>
        <w:rPr>
          <w:rFonts w:ascii="Calibri" w:hAnsi="Calibri" w:cs="Calibri"/>
        </w:rPr>
      </w:pPr>
      <w:r w:rsidRPr="000E5958">
        <w:rPr>
          <w:rFonts w:ascii="Calibri" w:hAnsi="Calibri" w:cs="Calibri"/>
          <w:rtl/>
        </w:rPr>
        <w:t>התאמת המדיניות המוניטרית לסביבה המשתנה;</w:t>
      </w:r>
    </w:p>
    <w:p w:rsidR="000E5958" w:rsidRPr="000E5958" w:rsidRDefault="000E5958" w:rsidP="000E5958">
      <w:pPr>
        <w:pStyle w:val="a5"/>
        <w:numPr>
          <w:ilvl w:val="0"/>
          <w:numId w:val="24"/>
        </w:numPr>
        <w:spacing w:after="0" w:line="360" w:lineRule="auto"/>
        <w:ind w:left="282" w:hanging="283"/>
        <w:contextualSpacing w:val="0"/>
        <w:jc w:val="both"/>
        <w:rPr>
          <w:rFonts w:ascii="Calibri" w:hAnsi="Calibri" w:cs="Calibri"/>
        </w:rPr>
      </w:pPr>
      <w:r w:rsidRPr="000E5958">
        <w:rPr>
          <w:rFonts w:ascii="Calibri" w:hAnsi="Calibri" w:cs="Calibri"/>
          <w:rtl/>
        </w:rPr>
        <w:t>חיזוק המערכת הפיננסית ועמידותה של הכלכלה הישראלית בפני משברים;</w:t>
      </w:r>
    </w:p>
    <w:p w:rsidR="000E5958" w:rsidRPr="000E5958" w:rsidRDefault="000E5958" w:rsidP="000E5958">
      <w:pPr>
        <w:pStyle w:val="a5"/>
        <w:numPr>
          <w:ilvl w:val="0"/>
          <w:numId w:val="24"/>
        </w:numPr>
        <w:spacing w:after="0" w:line="360" w:lineRule="auto"/>
        <w:ind w:left="282" w:hanging="283"/>
        <w:contextualSpacing w:val="0"/>
        <w:jc w:val="both"/>
        <w:rPr>
          <w:rFonts w:ascii="Calibri" w:hAnsi="Calibri" w:cs="Calibri"/>
        </w:rPr>
      </w:pPr>
      <w:r w:rsidRPr="000E5958">
        <w:rPr>
          <w:rFonts w:ascii="Calibri" w:hAnsi="Calibri" w:cs="Calibri"/>
          <w:rtl/>
        </w:rPr>
        <w:t>קידום מתמיד של המחקר על הכלכלה הישראלית והבין-לאומית;</w:t>
      </w:r>
    </w:p>
    <w:p w:rsidR="000E5958" w:rsidRPr="000E5958" w:rsidRDefault="000E5958" w:rsidP="000E5958">
      <w:pPr>
        <w:pStyle w:val="a5"/>
        <w:numPr>
          <w:ilvl w:val="0"/>
          <w:numId w:val="24"/>
        </w:numPr>
        <w:spacing w:after="0" w:line="360" w:lineRule="auto"/>
        <w:ind w:left="282" w:hanging="283"/>
        <w:contextualSpacing w:val="0"/>
        <w:jc w:val="both"/>
        <w:rPr>
          <w:rFonts w:ascii="Calibri" w:hAnsi="Calibri" w:cs="Calibri"/>
        </w:rPr>
      </w:pPr>
      <w:r w:rsidRPr="000E5958">
        <w:rPr>
          <w:rFonts w:ascii="Calibri" w:hAnsi="Calibri" w:cs="Calibri"/>
          <w:rtl/>
        </w:rPr>
        <w:t>ניהול יתרות מטבע החוץ של המדינה;</w:t>
      </w:r>
    </w:p>
    <w:p w:rsidR="000E5958" w:rsidRPr="000E5958" w:rsidRDefault="000E5958" w:rsidP="000E5958">
      <w:pPr>
        <w:pStyle w:val="a5"/>
        <w:numPr>
          <w:ilvl w:val="0"/>
          <w:numId w:val="24"/>
        </w:numPr>
        <w:spacing w:after="0" w:line="360" w:lineRule="auto"/>
        <w:ind w:left="282" w:hanging="283"/>
        <w:contextualSpacing w:val="0"/>
        <w:jc w:val="both"/>
        <w:rPr>
          <w:rFonts w:ascii="Calibri" w:hAnsi="Calibri" w:cs="Calibri"/>
          <w:rtl/>
        </w:rPr>
      </w:pPr>
      <w:r w:rsidRPr="000E5958">
        <w:rPr>
          <w:rFonts w:ascii="Calibri" w:hAnsi="Calibri" w:cs="Calibri"/>
          <w:rtl/>
        </w:rPr>
        <w:t>גיוון יכולות איסוף, מיצוי והנגשה של מידע ומחקר כלכלי לחוקרים ולמקבלי החלטות;</w:t>
      </w:r>
    </w:p>
    <w:p w:rsidR="000E5958" w:rsidRPr="000E5958" w:rsidRDefault="000E5958" w:rsidP="000E5958">
      <w:pPr>
        <w:pStyle w:val="a5"/>
        <w:numPr>
          <w:ilvl w:val="0"/>
          <w:numId w:val="25"/>
        </w:numPr>
        <w:spacing w:after="0" w:line="360" w:lineRule="auto"/>
        <w:ind w:left="282" w:hanging="283"/>
        <w:contextualSpacing w:val="0"/>
        <w:jc w:val="both"/>
        <w:rPr>
          <w:rFonts w:ascii="Calibri" w:hAnsi="Calibri" w:cs="Calibri"/>
        </w:rPr>
      </w:pPr>
      <w:r w:rsidRPr="000E5958">
        <w:rPr>
          <w:rFonts w:ascii="Calibri" w:hAnsi="Calibri" w:cs="Calibri"/>
          <w:rtl/>
        </w:rPr>
        <w:t>קידום תשתיות פיננסיות ואמצעי תשלום דיגיטליים במשק הישראלי;</w:t>
      </w:r>
    </w:p>
    <w:p w:rsidR="000E5958" w:rsidRPr="000E5958" w:rsidRDefault="000E5958" w:rsidP="000E5958">
      <w:pPr>
        <w:pStyle w:val="a5"/>
        <w:numPr>
          <w:ilvl w:val="0"/>
          <w:numId w:val="25"/>
        </w:numPr>
        <w:spacing w:after="0" w:line="360" w:lineRule="auto"/>
        <w:ind w:left="282" w:hanging="283"/>
        <w:contextualSpacing w:val="0"/>
        <w:jc w:val="both"/>
        <w:rPr>
          <w:rFonts w:ascii="Calibri" w:hAnsi="Calibri" w:cs="Calibri"/>
        </w:rPr>
      </w:pPr>
      <w:r w:rsidRPr="000E5958">
        <w:rPr>
          <w:rFonts w:ascii="Calibri" w:hAnsi="Calibri" w:cs="Calibri"/>
        </w:rPr>
        <w:t xml:space="preserve"> </w:t>
      </w:r>
      <w:r w:rsidRPr="000E5958" w:rsidDel="00FE6003">
        <w:rPr>
          <w:rFonts w:ascii="Calibri" w:hAnsi="Calibri" w:cs="Calibri"/>
          <w:rtl/>
        </w:rPr>
        <w:t>עידוד התחרות והחדשנות במערכת הפיננסית</w:t>
      </w:r>
      <w:r w:rsidRPr="000E5958">
        <w:rPr>
          <w:rFonts w:ascii="Calibri" w:hAnsi="Calibri" w:cs="Calibri"/>
          <w:rtl/>
        </w:rPr>
        <w:t>;</w:t>
      </w:r>
    </w:p>
    <w:p w:rsidR="000E5958" w:rsidRPr="000E5958" w:rsidRDefault="000E5958" w:rsidP="000E5958">
      <w:pPr>
        <w:pStyle w:val="a5"/>
        <w:numPr>
          <w:ilvl w:val="0"/>
          <w:numId w:val="25"/>
        </w:numPr>
        <w:spacing w:after="0" w:line="360" w:lineRule="auto"/>
        <w:ind w:left="282" w:hanging="283"/>
        <w:contextualSpacing w:val="0"/>
        <w:jc w:val="both"/>
        <w:rPr>
          <w:rFonts w:ascii="Calibri" w:hAnsi="Calibri" w:cs="Calibri"/>
        </w:rPr>
      </w:pPr>
      <w:r w:rsidRPr="000E5958">
        <w:rPr>
          <w:rFonts w:ascii="Calibri" w:hAnsi="Calibri" w:cs="Calibri"/>
          <w:rtl/>
        </w:rPr>
        <w:t xml:space="preserve">הקמה וניהול של מאגר נתוני האשראי </w:t>
      </w:r>
      <w:proofErr w:type="spellStart"/>
      <w:r w:rsidRPr="000E5958">
        <w:rPr>
          <w:rFonts w:ascii="Calibri" w:hAnsi="Calibri" w:cs="Calibri"/>
          <w:rtl/>
        </w:rPr>
        <w:t>ואסדרת</w:t>
      </w:r>
      <w:proofErr w:type="spellEnd"/>
      <w:r w:rsidRPr="000E5958">
        <w:rPr>
          <w:rFonts w:ascii="Calibri" w:hAnsi="Calibri" w:cs="Calibri"/>
          <w:rtl/>
        </w:rPr>
        <w:t xml:space="preserve"> מערך השיתוף בנתוני אשראי;</w:t>
      </w:r>
    </w:p>
    <w:p w:rsidR="000E5958" w:rsidRPr="000E5958" w:rsidRDefault="000E5958" w:rsidP="000E5958">
      <w:pPr>
        <w:pStyle w:val="a5"/>
        <w:numPr>
          <w:ilvl w:val="0"/>
          <w:numId w:val="25"/>
        </w:numPr>
        <w:spacing w:after="0" w:line="360" w:lineRule="auto"/>
        <w:ind w:left="282" w:hanging="283"/>
        <w:contextualSpacing w:val="0"/>
        <w:jc w:val="both"/>
        <w:rPr>
          <w:rFonts w:ascii="Calibri" w:hAnsi="Calibri" w:cs="Calibri"/>
        </w:rPr>
      </w:pPr>
      <w:r w:rsidRPr="000E5958">
        <w:rPr>
          <w:rFonts w:ascii="Calibri" w:hAnsi="Calibri" w:cs="Calibri"/>
          <w:rtl/>
        </w:rPr>
        <w:t>שמירה על זכויות הלקוחות, שיפור יכולת המיקוח שלהם וצמצום פערי מידע;</w:t>
      </w:r>
    </w:p>
    <w:p w:rsidR="000E5958" w:rsidRPr="000E5958" w:rsidRDefault="000E5958" w:rsidP="000E5958">
      <w:pPr>
        <w:pStyle w:val="a5"/>
        <w:numPr>
          <w:ilvl w:val="0"/>
          <w:numId w:val="26"/>
        </w:numPr>
        <w:spacing w:after="0" w:line="360" w:lineRule="auto"/>
        <w:ind w:left="282" w:hanging="283"/>
        <w:contextualSpacing w:val="0"/>
        <w:jc w:val="both"/>
        <w:rPr>
          <w:rFonts w:ascii="Calibri" w:hAnsi="Calibri" w:cs="Calibri"/>
        </w:rPr>
      </w:pPr>
      <w:r w:rsidRPr="000E5958">
        <w:rPr>
          <w:rFonts w:ascii="Calibri" w:hAnsi="Calibri" w:cs="Calibri"/>
          <w:rtl/>
        </w:rPr>
        <w:t>הידוק הקשר של בנק ישראל עם הציבור והגברת הנגישות של שירותים פיננסים;</w:t>
      </w:r>
    </w:p>
    <w:p w:rsidR="000E5958" w:rsidRPr="000E5958" w:rsidRDefault="000E5958" w:rsidP="000E5958">
      <w:pPr>
        <w:pStyle w:val="a5"/>
        <w:numPr>
          <w:ilvl w:val="0"/>
          <w:numId w:val="26"/>
        </w:numPr>
        <w:spacing w:after="0" w:line="360" w:lineRule="auto"/>
        <w:ind w:left="282" w:hanging="283"/>
        <w:contextualSpacing w:val="0"/>
        <w:jc w:val="both"/>
        <w:rPr>
          <w:rFonts w:ascii="Calibri" w:hAnsi="Calibri" w:cs="Calibri"/>
        </w:rPr>
      </w:pPr>
      <w:r w:rsidRPr="000E5958">
        <w:rPr>
          <w:rFonts w:ascii="Calibri" w:hAnsi="Calibri" w:cs="Calibri"/>
          <w:rtl/>
        </w:rPr>
        <w:t>יישום "חוק קרן אזרחי ישראל, התשע"ד-2014";</w:t>
      </w:r>
    </w:p>
    <w:p w:rsidR="000E5958" w:rsidRPr="000E5958" w:rsidRDefault="000E5958" w:rsidP="000E5958">
      <w:pPr>
        <w:pStyle w:val="a5"/>
        <w:numPr>
          <w:ilvl w:val="0"/>
          <w:numId w:val="26"/>
        </w:numPr>
        <w:spacing w:after="0" w:line="360" w:lineRule="auto"/>
        <w:ind w:left="282" w:hanging="283"/>
        <w:contextualSpacing w:val="0"/>
        <w:jc w:val="both"/>
        <w:rPr>
          <w:rFonts w:ascii="Calibri" w:hAnsi="Calibri" w:cs="Calibri"/>
          <w:rtl/>
        </w:rPr>
      </w:pPr>
      <w:r w:rsidRPr="000E5958">
        <w:rPr>
          <w:rFonts w:ascii="Calibri" w:hAnsi="Calibri" w:cs="Calibri"/>
          <w:rtl/>
        </w:rPr>
        <w:t>הגברת שיתוף הפעולה עם מוסדות בין-לאומיים ועם בנקים מרכזיים ורגולטורים בחו"ל;</w:t>
      </w:r>
    </w:p>
    <w:p w:rsidR="000E5958" w:rsidRPr="000E5958" w:rsidRDefault="000E5958" w:rsidP="000E5958">
      <w:pPr>
        <w:pStyle w:val="a5"/>
        <w:numPr>
          <w:ilvl w:val="0"/>
          <w:numId w:val="26"/>
        </w:numPr>
        <w:spacing w:after="0" w:line="360" w:lineRule="auto"/>
        <w:ind w:left="282" w:hanging="283"/>
        <w:contextualSpacing w:val="0"/>
        <w:jc w:val="both"/>
        <w:rPr>
          <w:rFonts w:ascii="Calibri" w:eastAsia="Arial Unicode MS" w:hAnsi="Calibri" w:cs="Calibri"/>
          <w:b/>
          <w:bCs/>
          <w:color w:val="004376"/>
          <w:rtl/>
        </w:rPr>
      </w:pPr>
      <w:r w:rsidRPr="000E5958">
        <w:rPr>
          <w:rFonts w:ascii="Calibri" w:hAnsi="Calibri" w:cs="Calibri"/>
          <w:rtl/>
        </w:rPr>
        <w:t>התאמת משאבי בנק ישראל לסביבה המשתנה.</w:t>
      </w:r>
    </w:p>
    <w:p w:rsidR="000E5958" w:rsidRPr="000E5958" w:rsidRDefault="000E5958" w:rsidP="000E5958">
      <w:pPr>
        <w:spacing w:before="120" w:line="360" w:lineRule="auto"/>
        <w:jc w:val="both"/>
        <w:rPr>
          <w:rFonts w:ascii="Calibri" w:hAnsi="Calibri" w:cs="Calibri"/>
          <w:b/>
          <w:bCs/>
          <w:sz w:val="28"/>
          <w:szCs w:val="28"/>
        </w:rPr>
      </w:pPr>
      <w:r w:rsidRPr="000E5958">
        <w:rPr>
          <w:rFonts w:ascii="Calibri" w:hAnsi="Calibri" w:cs="Calibri"/>
          <w:b/>
          <w:bCs/>
          <w:sz w:val="28"/>
          <w:szCs w:val="28"/>
          <w:rtl/>
        </w:rPr>
        <w:lastRenderedPageBreak/>
        <w:t>תקציב הבנק</w:t>
      </w:r>
    </w:p>
    <w:p w:rsidR="000E5958" w:rsidRPr="000E5958" w:rsidRDefault="000E5958" w:rsidP="000E5958">
      <w:pPr>
        <w:spacing w:before="120" w:line="360" w:lineRule="auto"/>
        <w:jc w:val="both"/>
        <w:rPr>
          <w:rFonts w:ascii="Calibri" w:hAnsi="Calibri" w:cs="Calibri"/>
          <w:rtl/>
        </w:rPr>
      </w:pPr>
      <w:r w:rsidRPr="000E5958">
        <w:rPr>
          <w:rFonts w:ascii="Calibri" w:hAnsi="Calibri" w:cs="Calibri"/>
          <w:rtl/>
        </w:rPr>
        <w:t xml:space="preserve">תקציב בנק ישראל מתייחס  לפעילות המנהלית של הבנק, הנדרשת לביצוע תפקידיו ולהשגת יעדיו. </w:t>
      </w:r>
    </w:p>
    <w:p w:rsidR="000E5958" w:rsidRPr="000E5958" w:rsidRDefault="000E5958" w:rsidP="000E5958">
      <w:pPr>
        <w:spacing w:before="120" w:line="360" w:lineRule="auto"/>
        <w:jc w:val="both"/>
        <w:rPr>
          <w:rFonts w:ascii="Calibri" w:hAnsi="Calibri" w:cs="Calibri"/>
          <w:rtl/>
        </w:rPr>
      </w:pPr>
      <w:r w:rsidRPr="000E5958">
        <w:rPr>
          <w:rFonts w:ascii="Calibri" w:hAnsi="Calibri" w:cs="Calibri"/>
          <w:rtl/>
        </w:rPr>
        <w:t>בהתאם לחוק בנק ישראל, תקציב הבנק מחולק למספר תחומי פעולה: 1) מטה וסיוע (תקציבי ההוצאה של הגופים העוסקים בניהול הבנק ובמתן שירותים ותמיכה); 2) ביצוע תפקידי הבנק (תקציבי ההוצאה של חטיבות הליבה); 3) גמלאות; 4) השקעות; 5) הכנסות; 6) עתודה; 7) הדפסת כסף; 8) ניהול כספי הקרן לאזרחי ישראל; 9) שיתוף נתוני אשראי.</w:t>
      </w:r>
    </w:p>
    <w:p w:rsidR="000E5958" w:rsidRPr="000E5958" w:rsidRDefault="000E5958" w:rsidP="000E5958">
      <w:pPr>
        <w:spacing w:before="120" w:line="360" w:lineRule="auto"/>
        <w:jc w:val="both"/>
        <w:rPr>
          <w:rFonts w:ascii="Calibri" w:hAnsi="Calibri" w:cs="Calibri"/>
          <w:rtl/>
        </w:rPr>
      </w:pPr>
      <w:r w:rsidRPr="000E5958">
        <w:rPr>
          <w:rFonts w:ascii="Calibri" w:hAnsi="Calibri" w:cs="Calibri"/>
          <w:rtl/>
        </w:rPr>
        <w:t>פעילותו של בנק ישראל בשנת 2024 הושפעה רבות מהאירועים בעקבות מלחמת "חרבות ברזל". בנק ישראל היה שחקן מרכזי בהובלת ההתמודדות של המשק הישראלי עם השפעות המלחמה. פעלנו כדי לייצב את הפעילות בשווקים הפיננסיים; הובלנו מתווים בנקאיים להקלה על משרתי המילואים ועל אוכלוסיות נוספות שנפגעו מהמלחמה; שימשנו גורם מרכזי בייעוץ הכלכלי לממשלה והשפענו רבות על עיצוב המדיניות הפיסקלית; הבטחנו את המשך הפעילות היעילה של מערכות התשלומים והמזומן; ופעלנו להבטחת ההמשכיות העסקית של הבנק וחטיבותיו.  כל אלו בסיוע הדוק ויעיל של חטיבות הבנק התומכות בעובדים המגויסים ובהיבטי הטכנולוגיה והנתונים.</w:t>
      </w:r>
    </w:p>
    <w:p w:rsidR="000E5958" w:rsidRPr="000E5958" w:rsidRDefault="000E5958" w:rsidP="000E5958">
      <w:pPr>
        <w:spacing w:before="120" w:line="360" w:lineRule="auto"/>
        <w:jc w:val="both"/>
        <w:rPr>
          <w:rFonts w:ascii="Calibri" w:hAnsi="Calibri" w:cs="Calibri"/>
          <w:rtl/>
        </w:rPr>
      </w:pPr>
      <w:r w:rsidRPr="000E5958">
        <w:rPr>
          <w:rFonts w:ascii="Calibri" w:hAnsi="Calibri" w:cs="Calibri"/>
          <w:rtl/>
        </w:rPr>
        <w:t xml:space="preserve">ברבעון הראשון של שנת 2024 חווינו גיוס משמעותי למילואים של עובדי הבנק, כאשר בהמשך מספר העובדים המגויסים פחת בהדרגה והתייצב. חרף המחסור בכוח אדם, בנק ישראל יזם והוביל פעולות ותוכניות רבות לטובת המשק נוכח המציאות הבלתי צפויה ואי הוודאות בעקבות מלחמת "חרבות ברזל".  </w:t>
      </w:r>
    </w:p>
    <w:p w:rsidR="000E5958" w:rsidRPr="000E5958" w:rsidRDefault="000E5958" w:rsidP="000E5958">
      <w:pPr>
        <w:spacing w:beforeLines="120" w:before="288" w:line="360" w:lineRule="auto"/>
        <w:jc w:val="both"/>
        <w:rPr>
          <w:rFonts w:ascii="Calibri" w:hAnsi="Calibri" w:cs="Calibri"/>
          <w:rtl/>
        </w:rPr>
      </w:pPr>
      <w:r w:rsidRPr="000E5958">
        <w:rPr>
          <w:rFonts w:ascii="Calibri" w:hAnsi="Calibri" w:cs="Calibri"/>
          <w:rtl/>
        </w:rPr>
        <w:t xml:space="preserve">לאתגרים הייחודיים כאמור בפניהם עומדת מדינת ישראל, נוספו  אתגרים בתחום המוניטרי – האינפלציה שמולה מדינת ישראל והעולם כולו מתמודדים. </w:t>
      </w:r>
    </w:p>
    <w:p w:rsidR="000E5958" w:rsidRPr="000E5958" w:rsidRDefault="000E5958" w:rsidP="000E5958">
      <w:pPr>
        <w:spacing w:beforeLines="120" w:before="288" w:line="360" w:lineRule="auto"/>
        <w:jc w:val="both"/>
        <w:rPr>
          <w:rFonts w:ascii="Calibri" w:hAnsi="Calibri" w:cs="Calibri"/>
          <w:rtl/>
        </w:rPr>
      </w:pPr>
      <w:r w:rsidRPr="000E5958">
        <w:rPr>
          <w:rFonts w:ascii="Calibri" w:hAnsi="Calibri" w:cs="Calibri"/>
          <w:rtl/>
        </w:rPr>
        <w:t>תכנית העבודה לשנת 2025 משלבת צעדים להשגת היעדים האסטרטגיים של הבנק, לצד צעדים למתן מענה לאתגרים המיוחדים הניצבים בפני המשק הישראלי, לאי וודאות באשר להתפתחויות בזירות השונות, לשינויים ולסיכונים בכלכלה המקומית והעולמית. אלו כוללים במיוחד קידום צעדים מיידים לתמיכה במשק להתמודדות עם המשמעויות הכלכליות של מלחמת "חרבות ברזל" וביצוע תכניות והתאמות ייעודיות בבנק בשל כך.</w:t>
      </w:r>
    </w:p>
    <w:p w:rsidR="000E5958" w:rsidRPr="000E5958" w:rsidRDefault="000E5958" w:rsidP="000E5958">
      <w:pPr>
        <w:spacing w:before="240" w:line="360" w:lineRule="auto"/>
        <w:jc w:val="both"/>
        <w:rPr>
          <w:rFonts w:ascii="Calibri" w:eastAsia="Arial Unicode MS" w:hAnsi="Calibri" w:cs="Calibri"/>
          <w:rtl/>
        </w:rPr>
      </w:pPr>
      <w:r w:rsidRPr="000E5958">
        <w:rPr>
          <w:rFonts w:ascii="Calibri" w:eastAsia="Arial Unicode MS" w:hAnsi="Calibri" w:cs="Calibri"/>
          <w:rtl/>
        </w:rPr>
        <w:t>בשל המלחמה וההשלכות הכלכליות המהותיות שנלוות למצב זה, תכניות העבודה של הבנק מגובשות ומוצגות בשנה הזו מתוך ידיעה ברורה שהן בסיס לשינויים בהתאם להתפתחויות בזירה החיצונית והפנימית. במובן הזה האתגר המובנה במציאת האיזון הנכון בין הפעולות השוטפות בבנק, לבין קידום האסטרטגיה ויוזמות חדשות מקבל משנה תוקף.</w:t>
      </w:r>
    </w:p>
    <w:p w:rsidR="000E5958" w:rsidRPr="000E5958" w:rsidRDefault="000E5958" w:rsidP="000E5958">
      <w:pPr>
        <w:spacing w:before="240" w:line="360" w:lineRule="auto"/>
        <w:jc w:val="both"/>
        <w:rPr>
          <w:rFonts w:ascii="Calibri" w:hAnsi="Calibri" w:cs="Calibri"/>
          <w:rtl/>
        </w:rPr>
      </w:pPr>
      <w:r w:rsidRPr="000E5958">
        <w:rPr>
          <w:rFonts w:ascii="Calibri" w:hAnsi="Calibri" w:cs="Calibri"/>
          <w:rtl/>
        </w:rPr>
        <w:t xml:space="preserve">התקציב הכולל של בנק ישראל לשנת 2025 מסתכם ב-1,301.4 מיליון ש"ח, ומשקף גידול של 4.2% ביחס לשנת 2024. עיקרו נובע מהגידול בתקציב בנושאים קשיחים כגון הדפסת הכסף, ניהול כספי קרן אזרחי ישראל לרווחי הגז ותקציב השכר והגמלה בעקבות הסכמי השכר הקיימים. תקציב הבנק ללא הדפסת כסף, ניהול כספי קרן אזרחי ישראל לרווחי הגז ושיתוף נתוני אשראי לשנת 2025 מסתכם ב- 1,070.9 מיליון ש"ח, ומשקף גידול של 3.2% ביחס לשנת 2024.  </w:t>
      </w:r>
    </w:p>
    <w:p w:rsidR="000E5958" w:rsidRPr="000E5958" w:rsidRDefault="000E5958" w:rsidP="000E5958">
      <w:pPr>
        <w:spacing w:before="240" w:line="360" w:lineRule="auto"/>
        <w:jc w:val="both"/>
        <w:rPr>
          <w:rFonts w:ascii="Calibri" w:hAnsi="Calibri" w:cs="Calibri"/>
          <w:rtl/>
        </w:rPr>
      </w:pPr>
      <w:r w:rsidRPr="000E5958">
        <w:rPr>
          <w:rFonts w:ascii="Calibri" w:hAnsi="Calibri" w:cs="Calibri"/>
          <w:rtl/>
        </w:rPr>
        <w:lastRenderedPageBreak/>
        <w:t xml:space="preserve">לאור אי הוודאות הרבה הקיימת כמפורט לעיל, ובמסגרת מאמצי הבנק לטייב ולהקטין את תקציב הבנק, הגדלנו את הגמישות בעתודה וחל גידול בתקציב זה. </w:t>
      </w:r>
    </w:p>
    <w:p w:rsidR="000E5958" w:rsidRPr="000E5958" w:rsidRDefault="000E5958" w:rsidP="000E5958">
      <w:pPr>
        <w:spacing w:before="120" w:line="360" w:lineRule="auto"/>
        <w:jc w:val="both"/>
        <w:rPr>
          <w:rFonts w:ascii="Calibri" w:hAnsi="Calibri" w:cs="Calibri"/>
          <w:rtl/>
        </w:rPr>
      </w:pPr>
      <w:r w:rsidRPr="000E5958">
        <w:rPr>
          <w:rFonts w:ascii="Calibri" w:hAnsi="Calibri" w:cs="Calibri"/>
          <w:rtl/>
        </w:rPr>
        <w:t>להלן הסעיפים בהם נרשמו השינויים העיקריים בתקציב בנק ישראל לשנת 2025</w:t>
      </w:r>
      <w:r w:rsidRPr="000E5958">
        <w:rPr>
          <w:rStyle w:val="af2"/>
          <w:rFonts w:ascii="Calibri" w:hAnsi="Calibri" w:cs="Calibri"/>
          <w:rtl/>
        </w:rPr>
        <w:footnoteReference w:id="2"/>
      </w:r>
      <w:r w:rsidRPr="000E5958">
        <w:rPr>
          <w:rFonts w:ascii="Calibri" w:hAnsi="Calibri" w:cs="Calibri"/>
          <w:rtl/>
        </w:rPr>
        <w:t>:</w:t>
      </w:r>
    </w:p>
    <w:p w:rsidR="000E5958" w:rsidRPr="000E5958" w:rsidRDefault="000E5958" w:rsidP="000E5958">
      <w:pPr>
        <w:spacing w:beforeLines="120" w:before="288" w:line="360" w:lineRule="auto"/>
        <w:jc w:val="both"/>
        <w:rPr>
          <w:rFonts w:ascii="Calibri" w:hAnsi="Calibri" w:cs="Calibri"/>
          <w:rtl/>
        </w:rPr>
      </w:pPr>
      <w:r w:rsidRPr="000E5958">
        <w:rPr>
          <w:rFonts w:ascii="Calibri" w:hAnsi="Calibri" w:cs="Calibri"/>
          <w:b/>
          <w:bCs/>
          <w:rtl/>
        </w:rPr>
        <w:t>הדפסת כסף</w:t>
      </w:r>
      <w:r w:rsidRPr="000E5958">
        <w:rPr>
          <w:rFonts w:ascii="Calibri" w:hAnsi="Calibri" w:cs="Calibri"/>
          <w:rtl/>
        </w:rPr>
        <w:t xml:space="preserve"> – תחום פעולה הדפסת הכסף יעמוד בשנת 2025 על 127.9 מיליוני ש"ח, גידול בסך 19.8 מיליון ש"ח (18.3%+) ביחס לשנת 2024. הגידול בשנת 2025 נובע מהביקוש למזומנים במשק ומבוסס על מודל המלאי של הבנק המשמש כלי עזר מרכזי לקבלת החלטות, ובהתאם למדיניות הבנק לאספקה סדירה ורציפה של מטבע למחזור, בשגרה ובחירום. ככזה, תקציב זה הוא קשיח ומחייב הקצאת משאבים  על מנת לענות על הביקוש למזומן ולתרחישים שונים המשפיעים עליו. התקציב מושפע מהותית משינויים </w:t>
      </w:r>
      <w:proofErr w:type="spellStart"/>
      <w:r w:rsidRPr="000E5958">
        <w:rPr>
          <w:rFonts w:ascii="Calibri" w:hAnsi="Calibri" w:cs="Calibri"/>
          <w:rtl/>
        </w:rPr>
        <w:t>בשע"ח</w:t>
      </w:r>
      <w:proofErr w:type="spellEnd"/>
      <w:r w:rsidRPr="000E5958">
        <w:rPr>
          <w:rFonts w:ascii="Calibri" w:hAnsi="Calibri" w:cs="Calibri"/>
          <w:rtl/>
        </w:rPr>
        <w:t>, בעלות חומרי גלם, הובלה, ומעלויות וכמויות ייצור בפועל.</w:t>
      </w:r>
    </w:p>
    <w:p w:rsidR="000E5958" w:rsidRPr="000E5958" w:rsidRDefault="000E5958" w:rsidP="000E5958">
      <w:pPr>
        <w:spacing w:beforeLines="120" w:before="288" w:line="360" w:lineRule="auto"/>
        <w:jc w:val="both"/>
        <w:rPr>
          <w:rFonts w:ascii="Calibri" w:hAnsi="Calibri" w:cs="Calibri"/>
          <w:rtl/>
        </w:rPr>
      </w:pPr>
      <w:r w:rsidRPr="000E5958">
        <w:rPr>
          <w:rFonts w:ascii="Calibri" w:hAnsi="Calibri" w:cs="Calibri"/>
          <w:b/>
          <w:bCs/>
          <w:rtl/>
        </w:rPr>
        <w:t>שיתוף נתוני אשראי</w:t>
      </w:r>
      <w:r w:rsidRPr="000E5958">
        <w:rPr>
          <w:rFonts w:ascii="Calibri" w:hAnsi="Calibri" w:cs="Calibri"/>
          <w:rtl/>
        </w:rPr>
        <w:t xml:space="preserve"> – בחודש אפריל 2019 הושקה לציבור המערכת לשיתוף נתוני אשראי, בהתאם לחוק נתוני אשראי התשע"ו-2016. התקציב משקף את העלות של מכלול הפעולות הנדרשות על פי החוק, ויעמוד בשנת 2025 על 93.5 מיליון ₪, קיטון בסך 2.3 מיליון ש"ח (2.4%-) ביחס לשנת 2024. התקציב כולל תכנון פרויקט "מאגר אשראי לעסקים", שמטרתו להגביר את הנגישות לאשראי לעסקים ואת התחרות במשק הישראלי אך יישומו עלול להיות  מורכב וכרוך בעלויות גבוהות במיוחד.</w:t>
      </w:r>
    </w:p>
    <w:p w:rsidR="000E5958" w:rsidRPr="000E5958" w:rsidRDefault="000E5958" w:rsidP="000E5958">
      <w:pPr>
        <w:spacing w:beforeLines="120" w:before="288" w:line="360" w:lineRule="auto"/>
        <w:jc w:val="both"/>
        <w:rPr>
          <w:rFonts w:ascii="Calibri" w:hAnsi="Calibri" w:cs="Calibri"/>
          <w:rtl/>
        </w:rPr>
      </w:pPr>
      <w:r w:rsidRPr="000E5958">
        <w:rPr>
          <w:rFonts w:ascii="Calibri" w:hAnsi="Calibri" w:cs="Calibri"/>
          <w:b/>
          <w:bCs/>
          <w:rtl/>
        </w:rPr>
        <w:t>ניהול כספי הקרן לאזרחי ישראל</w:t>
      </w:r>
      <w:r w:rsidRPr="000E5958">
        <w:rPr>
          <w:rFonts w:ascii="Calibri" w:hAnsi="Calibri" w:cs="Calibri"/>
          <w:rtl/>
        </w:rPr>
        <w:t xml:space="preserve"> – התקציב של המחלקה לניהול כספי הקרן אזרחי ישראל יעמוד בשנת 2025 על 9.1 מיליוני ש"ח, גידול בסך 1.7 מיליון ש"ח (23.4%+) ביחס לשנת 2024. בהתאם לחוק הקרן לאזרחי ישראל, התשע"ד-2014, הוקמה קרן לניהול הכנסות המדינה מהיטל על רווחי גז ונפט שתיקרא "קרן לאזרחי ישראל" (להלן: "הקרן"). מטרת הקרן לנהל את הכנסות המדינה מההיטל בראייה כלכלית ארוכת טווח לשם השאת תשואתם ובמטרה לאפשר לדורות הבאים ליהנות מהתמורה בגין משאב טבע זה. נכסי הקרן ינוהלו באמצעות מחלקה ייעודית, שהוקמה בבנק ישראל, ומוסדות הקרן (מועצת הקרן וועדת ההשקעות) שנוסדו במהלך שנת 2022. מוסדות הקרן מתווים את מדיניות ההשקעה ופעולות ההשקעה בפועל מבוצעות על ידי המחלקה הייעודית בבנק ישראל. הגידול בתקציב הקרן, מלבד השכר, מיועד עבור  ייעוץ חיצוני ומאגרי מידע התואמים את מגוון ההשקעות של הקרן.</w:t>
      </w:r>
    </w:p>
    <w:p w:rsidR="000E5958" w:rsidRPr="000E5958" w:rsidRDefault="000E5958" w:rsidP="000E5958">
      <w:pPr>
        <w:spacing w:beforeLines="120" w:before="288" w:line="360" w:lineRule="auto"/>
        <w:jc w:val="both"/>
        <w:rPr>
          <w:rFonts w:ascii="Calibri" w:hAnsi="Calibri" w:cs="Calibri"/>
          <w:rtl/>
        </w:rPr>
      </w:pPr>
      <w:r w:rsidRPr="000E5958">
        <w:rPr>
          <w:rFonts w:ascii="Calibri" w:hAnsi="Calibri" w:cs="Calibri"/>
          <w:b/>
          <w:bCs/>
          <w:rtl/>
        </w:rPr>
        <w:t>התקציב לשנים הבאות</w:t>
      </w:r>
      <w:r w:rsidRPr="000E5958">
        <w:rPr>
          <w:rFonts w:ascii="Calibri" w:hAnsi="Calibri" w:cs="Calibri"/>
          <w:rtl/>
        </w:rPr>
        <w:t xml:space="preserve"> – תקציב ההרשאה להתחייב לשנים הבאות מסתכם ב-823.6 מיליון ₪, מתוכו 37% מיועד להתחייבויות עתידיות בגין הדפסת כסף ו-26% בגין המאגר לשיתוף נתוני אשראי.  </w:t>
      </w:r>
    </w:p>
    <w:p w:rsidR="000E5958" w:rsidRPr="000E5958" w:rsidRDefault="000E5958" w:rsidP="000E5958">
      <w:pPr>
        <w:spacing w:before="120" w:line="360" w:lineRule="auto"/>
        <w:jc w:val="both"/>
        <w:rPr>
          <w:rFonts w:ascii="Calibri" w:hAnsi="Calibri" w:cs="Calibri"/>
          <w:rtl/>
        </w:rPr>
      </w:pPr>
    </w:p>
    <w:p w:rsidR="000E5958" w:rsidRPr="000E5958" w:rsidRDefault="000E5958" w:rsidP="000E5958">
      <w:pPr>
        <w:spacing w:before="120" w:line="360" w:lineRule="auto"/>
        <w:jc w:val="both"/>
        <w:rPr>
          <w:rFonts w:ascii="Calibri" w:hAnsi="Calibri" w:cs="Calibri"/>
          <w:rtl/>
        </w:rPr>
      </w:pPr>
      <w:r w:rsidRPr="000E5958">
        <w:rPr>
          <w:rFonts w:ascii="Calibri" w:hAnsi="Calibri" w:cs="Calibri"/>
          <w:rtl/>
        </w:rPr>
        <w:t xml:space="preserve">תקציב הפעילות המנהלית אינו כולל הכנסות והוצאות הנובעות מיישום כלים מוניטריים, מתן אשראי לתאגידים בנקאיים ולגופים פיננסיים אחרים, ניהול הנזילות במשק, השקעות של יתרות מטבע חוץ, וכדומה. הכנסות והוצאות אלו באות לידי ביטוי בדין וחשבון הכספי של בנק ישראל ובדוח ניהול היתרות. </w:t>
      </w:r>
    </w:p>
    <w:p w:rsidR="000E5958" w:rsidRPr="000E5958" w:rsidRDefault="000E5958" w:rsidP="000E5958">
      <w:pPr>
        <w:spacing w:before="120" w:line="360" w:lineRule="auto"/>
        <w:jc w:val="both"/>
        <w:rPr>
          <w:rFonts w:ascii="Calibri" w:hAnsi="Calibri" w:cs="Calibri"/>
          <w:i/>
          <w:iCs/>
          <w:u w:val="single"/>
          <w:rtl/>
        </w:rPr>
      </w:pPr>
      <w:r w:rsidRPr="000E5958">
        <w:rPr>
          <w:rFonts w:ascii="Calibri" w:hAnsi="Calibri" w:cs="Calibri"/>
          <w:i/>
          <w:iCs/>
          <w:u w:val="single"/>
          <w:rtl/>
        </w:rPr>
        <w:br w:type="page"/>
      </w:r>
      <w:r w:rsidRPr="000E5958">
        <w:rPr>
          <w:rFonts w:ascii="Calibri" w:hAnsi="Calibri" w:cs="Calibri"/>
          <w:i/>
          <w:iCs/>
          <w:u w:val="single"/>
          <w:rtl/>
        </w:rPr>
        <w:lastRenderedPageBreak/>
        <w:t>לוח א' – תקציב בנק ישראל לשנת 2025</w:t>
      </w:r>
    </w:p>
    <w:p w:rsidR="000E5958" w:rsidRPr="000E5958" w:rsidRDefault="000E5958" w:rsidP="000E5958">
      <w:pPr>
        <w:spacing w:before="120" w:line="360" w:lineRule="auto"/>
        <w:jc w:val="both"/>
        <w:rPr>
          <w:rFonts w:ascii="Calibri" w:hAnsi="Calibri" w:cs="Calibri"/>
          <w:i/>
          <w:iCs/>
          <w:rtl/>
        </w:rPr>
      </w:pPr>
      <w:r w:rsidRPr="000E5958">
        <w:rPr>
          <w:rFonts w:ascii="Calibri" w:hAnsi="Calibri" w:cs="Calibri"/>
          <w:i/>
          <w:iCs/>
          <w:rtl/>
        </w:rPr>
        <w:t>(נתונים כספיים מוצגים באלפי שקלים חדשים)</w:t>
      </w:r>
    </w:p>
    <w:tbl>
      <w:tblPr>
        <w:tblStyle w:val="af3"/>
        <w:bidiVisual/>
        <w:tblW w:w="5176" w:type="pct"/>
        <w:jc w:val="center"/>
        <w:tblBorders>
          <w:top w:val="thinThickSmallGap" w:sz="18" w:space="0" w:color="002060"/>
          <w:left w:val="thinThickSmallGap" w:sz="18" w:space="0" w:color="002060"/>
          <w:bottom w:val="thinThickSmallGap" w:sz="18" w:space="0" w:color="002060"/>
          <w:right w:val="thinThickSmallGap" w:sz="18" w:space="0" w:color="002060"/>
          <w:insideH w:val="single" w:sz="4" w:space="0" w:color="002060"/>
          <w:insideV w:val="single" w:sz="4" w:space="0" w:color="002060"/>
        </w:tblBorders>
        <w:tblLook w:val="01E0" w:firstRow="1" w:lastRow="1" w:firstColumn="1" w:lastColumn="1" w:noHBand="0" w:noVBand="0"/>
      </w:tblPr>
      <w:tblGrid>
        <w:gridCol w:w="858"/>
        <w:gridCol w:w="2395"/>
        <w:gridCol w:w="1359"/>
        <w:gridCol w:w="1411"/>
        <w:gridCol w:w="1231"/>
        <w:gridCol w:w="1385"/>
        <w:gridCol w:w="1371"/>
      </w:tblGrid>
      <w:tr w:rsidR="000E5958" w:rsidRPr="000E5958" w:rsidTr="00FE00BC">
        <w:trPr>
          <w:trHeight w:val="430"/>
          <w:jc w:val="center"/>
        </w:trPr>
        <w:tc>
          <w:tcPr>
            <w:tcW w:w="1623" w:type="pct"/>
            <w:gridSpan w:val="2"/>
            <w:vMerge w:val="restart"/>
          </w:tcPr>
          <w:p w:rsidR="000E5958" w:rsidRPr="000E5958" w:rsidRDefault="000E5958" w:rsidP="00FE00BC">
            <w:pPr>
              <w:spacing w:before="120"/>
              <w:rPr>
                <w:rFonts w:ascii="Calibri" w:hAnsi="Calibri" w:cs="Calibri"/>
                <w:b/>
                <w:bCs/>
                <w:color w:val="002060"/>
                <w:rtl/>
                <w:lang w:eastAsia="he-I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1" w:name="OLE_LINK1"/>
            <w:bookmarkStart w:id="2" w:name="OLE_LINK2"/>
          </w:p>
        </w:tc>
        <w:tc>
          <w:tcPr>
            <w:tcW w:w="1999" w:type="pct"/>
            <w:gridSpan w:val="3"/>
          </w:tcPr>
          <w:p w:rsidR="000E5958" w:rsidRPr="000E5958" w:rsidRDefault="000E5958" w:rsidP="00FE00BC">
            <w:pPr>
              <w:spacing w:before="120" w:line="360" w:lineRule="auto"/>
              <w:jc w:val="center"/>
              <w:rPr>
                <w:rFonts w:ascii="Calibri" w:hAnsi="Calibri" w:cs="Calibri"/>
                <w:b/>
                <w:bCs/>
                <w:color w:val="002060"/>
                <w:rtl/>
              </w:rPr>
            </w:pPr>
            <w:r w:rsidRPr="000E5958">
              <w:rPr>
                <w:rFonts w:ascii="Calibri" w:hAnsi="Calibri" w:cs="Calibri"/>
                <w:b/>
                <w:bCs/>
                <w:color w:val="002060"/>
                <w:rtl/>
              </w:rPr>
              <w:t>2025</w:t>
            </w:r>
          </w:p>
        </w:tc>
        <w:tc>
          <w:tcPr>
            <w:tcW w:w="692" w:type="pct"/>
            <w:vMerge w:val="restart"/>
          </w:tcPr>
          <w:p w:rsidR="000E5958" w:rsidRPr="000E5958" w:rsidRDefault="000E5958" w:rsidP="00FE00BC">
            <w:pPr>
              <w:spacing w:before="120"/>
              <w:rPr>
                <w:rFonts w:ascii="Calibri" w:hAnsi="Calibri" w:cs="Calibri"/>
                <w:b/>
                <w:bCs/>
                <w:color w:val="002060"/>
                <w:rtl/>
              </w:rPr>
            </w:pPr>
            <w:r w:rsidRPr="000E5958">
              <w:rPr>
                <w:rFonts w:ascii="Calibri" w:hAnsi="Calibri" w:cs="Calibri"/>
                <w:b/>
                <w:bCs/>
                <w:color w:val="002060"/>
                <w:rtl/>
              </w:rPr>
              <w:t>תקציב   2024</w:t>
            </w:r>
          </w:p>
        </w:tc>
        <w:tc>
          <w:tcPr>
            <w:tcW w:w="685" w:type="pct"/>
            <w:vMerge w:val="restart"/>
          </w:tcPr>
          <w:p w:rsidR="000E5958" w:rsidRPr="000E5958" w:rsidRDefault="000E5958" w:rsidP="00FE00BC">
            <w:pPr>
              <w:spacing w:before="120"/>
              <w:rPr>
                <w:rFonts w:ascii="Calibri" w:hAnsi="Calibri" w:cs="Calibri"/>
                <w:b/>
                <w:bCs/>
                <w:color w:val="002060"/>
                <w:rtl/>
              </w:rPr>
            </w:pPr>
            <w:r w:rsidRPr="000E5958">
              <w:rPr>
                <w:rFonts w:ascii="Calibri" w:hAnsi="Calibri" w:cs="Calibri"/>
                <w:b/>
                <w:bCs/>
                <w:color w:val="002060"/>
                <w:rtl/>
              </w:rPr>
              <w:t>ביצוע התקציב בשנת 2023</w:t>
            </w:r>
          </w:p>
        </w:tc>
      </w:tr>
      <w:tr w:rsidR="000E5958" w:rsidRPr="000E5958" w:rsidTr="00FE00BC">
        <w:trPr>
          <w:jc w:val="center"/>
        </w:trPr>
        <w:tc>
          <w:tcPr>
            <w:tcW w:w="1623" w:type="pct"/>
            <w:gridSpan w:val="2"/>
            <w:vMerge/>
            <w:tcBorders>
              <w:bottom w:val="single" w:sz="4" w:space="0" w:color="002060"/>
            </w:tcBorders>
          </w:tcPr>
          <w:p w:rsidR="000E5958" w:rsidRPr="000E5958" w:rsidRDefault="000E5958" w:rsidP="00FE00BC">
            <w:pPr>
              <w:spacing w:line="360" w:lineRule="auto"/>
              <w:jc w:val="both"/>
              <w:rPr>
                <w:rFonts w:ascii="Calibri" w:hAnsi="Calibri" w:cs="Calibri"/>
                <w:rtl/>
              </w:rPr>
            </w:pPr>
          </w:p>
        </w:tc>
        <w:tc>
          <w:tcPr>
            <w:tcW w:w="679" w:type="pct"/>
            <w:tcBorders>
              <w:bottom w:val="single" w:sz="4" w:space="0" w:color="002060"/>
            </w:tcBorders>
          </w:tcPr>
          <w:p w:rsidR="000E5958" w:rsidRPr="000E5958" w:rsidRDefault="000E5958" w:rsidP="00FE00BC">
            <w:pPr>
              <w:spacing w:beforeLines="120" w:before="288" w:line="360" w:lineRule="auto"/>
              <w:jc w:val="both"/>
              <w:rPr>
                <w:rFonts w:ascii="Calibri" w:hAnsi="Calibri" w:cs="Calibri"/>
                <w:b/>
                <w:bCs/>
                <w:color w:val="002060"/>
                <w:rtl/>
              </w:rPr>
            </w:pPr>
            <w:r w:rsidRPr="000E5958">
              <w:rPr>
                <w:rFonts w:ascii="Calibri" w:hAnsi="Calibri" w:cs="Calibri"/>
                <w:b/>
                <w:bCs/>
                <w:color w:val="002060"/>
                <w:rtl/>
              </w:rPr>
              <w:t>התקציב</w:t>
            </w:r>
          </w:p>
        </w:tc>
        <w:tc>
          <w:tcPr>
            <w:tcW w:w="705" w:type="pct"/>
            <w:tcBorders>
              <w:bottom w:val="single" w:sz="4" w:space="0" w:color="002060"/>
            </w:tcBorders>
            <w:shd w:val="clear" w:color="auto" w:fill="auto"/>
          </w:tcPr>
          <w:p w:rsidR="000E5958" w:rsidRPr="000E5958" w:rsidRDefault="000E5958" w:rsidP="00FE00BC">
            <w:pPr>
              <w:spacing w:before="120"/>
              <w:rPr>
                <w:rFonts w:ascii="Calibri" w:hAnsi="Calibri" w:cs="Calibri"/>
                <w:b/>
                <w:bCs/>
                <w:color w:val="002060"/>
                <w:rtl/>
              </w:rPr>
            </w:pPr>
            <w:r w:rsidRPr="000E5958">
              <w:rPr>
                <w:rFonts w:ascii="Calibri" w:hAnsi="Calibri" w:cs="Calibri"/>
                <w:b/>
                <w:bCs/>
                <w:color w:val="002060"/>
                <w:rtl/>
              </w:rPr>
              <w:t>הרשאה להתחייב</w:t>
            </w:r>
          </w:p>
        </w:tc>
        <w:tc>
          <w:tcPr>
            <w:tcW w:w="615" w:type="pct"/>
            <w:tcBorders>
              <w:bottom w:val="single" w:sz="4" w:space="0" w:color="002060"/>
            </w:tcBorders>
          </w:tcPr>
          <w:p w:rsidR="000E5958" w:rsidRPr="000E5958" w:rsidRDefault="000E5958" w:rsidP="00FE00BC">
            <w:pPr>
              <w:spacing w:before="120"/>
              <w:rPr>
                <w:rFonts w:ascii="Calibri" w:hAnsi="Calibri" w:cs="Calibri"/>
                <w:b/>
                <w:bCs/>
                <w:color w:val="002060"/>
                <w:rtl/>
              </w:rPr>
            </w:pPr>
            <w:r w:rsidRPr="000E5958">
              <w:rPr>
                <w:rFonts w:ascii="Calibri" w:hAnsi="Calibri" w:cs="Calibri"/>
                <w:b/>
                <w:bCs/>
                <w:color w:val="002060"/>
                <w:rtl/>
              </w:rPr>
              <w:t>שיא כוח האדם</w:t>
            </w:r>
          </w:p>
        </w:tc>
        <w:tc>
          <w:tcPr>
            <w:tcW w:w="692" w:type="pct"/>
            <w:vMerge/>
            <w:tcBorders>
              <w:bottom w:val="single" w:sz="4" w:space="0" w:color="002060"/>
            </w:tcBorders>
          </w:tcPr>
          <w:p w:rsidR="000E5958" w:rsidRPr="000E5958" w:rsidRDefault="000E5958" w:rsidP="00FE00BC">
            <w:pPr>
              <w:spacing w:line="360" w:lineRule="auto"/>
              <w:jc w:val="both"/>
              <w:rPr>
                <w:rFonts w:ascii="Calibri" w:hAnsi="Calibri" w:cs="Calibri"/>
                <w:b/>
                <w:bCs/>
                <w:color w:val="002060"/>
                <w:rtl/>
              </w:rPr>
            </w:pPr>
          </w:p>
        </w:tc>
        <w:tc>
          <w:tcPr>
            <w:tcW w:w="685" w:type="pct"/>
            <w:vMerge/>
            <w:tcBorders>
              <w:bottom w:val="single" w:sz="4" w:space="0" w:color="002060"/>
            </w:tcBorders>
          </w:tcPr>
          <w:p w:rsidR="000E5958" w:rsidRPr="000E5958" w:rsidRDefault="000E5958" w:rsidP="00FE00BC">
            <w:pPr>
              <w:spacing w:line="360" w:lineRule="auto"/>
              <w:jc w:val="both"/>
              <w:rPr>
                <w:rFonts w:ascii="Calibri" w:hAnsi="Calibri" w:cs="Calibri"/>
                <w:b/>
                <w:bCs/>
                <w:color w:val="002060"/>
                <w:rtl/>
              </w:rPr>
            </w:pPr>
          </w:p>
        </w:tc>
      </w:tr>
      <w:tr w:rsidR="000E5958" w:rsidRPr="000E5958" w:rsidTr="00FE00BC">
        <w:trPr>
          <w:jc w:val="center"/>
        </w:trPr>
        <w:tc>
          <w:tcPr>
            <w:tcW w:w="1623" w:type="pct"/>
            <w:gridSpan w:val="2"/>
            <w:tcBorders>
              <w:top w:val="single" w:sz="4" w:space="0" w:color="002060"/>
              <w:bottom w:val="single" w:sz="4" w:space="0" w:color="002060"/>
            </w:tcBorders>
          </w:tcPr>
          <w:p w:rsidR="000E5958" w:rsidRPr="000E5958" w:rsidRDefault="000E5958" w:rsidP="00FE00BC">
            <w:pPr>
              <w:spacing w:before="240" w:after="120"/>
              <w:jc w:val="both"/>
              <w:rPr>
                <w:rFonts w:ascii="Calibri" w:hAnsi="Calibri" w:cs="Calibri"/>
                <w:b/>
                <w:bCs/>
                <w:rtl/>
              </w:rPr>
            </w:pPr>
            <w:r w:rsidRPr="000E5958">
              <w:rPr>
                <w:rFonts w:ascii="Calibri" w:hAnsi="Calibri" w:cs="Calibri"/>
                <w:b/>
                <w:bCs/>
                <w:rtl/>
              </w:rPr>
              <w:t>בנק ישראל</w:t>
            </w:r>
          </w:p>
          <w:p w:rsidR="000E5958" w:rsidRPr="000E5958" w:rsidRDefault="000E5958" w:rsidP="00FE00BC">
            <w:pPr>
              <w:spacing w:before="240" w:after="120"/>
              <w:jc w:val="both"/>
              <w:rPr>
                <w:rFonts w:ascii="Calibri" w:hAnsi="Calibri" w:cs="Calibri"/>
                <w:b/>
                <w:bCs/>
                <w:rtl/>
              </w:rPr>
            </w:pPr>
            <w:r w:rsidRPr="000E5958">
              <w:rPr>
                <w:rFonts w:ascii="Calibri" w:hAnsi="Calibri" w:cs="Calibri"/>
                <w:rtl/>
              </w:rPr>
              <w:t xml:space="preserve">= = = = = = </w:t>
            </w:r>
          </w:p>
        </w:tc>
        <w:tc>
          <w:tcPr>
            <w:tcW w:w="679" w:type="pct"/>
            <w:tcBorders>
              <w:top w:val="single" w:sz="4" w:space="0" w:color="002060"/>
              <w:bottom w:val="single" w:sz="4" w:space="0" w:color="002060"/>
            </w:tcBorders>
            <w:vAlign w:val="bottom"/>
          </w:tcPr>
          <w:p w:rsidR="000E5958" w:rsidRPr="000E5958" w:rsidRDefault="000E5958" w:rsidP="00FE00BC">
            <w:pPr>
              <w:spacing w:before="240" w:after="120"/>
              <w:jc w:val="both"/>
              <w:rPr>
                <w:rFonts w:ascii="Calibri" w:hAnsi="Calibri" w:cs="Calibri"/>
                <w:b/>
                <w:bCs/>
                <w:rtl/>
              </w:rPr>
            </w:pPr>
            <w:r w:rsidRPr="000E5958">
              <w:rPr>
                <w:rFonts w:ascii="Calibri" w:hAnsi="Calibri" w:cs="Calibri"/>
                <w:b/>
                <w:bCs/>
                <w:rtl/>
              </w:rPr>
              <w:t>1,301,420</w:t>
            </w:r>
          </w:p>
          <w:p w:rsidR="000E5958" w:rsidRPr="000E5958" w:rsidRDefault="000E5958" w:rsidP="00FE00BC">
            <w:pPr>
              <w:spacing w:before="240" w:after="120"/>
              <w:jc w:val="center"/>
              <w:rPr>
                <w:rFonts w:ascii="Calibri" w:hAnsi="Calibri" w:cs="Calibri"/>
                <w:b/>
                <w:bCs/>
                <w:rtl/>
              </w:rPr>
            </w:pPr>
            <w:r w:rsidRPr="000E5958">
              <w:rPr>
                <w:rFonts w:ascii="Calibri" w:hAnsi="Calibri" w:cs="Calibri"/>
                <w:rtl/>
              </w:rPr>
              <w:t>= = = = =</w:t>
            </w:r>
          </w:p>
        </w:tc>
        <w:tc>
          <w:tcPr>
            <w:tcW w:w="705" w:type="pct"/>
            <w:tcBorders>
              <w:top w:val="single" w:sz="4" w:space="0" w:color="002060"/>
              <w:bottom w:val="single" w:sz="4" w:space="0" w:color="002060"/>
            </w:tcBorders>
            <w:shd w:val="clear" w:color="auto" w:fill="auto"/>
            <w:vAlign w:val="bottom"/>
          </w:tcPr>
          <w:p w:rsidR="000E5958" w:rsidRPr="000E5958" w:rsidRDefault="000E5958" w:rsidP="00FE00BC">
            <w:pPr>
              <w:spacing w:before="240" w:after="120"/>
              <w:jc w:val="both"/>
              <w:rPr>
                <w:rFonts w:ascii="Calibri" w:hAnsi="Calibri" w:cs="Calibri"/>
                <w:b/>
                <w:bCs/>
                <w:rtl/>
              </w:rPr>
            </w:pPr>
            <w:r w:rsidRPr="000E5958">
              <w:rPr>
                <w:rFonts w:ascii="Calibri" w:hAnsi="Calibri" w:cs="Calibri"/>
                <w:b/>
                <w:bCs/>
                <w:rtl/>
              </w:rPr>
              <w:t>823,619</w:t>
            </w:r>
          </w:p>
          <w:p w:rsidR="000E5958" w:rsidRPr="000E5958" w:rsidRDefault="000E5958" w:rsidP="00FE00BC">
            <w:pPr>
              <w:spacing w:before="240" w:after="120"/>
              <w:jc w:val="both"/>
              <w:rPr>
                <w:rFonts w:ascii="Calibri" w:hAnsi="Calibri" w:cs="Calibri"/>
                <w:b/>
                <w:bCs/>
                <w:rtl/>
              </w:rPr>
            </w:pPr>
            <w:r w:rsidRPr="000E5958">
              <w:rPr>
                <w:rFonts w:ascii="Calibri" w:hAnsi="Calibri" w:cs="Calibri"/>
                <w:rtl/>
              </w:rPr>
              <w:t xml:space="preserve">= = = = = </w:t>
            </w:r>
          </w:p>
        </w:tc>
        <w:tc>
          <w:tcPr>
            <w:tcW w:w="615" w:type="pct"/>
            <w:tcBorders>
              <w:top w:val="single" w:sz="4" w:space="0" w:color="002060"/>
              <w:bottom w:val="single" w:sz="4" w:space="0" w:color="002060"/>
            </w:tcBorders>
            <w:vAlign w:val="bottom"/>
          </w:tcPr>
          <w:p w:rsidR="000E5958" w:rsidRPr="000E5958" w:rsidRDefault="000E5958" w:rsidP="00FE00BC">
            <w:pPr>
              <w:spacing w:before="240" w:after="120"/>
              <w:jc w:val="both"/>
              <w:rPr>
                <w:rFonts w:ascii="Calibri" w:hAnsi="Calibri" w:cs="Calibri"/>
                <w:b/>
                <w:bCs/>
                <w:rtl/>
              </w:rPr>
            </w:pPr>
            <w:r w:rsidRPr="000E5958">
              <w:rPr>
                <w:rFonts w:ascii="Calibri" w:hAnsi="Calibri" w:cs="Calibri"/>
                <w:b/>
                <w:bCs/>
                <w:rtl/>
              </w:rPr>
              <w:t>968.4</w:t>
            </w:r>
          </w:p>
          <w:p w:rsidR="000E5958" w:rsidRPr="000E5958" w:rsidRDefault="000E5958" w:rsidP="00FE00BC">
            <w:pPr>
              <w:spacing w:before="240" w:after="120"/>
              <w:jc w:val="both"/>
              <w:rPr>
                <w:rFonts w:ascii="Calibri" w:hAnsi="Calibri" w:cs="Calibri"/>
                <w:b/>
                <w:bCs/>
              </w:rPr>
            </w:pPr>
            <w:r w:rsidRPr="000E5958">
              <w:rPr>
                <w:rFonts w:ascii="Calibri" w:hAnsi="Calibri" w:cs="Calibri"/>
                <w:rtl/>
              </w:rPr>
              <w:t xml:space="preserve">= = = </w:t>
            </w:r>
          </w:p>
        </w:tc>
        <w:tc>
          <w:tcPr>
            <w:tcW w:w="692" w:type="pct"/>
            <w:tcBorders>
              <w:top w:val="single" w:sz="4" w:space="0" w:color="002060"/>
              <w:bottom w:val="single" w:sz="4" w:space="0" w:color="002060"/>
            </w:tcBorders>
            <w:vAlign w:val="bottom"/>
          </w:tcPr>
          <w:p w:rsidR="000E5958" w:rsidRPr="000E5958" w:rsidRDefault="000E5958" w:rsidP="00FE00BC">
            <w:pPr>
              <w:spacing w:before="240" w:after="120"/>
              <w:jc w:val="both"/>
              <w:rPr>
                <w:rFonts w:ascii="Calibri" w:hAnsi="Calibri" w:cs="Calibri"/>
                <w:b/>
                <w:bCs/>
                <w:rtl/>
              </w:rPr>
            </w:pPr>
            <w:r w:rsidRPr="000E5958">
              <w:rPr>
                <w:rFonts w:ascii="Calibri" w:hAnsi="Calibri" w:cs="Calibri"/>
                <w:b/>
                <w:bCs/>
                <w:rtl/>
              </w:rPr>
              <w:t>1,249,273</w:t>
            </w:r>
          </w:p>
          <w:p w:rsidR="000E5958" w:rsidRPr="000E5958" w:rsidRDefault="000E5958" w:rsidP="00FE00BC">
            <w:pPr>
              <w:spacing w:before="240" w:after="120"/>
              <w:jc w:val="both"/>
              <w:rPr>
                <w:rFonts w:ascii="Calibri" w:hAnsi="Calibri" w:cs="Calibri"/>
                <w:b/>
                <w:bCs/>
              </w:rPr>
            </w:pPr>
            <w:r w:rsidRPr="000E5958">
              <w:rPr>
                <w:rFonts w:ascii="Calibri" w:hAnsi="Calibri" w:cs="Calibri"/>
                <w:rtl/>
              </w:rPr>
              <w:t>= = = = =</w:t>
            </w:r>
          </w:p>
        </w:tc>
        <w:tc>
          <w:tcPr>
            <w:tcW w:w="685" w:type="pct"/>
            <w:tcBorders>
              <w:top w:val="single" w:sz="4" w:space="0" w:color="002060"/>
              <w:bottom w:val="single" w:sz="4" w:space="0" w:color="002060"/>
            </w:tcBorders>
            <w:vAlign w:val="bottom"/>
          </w:tcPr>
          <w:p w:rsidR="000E5958" w:rsidRPr="000E5958" w:rsidRDefault="000E5958" w:rsidP="00FE00BC">
            <w:pPr>
              <w:spacing w:before="240" w:after="120"/>
              <w:jc w:val="both"/>
              <w:rPr>
                <w:rFonts w:ascii="Calibri" w:hAnsi="Calibri" w:cs="Calibri"/>
                <w:b/>
                <w:bCs/>
                <w:rtl/>
              </w:rPr>
            </w:pPr>
            <w:r w:rsidRPr="000E5958">
              <w:rPr>
                <w:rFonts w:ascii="Calibri" w:hAnsi="Calibri" w:cs="Calibri"/>
                <w:b/>
                <w:bCs/>
                <w:rtl/>
              </w:rPr>
              <w:t>1,033,523</w:t>
            </w:r>
          </w:p>
          <w:p w:rsidR="000E5958" w:rsidRPr="000E5958" w:rsidRDefault="000E5958" w:rsidP="00FE00BC">
            <w:pPr>
              <w:spacing w:before="240" w:after="120"/>
              <w:jc w:val="both"/>
              <w:rPr>
                <w:rFonts w:ascii="Calibri" w:hAnsi="Calibri" w:cs="Calibri"/>
                <w:b/>
                <w:bCs/>
              </w:rPr>
            </w:pPr>
            <w:r w:rsidRPr="000E5958">
              <w:rPr>
                <w:rFonts w:ascii="Calibri" w:hAnsi="Calibri" w:cs="Calibri"/>
                <w:rtl/>
              </w:rPr>
              <w:t xml:space="preserve">= = = = = </w:t>
            </w:r>
          </w:p>
        </w:tc>
      </w:tr>
      <w:tr w:rsidR="000E5958" w:rsidRPr="000E5958" w:rsidTr="00FE00BC">
        <w:trPr>
          <w:jc w:val="center"/>
        </w:trPr>
        <w:tc>
          <w:tcPr>
            <w:tcW w:w="1623" w:type="pct"/>
            <w:gridSpan w:val="2"/>
            <w:tcBorders>
              <w:top w:val="single" w:sz="4" w:space="0" w:color="002060"/>
              <w:bottom w:val="nil"/>
            </w:tcBorders>
          </w:tcPr>
          <w:p w:rsidR="000E5958" w:rsidRPr="000E5958" w:rsidRDefault="000E5958" w:rsidP="00FE00BC">
            <w:pPr>
              <w:spacing w:before="120" w:after="120" w:line="360" w:lineRule="auto"/>
              <w:rPr>
                <w:rFonts w:ascii="Calibri" w:hAnsi="Calibri" w:cs="Calibri"/>
                <w:b/>
                <w:bCs/>
                <w:rtl/>
              </w:rPr>
            </w:pPr>
            <w:r w:rsidRPr="000E5958">
              <w:rPr>
                <w:rFonts w:ascii="Calibri" w:hAnsi="Calibri" w:cs="Calibri"/>
                <w:b/>
                <w:bCs/>
                <w:rtl/>
              </w:rPr>
              <w:t>סה"כ ללא הדפסת כסף, ניהול כספי הקרן לאזרחי ישראל ושיתוף נתוני אשראי</w:t>
            </w:r>
          </w:p>
        </w:tc>
        <w:tc>
          <w:tcPr>
            <w:tcW w:w="679" w:type="pct"/>
            <w:tcBorders>
              <w:top w:val="single" w:sz="4" w:space="0" w:color="002060"/>
              <w:bottom w:val="nil"/>
            </w:tcBorders>
          </w:tcPr>
          <w:p w:rsidR="000E5958" w:rsidRPr="000E5958" w:rsidRDefault="000E5958" w:rsidP="00FE00BC">
            <w:pPr>
              <w:spacing w:before="120" w:after="120" w:line="360" w:lineRule="auto"/>
              <w:rPr>
                <w:rFonts w:ascii="Calibri" w:hAnsi="Calibri" w:cs="Calibri"/>
                <w:b/>
                <w:bCs/>
                <w:rtl/>
              </w:rPr>
            </w:pPr>
            <w:r w:rsidRPr="000E5958">
              <w:rPr>
                <w:rFonts w:ascii="Calibri" w:hAnsi="Calibri" w:cs="Calibri"/>
                <w:b/>
                <w:bCs/>
                <w:rtl/>
              </w:rPr>
              <w:t>1,070,908</w:t>
            </w:r>
          </w:p>
        </w:tc>
        <w:tc>
          <w:tcPr>
            <w:tcW w:w="705" w:type="pct"/>
            <w:tcBorders>
              <w:top w:val="single" w:sz="4" w:space="0" w:color="002060"/>
              <w:bottom w:val="nil"/>
            </w:tcBorders>
            <w:shd w:val="clear" w:color="auto" w:fill="auto"/>
          </w:tcPr>
          <w:p w:rsidR="000E5958" w:rsidRPr="000E5958" w:rsidRDefault="000E5958" w:rsidP="00FE00BC">
            <w:pPr>
              <w:spacing w:before="120" w:after="120" w:line="360" w:lineRule="auto"/>
              <w:rPr>
                <w:rFonts w:ascii="Calibri" w:hAnsi="Calibri" w:cs="Calibri"/>
                <w:b/>
                <w:bCs/>
                <w:rtl/>
              </w:rPr>
            </w:pPr>
            <w:r w:rsidRPr="000E5958">
              <w:rPr>
                <w:rFonts w:ascii="Calibri" w:hAnsi="Calibri" w:cs="Calibri"/>
                <w:b/>
                <w:bCs/>
                <w:rtl/>
              </w:rPr>
              <w:t>304,096</w:t>
            </w:r>
          </w:p>
        </w:tc>
        <w:tc>
          <w:tcPr>
            <w:tcW w:w="615" w:type="pct"/>
            <w:tcBorders>
              <w:top w:val="single" w:sz="4" w:space="0" w:color="002060"/>
              <w:bottom w:val="nil"/>
            </w:tcBorders>
          </w:tcPr>
          <w:p w:rsidR="000E5958" w:rsidRPr="000E5958" w:rsidRDefault="000E5958" w:rsidP="00FE00BC">
            <w:pPr>
              <w:spacing w:before="120" w:after="120" w:line="360" w:lineRule="auto"/>
              <w:rPr>
                <w:rFonts w:ascii="Calibri" w:hAnsi="Calibri" w:cs="Calibri"/>
                <w:b/>
                <w:bCs/>
                <w:rtl/>
              </w:rPr>
            </w:pPr>
            <w:r w:rsidRPr="000E5958">
              <w:rPr>
                <w:rFonts w:ascii="Calibri" w:hAnsi="Calibri" w:cs="Calibri"/>
                <w:b/>
                <w:bCs/>
                <w:rtl/>
              </w:rPr>
              <w:t>894.9</w:t>
            </w:r>
          </w:p>
        </w:tc>
        <w:tc>
          <w:tcPr>
            <w:tcW w:w="692" w:type="pct"/>
            <w:tcBorders>
              <w:top w:val="single" w:sz="4" w:space="0" w:color="002060"/>
              <w:bottom w:val="nil"/>
            </w:tcBorders>
          </w:tcPr>
          <w:p w:rsidR="000E5958" w:rsidRPr="000E5958" w:rsidRDefault="000E5958" w:rsidP="00FE00BC">
            <w:pPr>
              <w:spacing w:before="120" w:after="120" w:line="360" w:lineRule="auto"/>
              <w:rPr>
                <w:rFonts w:ascii="Calibri" w:hAnsi="Calibri" w:cs="Calibri"/>
                <w:b/>
                <w:bCs/>
                <w:rtl/>
              </w:rPr>
            </w:pPr>
            <w:r w:rsidRPr="000E5958">
              <w:rPr>
                <w:rFonts w:ascii="Calibri" w:hAnsi="Calibri" w:cs="Calibri"/>
                <w:b/>
                <w:bCs/>
                <w:rtl/>
              </w:rPr>
              <w:t>1,037,994</w:t>
            </w:r>
          </w:p>
        </w:tc>
        <w:tc>
          <w:tcPr>
            <w:tcW w:w="685" w:type="pct"/>
            <w:tcBorders>
              <w:top w:val="single" w:sz="4" w:space="0" w:color="002060"/>
              <w:bottom w:val="nil"/>
            </w:tcBorders>
          </w:tcPr>
          <w:p w:rsidR="000E5958" w:rsidRPr="000E5958" w:rsidRDefault="000E5958" w:rsidP="00FE00BC">
            <w:pPr>
              <w:spacing w:before="120" w:after="120" w:line="360" w:lineRule="auto"/>
              <w:rPr>
                <w:rFonts w:ascii="Calibri" w:hAnsi="Calibri" w:cs="Calibri"/>
                <w:b/>
                <w:bCs/>
                <w:rtl/>
              </w:rPr>
            </w:pPr>
            <w:r w:rsidRPr="000E5958">
              <w:rPr>
                <w:rFonts w:ascii="Calibri" w:hAnsi="Calibri" w:cs="Calibri"/>
                <w:b/>
                <w:bCs/>
                <w:rtl/>
              </w:rPr>
              <w:t>883,541</w:t>
            </w:r>
          </w:p>
        </w:tc>
      </w:tr>
      <w:tr w:rsidR="000E5958" w:rsidRPr="000E5958" w:rsidTr="00FE00BC">
        <w:trPr>
          <w:jc w:val="center"/>
        </w:trPr>
        <w:tc>
          <w:tcPr>
            <w:tcW w:w="1623" w:type="pct"/>
            <w:gridSpan w:val="2"/>
            <w:tcBorders>
              <w:top w:val="nil"/>
              <w:bottom w:val="single" w:sz="4" w:space="0" w:color="002060"/>
            </w:tcBorders>
          </w:tcPr>
          <w:p w:rsidR="000E5958" w:rsidRPr="000E5958" w:rsidRDefault="000E5958" w:rsidP="00FE00BC">
            <w:pPr>
              <w:spacing w:before="120" w:after="120" w:line="360" w:lineRule="auto"/>
              <w:rPr>
                <w:rFonts w:ascii="Calibri" w:hAnsi="Calibri" w:cs="Calibri"/>
                <w:b/>
                <w:bCs/>
                <w:rtl/>
              </w:rPr>
            </w:pPr>
            <w:r w:rsidRPr="000E5958">
              <w:rPr>
                <w:rFonts w:ascii="Calibri" w:hAnsi="Calibri" w:cs="Calibri"/>
                <w:b/>
                <w:bCs/>
                <w:rtl/>
              </w:rPr>
              <w:t>==========</w:t>
            </w:r>
          </w:p>
        </w:tc>
        <w:tc>
          <w:tcPr>
            <w:tcW w:w="679" w:type="pct"/>
            <w:tcBorders>
              <w:top w:val="nil"/>
              <w:bottom w:val="single" w:sz="4" w:space="0" w:color="002060"/>
            </w:tcBorders>
          </w:tcPr>
          <w:p w:rsidR="000E5958" w:rsidRPr="000E5958" w:rsidRDefault="000E5958" w:rsidP="00FE00BC">
            <w:pPr>
              <w:spacing w:before="120" w:after="120" w:line="360" w:lineRule="auto"/>
              <w:rPr>
                <w:rFonts w:ascii="Calibri" w:hAnsi="Calibri" w:cs="Calibri"/>
                <w:b/>
                <w:bCs/>
                <w:rtl/>
              </w:rPr>
            </w:pPr>
            <w:r w:rsidRPr="000E5958">
              <w:rPr>
                <w:rFonts w:ascii="Calibri" w:hAnsi="Calibri" w:cs="Calibri"/>
                <w:b/>
                <w:bCs/>
                <w:rtl/>
              </w:rPr>
              <w:t>= = = = =</w:t>
            </w:r>
          </w:p>
        </w:tc>
        <w:tc>
          <w:tcPr>
            <w:tcW w:w="705" w:type="pct"/>
            <w:tcBorders>
              <w:top w:val="nil"/>
              <w:bottom w:val="single" w:sz="4" w:space="0" w:color="002060"/>
            </w:tcBorders>
            <w:shd w:val="clear" w:color="auto" w:fill="auto"/>
          </w:tcPr>
          <w:p w:rsidR="000E5958" w:rsidRPr="000E5958" w:rsidRDefault="000E5958" w:rsidP="00FE00BC">
            <w:pPr>
              <w:spacing w:before="120" w:after="120" w:line="360" w:lineRule="auto"/>
              <w:rPr>
                <w:rFonts w:ascii="Calibri" w:hAnsi="Calibri" w:cs="Calibri"/>
                <w:b/>
                <w:bCs/>
                <w:rtl/>
              </w:rPr>
            </w:pPr>
            <w:r w:rsidRPr="000E5958">
              <w:rPr>
                <w:rFonts w:ascii="Calibri" w:hAnsi="Calibri" w:cs="Calibri"/>
                <w:b/>
                <w:bCs/>
                <w:rtl/>
              </w:rPr>
              <w:t xml:space="preserve">= = = = = </w:t>
            </w:r>
          </w:p>
        </w:tc>
        <w:tc>
          <w:tcPr>
            <w:tcW w:w="615" w:type="pct"/>
            <w:tcBorders>
              <w:top w:val="nil"/>
              <w:bottom w:val="single" w:sz="4" w:space="0" w:color="002060"/>
            </w:tcBorders>
          </w:tcPr>
          <w:p w:rsidR="000E5958" w:rsidRPr="000E5958" w:rsidRDefault="000E5958" w:rsidP="00FE00BC">
            <w:pPr>
              <w:spacing w:before="120" w:after="120" w:line="360" w:lineRule="auto"/>
              <w:rPr>
                <w:rFonts w:ascii="Calibri" w:hAnsi="Calibri" w:cs="Calibri"/>
                <w:b/>
                <w:bCs/>
                <w:rtl/>
              </w:rPr>
            </w:pPr>
            <w:r w:rsidRPr="000E5958">
              <w:rPr>
                <w:rFonts w:ascii="Calibri" w:hAnsi="Calibri" w:cs="Calibri"/>
                <w:b/>
                <w:bCs/>
                <w:rtl/>
              </w:rPr>
              <w:t>= = =</w:t>
            </w:r>
          </w:p>
        </w:tc>
        <w:tc>
          <w:tcPr>
            <w:tcW w:w="692" w:type="pct"/>
            <w:tcBorders>
              <w:top w:val="nil"/>
              <w:bottom w:val="single" w:sz="4" w:space="0" w:color="002060"/>
            </w:tcBorders>
          </w:tcPr>
          <w:p w:rsidR="000E5958" w:rsidRPr="000E5958" w:rsidRDefault="000E5958" w:rsidP="00FE00BC">
            <w:pPr>
              <w:spacing w:before="120" w:after="120" w:line="360" w:lineRule="auto"/>
              <w:rPr>
                <w:rFonts w:ascii="Calibri" w:hAnsi="Calibri" w:cs="Calibri"/>
                <w:b/>
                <w:bCs/>
                <w:rtl/>
              </w:rPr>
            </w:pPr>
            <w:r w:rsidRPr="000E5958">
              <w:rPr>
                <w:rFonts w:ascii="Calibri" w:hAnsi="Calibri" w:cs="Calibri"/>
                <w:b/>
                <w:bCs/>
                <w:rtl/>
              </w:rPr>
              <w:t>= = = = =</w:t>
            </w:r>
          </w:p>
        </w:tc>
        <w:tc>
          <w:tcPr>
            <w:tcW w:w="685" w:type="pct"/>
            <w:tcBorders>
              <w:top w:val="nil"/>
              <w:bottom w:val="single" w:sz="4" w:space="0" w:color="002060"/>
            </w:tcBorders>
          </w:tcPr>
          <w:p w:rsidR="000E5958" w:rsidRPr="000E5958" w:rsidRDefault="000E5958" w:rsidP="00FE00BC">
            <w:pPr>
              <w:spacing w:before="120" w:after="120" w:line="360" w:lineRule="auto"/>
              <w:rPr>
                <w:rFonts w:ascii="Calibri" w:hAnsi="Calibri" w:cs="Calibri"/>
                <w:b/>
                <w:bCs/>
                <w:rtl/>
              </w:rPr>
            </w:pPr>
            <w:r w:rsidRPr="000E5958">
              <w:rPr>
                <w:rFonts w:ascii="Calibri" w:hAnsi="Calibri" w:cs="Calibri"/>
                <w:b/>
                <w:bCs/>
                <w:rtl/>
              </w:rPr>
              <w:t>= = = = =</w:t>
            </w:r>
          </w:p>
        </w:tc>
      </w:tr>
      <w:tr w:rsidR="000E5958" w:rsidRPr="000E5958" w:rsidTr="00FE00BC">
        <w:trPr>
          <w:jc w:val="center"/>
        </w:trPr>
        <w:tc>
          <w:tcPr>
            <w:tcW w:w="428" w:type="pct"/>
            <w:tcBorders>
              <w:top w:val="single" w:sz="4" w:space="0" w:color="002060"/>
            </w:tcBorders>
          </w:tcPr>
          <w:p w:rsidR="000E5958" w:rsidRPr="000E5958" w:rsidRDefault="000E5958" w:rsidP="00FE00BC">
            <w:pPr>
              <w:spacing w:before="120" w:after="120" w:line="360" w:lineRule="auto"/>
              <w:jc w:val="both"/>
              <w:rPr>
                <w:rFonts w:ascii="Calibri" w:hAnsi="Calibri" w:cs="Calibri"/>
                <w:rtl/>
              </w:rPr>
            </w:pPr>
            <w:r w:rsidRPr="000E5958">
              <w:rPr>
                <w:rFonts w:ascii="Calibri" w:hAnsi="Calibri" w:cs="Calibri"/>
                <w:rtl/>
              </w:rPr>
              <w:t>01</w:t>
            </w:r>
          </w:p>
        </w:tc>
        <w:tc>
          <w:tcPr>
            <w:tcW w:w="1196" w:type="pct"/>
            <w:tcBorders>
              <w:top w:val="single" w:sz="4" w:space="0" w:color="002060"/>
            </w:tcBorders>
          </w:tcPr>
          <w:p w:rsidR="000E5958" w:rsidRPr="000E5958" w:rsidRDefault="000E5958" w:rsidP="00FE00BC">
            <w:pPr>
              <w:spacing w:before="120" w:after="120" w:line="360" w:lineRule="auto"/>
              <w:rPr>
                <w:rFonts w:ascii="Calibri" w:hAnsi="Calibri" w:cs="Calibri"/>
                <w:rtl/>
              </w:rPr>
            </w:pPr>
            <w:r w:rsidRPr="000E5958">
              <w:rPr>
                <w:rFonts w:ascii="Calibri" w:hAnsi="Calibri" w:cs="Calibri"/>
                <w:rtl/>
              </w:rPr>
              <w:t>מטה וסיוע</w:t>
            </w:r>
          </w:p>
        </w:tc>
        <w:tc>
          <w:tcPr>
            <w:tcW w:w="679" w:type="pct"/>
            <w:tcBorders>
              <w:top w:val="single" w:sz="4" w:space="0" w:color="002060"/>
            </w:tcBorders>
          </w:tcPr>
          <w:p w:rsidR="000E5958" w:rsidRPr="000E5958" w:rsidRDefault="000E5958" w:rsidP="00FE00BC">
            <w:pPr>
              <w:spacing w:before="120" w:after="120" w:line="360" w:lineRule="auto"/>
              <w:rPr>
                <w:rFonts w:ascii="Calibri" w:hAnsi="Calibri" w:cs="Calibri"/>
              </w:rPr>
            </w:pPr>
            <w:r w:rsidRPr="000E5958">
              <w:rPr>
                <w:rFonts w:ascii="Calibri" w:hAnsi="Calibri" w:cs="Calibri"/>
                <w:rtl/>
              </w:rPr>
              <w:t>319,669</w:t>
            </w:r>
          </w:p>
        </w:tc>
        <w:tc>
          <w:tcPr>
            <w:tcW w:w="705" w:type="pct"/>
            <w:tcBorders>
              <w:top w:val="single" w:sz="4" w:space="0" w:color="002060"/>
            </w:tcBorders>
            <w:shd w:val="clear" w:color="auto" w:fill="auto"/>
          </w:tcPr>
          <w:p w:rsidR="000E5958" w:rsidRPr="000E5958" w:rsidRDefault="000E5958" w:rsidP="00FE00BC">
            <w:pPr>
              <w:spacing w:before="120" w:after="120" w:line="360" w:lineRule="auto"/>
              <w:rPr>
                <w:rFonts w:ascii="Calibri" w:hAnsi="Calibri" w:cs="Calibri"/>
              </w:rPr>
            </w:pPr>
            <w:r w:rsidRPr="000E5958">
              <w:rPr>
                <w:rFonts w:ascii="Calibri" w:hAnsi="Calibri" w:cs="Calibri"/>
                <w:rtl/>
              </w:rPr>
              <w:t>54,172</w:t>
            </w:r>
          </w:p>
        </w:tc>
        <w:tc>
          <w:tcPr>
            <w:tcW w:w="615" w:type="pct"/>
            <w:tcBorders>
              <w:top w:val="single" w:sz="4" w:space="0" w:color="002060"/>
            </w:tcBorders>
          </w:tcPr>
          <w:p w:rsidR="000E5958" w:rsidRPr="000E5958" w:rsidRDefault="000E5958" w:rsidP="00FE00BC">
            <w:pPr>
              <w:spacing w:before="120" w:after="120" w:line="360" w:lineRule="auto"/>
              <w:rPr>
                <w:rFonts w:ascii="Calibri" w:hAnsi="Calibri" w:cs="Calibri"/>
              </w:rPr>
            </w:pPr>
            <w:r w:rsidRPr="000E5958">
              <w:rPr>
                <w:rFonts w:ascii="Calibri" w:hAnsi="Calibri" w:cs="Calibri"/>
                <w:rtl/>
              </w:rPr>
              <w:t>381.6</w:t>
            </w:r>
          </w:p>
        </w:tc>
        <w:tc>
          <w:tcPr>
            <w:tcW w:w="692" w:type="pct"/>
            <w:tcBorders>
              <w:top w:val="single" w:sz="4" w:space="0" w:color="002060"/>
            </w:tcBorders>
          </w:tcPr>
          <w:p w:rsidR="000E5958" w:rsidRPr="000E5958" w:rsidRDefault="000E5958" w:rsidP="00FE00BC">
            <w:pPr>
              <w:spacing w:before="120" w:after="120" w:line="360" w:lineRule="auto"/>
              <w:rPr>
                <w:rFonts w:ascii="Calibri" w:hAnsi="Calibri" w:cs="Calibri"/>
              </w:rPr>
            </w:pPr>
            <w:r w:rsidRPr="000E5958">
              <w:rPr>
                <w:rFonts w:ascii="Calibri" w:hAnsi="Calibri" w:cs="Calibri"/>
                <w:rtl/>
              </w:rPr>
              <w:t>308,283</w:t>
            </w:r>
          </w:p>
        </w:tc>
        <w:tc>
          <w:tcPr>
            <w:tcW w:w="685" w:type="pct"/>
            <w:tcBorders>
              <w:top w:val="single" w:sz="4" w:space="0" w:color="002060"/>
            </w:tcBorders>
          </w:tcPr>
          <w:p w:rsidR="000E5958" w:rsidRPr="000E5958" w:rsidRDefault="000E5958" w:rsidP="00FE00BC">
            <w:pPr>
              <w:spacing w:before="120" w:after="120" w:line="360" w:lineRule="auto"/>
              <w:rPr>
                <w:rFonts w:ascii="Calibri" w:hAnsi="Calibri" w:cs="Calibri"/>
                <w:rtl/>
              </w:rPr>
            </w:pPr>
            <w:r w:rsidRPr="000E5958">
              <w:rPr>
                <w:rFonts w:ascii="Calibri" w:hAnsi="Calibri" w:cs="Calibri"/>
                <w:rtl/>
              </w:rPr>
              <w:t>269,965</w:t>
            </w:r>
          </w:p>
        </w:tc>
      </w:tr>
      <w:tr w:rsidR="000E5958" w:rsidRPr="000E5958" w:rsidTr="00FE00BC">
        <w:trPr>
          <w:jc w:val="center"/>
        </w:trPr>
        <w:tc>
          <w:tcPr>
            <w:tcW w:w="428" w:type="pct"/>
          </w:tcPr>
          <w:p w:rsidR="000E5958" w:rsidRPr="000E5958" w:rsidRDefault="000E5958" w:rsidP="00FE00BC">
            <w:pPr>
              <w:spacing w:before="120" w:after="120" w:line="360" w:lineRule="auto"/>
              <w:jc w:val="both"/>
              <w:rPr>
                <w:rFonts w:ascii="Calibri" w:hAnsi="Calibri" w:cs="Calibri"/>
                <w:rtl/>
              </w:rPr>
            </w:pPr>
            <w:r w:rsidRPr="000E5958">
              <w:rPr>
                <w:rFonts w:ascii="Calibri" w:hAnsi="Calibri" w:cs="Calibri"/>
                <w:rtl/>
              </w:rPr>
              <w:t>02</w:t>
            </w:r>
          </w:p>
        </w:tc>
        <w:tc>
          <w:tcPr>
            <w:tcW w:w="1196" w:type="pct"/>
          </w:tcPr>
          <w:p w:rsidR="000E5958" w:rsidRPr="000E5958" w:rsidRDefault="000E5958" w:rsidP="00FE00BC">
            <w:pPr>
              <w:spacing w:before="120" w:after="120" w:line="360" w:lineRule="auto"/>
              <w:rPr>
                <w:rFonts w:ascii="Calibri" w:hAnsi="Calibri" w:cs="Calibri"/>
                <w:rtl/>
              </w:rPr>
            </w:pPr>
            <w:r w:rsidRPr="000E5958">
              <w:rPr>
                <w:rFonts w:ascii="Calibri" w:hAnsi="Calibri" w:cs="Calibri"/>
                <w:rtl/>
              </w:rPr>
              <w:t>ביצוע תפקידי הבנק</w:t>
            </w:r>
          </w:p>
        </w:tc>
        <w:tc>
          <w:tcPr>
            <w:tcW w:w="679" w:type="pct"/>
          </w:tcPr>
          <w:p w:rsidR="000E5958" w:rsidRPr="000E5958" w:rsidRDefault="000E5958" w:rsidP="00FE00BC">
            <w:pPr>
              <w:spacing w:before="120" w:after="120" w:line="360" w:lineRule="auto"/>
              <w:rPr>
                <w:rFonts w:ascii="Calibri" w:hAnsi="Calibri" w:cs="Calibri"/>
                <w:rtl/>
              </w:rPr>
            </w:pPr>
            <w:r w:rsidRPr="000E5958">
              <w:rPr>
                <w:rFonts w:ascii="Calibri" w:hAnsi="Calibri" w:cs="Calibri"/>
                <w:rtl/>
              </w:rPr>
              <w:t>317,004</w:t>
            </w:r>
          </w:p>
        </w:tc>
        <w:tc>
          <w:tcPr>
            <w:tcW w:w="705" w:type="pct"/>
            <w:shd w:val="clear" w:color="auto" w:fill="auto"/>
          </w:tcPr>
          <w:p w:rsidR="000E5958" w:rsidRPr="000E5958" w:rsidRDefault="000E5958" w:rsidP="00FE00BC">
            <w:pPr>
              <w:spacing w:before="120" w:after="120" w:line="360" w:lineRule="auto"/>
              <w:rPr>
                <w:rFonts w:ascii="Calibri" w:hAnsi="Calibri" w:cs="Calibri"/>
                <w:rtl/>
              </w:rPr>
            </w:pPr>
            <w:r w:rsidRPr="000E5958">
              <w:rPr>
                <w:rFonts w:ascii="Calibri" w:hAnsi="Calibri" w:cs="Calibri"/>
                <w:rtl/>
              </w:rPr>
              <w:t>26,537</w:t>
            </w:r>
          </w:p>
        </w:tc>
        <w:tc>
          <w:tcPr>
            <w:tcW w:w="615" w:type="pct"/>
          </w:tcPr>
          <w:p w:rsidR="000E5958" w:rsidRPr="000E5958" w:rsidRDefault="000E5958" w:rsidP="00FE00BC">
            <w:pPr>
              <w:spacing w:before="120" w:after="120" w:line="360" w:lineRule="auto"/>
              <w:rPr>
                <w:rFonts w:ascii="Calibri" w:hAnsi="Calibri" w:cs="Calibri"/>
              </w:rPr>
            </w:pPr>
            <w:r w:rsidRPr="000E5958">
              <w:rPr>
                <w:rFonts w:ascii="Calibri" w:hAnsi="Calibri" w:cs="Calibri"/>
                <w:rtl/>
              </w:rPr>
              <w:t>501.3</w:t>
            </w:r>
          </w:p>
        </w:tc>
        <w:tc>
          <w:tcPr>
            <w:tcW w:w="692" w:type="pct"/>
          </w:tcPr>
          <w:p w:rsidR="000E5958" w:rsidRPr="000E5958" w:rsidRDefault="000E5958" w:rsidP="00FE00BC">
            <w:pPr>
              <w:spacing w:before="120" w:after="120" w:line="360" w:lineRule="auto"/>
              <w:rPr>
                <w:rFonts w:ascii="Calibri" w:hAnsi="Calibri" w:cs="Calibri"/>
                <w:rtl/>
              </w:rPr>
            </w:pPr>
            <w:r w:rsidRPr="000E5958">
              <w:rPr>
                <w:rFonts w:ascii="Calibri" w:hAnsi="Calibri" w:cs="Calibri"/>
                <w:rtl/>
              </w:rPr>
              <w:t>309,567</w:t>
            </w:r>
          </w:p>
        </w:tc>
        <w:tc>
          <w:tcPr>
            <w:tcW w:w="685" w:type="pct"/>
          </w:tcPr>
          <w:p w:rsidR="000E5958" w:rsidRPr="000E5958" w:rsidRDefault="000E5958" w:rsidP="00FE00BC">
            <w:pPr>
              <w:spacing w:before="120" w:after="120" w:line="360" w:lineRule="auto"/>
              <w:rPr>
                <w:rFonts w:ascii="Calibri" w:hAnsi="Calibri" w:cs="Calibri"/>
              </w:rPr>
            </w:pPr>
            <w:r w:rsidRPr="000E5958">
              <w:rPr>
                <w:rFonts w:ascii="Calibri" w:hAnsi="Calibri" w:cs="Calibri"/>
                <w:rtl/>
              </w:rPr>
              <w:t>274,293</w:t>
            </w:r>
          </w:p>
        </w:tc>
      </w:tr>
      <w:tr w:rsidR="000E5958" w:rsidRPr="000E5958" w:rsidTr="00FE00BC">
        <w:trPr>
          <w:jc w:val="center"/>
        </w:trPr>
        <w:tc>
          <w:tcPr>
            <w:tcW w:w="428" w:type="pct"/>
          </w:tcPr>
          <w:p w:rsidR="000E5958" w:rsidRPr="000E5958" w:rsidRDefault="000E5958" w:rsidP="00FE00BC">
            <w:pPr>
              <w:spacing w:before="120" w:after="120" w:line="360" w:lineRule="auto"/>
              <w:jc w:val="both"/>
              <w:rPr>
                <w:rFonts w:ascii="Calibri" w:hAnsi="Calibri" w:cs="Calibri"/>
                <w:rtl/>
              </w:rPr>
            </w:pPr>
            <w:r w:rsidRPr="000E5958">
              <w:rPr>
                <w:rFonts w:ascii="Calibri" w:hAnsi="Calibri" w:cs="Calibri"/>
                <w:rtl/>
              </w:rPr>
              <w:t>04</w:t>
            </w:r>
          </w:p>
        </w:tc>
        <w:tc>
          <w:tcPr>
            <w:tcW w:w="1196" w:type="pct"/>
          </w:tcPr>
          <w:p w:rsidR="000E5958" w:rsidRPr="000E5958" w:rsidRDefault="000E5958" w:rsidP="00FE00BC">
            <w:pPr>
              <w:spacing w:before="120" w:after="120" w:line="360" w:lineRule="auto"/>
              <w:jc w:val="both"/>
              <w:rPr>
                <w:rFonts w:ascii="Calibri" w:hAnsi="Calibri" w:cs="Calibri"/>
                <w:rtl/>
              </w:rPr>
            </w:pPr>
            <w:r w:rsidRPr="000E5958">
              <w:rPr>
                <w:rFonts w:ascii="Calibri" w:hAnsi="Calibri" w:cs="Calibri"/>
                <w:rtl/>
              </w:rPr>
              <w:t>גמלאות</w:t>
            </w:r>
          </w:p>
        </w:tc>
        <w:tc>
          <w:tcPr>
            <w:tcW w:w="679" w:type="pct"/>
          </w:tcPr>
          <w:p w:rsidR="000E5958" w:rsidRPr="000E5958" w:rsidRDefault="000E5958" w:rsidP="00FE00BC">
            <w:pPr>
              <w:spacing w:before="120" w:after="120" w:line="360" w:lineRule="auto"/>
              <w:rPr>
                <w:rFonts w:ascii="Calibri" w:hAnsi="Calibri" w:cs="Calibri"/>
              </w:rPr>
            </w:pPr>
            <w:r w:rsidRPr="000E5958">
              <w:rPr>
                <w:rFonts w:ascii="Calibri" w:hAnsi="Calibri" w:cs="Calibri"/>
                <w:rtl/>
              </w:rPr>
              <w:t>332,086</w:t>
            </w:r>
          </w:p>
        </w:tc>
        <w:tc>
          <w:tcPr>
            <w:tcW w:w="705" w:type="pct"/>
            <w:shd w:val="clear" w:color="auto" w:fill="auto"/>
          </w:tcPr>
          <w:p w:rsidR="000E5958" w:rsidRPr="000E5958" w:rsidRDefault="000E5958" w:rsidP="00FE00BC">
            <w:pPr>
              <w:spacing w:before="120" w:after="120" w:line="360" w:lineRule="auto"/>
              <w:rPr>
                <w:rFonts w:ascii="Calibri" w:hAnsi="Calibri" w:cs="Calibri"/>
              </w:rPr>
            </w:pPr>
            <w:r w:rsidRPr="000E5958">
              <w:rPr>
                <w:rFonts w:ascii="Calibri" w:hAnsi="Calibri" w:cs="Calibri"/>
                <w:rtl/>
              </w:rPr>
              <w:t>201</w:t>
            </w:r>
          </w:p>
        </w:tc>
        <w:tc>
          <w:tcPr>
            <w:tcW w:w="615" w:type="pct"/>
          </w:tcPr>
          <w:p w:rsidR="000E5958" w:rsidRPr="000E5958" w:rsidRDefault="000E5958" w:rsidP="00FE00BC">
            <w:pPr>
              <w:spacing w:before="120" w:after="120" w:line="360" w:lineRule="auto"/>
              <w:rPr>
                <w:rFonts w:ascii="Calibri" w:hAnsi="Calibri" w:cs="Calibri"/>
                <w:rtl/>
              </w:rPr>
            </w:pPr>
          </w:p>
        </w:tc>
        <w:tc>
          <w:tcPr>
            <w:tcW w:w="692" w:type="pct"/>
          </w:tcPr>
          <w:p w:rsidR="000E5958" w:rsidRPr="000E5958" w:rsidRDefault="000E5958" w:rsidP="00FE00BC">
            <w:pPr>
              <w:spacing w:before="120" w:after="120" w:line="360" w:lineRule="auto"/>
              <w:rPr>
                <w:rFonts w:ascii="Calibri" w:hAnsi="Calibri" w:cs="Calibri"/>
              </w:rPr>
            </w:pPr>
            <w:r w:rsidRPr="000E5958">
              <w:rPr>
                <w:rFonts w:ascii="Calibri" w:hAnsi="Calibri" w:cs="Calibri"/>
                <w:rtl/>
              </w:rPr>
              <w:t>330,244</w:t>
            </w:r>
          </w:p>
        </w:tc>
        <w:tc>
          <w:tcPr>
            <w:tcW w:w="685" w:type="pct"/>
          </w:tcPr>
          <w:p w:rsidR="000E5958" w:rsidRPr="000E5958" w:rsidRDefault="000E5958" w:rsidP="00FE00BC">
            <w:pPr>
              <w:spacing w:before="120" w:after="120" w:line="360" w:lineRule="auto"/>
              <w:rPr>
                <w:rFonts w:ascii="Calibri" w:hAnsi="Calibri" w:cs="Calibri"/>
                <w:rtl/>
              </w:rPr>
            </w:pPr>
            <w:r w:rsidRPr="000E5958">
              <w:rPr>
                <w:rFonts w:ascii="Calibri" w:hAnsi="Calibri" w:cs="Calibri"/>
                <w:rtl/>
              </w:rPr>
              <w:t>297,538</w:t>
            </w:r>
          </w:p>
        </w:tc>
      </w:tr>
      <w:tr w:rsidR="000E5958" w:rsidRPr="000E5958" w:rsidTr="00FE00BC">
        <w:trPr>
          <w:jc w:val="center"/>
        </w:trPr>
        <w:tc>
          <w:tcPr>
            <w:tcW w:w="428" w:type="pct"/>
          </w:tcPr>
          <w:p w:rsidR="000E5958" w:rsidRPr="000E5958" w:rsidRDefault="000E5958" w:rsidP="00FE00BC">
            <w:pPr>
              <w:spacing w:before="120" w:after="120" w:line="360" w:lineRule="auto"/>
              <w:jc w:val="both"/>
              <w:rPr>
                <w:rFonts w:ascii="Calibri" w:hAnsi="Calibri" w:cs="Calibri"/>
                <w:rtl/>
              </w:rPr>
            </w:pPr>
            <w:r w:rsidRPr="000E5958">
              <w:rPr>
                <w:rFonts w:ascii="Calibri" w:hAnsi="Calibri" w:cs="Calibri"/>
                <w:rtl/>
              </w:rPr>
              <w:t>05</w:t>
            </w:r>
          </w:p>
        </w:tc>
        <w:tc>
          <w:tcPr>
            <w:tcW w:w="1196" w:type="pct"/>
          </w:tcPr>
          <w:p w:rsidR="000E5958" w:rsidRPr="000E5958" w:rsidRDefault="000E5958" w:rsidP="00FE00BC">
            <w:pPr>
              <w:spacing w:before="120" w:after="120" w:line="360" w:lineRule="auto"/>
              <w:jc w:val="both"/>
              <w:rPr>
                <w:rFonts w:ascii="Calibri" w:hAnsi="Calibri" w:cs="Calibri"/>
                <w:rtl/>
              </w:rPr>
            </w:pPr>
            <w:r w:rsidRPr="000E5958">
              <w:rPr>
                <w:rFonts w:ascii="Calibri" w:hAnsi="Calibri" w:cs="Calibri"/>
                <w:rtl/>
              </w:rPr>
              <w:t>השקעות</w:t>
            </w:r>
          </w:p>
        </w:tc>
        <w:tc>
          <w:tcPr>
            <w:tcW w:w="679" w:type="pct"/>
          </w:tcPr>
          <w:p w:rsidR="000E5958" w:rsidRPr="000E5958" w:rsidRDefault="000E5958" w:rsidP="00FE00BC">
            <w:pPr>
              <w:spacing w:before="120" w:after="120" w:line="360" w:lineRule="auto"/>
              <w:rPr>
                <w:rFonts w:ascii="Calibri" w:hAnsi="Calibri" w:cs="Calibri"/>
              </w:rPr>
            </w:pPr>
            <w:r w:rsidRPr="000E5958">
              <w:rPr>
                <w:rFonts w:ascii="Calibri" w:hAnsi="Calibri" w:cs="Calibri"/>
                <w:rtl/>
              </w:rPr>
              <w:t>78,530</w:t>
            </w:r>
          </w:p>
        </w:tc>
        <w:tc>
          <w:tcPr>
            <w:tcW w:w="705" w:type="pct"/>
            <w:shd w:val="clear" w:color="auto" w:fill="auto"/>
          </w:tcPr>
          <w:p w:rsidR="000E5958" w:rsidRPr="000E5958" w:rsidRDefault="000E5958" w:rsidP="00FE00BC">
            <w:pPr>
              <w:spacing w:before="120" w:after="120" w:line="360" w:lineRule="auto"/>
              <w:rPr>
                <w:rFonts w:ascii="Calibri" w:hAnsi="Calibri" w:cs="Calibri"/>
              </w:rPr>
            </w:pPr>
            <w:r w:rsidRPr="000E5958">
              <w:rPr>
                <w:rFonts w:ascii="Calibri" w:hAnsi="Calibri" w:cs="Calibri"/>
                <w:rtl/>
              </w:rPr>
              <w:t>96,185</w:t>
            </w:r>
          </w:p>
        </w:tc>
        <w:tc>
          <w:tcPr>
            <w:tcW w:w="615" w:type="pct"/>
          </w:tcPr>
          <w:p w:rsidR="000E5958" w:rsidRPr="000E5958" w:rsidRDefault="000E5958" w:rsidP="00FE00BC">
            <w:pPr>
              <w:spacing w:before="120" w:after="120" w:line="360" w:lineRule="auto"/>
              <w:rPr>
                <w:rFonts w:ascii="Calibri" w:hAnsi="Calibri" w:cs="Calibri"/>
              </w:rPr>
            </w:pPr>
          </w:p>
        </w:tc>
        <w:tc>
          <w:tcPr>
            <w:tcW w:w="692" w:type="pct"/>
          </w:tcPr>
          <w:p w:rsidR="000E5958" w:rsidRPr="000E5958" w:rsidRDefault="000E5958" w:rsidP="00FE00BC">
            <w:pPr>
              <w:spacing w:before="120" w:after="120" w:line="360" w:lineRule="auto"/>
              <w:rPr>
                <w:rFonts w:ascii="Calibri" w:hAnsi="Calibri" w:cs="Calibri"/>
              </w:rPr>
            </w:pPr>
            <w:r w:rsidRPr="000E5958">
              <w:rPr>
                <w:rFonts w:ascii="Calibri" w:hAnsi="Calibri" w:cs="Calibri"/>
                <w:rtl/>
              </w:rPr>
              <w:t>68,134</w:t>
            </w:r>
          </w:p>
        </w:tc>
        <w:tc>
          <w:tcPr>
            <w:tcW w:w="685" w:type="pct"/>
          </w:tcPr>
          <w:p w:rsidR="000E5958" w:rsidRPr="000E5958" w:rsidRDefault="000E5958" w:rsidP="00FE00BC">
            <w:pPr>
              <w:spacing w:before="120" w:after="120" w:line="360" w:lineRule="auto"/>
              <w:rPr>
                <w:rFonts w:ascii="Calibri" w:hAnsi="Calibri" w:cs="Calibri"/>
              </w:rPr>
            </w:pPr>
            <w:r w:rsidRPr="000E5958">
              <w:rPr>
                <w:rFonts w:ascii="Calibri" w:hAnsi="Calibri" w:cs="Calibri"/>
                <w:rtl/>
              </w:rPr>
              <w:t>51,487</w:t>
            </w:r>
          </w:p>
        </w:tc>
      </w:tr>
      <w:tr w:rsidR="000E5958" w:rsidRPr="000E5958" w:rsidTr="00FE00BC">
        <w:trPr>
          <w:jc w:val="center"/>
        </w:trPr>
        <w:tc>
          <w:tcPr>
            <w:tcW w:w="428" w:type="pct"/>
          </w:tcPr>
          <w:p w:rsidR="000E5958" w:rsidRPr="000E5958" w:rsidRDefault="000E5958" w:rsidP="00FE00BC">
            <w:pPr>
              <w:spacing w:before="120" w:after="120" w:line="360" w:lineRule="auto"/>
              <w:jc w:val="both"/>
              <w:rPr>
                <w:rFonts w:ascii="Calibri" w:hAnsi="Calibri" w:cs="Calibri"/>
                <w:rtl/>
              </w:rPr>
            </w:pPr>
            <w:r w:rsidRPr="000E5958">
              <w:rPr>
                <w:rFonts w:ascii="Calibri" w:hAnsi="Calibri" w:cs="Calibri"/>
                <w:rtl/>
              </w:rPr>
              <w:t>06</w:t>
            </w:r>
          </w:p>
        </w:tc>
        <w:tc>
          <w:tcPr>
            <w:tcW w:w="1196" w:type="pct"/>
          </w:tcPr>
          <w:p w:rsidR="000E5958" w:rsidRPr="000E5958" w:rsidRDefault="000E5958" w:rsidP="00FE00BC">
            <w:pPr>
              <w:spacing w:before="120" w:after="120" w:line="360" w:lineRule="auto"/>
              <w:jc w:val="both"/>
              <w:rPr>
                <w:rFonts w:ascii="Calibri" w:hAnsi="Calibri" w:cs="Calibri"/>
                <w:rtl/>
              </w:rPr>
            </w:pPr>
            <w:r w:rsidRPr="000E5958">
              <w:rPr>
                <w:rFonts w:ascii="Calibri" w:hAnsi="Calibri" w:cs="Calibri"/>
                <w:rtl/>
              </w:rPr>
              <w:t>הכנסות</w:t>
            </w:r>
          </w:p>
        </w:tc>
        <w:tc>
          <w:tcPr>
            <w:tcW w:w="679" w:type="pct"/>
          </w:tcPr>
          <w:p w:rsidR="000E5958" w:rsidRPr="000E5958" w:rsidRDefault="000E5958" w:rsidP="00FE00BC">
            <w:pPr>
              <w:spacing w:before="120" w:after="120" w:line="360" w:lineRule="auto"/>
              <w:rPr>
                <w:rFonts w:ascii="Calibri" w:hAnsi="Calibri" w:cs="Calibri"/>
                <w:rtl/>
              </w:rPr>
            </w:pPr>
            <w:r w:rsidRPr="000E5958">
              <w:rPr>
                <w:rFonts w:ascii="Calibri" w:hAnsi="Calibri" w:cs="Calibri"/>
                <w:rtl/>
              </w:rPr>
              <w:t>(9,381)</w:t>
            </w:r>
          </w:p>
        </w:tc>
        <w:tc>
          <w:tcPr>
            <w:tcW w:w="705" w:type="pct"/>
            <w:shd w:val="clear" w:color="auto" w:fill="auto"/>
          </w:tcPr>
          <w:p w:rsidR="000E5958" w:rsidRPr="000E5958" w:rsidRDefault="000E5958" w:rsidP="00FE00BC">
            <w:pPr>
              <w:spacing w:before="120" w:after="120" w:line="360" w:lineRule="auto"/>
              <w:rPr>
                <w:rFonts w:ascii="Calibri" w:hAnsi="Calibri" w:cs="Calibri"/>
              </w:rPr>
            </w:pPr>
          </w:p>
        </w:tc>
        <w:tc>
          <w:tcPr>
            <w:tcW w:w="615" w:type="pct"/>
          </w:tcPr>
          <w:p w:rsidR="000E5958" w:rsidRPr="000E5958" w:rsidRDefault="000E5958" w:rsidP="00FE00BC">
            <w:pPr>
              <w:spacing w:before="120" w:after="120" w:line="360" w:lineRule="auto"/>
              <w:rPr>
                <w:rFonts w:ascii="Calibri" w:hAnsi="Calibri" w:cs="Calibri"/>
                <w:rtl/>
              </w:rPr>
            </w:pPr>
          </w:p>
        </w:tc>
        <w:tc>
          <w:tcPr>
            <w:tcW w:w="692" w:type="pct"/>
          </w:tcPr>
          <w:p w:rsidR="000E5958" w:rsidRPr="000E5958" w:rsidRDefault="000E5958" w:rsidP="00FE00BC">
            <w:pPr>
              <w:spacing w:before="120" w:after="120" w:line="360" w:lineRule="auto"/>
              <w:rPr>
                <w:rFonts w:ascii="Calibri" w:hAnsi="Calibri" w:cs="Calibri"/>
                <w:rtl/>
              </w:rPr>
            </w:pPr>
            <w:r w:rsidRPr="000E5958">
              <w:rPr>
                <w:rFonts w:ascii="Calibri" w:hAnsi="Calibri" w:cs="Calibri"/>
                <w:rtl/>
              </w:rPr>
              <w:t>(9,531)</w:t>
            </w:r>
          </w:p>
        </w:tc>
        <w:tc>
          <w:tcPr>
            <w:tcW w:w="685" w:type="pct"/>
          </w:tcPr>
          <w:p w:rsidR="000E5958" w:rsidRPr="000E5958" w:rsidRDefault="000E5958" w:rsidP="00FE00BC">
            <w:pPr>
              <w:spacing w:before="120" w:after="120" w:line="360" w:lineRule="auto"/>
              <w:rPr>
                <w:rFonts w:ascii="Calibri" w:hAnsi="Calibri" w:cs="Calibri"/>
                <w:rtl/>
              </w:rPr>
            </w:pPr>
            <w:r w:rsidRPr="000E5958">
              <w:rPr>
                <w:rFonts w:ascii="Calibri" w:hAnsi="Calibri" w:cs="Calibri"/>
                <w:rtl/>
              </w:rPr>
              <w:t>(9,742)</w:t>
            </w:r>
          </w:p>
        </w:tc>
      </w:tr>
      <w:tr w:rsidR="000E5958" w:rsidRPr="000E5958" w:rsidTr="00FE00BC">
        <w:trPr>
          <w:jc w:val="center"/>
        </w:trPr>
        <w:tc>
          <w:tcPr>
            <w:tcW w:w="428" w:type="pct"/>
          </w:tcPr>
          <w:p w:rsidR="000E5958" w:rsidRPr="000E5958" w:rsidRDefault="000E5958" w:rsidP="00FE00BC">
            <w:pPr>
              <w:spacing w:before="120" w:after="120" w:line="360" w:lineRule="auto"/>
              <w:jc w:val="both"/>
              <w:rPr>
                <w:rFonts w:ascii="Calibri" w:hAnsi="Calibri" w:cs="Calibri"/>
                <w:rtl/>
              </w:rPr>
            </w:pPr>
            <w:r w:rsidRPr="000E5958">
              <w:rPr>
                <w:rFonts w:ascii="Calibri" w:hAnsi="Calibri" w:cs="Calibri"/>
                <w:rtl/>
              </w:rPr>
              <w:t>07</w:t>
            </w:r>
          </w:p>
        </w:tc>
        <w:tc>
          <w:tcPr>
            <w:tcW w:w="1196" w:type="pct"/>
          </w:tcPr>
          <w:p w:rsidR="000E5958" w:rsidRPr="000E5958" w:rsidRDefault="000E5958" w:rsidP="00FE00BC">
            <w:pPr>
              <w:spacing w:before="120" w:after="120" w:line="360" w:lineRule="auto"/>
              <w:jc w:val="both"/>
              <w:rPr>
                <w:rFonts w:ascii="Calibri" w:hAnsi="Calibri" w:cs="Calibri"/>
                <w:rtl/>
              </w:rPr>
            </w:pPr>
            <w:r w:rsidRPr="000E5958">
              <w:rPr>
                <w:rFonts w:ascii="Calibri" w:hAnsi="Calibri" w:cs="Calibri"/>
                <w:rtl/>
              </w:rPr>
              <w:t>עתודה</w:t>
            </w:r>
          </w:p>
        </w:tc>
        <w:tc>
          <w:tcPr>
            <w:tcW w:w="679" w:type="pct"/>
          </w:tcPr>
          <w:p w:rsidR="000E5958" w:rsidRPr="000E5958" w:rsidRDefault="000E5958" w:rsidP="00FE00BC">
            <w:pPr>
              <w:spacing w:before="120" w:after="120" w:line="360" w:lineRule="auto"/>
              <w:rPr>
                <w:rFonts w:ascii="Calibri" w:hAnsi="Calibri" w:cs="Calibri"/>
              </w:rPr>
            </w:pPr>
            <w:r w:rsidRPr="000E5958">
              <w:rPr>
                <w:rFonts w:ascii="Calibri" w:hAnsi="Calibri" w:cs="Calibri"/>
                <w:rtl/>
              </w:rPr>
              <w:t>33,000</w:t>
            </w:r>
          </w:p>
        </w:tc>
        <w:tc>
          <w:tcPr>
            <w:tcW w:w="705" w:type="pct"/>
            <w:shd w:val="clear" w:color="auto" w:fill="auto"/>
          </w:tcPr>
          <w:p w:rsidR="000E5958" w:rsidRPr="000E5958" w:rsidRDefault="000E5958" w:rsidP="00FE00BC">
            <w:pPr>
              <w:spacing w:before="120" w:after="120" w:line="360" w:lineRule="auto"/>
              <w:rPr>
                <w:rFonts w:ascii="Calibri" w:hAnsi="Calibri" w:cs="Calibri"/>
                <w:rtl/>
              </w:rPr>
            </w:pPr>
            <w:r w:rsidRPr="000E5958">
              <w:rPr>
                <w:rFonts w:ascii="Calibri" w:hAnsi="Calibri" w:cs="Calibri"/>
                <w:rtl/>
              </w:rPr>
              <w:t>127,000</w:t>
            </w:r>
          </w:p>
        </w:tc>
        <w:tc>
          <w:tcPr>
            <w:tcW w:w="615" w:type="pct"/>
          </w:tcPr>
          <w:p w:rsidR="000E5958" w:rsidRPr="000E5958" w:rsidRDefault="000E5958" w:rsidP="00FE00BC">
            <w:pPr>
              <w:spacing w:before="120" w:after="120" w:line="360" w:lineRule="auto"/>
              <w:rPr>
                <w:rFonts w:ascii="Calibri" w:hAnsi="Calibri" w:cs="Calibri"/>
              </w:rPr>
            </w:pPr>
            <w:r w:rsidRPr="000E5958">
              <w:rPr>
                <w:rFonts w:ascii="Calibri" w:hAnsi="Calibri" w:cs="Calibri"/>
                <w:rtl/>
              </w:rPr>
              <w:t>12</w:t>
            </w:r>
          </w:p>
        </w:tc>
        <w:tc>
          <w:tcPr>
            <w:tcW w:w="692" w:type="pct"/>
          </w:tcPr>
          <w:p w:rsidR="000E5958" w:rsidRPr="000E5958" w:rsidRDefault="000E5958" w:rsidP="00FE00BC">
            <w:pPr>
              <w:spacing w:before="120" w:after="120" w:line="360" w:lineRule="auto"/>
              <w:rPr>
                <w:rFonts w:ascii="Calibri" w:hAnsi="Calibri" w:cs="Calibri"/>
              </w:rPr>
            </w:pPr>
            <w:r w:rsidRPr="000E5958">
              <w:rPr>
                <w:rFonts w:ascii="Calibri" w:hAnsi="Calibri" w:cs="Calibri"/>
                <w:rtl/>
              </w:rPr>
              <w:t>31,297</w:t>
            </w:r>
          </w:p>
        </w:tc>
        <w:tc>
          <w:tcPr>
            <w:tcW w:w="685" w:type="pct"/>
          </w:tcPr>
          <w:p w:rsidR="000E5958" w:rsidRPr="000E5958" w:rsidRDefault="000E5958" w:rsidP="00FE00BC">
            <w:pPr>
              <w:spacing w:before="120" w:after="120" w:line="360" w:lineRule="auto"/>
              <w:rPr>
                <w:rFonts w:ascii="Calibri" w:hAnsi="Calibri" w:cs="Calibri"/>
              </w:rPr>
            </w:pPr>
          </w:p>
        </w:tc>
      </w:tr>
      <w:tr w:rsidR="000E5958" w:rsidRPr="000E5958" w:rsidTr="00FE00BC">
        <w:trPr>
          <w:jc w:val="center"/>
        </w:trPr>
        <w:tc>
          <w:tcPr>
            <w:tcW w:w="428" w:type="pct"/>
          </w:tcPr>
          <w:p w:rsidR="000E5958" w:rsidRPr="000E5958" w:rsidRDefault="000E5958" w:rsidP="00FE00BC">
            <w:pPr>
              <w:spacing w:before="120" w:after="120" w:line="360" w:lineRule="auto"/>
              <w:jc w:val="both"/>
              <w:rPr>
                <w:rFonts w:ascii="Calibri" w:hAnsi="Calibri" w:cs="Calibri"/>
                <w:rtl/>
              </w:rPr>
            </w:pPr>
            <w:r w:rsidRPr="000E5958">
              <w:rPr>
                <w:rFonts w:ascii="Calibri" w:hAnsi="Calibri" w:cs="Calibri"/>
                <w:rtl/>
              </w:rPr>
              <w:t>08</w:t>
            </w:r>
          </w:p>
        </w:tc>
        <w:tc>
          <w:tcPr>
            <w:tcW w:w="1196" w:type="pct"/>
          </w:tcPr>
          <w:p w:rsidR="000E5958" w:rsidRPr="000E5958" w:rsidRDefault="000E5958" w:rsidP="00FE00BC">
            <w:pPr>
              <w:spacing w:before="120" w:after="120" w:line="360" w:lineRule="auto"/>
              <w:jc w:val="both"/>
              <w:rPr>
                <w:rFonts w:ascii="Calibri" w:hAnsi="Calibri" w:cs="Calibri"/>
                <w:rtl/>
              </w:rPr>
            </w:pPr>
            <w:r w:rsidRPr="000E5958">
              <w:rPr>
                <w:rFonts w:ascii="Calibri" w:hAnsi="Calibri" w:cs="Calibri"/>
                <w:rtl/>
              </w:rPr>
              <w:t>הדפסת כסף</w:t>
            </w:r>
          </w:p>
        </w:tc>
        <w:tc>
          <w:tcPr>
            <w:tcW w:w="679" w:type="pct"/>
          </w:tcPr>
          <w:p w:rsidR="000E5958" w:rsidRPr="000E5958" w:rsidRDefault="000E5958" w:rsidP="00FE00BC">
            <w:pPr>
              <w:spacing w:before="120" w:after="120" w:line="360" w:lineRule="auto"/>
              <w:rPr>
                <w:rFonts w:ascii="Calibri" w:hAnsi="Calibri" w:cs="Calibri"/>
                <w:rtl/>
              </w:rPr>
            </w:pPr>
            <w:r w:rsidRPr="000E5958">
              <w:rPr>
                <w:rFonts w:ascii="Calibri" w:hAnsi="Calibri" w:cs="Calibri"/>
                <w:rtl/>
              </w:rPr>
              <w:t>127,892</w:t>
            </w:r>
          </w:p>
        </w:tc>
        <w:tc>
          <w:tcPr>
            <w:tcW w:w="705" w:type="pct"/>
            <w:shd w:val="clear" w:color="auto" w:fill="auto"/>
          </w:tcPr>
          <w:p w:rsidR="000E5958" w:rsidRPr="000E5958" w:rsidRDefault="000E5958" w:rsidP="00FE00BC">
            <w:pPr>
              <w:spacing w:before="120" w:after="120" w:line="360" w:lineRule="auto"/>
              <w:rPr>
                <w:rFonts w:ascii="Calibri" w:hAnsi="Calibri" w:cs="Calibri"/>
              </w:rPr>
            </w:pPr>
            <w:r w:rsidRPr="000E5958">
              <w:rPr>
                <w:rFonts w:ascii="Calibri" w:hAnsi="Calibri" w:cs="Calibri"/>
                <w:rtl/>
              </w:rPr>
              <w:t>306,614</w:t>
            </w:r>
          </w:p>
        </w:tc>
        <w:tc>
          <w:tcPr>
            <w:tcW w:w="615" w:type="pct"/>
          </w:tcPr>
          <w:p w:rsidR="000E5958" w:rsidRPr="000E5958" w:rsidRDefault="000E5958" w:rsidP="00FE00BC">
            <w:pPr>
              <w:spacing w:before="120" w:after="120" w:line="360" w:lineRule="auto"/>
              <w:rPr>
                <w:rFonts w:ascii="Calibri" w:hAnsi="Calibri" w:cs="Calibri"/>
              </w:rPr>
            </w:pPr>
          </w:p>
        </w:tc>
        <w:tc>
          <w:tcPr>
            <w:tcW w:w="692" w:type="pct"/>
          </w:tcPr>
          <w:p w:rsidR="000E5958" w:rsidRPr="000E5958" w:rsidRDefault="000E5958" w:rsidP="00FE00BC">
            <w:pPr>
              <w:spacing w:before="120" w:after="120" w:line="360" w:lineRule="auto"/>
              <w:rPr>
                <w:rFonts w:ascii="Calibri" w:hAnsi="Calibri" w:cs="Calibri"/>
                <w:rtl/>
              </w:rPr>
            </w:pPr>
            <w:r w:rsidRPr="000E5958">
              <w:rPr>
                <w:rFonts w:ascii="Calibri" w:hAnsi="Calibri" w:cs="Calibri"/>
                <w:rtl/>
              </w:rPr>
              <w:t>108,097</w:t>
            </w:r>
          </w:p>
        </w:tc>
        <w:tc>
          <w:tcPr>
            <w:tcW w:w="685" w:type="pct"/>
          </w:tcPr>
          <w:p w:rsidR="000E5958" w:rsidRPr="000E5958" w:rsidRDefault="000E5958" w:rsidP="00FE00BC">
            <w:pPr>
              <w:spacing w:before="120" w:after="120" w:line="360" w:lineRule="auto"/>
              <w:rPr>
                <w:rFonts w:ascii="Calibri" w:hAnsi="Calibri" w:cs="Calibri"/>
              </w:rPr>
            </w:pPr>
            <w:r w:rsidRPr="000E5958">
              <w:rPr>
                <w:rFonts w:ascii="Calibri" w:hAnsi="Calibri" w:cs="Calibri"/>
                <w:rtl/>
              </w:rPr>
              <w:t>76,352</w:t>
            </w:r>
          </w:p>
        </w:tc>
      </w:tr>
      <w:tr w:rsidR="000E5958" w:rsidRPr="000E5958" w:rsidTr="00FE00BC">
        <w:trPr>
          <w:jc w:val="center"/>
        </w:trPr>
        <w:tc>
          <w:tcPr>
            <w:tcW w:w="428" w:type="pct"/>
          </w:tcPr>
          <w:p w:rsidR="000E5958" w:rsidRPr="000E5958" w:rsidRDefault="000E5958" w:rsidP="00FE00BC">
            <w:pPr>
              <w:spacing w:before="120" w:after="120" w:line="360" w:lineRule="auto"/>
              <w:jc w:val="both"/>
              <w:rPr>
                <w:rFonts w:ascii="Calibri" w:hAnsi="Calibri" w:cs="Calibri"/>
                <w:rtl/>
              </w:rPr>
            </w:pPr>
            <w:r w:rsidRPr="000E5958">
              <w:rPr>
                <w:rFonts w:ascii="Calibri" w:hAnsi="Calibri" w:cs="Calibri"/>
                <w:rtl/>
              </w:rPr>
              <w:t>09</w:t>
            </w:r>
          </w:p>
        </w:tc>
        <w:tc>
          <w:tcPr>
            <w:tcW w:w="1196" w:type="pct"/>
          </w:tcPr>
          <w:p w:rsidR="000E5958" w:rsidRPr="000E5958" w:rsidRDefault="000E5958" w:rsidP="00FE00BC">
            <w:pPr>
              <w:spacing w:before="120" w:after="120" w:line="360" w:lineRule="auto"/>
              <w:jc w:val="both"/>
              <w:rPr>
                <w:rFonts w:ascii="Calibri" w:hAnsi="Calibri" w:cs="Calibri"/>
                <w:rtl/>
              </w:rPr>
            </w:pPr>
            <w:r w:rsidRPr="000E5958">
              <w:rPr>
                <w:rFonts w:ascii="Calibri" w:hAnsi="Calibri" w:cs="Calibri"/>
                <w:rtl/>
              </w:rPr>
              <w:t>ניהול כספי הקרן לאזרחי ישראל</w:t>
            </w:r>
          </w:p>
        </w:tc>
        <w:tc>
          <w:tcPr>
            <w:tcW w:w="679" w:type="pct"/>
          </w:tcPr>
          <w:p w:rsidR="000E5958" w:rsidRPr="000E5958" w:rsidRDefault="000E5958" w:rsidP="00FE00BC">
            <w:pPr>
              <w:spacing w:before="120" w:after="120" w:line="360" w:lineRule="auto"/>
              <w:rPr>
                <w:rFonts w:ascii="Calibri" w:hAnsi="Calibri" w:cs="Calibri"/>
                <w:rtl/>
              </w:rPr>
            </w:pPr>
            <w:r w:rsidRPr="000E5958">
              <w:rPr>
                <w:rFonts w:ascii="Calibri" w:hAnsi="Calibri" w:cs="Calibri"/>
                <w:rtl/>
              </w:rPr>
              <w:t>9,115</w:t>
            </w:r>
          </w:p>
        </w:tc>
        <w:tc>
          <w:tcPr>
            <w:tcW w:w="705" w:type="pct"/>
            <w:shd w:val="clear" w:color="auto" w:fill="auto"/>
          </w:tcPr>
          <w:p w:rsidR="000E5958" w:rsidRPr="000E5958" w:rsidRDefault="000E5958" w:rsidP="00FE00BC">
            <w:pPr>
              <w:spacing w:before="120" w:after="120" w:line="360" w:lineRule="auto"/>
              <w:rPr>
                <w:rFonts w:ascii="Calibri" w:hAnsi="Calibri" w:cs="Calibri"/>
                <w:rtl/>
              </w:rPr>
            </w:pPr>
            <w:r w:rsidRPr="000E5958">
              <w:rPr>
                <w:rFonts w:ascii="Calibri" w:hAnsi="Calibri" w:cs="Calibri"/>
                <w:rtl/>
              </w:rPr>
              <w:t>1,370</w:t>
            </w:r>
          </w:p>
        </w:tc>
        <w:tc>
          <w:tcPr>
            <w:tcW w:w="615" w:type="pct"/>
          </w:tcPr>
          <w:p w:rsidR="000E5958" w:rsidRPr="000E5958" w:rsidRDefault="000E5958" w:rsidP="00FE00BC">
            <w:pPr>
              <w:spacing w:before="120" w:after="120" w:line="360" w:lineRule="auto"/>
              <w:rPr>
                <w:rFonts w:ascii="Calibri" w:hAnsi="Calibri" w:cs="Calibri"/>
              </w:rPr>
            </w:pPr>
            <w:r w:rsidRPr="000E5958">
              <w:rPr>
                <w:rFonts w:ascii="Calibri" w:hAnsi="Calibri" w:cs="Calibri"/>
                <w:rtl/>
              </w:rPr>
              <w:t>14</w:t>
            </w:r>
          </w:p>
        </w:tc>
        <w:tc>
          <w:tcPr>
            <w:tcW w:w="692" w:type="pct"/>
          </w:tcPr>
          <w:p w:rsidR="000E5958" w:rsidRPr="000E5958" w:rsidRDefault="000E5958" w:rsidP="00FE00BC">
            <w:pPr>
              <w:spacing w:before="120" w:after="120" w:line="360" w:lineRule="auto"/>
              <w:rPr>
                <w:rFonts w:ascii="Calibri" w:hAnsi="Calibri" w:cs="Calibri"/>
                <w:rtl/>
              </w:rPr>
            </w:pPr>
            <w:r w:rsidRPr="000E5958">
              <w:rPr>
                <w:rFonts w:ascii="Calibri" w:hAnsi="Calibri" w:cs="Calibri"/>
                <w:rtl/>
              </w:rPr>
              <w:t>7,384</w:t>
            </w:r>
          </w:p>
        </w:tc>
        <w:tc>
          <w:tcPr>
            <w:tcW w:w="685" w:type="pct"/>
          </w:tcPr>
          <w:p w:rsidR="000E5958" w:rsidRPr="000E5958" w:rsidRDefault="000E5958" w:rsidP="00FE00BC">
            <w:pPr>
              <w:spacing w:before="120" w:after="120" w:line="360" w:lineRule="auto"/>
              <w:rPr>
                <w:rFonts w:ascii="Calibri" w:hAnsi="Calibri" w:cs="Calibri"/>
                <w:rtl/>
              </w:rPr>
            </w:pPr>
            <w:r w:rsidRPr="000E5958">
              <w:rPr>
                <w:rFonts w:ascii="Calibri" w:hAnsi="Calibri" w:cs="Calibri"/>
                <w:rtl/>
              </w:rPr>
              <w:t>1,753</w:t>
            </w:r>
          </w:p>
        </w:tc>
      </w:tr>
      <w:tr w:rsidR="000E5958" w:rsidRPr="000E5958" w:rsidTr="00FE00BC">
        <w:trPr>
          <w:trHeight w:val="296"/>
          <w:jc w:val="center"/>
        </w:trPr>
        <w:tc>
          <w:tcPr>
            <w:tcW w:w="428" w:type="pct"/>
          </w:tcPr>
          <w:p w:rsidR="000E5958" w:rsidRPr="000E5958" w:rsidRDefault="000E5958" w:rsidP="00FE00BC">
            <w:pPr>
              <w:spacing w:before="120" w:after="120" w:line="360" w:lineRule="auto"/>
              <w:jc w:val="both"/>
              <w:rPr>
                <w:rFonts w:ascii="Calibri" w:hAnsi="Calibri" w:cs="Calibri"/>
                <w:rtl/>
              </w:rPr>
            </w:pPr>
            <w:r w:rsidRPr="000E5958">
              <w:rPr>
                <w:rFonts w:ascii="Calibri" w:hAnsi="Calibri" w:cs="Calibri"/>
                <w:rtl/>
              </w:rPr>
              <w:t>10</w:t>
            </w:r>
          </w:p>
        </w:tc>
        <w:tc>
          <w:tcPr>
            <w:tcW w:w="1196" w:type="pct"/>
          </w:tcPr>
          <w:p w:rsidR="000E5958" w:rsidRPr="000E5958" w:rsidRDefault="000E5958" w:rsidP="00FE00BC">
            <w:pPr>
              <w:spacing w:before="120" w:after="120" w:line="360" w:lineRule="auto"/>
              <w:jc w:val="both"/>
              <w:rPr>
                <w:rFonts w:ascii="Calibri" w:hAnsi="Calibri" w:cs="Calibri"/>
                <w:rtl/>
              </w:rPr>
            </w:pPr>
            <w:r w:rsidRPr="000E5958">
              <w:rPr>
                <w:rFonts w:ascii="Calibri" w:hAnsi="Calibri" w:cs="Calibri"/>
                <w:rtl/>
              </w:rPr>
              <w:t>שיתוף נתוני אשראי</w:t>
            </w:r>
          </w:p>
        </w:tc>
        <w:tc>
          <w:tcPr>
            <w:tcW w:w="679" w:type="pct"/>
          </w:tcPr>
          <w:p w:rsidR="000E5958" w:rsidRPr="000E5958" w:rsidRDefault="000E5958" w:rsidP="00FE00BC">
            <w:pPr>
              <w:spacing w:before="120" w:after="120" w:line="360" w:lineRule="auto"/>
              <w:rPr>
                <w:rFonts w:ascii="Calibri" w:hAnsi="Calibri" w:cs="Calibri"/>
                <w:rtl/>
              </w:rPr>
            </w:pPr>
            <w:r w:rsidRPr="000E5958">
              <w:rPr>
                <w:rFonts w:ascii="Calibri" w:hAnsi="Calibri" w:cs="Calibri"/>
                <w:rtl/>
              </w:rPr>
              <w:t>93,505</w:t>
            </w:r>
          </w:p>
        </w:tc>
        <w:tc>
          <w:tcPr>
            <w:tcW w:w="705" w:type="pct"/>
            <w:shd w:val="clear" w:color="auto" w:fill="auto"/>
          </w:tcPr>
          <w:p w:rsidR="000E5958" w:rsidRPr="000E5958" w:rsidRDefault="000E5958" w:rsidP="00FE00BC">
            <w:pPr>
              <w:spacing w:before="120" w:after="120" w:line="360" w:lineRule="auto"/>
              <w:rPr>
                <w:rFonts w:ascii="Calibri" w:hAnsi="Calibri" w:cs="Calibri"/>
                <w:rtl/>
              </w:rPr>
            </w:pPr>
            <w:r w:rsidRPr="000E5958">
              <w:rPr>
                <w:rFonts w:ascii="Calibri" w:hAnsi="Calibri" w:cs="Calibri"/>
                <w:rtl/>
              </w:rPr>
              <w:t>211,540</w:t>
            </w:r>
          </w:p>
        </w:tc>
        <w:tc>
          <w:tcPr>
            <w:tcW w:w="615" w:type="pct"/>
          </w:tcPr>
          <w:p w:rsidR="000E5958" w:rsidRPr="000E5958" w:rsidRDefault="000E5958" w:rsidP="00FE00BC">
            <w:pPr>
              <w:spacing w:before="120" w:after="120" w:line="360" w:lineRule="auto"/>
              <w:rPr>
                <w:rFonts w:ascii="Calibri" w:hAnsi="Calibri" w:cs="Calibri"/>
              </w:rPr>
            </w:pPr>
            <w:r w:rsidRPr="000E5958">
              <w:rPr>
                <w:rFonts w:ascii="Calibri" w:hAnsi="Calibri" w:cs="Calibri"/>
                <w:rtl/>
              </w:rPr>
              <w:t>59.5</w:t>
            </w:r>
          </w:p>
        </w:tc>
        <w:tc>
          <w:tcPr>
            <w:tcW w:w="692" w:type="pct"/>
          </w:tcPr>
          <w:p w:rsidR="000E5958" w:rsidRPr="000E5958" w:rsidRDefault="000E5958" w:rsidP="00FE00BC">
            <w:pPr>
              <w:spacing w:before="120" w:after="120" w:line="360" w:lineRule="auto"/>
              <w:rPr>
                <w:rFonts w:ascii="Calibri" w:hAnsi="Calibri" w:cs="Calibri"/>
                <w:rtl/>
              </w:rPr>
            </w:pPr>
            <w:r w:rsidRPr="000E5958">
              <w:rPr>
                <w:rFonts w:ascii="Calibri" w:hAnsi="Calibri" w:cs="Calibri"/>
                <w:rtl/>
              </w:rPr>
              <w:t>95,797</w:t>
            </w:r>
          </w:p>
        </w:tc>
        <w:tc>
          <w:tcPr>
            <w:tcW w:w="685" w:type="pct"/>
          </w:tcPr>
          <w:p w:rsidR="000E5958" w:rsidRPr="000E5958" w:rsidRDefault="000E5958" w:rsidP="00FE00BC">
            <w:pPr>
              <w:spacing w:before="120" w:after="120" w:line="360" w:lineRule="auto"/>
              <w:rPr>
                <w:rFonts w:ascii="Calibri" w:hAnsi="Calibri" w:cs="Calibri"/>
                <w:rtl/>
              </w:rPr>
            </w:pPr>
            <w:r w:rsidRPr="000E5958">
              <w:rPr>
                <w:rFonts w:ascii="Calibri" w:hAnsi="Calibri" w:cs="Calibri"/>
                <w:rtl/>
              </w:rPr>
              <w:t>71,876</w:t>
            </w:r>
          </w:p>
        </w:tc>
      </w:tr>
      <w:bookmarkEnd w:id="1"/>
      <w:bookmarkEnd w:id="2"/>
    </w:tbl>
    <w:p w:rsidR="000E5958" w:rsidRPr="000E5958" w:rsidRDefault="000E5958" w:rsidP="000E5958">
      <w:pPr>
        <w:rPr>
          <w:rFonts w:ascii="Calibri" w:hAnsi="Calibri" w:cs="Calibri"/>
          <w:i/>
          <w:iCs/>
          <w:u w:val="single"/>
          <w:rtl/>
        </w:rPr>
      </w:pPr>
    </w:p>
    <w:p w:rsidR="00A2150B" w:rsidRPr="000E5958" w:rsidRDefault="00A2150B" w:rsidP="00A2150B">
      <w:pPr>
        <w:tabs>
          <w:tab w:val="left" w:pos="2315"/>
        </w:tabs>
        <w:ind w:left="-35" w:right="284"/>
        <w:jc w:val="both"/>
        <w:rPr>
          <w:rFonts w:ascii="Calibri" w:hAnsi="Calibri" w:cs="Calibri"/>
          <w:sz w:val="24"/>
          <w:szCs w:val="24"/>
          <w:rtl/>
        </w:rPr>
      </w:pPr>
    </w:p>
    <w:sectPr w:rsidR="00A2150B" w:rsidRPr="000E5958" w:rsidSect="001D340E">
      <w:footerReference w:type="first" r:id="rId9"/>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2CD" w:rsidRDefault="00B262CD" w:rsidP="008755E3">
      <w:pPr>
        <w:spacing w:after="0" w:line="240" w:lineRule="auto"/>
      </w:pPr>
      <w:r>
        <w:separator/>
      </w:r>
    </w:p>
  </w:endnote>
  <w:endnote w:type="continuationSeparator" w:id="0">
    <w:p w:rsidR="00B262CD" w:rsidRDefault="00B262CD" w:rsidP="0087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1D340E" w:rsidP="001D340E">
    <w:pPr>
      <w:pStyle w:val="ae"/>
      <w:rPr>
        <w:rtl/>
      </w:rPr>
    </w:pPr>
    <w:r w:rsidRPr="00571971">
      <w:rPr>
        <w:rFonts w:cs="Calibri"/>
        <w:noProof/>
        <w:rtl/>
      </w:rPr>
      <w:drawing>
        <wp:anchor distT="0" distB="0" distL="114300" distR="114300" simplePos="0" relativeHeight="251674624" behindDoc="0" locked="0" layoutInCell="1" allowOverlap="1" wp14:anchorId="218BF688" wp14:editId="117D8CF6">
          <wp:simplePos x="0" y="0"/>
          <wp:positionH relativeFrom="margin">
            <wp:posOffset>5628736</wp:posOffset>
          </wp:positionH>
          <wp:positionV relativeFrom="paragraph">
            <wp:posOffset>-161769</wp:posOffset>
          </wp:positionV>
          <wp:extent cx="310551" cy="310551"/>
          <wp:effectExtent l="0" t="0" r="0" b="0"/>
          <wp:wrapNone/>
          <wp:docPr id="1" name="תמונה 1"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18956CC5" wp14:editId="377A8C45">
          <wp:simplePos x="0" y="0"/>
          <wp:positionH relativeFrom="column">
            <wp:posOffset>4231257</wp:posOffset>
          </wp:positionH>
          <wp:positionV relativeFrom="paragraph">
            <wp:posOffset>-127468</wp:posOffset>
          </wp:positionV>
          <wp:extent cx="241539" cy="241539"/>
          <wp:effectExtent l="0" t="0" r="6350" b="635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5648" behindDoc="0" locked="0" layoutInCell="1" allowOverlap="1" wp14:anchorId="73641093" wp14:editId="60DCCB9D">
          <wp:simplePos x="0" y="0"/>
          <wp:positionH relativeFrom="column">
            <wp:posOffset>2411084</wp:posOffset>
          </wp:positionH>
          <wp:positionV relativeFrom="paragraph">
            <wp:posOffset>-135638</wp:posOffset>
          </wp:positionV>
          <wp:extent cx="266528" cy="262039"/>
          <wp:effectExtent l="0" t="0" r="635" b="5080"/>
          <wp:wrapNone/>
          <wp:docPr id="6"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6672" behindDoc="0" locked="0" layoutInCell="1" allowOverlap="1" wp14:anchorId="117C3BC0" wp14:editId="660CF5F0">
          <wp:simplePos x="0" y="0"/>
          <wp:positionH relativeFrom="column">
            <wp:posOffset>565030</wp:posOffset>
          </wp:positionH>
          <wp:positionV relativeFrom="paragraph">
            <wp:posOffset>-118386</wp:posOffset>
          </wp:positionV>
          <wp:extent cx="329206" cy="241456"/>
          <wp:effectExtent l="0" t="0" r="0" b="6350"/>
          <wp:wrapNone/>
          <wp:docPr id="7"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1A43D314" wp14:editId="37056668">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8" w:history="1">
                            <w:r w:rsidRPr="00031A9D">
                              <w:rPr>
                                <w:rStyle w:val="Hyperlink"/>
                                <w:rFonts w:ascii="Calibri" w:hAnsi="Calibri"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3D314" id="_x0000_t202" coordsize="21600,21600" o:spt="202" path="m,l,21600r21600,l21600,xe">
              <v:stroke joinstyle="miter"/>
              <v:path gradientshapeok="t" o:connecttype="rect"/>
            </v:shapetype>
            <v:shape id="תיבת טקסט 31" o:spid="_x0000_s1026" type="#_x0000_t202" style="position:absolute;left:0;text-align:left;margin-left:118.4pt;margin-top:6.15pt;width:167.7pt;height:48.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9" w:history="1">
                      <w:r w:rsidRPr="00031A9D">
                        <w:rPr>
                          <w:rStyle w:val="Hyperlink"/>
                          <w:rFonts w:ascii="Calibri" w:hAnsi="Calibri" w:cs="Calibri"/>
                          <w:noProof/>
                          <w:sz w:val="14"/>
                          <w:szCs w:val="14"/>
                        </w:rPr>
                        <w:t>https://did.li/spotify-third-side-of-coin</w:t>
                      </w:r>
                    </w:hyperlink>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653669D6" wp14:editId="73873093">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0"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669D6" id="תיבת טקסט 32" o:spid="_x0000_s1027" type="#_x0000_t202" style="position:absolute;left:0;text-align:left;margin-left:-23.05pt;margin-top:6pt;width:167.75pt;height:48.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Jr+S&#10;GEcCAABjBAAADgAAAAAAAAAAAAAAAAAuAgAAZHJzL2Uyb0RvYy54bWxQSwECLQAUAAYACAAAACEA&#10;1gzHn+EAAAAKAQAADwAAAAAAAAAAAAAAAAChBAAAZHJzL2Rvd25yZXYueG1sUEsFBgAAAAAEAAQA&#10;8wAAAK8FAAAAAA==&#10;" filled="f" stroked="f" strokeweight=".5pt">
              <v:textbo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1"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245F5E95" wp14:editId="79BC323F">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5F5E95" id="תיבת טקסט 33" o:spid="_x0000_s1028" type="#_x0000_t202" style="position:absolute;left:0;text-align:left;margin-left:256.5pt;margin-top:7.05pt;width:171.8pt;height: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" filled="f" stroked="f" strokeweight=".5pt">
              <v:textbo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3"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3E09CF6" wp14:editId="1AF26FCC">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E09CF6" id="תיבת טקסט 34" o:spid="_x0000_s1029" type="#_x0000_t202" style="position:absolute;left:0;text-align:left;margin-left:394.85pt;margin-top:7pt;width:120.9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NfEMAlF&#10;AgAAYwQAAA4AAAAAAAAAAAAAAAAALgIAAGRycy9lMm9Eb2MueG1sUEsBAi0AFAAGAAgAAAAhAAvz&#10;IM/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1B7A433" wp14:editId="5D23101E">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E3C6AB" id="מחבר ישר 35" o:spid="_x0000_s1026" style="position:absolute;left:0;text-align:left;flip:x;z-index:25167360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" strokecolor="black [3040]"/>
          </w:pict>
        </mc:Fallback>
      </mc:AlternateContent>
    </w:r>
    <w:r w:rsidRPr="00571971">
      <w:rPr>
        <w:rFonts w:cs="Calibri"/>
        <w:noProof/>
        <w:rtl/>
      </w:rPr>
      <w:t xml:space="preserve"> </w:t>
    </w:r>
  </w:p>
  <w:p w:rsidR="001D340E" w:rsidRPr="009005BA" w:rsidRDefault="001D340E" w:rsidP="001D340E">
    <w:pPr>
      <w:pStyle w:val="ae"/>
    </w:pPr>
  </w:p>
  <w:p w:rsidR="001D340E" w:rsidRDefault="001D34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2CD" w:rsidRDefault="00B262CD" w:rsidP="008755E3">
      <w:pPr>
        <w:spacing w:after="0" w:line="240" w:lineRule="auto"/>
      </w:pPr>
      <w:r>
        <w:separator/>
      </w:r>
    </w:p>
  </w:footnote>
  <w:footnote w:type="continuationSeparator" w:id="0">
    <w:p w:rsidR="00B262CD" w:rsidRDefault="00B262CD" w:rsidP="008755E3">
      <w:pPr>
        <w:spacing w:after="0" w:line="240" w:lineRule="auto"/>
      </w:pPr>
      <w:r>
        <w:continuationSeparator/>
      </w:r>
    </w:p>
  </w:footnote>
  <w:footnote w:id="1">
    <w:p w:rsidR="000E5958" w:rsidRPr="000E5958" w:rsidRDefault="000E5958" w:rsidP="000E5958">
      <w:pPr>
        <w:jc w:val="both"/>
        <w:rPr>
          <w:rFonts w:ascii="Calibri" w:hAnsi="Calibri" w:cs="Calibri"/>
          <w:rtl/>
        </w:rPr>
      </w:pPr>
      <w:r w:rsidRPr="000E5958">
        <w:rPr>
          <w:rStyle w:val="af2"/>
          <w:rFonts w:ascii="Calibri" w:hAnsi="Calibri" w:cs="Calibri"/>
          <w:sz w:val="20"/>
          <w:szCs w:val="20"/>
        </w:rPr>
        <w:footnoteRef/>
      </w:r>
      <w:r w:rsidRPr="000E5958">
        <w:rPr>
          <w:rFonts w:ascii="Calibri" w:hAnsi="Calibri" w:cs="Calibri"/>
          <w:sz w:val="20"/>
          <w:szCs w:val="20"/>
          <w:rtl/>
        </w:rPr>
        <w:t xml:space="preserve"> המועצה המנהלית הינה גוף שתפקידו לפקח על הפעילות המנהלית של בנק ישראל, מכוח חוק בנק ישראל, התש"ע-2010. המועצה מורכבת ברובה מנציגי ציבור. </w:t>
      </w:r>
    </w:p>
    <w:p w:rsidR="000E5958" w:rsidRDefault="000E5958" w:rsidP="000E5958">
      <w:pPr>
        <w:pStyle w:val="af0"/>
        <w:rPr>
          <w:rtl/>
        </w:rPr>
      </w:pPr>
    </w:p>
  </w:footnote>
  <w:footnote w:id="2">
    <w:p w:rsidR="000E5958" w:rsidRPr="000E5958" w:rsidRDefault="000E5958" w:rsidP="000E5958">
      <w:pPr>
        <w:pStyle w:val="af0"/>
        <w:rPr>
          <w:rFonts w:ascii="Calibri" w:hAnsi="Calibri" w:cs="Calibri"/>
          <w:rtl/>
        </w:rPr>
      </w:pPr>
      <w:r w:rsidRPr="000E5958">
        <w:rPr>
          <w:rStyle w:val="af2"/>
          <w:rFonts w:ascii="Calibri" w:hAnsi="Calibri" w:cs="Calibri"/>
        </w:rPr>
        <w:footnoteRef/>
      </w:r>
      <w:r w:rsidRPr="000E5958">
        <w:rPr>
          <w:rFonts w:ascii="Calibri" w:hAnsi="Calibri" w:cs="Calibri"/>
          <w:rtl/>
        </w:rPr>
        <w:t xml:space="preserve"> </w:t>
      </w:r>
      <w:r w:rsidRPr="000E5958">
        <w:rPr>
          <w:rFonts w:ascii="Calibri" w:hAnsi="Calibri" w:cs="Calibri"/>
          <w:rtl/>
        </w:rPr>
        <w:t xml:space="preserve">בנוסף, לתקציב השכר והגמלה.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270"/>
    <w:multiLevelType w:val="multilevel"/>
    <w:tmpl w:val="45AA1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37D36"/>
    <w:multiLevelType w:val="hybridMultilevel"/>
    <w:tmpl w:val="9E6ABA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D79E0"/>
    <w:multiLevelType w:val="hybridMultilevel"/>
    <w:tmpl w:val="95901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D19D6"/>
    <w:multiLevelType w:val="hybridMultilevel"/>
    <w:tmpl w:val="8D602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7C6386"/>
    <w:multiLevelType w:val="hybridMultilevel"/>
    <w:tmpl w:val="2C042564"/>
    <w:lvl w:ilvl="0" w:tplc="C6926CDE">
      <w:start w:val="1"/>
      <w:numFmt w:val="decimal"/>
      <w:lvlText w:val="%1."/>
      <w:lvlJc w:val="left"/>
      <w:pPr>
        <w:ind w:left="360" w:hanging="360"/>
      </w:pPr>
      <w:rPr>
        <w:rFonts w:eastAsia="Times New Roman" w:hint="default"/>
        <w:b w:val="0"/>
        <w:bCs/>
        <w:color w:val="00206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9D559A"/>
    <w:multiLevelType w:val="hybridMultilevel"/>
    <w:tmpl w:val="FB7C63D0"/>
    <w:lvl w:ilvl="0" w:tplc="DC1219EC">
      <w:start w:val="1"/>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F73908"/>
    <w:multiLevelType w:val="hybridMultilevel"/>
    <w:tmpl w:val="5B506B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C834BD"/>
    <w:multiLevelType w:val="hybridMultilevel"/>
    <w:tmpl w:val="480A0F34"/>
    <w:lvl w:ilvl="0" w:tplc="9B5C8622">
      <w:start w:val="1"/>
      <w:numFmt w:val="bullet"/>
      <w:lvlText w:val=""/>
      <w:lvlJc w:val="left"/>
      <w:pPr>
        <w:ind w:left="360" w:hanging="360"/>
      </w:pPr>
      <w:rPr>
        <w:rFonts w:ascii="Wingdings" w:hAnsi="Wingdings" w:hint="default"/>
        <w:color w:val="auto"/>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DF6487FA">
      <w:numFmt w:val="bullet"/>
      <w:lvlText w:val="-"/>
      <w:lvlJc w:val="left"/>
      <w:pPr>
        <w:ind w:left="2520" w:hanging="360"/>
      </w:pPr>
      <w:rPr>
        <w:rFonts w:ascii="David" w:eastAsiaTheme="minorHAnsi" w:hAnsi="David" w:cs="David"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100984"/>
    <w:multiLevelType w:val="multilevel"/>
    <w:tmpl w:val="567409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5F44EC"/>
    <w:multiLevelType w:val="hybridMultilevel"/>
    <w:tmpl w:val="1C1837E0"/>
    <w:lvl w:ilvl="0" w:tplc="2AD80856">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7A363D"/>
    <w:multiLevelType w:val="hybridMultilevel"/>
    <w:tmpl w:val="C324E0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AE52B0"/>
    <w:multiLevelType w:val="hybridMultilevel"/>
    <w:tmpl w:val="37787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0CA49A5"/>
    <w:multiLevelType w:val="hybridMultilevel"/>
    <w:tmpl w:val="D48812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5EF34E9"/>
    <w:multiLevelType w:val="hybridMultilevel"/>
    <w:tmpl w:val="5ECAEC82"/>
    <w:lvl w:ilvl="0" w:tplc="D00C1B5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02660E"/>
    <w:multiLevelType w:val="hybridMultilevel"/>
    <w:tmpl w:val="BD223A50"/>
    <w:lvl w:ilvl="0" w:tplc="04090005">
      <w:start w:val="1"/>
      <w:numFmt w:val="bullet"/>
      <w:lvlText w:val=""/>
      <w:lvlJc w:val="left"/>
      <w:pPr>
        <w:ind w:left="720" w:hanging="360"/>
      </w:pPr>
      <w:rPr>
        <w:rFonts w:ascii="Wingdings" w:hAnsi="Wingdings"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FE0056"/>
    <w:multiLevelType w:val="hybridMultilevel"/>
    <w:tmpl w:val="3E163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1F12BEA"/>
    <w:multiLevelType w:val="hybridMultilevel"/>
    <w:tmpl w:val="D4BA80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23A0EE0"/>
    <w:multiLevelType w:val="hybridMultilevel"/>
    <w:tmpl w:val="A3A22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C721C9"/>
    <w:multiLevelType w:val="hybridMultilevel"/>
    <w:tmpl w:val="8EB677D8"/>
    <w:lvl w:ilvl="0" w:tplc="3B244928">
      <w:start w:val="1"/>
      <w:numFmt w:val="bullet"/>
      <w:lvlText w:val=""/>
      <w:lvlJc w:val="left"/>
      <w:pPr>
        <w:tabs>
          <w:tab w:val="num" w:pos="720"/>
        </w:tabs>
        <w:ind w:left="720" w:hanging="360"/>
      </w:pPr>
      <w:rPr>
        <w:rFonts w:ascii="Wingdings" w:hAnsi="Wingdings" w:hint="default"/>
      </w:rPr>
    </w:lvl>
    <w:lvl w:ilvl="1" w:tplc="DD6C2F8E">
      <w:start w:val="1"/>
      <w:numFmt w:val="bullet"/>
      <w:lvlText w:val=""/>
      <w:lvlJc w:val="left"/>
      <w:pPr>
        <w:tabs>
          <w:tab w:val="num" w:pos="1440"/>
        </w:tabs>
        <w:ind w:left="1440" w:hanging="360"/>
      </w:pPr>
      <w:rPr>
        <w:rFonts w:ascii="Wingdings" w:hAnsi="Wingdings" w:hint="default"/>
      </w:rPr>
    </w:lvl>
    <w:lvl w:ilvl="2" w:tplc="EA8CA652">
      <w:start w:val="1"/>
      <w:numFmt w:val="bullet"/>
      <w:lvlText w:val=""/>
      <w:lvlJc w:val="left"/>
      <w:pPr>
        <w:tabs>
          <w:tab w:val="num" w:pos="2160"/>
        </w:tabs>
        <w:ind w:left="2160" w:hanging="360"/>
      </w:pPr>
      <w:rPr>
        <w:rFonts w:ascii="Wingdings" w:hAnsi="Wingdings" w:hint="default"/>
      </w:rPr>
    </w:lvl>
    <w:lvl w:ilvl="3" w:tplc="4A249B98">
      <w:start w:val="1"/>
      <w:numFmt w:val="bullet"/>
      <w:lvlText w:val=""/>
      <w:lvlJc w:val="left"/>
      <w:pPr>
        <w:tabs>
          <w:tab w:val="num" w:pos="2880"/>
        </w:tabs>
        <w:ind w:left="2880" w:hanging="360"/>
      </w:pPr>
      <w:rPr>
        <w:rFonts w:ascii="Wingdings" w:hAnsi="Wingdings" w:hint="default"/>
      </w:rPr>
    </w:lvl>
    <w:lvl w:ilvl="4" w:tplc="A84E5772">
      <w:start w:val="1"/>
      <w:numFmt w:val="bullet"/>
      <w:lvlText w:val=""/>
      <w:lvlJc w:val="left"/>
      <w:pPr>
        <w:tabs>
          <w:tab w:val="num" w:pos="3600"/>
        </w:tabs>
        <w:ind w:left="3600" w:hanging="360"/>
      </w:pPr>
      <w:rPr>
        <w:rFonts w:ascii="Wingdings" w:hAnsi="Wingdings" w:hint="default"/>
      </w:rPr>
    </w:lvl>
    <w:lvl w:ilvl="5" w:tplc="16FC0E3C">
      <w:start w:val="1"/>
      <w:numFmt w:val="bullet"/>
      <w:lvlText w:val=""/>
      <w:lvlJc w:val="left"/>
      <w:pPr>
        <w:tabs>
          <w:tab w:val="num" w:pos="4320"/>
        </w:tabs>
        <w:ind w:left="4320" w:hanging="360"/>
      </w:pPr>
      <w:rPr>
        <w:rFonts w:ascii="Wingdings" w:hAnsi="Wingdings" w:hint="default"/>
      </w:rPr>
    </w:lvl>
    <w:lvl w:ilvl="6" w:tplc="98E61450">
      <w:start w:val="1"/>
      <w:numFmt w:val="bullet"/>
      <w:lvlText w:val=""/>
      <w:lvlJc w:val="left"/>
      <w:pPr>
        <w:tabs>
          <w:tab w:val="num" w:pos="5040"/>
        </w:tabs>
        <w:ind w:left="5040" w:hanging="360"/>
      </w:pPr>
      <w:rPr>
        <w:rFonts w:ascii="Wingdings" w:hAnsi="Wingdings" w:hint="default"/>
      </w:rPr>
    </w:lvl>
    <w:lvl w:ilvl="7" w:tplc="C79A0AC0">
      <w:start w:val="1"/>
      <w:numFmt w:val="bullet"/>
      <w:lvlText w:val=""/>
      <w:lvlJc w:val="left"/>
      <w:pPr>
        <w:tabs>
          <w:tab w:val="num" w:pos="5760"/>
        </w:tabs>
        <w:ind w:left="5760" w:hanging="360"/>
      </w:pPr>
      <w:rPr>
        <w:rFonts w:ascii="Wingdings" w:hAnsi="Wingdings" w:hint="default"/>
      </w:rPr>
    </w:lvl>
    <w:lvl w:ilvl="8" w:tplc="CD34B972">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5F3F09"/>
    <w:multiLevelType w:val="hybridMultilevel"/>
    <w:tmpl w:val="F9DAA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5AF3C6E"/>
    <w:multiLevelType w:val="multilevel"/>
    <w:tmpl w:val="0FFCB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66C97829"/>
    <w:multiLevelType w:val="hybridMultilevel"/>
    <w:tmpl w:val="DC4CD44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7446BFD"/>
    <w:multiLevelType w:val="hybridMultilevel"/>
    <w:tmpl w:val="1F14AA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F21482"/>
    <w:multiLevelType w:val="multilevel"/>
    <w:tmpl w:val="FFD2C7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89F3982"/>
    <w:multiLevelType w:val="hybridMultilevel"/>
    <w:tmpl w:val="EFCCFC24"/>
    <w:lvl w:ilvl="0" w:tplc="2FD0C26C">
      <w:start w:val="1"/>
      <w:numFmt w:val="bullet"/>
      <w:lvlText w:val=""/>
      <w:lvlJc w:val="left"/>
      <w:pPr>
        <w:ind w:left="360" w:hanging="360"/>
      </w:pPr>
      <w:rPr>
        <w:rFonts w:ascii="Symbol" w:hAnsi="Symbol" w:hint="default"/>
      </w:rPr>
    </w:lvl>
    <w:lvl w:ilvl="1" w:tplc="5C5C8F80" w:tentative="1">
      <w:start w:val="1"/>
      <w:numFmt w:val="bullet"/>
      <w:lvlText w:val="o"/>
      <w:lvlJc w:val="left"/>
      <w:pPr>
        <w:ind w:left="1080" w:hanging="360"/>
      </w:pPr>
      <w:rPr>
        <w:rFonts w:ascii="Courier New" w:hAnsi="Courier New" w:cs="Courier New" w:hint="default"/>
      </w:rPr>
    </w:lvl>
    <w:lvl w:ilvl="2" w:tplc="96EC7030" w:tentative="1">
      <w:start w:val="1"/>
      <w:numFmt w:val="bullet"/>
      <w:lvlText w:val=""/>
      <w:lvlJc w:val="left"/>
      <w:pPr>
        <w:ind w:left="1800" w:hanging="360"/>
      </w:pPr>
      <w:rPr>
        <w:rFonts w:ascii="Wingdings" w:hAnsi="Wingdings" w:hint="default"/>
      </w:rPr>
    </w:lvl>
    <w:lvl w:ilvl="3" w:tplc="718C76EE" w:tentative="1">
      <w:start w:val="1"/>
      <w:numFmt w:val="bullet"/>
      <w:lvlText w:val=""/>
      <w:lvlJc w:val="left"/>
      <w:pPr>
        <w:ind w:left="2520" w:hanging="360"/>
      </w:pPr>
      <w:rPr>
        <w:rFonts w:ascii="Symbol" w:hAnsi="Symbol" w:hint="default"/>
      </w:rPr>
    </w:lvl>
    <w:lvl w:ilvl="4" w:tplc="F9302FDE" w:tentative="1">
      <w:start w:val="1"/>
      <w:numFmt w:val="bullet"/>
      <w:lvlText w:val="o"/>
      <w:lvlJc w:val="left"/>
      <w:pPr>
        <w:ind w:left="3240" w:hanging="360"/>
      </w:pPr>
      <w:rPr>
        <w:rFonts w:ascii="Courier New" w:hAnsi="Courier New" w:cs="Courier New" w:hint="default"/>
      </w:rPr>
    </w:lvl>
    <w:lvl w:ilvl="5" w:tplc="A080E298" w:tentative="1">
      <w:start w:val="1"/>
      <w:numFmt w:val="bullet"/>
      <w:lvlText w:val=""/>
      <w:lvlJc w:val="left"/>
      <w:pPr>
        <w:ind w:left="3960" w:hanging="360"/>
      </w:pPr>
      <w:rPr>
        <w:rFonts w:ascii="Wingdings" w:hAnsi="Wingdings" w:hint="default"/>
      </w:rPr>
    </w:lvl>
    <w:lvl w:ilvl="6" w:tplc="6C72CA80" w:tentative="1">
      <w:start w:val="1"/>
      <w:numFmt w:val="bullet"/>
      <w:lvlText w:val=""/>
      <w:lvlJc w:val="left"/>
      <w:pPr>
        <w:ind w:left="4680" w:hanging="360"/>
      </w:pPr>
      <w:rPr>
        <w:rFonts w:ascii="Symbol" w:hAnsi="Symbol" w:hint="default"/>
      </w:rPr>
    </w:lvl>
    <w:lvl w:ilvl="7" w:tplc="32DEDDC8" w:tentative="1">
      <w:start w:val="1"/>
      <w:numFmt w:val="bullet"/>
      <w:lvlText w:val="o"/>
      <w:lvlJc w:val="left"/>
      <w:pPr>
        <w:ind w:left="5400" w:hanging="360"/>
      </w:pPr>
      <w:rPr>
        <w:rFonts w:ascii="Courier New" w:hAnsi="Courier New" w:cs="Courier New" w:hint="default"/>
      </w:rPr>
    </w:lvl>
    <w:lvl w:ilvl="8" w:tplc="E0386D4A" w:tentative="1">
      <w:start w:val="1"/>
      <w:numFmt w:val="bullet"/>
      <w:lvlText w:val=""/>
      <w:lvlJc w:val="left"/>
      <w:pPr>
        <w:ind w:left="6120" w:hanging="360"/>
      </w:pPr>
      <w:rPr>
        <w:rFonts w:ascii="Wingdings" w:hAnsi="Wingdings" w:hint="default"/>
      </w:rPr>
    </w:lvl>
  </w:abstractNum>
  <w:num w:numId="1">
    <w:abstractNumId w:val="4"/>
  </w:num>
  <w:num w:numId="2">
    <w:abstractNumId w:val="9"/>
  </w:num>
  <w:num w:numId="3">
    <w:abstractNumId w:val="5"/>
  </w:num>
  <w:num w:numId="4">
    <w:abstractNumId w:val="7"/>
  </w:num>
  <w:num w:numId="5">
    <w:abstractNumId w:val="6"/>
  </w:num>
  <w:num w:numId="6">
    <w:abstractNumId w:val="2"/>
  </w:num>
  <w:num w:numId="7">
    <w:abstractNumId w:val="15"/>
  </w:num>
  <w:num w:numId="8">
    <w:abstractNumId w:val="19"/>
  </w:num>
  <w:num w:numId="9">
    <w:abstractNumId w:val="22"/>
  </w:num>
  <w:num w:numId="10">
    <w:abstractNumId w:val="16"/>
  </w:num>
  <w:num w:numId="11">
    <w:abstractNumId w:val="12"/>
  </w:num>
  <w:num w:numId="12">
    <w:abstractNumId w:val="17"/>
  </w:num>
  <w:num w:numId="13">
    <w:abstractNumId w:val="11"/>
  </w:num>
  <w:num w:numId="14">
    <w:abstractNumId w:val="3"/>
  </w:num>
  <w:num w:numId="15">
    <w:abstractNumId w:val="18"/>
  </w:num>
  <w:num w:numId="16">
    <w:abstractNumId w:val="1"/>
  </w:num>
  <w:num w:numId="17">
    <w:abstractNumId w:val="25"/>
  </w:num>
  <w:num w:numId="18">
    <w:abstractNumId w:val="23"/>
  </w:num>
  <w:num w:numId="19">
    <w:abstractNumId w:val="21"/>
  </w:num>
  <w:num w:numId="20">
    <w:abstractNumId w:val="20"/>
  </w:num>
  <w:num w:numId="21">
    <w:abstractNumId w:val="0"/>
  </w:num>
  <w:num w:numId="22">
    <w:abstractNumId w:val="8"/>
  </w:num>
  <w:num w:numId="23">
    <w:abstractNumId w:val="24"/>
  </w:num>
  <w:num w:numId="24">
    <w:abstractNumId w:val="14"/>
  </w:num>
  <w:num w:numId="25">
    <w:abstractNumId w:val="10"/>
  </w:num>
  <w:num w:numId="26">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proofState w:spelling="clean" w:grammar="clean"/>
  <w:documentProtection w:edit="trackedChange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4FD0"/>
    <w:rsid w:val="000152DC"/>
    <w:rsid w:val="0001766D"/>
    <w:rsid w:val="00017BFC"/>
    <w:rsid w:val="0002007D"/>
    <w:rsid w:val="00021FB9"/>
    <w:rsid w:val="00023B23"/>
    <w:rsid w:val="00024809"/>
    <w:rsid w:val="00024F11"/>
    <w:rsid w:val="00025519"/>
    <w:rsid w:val="00025537"/>
    <w:rsid w:val="00032523"/>
    <w:rsid w:val="00033B6D"/>
    <w:rsid w:val="000358D1"/>
    <w:rsid w:val="000360A2"/>
    <w:rsid w:val="00044392"/>
    <w:rsid w:val="000453E0"/>
    <w:rsid w:val="00046F61"/>
    <w:rsid w:val="00050E93"/>
    <w:rsid w:val="00052F10"/>
    <w:rsid w:val="00054E73"/>
    <w:rsid w:val="00056420"/>
    <w:rsid w:val="00060928"/>
    <w:rsid w:val="0006236C"/>
    <w:rsid w:val="00064D3C"/>
    <w:rsid w:val="0006606D"/>
    <w:rsid w:val="00066BDB"/>
    <w:rsid w:val="00067953"/>
    <w:rsid w:val="000706BA"/>
    <w:rsid w:val="00070B92"/>
    <w:rsid w:val="000718EE"/>
    <w:rsid w:val="00075AC0"/>
    <w:rsid w:val="0007674B"/>
    <w:rsid w:val="00077074"/>
    <w:rsid w:val="00080784"/>
    <w:rsid w:val="00082A1D"/>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7049"/>
    <w:rsid w:val="000B0E51"/>
    <w:rsid w:val="000B0EE8"/>
    <w:rsid w:val="000B3FAE"/>
    <w:rsid w:val="000B4E28"/>
    <w:rsid w:val="000C2F0B"/>
    <w:rsid w:val="000C32D8"/>
    <w:rsid w:val="000C33AB"/>
    <w:rsid w:val="000C346E"/>
    <w:rsid w:val="000C550D"/>
    <w:rsid w:val="000C75FD"/>
    <w:rsid w:val="000D07B1"/>
    <w:rsid w:val="000D1F9E"/>
    <w:rsid w:val="000D3975"/>
    <w:rsid w:val="000D439D"/>
    <w:rsid w:val="000D5007"/>
    <w:rsid w:val="000D5FE3"/>
    <w:rsid w:val="000E0A8A"/>
    <w:rsid w:val="000E2793"/>
    <w:rsid w:val="000E2975"/>
    <w:rsid w:val="000E3D04"/>
    <w:rsid w:val="000E5958"/>
    <w:rsid w:val="000E779F"/>
    <w:rsid w:val="000E781C"/>
    <w:rsid w:val="000F031D"/>
    <w:rsid w:val="000F0BD4"/>
    <w:rsid w:val="000F0ECA"/>
    <w:rsid w:val="000F1133"/>
    <w:rsid w:val="000F3EAC"/>
    <w:rsid w:val="000F40AF"/>
    <w:rsid w:val="000F4A85"/>
    <w:rsid w:val="000F7CAB"/>
    <w:rsid w:val="00100AE5"/>
    <w:rsid w:val="00102F4F"/>
    <w:rsid w:val="00103EFA"/>
    <w:rsid w:val="00104C0C"/>
    <w:rsid w:val="00104F9A"/>
    <w:rsid w:val="001051E1"/>
    <w:rsid w:val="00105891"/>
    <w:rsid w:val="001077F9"/>
    <w:rsid w:val="00107DB1"/>
    <w:rsid w:val="00110548"/>
    <w:rsid w:val="00111EDD"/>
    <w:rsid w:val="001235DE"/>
    <w:rsid w:val="0012448C"/>
    <w:rsid w:val="00124764"/>
    <w:rsid w:val="00125340"/>
    <w:rsid w:val="001253C6"/>
    <w:rsid w:val="001260EE"/>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67"/>
    <w:rsid w:val="00144CD6"/>
    <w:rsid w:val="001472FC"/>
    <w:rsid w:val="001474C5"/>
    <w:rsid w:val="00151E77"/>
    <w:rsid w:val="0015200F"/>
    <w:rsid w:val="00153235"/>
    <w:rsid w:val="001537BC"/>
    <w:rsid w:val="0015483F"/>
    <w:rsid w:val="00156E60"/>
    <w:rsid w:val="00157873"/>
    <w:rsid w:val="00157CB2"/>
    <w:rsid w:val="0016061D"/>
    <w:rsid w:val="00161A75"/>
    <w:rsid w:val="00164B82"/>
    <w:rsid w:val="00164BA9"/>
    <w:rsid w:val="00166FE3"/>
    <w:rsid w:val="00167449"/>
    <w:rsid w:val="00170461"/>
    <w:rsid w:val="0017071A"/>
    <w:rsid w:val="001712A1"/>
    <w:rsid w:val="00171378"/>
    <w:rsid w:val="001749ED"/>
    <w:rsid w:val="001750CB"/>
    <w:rsid w:val="00177DF4"/>
    <w:rsid w:val="001804D4"/>
    <w:rsid w:val="001814EF"/>
    <w:rsid w:val="001860B4"/>
    <w:rsid w:val="00186545"/>
    <w:rsid w:val="0018725C"/>
    <w:rsid w:val="00190517"/>
    <w:rsid w:val="00192F1B"/>
    <w:rsid w:val="00193637"/>
    <w:rsid w:val="001A025E"/>
    <w:rsid w:val="001A0B7F"/>
    <w:rsid w:val="001A16EC"/>
    <w:rsid w:val="001A21CD"/>
    <w:rsid w:val="001A319B"/>
    <w:rsid w:val="001A3E89"/>
    <w:rsid w:val="001A41EE"/>
    <w:rsid w:val="001A5C6A"/>
    <w:rsid w:val="001A759E"/>
    <w:rsid w:val="001B02DB"/>
    <w:rsid w:val="001B4BDA"/>
    <w:rsid w:val="001B571A"/>
    <w:rsid w:val="001B7558"/>
    <w:rsid w:val="001C00E9"/>
    <w:rsid w:val="001C0771"/>
    <w:rsid w:val="001C1A17"/>
    <w:rsid w:val="001C2385"/>
    <w:rsid w:val="001C3136"/>
    <w:rsid w:val="001C3633"/>
    <w:rsid w:val="001C41B6"/>
    <w:rsid w:val="001C623A"/>
    <w:rsid w:val="001C6C89"/>
    <w:rsid w:val="001D1076"/>
    <w:rsid w:val="001D2ECB"/>
    <w:rsid w:val="001D340E"/>
    <w:rsid w:val="001D3E3C"/>
    <w:rsid w:val="001D4545"/>
    <w:rsid w:val="001E2FAE"/>
    <w:rsid w:val="001E6F06"/>
    <w:rsid w:val="001E78F9"/>
    <w:rsid w:val="001E7BF7"/>
    <w:rsid w:val="001E7EAF"/>
    <w:rsid w:val="001F447F"/>
    <w:rsid w:val="00200E67"/>
    <w:rsid w:val="0020381C"/>
    <w:rsid w:val="002038AB"/>
    <w:rsid w:val="00204097"/>
    <w:rsid w:val="0020650F"/>
    <w:rsid w:val="00211A0B"/>
    <w:rsid w:val="002127C5"/>
    <w:rsid w:val="0021284F"/>
    <w:rsid w:val="00212AA0"/>
    <w:rsid w:val="00212EA1"/>
    <w:rsid w:val="00213EB1"/>
    <w:rsid w:val="0021439A"/>
    <w:rsid w:val="00221E9A"/>
    <w:rsid w:val="00222298"/>
    <w:rsid w:val="002242B9"/>
    <w:rsid w:val="002243FE"/>
    <w:rsid w:val="0022458C"/>
    <w:rsid w:val="00224E07"/>
    <w:rsid w:val="00225595"/>
    <w:rsid w:val="00226E0E"/>
    <w:rsid w:val="002270A1"/>
    <w:rsid w:val="00232ED7"/>
    <w:rsid w:val="002333C8"/>
    <w:rsid w:val="00233B06"/>
    <w:rsid w:val="00235DE2"/>
    <w:rsid w:val="00241C10"/>
    <w:rsid w:val="00242959"/>
    <w:rsid w:val="00242CED"/>
    <w:rsid w:val="00244686"/>
    <w:rsid w:val="002454AE"/>
    <w:rsid w:val="00245CA7"/>
    <w:rsid w:val="00245D31"/>
    <w:rsid w:val="00251589"/>
    <w:rsid w:val="00253EEE"/>
    <w:rsid w:val="00254496"/>
    <w:rsid w:val="00256FF4"/>
    <w:rsid w:val="002618FB"/>
    <w:rsid w:val="002634E2"/>
    <w:rsid w:val="00270BFC"/>
    <w:rsid w:val="00270E19"/>
    <w:rsid w:val="00272352"/>
    <w:rsid w:val="0027581E"/>
    <w:rsid w:val="00276A46"/>
    <w:rsid w:val="00276E1B"/>
    <w:rsid w:val="002771AE"/>
    <w:rsid w:val="00277311"/>
    <w:rsid w:val="00282A55"/>
    <w:rsid w:val="00283F3C"/>
    <w:rsid w:val="0028653E"/>
    <w:rsid w:val="002869FE"/>
    <w:rsid w:val="00287C92"/>
    <w:rsid w:val="00291EE0"/>
    <w:rsid w:val="00293213"/>
    <w:rsid w:val="00294509"/>
    <w:rsid w:val="00294C82"/>
    <w:rsid w:val="0029598B"/>
    <w:rsid w:val="002977E5"/>
    <w:rsid w:val="002A1CFE"/>
    <w:rsid w:val="002A29E8"/>
    <w:rsid w:val="002A2E4B"/>
    <w:rsid w:val="002A60C9"/>
    <w:rsid w:val="002A707F"/>
    <w:rsid w:val="002B0652"/>
    <w:rsid w:val="002B087B"/>
    <w:rsid w:val="002B0B64"/>
    <w:rsid w:val="002B1900"/>
    <w:rsid w:val="002B3702"/>
    <w:rsid w:val="002B5F94"/>
    <w:rsid w:val="002B6605"/>
    <w:rsid w:val="002B665C"/>
    <w:rsid w:val="002B668F"/>
    <w:rsid w:val="002B715B"/>
    <w:rsid w:val="002C1302"/>
    <w:rsid w:val="002C5AE6"/>
    <w:rsid w:val="002D0C24"/>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85A"/>
    <w:rsid w:val="00317982"/>
    <w:rsid w:val="0032060E"/>
    <w:rsid w:val="00321445"/>
    <w:rsid w:val="00322F85"/>
    <w:rsid w:val="003248FF"/>
    <w:rsid w:val="0032493D"/>
    <w:rsid w:val="00324C9F"/>
    <w:rsid w:val="003254AE"/>
    <w:rsid w:val="00325A0A"/>
    <w:rsid w:val="00326B33"/>
    <w:rsid w:val="003273D3"/>
    <w:rsid w:val="00330C1F"/>
    <w:rsid w:val="00331022"/>
    <w:rsid w:val="00336147"/>
    <w:rsid w:val="003412FE"/>
    <w:rsid w:val="0035096F"/>
    <w:rsid w:val="003520CA"/>
    <w:rsid w:val="0036092C"/>
    <w:rsid w:val="00360A85"/>
    <w:rsid w:val="003612BC"/>
    <w:rsid w:val="0036176A"/>
    <w:rsid w:val="00363AF8"/>
    <w:rsid w:val="003645BD"/>
    <w:rsid w:val="00364F24"/>
    <w:rsid w:val="003650AF"/>
    <w:rsid w:val="00365995"/>
    <w:rsid w:val="00367272"/>
    <w:rsid w:val="0036733B"/>
    <w:rsid w:val="0036771D"/>
    <w:rsid w:val="00371390"/>
    <w:rsid w:val="003715E4"/>
    <w:rsid w:val="003720B1"/>
    <w:rsid w:val="00373659"/>
    <w:rsid w:val="00373A72"/>
    <w:rsid w:val="003765BF"/>
    <w:rsid w:val="003801C5"/>
    <w:rsid w:val="003856C8"/>
    <w:rsid w:val="00386B74"/>
    <w:rsid w:val="0038723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7368"/>
    <w:rsid w:val="003E7A93"/>
    <w:rsid w:val="003F02DC"/>
    <w:rsid w:val="003F09BC"/>
    <w:rsid w:val="003F3956"/>
    <w:rsid w:val="00400CD3"/>
    <w:rsid w:val="0040657F"/>
    <w:rsid w:val="0040658F"/>
    <w:rsid w:val="00407DE2"/>
    <w:rsid w:val="00412E40"/>
    <w:rsid w:val="00413182"/>
    <w:rsid w:val="004138B7"/>
    <w:rsid w:val="00413A04"/>
    <w:rsid w:val="00413C47"/>
    <w:rsid w:val="0041443A"/>
    <w:rsid w:val="00414647"/>
    <w:rsid w:val="0041536C"/>
    <w:rsid w:val="0042225D"/>
    <w:rsid w:val="00423E6D"/>
    <w:rsid w:val="004253F3"/>
    <w:rsid w:val="00430FE6"/>
    <w:rsid w:val="00434DF8"/>
    <w:rsid w:val="00435C64"/>
    <w:rsid w:val="00444416"/>
    <w:rsid w:val="00445971"/>
    <w:rsid w:val="00453E2A"/>
    <w:rsid w:val="004562EE"/>
    <w:rsid w:val="00456351"/>
    <w:rsid w:val="00456854"/>
    <w:rsid w:val="00462E7F"/>
    <w:rsid w:val="00463DF9"/>
    <w:rsid w:val="00465B0F"/>
    <w:rsid w:val="00467246"/>
    <w:rsid w:val="00471294"/>
    <w:rsid w:val="0047247F"/>
    <w:rsid w:val="00473299"/>
    <w:rsid w:val="0047639C"/>
    <w:rsid w:val="004778B4"/>
    <w:rsid w:val="00480BCE"/>
    <w:rsid w:val="004813D2"/>
    <w:rsid w:val="0048245F"/>
    <w:rsid w:val="00482E9C"/>
    <w:rsid w:val="004843DB"/>
    <w:rsid w:val="00490CD9"/>
    <w:rsid w:val="00492C50"/>
    <w:rsid w:val="00494DFA"/>
    <w:rsid w:val="0049563C"/>
    <w:rsid w:val="00495E66"/>
    <w:rsid w:val="004976BA"/>
    <w:rsid w:val="004A0AF0"/>
    <w:rsid w:val="004A0C72"/>
    <w:rsid w:val="004A275C"/>
    <w:rsid w:val="004A295D"/>
    <w:rsid w:val="004A3AE6"/>
    <w:rsid w:val="004A74CC"/>
    <w:rsid w:val="004B4676"/>
    <w:rsid w:val="004B5166"/>
    <w:rsid w:val="004B6140"/>
    <w:rsid w:val="004B6D20"/>
    <w:rsid w:val="004B7DB7"/>
    <w:rsid w:val="004C13EB"/>
    <w:rsid w:val="004C48CC"/>
    <w:rsid w:val="004C5105"/>
    <w:rsid w:val="004C56D2"/>
    <w:rsid w:val="004C5822"/>
    <w:rsid w:val="004C6F2C"/>
    <w:rsid w:val="004C7D34"/>
    <w:rsid w:val="004D1250"/>
    <w:rsid w:val="004D1778"/>
    <w:rsid w:val="004D46CE"/>
    <w:rsid w:val="004E396A"/>
    <w:rsid w:val="004E4B2A"/>
    <w:rsid w:val="004E6ECA"/>
    <w:rsid w:val="004E7059"/>
    <w:rsid w:val="004F029D"/>
    <w:rsid w:val="004F0AD1"/>
    <w:rsid w:val="004F10CF"/>
    <w:rsid w:val="004F1813"/>
    <w:rsid w:val="004F32D3"/>
    <w:rsid w:val="004F475C"/>
    <w:rsid w:val="004F5B4E"/>
    <w:rsid w:val="004F6CC0"/>
    <w:rsid w:val="004F78DE"/>
    <w:rsid w:val="00500621"/>
    <w:rsid w:val="00504DD0"/>
    <w:rsid w:val="005064A5"/>
    <w:rsid w:val="0050762D"/>
    <w:rsid w:val="00507C0C"/>
    <w:rsid w:val="00510F9E"/>
    <w:rsid w:val="00511046"/>
    <w:rsid w:val="00511763"/>
    <w:rsid w:val="00511F00"/>
    <w:rsid w:val="00515070"/>
    <w:rsid w:val="0051569C"/>
    <w:rsid w:val="005157D8"/>
    <w:rsid w:val="00516B12"/>
    <w:rsid w:val="005171E4"/>
    <w:rsid w:val="005222C7"/>
    <w:rsid w:val="005275E1"/>
    <w:rsid w:val="00531F13"/>
    <w:rsid w:val="0053227B"/>
    <w:rsid w:val="00532693"/>
    <w:rsid w:val="005326A1"/>
    <w:rsid w:val="00535ED0"/>
    <w:rsid w:val="005367FF"/>
    <w:rsid w:val="00536843"/>
    <w:rsid w:val="0053743C"/>
    <w:rsid w:val="00542A34"/>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3189"/>
    <w:rsid w:val="0056402E"/>
    <w:rsid w:val="00565685"/>
    <w:rsid w:val="00567B37"/>
    <w:rsid w:val="005720F6"/>
    <w:rsid w:val="00573349"/>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62AD"/>
    <w:rsid w:val="00596C90"/>
    <w:rsid w:val="005A0CCB"/>
    <w:rsid w:val="005A1F96"/>
    <w:rsid w:val="005A4ED4"/>
    <w:rsid w:val="005A71B1"/>
    <w:rsid w:val="005B2C4E"/>
    <w:rsid w:val="005B36B8"/>
    <w:rsid w:val="005B5302"/>
    <w:rsid w:val="005B67C0"/>
    <w:rsid w:val="005C23C4"/>
    <w:rsid w:val="005C33AA"/>
    <w:rsid w:val="005C33D3"/>
    <w:rsid w:val="005C64A4"/>
    <w:rsid w:val="005D0CF3"/>
    <w:rsid w:val="005D1882"/>
    <w:rsid w:val="005D1C50"/>
    <w:rsid w:val="005D5659"/>
    <w:rsid w:val="005D7D47"/>
    <w:rsid w:val="005D7F8D"/>
    <w:rsid w:val="005E09FF"/>
    <w:rsid w:val="005E0F7E"/>
    <w:rsid w:val="005E11D5"/>
    <w:rsid w:val="005E2116"/>
    <w:rsid w:val="005E344F"/>
    <w:rsid w:val="005E4E76"/>
    <w:rsid w:val="005E5C7E"/>
    <w:rsid w:val="005E670C"/>
    <w:rsid w:val="005F1C21"/>
    <w:rsid w:val="005F3BFA"/>
    <w:rsid w:val="005F5870"/>
    <w:rsid w:val="0060118D"/>
    <w:rsid w:val="00603182"/>
    <w:rsid w:val="00603F47"/>
    <w:rsid w:val="006056E2"/>
    <w:rsid w:val="00610E08"/>
    <w:rsid w:val="00612A19"/>
    <w:rsid w:val="00612D5E"/>
    <w:rsid w:val="00614269"/>
    <w:rsid w:val="006144C3"/>
    <w:rsid w:val="00614952"/>
    <w:rsid w:val="00614BCC"/>
    <w:rsid w:val="00615F80"/>
    <w:rsid w:val="00616D29"/>
    <w:rsid w:val="00617B98"/>
    <w:rsid w:val="00621564"/>
    <w:rsid w:val="0063665D"/>
    <w:rsid w:val="006366A3"/>
    <w:rsid w:val="00641674"/>
    <w:rsid w:val="006431B3"/>
    <w:rsid w:val="00645353"/>
    <w:rsid w:val="00645777"/>
    <w:rsid w:val="00645B06"/>
    <w:rsid w:val="00645E51"/>
    <w:rsid w:val="00647081"/>
    <w:rsid w:val="00652E0E"/>
    <w:rsid w:val="00654E79"/>
    <w:rsid w:val="00657EFD"/>
    <w:rsid w:val="00663EAB"/>
    <w:rsid w:val="006646E1"/>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31DD"/>
    <w:rsid w:val="00696611"/>
    <w:rsid w:val="006A049C"/>
    <w:rsid w:val="006A623F"/>
    <w:rsid w:val="006A73F1"/>
    <w:rsid w:val="006A75C7"/>
    <w:rsid w:val="006B1718"/>
    <w:rsid w:val="006B6654"/>
    <w:rsid w:val="006B79E9"/>
    <w:rsid w:val="006C199D"/>
    <w:rsid w:val="006C28FA"/>
    <w:rsid w:val="006C2E29"/>
    <w:rsid w:val="006C50F7"/>
    <w:rsid w:val="006D0142"/>
    <w:rsid w:val="006D0D26"/>
    <w:rsid w:val="006D62A2"/>
    <w:rsid w:val="006D65D3"/>
    <w:rsid w:val="006D71B9"/>
    <w:rsid w:val="006E0608"/>
    <w:rsid w:val="006E1334"/>
    <w:rsid w:val="006E5D28"/>
    <w:rsid w:val="006E6550"/>
    <w:rsid w:val="006E7957"/>
    <w:rsid w:val="006E7D50"/>
    <w:rsid w:val="006F0C22"/>
    <w:rsid w:val="006F1E18"/>
    <w:rsid w:val="006F2048"/>
    <w:rsid w:val="006F29F7"/>
    <w:rsid w:val="006F34EB"/>
    <w:rsid w:val="006F506E"/>
    <w:rsid w:val="006F5C83"/>
    <w:rsid w:val="00700B49"/>
    <w:rsid w:val="007010A1"/>
    <w:rsid w:val="00702511"/>
    <w:rsid w:val="00702ED2"/>
    <w:rsid w:val="007030F0"/>
    <w:rsid w:val="007045F6"/>
    <w:rsid w:val="007055D8"/>
    <w:rsid w:val="0070611E"/>
    <w:rsid w:val="00707696"/>
    <w:rsid w:val="007076FF"/>
    <w:rsid w:val="007119AA"/>
    <w:rsid w:val="00715E01"/>
    <w:rsid w:val="0072305F"/>
    <w:rsid w:val="0072324B"/>
    <w:rsid w:val="007236F6"/>
    <w:rsid w:val="00725182"/>
    <w:rsid w:val="007259E5"/>
    <w:rsid w:val="00725A17"/>
    <w:rsid w:val="00726720"/>
    <w:rsid w:val="00726D5F"/>
    <w:rsid w:val="00726DC7"/>
    <w:rsid w:val="00730EBD"/>
    <w:rsid w:val="00733A21"/>
    <w:rsid w:val="00735F1C"/>
    <w:rsid w:val="00740D80"/>
    <w:rsid w:val="007416A4"/>
    <w:rsid w:val="007434A8"/>
    <w:rsid w:val="007441FF"/>
    <w:rsid w:val="00744DD7"/>
    <w:rsid w:val="0074544F"/>
    <w:rsid w:val="00746828"/>
    <w:rsid w:val="007507E6"/>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724A1"/>
    <w:rsid w:val="007733A3"/>
    <w:rsid w:val="00775D5D"/>
    <w:rsid w:val="00780D26"/>
    <w:rsid w:val="00781E95"/>
    <w:rsid w:val="00782302"/>
    <w:rsid w:val="00786313"/>
    <w:rsid w:val="00786BAB"/>
    <w:rsid w:val="00787C13"/>
    <w:rsid w:val="00790973"/>
    <w:rsid w:val="00790BA2"/>
    <w:rsid w:val="0079229D"/>
    <w:rsid w:val="00792903"/>
    <w:rsid w:val="007944E6"/>
    <w:rsid w:val="00796954"/>
    <w:rsid w:val="00796BBD"/>
    <w:rsid w:val="007A1DC9"/>
    <w:rsid w:val="007A63A8"/>
    <w:rsid w:val="007A74C2"/>
    <w:rsid w:val="007B0741"/>
    <w:rsid w:val="007B0CE1"/>
    <w:rsid w:val="007B100E"/>
    <w:rsid w:val="007B183E"/>
    <w:rsid w:val="007B20FC"/>
    <w:rsid w:val="007B4AC0"/>
    <w:rsid w:val="007B4BD2"/>
    <w:rsid w:val="007B5613"/>
    <w:rsid w:val="007B791D"/>
    <w:rsid w:val="007C27A7"/>
    <w:rsid w:val="007C2DB1"/>
    <w:rsid w:val="007C3DB2"/>
    <w:rsid w:val="007C4109"/>
    <w:rsid w:val="007C60ED"/>
    <w:rsid w:val="007C637F"/>
    <w:rsid w:val="007C77F4"/>
    <w:rsid w:val="007D1C9B"/>
    <w:rsid w:val="007D415A"/>
    <w:rsid w:val="007D71C0"/>
    <w:rsid w:val="007E0F0A"/>
    <w:rsid w:val="007E1EB5"/>
    <w:rsid w:val="007E394E"/>
    <w:rsid w:val="007E63B9"/>
    <w:rsid w:val="007F2E40"/>
    <w:rsid w:val="007F4DE7"/>
    <w:rsid w:val="007F74D2"/>
    <w:rsid w:val="00800596"/>
    <w:rsid w:val="00801151"/>
    <w:rsid w:val="00806F1F"/>
    <w:rsid w:val="00810681"/>
    <w:rsid w:val="008118B2"/>
    <w:rsid w:val="00814C53"/>
    <w:rsid w:val="008156EE"/>
    <w:rsid w:val="00821AA3"/>
    <w:rsid w:val="00821F23"/>
    <w:rsid w:val="008259C0"/>
    <w:rsid w:val="0082631E"/>
    <w:rsid w:val="00826671"/>
    <w:rsid w:val="00826E7E"/>
    <w:rsid w:val="00827316"/>
    <w:rsid w:val="008276E6"/>
    <w:rsid w:val="00830625"/>
    <w:rsid w:val="00830B39"/>
    <w:rsid w:val="008322C6"/>
    <w:rsid w:val="0083266F"/>
    <w:rsid w:val="008329CD"/>
    <w:rsid w:val="008332D6"/>
    <w:rsid w:val="008344BA"/>
    <w:rsid w:val="0085168B"/>
    <w:rsid w:val="008517BF"/>
    <w:rsid w:val="00851C86"/>
    <w:rsid w:val="008570B5"/>
    <w:rsid w:val="00862973"/>
    <w:rsid w:val="00863361"/>
    <w:rsid w:val="00863D78"/>
    <w:rsid w:val="00865724"/>
    <w:rsid w:val="00865808"/>
    <w:rsid w:val="008665FD"/>
    <w:rsid w:val="00866A19"/>
    <w:rsid w:val="008707FD"/>
    <w:rsid w:val="00871636"/>
    <w:rsid w:val="00872960"/>
    <w:rsid w:val="00872FF3"/>
    <w:rsid w:val="00874FB2"/>
    <w:rsid w:val="008755E3"/>
    <w:rsid w:val="008758DB"/>
    <w:rsid w:val="00876019"/>
    <w:rsid w:val="00876F94"/>
    <w:rsid w:val="00877746"/>
    <w:rsid w:val="00877B56"/>
    <w:rsid w:val="00881A07"/>
    <w:rsid w:val="008823A6"/>
    <w:rsid w:val="008823EA"/>
    <w:rsid w:val="00885719"/>
    <w:rsid w:val="008879EB"/>
    <w:rsid w:val="00887FF9"/>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2264"/>
    <w:rsid w:val="008B27A1"/>
    <w:rsid w:val="008B6DDA"/>
    <w:rsid w:val="008C21F9"/>
    <w:rsid w:val="008C33FC"/>
    <w:rsid w:val="008C710A"/>
    <w:rsid w:val="008C7DDD"/>
    <w:rsid w:val="008D078C"/>
    <w:rsid w:val="008D1B5F"/>
    <w:rsid w:val="008D2464"/>
    <w:rsid w:val="008D2965"/>
    <w:rsid w:val="008D2CB9"/>
    <w:rsid w:val="008D2D76"/>
    <w:rsid w:val="008D5573"/>
    <w:rsid w:val="008E015B"/>
    <w:rsid w:val="008E3928"/>
    <w:rsid w:val="008E5572"/>
    <w:rsid w:val="008E56C6"/>
    <w:rsid w:val="008E761A"/>
    <w:rsid w:val="008E7BFD"/>
    <w:rsid w:val="008F003D"/>
    <w:rsid w:val="008F0B18"/>
    <w:rsid w:val="008F21C6"/>
    <w:rsid w:val="008F52D2"/>
    <w:rsid w:val="008F79EA"/>
    <w:rsid w:val="009005BA"/>
    <w:rsid w:val="00900D44"/>
    <w:rsid w:val="009025CD"/>
    <w:rsid w:val="009027A2"/>
    <w:rsid w:val="00903147"/>
    <w:rsid w:val="00906A25"/>
    <w:rsid w:val="00907809"/>
    <w:rsid w:val="00911ACC"/>
    <w:rsid w:val="00912108"/>
    <w:rsid w:val="009145B6"/>
    <w:rsid w:val="00920DF1"/>
    <w:rsid w:val="00921D47"/>
    <w:rsid w:val="00921E0B"/>
    <w:rsid w:val="00923867"/>
    <w:rsid w:val="00926836"/>
    <w:rsid w:val="009272F9"/>
    <w:rsid w:val="00927565"/>
    <w:rsid w:val="009332A4"/>
    <w:rsid w:val="009333FE"/>
    <w:rsid w:val="009419C3"/>
    <w:rsid w:val="009458A7"/>
    <w:rsid w:val="009458CE"/>
    <w:rsid w:val="00946056"/>
    <w:rsid w:val="0094618E"/>
    <w:rsid w:val="00947BF5"/>
    <w:rsid w:val="0095051F"/>
    <w:rsid w:val="009506A8"/>
    <w:rsid w:val="00960D64"/>
    <w:rsid w:val="00961DAF"/>
    <w:rsid w:val="00961F2D"/>
    <w:rsid w:val="00963B4C"/>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A2641"/>
    <w:rsid w:val="009A26E4"/>
    <w:rsid w:val="009A5850"/>
    <w:rsid w:val="009A635D"/>
    <w:rsid w:val="009A6CE7"/>
    <w:rsid w:val="009A7E41"/>
    <w:rsid w:val="009B1264"/>
    <w:rsid w:val="009B16AE"/>
    <w:rsid w:val="009B35FC"/>
    <w:rsid w:val="009B470A"/>
    <w:rsid w:val="009B5890"/>
    <w:rsid w:val="009B622D"/>
    <w:rsid w:val="009B6E06"/>
    <w:rsid w:val="009C0F0E"/>
    <w:rsid w:val="009C1E94"/>
    <w:rsid w:val="009C2924"/>
    <w:rsid w:val="009C29C9"/>
    <w:rsid w:val="009C7E3D"/>
    <w:rsid w:val="009D1AB8"/>
    <w:rsid w:val="009D2FF9"/>
    <w:rsid w:val="009D3624"/>
    <w:rsid w:val="009D4305"/>
    <w:rsid w:val="009D5459"/>
    <w:rsid w:val="009D68BA"/>
    <w:rsid w:val="009D6A33"/>
    <w:rsid w:val="009D78DB"/>
    <w:rsid w:val="009E27FB"/>
    <w:rsid w:val="009E3490"/>
    <w:rsid w:val="009E5A18"/>
    <w:rsid w:val="009F119F"/>
    <w:rsid w:val="009F1390"/>
    <w:rsid w:val="009F3067"/>
    <w:rsid w:val="009F4EAA"/>
    <w:rsid w:val="009F748A"/>
    <w:rsid w:val="009F78A1"/>
    <w:rsid w:val="00A01454"/>
    <w:rsid w:val="00A029B5"/>
    <w:rsid w:val="00A05F0C"/>
    <w:rsid w:val="00A06013"/>
    <w:rsid w:val="00A115CD"/>
    <w:rsid w:val="00A11890"/>
    <w:rsid w:val="00A11E73"/>
    <w:rsid w:val="00A1456A"/>
    <w:rsid w:val="00A14C14"/>
    <w:rsid w:val="00A1569A"/>
    <w:rsid w:val="00A16568"/>
    <w:rsid w:val="00A168EC"/>
    <w:rsid w:val="00A209EA"/>
    <w:rsid w:val="00A2150B"/>
    <w:rsid w:val="00A22259"/>
    <w:rsid w:val="00A3115B"/>
    <w:rsid w:val="00A320A1"/>
    <w:rsid w:val="00A3266F"/>
    <w:rsid w:val="00A32FB3"/>
    <w:rsid w:val="00A33522"/>
    <w:rsid w:val="00A3647E"/>
    <w:rsid w:val="00A41052"/>
    <w:rsid w:val="00A416F9"/>
    <w:rsid w:val="00A420C3"/>
    <w:rsid w:val="00A4299E"/>
    <w:rsid w:val="00A42B2B"/>
    <w:rsid w:val="00A4686B"/>
    <w:rsid w:val="00A50841"/>
    <w:rsid w:val="00A515F2"/>
    <w:rsid w:val="00A51BED"/>
    <w:rsid w:val="00A52AB9"/>
    <w:rsid w:val="00A53CD1"/>
    <w:rsid w:val="00A53FD2"/>
    <w:rsid w:val="00A63469"/>
    <w:rsid w:val="00A6434E"/>
    <w:rsid w:val="00A64576"/>
    <w:rsid w:val="00A65AD1"/>
    <w:rsid w:val="00A65CAA"/>
    <w:rsid w:val="00A71B6D"/>
    <w:rsid w:val="00A753DB"/>
    <w:rsid w:val="00A80250"/>
    <w:rsid w:val="00A80B41"/>
    <w:rsid w:val="00A81916"/>
    <w:rsid w:val="00A81A84"/>
    <w:rsid w:val="00A8271C"/>
    <w:rsid w:val="00A850F9"/>
    <w:rsid w:val="00A85419"/>
    <w:rsid w:val="00A855BD"/>
    <w:rsid w:val="00A87F5C"/>
    <w:rsid w:val="00A91116"/>
    <w:rsid w:val="00A91CD3"/>
    <w:rsid w:val="00AA0C01"/>
    <w:rsid w:val="00AA198F"/>
    <w:rsid w:val="00AA2932"/>
    <w:rsid w:val="00AA5F95"/>
    <w:rsid w:val="00AA6341"/>
    <w:rsid w:val="00AA6D6C"/>
    <w:rsid w:val="00AA7586"/>
    <w:rsid w:val="00AB02D6"/>
    <w:rsid w:val="00AB15F9"/>
    <w:rsid w:val="00AB2600"/>
    <w:rsid w:val="00AB3186"/>
    <w:rsid w:val="00AB44D2"/>
    <w:rsid w:val="00AC0EF9"/>
    <w:rsid w:val="00AC27CE"/>
    <w:rsid w:val="00AC2A3B"/>
    <w:rsid w:val="00AC4478"/>
    <w:rsid w:val="00AC5D5B"/>
    <w:rsid w:val="00AD0495"/>
    <w:rsid w:val="00AD0E57"/>
    <w:rsid w:val="00AD1A7E"/>
    <w:rsid w:val="00AD2644"/>
    <w:rsid w:val="00AD2F7B"/>
    <w:rsid w:val="00AD32DC"/>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115E9"/>
    <w:rsid w:val="00B11A45"/>
    <w:rsid w:val="00B11ED2"/>
    <w:rsid w:val="00B12C1C"/>
    <w:rsid w:val="00B130F0"/>
    <w:rsid w:val="00B14537"/>
    <w:rsid w:val="00B16619"/>
    <w:rsid w:val="00B177CB"/>
    <w:rsid w:val="00B21F54"/>
    <w:rsid w:val="00B22405"/>
    <w:rsid w:val="00B224BE"/>
    <w:rsid w:val="00B23CD3"/>
    <w:rsid w:val="00B253E5"/>
    <w:rsid w:val="00B257B4"/>
    <w:rsid w:val="00B262CD"/>
    <w:rsid w:val="00B26D7B"/>
    <w:rsid w:val="00B27E75"/>
    <w:rsid w:val="00B33147"/>
    <w:rsid w:val="00B339AC"/>
    <w:rsid w:val="00B33AC5"/>
    <w:rsid w:val="00B3531C"/>
    <w:rsid w:val="00B35B0F"/>
    <w:rsid w:val="00B363A5"/>
    <w:rsid w:val="00B43AE3"/>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7A08"/>
    <w:rsid w:val="00B820FA"/>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009"/>
    <w:rsid w:val="00BA2E27"/>
    <w:rsid w:val="00BB06F1"/>
    <w:rsid w:val="00BB0B61"/>
    <w:rsid w:val="00BB2CB3"/>
    <w:rsid w:val="00BB3D20"/>
    <w:rsid w:val="00BB43FF"/>
    <w:rsid w:val="00BB44DD"/>
    <w:rsid w:val="00BB49A0"/>
    <w:rsid w:val="00BB6F00"/>
    <w:rsid w:val="00BB72E6"/>
    <w:rsid w:val="00BB788E"/>
    <w:rsid w:val="00BC16C8"/>
    <w:rsid w:val="00BC1C5E"/>
    <w:rsid w:val="00BC29FC"/>
    <w:rsid w:val="00BC3C04"/>
    <w:rsid w:val="00BC3C0A"/>
    <w:rsid w:val="00BC419A"/>
    <w:rsid w:val="00BC4A34"/>
    <w:rsid w:val="00BC531B"/>
    <w:rsid w:val="00BC542A"/>
    <w:rsid w:val="00BC6700"/>
    <w:rsid w:val="00BC7D0B"/>
    <w:rsid w:val="00BD17B8"/>
    <w:rsid w:val="00BD2326"/>
    <w:rsid w:val="00BD5370"/>
    <w:rsid w:val="00BE2693"/>
    <w:rsid w:val="00BE2AFA"/>
    <w:rsid w:val="00BE2DA2"/>
    <w:rsid w:val="00BF31DB"/>
    <w:rsid w:val="00BF4421"/>
    <w:rsid w:val="00BF4445"/>
    <w:rsid w:val="00BF445F"/>
    <w:rsid w:val="00BF559D"/>
    <w:rsid w:val="00BF5950"/>
    <w:rsid w:val="00BF788D"/>
    <w:rsid w:val="00C0011C"/>
    <w:rsid w:val="00C00E59"/>
    <w:rsid w:val="00C01FE2"/>
    <w:rsid w:val="00C0407C"/>
    <w:rsid w:val="00C04847"/>
    <w:rsid w:val="00C063FE"/>
    <w:rsid w:val="00C06655"/>
    <w:rsid w:val="00C114BD"/>
    <w:rsid w:val="00C11BA9"/>
    <w:rsid w:val="00C14D64"/>
    <w:rsid w:val="00C17875"/>
    <w:rsid w:val="00C23B08"/>
    <w:rsid w:val="00C24F82"/>
    <w:rsid w:val="00C27735"/>
    <w:rsid w:val="00C27AEB"/>
    <w:rsid w:val="00C27C15"/>
    <w:rsid w:val="00C31DD9"/>
    <w:rsid w:val="00C32F28"/>
    <w:rsid w:val="00C33131"/>
    <w:rsid w:val="00C336CD"/>
    <w:rsid w:val="00C34700"/>
    <w:rsid w:val="00C351E3"/>
    <w:rsid w:val="00C40482"/>
    <w:rsid w:val="00C420F0"/>
    <w:rsid w:val="00C46301"/>
    <w:rsid w:val="00C50A9E"/>
    <w:rsid w:val="00C50E25"/>
    <w:rsid w:val="00C52F23"/>
    <w:rsid w:val="00C5324A"/>
    <w:rsid w:val="00C53812"/>
    <w:rsid w:val="00C60FD4"/>
    <w:rsid w:val="00C63603"/>
    <w:rsid w:val="00C70895"/>
    <w:rsid w:val="00C720B7"/>
    <w:rsid w:val="00C72A60"/>
    <w:rsid w:val="00C7312D"/>
    <w:rsid w:val="00C734D5"/>
    <w:rsid w:val="00C766F3"/>
    <w:rsid w:val="00C80D42"/>
    <w:rsid w:val="00C8207A"/>
    <w:rsid w:val="00C8395A"/>
    <w:rsid w:val="00C842A9"/>
    <w:rsid w:val="00C8724D"/>
    <w:rsid w:val="00C9120D"/>
    <w:rsid w:val="00C912F9"/>
    <w:rsid w:val="00C9255C"/>
    <w:rsid w:val="00C93D23"/>
    <w:rsid w:val="00C95FE4"/>
    <w:rsid w:val="00C97459"/>
    <w:rsid w:val="00C979EA"/>
    <w:rsid w:val="00C979FE"/>
    <w:rsid w:val="00CA1401"/>
    <w:rsid w:val="00CA1D8B"/>
    <w:rsid w:val="00CA3DF5"/>
    <w:rsid w:val="00CA3EC8"/>
    <w:rsid w:val="00CA5F10"/>
    <w:rsid w:val="00CA7AF2"/>
    <w:rsid w:val="00CB1495"/>
    <w:rsid w:val="00CB1ECB"/>
    <w:rsid w:val="00CB479F"/>
    <w:rsid w:val="00CB5618"/>
    <w:rsid w:val="00CB5C75"/>
    <w:rsid w:val="00CB65B6"/>
    <w:rsid w:val="00CB6D81"/>
    <w:rsid w:val="00CC51A2"/>
    <w:rsid w:val="00CC6E3B"/>
    <w:rsid w:val="00CC78A4"/>
    <w:rsid w:val="00CC7989"/>
    <w:rsid w:val="00CD1822"/>
    <w:rsid w:val="00CD1DFB"/>
    <w:rsid w:val="00CD2312"/>
    <w:rsid w:val="00CD3AFE"/>
    <w:rsid w:val="00CD4B9F"/>
    <w:rsid w:val="00CD4BE4"/>
    <w:rsid w:val="00CD5226"/>
    <w:rsid w:val="00CD5B2C"/>
    <w:rsid w:val="00CD5D4F"/>
    <w:rsid w:val="00CD7A7E"/>
    <w:rsid w:val="00CE25F7"/>
    <w:rsid w:val="00CE35A4"/>
    <w:rsid w:val="00CE44EE"/>
    <w:rsid w:val="00CE4CBD"/>
    <w:rsid w:val="00CF1658"/>
    <w:rsid w:val="00CF5024"/>
    <w:rsid w:val="00CF7906"/>
    <w:rsid w:val="00D00328"/>
    <w:rsid w:val="00D02989"/>
    <w:rsid w:val="00D032C1"/>
    <w:rsid w:val="00D03866"/>
    <w:rsid w:val="00D050A2"/>
    <w:rsid w:val="00D07BFD"/>
    <w:rsid w:val="00D118C0"/>
    <w:rsid w:val="00D11ACB"/>
    <w:rsid w:val="00D122B6"/>
    <w:rsid w:val="00D13394"/>
    <w:rsid w:val="00D14C77"/>
    <w:rsid w:val="00D15364"/>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ADE"/>
    <w:rsid w:val="00D40B65"/>
    <w:rsid w:val="00D40FCB"/>
    <w:rsid w:val="00D4178B"/>
    <w:rsid w:val="00D430B6"/>
    <w:rsid w:val="00D432E5"/>
    <w:rsid w:val="00D434B4"/>
    <w:rsid w:val="00D44089"/>
    <w:rsid w:val="00D47527"/>
    <w:rsid w:val="00D504D7"/>
    <w:rsid w:val="00D50A3A"/>
    <w:rsid w:val="00D51D14"/>
    <w:rsid w:val="00D532AC"/>
    <w:rsid w:val="00D54289"/>
    <w:rsid w:val="00D57E17"/>
    <w:rsid w:val="00D615FC"/>
    <w:rsid w:val="00D63C48"/>
    <w:rsid w:val="00D63FE1"/>
    <w:rsid w:val="00D64CFC"/>
    <w:rsid w:val="00D66255"/>
    <w:rsid w:val="00D6789F"/>
    <w:rsid w:val="00D71448"/>
    <w:rsid w:val="00D71CED"/>
    <w:rsid w:val="00D7267D"/>
    <w:rsid w:val="00D740A3"/>
    <w:rsid w:val="00D747AB"/>
    <w:rsid w:val="00D76C2C"/>
    <w:rsid w:val="00D77F85"/>
    <w:rsid w:val="00D77FD5"/>
    <w:rsid w:val="00D8003B"/>
    <w:rsid w:val="00D80179"/>
    <w:rsid w:val="00D83F19"/>
    <w:rsid w:val="00D87563"/>
    <w:rsid w:val="00D90163"/>
    <w:rsid w:val="00D92AB6"/>
    <w:rsid w:val="00D96BE6"/>
    <w:rsid w:val="00D96F2F"/>
    <w:rsid w:val="00D97E8D"/>
    <w:rsid w:val="00D97F2A"/>
    <w:rsid w:val="00DA0961"/>
    <w:rsid w:val="00DA1198"/>
    <w:rsid w:val="00DA2078"/>
    <w:rsid w:val="00DA4804"/>
    <w:rsid w:val="00DA540C"/>
    <w:rsid w:val="00DA5C6D"/>
    <w:rsid w:val="00DB0EE4"/>
    <w:rsid w:val="00DB2121"/>
    <w:rsid w:val="00DB3F4C"/>
    <w:rsid w:val="00DB4E4A"/>
    <w:rsid w:val="00DB6653"/>
    <w:rsid w:val="00DC138D"/>
    <w:rsid w:val="00DC16A7"/>
    <w:rsid w:val="00DC464E"/>
    <w:rsid w:val="00DC53A4"/>
    <w:rsid w:val="00DC6480"/>
    <w:rsid w:val="00DC6DE0"/>
    <w:rsid w:val="00DC6F14"/>
    <w:rsid w:val="00DD59E1"/>
    <w:rsid w:val="00DD7130"/>
    <w:rsid w:val="00DE08B9"/>
    <w:rsid w:val="00DE0EE6"/>
    <w:rsid w:val="00DE1F1D"/>
    <w:rsid w:val="00DE2A3D"/>
    <w:rsid w:val="00DE4873"/>
    <w:rsid w:val="00DE6A90"/>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FB6"/>
    <w:rsid w:val="00E17F21"/>
    <w:rsid w:val="00E2102D"/>
    <w:rsid w:val="00E21733"/>
    <w:rsid w:val="00E21B62"/>
    <w:rsid w:val="00E21BBA"/>
    <w:rsid w:val="00E314DC"/>
    <w:rsid w:val="00E326F3"/>
    <w:rsid w:val="00E32CFE"/>
    <w:rsid w:val="00E33A1C"/>
    <w:rsid w:val="00E3553D"/>
    <w:rsid w:val="00E36A35"/>
    <w:rsid w:val="00E40627"/>
    <w:rsid w:val="00E41ED2"/>
    <w:rsid w:val="00E43949"/>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20FE"/>
    <w:rsid w:val="00EB3AA0"/>
    <w:rsid w:val="00EB43F7"/>
    <w:rsid w:val="00EB7F0D"/>
    <w:rsid w:val="00EC2054"/>
    <w:rsid w:val="00EC561F"/>
    <w:rsid w:val="00EC57DC"/>
    <w:rsid w:val="00EC628A"/>
    <w:rsid w:val="00ED01C3"/>
    <w:rsid w:val="00ED3320"/>
    <w:rsid w:val="00ED3873"/>
    <w:rsid w:val="00ED72B4"/>
    <w:rsid w:val="00EE28BA"/>
    <w:rsid w:val="00EE38B7"/>
    <w:rsid w:val="00EE662C"/>
    <w:rsid w:val="00EF1001"/>
    <w:rsid w:val="00EF6013"/>
    <w:rsid w:val="00EF6826"/>
    <w:rsid w:val="00EF740A"/>
    <w:rsid w:val="00EF7F40"/>
    <w:rsid w:val="00F04298"/>
    <w:rsid w:val="00F04C55"/>
    <w:rsid w:val="00F04D3E"/>
    <w:rsid w:val="00F055CD"/>
    <w:rsid w:val="00F10B2C"/>
    <w:rsid w:val="00F10D5B"/>
    <w:rsid w:val="00F11EDB"/>
    <w:rsid w:val="00F133A3"/>
    <w:rsid w:val="00F14194"/>
    <w:rsid w:val="00F1475C"/>
    <w:rsid w:val="00F14F50"/>
    <w:rsid w:val="00F23422"/>
    <w:rsid w:val="00F24A43"/>
    <w:rsid w:val="00F25432"/>
    <w:rsid w:val="00F25A6E"/>
    <w:rsid w:val="00F27BB0"/>
    <w:rsid w:val="00F30AD4"/>
    <w:rsid w:val="00F3141F"/>
    <w:rsid w:val="00F3173C"/>
    <w:rsid w:val="00F344C7"/>
    <w:rsid w:val="00F36D02"/>
    <w:rsid w:val="00F40C89"/>
    <w:rsid w:val="00F42389"/>
    <w:rsid w:val="00F42979"/>
    <w:rsid w:val="00F432C0"/>
    <w:rsid w:val="00F43D62"/>
    <w:rsid w:val="00F457DD"/>
    <w:rsid w:val="00F47FC9"/>
    <w:rsid w:val="00F50EA4"/>
    <w:rsid w:val="00F5129A"/>
    <w:rsid w:val="00F52404"/>
    <w:rsid w:val="00F5356A"/>
    <w:rsid w:val="00F61D79"/>
    <w:rsid w:val="00F63BEE"/>
    <w:rsid w:val="00F67341"/>
    <w:rsid w:val="00F676C8"/>
    <w:rsid w:val="00F702BF"/>
    <w:rsid w:val="00F717ED"/>
    <w:rsid w:val="00F736DF"/>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D34"/>
    <w:rsid w:val="00FA429E"/>
    <w:rsid w:val="00FB748C"/>
    <w:rsid w:val="00FC1FBB"/>
    <w:rsid w:val="00FC75C5"/>
    <w:rsid w:val="00FD1E91"/>
    <w:rsid w:val="00FD2074"/>
    <w:rsid w:val="00FD3183"/>
    <w:rsid w:val="00FD52AB"/>
    <w:rsid w:val="00FD5926"/>
    <w:rsid w:val="00FD6A78"/>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FE5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1E6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5E4E76"/>
    <w:pPr>
      <w:keepNext/>
      <w:keepLines/>
      <w:spacing w:before="160" w:after="80" w:line="278" w:lineRule="auto"/>
      <w:outlineLvl w:val="2"/>
    </w:pPr>
    <w:rPr>
      <w:rFonts w:ascii="Aptos" w:eastAsia="Times New Roman" w:hAnsi="Aptos" w:cs="Times New Roman"/>
      <w:color w:val="0F4761"/>
      <w:kern w:val="2"/>
      <w:sz w:val="28"/>
      <w:szCs w:val="28"/>
    </w:rPr>
  </w:style>
  <w:style w:type="paragraph" w:styleId="4">
    <w:name w:val="heading 4"/>
    <w:basedOn w:val="a"/>
    <w:next w:val="a"/>
    <w:link w:val="40"/>
    <w:uiPriority w:val="9"/>
    <w:semiHidden/>
    <w:unhideWhenUsed/>
    <w:qFormat/>
    <w:rsid w:val="005E4E76"/>
    <w:pPr>
      <w:keepNext/>
      <w:keepLines/>
      <w:spacing w:before="80" w:after="40" w:line="278" w:lineRule="auto"/>
      <w:outlineLvl w:val="3"/>
    </w:pPr>
    <w:rPr>
      <w:rFonts w:ascii="Aptos" w:eastAsia="Times New Roman" w:hAnsi="Aptos" w:cs="Times New Roman"/>
      <w:i/>
      <w:iCs/>
      <w:color w:val="0F4761"/>
      <w:kern w:val="2"/>
      <w:sz w:val="24"/>
      <w:szCs w:val="24"/>
    </w:rPr>
  </w:style>
  <w:style w:type="paragraph" w:styleId="5">
    <w:name w:val="heading 5"/>
    <w:basedOn w:val="a"/>
    <w:next w:val="a"/>
    <w:link w:val="50"/>
    <w:uiPriority w:val="9"/>
    <w:semiHidden/>
    <w:unhideWhenUsed/>
    <w:qFormat/>
    <w:rsid w:val="005E4E76"/>
    <w:pPr>
      <w:keepNext/>
      <w:keepLines/>
      <w:spacing w:before="80" w:after="40" w:line="278" w:lineRule="auto"/>
      <w:outlineLvl w:val="4"/>
    </w:pPr>
    <w:rPr>
      <w:rFonts w:ascii="Aptos" w:eastAsia="Times New Roman" w:hAnsi="Aptos" w:cs="Times New Roman"/>
      <w:color w:val="0F4761"/>
      <w:kern w:val="2"/>
      <w:sz w:val="24"/>
      <w:szCs w:val="24"/>
    </w:rPr>
  </w:style>
  <w:style w:type="paragraph" w:styleId="6">
    <w:name w:val="heading 6"/>
    <w:basedOn w:val="a"/>
    <w:next w:val="a"/>
    <w:link w:val="60"/>
    <w:uiPriority w:val="9"/>
    <w:semiHidden/>
    <w:unhideWhenUsed/>
    <w:qFormat/>
    <w:rsid w:val="005E4E76"/>
    <w:pPr>
      <w:keepNext/>
      <w:keepLines/>
      <w:spacing w:before="40" w:after="0" w:line="278" w:lineRule="auto"/>
      <w:outlineLvl w:val="5"/>
    </w:pPr>
    <w:rPr>
      <w:rFonts w:ascii="Aptos" w:eastAsia="Times New Roman" w:hAnsi="Aptos" w:cs="Times New Roman"/>
      <w:i/>
      <w:iCs/>
      <w:color w:val="595959"/>
      <w:kern w:val="2"/>
      <w:sz w:val="24"/>
      <w:szCs w:val="24"/>
    </w:rPr>
  </w:style>
  <w:style w:type="paragraph" w:styleId="7">
    <w:name w:val="heading 7"/>
    <w:basedOn w:val="a"/>
    <w:next w:val="a"/>
    <w:link w:val="70"/>
    <w:uiPriority w:val="9"/>
    <w:semiHidden/>
    <w:unhideWhenUsed/>
    <w:qFormat/>
    <w:rsid w:val="005E4E76"/>
    <w:pPr>
      <w:keepNext/>
      <w:keepLines/>
      <w:spacing w:before="40" w:after="0" w:line="278" w:lineRule="auto"/>
      <w:outlineLvl w:val="6"/>
    </w:pPr>
    <w:rPr>
      <w:rFonts w:ascii="Aptos" w:eastAsia="Times New Roman" w:hAnsi="Aptos" w:cs="Times New Roman"/>
      <w:color w:val="595959"/>
      <w:kern w:val="2"/>
      <w:sz w:val="24"/>
      <w:szCs w:val="24"/>
    </w:rPr>
  </w:style>
  <w:style w:type="paragraph" w:styleId="8">
    <w:name w:val="heading 8"/>
    <w:basedOn w:val="a"/>
    <w:next w:val="a"/>
    <w:link w:val="80"/>
    <w:uiPriority w:val="9"/>
    <w:semiHidden/>
    <w:unhideWhenUsed/>
    <w:qFormat/>
    <w:rsid w:val="005E4E76"/>
    <w:pPr>
      <w:keepNext/>
      <w:keepLines/>
      <w:spacing w:after="0" w:line="278" w:lineRule="auto"/>
      <w:outlineLvl w:val="7"/>
    </w:pPr>
    <w:rPr>
      <w:rFonts w:ascii="Aptos" w:eastAsia="Times New Roman" w:hAnsi="Aptos" w:cs="Times New Roman"/>
      <w:i/>
      <w:iCs/>
      <w:color w:val="272727"/>
      <w:kern w:val="2"/>
      <w:sz w:val="24"/>
      <w:szCs w:val="24"/>
    </w:rPr>
  </w:style>
  <w:style w:type="paragraph" w:styleId="9">
    <w:name w:val="heading 9"/>
    <w:basedOn w:val="a"/>
    <w:next w:val="a"/>
    <w:link w:val="90"/>
    <w:uiPriority w:val="9"/>
    <w:semiHidden/>
    <w:unhideWhenUsed/>
    <w:qFormat/>
    <w:rsid w:val="005E4E76"/>
    <w:pPr>
      <w:keepNext/>
      <w:keepLines/>
      <w:spacing w:after="0" w:line="278" w:lineRule="auto"/>
      <w:outlineLvl w:val="8"/>
    </w:pPr>
    <w:rPr>
      <w:rFonts w:ascii="Aptos" w:eastAsia="Times New Roman" w:hAnsi="Aptos" w:cs="Times New Roman"/>
      <w:color w:val="272727"/>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7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0703"/>
    <w:rPr>
      <w:rFonts w:ascii="Tahoma" w:hAnsi="Tahoma" w:cs="Tahoma"/>
      <w:sz w:val="16"/>
      <w:szCs w:val="16"/>
    </w:rPr>
  </w:style>
  <w:style w:type="paragraph" w:styleId="a5">
    <w:name w:val="List Paragraph"/>
    <w:aliases w:val="פיסקת רשימה12,פיסקת רשימה121,פיסקת רשימה2,פיסקת רשימה11"/>
    <w:basedOn w:val="a"/>
    <w:link w:val="a6"/>
    <w:uiPriority w:val="34"/>
    <w:qFormat/>
    <w:rsid w:val="00167449"/>
    <w:pPr>
      <w:ind w:left="720"/>
      <w:contextualSpacing/>
    </w:pPr>
  </w:style>
  <w:style w:type="character" w:styleId="a7">
    <w:name w:val="annotation reference"/>
    <w:basedOn w:val="a0"/>
    <w:uiPriority w:val="99"/>
    <w:unhideWhenUsed/>
    <w:rsid w:val="00EB43F7"/>
    <w:rPr>
      <w:sz w:val="16"/>
      <w:szCs w:val="16"/>
    </w:rPr>
  </w:style>
  <w:style w:type="paragraph" w:styleId="a8">
    <w:name w:val="annotation text"/>
    <w:basedOn w:val="a"/>
    <w:link w:val="a9"/>
    <w:uiPriority w:val="99"/>
    <w:unhideWhenUsed/>
    <w:rsid w:val="00EB43F7"/>
    <w:pPr>
      <w:spacing w:line="240" w:lineRule="auto"/>
    </w:pPr>
    <w:rPr>
      <w:sz w:val="20"/>
      <w:szCs w:val="20"/>
    </w:rPr>
  </w:style>
  <w:style w:type="character" w:customStyle="1" w:styleId="a9">
    <w:name w:val="טקסט הערה תו"/>
    <w:basedOn w:val="a0"/>
    <w:link w:val="a8"/>
    <w:uiPriority w:val="99"/>
    <w:rsid w:val="00EB43F7"/>
    <w:rPr>
      <w:sz w:val="20"/>
      <w:szCs w:val="20"/>
    </w:rPr>
  </w:style>
  <w:style w:type="paragraph" w:styleId="aa">
    <w:name w:val="annotation subject"/>
    <w:basedOn w:val="a8"/>
    <w:next w:val="a8"/>
    <w:link w:val="ab"/>
    <w:uiPriority w:val="99"/>
    <w:semiHidden/>
    <w:unhideWhenUsed/>
    <w:rsid w:val="00EB43F7"/>
    <w:rPr>
      <w:b/>
      <w:bCs/>
    </w:rPr>
  </w:style>
  <w:style w:type="character" w:customStyle="1" w:styleId="ab">
    <w:name w:val="נושא הערה תו"/>
    <w:basedOn w:val="a9"/>
    <w:link w:val="aa"/>
    <w:uiPriority w:val="99"/>
    <w:semiHidden/>
    <w:rsid w:val="00EB43F7"/>
    <w:rPr>
      <w:b/>
      <w:bCs/>
      <w:sz w:val="20"/>
      <w:szCs w:val="20"/>
    </w:rPr>
  </w:style>
  <w:style w:type="character" w:styleId="Hyperlink">
    <w:name w:val="Hyperlink"/>
    <w:basedOn w:val="a0"/>
    <w:uiPriority w:val="99"/>
    <w:unhideWhenUsed/>
    <w:rsid w:val="00242CED"/>
    <w:rPr>
      <w:color w:val="0000FF" w:themeColor="hyperlink"/>
      <w:u w:val="single"/>
    </w:rPr>
  </w:style>
  <w:style w:type="paragraph" w:styleId="ac">
    <w:name w:val="header"/>
    <w:basedOn w:val="a"/>
    <w:link w:val="ad"/>
    <w:uiPriority w:val="99"/>
    <w:unhideWhenUsed/>
    <w:rsid w:val="008755E3"/>
    <w:pPr>
      <w:tabs>
        <w:tab w:val="center" w:pos="4153"/>
        <w:tab w:val="right" w:pos="8306"/>
      </w:tabs>
      <w:spacing w:after="0" w:line="240" w:lineRule="auto"/>
    </w:pPr>
  </w:style>
  <w:style w:type="character" w:customStyle="1" w:styleId="ad">
    <w:name w:val="כותרת עליונה תו"/>
    <w:basedOn w:val="a0"/>
    <w:link w:val="ac"/>
    <w:uiPriority w:val="99"/>
    <w:rsid w:val="008755E3"/>
  </w:style>
  <w:style w:type="paragraph" w:styleId="ae">
    <w:name w:val="footer"/>
    <w:basedOn w:val="a"/>
    <w:link w:val="af"/>
    <w:uiPriority w:val="99"/>
    <w:unhideWhenUsed/>
    <w:rsid w:val="008755E3"/>
    <w:pPr>
      <w:tabs>
        <w:tab w:val="center" w:pos="4153"/>
        <w:tab w:val="right" w:pos="8306"/>
      </w:tabs>
      <w:spacing w:after="0" w:line="240" w:lineRule="auto"/>
    </w:pPr>
  </w:style>
  <w:style w:type="character" w:customStyle="1" w:styleId="af">
    <w:name w:val="כותרת תחתונה תו"/>
    <w:basedOn w:val="a0"/>
    <w:link w:val="ae"/>
    <w:uiPriority w:val="99"/>
    <w:rsid w:val="008755E3"/>
  </w:style>
  <w:style w:type="character" w:styleId="FollowedHyperlink">
    <w:name w:val="FollowedHyperlink"/>
    <w:basedOn w:val="a0"/>
    <w:uiPriority w:val="99"/>
    <w:semiHidden/>
    <w:unhideWhenUsed/>
    <w:rsid w:val="00AC5D5B"/>
    <w:rPr>
      <w:color w:val="800080" w:themeColor="followedHyperlink"/>
      <w:u w:val="single"/>
    </w:rPr>
  </w:style>
  <w:style w:type="paragraph" w:styleId="af0">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
    <w:link w:val="af1"/>
    <w:unhideWhenUsed/>
    <w:qFormat/>
    <w:rsid w:val="006E5D28"/>
    <w:pPr>
      <w:spacing w:after="0" w:line="240" w:lineRule="auto"/>
    </w:pPr>
    <w:rPr>
      <w:sz w:val="20"/>
      <w:szCs w:val="20"/>
    </w:rPr>
  </w:style>
  <w:style w:type="character" w:customStyle="1" w:styleId="af1">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0"/>
    <w:link w:val="af0"/>
    <w:rsid w:val="006E5D28"/>
    <w:rPr>
      <w:sz w:val="20"/>
      <w:szCs w:val="20"/>
    </w:rPr>
  </w:style>
  <w:style w:type="character" w:styleId="af2">
    <w:name w:val="footnote reference"/>
    <w:basedOn w:val="a0"/>
    <w:unhideWhenUsed/>
    <w:rsid w:val="006E5D28"/>
    <w:rPr>
      <w:vertAlign w:val="superscript"/>
    </w:rPr>
  </w:style>
  <w:style w:type="table" w:styleId="af3">
    <w:name w:val="Table Grid"/>
    <w:basedOn w:val="a1"/>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71B6D"/>
    <w:rPr>
      <w:color w:val="605E5C"/>
      <w:shd w:val="clear" w:color="auto" w:fill="E1DFDD"/>
    </w:rPr>
  </w:style>
  <w:style w:type="paragraph" w:styleId="af4">
    <w:name w:val="Revision"/>
    <w:hidden/>
    <w:uiPriority w:val="99"/>
    <w:semiHidden/>
    <w:rsid w:val="0074544F"/>
    <w:pPr>
      <w:spacing w:after="0" w:line="240" w:lineRule="auto"/>
    </w:pPr>
  </w:style>
  <w:style w:type="paragraph" w:styleId="NormalWeb">
    <w:name w:val="Normal (Web)"/>
    <w:basedOn w:val="a"/>
    <w:uiPriority w:val="99"/>
    <w:semiHidden/>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פיסקת רשימה תו"/>
    <w:aliases w:val="פיסקת רשימה12 תו,פיסקת רשימה121 תו,פיסקת רשימה2 תו,פיסקת רשימה11 תו"/>
    <w:basedOn w:val="a0"/>
    <w:link w:val="a5"/>
    <w:uiPriority w:val="34"/>
    <w:locked/>
    <w:rsid w:val="00C95FE4"/>
  </w:style>
  <w:style w:type="character" w:styleId="af5">
    <w:name w:val="Strong"/>
    <w:basedOn w:val="a0"/>
    <w:uiPriority w:val="22"/>
    <w:qFormat/>
    <w:rsid w:val="00DC16A7"/>
    <w:rPr>
      <w:b/>
      <w:bCs/>
    </w:rPr>
  </w:style>
  <w:style w:type="character" w:customStyle="1" w:styleId="ui-provider">
    <w:name w:val="ui-provider"/>
    <w:basedOn w:val="a0"/>
    <w:rsid w:val="00CA1D8B"/>
  </w:style>
  <w:style w:type="character" w:customStyle="1" w:styleId="10">
    <w:name w:val="כותרת 1 תו"/>
    <w:basedOn w:val="a0"/>
    <w:link w:val="1"/>
    <w:uiPriority w:val="9"/>
    <w:rsid w:val="00482E9C"/>
    <w:rPr>
      <w:rFonts w:ascii="Times New Roman" w:eastAsia="Times New Roman" w:hAnsi="Times New Roman" w:cs="Times New Roman"/>
      <w:b/>
      <w:bCs/>
      <w:kern w:val="36"/>
      <w:sz w:val="48"/>
      <w:szCs w:val="48"/>
    </w:rPr>
  </w:style>
  <w:style w:type="paragraph" w:styleId="af6">
    <w:name w:val="Title"/>
    <w:aliases w:val="איור כותרת ראשית"/>
    <w:basedOn w:val="1"/>
    <w:next w:val="a"/>
    <w:link w:val="af7"/>
    <w:uiPriority w:val="10"/>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af7">
    <w:name w:val="כותרת טקסט תו"/>
    <w:aliases w:val="איור כותרת ראשית תו"/>
    <w:basedOn w:val="a0"/>
    <w:link w:val="af6"/>
    <w:uiPriority w:val="10"/>
    <w:rsid w:val="000F40AF"/>
    <w:rPr>
      <w:rFonts w:ascii="Calibri" w:eastAsia="Times New Roman" w:hAnsi="Calibri" w:cs="Calibri"/>
      <w:b/>
      <w:bCs/>
      <w:sz w:val="24"/>
      <w:szCs w:val="24"/>
    </w:rPr>
  </w:style>
  <w:style w:type="paragraph" w:styleId="af8">
    <w:name w:val="Subtitle"/>
    <w:aliases w:val="איור כותרת משנה"/>
    <w:basedOn w:val="1"/>
    <w:next w:val="a"/>
    <w:link w:val="af9"/>
    <w:uiPriority w:val="11"/>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af9">
    <w:name w:val="כותרת משנה תו"/>
    <w:aliases w:val="איור כותרת משנה תו"/>
    <w:basedOn w:val="a0"/>
    <w:link w:val="af8"/>
    <w:uiPriority w:val="11"/>
    <w:rsid w:val="000F40AF"/>
    <w:rPr>
      <w:rFonts w:ascii="Calibri" w:eastAsia="Times New Roman" w:hAnsi="Calibri" w:cs="Calibri"/>
      <w:sz w:val="24"/>
      <w:szCs w:val="24"/>
    </w:rPr>
  </w:style>
  <w:style w:type="character" w:customStyle="1" w:styleId="20">
    <w:name w:val="כותרת 2 תו"/>
    <w:basedOn w:val="a0"/>
    <w:link w:val="2"/>
    <w:uiPriority w:val="9"/>
    <w:semiHidden/>
    <w:rsid w:val="001E6F06"/>
    <w:rPr>
      <w:rFonts w:asciiTheme="majorHAnsi" w:eastAsiaTheme="majorEastAsia" w:hAnsiTheme="majorHAnsi" w:cstheme="majorBidi"/>
      <w:color w:val="365F91" w:themeColor="accent1" w:themeShade="BF"/>
      <w:sz w:val="26"/>
      <w:szCs w:val="26"/>
    </w:rPr>
  </w:style>
  <w:style w:type="character" w:customStyle="1" w:styleId="30">
    <w:name w:val="כותרת 3 תו"/>
    <w:basedOn w:val="a0"/>
    <w:link w:val="3"/>
    <w:uiPriority w:val="9"/>
    <w:semiHidden/>
    <w:rsid w:val="005E4E76"/>
    <w:rPr>
      <w:rFonts w:ascii="Aptos" w:eastAsia="Times New Roman" w:hAnsi="Aptos" w:cs="Times New Roman"/>
      <w:color w:val="0F4761"/>
      <w:kern w:val="2"/>
      <w:sz w:val="28"/>
      <w:szCs w:val="28"/>
    </w:rPr>
  </w:style>
  <w:style w:type="character" w:customStyle="1" w:styleId="40">
    <w:name w:val="כותרת 4 תו"/>
    <w:basedOn w:val="a0"/>
    <w:link w:val="4"/>
    <w:uiPriority w:val="9"/>
    <w:semiHidden/>
    <w:rsid w:val="005E4E76"/>
    <w:rPr>
      <w:rFonts w:ascii="Aptos" w:eastAsia="Times New Roman" w:hAnsi="Aptos" w:cs="Times New Roman"/>
      <w:i/>
      <w:iCs/>
      <w:color w:val="0F4761"/>
      <w:kern w:val="2"/>
      <w:sz w:val="24"/>
      <w:szCs w:val="24"/>
    </w:rPr>
  </w:style>
  <w:style w:type="character" w:customStyle="1" w:styleId="50">
    <w:name w:val="כותרת 5 תו"/>
    <w:basedOn w:val="a0"/>
    <w:link w:val="5"/>
    <w:uiPriority w:val="9"/>
    <w:semiHidden/>
    <w:rsid w:val="005E4E76"/>
    <w:rPr>
      <w:rFonts w:ascii="Aptos" w:eastAsia="Times New Roman" w:hAnsi="Aptos" w:cs="Times New Roman"/>
      <w:color w:val="0F4761"/>
      <w:kern w:val="2"/>
      <w:sz w:val="24"/>
      <w:szCs w:val="24"/>
    </w:rPr>
  </w:style>
  <w:style w:type="character" w:customStyle="1" w:styleId="60">
    <w:name w:val="כותרת 6 תו"/>
    <w:basedOn w:val="a0"/>
    <w:link w:val="6"/>
    <w:uiPriority w:val="9"/>
    <w:semiHidden/>
    <w:rsid w:val="005E4E76"/>
    <w:rPr>
      <w:rFonts w:ascii="Aptos" w:eastAsia="Times New Roman" w:hAnsi="Aptos" w:cs="Times New Roman"/>
      <w:i/>
      <w:iCs/>
      <w:color w:val="595959"/>
      <w:kern w:val="2"/>
      <w:sz w:val="24"/>
      <w:szCs w:val="24"/>
    </w:rPr>
  </w:style>
  <w:style w:type="character" w:customStyle="1" w:styleId="70">
    <w:name w:val="כותרת 7 תו"/>
    <w:basedOn w:val="a0"/>
    <w:link w:val="7"/>
    <w:uiPriority w:val="9"/>
    <w:semiHidden/>
    <w:rsid w:val="005E4E76"/>
    <w:rPr>
      <w:rFonts w:ascii="Aptos" w:eastAsia="Times New Roman" w:hAnsi="Aptos" w:cs="Times New Roman"/>
      <w:color w:val="595959"/>
      <w:kern w:val="2"/>
      <w:sz w:val="24"/>
      <w:szCs w:val="24"/>
    </w:rPr>
  </w:style>
  <w:style w:type="character" w:customStyle="1" w:styleId="80">
    <w:name w:val="כותרת 8 תו"/>
    <w:basedOn w:val="a0"/>
    <w:link w:val="8"/>
    <w:uiPriority w:val="9"/>
    <w:semiHidden/>
    <w:rsid w:val="005E4E76"/>
    <w:rPr>
      <w:rFonts w:ascii="Aptos" w:eastAsia="Times New Roman" w:hAnsi="Aptos" w:cs="Times New Roman"/>
      <w:i/>
      <w:iCs/>
      <w:color w:val="272727"/>
      <w:kern w:val="2"/>
      <w:sz w:val="24"/>
      <w:szCs w:val="24"/>
    </w:rPr>
  </w:style>
  <w:style w:type="character" w:customStyle="1" w:styleId="90">
    <w:name w:val="כותרת 9 תו"/>
    <w:basedOn w:val="a0"/>
    <w:link w:val="9"/>
    <w:uiPriority w:val="9"/>
    <w:semiHidden/>
    <w:rsid w:val="005E4E76"/>
    <w:rPr>
      <w:rFonts w:ascii="Aptos" w:eastAsia="Times New Roman" w:hAnsi="Aptos" w:cs="Times New Roman"/>
      <w:color w:val="272727"/>
      <w:kern w:val="2"/>
      <w:sz w:val="24"/>
      <w:szCs w:val="24"/>
    </w:rPr>
  </w:style>
  <w:style w:type="paragraph" w:styleId="afa">
    <w:name w:val="Quote"/>
    <w:basedOn w:val="a"/>
    <w:next w:val="a"/>
    <w:link w:val="afb"/>
    <w:uiPriority w:val="29"/>
    <w:qFormat/>
    <w:rsid w:val="005E4E76"/>
    <w:pPr>
      <w:spacing w:before="160" w:after="160" w:line="278" w:lineRule="auto"/>
      <w:jc w:val="center"/>
    </w:pPr>
    <w:rPr>
      <w:rFonts w:ascii="Aptos" w:eastAsia="Aptos" w:hAnsi="Aptos" w:cs="Arial"/>
      <w:i/>
      <w:iCs/>
      <w:color w:val="404040"/>
      <w:kern w:val="2"/>
      <w:sz w:val="24"/>
      <w:szCs w:val="24"/>
    </w:rPr>
  </w:style>
  <w:style w:type="character" w:customStyle="1" w:styleId="afb">
    <w:name w:val="ציטוט תו"/>
    <w:basedOn w:val="a0"/>
    <w:link w:val="afa"/>
    <w:uiPriority w:val="29"/>
    <w:rsid w:val="005E4E76"/>
    <w:rPr>
      <w:rFonts w:ascii="Aptos" w:eastAsia="Aptos" w:hAnsi="Aptos" w:cs="Arial"/>
      <w:i/>
      <w:iCs/>
      <w:color w:val="404040"/>
      <w:kern w:val="2"/>
      <w:sz w:val="24"/>
      <w:szCs w:val="24"/>
    </w:rPr>
  </w:style>
  <w:style w:type="character" w:styleId="afc">
    <w:name w:val="Intense Emphasis"/>
    <w:uiPriority w:val="21"/>
    <w:qFormat/>
    <w:rsid w:val="005E4E76"/>
    <w:rPr>
      <w:i/>
      <w:iCs/>
      <w:color w:val="0F4761"/>
    </w:rPr>
  </w:style>
  <w:style w:type="paragraph" w:styleId="afd">
    <w:name w:val="Intense Quote"/>
    <w:basedOn w:val="a"/>
    <w:next w:val="a"/>
    <w:link w:val="afe"/>
    <w:uiPriority w:val="30"/>
    <w:qFormat/>
    <w:rsid w:val="005E4E76"/>
    <w:pPr>
      <w:pBdr>
        <w:top w:val="single" w:sz="4" w:space="10" w:color="0F4761"/>
        <w:bottom w:val="single" w:sz="4" w:space="10" w:color="0F4761"/>
      </w:pBdr>
      <w:spacing w:before="360" w:after="360" w:line="278" w:lineRule="auto"/>
      <w:ind w:left="864" w:right="864"/>
      <w:jc w:val="center"/>
    </w:pPr>
    <w:rPr>
      <w:rFonts w:ascii="Aptos" w:eastAsia="Aptos" w:hAnsi="Aptos" w:cs="Arial"/>
      <w:i/>
      <w:iCs/>
      <w:color w:val="0F4761"/>
      <w:kern w:val="2"/>
      <w:sz w:val="24"/>
      <w:szCs w:val="24"/>
    </w:rPr>
  </w:style>
  <w:style w:type="character" w:customStyle="1" w:styleId="afe">
    <w:name w:val="ציטוט חזק תו"/>
    <w:basedOn w:val="a0"/>
    <w:link w:val="afd"/>
    <w:uiPriority w:val="30"/>
    <w:rsid w:val="005E4E76"/>
    <w:rPr>
      <w:rFonts w:ascii="Aptos" w:eastAsia="Aptos" w:hAnsi="Aptos" w:cs="Arial"/>
      <w:i/>
      <w:iCs/>
      <w:color w:val="0F4761"/>
      <w:kern w:val="2"/>
      <w:sz w:val="24"/>
      <w:szCs w:val="24"/>
    </w:rPr>
  </w:style>
  <w:style w:type="character" w:styleId="aff">
    <w:name w:val="Intense Reference"/>
    <w:uiPriority w:val="32"/>
    <w:qFormat/>
    <w:rsid w:val="005E4E76"/>
    <w:rPr>
      <w:b/>
      <w:bCs/>
      <w:smallCaps/>
      <w:color w:val="0F4761"/>
      <w:spacing w:val="5"/>
    </w:rPr>
  </w:style>
  <w:style w:type="paragraph" w:customStyle="1" w:styleId="xxmsonormal">
    <w:name w:val="x_xmsonormal"/>
    <w:basedOn w:val="a"/>
    <w:uiPriority w:val="99"/>
    <w:rsid w:val="00BA2009"/>
    <w:pPr>
      <w:bidi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3001">
      <w:bodyDiv w:val="1"/>
      <w:marLeft w:val="0"/>
      <w:marRight w:val="0"/>
      <w:marTop w:val="0"/>
      <w:marBottom w:val="0"/>
      <w:divBdr>
        <w:top w:val="none" w:sz="0" w:space="0" w:color="auto"/>
        <w:left w:val="none" w:sz="0" w:space="0" w:color="auto"/>
        <w:bottom w:val="none" w:sz="0" w:space="0" w:color="auto"/>
        <w:right w:val="none" w:sz="0" w:space="0" w:color="auto"/>
      </w:divBdr>
    </w:div>
    <w:div w:id="33892913">
      <w:bodyDiv w:val="1"/>
      <w:marLeft w:val="0"/>
      <w:marRight w:val="0"/>
      <w:marTop w:val="0"/>
      <w:marBottom w:val="0"/>
      <w:divBdr>
        <w:top w:val="none" w:sz="0" w:space="0" w:color="auto"/>
        <w:left w:val="none" w:sz="0" w:space="0" w:color="auto"/>
        <w:bottom w:val="none" w:sz="0" w:space="0" w:color="auto"/>
        <w:right w:val="none" w:sz="0" w:space="0" w:color="auto"/>
      </w:divBdr>
    </w:div>
    <w:div w:id="65996826">
      <w:bodyDiv w:val="1"/>
      <w:marLeft w:val="0"/>
      <w:marRight w:val="0"/>
      <w:marTop w:val="0"/>
      <w:marBottom w:val="0"/>
      <w:divBdr>
        <w:top w:val="none" w:sz="0" w:space="0" w:color="auto"/>
        <w:left w:val="none" w:sz="0" w:space="0" w:color="auto"/>
        <w:bottom w:val="none" w:sz="0" w:space="0" w:color="auto"/>
        <w:right w:val="none" w:sz="0" w:space="0" w:color="auto"/>
      </w:divBdr>
    </w:div>
    <w:div w:id="166559592">
      <w:bodyDiv w:val="1"/>
      <w:marLeft w:val="0"/>
      <w:marRight w:val="0"/>
      <w:marTop w:val="0"/>
      <w:marBottom w:val="0"/>
      <w:divBdr>
        <w:top w:val="none" w:sz="0" w:space="0" w:color="auto"/>
        <w:left w:val="none" w:sz="0" w:space="0" w:color="auto"/>
        <w:bottom w:val="none" w:sz="0" w:space="0" w:color="auto"/>
        <w:right w:val="none" w:sz="0" w:space="0" w:color="auto"/>
      </w:divBdr>
    </w:div>
    <w:div w:id="207111285">
      <w:bodyDiv w:val="1"/>
      <w:marLeft w:val="0"/>
      <w:marRight w:val="0"/>
      <w:marTop w:val="0"/>
      <w:marBottom w:val="0"/>
      <w:divBdr>
        <w:top w:val="none" w:sz="0" w:space="0" w:color="auto"/>
        <w:left w:val="none" w:sz="0" w:space="0" w:color="auto"/>
        <w:bottom w:val="none" w:sz="0" w:space="0" w:color="auto"/>
        <w:right w:val="none" w:sz="0" w:space="0" w:color="auto"/>
      </w:divBdr>
    </w:div>
    <w:div w:id="229510774">
      <w:bodyDiv w:val="1"/>
      <w:marLeft w:val="0"/>
      <w:marRight w:val="0"/>
      <w:marTop w:val="0"/>
      <w:marBottom w:val="0"/>
      <w:divBdr>
        <w:top w:val="none" w:sz="0" w:space="0" w:color="auto"/>
        <w:left w:val="none" w:sz="0" w:space="0" w:color="auto"/>
        <w:bottom w:val="none" w:sz="0" w:space="0" w:color="auto"/>
        <w:right w:val="none" w:sz="0" w:space="0" w:color="auto"/>
      </w:divBdr>
    </w:div>
    <w:div w:id="247623224">
      <w:bodyDiv w:val="1"/>
      <w:marLeft w:val="0"/>
      <w:marRight w:val="0"/>
      <w:marTop w:val="0"/>
      <w:marBottom w:val="0"/>
      <w:divBdr>
        <w:top w:val="none" w:sz="0" w:space="0" w:color="auto"/>
        <w:left w:val="none" w:sz="0" w:space="0" w:color="auto"/>
        <w:bottom w:val="none" w:sz="0" w:space="0" w:color="auto"/>
        <w:right w:val="none" w:sz="0" w:space="0" w:color="auto"/>
      </w:divBdr>
    </w:div>
    <w:div w:id="250899488">
      <w:bodyDiv w:val="1"/>
      <w:marLeft w:val="0"/>
      <w:marRight w:val="0"/>
      <w:marTop w:val="0"/>
      <w:marBottom w:val="0"/>
      <w:divBdr>
        <w:top w:val="none" w:sz="0" w:space="0" w:color="auto"/>
        <w:left w:val="none" w:sz="0" w:space="0" w:color="auto"/>
        <w:bottom w:val="none" w:sz="0" w:space="0" w:color="auto"/>
        <w:right w:val="none" w:sz="0" w:space="0" w:color="auto"/>
      </w:divBdr>
    </w:div>
    <w:div w:id="255676330">
      <w:bodyDiv w:val="1"/>
      <w:marLeft w:val="0"/>
      <w:marRight w:val="0"/>
      <w:marTop w:val="0"/>
      <w:marBottom w:val="0"/>
      <w:divBdr>
        <w:top w:val="none" w:sz="0" w:space="0" w:color="auto"/>
        <w:left w:val="none" w:sz="0" w:space="0" w:color="auto"/>
        <w:bottom w:val="none" w:sz="0" w:space="0" w:color="auto"/>
        <w:right w:val="none" w:sz="0" w:space="0" w:color="auto"/>
      </w:divBdr>
    </w:div>
    <w:div w:id="256671433">
      <w:bodyDiv w:val="1"/>
      <w:marLeft w:val="0"/>
      <w:marRight w:val="0"/>
      <w:marTop w:val="0"/>
      <w:marBottom w:val="0"/>
      <w:divBdr>
        <w:top w:val="none" w:sz="0" w:space="0" w:color="auto"/>
        <w:left w:val="none" w:sz="0" w:space="0" w:color="auto"/>
        <w:bottom w:val="none" w:sz="0" w:space="0" w:color="auto"/>
        <w:right w:val="none" w:sz="0" w:space="0" w:color="auto"/>
      </w:divBdr>
    </w:div>
    <w:div w:id="276064138">
      <w:bodyDiv w:val="1"/>
      <w:marLeft w:val="0"/>
      <w:marRight w:val="0"/>
      <w:marTop w:val="0"/>
      <w:marBottom w:val="0"/>
      <w:divBdr>
        <w:top w:val="none" w:sz="0" w:space="0" w:color="auto"/>
        <w:left w:val="none" w:sz="0" w:space="0" w:color="auto"/>
        <w:bottom w:val="none" w:sz="0" w:space="0" w:color="auto"/>
        <w:right w:val="none" w:sz="0" w:space="0" w:color="auto"/>
      </w:divBdr>
    </w:div>
    <w:div w:id="333994817">
      <w:bodyDiv w:val="1"/>
      <w:marLeft w:val="0"/>
      <w:marRight w:val="0"/>
      <w:marTop w:val="0"/>
      <w:marBottom w:val="0"/>
      <w:divBdr>
        <w:top w:val="none" w:sz="0" w:space="0" w:color="auto"/>
        <w:left w:val="none" w:sz="0" w:space="0" w:color="auto"/>
        <w:bottom w:val="none" w:sz="0" w:space="0" w:color="auto"/>
        <w:right w:val="none" w:sz="0" w:space="0" w:color="auto"/>
      </w:divBdr>
      <w:divsChild>
        <w:div w:id="803814540">
          <w:marLeft w:val="0"/>
          <w:marRight w:val="446"/>
          <w:marTop w:val="0"/>
          <w:marBottom w:val="0"/>
          <w:divBdr>
            <w:top w:val="none" w:sz="0" w:space="0" w:color="auto"/>
            <w:left w:val="none" w:sz="0" w:space="0" w:color="auto"/>
            <w:bottom w:val="none" w:sz="0" w:space="0" w:color="auto"/>
            <w:right w:val="none" w:sz="0" w:space="0" w:color="auto"/>
          </w:divBdr>
        </w:div>
        <w:div w:id="532576927">
          <w:marLeft w:val="0"/>
          <w:marRight w:val="446"/>
          <w:marTop w:val="0"/>
          <w:marBottom w:val="0"/>
          <w:divBdr>
            <w:top w:val="none" w:sz="0" w:space="0" w:color="auto"/>
            <w:left w:val="none" w:sz="0" w:space="0" w:color="auto"/>
            <w:bottom w:val="none" w:sz="0" w:space="0" w:color="auto"/>
            <w:right w:val="none" w:sz="0" w:space="0" w:color="auto"/>
          </w:divBdr>
        </w:div>
        <w:div w:id="752356431">
          <w:marLeft w:val="0"/>
          <w:marRight w:val="446"/>
          <w:marTop w:val="0"/>
          <w:marBottom w:val="0"/>
          <w:divBdr>
            <w:top w:val="none" w:sz="0" w:space="0" w:color="auto"/>
            <w:left w:val="none" w:sz="0" w:space="0" w:color="auto"/>
            <w:bottom w:val="none" w:sz="0" w:space="0" w:color="auto"/>
            <w:right w:val="none" w:sz="0" w:space="0" w:color="auto"/>
          </w:divBdr>
        </w:div>
        <w:div w:id="1602104925">
          <w:marLeft w:val="0"/>
          <w:marRight w:val="547"/>
          <w:marTop w:val="0"/>
          <w:marBottom w:val="0"/>
          <w:divBdr>
            <w:top w:val="none" w:sz="0" w:space="0" w:color="auto"/>
            <w:left w:val="none" w:sz="0" w:space="0" w:color="auto"/>
            <w:bottom w:val="none" w:sz="0" w:space="0" w:color="auto"/>
            <w:right w:val="none" w:sz="0" w:space="0" w:color="auto"/>
          </w:divBdr>
        </w:div>
        <w:div w:id="1571577784">
          <w:marLeft w:val="0"/>
          <w:marRight w:val="547"/>
          <w:marTop w:val="0"/>
          <w:marBottom w:val="0"/>
          <w:divBdr>
            <w:top w:val="none" w:sz="0" w:space="0" w:color="auto"/>
            <w:left w:val="none" w:sz="0" w:space="0" w:color="auto"/>
            <w:bottom w:val="none" w:sz="0" w:space="0" w:color="auto"/>
            <w:right w:val="none" w:sz="0" w:space="0" w:color="auto"/>
          </w:divBdr>
        </w:div>
      </w:divsChild>
    </w:div>
    <w:div w:id="340817816">
      <w:bodyDiv w:val="1"/>
      <w:marLeft w:val="0"/>
      <w:marRight w:val="0"/>
      <w:marTop w:val="0"/>
      <w:marBottom w:val="0"/>
      <w:divBdr>
        <w:top w:val="none" w:sz="0" w:space="0" w:color="auto"/>
        <w:left w:val="none" w:sz="0" w:space="0" w:color="auto"/>
        <w:bottom w:val="none" w:sz="0" w:space="0" w:color="auto"/>
        <w:right w:val="none" w:sz="0" w:space="0" w:color="auto"/>
      </w:divBdr>
    </w:div>
    <w:div w:id="353969637">
      <w:bodyDiv w:val="1"/>
      <w:marLeft w:val="0"/>
      <w:marRight w:val="0"/>
      <w:marTop w:val="0"/>
      <w:marBottom w:val="0"/>
      <w:divBdr>
        <w:top w:val="none" w:sz="0" w:space="0" w:color="auto"/>
        <w:left w:val="none" w:sz="0" w:space="0" w:color="auto"/>
        <w:bottom w:val="none" w:sz="0" w:space="0" w:color="auto"/>
        <w:right w:val="none" w:sz="0" w:space="0" w:color="auto"/>
      </w:divBdr>
    </w:div>
    <w:div w:id="372311746">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37870102">
      <w:bodyDiv w:val="1"/>
      <w:marLeft w:val="0"/>
      <w:marRight w:val="0"/>
      <w:marTop w:val="0"/>
      <w:marBottom w:val="0"/>
      <w:divBdr>
        <w:top w:val="none" w:sz="0" w:space="0" w:color="auto"/>
        <w:left w:val="none" w:sz="0" w:space="0" w:color="auto"/>
        <w:bottom w:val="none" w:sz="0" w:space="0" w:color="auto"/>
        <w:right w:val="none" w:sz="0" w:space="0" w:color="auto"/>
      </w:divBdr>
    </w:div>
    <w:div w:id="448547861">
      <w:bodyDiv w:val="1"/>
      <w:marLeft w:val="0"/>
      <w:marRight w:val="0"/>
      <w:marTop w:val="0"/>
      <w:marBottom w:val="0"/>
      <w:divBdr>
        <w:top w:val="none" w:sz="0" w:space="0" w:color="auto"/>
        <w:left w:val="none" w:sz="0" w:space="0" w:color="auto"/>
        <w:bottom w:val="none" w:sz="0" w:space="0" w:color="auto"/>
        <w:right w:val="none" w:sz="0" w:space="0" w:color="auto"/>
      </w:divBdr>
    </w:div>
    <w:div w:id="517281739">
      <w:bodyDiv w:val="1"/>
      <w:marLeft w:val="0"/>
      <w:marRight w:val="0"/>
      <w:marTop w:val="0"/>
      <w:marBottom w:val="0"/>
      <w:divBdr>
        <w:top w:val="none" w:sz="0" w:space="0" w:color="auto"/>
        <w:left w:val="none" w:sz="0" w:space="0" w:color="auto"/>
        <w:bottom w:val="none" w:sz="0" w:space="0" w:color="auto"/>
        <w:right w:val="none" w:sz="0" w:space="0" w:color="auto"/>
      </w:divBdr>
    </w:div>
    <w:div w:id="529613323">
      <w:bodyDiv w:val="1"/>
      <w:marLeft w:val="0"/>
      <w:marRight w:val="0"/>
      <w:marTop w:val="0"/>
      <w:marBottom w:val="0"/>
      <w:divBdr>
        <w:top w:val="none" w:sz="0" w:space="0" w:color="auto"/>
        <w:left w:val="none" w:sz="0" w:space="0" w:color="auto"/>
        <w:bottom w:val="none" w:sz="0" w:space="0" w:color="auto"/>
        <w:right w:val="none" w:sz="0" w:space="0" w:color="auto"/>
      </w:divBdr>
    </w:div>
    <w:div w:id="541359404">
      <w:bodyDiv w:val="1"/>
      <w:marLeft w:val="0"/>
      <w:marRight w:val="0"/>
      <w:marTop w:val="0"/>
      <w:marBottom w:val="0"/>
      <w:divBdr>
        <w:top w:val="none" w:sz="0" w:space="0" w:color="auto"/>
        <w:left w:val="none" w:sz="0" w:space="0" w:color="auto"/>
        <w:bottom w:val="none" w:sz="0" w:space="0" w:color="auto"/>
        <w:right w:val="none" w:sz="0" w:space="0" w:color="auto"/>
      </w:divBdr>
    </w:div>
    <w:div w:id="614026659">
      <w:bodyDiv w:val="1"/>
      <w:marLeft w:val="0"/>
      <w:marRight w:val="0"/>
      <w:marTop w:val="0"/>
      <w:marBottom w:val="0"/>
      <w:divBdr>
        <w:top w:val="none" w:sz="0" w:space="0" w:color="auto"/>
        <w:left w:val="none" w:sz="0" w:space="0" w:color="auto"/>
        <w:bottom w:val="none" w:sz="0" w:space="0" w:color="auto"/>
        <w:right w:val="none" w:sz="0" w:space="0" w:color="auto"/>
      </w:divBdr>
    </w:div>
    <w:div w:id="661741560">
      <w:bodyDiv w:val="1"/>
      <w:marLeft w:val="0"/>
      <w:marRight w:val="0"/>
      <w:marTop w:val="0"/>
      <w:marBottom w:val="0"/>
      <w:divBdr>
        <w:top w:val="none" w:sz="0" w:space="0" w:color="auto"/>
        <w:left w:val="none" w:sz="0" w:space="0" w:color="auto"/>
        <w:bottom w:val="none" w:sz="0" w:space="0" w:color="auto"/>
        <w:right w:val="none" w:sz="0" w:space="0" w:color="auto"/>
      </w:divBdr>
    </w:div>
    <w:div w:id="849296838">
      <w:bodyDiv w:val="1"/>
      <w:marLeft w:val="0"/>
      <w:marRight w:val="0"/>
      <w:marTop w:val="0"/>
      <w:marBottom w:val="0"/>
      <w:divBdr>
        <w:top w:val="none" w:sz="0" w:space="0" w:color="auto"/>
        <w:left w:val="none" w:sz="0" w:space="0" w:color="auto"/>
        <w:bottom w:val="none" w:sz="0" w:space="0" w:color="auto"/>
        <w:right w:val="none" w:sz="0" w:space="0" w:color="auto"/>
      </w:divBdr>
    </w:div>
    <w:div w:id="882330605">
      <w:bodyDiv w:val="1"/>
      <w:marLeft w:val="0"/>
      <w:marRight w:val="0"/>
      <w:marTop w:val="0"/>
      <w:marBottom w:val="0"/>
      <w:divBdr>
        <w:top w:val="none" w:sz="0" w:space="0" w:color="auto"/>
        <w:left w:val="none" w:sz="0" w:space="0" w:color="auto"/>
        <w:bottom w:val="none" w:sz="0" w:space="0" w:color="auto"/>
        <w:right w:val="none" w:sz="0" w:space="0" w:color="auto"/>
      </w:divBdr>
    </w:div>
    <w:div w:id="897283666">
      <w:bodyDiv w:val="1"/>
      <w:marLeft w:val="0"/>
      <w:marRight w:val="0"/>
      <w:marTop w:val="0"/>
      <w:marBottom w:val="0"/>
      <w:divBdr>
        <w:top w:val="none" w:sz="0" w:space="0" w:color="auto"/>
        <w:left w:val="none" w:sz="0" w:space="0" w:color="auto"/>
        <w:bottom w:val="none" w:sz="0" w:space="0" w:color="auto"/>
        <w:right w:val="none" w:sz="0" w:space="0" w:color="auto"/>
      </w:divBdr>
    </w:div>
    <w:div w:id="916935258">
      <w:bodyDiv w:val="1"/>
      <w:marLeft w:val="0"/>
      <w:marRight w:val="0"/>
      <w:marTop w:val="0"/>
      <w:marBottom w:val="0"/>
      <w:divBdr>
        <w:top w:val="none" w:sz="0" w:space="0" w:color="auto"/>
        <w:left w:val="none" w:sz="0" w:space="0" w:color="auto"/>
        <w:bottom w:val="none" w:sz="0" w:space="0" w:color="auto"/>
        <w:right w:val="none" w:sz="0" w:space="0" w:color="auto"/>
      </w:divBdr>
    </w:div>
    <w:div w:id="943925373">
      <w:bodyDiv w:val="1"/>
      <w:marLeft w:val="0"/>
      <w:marRight w:val="0"/>
      <w:marTop w:val="0"/>
      <w:marBottom w:val="0"/>
      <w:divBdr>
        <w:top w:val="none" w:sz="0" w:space="0" w:color="auto"/>
        <w:left w:val="none" w:sz="0" w:space="0" w:color="auto"/>
        <w:bottom w:val="none" w:sz="0" w:space="0" w:color="auto"/>
        <w:right w:val="none" w:sz="0" w:space="0" w:color="auto"/>
      </w:divBdr>
    </w:div>
    <w:div w:id="958488293">
      <w:bodyDiv w:val="1"/>
      <w:marLeft w:val="0"/>
      <w:marRight w:val="0"/>
      <w:marTop w:val="0"/>
      <w:marBottom w:val="0"/>
      <w:divBdr>
        <w:top w:val="none" w:sz="0" w:space="0" w:color="auto"/>
        <w:left w:val="none" w:sz="0" w:space="0" w:color="auto"/>
        <w:bottom w:val="none" w:sz="0" w:space="0" w:color="auto"/>
        <w:right w:val="none" w:sz="0" w:space="0" w:color="auto"/>
      </w:divBdr>
    </w:div>
    <w:div w:id="998533610">
      <w:bodyDiv w:val="1"/>
      <w:marLeft w:val="0"/>
      <w:marRight w:val="0"/>
      <w:marTop w:val="0"/>
      <w:marBottom w:val="0"/>
      <w:divBdr>
        <w:top w:val="none" w:sz="0" w:space="0" w:color="auto"/>
        <w:left w:val="none" w:sz="0" w:space="0" w:color="auto"/>
        <w:bottom w:val="none" w:sz="0" w:space="0" w:color="auto"/>
        <w:right w:val="none" w:sz="0" w:space="0" w:color="auto"/>
      </w:divBdr>
    </w:div>
    <w:div w:id="1031495771">
      <w:bodyDiv w:val="1"/>
      <w:marLeft w:val="0"/>
      <w:marRight w:val="0"/>
      <w:marTop w:val="0"/>
      <w:marBottom w:val="0"/>
      <w:divBdr>
        <w:top w:val="none" w:sz="0" w:space="0" w:color="auto"/>
        <w:left w:val="none" w:sz="0" w:space="0" w:color="auto"/>
        <w:bottom w:val="none" w:sz="0" w:space="0" w:color="auto"/>
        <w:right w:val="none" w:sz="0" w:space="0" w:color="auto"/>
      </w:divBdr>
    </w:div>
    <w:div w:id="1039357109">
      <w:bodyDiv w:val="1"/>
      <w:marLeft w:val="0"/>
      <w:marRight w:val="0"/>
      <w:marTop w:val="0"/>
      <w:marBottom w:val="0"/>
      <w:divBdr>
        <w:top w:val="none" w:sz="0" w:space="0" w:color="auto"/>
        <w:left w:val="none" w:sz="0" w:space="0" w:color="auto"/>
        <w:bottom w:val="none" w:sz="0" w:space="0" w:color="auto"/>
        <w:right w:val="none" w:sz="0" w:space="0" w:color="auto"/>
      </w:divBdr>
    </w:div>
    <w:div w:id="1110466423">
      <w:bodyDiv w:val="1"/>
      <w:marLeft w:val="0"/>
      <w:marRight w:val="0"/>
      <w:marTop w:val="0"/>
      <w:marBottom w:val="0"/>
      <w:divBdr>
        <w:top w:val="none" w:sz="0" w:space="0" w:color="auto"/>
        <w:left w:val="none" w:sz="0" w:space="0" w:color="auto"/>
        <w:bottom w:val="none" w:sz="0" w:space="0" w:color="auto"/>
        <w:right w:val="none" w:sz="0" w:space="0" w:color="auto"/>
      </w:divBdr>
    </w:div>
    <w:div w:id="1126236568">
      <w:bodyDiv w:val="1"/>
      <w:marLeft w:val="0"/>
      <w:marRight w:val="0"/>
      <w:marTop w:val="0"/>
      <w:marBottom w:val="0"/>
      <w:divBdr>
        <w:top w:val="none" w:sz="0" w:space="0" w:color="auto"/>
        <w:left w:val="none" w:sz="0" w:space="0" w:color="auto"/>
        <w:bottom w:val="none" w:sz="0" w:space="0" w:color="auto"/>
        <w:right w:val="none" w:sz="0" w:space="0" w:color="auto"/>
      </w:divBdr>
    </w:div>
    <w:div w:id="1130515702">
      <w:bodyDiv w:val="1"/>
      <w:marLeft w:val="0"/>
      <w:marRight w:val="0"/>
      <w:marTop w:val="0"/>
      <w:marBottom w:val="0"/>
      <w:divBdr>
        <w:top w:val="none" w:sz="0" w:space="0" w:color="auto"/>
        <w:left w:val="none" w:sz="0" w:space="0" w:color="auto"/>
        <w:bottom w:val="none" w:sz="0" w:space="0" w:color="auto"/>
        <w:right w:val="none" w:sz="0" w:space="0" w:color="auto"/>
      </w:divBdr>
    </w:div>
    <w:div w:id="1187909696">
      <w:bodyDiv w:val="1"/>
      <w:marLeft w:val="0"/>
      <w:marRight w:val="0"/>
      <w:marTop w:val="0"/>
      <w:marBottom w:val="0"/>
      <w:divBdr>
        <w:top w:val="none" w:sz="0" w:space="0" w:color="auto"/>
        <w:left w:val="none" w:sz="0" w:space="0" w:color="auto"/>
        <w:bottom w:val="none" w:sz="0" w:space="0" w:color="auto"/>
        <w:right w:val="none" w:sz="0" w:space="0" w:color="auto"/>
      </w:divBdr>
    </w:div>
    <w:div w:id="1206412068">
      <w:bodyDiv w:val="1"/>
      <w:marLeft w:val="0"/>
      <w:marRight w:val="0"/>
      <w:marTop w:val="0"/>
      <w:marBottom w:val="0"/>
      <w:divBdr>
        <w:top w:val="none" w:sz="0" w:space="0" w:color="auto"/>
        <w:left w:val="none" w:sz="0" w:space="0" w:color="auto"/>
        <w:bottom w:val="none" w:sz="0" w:space="0" w:color="auto"/>
        <w:right w:val="none" w:sz="0" w:space="0" w:color="auto"/>
      </w:divBdr>
    </w:div>
    <w:div w:id="1207064842">
      <w:bodyDiv w:val="1"/>
      <w:marLeft w:val="0"/>
      <w:marRight w:val="0"/>
      <w:marTop w:val="0"/>
      <w:marBottom w:val="0"/>
      <w:divBdr>
        <w:top w:val="none" w:sz="0" w:space="0" w:color="auto"/>
        <w:left w:val="none" w:sz="0" w:space="0" w:color="auto"/>
        <w:bottom w:val="none" w:sz="0" w:space="0" w:color="auto"/>
        <w:right w:val="none" w:sz="0" w:space="0" w:color="auto"/>
      </w:divBdr>
      <w:divsChild>
        <w:div w:id="2025282340">
          <w:marLeft w:val="0"/>
          <w:marRight w:val="547"/>
          <w:marTop w:val="0"/>
          <w:marBottom w:val="0"/>
          <w:divBdr>
            <w:top w:val="none" w:sz="0" w:space="0" w:color="auto"/>
            <w:left w:val="none" w:sz="0" w:space="0" w:color="auto"/>
            <w:bottom w:val="none" w:sz="0" w:space="0" w:color="auto"/>
            <w:right w:val="none" w:sz="0" w:space="0" w:color="auto"/>
          </w:divBdr>
        </w:div>
        <w:div w:id="589697107">
          <w:marLeft w:val="0"/>
          <w:marRight w:val="547"/>
          <w:marTop w:val="0"/>
          <w:marBottom w:val="0"/>
          <w:divBdr>
            <w:top w:val="none" w:sz="0" w:space="0" w:color="auto"/>
            <w:left w:val="none" w:sz="0" w:space="0" w:color="auto"/>
            <w:bottom w:val="none" w:sz="0" w:space="0" w:color="auto"/>
            <w:right w:val="none" w:sz="0" w:space="0" w:color="auto"/>
          </w:divBdr>
        </w:div>
      </w:divsChild>
    </w:div>
    <w:div w:id="1230846443">
      <w:bodyDiv w:val="1"/>
      <w:marLeft w:val="0"/>
      <w:marRight w:val="0"/>
      <w:marTop w:val="0"/>
      <w:marBottom w:val="0"/>
      <w:divBdr>
        <w:top w:val="none" w:sz="0" w:space="0" w:color="auto"/>
        <w:left w:val="none" w:sz="0" w:space="0" w:color="auto"/>
        <w:bottom w:val="none" w:sz="0" w:space="0" w:color="auto"/>
        <w:right w:val="none" w:sz="0" w:space="0" w:color="auto"/>
      </w:divBdr>
    </w:div>
    <w:div w:id="1234240939">
      <w:bodyDiv w:val="1"/>
      <w:marLeft w:val="0"/>
      <w:marRight w:val="0"/>
      <w:marTop w:val="0"/>
      <w:marBottom w:val="0"/>
      <w:divBdr>
        <w:top w:val="none" w:sz="0" w:space="0" w:color="auto"/>
        <w:left w:val="none" w:sz="0" w:space="0" w:color="auto"/>
        <w:bottom w:val="none" w:sz="0" w:space="0" w:color="auto"/>
        <w:right w:val="none" w:sz="0" w:space="0" w:color="auto"/>
      </w:divBdr>
    </w:div>
    <w:div w:id="1237858858">
      <w:bodyDiv w:val="1"/>
      <w:marLeft w:val="0"/>
      <w:marRight w:val="0"/>
      <w:marTop w:val="0"/>
      <w:marBottom w:val="0"/>
      <w:divBdr>
        <w:top w:val="none" w:sz="0" w:space="0" w:color="auto"/>
        <w:left w:val="none" w:sz="0" w:space="0" w:color="auto"/>
        <w:bottom w:val="none" w:sz="0" w:space="0" w:color="auto"/>
        <w:right w:val="none" w:sz="0" w:space="0" w:color="auto"/>
      </w:divBdr>
    </w:div>
    <w:div w:id="1245534900">
      <w:bodyDiv w:val="1"/>
      <w:marLeft w:val="0"/>
      <w:marRight w:val="0"/>
      <w:marTop w:val="0"/>
      <w:marBottom w:val="0"/>
      <w:divBdr>
        <w:top w:val="none" w:sz="0" w:space="0" w:color="auto"/>
        <w:left w:val="none" w:sz="0" w:space="0" w:color="auto"/>
        <w:bottom w:val="none" w:sz="0" w:space="0" w:color="auto"/>
        <w:right w:val="none" w:sz="0" w:space="0" w:color="auto"/>
      </w:divBdr>
    </w:div>
    <w:div w:id="1274822415">
      <w:bodyDiv w:val="1"/>
      <w:marLeft w:val="0"/>
      <w:marRight w:val="0"/>
      <w:marTop w:val="0"/>
      <w:marBottom w:val="0"/>
      <w:divBdr>
        <w:top w:val="none" w:sz="0" w:space="0" w:color="auto"/>
        <w:left w:val="none" w:sz="0" w:space="0" w:color="auto"/>
        <w:bottom w:val="none" w:sz="0" w:space="0" w:color="auto"/>
        <w:right w:val="none" w:sz="0" w:space="0" w:color="auto"/>
      </w:divBdr>
    </w:div>
    <w:div w:id="1414276046">
      <w:bodyDiv w:val="1"/>
      <w:marLeft w:val="0"/>
      <w:marRight w:val="0"/>
      <w:marTop w:val="0"/>
      <w:marBottom w:val="0"/>
      <w:divBdr>
        <w:top w:val="none" w:sz="0" w:space="0" w:color="auto"/>
        <w:left w:val="none" w:sz="0" w:space="0" w:color="auto"/>
        <w:bottom w:val="none" w:sz="0" w:space="0" w:color="auto"/>
        <w:right w:val="none" w:sz="0" w:space="0" w:color="auto"/>
      </w:divBdr>
    </w:div>
    <w:div w:id="1417437542">
      <w:bodyDiv w:val="1"/>
      <w:marLeft w:val="0"/>
      <w:marRight w:val="0"/>
      <w:marTop w:val="0"/>
      <w:marBottom w:val="0"/>
      <w:divBdr>
        <w:top w:val="none" w:sz="0" w:space="0" w:color="auto"/>
        <w:left w:val="none" w:sz="0" w:space="0" w:color="auto"/>
        <w:bottom w:val="none" w:sz="0" w:space="0" w:color="auto"/>
        <w:right w:val="none" w:sz="0" w:space="0" w:color="auto"/>
      </w:divBdr>
    </w:div>
    <w:div w:id="1427188339">
      <w:bodyDiv w:val="1"/>
      <w:marLeft w:val="0"/>
      <w:marRight w:val="0"/>
      <w:marTop w:val="0"/>
      <w:marBottom w:val="0"/>
      <w:divBdr>
        <w:top w:val="none" w:sz="0" w:space="0" w:color="auto"/>
        <w:left w:val="none" w:sz="0" w:space="0" w:color="auto"/>
        <w:bottom w:val="none" w:sz="0" w:space="0" w:color="auto"/>
        <w:right w:val="none" w:sz="0" w:space="0" w:color="auto"/>
      </w:divBdr>
    </w:div>
    <w:div w:id="1442257604">
      <w:bodyDiv w:val="1"/>
      <w:marLeft w:val="0"/>
      <w:marRight w:val="0"/>
      <w:marTop w:val="0"/>
      <w:marBottom w:val="0"/>
      <w:divBdr>
        <w:top w:val="none" w:sz="0" w:space="0" w:color="auto"/>
        <w:left w:val="none" w:sz="0" w:space="0" w:color="auto"/>
        <w:bottom w:val="none" w:sz="0" w:space="0" w:color="auto"/>
        <w:right w:val="none" w:sz="0" w:space="0" w:color="auto"/>
      </w:divBdr>
    </w:div>
    <w:div w:id="1444306021">
      <w:bodyDiv w:val="1"/>
      <w:marLeft w:val="0"/>
      <w:marRight w:val="0"/>
      <w:marTop w:val="0"/>
      <w:marBottom w:val="0"/>
      <w:divBdr>
        <w:top w:val="none" w:sz="0" w:space="0" w:color="auto"/>
        <w:left w:val="none" w:sz="0" w:space="0" w:color="auto"/>
        <w:bottom w:val="none" w:sz="0" w:space="0" w:color="auto"/>
        <w:right w:val="none" w:sz="0" w:space="0" w:color="auto"/>
      </w:divBdr>
    </w:div>
    <w:div w:id="1475678322">
      <w:bodyDiv w:val="1"/>
      <w:marLeft w:val="0"/>
      <w:marRight w:val="0"/>
      <w:marTop w:val="0"/>
      <w:marBottom w:val="0"/>
      <w:divBdr>
        <w:top w:val="none" w:sz="0" w:space="0" w:color="auto"/>
        <w:left w:val="none" w:sz="0" w:space="0" w:color="auto"/>
        <w:bottom w:val="none" w:sz="0" w:space="0" w:color="auto"/>
        <w:right w:val="none" w:sz="0" w:space="0" w:color="auto"/>
      </w:divBdr>
    </w:div>
    <w:div w:id="1505900082">
      <w:bodyDiv w:val="1"/>
      <w:marLeft w:val="0"/>
      <w:marRight w:val="0"/>
      <w:marTop w:val="0"/>
      <w:marBottom w:val="0"/>
      <w:divBdr>
        <w:top w:val="none" w:sz="0" w:space="0" w:color="auto"/>
        <w:left w:val="none" w:sz="0" w:space="0" w:color="auto"/>
        <w:bottom w:val="none" w:sz="0" w:space="0" w:color="auto"/>
        <w:right w:val="none" w:sz="0" w:space="0" w:color="auto"/>
      </w:divBdr>
      <w:divsChild>
        <w:div w:id="1944916835">
          <w:marLeft w:val="0"/>
          <w:marRight w:val="446"/>
          <w:marTop w:val="0"/>
          <w:marBottom w:val="0"/>
          <w:divBdr>
            <w:top w:val="none" w:sz="0" w:space="0" w:color="auto"/>
            <w:left w:val="none" w:sz="0" w:space="0" w:color="auto"/>
            <w:bottom w:val="none" w:sz="0" w:space="0" w:color="auto"/>
            <w:right w:val="none" w:sz="0" w:space="0" w:color="auto"/>
          </w:divBdr>
        </w:div>
        <w:div w:id="1680890453">
          <w:marLeft w:val="0"/>
          <w:marRight w:val="446"/>
          <w:marTop w:val="0"/>
          <w:marBottom w:val="0"/>
          <w:divBdr>
            <w:top w:val="none" w:sz="0" w:space="0" w:color="auto"/>
            <w:left w:val="none" w:sz="0" w:space="0" w:color="auto"/>
            <w:bottom w:val="none" w:sz="0" w:space="0" w:color="auto"/>
            <w:right w:val="none" w:sz="0" w:space="0" w:color="auto"/>
          </w:divBdr>
        </w:div>
        <w:div w:id="1423990461">
          <w:marLeft w:val="0"/>
          <w:marRight w:val="446"/>
          <w:marTop w:val="0"/>
          <w:marBottom w:val="0"/>
          <w:divBdr>
            <w:top w:val="none" w:sz="0" w:space="0" w:color="auto"/>
            <w:left w:val="none" w:sz="0" w:space="0" w:color="auto"/>
            <w:bottom w:val="none" w:sz="0" w:space="0" w:color="auto"/>
            <w:right w:val="none" w:sz="0" w:space="0" w:color="auto"/>
          </w:divBdr>
        </w:div>
        <w:div w:id="1564638701">
          <w:marLeft w:val="0"/>
          <w:marRight w:val="446"/>
          <w:marTop w:val="0"/>
          <w:marBottom w:val="0"/>
          <w:divBdr>
            <w:top w:val="none" w:sz="0" w:space="0" w:color="auto"/>
            <w:left w:val="none" w:sz="0" w:space="0" w:color="auto"/>
            <w:bottom w:val="none" w:sz="0" w:space="0" w:color="auto"/>
            <w:right w:val="none" w:sz="0" w:space="0" w:color="auto"/>
          </w:divBdr>
        </w:div>
        <w:div w:id="1912739293">
          <w:marLeft w:val="0"/>
          <w:marRight w:val="446"/>
          <w:marTop w:val="0"/>
          <w:marBottom w:val="0"/>
          <w:divBdr>
            <w:top w:val="none" w:sz="0" w:space="0" w:color="auto"/>
            <w:left w:val="none" w:sz="0" w:space="0" w:color="auto"/>
            <w:bottom w:val="none" w:sz="0" w:space="0" w:color="auto"/>
            <w:right w:val="none" w:sz="0" w:space="0" w:color="auto"/>
          </w:divBdr>
        </w:div>
        <w:div w:id="1388408365">
          <w:marLeft w:val="0"/>
          <w:marRight w:val="446"/>
          <w:marTop w:val="0"/>
          <w:marBottom w:val="0"/>
          <w:divBdr>
            <w:top w:val="none" w:sz="0" w:space="0" w:color="auto"/>
            <w:left w:val="none" w:sz="0" w:space="0" w:color="auto"/>
            <w:bottom w:val="none" w:sz="0" w:space="0" w:color="auto"/>
            <w:right w:val="none" w:sz="0" w:space="0" w:color="auto"/>
          </w:divBdr>
        </w:div>
        <w:div w:id="806506387">
          <w:marLeft w:val="0"/>
          <w:marRight w:val="446"/>
          <w:marTop w:val="0"/>
          <w:marBottom w:val="0"/>
          <w:divBdr>
            <w:top w:val="none" w:sz="0" w:space="0" w:color="auto"/>
            <w:left w:val="none" w:sz="0" w:space="0" w:color="auto"/>
            <w:bottom w:val="none" w:sz="0" w:space="0" w:color="auto"/>
            <w:right w:val="none" w:sz="0" w:space="0" w:color="auto"/>
          </w:divBdr>
        </w:div>
        <w:div w:id="1472626659">
          <w:marLeft w:val="0"/>
          <w:marRight w:val="446"/>
          <w:marTop w:val="0"/>
          <w:marBottom w:val="0"/>
          <w:divBdr>
            <w:top w:val="none" w:sz="0" w:space="0" w:color="auto"/>
            <w:left w:val="none" w:sz="0" w:space="0" w:color="auto"/>
            <w:bottom w:val="none" w:sz="0" w:space="0" w:color="auto"/>
            <w:right w:val="none" w:sz="0" w:space="0" w:color="auto"/>
          </w:divBdr>
        </w:div>
      </w:divsChild>
    </w:div>
    <w:div w:id="1577473282">
      <w:bodyDiv w:val="1"/>
      <w:marLeft w:val="0"/>
      <w:marRight w:val="0"/>
      <w:marTop w:val="0"/>
      <w:marBottom w:val="0"/>
      <w:divBdr>
        <w:top w:val="none" w:sz="0" w:space="0" w:color="auto"/>
        <w:left w:val="none" w:sz="0" w:space="0" w:color="auto"/>
        <w:bottom w:val="none" w:sz="0" w:space="0" w:color="auto"/>
        <w:right w:val="none" w:sz="0" w:space="0" w:color="auto"/>
      </w:divBdr>
    </w:div>
    <w:div w:id="1584102084">
      <w:bodyDiv w:val="1"/>
      <w:marLeft w:val="0"/>
      <w:marRight w:val="0"/>
      <w:marTop w:val="0"/>
      <w:marBottom w:val="0"/>
      <w:divBdr>
        <w:top w:val="none" w:sz="0" w:space="0" w:color="auto"/>
        <w:left w:val="none" w:sz="0" w:space="0" w:color="auto"/>
        <w:bottom w:val="none" w:sz="0" w:space="0" w:color="auto"/>
        <w:right w:val="none" w:sz="0" w:space="0" w:color="auto"/>
      </w:divBdr>
    </w:div>
    <w:div w:id="1598445584">
      <w:bodyDiv w:val="1"/>
      <w:marLeft w:val="0"/>
      <w:marRight w:val="0"/>
      <w:marTop w:val="0"/>
      <w:marBottom w:val="0"/>
      <w:divBdr>
        <w:top w:val="none" w:sz="0" w:space="0" w:color="auto"/>
        <w:left w:val="none" w:sz="0" w:space="0" w:color="auto"/>
        <w:bottom w:val="none" w:sz="0" w:space="0" w:color="auto"/>
        <w:right w:val="none" w:sz="0" w:space="0" w:color="auto"/>
      </w:divBdr>
    </w:div>
    <w:div w:id="1615794168">
      <w:bodyDiv w:val="1"/>
      <w:marLeft w:val="0"/>
      <w:marRight w:val="0"/>
      <w:marTop w:val="0"/>
      <w:marBottom w:val="0"/>
      <w:divBdr>
        <w:top w:val="none" w:sz="0" w:space="0" w:color="auto"/>
        <w:left w:val="none" w:sz="0" w:space="0" w:color="auto"/>
        <w:bottom w:val="none" w:sz="0" w:space="0" w:color="auto"/>
        <w:right w:val="none" w:sz="0" w:space="0" w:color="auto"/>
      </w:divBdr>
    </w:div>
    <w:div w:id="1618177515">
      <w:bodyDiv w:val="1"/>
      <w:marLeft w:val="0"/>
      <w:marRight w:val="0"/>
      <w:marTop w:val="0"/>
      <w:marBottom w:val="0"/>
      <w:divBdr>
        <w:top w:val="none" w:sz="0" w:space="0" w:color="auto"/>
        <w:left w:val="none" w:sz="0" w:space="0" w:color="auto"/>
        <w:bottom w:val="none" w:sz="0" w:space="0" w:color="auto"/>
        <w:right w:val="none" w:sz="0" w:space="0" w:color="auto"/>
      </w:divBdr>
    </w:div>
    <w:div w:id="1692950244">
      <w:bodyDiv w:val="1"/>
      <w:marLeft w:val="0"/>
      <w:marRight w:val="0"/>
      <w:marTop w:val="0"/>
      <w:marBottom w:val="0"/>
      <w:divBdr>
        <w:top w:val="none" w:sz="0" w:space="0" w:color="auto"/>
        <w:left w:val="none" w:sz="0" w:space="0" w:color="auto"/>
        <w:bottom w:val="none" w:sz="0" w:space="0" w:color="auto"/>
        <w:right w:val="none" w:sz="0" w:space="0" w:color="auto"/>
      </w:divBdr>
    </w:div>
    <w:div w:id="1703508440">
      <w:bodyDiv w:val="1"/>
      <w:marLeft w:val="0"/>
      <w:marRight w:val="0"/>
      <w:marTop w:val="0"/>
      <w:marBottom w:val="0"/>
      <w:divBdr>
        <w:top w:val="none" w:sz="0" w:space="0" w:color="auto"/>
        <w:left w:val="none" w:sz="0" w:space="0" w:color="auto"/>
        <w:bottom w:val="none" w:sz="0" w:space="0" w:color="auto"/>
        <w:right w:val="none" w:sz="0" w:space="0" w:color="auto"/>
      </w:divBdr>
      <w:divsChild>
        <w:div w:id="681782365">
          <w:marLeft w:val="0"/>
          <w:marRight w:val="274"/>
          <w:marTop w:val="0"/>
          <w:marBottom w:val="0"/>
          <w:divBdr>
            <w:top w:val="none" w:sz="0" w:space="0" w:color="auto"/>
            <w:left w:val="none" w:sz="0" w:space="0" w:color="auto"/>
            <w:bottom w:val="none" w:sz="0" w:space="0" w:color="auto"/>
            <w:right w:val="none" w:sz="0" w:space="0" w:color="auto"/>
          </w:divBdr>
        </w:div>
        <w:div w:id="1683437044">
          <w:marLeft w:val="0"/>
          <w:marRight w:val="274"/>
          <w:marTop w:val="0"/>
          <w:marBottom w:val="0"/>
          <w:divBdr>
            <w:top w:val="none" w:sz="0" w:space="0" w:color="auto"/>
            <w:left w:val="none" w:sz="0" w:space="0" w:color="auto"/>
            <w:bottom w:val="none" w:sz="0" w:space="0" w:color="auto"/>
            <w:right w:val="none" w:sz="0" w:space="0" w:color="auto"/>
          </w:divBdr>
        </w:div>
      </w:divsChild>
    </w:div>
    <w:div w:id="1758015908">
      <w:bodyDiv w:val="1"/>
      <w:marLeft w:val="0"/>
      <w:marRight w:val="0"/>
      <w:marTop w:val="0"/>
      <w:marBottom w:val="0"/>
      <w:divBdr>
        <w:top w:val="none" w:sz="0" w:space="0" w:color="auto"/>
        <w:left w:val="none" w:sz="0" w:space="0" w:color="auto"/>
        <w:bottom w:val="none" w:sz="0" w:space="0" w:color="auto"/>
        <w:right w:val="none" w:sz="0" w:space="0" w:color="auto"/>
      </w:divBdr>
    </w:div>
    <w:div w:id="1782645766">
      <w:bodyDiv w:val="1"/>
      <w:marLeft w:val="0"/>
      <w:marRight w:val="0"/>
      <w:marTop w:val="0"/>
      <w:marBottom w:val="0"/>
      <w:divBdr>
        <w:top w:val="none" w:sz="0" w:space="0" w:color="auto"/>
        <w:left w:val="none" w:sz="0" w:space="0" w:color="auto"/>
        <w:bottom w:val="none" w:sz="0" w:space="0" w:color="auto"/>
        <w:right w:val="none" w:sz="0" w:space="0" w:color="auto"/>
      </w:divBdr>
    </w:div>
    <w:div w:id="1809590501">
      <w:bodyDiv w:val="1"/>
      <w:marLeft w:val="0"/>
      <w:marRight w:val="0"/>
      <w:marTop w:val="0"/>
      <w:marBottom w:val="0"/>
      <w:divBdr>
        <w:top w:val="none" w:sz="0" w:space="0" w:color="auto"/>
        <w:left w:val="none" w:sz="0" w:space="0" w:color="auto"/>
        <w:bottom w:val="none" w:sz="0" w:space="0" w:color="auto"/>
        <w:right w:val="none" w:sz="0" w:space="0" w:color="auto"/>
      </w:divBdr>
    </w:div>
    <w:div w:id="1831435952">
      <w:bodyDiv w:val="1"/>
      <w:marLeft w:val="0"/>
      <w:marRight w:val="0"/>
      <w:marTop w:val="0"/>
      <w:marBottom w:val="0"/>
      <w:divBdr>
        <w:top w:val="none" w:sz="0" w:space="0" w:color="auto"/>
        <w:left w:val="none" w:sz="0" w:space="0" w:color="auto"/>
        <w:bottom w:val="none" w:sz="0" w:space="0" w:color="auto"/>
        <w:right w:val="none" w:sz="0" w:space="0" w:color="auto"/>
      </w:divBdr>
    </w:div>
    <w:div w:id="1891190836">
      <w:bodyDiv w:val="1"/>
      <w:marLeft w:val="0"/>
      <w:marRight w:val="0"/>
      <w:marTop w:val="0"/>
      <w:marBottom w:val="0"/>
      <w:divBdr>
        <w:top w:val="none" w:sz="0" w:space="0" w:color="auto"/>
        <w:left w:val="none" w:sz="0" w:space="0" w:color="auto"/>
        <w:bottom w:val="none" w:sz="0" w:space="0" w:color="auto"/>
        <w:right w:val="none" w:sz="0" w:space="0" w:color="auto"/>
      </w:divBdr>
    </w:div>
    <w:div w:id="1942687224">
      <w:bodyDiv w:val="1"/>
      <w:marLeft w:val="0"/>
      <w:marRight w:val="0"/>
      <w:marTop w:val="0"/>
      <w:marBottom w:val="0"/>
      <w:divBdr>
        <w:top w:val="none" w:sz="0" w:space="0" w:color="auto"/>
        <w:left w:val="none" w:sz="0" w:space="0" w:color="auto"/>
        <w:bottom w:val="none" w:sz="0" w:space="0" w:color="auto"/>
        <w:right w:val="none" w:sz="0" w:space="0" w:color="auto"/>
      </w:divBdr>
    </w:div>
    <w:div w:id="1943025767">
      <w:bodyDiv w:val="1"/>
      <w:marLeft w:val="0"/>
      <w:marRight w:val="0"/>
      <w:marTop w:val="0"/>
      <w:marBottom w:val="0"/>
      <w:divBdr>
        <w:top w:val="none" w:sz="0" w:space="0" w:color="auto"/>
        <w:left w:val="none" w:sz="0" w:space="0" w:color="auto"/>
        <w:bottom w:val="none" w:sz="0" w:space="0" w:color="auto"/>
        <w:right w:val="none" w:sz="0" w:space="0" w:color="auto"/>
      </w:divBdr>
      <w:divsChild>
        <w:div w:id="2091198167">
          <w:marLeft w:val="0"/>
          <w:marRight w:val="274"/>
          <w:marTop w:val="0"/>
          <w:marBottom w:val="0"/>
          <w:divBdr>
            <w:top w:val="none" w:sz="0" w:space="0" w:color="auto"/>
            <w:left w:val="none" w:sz="0" w:space="0" w:color="auto"/>
            <w:bottom w:val="none" w:sz="0" w:space="0" w:color="auto"/>
            <w:right w:val="none" w:sz="0" w:space="0" w:color="auto"/>
          </w:divBdr>
        </w:div>
        <w:div w:id="552036254">
          <w:marLeft w:val="0"/>
          <w:marRight w:val="274"/>
          <w:marTop w:val="0"/>
          <w:marBottom w:val="0"/>
          <w:divBdr>
            <w:top w:val="none" w:sz="0" w:space="0" w:color="auto"/>
            <w:left w:val="none" w:sz="0" w:space="0" w:color="auto"/>
            <w:bottom w:val="none" w:sz="0" w:space="0" w:color="auto"/>
            <w:right w:val="none" w:sz="0" w:space="0" w:color="auto"/>
          </w:divBdr>
        </w:div>
        <w:div w:id="1556425972">
          <w:marLeft w:val="0"/>
          <w:marRight w:val="547"/>
          <w:marTop w:val="0"/>
          <w:marBottom w:val="0"/>
          <w:divBdr>
            <w:top w:val="none" w:sz="0" w:space="0" w:color="auto"/>
            <w:left w:val="none" w:sz="0" w:space="0" w:color="auto"/>
            <w:bottom w:val="none" w:sz="0" w:space="0" w:color="auto"/>
            <w:right w:val="none" w:sz="0" w:space="0" w:color="auto"/>
          </w:divBdr>
        </w:div>
        <w:div w:id="488909129">
          <w:marLeft w:val="0"/>
          <w:marRight w:val="547"/>
          <w:marTop w:val="0"/>
          <w:marBottom w:val="0"/>
          <w:divBdr>
            <w:top w:val="none" w:sz="0" w:space="0" w:color="auto"/>
            <w:left w:val="none" w:sz="0" w:space="0" w:color="auto"/>
            <w:bottom w:val="none" w:sz="0" w:space="0" w:color="auto"/>
            <w:right w:val="none" w:sz="0" w:space="0" w:color="auto"/>
          </w:divBdr>
        </w:div>
      </w:divsChild>
    </w:div>
    <w:div w:id="1981879929">
      <w:bodyDiv w:val="1"/>
      <w:marLeft w:val="0"/>
      <w:marRight w:val="0"/>
      <w:marTop w:val="0"/>
      <w:marBottom w:val="0"/>
      <w:divBdr>
        <w:top w:val="none" w:sz="0" w:space="0" w:color="auto"/>
        <w:left w:val="none" w:sz="0" w:space="0" w:color="auto"/>
        <w:bottom w:val="none" w:sz="0" w:space="0" w:color="auto"/>
        <w:right w:val="none" w:sz="0" w:space="0" w:color="auto"/>
      </w:divBdr>
    </w:div>
    <w:div w:id="2029940607">
      <w:bodyDiv w:val="1"/>
      <w:marLeft w:val="0"/>
      <w:marRight w:val="0"/>
      <w:marTop w:val="0"/>
      <w:marBottom w:val="0"/>
      <w:divBdr>
        <w:top w:val="none" w:sz="0" w:space="0" w:color="auto"/>
        <w:left w:val="none" w:sz="0" w:space="0" w:color="auto"/>
        <w:bottom w:val="none" w:sz="0" w:space="0" w:color="auto"/>
        <w:right w:val="none" w:sz="0" w:space="0" w:color="auto"/>
      </w:divBdr>
    </w:div>
    <w:div w:id="2042895864">
      <w:bodyDiv w:val="1"/>
      <w:marLeft w:val="0"/>
      <w:marRight w:val="0"/>
      <w:marTop w:val="0"/>
      <w:marBottom w:val="0"/>
      <w:divBdr>
        <w:top w:val="none" w:sz="0" w:space="0" w:color="auto"/>
        <w:left w:val="none" w:sz="0" w:space="0" w:color="auto"/>
        <w:bottom w:val="none" w:sz="0" w:space="0" w:color="auto"/>
        <w:right w:val="none" w:sz="0" w:space="0" w:color="auto"/>
      </w:divBdr>
      <w:divsChild>
        <w:div w:id="700472936">
          <w:marLeft w:val="0"/>
          <w:marRight w:val="274"/>
          <w:marTop w:val="0"/>
          <w:marBottom w:val="0"/>
          <w:divBdr>
            <w:top w:val="none" w:sz="0" w:space="0" w:color="auto"/>
            <w:left w:val="none" w:sz="0" w:space="0" w:color="auto"/>
            <w:bottom w:val="none" w:sz="0" w:space="0" w:color="auto"/>
            <w:right w:val="none" w:sz="0" w:space="0" w:color="auto"/>
          </w:divBdr>
        </w:div>
        <w:div w:id="1174109900">
          <w:marLeft w:val="0"/>
          <w:marRight w:val="274"/>
          <w:marTop w:val="0"/>
          <w:marBottom w:val="0"/>
          <w:divBdr>
            <w:top w:val="none" w:sz="0" w:space="0" w:color="auto"/>
            <w:left w:val="none" w:sz="0" w:space="0" w:color="auto"/>
            <w:bottom w:val="none" w:sz="0" w:space="0" w:color="auto"/>
            <w:right w:val="none" w:sz="0" w:space="0" w:color="auto"/>
          </w:divBdr>
        </w:div>
      </w:divsChild>
    </w:div>
    <w:div w:id="2063093758">
      <w:bodyDiv w:val="1"/>
      <w:marLeft w:val="0"/>
      <w:marRight w:val="0"/>
      <w:marTop w:val="0"/>
      <w:marBottom w:val="0"/>
      <w:divBdr>
        <w:top w:val="none" w:sz="0" w:space="0" w:color="auto"/>
        <w:left w:val="none" w:sz="0" w:space="0" w:color="auto"/>
        <w:bottom w:val="none" w:sz="0" w:space="0" w:color="auto"/>
        <w:right w:val="none" w:sz="0" w:space="0" w:color="auto"/>
      </w:divBdr>
    </w:div>
    <w:div w:id="2104641005">
      <w:bodyDiv w:val="1"/>
      <w:marLeft w:val="0"/>
      <w:marRight w:val="0"/>
      <w:marTop w:val="0"/>
      <w:marBottom w:val="0"/>
      <w:divBdr>
        <w:top w:val="none" w:sz="0" w:space="0" w:color="auto"/>
        <w:left w:val="none" w:sz="0" w:space="0" w:color="auto"/>
        <w:bottom w:val="none" w:sz="0" w:space="0" w:color="auto"/>
        <w:right w:val="none" w:sz="0" w:space="0" w:color="auto"/>
      </w:divBdr>
    </w:div>
    <w:div w:id="21194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facebook.com/bankisraelvc" TargetMode="External"/><Relationship Id="rId3" Type="http://schemas.microsoft.com/office/2007/relationships/hdphoto" Target="media/hdphoto1.wdp"/><Relationship Id="rId7" Type="http://schemas.microsoft.com/office/2007/relationships/hdphoto" Target="media/hdphoto3.wdp"/><Relationship Id="rId12" Type="http://schemas.openxmlformats.org/officeDocument/2006/relationships/hyperlink" Target="https://www.facebook.com/bankisraelvc"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5.png"/><Relationship Id="rId11" Type="http://schemas.openxmlformats.org/officeDocument/2006/relationships/hyperlink" Target="https://www.youtube.com/user/thebankofisrael" TargetMode="External"/><Relationship Id="rId5" Type="http://schemas.microsoft.com/office/2007/relationships/hdphoto" Target="media/hdphoto2.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4.png"/><Relationship Id="rId9" Type="http://schemas.openxmlformats.org/officeDocument/2006/relationships/hyperlink" Target="https://did.li/spotify-third-side-of-coin"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E7358-53B3-48A4-853D-58A41AADB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1197</Words>
  <Characters>5986</Characters>
  <Application>Microsoft Office Word</Application>
  <DocSecurity>0</DocSecurity>
  <Lines>49</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2025-01-28T08:26:00Z</dcterms:created>
  <dcterms:modified xsi:type="dcterms:W3CDTF">2025-01-28T08:26:00Z</dcterms:modified>
</cp:coreProperties>
</file>