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4F591EDA" wp14:editId="290178F9">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397AB8">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397AB8">
              <w:rPr>
                <w:rFonts w:cs="David" w:hint="cs"/>
                <w:sz w:val="24"/>
                <w:szCs w:val="24"/>
                <w:rtl/>
              </w:rPr>
              <w:t>יח</w:t>
            </w:r>
            <w:r w:rsidR="00D81EC3">
              <w:rPr>
                <w:rFonts w:cs="David" w:hint="cs"/>
                <w:sz w:val="24"/>
                <w:szCs w:val="24"/>
                <w:rtl/>
              </w:rPr>
              <w:t>' בשבט</w:t>
            </w:r>
            <w:r w:rsidR="004625EB">
              <w:rPr>
                <w:rFonts w:cs="David"/>
                <w:sz w:val="24"/>
                <w:szCs w:val="24"/>
                <w:rtl/>
              </w:rPr>
              <w:t xml:space="preserve"> </w:t>
            </w:r>
            <w:proofErr w:type="spellStart"/>
            <w:r w:rsidR="00614095">
              <w:rPr>
                <w:rFonts w:cs="David" w:hint="cs"/>
                <w:sz w:val="24"/>
                <w:szCs w:val="24"/>
                <w:rtl/>
              </w:rPr>
              <w:t>ה</w:t>
            </w:r>
            <w:r w:rsidR="004625EB">
              <w:rPr>
                <w:rFonts w:cs="David"/>
                <w:sz w:val="24"/>
                <w:szCs w:val="24"/>
                <w:rtl/>
              </w:rPr>
              <w:t>תשע"</w:t>
            </w:r>
            <w:r w:rsidR="004625EB">
              <w:rPr>
                <w:rFonts w:cs="David" w:hint="cs"/>
                <w:sz w:val="24"/>
                <w:szCs w:val="24"/>
                <w:rtl/>
              </w:rPr>
              <w:t>ד</w:t>
            </w:r>
            <w:proofErr w:type="spellEnd"/>
          </w:p>
          <w:p w:rsidR="00DD5923" w:rsidRPr="00DF107C" w:rsidRDefault="00DD5923" w:rsidP="00397AB8">
            <w:pPr>
              <w:bidi/>
              <w:spacing w:line="480" w:lineRule="auto"/>
              <w:jc w:val="right"/>
              <w:rPr>
                <w:rFonts w:cs="David"/>
                <w:sz w:val="24"/>
                <w:szCs w:val="24"/>
              </w:rPr>
            </w:pPr>
            <w:r>
              <w:rPr>
                <w:rFonts w:cs="David" w:hint="eastAsia"/>
                <w:sz w:val="24"/>
                <w:szCs w:val="24"/>
                <w:rtl/>
              </w:rPr>
              <w:t>‏‏</w:t>
            </w:r>
            <w:r w:rsidR="00397AB8">
              <w:rPr>
                <w:rFonts w:cs="David" w:hint="cs"/>
                <w:sz w:val="24"/>
                <w:szCs w:val="24"/>
                <w:rtl/>
              </w:rPr>
              <w:t>19</w:t>
            </w:r>
            <w:r w:rsidR="00D81EC3">
              <w:rPr>
                <w:rFonts w:cs="David" w:hint="cs"/>
                <w:sz w:val="24"/>
                <w:szCs w:val="24"/>
                <w:rtl/>
              </w:rPr>
              <w:t xml:space="preserve"> בינואר 2014</w:t>
            </w:r>
          </w:p>
        </w:tc>
      </w:tr>
    </w:tbl>
    <w:p w:rsidR="00FE034E" w:rsidRDefault="00FE034E" w:rsidP="00BD5207">
      <w:pPr>
        <w:bidi/>
        <w:rPr>
          <w:rtl/>
        </w:rPr>
      </w:pPr>
    </w:p>
    <w:p w:rsidR="007E18EE" w:rsidRDefault="007E18EE" w:rsidP="00BD5207">
      <w:pPr>
        <w:bidi/>
        <w:spacing w:line="360" w:lineRule="auto"/>
        <w:ind w:right="-101"/>
        <w:rPr>
          <w:rFonts w:cs="David"/>
          <w:sz w:val="24"/>
          <w:szCs w:val="24"/>
          <w:rtl/>
        </w:rPr>
      </w:pPr>
      <w:r w:rsidRPr="007E18EE">
        <w:rPr>
          <w:rFonts w:cs="David" w:hint="cs"/>
          <w:sz w:val="24"/>
          <w:szCs w:val="24"/>
          <w:rtl/>
        </w:rPr>
        <w:t>הודעה לעיתונות:</w:t>
      </w:r>
    </w:p>
    <w:p w:rsidR="00397AB8" w:rsidRDefault="00397AB8" w:rsidP="00397AB8">
      <w:pPr>
        <w:pStyle w:val="4"/>
        <w:bidi/>
        <w:spacing w:line="360" w:lineRule="auto"/>
        <w:rPr>
          <w:color w:val="auto"/>
          <w:rtl/>
        </w:rPr>
      </w:pPr>
    </w:p>
    <w:p w:rsidR="00397AB8" w:rsidRPr="00C61DF9" w:rsidRDefault="00397AB8" w:rsidP="00397AB8">
      <w:pPr>
        <w:pStyle w:val="4"/>
        <w:bidi/>
        <w:spacing w:line="360" w:lineRule="auto"/>
        <w:rPr>
          <w:color w:val="auto"/>
          <w:spacing w:val="0"/>
          <w:sz w:val="24"/>
          <w:szCs w:val="24"/>
          <w:rtl/>
        </w:rPr>
      </w:pPr>
      <w:r w:rsidRPr="00C61DF9">
        <w:rPr>
          <w:rFonts w:hint="cs"/>
          <w:color w:val="auto"/>
          <w:spacing w:val="0"/>
          <w:sz w:val="24"/>
          <w:szCs w:val="24"/>
          <w:rtl/>
        </w:rPr>
        <w:t xml:space="preserve">המדד המשולב </w:t>
      </w:r>
      <w:r w:rsidRPr="00C61DF9">
        <w:rPr>
          <w:color w:val="auto"/>
          <w:spacing w:val="0"/>
          <w:sz w:val="24"/>
          <w:szCs w:val="24"/>
          <w:rtl/>
        </w:rPr>
        <w:t>לחודש</w:t>
      </w:r>
      <w:r w:rsidRPr="00C61DF9">
        <w:rPr>
          <w:rFonts w:hint="cs"/>
          <w:color w:val="auto"/>
          <w:spacing w:val="0"/>
          <w:sz w:val="24"/>
          <w:szCs w:val="24"/>
          <w:rtl/>
        </w:rPr>
        <w:t xml:space="preserve"> דצמבר 2013 עלה ב-0.2 אחוז.</w:t>
      </w:r>
    </w:p>
    <w:p w:rsidR="00397AB8" w:rsidRPr="00397AB8" w:rsidRDefault="00397AB8" w:rsidP="00397AB8">
      <w:pPr>
        <w:bidi/>
        <w:rPr>
          <w:rFonts w:cs="David"/>
          <w:sz w:val="24"/>
          <w:szCs w:val="24"/>
          <w:rtl/>
        </w:rPr>
      </w:pPr>
    </w:p>
    <w:p w:rsidR="00397AB8" w:rsidRPr="00397AB8" w:rsidRDefault="00397AB8" w:rsidP="00397AB8">
      <w:pPr>
        <w:bidi/>
        <w:spacing w:line="480" w:lineRule="auto"/>
        <w:ind w:right="-57" w:firstLine="720"/>
        <w:jc w:val="both"/>
        <w:rPr>
          <w:rFonts w:cs="David"/>
          <w:sz w:val="24"/>
          <w:szCs w:val="24"/>
          <w:rtl/>
        </w:rPr>
      </w:pPr>
      <w:bookmarkStart w:id="0" w:name="_GoBack"/>
      <w:r w:rsidRPr="00397AB8">
        <w:rPr>
          <w:rFonts w:cs="David"/>
          <w:sz w:val="24"/>
          <w:szCs w:val="24"/>
          <w:rtl/>
        </w:rPr>
        <w:t xml:space="preserve">המדד המשולב למצב המשק בחודש דצמבר עלה ב-0.2 אחוז. קצב עלייתו של המדד ממשיך להעיד על צמיחתו של המשק בקצב יציב בתקופה האחרונה. לעליית המדד תרמו במיוחד העלייה ביבוא מוצרי הצריכה והעלייה במדד הפדיון של ענף המסחר. </w:t>
      </w:r>
      <w:bookmarkEnd w:id="0"/>
      <w:r w:rsidRPr="00397AB8">
        <w:rPr>
          <w:rFonts w:cs="David"/>
          <w:sz w:val="24"/>
          <w:szCs w:val="24"/>
          <w:rtl/>
        </w:rPr>
        <w:t>מנגד, לירידה ביצוא הסחורות ולירידה ביצוא השירותים הייתה תרומה שלילית לקצב גידולו של המדד. החודש לא חלו עדכונים של ממש בנתוני המדד לחודשים הקודמים (לוח 1). לוח 2 מציג את התפתחות רכיבי המדד בחודשים האחרונים.</w:t>
      </w:r>
    </w:p>
    <w:p w:rsidR="00397AB8" w:rsidRPr="00397AB8" w:rsidRDefault="00397AB8" w:rsidP="00397AB8">
      <w:pPr>
        <w:bidi/>
        <w:spacing w:line="480" w:lineRule="auto"/>
        <w:ind w:right="-57" w:firstLine="720"/>
        <w:jc w:val="both"/>
        <w:rPr>
          <w:rFonts w:cs="David"/>
          <w:sz w:val="24"/>
          <w:szCs w:val="24"/>
          <w:rtl/>
        </w:rPr>
      </w:pPr>
      <w:r w:rsidRPr="00397AB8">
        <w:rPr>
          <w:rFonts w:cs="David"/>
          <w:sz w:val="24"/>
          <w:szCs w:val="24"/>
          <w:rtl/>
        </w:rPr>
        <w:t>בסיכום שנת 2013, המדד המשולב מלמד על האטה בקצב הצמיחה (ממוצע שנתי) לעומת שנת 2012: הוא עלה ב-2.8 אחוזים, לאחר גידול של 3.9 אחוזים אשתקד. ההאטה בו נבעה בעיקר מהירידה בייצור התעשייתי, מהירידה ביבוא התשומות ומהאטת קצב הגידול של משרות השכיר ושל שיעור המשרות הפנויות. מנגד, מדדי הפעילות בענפי המסחר והשירותים ויבוא מוצרי הצריכה תרמו לעליית המדד.</w:t>
      </w:r>
    </w:p>
    <w:p w:rsidR="00397AB8" w:rsidRPr="00397AB8" w:rsidRDefault="00397AB8" w:rsidP="00397AB8">
      <w:pPr>
        <w:bidi/>
        <w:spacing w:line="480" w:lineRule="auto"/>
        <w:ind w:right="-57" w:firstLine="720"/>
        <w:jc w:val="both"/>
        <w:rPr>
          <w:rFonts w:cs="David"/>
          <w:sz w:val="24"/>
          <w:szCs w:val="24"/>
          <w:rtl/>
        </w:rPr>
      </w:pPr>
      <w:r w:rsidRPr="00397AB8">
        <w:rPr>
          <w:rFonts w:cs="David"/>
          <w:sz w:val="24"/>
          <w:szCs w:val="24"/>
          <w:rtl/>
        </w:rPr>
        <w:t>לעומת ההאטה במדד המשולב, אומדני הלמ"ס באשר לקצב הצמיחה של התוצר העסקי מלמדים על יציבות בקצב הצמיחה - 3.5 אחוזים בשנת 2013 לעומת 3.4 אחוזים בשנת 2012. הבדלים שכאלה אינם חריגים, והם נובעים מכך ששיטת החישוב של המדד המשולב לא מאלצת את קצב גידולו של המדד להתאים לקצב הצמיחה של התוצר העסקי מדי שנה, אלא רק בממוצע רב שנתי. בפרט, תחילת הפקת הגז ממאגר תמר תרמה השנה לקצב הצמיחה של התוצר העסקי כאחוז, בעוד שתרומתה לקצב גידולו של המדד המשולב נמוכה בהרבה, שכן השינוי בתוצר העסקי הוא רק אחד הרכיבים במדד. תרומת תחילת הפקת הגז למדד המשולב התבטאה בעיקר בהאצה קלה של קצב גידולו ברביע השני. למעט האצה זו, קצב גידולו של המדד היה יציב במהלך השנה.</w:t>
      </w:r>
    </w:p>
    <w:p w:rsidR="00397AB8" w:rsidRPr="00397AB8" w:rsidRDefault="00397AB8" w:rsidP="00397AB8">
      <w:pPr>
        <w:bidi/>
        <w:spacing w:line="480" w:lineRule="auto"/>
        <w:ind w:right="-57" w:firstLine="720"/>
        <w:jc w:val="both"/>
        <w:rPr>
          <w:rFonts w:cs="David"/>
          <w:sz w:val="24"/>
          <w:szCs w:val="24"/>
          <w:rtl/>
        </w:rPr>
      </w:pPr>
    </w:p>
    <w:p w:rsidR="00397AB8" w:rsidRPr="00397AB8" w:rsidRDefault="00397AB8" w:rsidP="00397AB8">
      <w:pPr>
        <w:bidi/>
        <w:spacing w:line="480" w:lineRule="auto"/>
        <w:ind w:right="-57" w:firstLine="720"/>
        <w:jc w:val="both"/>
        <w:rPr>
          <w:rFonts w:cs="David"/>
          <w:sz w:val="24"/>
          <w:szCs w:val="24"/>
          <w:rtl/>
        </w:rPr>
      </w:pPr>
    </w:p>
    <w:p w:rsidR="00397AB8" w:rsidRDefault="00397AB8" w:rsidP="00397AB8">
      <w:pPr>
        <w:bidi/>
        <w:spacing w:line="480" w:lineRule="auto"/>
        <w:ind w:right="-57" w:firstLine="720"/>
        <w:jc w:val="both"/>
        <w:rPr>
          <w:rFonts w:cs="David"/>
          <w:i/>
          <w:sz w:val="22"/>
          <w:szCs w:val="22"/>
          <w:rtl/>
        </w:rPr>
      </w:pPr>
    </w:p>
    <w:p w:rsidR="00397AB8" w:rsidRDefault="00397AB8" w:rsidP="00397AB8">
      <w:pPr>
        <w:bidi/>
        <w:spacing w:line="480" w:lineRule="auto"/>
        <w:ind w:right="-57" w:firstLine="720"/>
        <w:jc w:val="both"/>
        <w:rPr>
          <w:rFonts w:cs="David"/>
          <w:i/>
          <w:sz w:val="22"/>
          <w:szCs w:val="22"/>
          <w:rtl/>
        </w:rPr>
      </w:pPr>
    </w:p>
    <w:p w:rsidR="00397AB8" w:rsidRPr="00487189" w:rsidRDefault="00397AB8" w:rsidP="00397AB8">
      <w:pPr>
        <w:bidi/>
        <w:spacing w:line="480" w:lineRule="auto"/>
        <w:ind w:right="-57" w:firstLine="720"/>
        <w:jc w:val="both"/>
        <w:rPr>
          <w:rFonts w:cs="David"/>
          <w:i/>
          <w:sz w:val="22"/>
          <w:szCs w:val="22"/>
          <w:rtl/>
        </w:rPr>
      </w:pPr>
    </w:p>
    <w:p w:rsidR="00397AB8" w:rsidRDefault="00397AB8" w:rsidP="00397AB8">
      <w:pPr>
        <w:bidi/>
        <w:spacing w:line="480" w:lineRule="auto"/>
        <w:ind w:right="-57" w:firstLine="720"/>
        <w:jc w:val="center"/>
        <w:rPr>
          <w:rFonts w:cs="David"/>
          <w:b/>
          <w:bCs/>
          <w:i/>
          <w:rtl/>
        </w:rPr>
      </w:pPr>
    </w:p>
    <w:p w:rsidR="00397AB8" w:rsidRPr="00397AB8" w:rsidRDefault="00397AB8" w:rsidP="00397AB8">
      <w:pPr>
        <w:bidi/>
        <w:spacing w:line="480" w:lineRule="auto"/>
        <w:ind w:right="-57" w:firstLine="720"/>
        <w:jc w:val="center"/>
        <w:rPr>
          <w:rFonts w:cs="David"/>
          <w:sz w:val="24"/>
          <w:szCs w:val="24"/>
          <w:rtl/>
        </w:rPr>
      </w:pPr>
      <w:r w:rsidRPr="00397AB8">
        <w:rPr>
          <w:rFonts w:cs="David"/>
          <w:sz w:val="24"/>
          <w:szCs w:val="24"/>
          <w:rtl/>
        </w:rPr>
        <w:t>לוח 1: עדכונים לאחור במדד המשולב</w:t>
      </w:r>
    </w:p>
    <w:tbl>
      <w:tblPr>
        <w:bidiVisual/>
        <w:tblW w:w="0" w:type="auto"/>
        <w:jc w:val="center"/>
        <w:tblInd w:w="10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26"/>
        <w:gridCol w:w="1547"/>
        <w:gridCol w:w="1989"/>
      </w:tblGrid>
      <w:tr w:rsidR="00397AB8" w:rsidRPr="008E14DD" w:rsidTr="00C4409F">
        <w:trPr>
          <w:trHeight w:hRule="exact" w:val="479"/>
          <w:jc w:val="center"/>
        </w:trPr>
        <w:tc>
          <w:tcPr>
            <w:tcW w:w="1326" w:type="dxa"/>
          </w:tcPr>
          <w:p w:rsidR="00397AB8" w:rsidRPr="008E14DD" w:rsidRDefault="00397AB8" w:rsidP="00C4409F">
            <w:pPr>
              <w:pStyle w:val="a9"/>
              <w:ind w:left="0" w:firstLine="0"/>
              <w:jc w:val="center"/>
            </w:pPr>
            <w:r w:rsidRPr="008E14DD">
              <w:rPr>
                <w:rFonts w:hint="cs"/>
                <w:b/>
                <w:bCs/>
                <w:rtl/>
              </w:rPr>
              <w:t xml:space="preserve">עדכון </w:t>
            </w:r>
            <w:r w:rsidRPr="008E14DD">
              <w:rPr>
                <w:b/>
                <w:bCs/>
                <w:rtl/>
              </w:rPr>
              <w:t>משולב (באחוזים)</w:t>
            </w:r>
          </w:p>
        </w:tc>
        <w:tc>
          <w:tcPr>
            <w:tcW w:w="1547" w:type="dxa"/>
          </w:tcPr>
          <w:p w:rsidR="00397AB8" w:rsidRPr="008E14DD" w:rsidRDefault="00397AB8" w:rsidP="00C4409F">
            <w:pPr>
              <w:pStyle w:val="a9"/>
              <w:ind w:left="0" w:firstLine="0"/>
              <w:jc w:val="center"/>
              <w:rPr>
                <w:u w:val="single"/>
              </w:rPr>
            </w:pPr>
            <w:r w:rsidRPr="008E14DD">
              <w:rPr>
                <w:rFonts w:hint="cs"/>
                <w:u w:val="single"/>
                <w:rtl/>
              </w:rPr>
              <w:t>נתון קודם</w:t>
            </w:r>
          </w:p>
        </w:tc>
        <w:tc>
          <w:tcPr>
            <w:tcW w:w="1989" w:type="dxa"/>
          </w:tcPr>
          <w:p w:rsidR="00397AB8" w:rsidRPr="008E14DD" w:rsidRDefault="00397AB8" w:rsidP="00C4409F">
            <w:pPr>
              <w:pStyle w:val="a9"/>
              <w:tabs>
                <w:tab w:val="center" w:pos="886"/>
              </w:tabs>
              <w:ind w:left="0" w:firstLine="0"/>
              <w:jc w:val="center"/>
              <w:rPr>
                <w:u w:val="single"/>
                <w:rtl/>
              </w:rPr>
            </w:pPr>
            <w:r w:rsidRPr="008E14DD">
              <w:rPr>
                <w:rFonts w:hint="cs"/>
                <w:u w:val="single"/>
                <w:rtl/>
              </w:rPr>
              <w:t>נתון חדש</w:t>
            </w:r>
          </w:p>
        </w:tc>
      </w:tr>
      <w:tr w:rsidR="00397AB8" w:rsidRPr="008E14DD" w:rsidTr="00C4409F">
        <w:trPr>
          <w:trHeight w:hRule="exact" w:val="397"/>
          <w:jc w:val="center"/>
        </w:trPr>
        <w:tc>
          <w:tcPr>
            <w:tcW w:w="1326" w:type="dxa"/>
          </w:tcPr>
          <w:p w:rsidR="00397AB8" w:rsidRDefault="00397AB8" w:rsidP="00C4409F">
            <w:pPr>
              <w:bidi/>
              <w:spacing w:line="480" w:lineRule="auto"/>
              <w:jc w:val="center"/>
              <w:rPr>
                <w:rFonts w:cs="David"/>
                <w:rtl/>
              </w:rPr>
            </w:pPr>
            <w:r>
              <w:rPr>
                <w:rFonts w:cs="David"/>
                <w:rtl/>
              </w:rPr>
              <w:t>דצמבר</w:t>
            </w:r>
          </w:p>
        </w:tc>
        <w:tc>
          <w:tcPr>
            <w:tcW w:w="1547" w:type="dxa"/>
          </w:tcPr>
          <w:p w:rsidR="00397AB8" w:rsidRDefault="00397AB8" w:rsidP="00C4409F">
            <w:pPr>
              <w:pStyle w:val="a9"/>
              <w:spacing w:after="0"/>
              <w:ind w:left="0" w:firstLine="0"/>
              <w:jc w:val="center"/>
              <w:rPr>
                <w:rFonts w:cs="Times New Roman"/>
                <w:rtl/>
              </w:rPr>
            </w:pPr>
          </w:p>
        </w:tc>
        <w:tc>
          <w:tcPr>
            <w:tcW w:w="1989" w:type="dxa"/>
          </w:tcPr>
          <w:p w:rsidR="00397AB8" w:rsidRDefault="00397AB8" w:rsidP="00C4409F">
            <w:pPr>
              <w:pStyle w:val="a9"/>
              <w:spacing w:after="0"/>
              <w:ind w:left="0" w:firstLine="0"/>
              <w:jc w:val="center"/>
              <w:rPr>
                <w:rFonts w:cs="Times New Roman"/>
                <w:rtl/>
              </w:rPr>
            </w:pPr>
            <w:r>
              <w:rPr>
                <w:rFonts w:cs="Times New Roman" w:hint="cs"/>
                <w:rtl/>
              </w:rPr>
              <w:t>0.21</w:t>
            </w:r>
          </w:p>
        </w:tc>
      </w:tr>
      <w:tr w:rsidR="00397AB8" w:rsidRPr="008E14DD" w:rsidTr="00C4409F">
        <w:trPr>
          <w:trHeight w:hRule="exact" w:val="397"/>
          <w:jc w:val="center"/>
        </w:trPr>
        <w:tc>
          <w:tcPr>
            <w:tcW w:w="1326" w:type="dxa"/>
          </w:tcPr>
          <w:p w:rsidR="00397AB8" w:rsidRDefault="00397AB8" w:rsidP="00C4409F">
            <w:pPr>
              <w:bidi/>
              <w:spacing w:line="480" w:lineRule="auto"/>
              <w:jc w:val="center"/>
              <w:rPr>
                <w:rFonts w:cs="David"/>
                <w:rtl/>
              </w:rPr>
            </w:pPr>
            <w:r>
              <w:rPr>
                <w:rFonts w:cs="David"/>
                <w:rtl/>
              </w:rPr>
              <w:t>נובמבר</w:t>
            </w:r>
          </w:p>
        </w:tc>
        <w:tc>
          <w:tcPr>
            <w:tcW w:w="1547" w:type="dxa"/>
          </w:tcPr>
          <w:p w:rsidR="00397AB8" w:rsidRDefault="00397AB8" w:rsidP="00C4409F">
            <w:pPr>
              <w:pStyle w:val="a9"/>
              <w:spacing w:after="0"/>
              <w:ind w:left="0" w:firstLine="0"/>
              <w:jc w:val="center"/>
              <w:rPr>
                <w:rFonts w:cs="Times New Roman"/>
                <w:rtl/>
              </w:rPr>
            </w:pPr>
            <w:r>
              <w:rPr>
                <w:rFonts w:cs="Times New Roman" w:hint="cs"/>
                <w:rtl/>
              </w:rPr>
              <w:t>0.23</w:t>
            </w:r>
          </w:p>
        </w:tc>
        <w:tc>
          <w:tcPr>
            <w:tcW w:w="1989" w:type="dxa"/>
          </w:tcPr>
          <w:p w:rsidR="00397AB8" w:rsidRDefault="00397AB8" w:rsidP="00C4409F">
            <w:pPr>
              <w:pStyle w:val="a9"/>
              <w:spacing w:after="0"/>
              <w:ind w:left="0" w:firstLine="0"/>
              <w:jc w:val="center"/>
              <w:rPr>
                <w:rFonts w:cs="Times New Roman"/>
                <w:rtl/>
              </w:rPr>
            </w:pPr>
            <w:r>
              <w:rPr>
                <w:rFonts w:cs="Times New Roman" w:hint="cs"/>
                <w:rtl/>
              </w:rPr>
              <w:t>0.23</w:t>
            </w:r>
          </w:p>
        </w:tc>
      </w:tr>
      <w:tr w:rsidR="00397AB8" w:rsidRPr="008E14DD" w:rsidTr="00C4409F">
        <w:trPr>
          <w:trHeight w:hRule="exact" w:val="397"/>
          <w:jc w:val="center"/>
        </w:trPr>
        <w:tc>
          <w:tcPr>
            <w:tcW w:w="1326" w:type="dxa"/>
          </w:tcPr>
          <w:p w:rsidR="00397AB8" w:rsidRDefault="00397AB8" w:rsidP="00C4409F">
            <w:pPr>
              <w:bidi/>
              <w:spacing w:line="480" w:lineRule="auto"/>
              <w:jc w:val="center"/>
              <w:rPr>
                <w:rFonts w:cs="David"/>
                <w:rtl/>
              </w:rPr>
            </w:pPr>
            <w:r>
              <w:rPr>
                <w:rFonts w:cs="David"/>
                <w:rtl/>
              </w:rPr>
              <w:t>אוקטובר</w:t>
            </w:r>
          </w:p>
        </w:tc>
        <w:tc>
          <w:tcPr>
            <w:tcW w:w="1547" w:type="dxa"/>
          </w:tcPr>
          <w:p w:rsidR="00397AB8" w:rsidRDefault="00397AB8" w:rsidP="00C4409F">
            <w:pPr>
              <w:pStyle w:val="a9"/>
              <w:spacing w:after="0"/>
              <w:ind w:left="0" w:firstLine="0"/>
              <w:jc w:val="center"/>
              <w:rPr>
                <w:rFonts w:cs="Times New Roman"/>
                <w:rtl/>
              </w:rPr>
            </w:pPr>
            <w:r>
              <w:rPr>
                <w:rFonts w:cs="Times New Roman" w:hint="cs"/>
                <w:rtl/>
              </w:rPr>
              <w:t>0.23</w:t>
            </w:r>
          </w:p>
        </w:tc>
        <w:tc>
          <w:tcPr>
            <w:tcW w:w="1989" w:type="dxa"/>
          </w:tcPr>
          <w:p w:rsidR="00397AB8" w:rsidRDefault="00397AB8" w:rsidP="00C4409F">
            <w:pPr>
              <w:pStyle w:val="a9"/>
              <w:spacing w:after="0"/>
              <w:ind w:left="0" w:firstLine="0"/>
              <w:jc w:val="center"/>
              <w:rPr>
                <w:rFonts w:cs="Times New Roman"/>
                <w:rtl/>
              </w:rPr>
            </w:pPr>
            <w:r>
              <w:rPr>
                <w:rFonts w:cs="Times New Roman" w:hint="cs"/>
                <w:rtl/>
              </w:rPr>
              <w:t>0.24</w:t>
            </w:r>
          </w:p>
        </w:tc>
      </w:tr>
      <w:tr w:rsidR="00397AB8" w:rsidRPr="008E14DD" w:rsidTr="00C4409F">
        <w:trPr>
          <w:trHeight w:hRule="exact" w:val="397"/>
          <w:jc w:val="center"/>
        </w:trPr>
        <w:tc>
          <w:tcPr>
            <w:tcW w:w="1326" w:type="dxa"/>
          </w:tcPr>
          <w:p w:rsidR="00397AB8" w:rsidRPr="008E14DD" w:rsidRDefault="00397AB8" w:rsidP="00C4409F">
            <w:pPr>
              <w:bidi/>
              <w:spacing w:line="480" w:lineRule="auto"/>
              <w:jc w:val="center"/>
              <w:rPr>
                <w:rFonts w:cs="David"/>
                <w:rtl/>
              </w:rPr>
            </w:pPr>
            <w:r>
              <w:rPr>
                <w:rFonts w:cs="David"/>
                <w:rtl/>
              </w:rPr>
              <w:t>ספטמבר</w:t>
            </w:r>
          </w:p>
        </w:tc>
        <w:tc>
          <w:tcPr>
            <w:tcW w:w="1547" w:type="dxa"/>
          </w:tcPr>
          <w:p w:rsidR="00397AB8" w:rsidRPr="00B9331A" w:rsidRDefault="00397AB8" w:rsidP="00C4409F">
            <w:pPr>
              <w:pStyle w:val="a9"/>
              <w:spacing w:after="0"/>
              <w:ind w:left="0" w:firstLine="0"/>
              <w:jc w:val="center"/>
              <w:rPr>
                <w:rFonts w:cs="Times New Roman"/>
                <w:rtl/>
              </w:rPr>
            </w:pPr>
            <w:r>
              <w:rPr>
                <w:rFonts w:cs="Times New Roman" w:hint="cs"/>
                <w:rtl/>
              </w:rPr>
              <w:t>0.21</w:t>
            </w:r>
          </w:p>
        </w:tc>
        <w:tc>
          <w:tcPr>
            <w:tcW w:w="1989" w:type="dxa"/>
          </w:tcPr>
          <w:p w:rsidR="00397AB8" w:rsidRPr="00B9331A" w:rsidRDefault="00397AB8" w:rsidP="00C4409F">
            <w:pPr>
              <w:pStyle w:val="a9"/>
              <w:spacing w:after="0"/>
              <w:ind w:left="0" w:firstLine="0"/>
              <w:jc w:val="center"/>
              <w:rPr>
                <w:rFonts w:cs="Times New Roman"/>
                <w:rtl/>
              </w:rPr>
            </w:pPr>
            <w:r>
              <w:rPr>
                <w:rFonts w:cs="Times New Roman" w:hint="cs"/>
                <w:rtl/>
              </w:rPr>
              <w:t>0.22</w:t>
            </w:r>
          </w:p>
        </w:tc>
      </w:tr>
      <w:tr w:rsidR="00397AB8" w:rsidRPr="008E14DD" w:rsidTr="00C4409F">
        <w:trPr>
          <w:trHeight w:hRule="exact" w:val="63"/>
          <w:jc w:val="center"/>
        </w:trPr>
        <w:tc>
          <w:tcPr>
            <w:tcW w:w="1326" w:type="dxa"/>
          </w:tcPr>
          <w:p w:rsidR="00397AB8" w:rsidRPr="008E14DD" w:rsidRDefault="00397AB8" w:rsidP="00C4409F">
            <w:pPr>
              <w:bidi/>
              <w:spacing w:line="480" w:lineRule="auto"/>
              <w:rPr>
                <w:rFonts w:cs="David"/>
                <w:rtl/>
              </w:rPr>
            </w:pPr>
          </w:p>
        </w:tc>
        <w:tc>
          <w:tcPr>
            <w:tcW w:w="1547" w:type="dxa"/>
          </w:tcPr>
          <w:p w:rsidR="00397AB8" w:rsidRDefault="00397AB8" w:rsidP="00C4409F">
            <w:pPr>
              <w:pStyle w:val="a9"/>
              <w:spacing w:after="0"/>
              <w:ind w:left="0" w:firstLine="0"/>
              <w:jc w:val="center"/>
              <w:rPr>
                <w:rFonts w:cs="Times New Roman"/>
                <w:rtl/>
              </w:rPr>
            </w:pPr>
          </w:p>
        </w:tc>
        <w:tc>
          <w:tcPr>
            <w:tcW w:w="1989" w:type="dxa"/>
          </w:tcPr>
          <w:p w:rsidR="00397AB8" w:rsidRDefault="00397AB8" w:rsidP="00C4409F">
            <w:pPr>
              <w:pStyle w:val="a9"/>
              <w:spacing w:after="0"/>
              <w:ind w:left="0" w:firstLine="0"/>
              <w:jc w:val="center"/>
              <w:rPr>
                <w:rFonts w:cs="Times New Roman"/>
                <w:rtl/>
              </w:rPr>
            </w:pPr>
          </w:p>
        </w:tc>
      </w:tr>
    </w:tbl>
    <w:p w:rsidR="00397AB8" w:rsidRDefault="00397AB8" w:rsidP="00397AB8">
      <w:pPr>
        <w:autoSpaceDE w:val="0"/>
        <w:autoSpaceDN w:val="0"/>
        <w:bidi/>
        <w:adjustRightInd w:val="0"/>
        <w:spacing w:line="480" w:lineRule="auto"/>
        <w:rPr>
          <w:rFonts w:cs="David"/>
          <w:b/>
          <w:bCs/>
          <w:i/>
          <w:rtl/>
        </w:rPr>
      </w:pPr>
    </w:p>
    <w:p w:rsidR="00397AB8" w:rsidRDefault="00397AB8" w:rsidP="00397AB8">
      <w:pPr>
        <w:autoSpaceDE w:val="0"/>
        <w:autoSpaceDN w:val="0"/>
        <w:bidi/>
        <w:adjustRightInd w:val="0"/>
        <w:spacing w:line="480" w:lineRule="auto"/>
        <w:rPr>
          <w:rFonts w:cs="David"/>
          <w:b/>
          <w:bCs/>
          <w:i/>
          <w:rtl/>
        </w:rPr>
      </w:pPr>
    </w:p>
    <w:p w:rsidR="00397AB8" w:rsidRPr="00397AB8" w:rsidRDefault="00397AB8" w:rsidP="00397AB8">
      <w:pPr>
        <w:bidi/>
        <w:spacing w:line="480" w:lineRule="auto"/>
        <w:ind w:right="-57" w:firstLine="720"/>
        <w:jc w:val="center"/>
        <w:rPr>
          <w:rFonts w:cs="David"/>
          <w:sz w:val="24"/>
          <w:szCs w:val="24"/>
          <w:rtl/>
        </w:rPr>
      </w:pPr>
      <w:r w:rsidRPr="00397AB8">
        <w:rPr>
          <w:rFonts w:cs="David"/>
          <w:sz w:val="24"/>
          <w:szCs w:val="24"/>
          <w:rtl/>
        </w:rPr>
        <w:t>לוח 2: השינויים ברכיבי המדד בחודשים האחרונים</w:t>
      </w:r>
    </w:p>
    <w:p w:rsidR="00397AB8" w:rsidRPr="00487189" w:rsidRDefault="00397AB8" w:rsidP="00397AB8">
      <w:pPr>
        <w:autoSpaceDE w:val="0"/>
        <w:autoSpaceDN w:val="0"/>
        <w:bidi/>
        <w:adjustRightInd w:val="0"/>
        <w:spacing w:line="480" w:lineRule="auto"/>
        <w:jc w:val="center"/>
        <w:rPr>
          <w:rFonts w:cs="David"/>
          <w:i/>
          <w:sz w:val="16"/>
          <w:szCs w:val="16"/>
          <w:rtl/>
        </w:rPr>
      </w:pPr>
      <w:r w:rsidRPr="00487189">
        <w:rPr>
          <w:rFonts w:cs="David"/>
          <w:i/>
          <w:sz w:val="16"/>
          <w:szCs w:val="16"/>
          <w:rtl/>
        </w:rPr>
        <w:t>(שיעורי שינוי חודשיים  באחוזים, אלא אם כן צוין אחרת)</w:t>
      </w:r>
    </w:p>
    <w:tbl>
      <w:tblPr>
        <w:bidiVisual/>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8"/>
        <w:gridCol w:w="992"/>
        <w:gridCol w:w="993"/>
        <w:gridCol w:w="1134"/>
        <w:gridCol w:w="993"/>
      </w:tblGrid>
      <w:tr w:rsidR="00397AB8" w:rsidRPr="00A32AFE" w:rsidTr="00C4409F">
        <w:tc>
          <w:tcPr>
            <w:tcW w:w="4728" w:type="dxa"/>
            <w:shd w:val="clear" w:color="auto" w:fill="auto"/>
          </w:tcPr>
          <w:p w:rsidR="00397AB8" w:rsidRPr="00A32AFE" w:rsidRDefault="00397AB8" w:rsidP="00C4409F">
            <w:pPr>
              <w:autoSpaceDE w:val="0"/>
              <w:autoSpaceDN w:val="0"/>
              <w:bidi/>
              <w:adjustRightInd w:val="0"/>
              <w:spacing w:line="480" w:lineRule="auto"/>
              <w:jc w:val="center"/>
              <w:rPr>
                <w:rFonts w:cs="David"/>
                <w:i/>
                <w:rtl/>
              </w:rPr>
            </w:pPr>
          </w:p>
        </w:tc>
        <w:tc>
          <w:tcPr>
            <w:tcW w:w="992" w:type="dxa"/>
            <w:shd w:val="clear" w:color="auto" w:fill="auto"/>
          </w:tcPr>
          <w:p w:rsidR="00397AB8" w:rsidRPr="00A32AFE" w:rsidRDefault="00397AB8" w:rsidP="00C4409F">
            <w:pPr>
              <w:autoSpaceDE w:val="0"/>
              <w:autoSpaceDN w:val="0"/>
              <w:bidi/>
              <w:adjustRightInd w:val="0"/>
              <w:spacing w:line="480" w:lineRule="auto"/>
              <w:jc w:val="center"/>
              <w:rPr>
                <w:rFonts w:cs="David"/>
                <w:i/>
                <w:rtl/>
              </w:rPr>
            </w:pPr>
            <w:r>
              <w:rPr>
                <w:rFonts w:cs="David"/>
                <w:i/>
                <w:rtl/>
              </w:rPr>
              <w:t>דצמבר</w:t>
            </w:r>
          </w:p>
        </w:tc>
        <w:tc>
          <w:tcPr>
            <w:tcW w:w="993" w:type="dxa"/>
            <w:shd w:val="clear" w:color="auto" w:fill="auto"/>
          </w:tcPr>
          <w:p w:rsidR="00397AB8" w:rsidRPr="00A32AFE" w:rsidRDefault="00397AB8" w:rsidP="00C4409F">
            <w:pPr>
              <w:autoSpaceDE w:val="0"/>
              <w:autoSpaceDN w:val="0"/>
              <w:bidi/>
              <w:adjustRightInd w:val="0"/>
              <w:spacing w:line="480" w:lineRule="auto"/>
              <w:jc w:val="center"/>
              <w:rPr>
                <w:rFonts w:cs="David"/>
                <w:i/>
                <w:rtl/>
              </w:rPr>
            </w:pPr>
            <w:r>
              <w:rPr>
                <w:rFonts w:cs="David"/>
                <w:i/>
                <w:rtl/>
              </w:rPr>
              <w:t>נובמבר</w:t>
            </w:r>
          </w:p>
        </w:tc>
        <w:tc>
          <w:tcPr>
            <w:tcW w:w="1134" w:type="dxa"/>
            <w:shd w:val="clear" w:color="auto" w:fill="auto"/>
          </w:tcPr>
          <w:p w:rsidR="00397AB8" w:rsidRPr="00A32AFE" w:rsidRDefault="00397AB8" w:rsidP="00C4409F">
            <w:pPr>
              <w:autoSpaceDE w:val="0"/>
              <w:autoSpaceDN w:val="0"/>
              <w:bidi/>
              <w:adjustRightInd w:val="0"/>
              <w:spacing w:line="480" w:lineRule="auto"/>
              <w:jc w:val="center"/>
              <w:rPr>
                <w:rFonts w:cs="David"/>
                <w:i/>
                <w:rtl/>
              </w:rPr>
            </w:pPr>
            <w:r>
              <w:rPr>
                <w:rFonts w:cs="David"/>
                <w:i/>
                <w:rtl/>
              </w:rPr>
              <w:t>אוקטובר</w:t>
            </w:r>
          </w:p>
        </w:tc>
        <w:tc>
          <w:tcPr>
            <w:tcW w:w="993" w:type="dxa"/>
            <w:shd w:val="clear" w:color="auto" w:fill="auto"/>
          </w:tcPr>
          <w:p w:rsidR="00397AB8" w:rsidRPr="00A32AFE" w:rsidRDefault="00397AB8" w:rsidP="00C4409F">
            <w:pPr>
              <w:autoSpaceDE w:val="0"/>
              <w:autoSpaceDN w:val="0"/>
              <w:bidi/>
              <w:adjustRightInd w:val="0"/>
              <w:spacing w:line="480" w:lineRule="auto"/>
              <w:jc w:val="center"/>
              <w:rPr>
                <w:rFonts w:cs="David"/>
                <w:i/>
                <w:rtl/>
              </w:rPr>
            </w:pPr>
            <w:r>
              <w:rPr>
                <w:rFonts w:cs="David"/>
                <w:i/>
                <w:rtl/>
              </w:rPr>
              <w:t>ספטמבר</w:t>
            </w:r>
          </w:p>
        </w:tc>
      </w:tr>
      <w:tr w:rsidR="00397AB8" w:rsidRPr="00A32AFE" w:rsidTr="00C4409F">
        <w:tc>
          <w:tcPr>
            <w:tcW w:w="4728" w:type="dxa"/>
            <w:shd w:val="clear" w:color="auto" w:fill="auto"/>
          </w:tcPr>
          <w:p w:rsidR="00397AB8" w:rsidRPr="00487189" w:rsidRDefault="00397AB8" w:rsidP="00C4409F">
            <w:pPr>
              <w:autoSpaceDE w:val="0"/>
              <w:autoSpaceDN w:val="0"/>
              <w:bidi/>
              <w:adjustRightInd w:val="0"/>
              <w:spacing w:line="480" w:lineRule="auto"/>
              <w:rPr>
                <w:rFonts w:cs="David"/>
                <w:i/>
                <w:rtl/>
              </w:rPr>
            </w:pPr>
            <w:r w:rsidRPr="00487189">
              <w:rPr>
                <w:rFonts w:cs="David"/>
                <w:rtl/>
              </w:rPr>
              <w:t>מדד הייצור התעשייתי</w:t>
            </w:r>
            <w:r w:rsidRPr="00487189">
              <w:rPr>
                <w:rFonts w:cs="David"/>
                <w:i/>
                <w:rtl/>
              </w:rPr>
              <w:t>( ללא כריה וחציבה)</w:t>
            </w:r>
          </w:p>
        </w:tc>
        <w:tc>
          <w:tcPr>
            <w:tcW w:w="992" w:type="dxa"/>
            <w:shd w:val="clear" w:color="auto" w:fill="auto"/>
            <w:vAlign w:val="bottom"/>
          </w:tcPr>
          <w:p w:rsidR="00397AB8" w:rsidRDefault="00397AB8" w:rsidP="00C4409F">
            <w:pPr>
              <w:jc w:val="center"/>
              <w:rPr>
                <w:rFonts w:ascii="Arial" w:hAnsi="Arial" w:cs="Arial"/>
                <w:color w:val="000000"/>
                <w:sz w:val="22"/>
                <w:szCs w:val="22"/>
              </w:rPr>
            </w:pP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-0.05</w:t>
            </w:r>
          </w:p>
        </w:tc>
        <w:tc>
          <w:tcPr>
            <w:tcW w:w="1134"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3.47</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0.67</w:t>
            </w:r>
          </w:p>
        </w:tc>
      </w:tr>
      <w:tr w:rsidR="00397AB8" w:rsidRPr="00A32AFE" w:rsidTr="00C4409F">
        <w:tc>
          <w:tcPr>
            <w:tcW w:w="4728" w:type="dxa"/>
            <w:shd w:val="clear" w:color="auto" w:fill="auto"/>
          </w:tcPr>
          <w:p w:rsidR="00397AB8" w:rsidRPr="00487189" w:rsidRDefault="00397AB8" w:rsidP="00C4409F">
            <w:pPr>
              <w:autoSpaceDE w:val="0"/>
              <w:autoSpaceDN w:val="0"/>
              <w:bidi/>
              <w:adjustRightInd w:val="0"/>
              <w:spacing w:line="480" w:lineRule="auto"/>
              <w:rPr>
                <w:rFonts w:cs="David"/>
                <w:i/>
                <w:rtl/>
              </w:rPr>
            </w:pPr>
            <w:r w:rsidRPr="00487189">
              <w:rPr>
                <w:rFonts w:cs="David"/>
                <w:rtl/>
              </w:rPr>
              <w:t>מדד הפדיון בשירותים</w:t>
            </w:r>
            <w:r w:rsidRPr="00487189">
              <w:rPr>
                <w:rFonts w:cs="David"/>
                <w:i/>
                <w:rtl/>
              </w:rPr>
              <w:t xml:space="preserve"> (ללא פיננסים, חינוך, ומינהל ציבורי)</w:t>
            </w:r>
          </w:p>
        </w:tc>
        <w:tc>
          <w:tcPr>
            <w:tcW w:w="992" w:type="dxa"/>
            <w:shd w:val="clear" w:color="auto" w:fill="auto"/>
            <w:vAlign w:val="bottom"/>
          </w:tcPr>
          <w:p w:rsidR="00397AB8" w:rsidRDefault="00397AB8" w:rsidP="00C4409F">
            <w:pPr>
              <w:jc w:val="center"/>
              <w:rPr>
                <w:rFonts w:ascii="Arial" w:hAnsi="Arial" w:cs="Arial"/>
                <w:color w:val="000000"/>
                <w:sz w:val="22"/>
                <w:szCs w:val="22"/>
              </w:rPr>
            </w:pP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-0.47</w:t>
            </w:r>
          </w:p>
        </w:tc>
        <w:tc>
          <w:tcPr>
            <w:tcW w:w="1134"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0.54</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1.26</w:t>
            </w:r>
          </w:p>
        </w:tc>
      </w:tr>
      <w:tr w:rsidR="00397AB8" w:rsidRPr="00A32AFE" w:rsidTr="00C4409F">
        <w:tc>
          <w:tcPr>
            <w:tcW w:w="4728" w:type="dxa"/>
            <w:shd w:val="clear" w:color="auto" w:fill="auto"/>
          </w:tcPr>
          <w:p w:rsidR="00397AB8" w:rsidRPr="00487189" w:rsidRDefault="00397AB8" w:rsidP="00C4409F">
            <w:pPr>
              <w:autoSpaceDE w:val="0"/>
              <w:autoSpaceDN w:val="0"/>
              <w:bidi/>
              <w:adjustRightInd w:val="0"/>
              <w:spacing w:line="480" w:lineRule="auto"/>
              <w:rPr>
                <w:rFonts w:cs="David"/>
                <w:i/>
                <w:rtl/>
              </w:rPr>
            </w:pPr>
            <w:r w:rsidRPr="00487189">
              <w:rPr>
                <w:rFonts w:cs="David"/>
                <w:rtl/>
              </w:rPr>
              <w:t>מדד הפדיון במסחר</w:t>
            </w:r>
          </w:p>
        </w:tc>
        <w:tc>
          <w:tcPr>
            <w:tcW w:w="992" w:type="dxa"/>
            <w:shd w:val="clear" w:color="auto" w:fill="auto"/>
            <w:vAlign w:val="bottom"/>
          </w:tcPr>
          <w:p w:rsidR="00397AB8" w:rsidRDefault="00397AB8" w:rsidP="00C4409F">
            <w:pPr>
              <w:jc w:val="center"/>
              <w:rPr>
                <w:rFonts w:ascii="Arial" w:hAnsi="Arial" w:cs="Arial"/>
                <w:color w:val="000000"/>
                <w:sz w:val="22"/>
                <w:szCs w:val="22"/>
              </w:rPr>
            </w:pP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0.60</w:t>
            </w:r>
          </w:p>
        </w:tc>
        <w:tc>
          <w:tcPr>
            <w:tcW w:w="1134"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0.98</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-0.34</w:t>
            </w:r>
          </w:p>
        </w:tc>
      </w:tr>
      <w:tr w:rsidR="00397AB8" w:rsidRPr="00A32AFE" w:rsidTr="00C4409F">
        <w:tc>
          <w:tcPr>
            <w:tcW w:w="4728" w:type="dxa"/>
            <w:shd w:val="clear" w:color="auto" w:fill="auto"/>
          </w:tcPr>
          <w:p w:rsidR="00397AB8" w:rsidRPr="00487189" w:rsidRDefault="00397AB8" w:rsidP="00C4409F">
            <w:pPr>
              <w:autoSpaceDE w:val="0"/>
              <w:autoSpaceDN w:val="0"/>
              <w:bidi/>
              <w:adjustRightInd w:val="0"/>
              <w:spacing w:line="480" w:lineRule="auto"/>
              <w:rPr>
                <w:rFonts w:cs="David"/>
                <w:i/>
                <w:rtl/>
              </w:rPr>
            </w:pPr>
            <w:r w:rsidRPr="00487189">
              <w:rPr>
                <w:rFonts w:cs="David"/>
                <w:rtl/>
              </w:rPr>
              <w:t>יבוא מוצרי הצריכה</w:t>
            </w:r>
            <w:r>
              <w:rPr>
                <w:rFonts w:cs="David"/>
                <w:vertAlign w:val="superscript"/>
                <w:rtl/>
              </w:rPr>
              <w:t>3</w:t>
            </w:r>
          </w:p>
        </w:tc>
        <w:tc>
          <w:tcPr>
            <w:tcW w:w="992"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1.08</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4.59</w:t>
            </w:r>
          </w:p>
        </w:tc>
        <w:tc>
          <w:tcPr>
            <w:tcW w:w="1134"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-8.18</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5.62</w:t>
            </w:r>
          </w:p>
        </w:tc>
      </w:tr>
      <w:tr w:rsidR="00397AB8" w:rsidRPr="00A32AFE" w:rsidTr="00C4409F">
        <w:tc>
          <w:tcPr>
            <w:tcW w:w="4728" w:type="dxa"/>
            <w:shd w:val="clear" w:color="auto" w:fill="auto"/>
          </w:tcPr>
          <w:p w:rsidR="00397AB8" w:rsidRPr="00487189" w:rsidRDefault="00397AB8" w:rsidP="00C4409F">
            <w:pPr>
              <w:autoSpaceDE w:val="0"/>
              <w:autoSpaceDN w:val="0"/>
              <w:bidi/>
              <w:adjustRightInd w:val="0"/>
              <w:spacing w:line="480" w:lineRule="auto"/>
              <w:rPr>
                <w:rFonts w:cs="David"/>
                <w:i/>
                <w:rtl/>
              </w:rPr>
            </w:pPr>
            <w:r w:rsidRPr="00487189">
              <w:rPr>
                <w:rFonts w:cs="David"/>
                <w:rtl/>
              </w:rPr>
              <w:t>יבוא התשומות לייצור (ללא דלקים)</w:t>
            </w:r>
            <w:r w:rsidRPr="00487189">
              <w:rPr>
                <w:rFonts w:cs="David"/>
                <w:vertAlign w:val="superscript"/>
                <w:rtl/>
              </w:rPr>
              <w:t xml:space="preserve"> </w:t>
            </w:r>
            <w:r>
              <w:rPr>
                <w:rFonts w:cs="David"/>
                <w:vertAlign w:val="superscript"/>
                <w:rtl/>
              </w:rPr>
              <w:t>3</w:t>
            </w:r>
          </w:p>
        </w:tc>
        <w:tc>
          <w:tcPr>
            <w:tcW w:w="992"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-0.51</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-0.58</w:t>
            </w:r>
          </w:p>
        </w:tc>
        <w:tc>
          <w:tcPr>
            <w:tcW w:w="1134"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1.86</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5.69</w:t>
            </w:r>
          </w:p>
        </w:tc>
      </w:tr>
      <w:tr w:rsidR="00397AB8" w:rsidRPr="00A32AFE" w:rsidTr="00C4409F">
        <w:tc>
          <w:tcPr>
            <w:tcW w:w="4728" w:type="dxa"/>
            <w:shd w:val="clear" w:color="auto" w:fill="auto"/>
          </w:tcPr>
          <w:p w:rsidR="00397AB8" w:rsidRPr="00487189" w:rsidRDefault="00397AB8" w:rsidP="00C4409F">
            <w:pPr>
              <w:autoSpaceDE w:val="0"/>
              <w:autoSpaceDN w:val="0"/>
              <w:bidi/>
              <w:adjustRightInd w:val="0"/>
              <w:spacing w:line="480" w:lineRule="auto"/>
              <w:rPr>
                <w:rFonts w:cs="David"/>
                <w:i/>
                <w:rtl/>
              </w:rPr>
            </w:pPr>
            <w:r w:rsidRPr="00487189">
              <w:rPr>
                <w:rFonts w:cs="David"/>
                <w:rtl/>
              </w:rPr>
              <w:t>יצוא הסחורות</w:t>
            </w:r>
            <w:r w:rsidRPr="00487189">
              <w:rPr>
                <w:rFonts w:cs="David"/>
                <w:i/>
                <w:rtl/>
              </w:rPr>
              <w:t xml:space="preserve"> (ללא חקלאות)</w:t>
            </w:r>
            <w:r w:rsidRPr="00487189">
              <w:rPr>
                <w:rFonts w:cs="David"/>
                <w:vertAlign w:val="superscript"/>
                <w:rtl/>
              </w:rPr>
              <w:t xml:space="preserve"> </w:t>
            </w:r>
            <w:r>
              <w:rPr>
                <w:rFonts w:cs="David"/>
                <w:vertAlign w:val="superscript"/>
                <w:rtl/>
              </w:rPr>
              <w:t>3</w:t>
            </w:r>
          </w:p>
        </w:tc>
        <w:tc>
          <w:tcPr>
            <w:tcW w:w="992"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-6.70</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-0.83</w:t>
            </w:r>
          </w:p>
        </w:tc>
        <w:tc>
          <w:tcPr>
            <w:tcW w:w="1134"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6.17</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6.46</w:t>
            </w:r>
          </w:p>
        </w:tc>
      </w:tr>
      <w:tr w:rsidR="00397AB8" w:rsidRPr="00A32AFE" w:rsidTr="00C4409F">
        <w:tc>
          <w:tcPr>
            <w:tcW w:w="4728" w:type="dxa"/>
            <w:shd w:val="clear" w:color="auto" w:fill="auto"/>
          </w:tcPr>
          <w:p w:rsidR="00397AB8" w:rsidRPr="00487189" w:rsidRDefault="00397AB8" w:rsidP="00C4409F">
            <w:pPr>
              <w:autoSpaceDE w:val="0"/>
              <w:autoSpaceDN w:val="0"/>
              <w:bidi/>
              <w:adjustRightInd w:val="0"/>
              <w:spacing w:line="480" w:lineRule="auto"/>
              <w:rPr>
                <w:rFonts w:cs="David"/>
                <w:i/>
                <w:rtl/>
              </w:rPr>
            </w:pPr>
            <w:r w:rsidRPr="00487189">
              <w:rPr>
                <w:rFonts w:cs="David"/>
                <w:rtl/>
              </w:rPr>
              <w:t>יצוא השירותים</w:t>
            </w:r>
            <w:r w:rsidRPr="00487189">
              <w:rPr>
                <w:rFonts w:cs="David"/>
                <w:i/>
                <w:rtl/>
              </w:rPr>
              <w:t xml:space="preserve"> (ללא תחבורה)</w:t>
            </w:r>
            <w:r w:rsidRPr="00487189">
              <w:rPr>
                <w:rFonts w:cs="David"/>
                <w:vertAlign w:val="superscript"/>
                <w:rtl/>
              </w:rPr>
              <w:t xml:space="preserve"> </w:t>
            </w:r>
            <w:r>
              <w:rPr>
                <w:rFonts w:cs="David"/>
                <w:vertAlign w:val="superscript"/>
                <w:rtl/>
              </w:rPr>
              <w:t>3</w:t>
            </w:r>
          </w:p>
        </w:tc>
        <w:tc>
          <w:tcPr>
            <w:tcW w:w="992"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-5.47</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1.23</w:t>
            </w:r>
          </w:p>
        </w:tc>
        <w:tc>
          <w:tcPr>
            <w:tcW w:w="1134"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-1.91</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1.35</w:t>
            </w:r>
          </w:p>
        </w:tc>
      </w:tr>
      <w:tr w:rsidR="00397AB8" w:rsidRPr="00A32AFE" w:rsidTr="00C4409F">
        <w:tc>
          <w:tcPr>
            <w:tcW w:w="4728" w:type="dxa"/>
            <w:shd w:val="clear" w:color="auto" w:fill="auto"/>
          </w:tcPr>
          <w:p w:rsidR="00397AB8" w:rsidRPr="00487189" w:rsidRDefault="00397AB8" w:rsidP="00C4409F">
            <w:pPr>
              <w:autoSpaceDE w:val="0"/>
              <w:autoSpaceDN w:val="0"/>
              <w:bidi/>
              <w:adjustRightInd w:val="0"/>
              <w:spacing w:line="480" w:lineRule="auto"/>
              <w:rPr>
                <w:rFonts w:cs="David"/>
                <w:i/>
                <w:rtl/>
              </w:rPr>
            </w:pPr>
            <w:r w:rsidRPr="00487189">
              <w:rPr>
                <w:rFonts w:cs="David"/>
                <w:rtl/>
              </w:rPr>
              <w:t>משרות השכיר – במגזר הפרטי</w:t>
            </w:r>
          </w:p>
        </w:tc>
        <w:tc>
          <w:tcPr>
            <w:tcW w:w="992" w:type="dxa"/>
            <w:shd w:val="clear" w:color="auto" w:fill="auto"/>
            <w:vAlign w:val="bottom"/>
          </w:tcPr>
          <w:p w:rsidR="00397AB8" w:rsidRDefault="00397AB8" w:rsidP="00C4409F">
            <w:pPr>
              <w:jc w:val="center"/>
              <w:rPr>
                <w:rFonts w:ascii="Arial" w:hAnsi="Arial" w:cs="Arial"/>
                <w:color w:val="000000"/>
                <w:sz w:val="22"/>
                <w:szCs w:val="22"/>
              </w:rPr>
            </w:pPr>
          </w:p>
        </w:tc>
        <w:tc>
          <w:tcPr>
            <w:tcW w:w="993" w:type="dxa"/>
            <w:shd w:val="clear" w:color="auto" w:fill="auto"/>
            <w:vAlign w:val="bottom"/>
          </w:tcPr>
          <w:p w:rsidR="00397AB8" w:rsidRDefault="00397AB8" w:rsidP="00C4409F">
            <w:pPr>
              <w:jc w:val="center"/>
              <w:rPr>
                <w:rFonts w:ascii="Arial" w:hAnsi="Arial" w:cs="Arial"/>
                <w:color w:val="000000"/>
                <w:sz w:val="22"/>
                <w:szCs w:val="22"/>
              </w:rPr>
            </w:pPr>
          </w:p>
        </w:tc>
        <w:tc>
          <w:tcPr>
            <w:tcW w:w="1134"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0.13</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-0.41</w:t>
            </w:r>
          </w:p>
        </w:tc>
      </w:tr>
      <w:tr w:rsidR="00397AB8" w:rsidRPr="00A32AFE" w:rsidTr="00C4409F">
        <w:tc>
          <w:tcPr>
            <w:tcW w:w="4728" w:type="dxa"/>
            <w:shd w:val="clear" w:color="auto" w:fill="auto"/>
          </w:tcPr>
          <w:p w:rsidR="00397AB8" w:rsidRPr="00487189" w:rsidRDefault="00397AB8" w:rsidP="00C4409F">
            <w:pPr>
              <w:autoSpaceDE w:val="0"/>
              <w:autoSpaceDN w:val="0"/>
              <w:bidi/>
              <w:adjustRightInd w:val="0"/>
              <w:spacing w:line="480" w:lineRule="auto"/>
              <w:rPr>
                <w:rFonts w:cs="David"/>
                <w:i/>
                <w:rtl/>
              </w:rPr>
            </w:pPr>
            <w:r w:rsidRPr="00487189">
              <w:rPr>
                <w:rFonts w:cs="David"/>
                <w:rtl/>
              </w:rPr>
              <w:t>שיעור המשרות הפנויות מסך המועסקים במגזר העסקי</w:t>
            </w:r>
            <w:r w:rsidRPr="00487189">
              <w:rPr>
                <w:rFonts w:cs="David"/>
                <w:vertAlign w:val="superscript"/>
                <w:rtl/>
              </w:rPr>
              <w:t>1</w:t>
            </w:r>
          </w:p>
        </w:tc>
        <w:tc>
          <w:tcPr>
            <w:tcW w:w="992"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2.59</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2.58</w:t>
            </w:r>
          </w:p>
        </w:tc>
        <w:tc>
          <w:tcPr>
            <w:tcW w:w="1134"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2.63</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2.65</w:t>
            </w:r>
          </w:p>
        </w:tc>
      </w:tr>
      <w:tr w:rsidR="00397AB8" w:rsidRPr="00A32AFE" w:rsidTr="00C4409F">
        <w:tc>
          <w:tcPr>
            <w:tcW w:w="4728" w:type="dxa"/>
            <w:shd w:val="clear" w:color="auto" w:fill="auto"/>
          </w:tcPr>
          <w:p w:rsidR="00397AB8" w:rsidRPr="00487189" w:rsidRDefault="00397AB8" w:rsidP="00C4409F">
            <w:pPr>
              <w:autoSpaceDE w:val="0"/>
              <w:autoSpaceDN w:val="0"/>
              <w:bidi/>
              <w:adjustRightInd w:val="0"/>
              <w:spacing w:line="480" w:lineRule="auto"/>
              <w:rPr>
                <w:rFonts w:cs="David"/>
                <w:rtl/>
              </w:rPr>
            </w:pPr>
            <w:r w:rsidRPr="00487189">
              <w:rPr>
                <w:rFonts w:cs="David"/>
                <w:rtl/>
              </w:rPr>
              <w:t>התחלות הבנייה</w:t>
            </w:r>
            <w:r w:rsidRPr="00487189">
              <w:rPr>
                <w:rFonts w:cs="David"/>
                <w:vertAlign w:val="superscript"/>
                <w:rtl/>
              </w:rPr>
              <w:t>2</w:t>
            </w:r>
          </w:p>
        </w:tc>
        <w:tc>
          <w:tcPr>
            <w:tcW w:w="992" w:type="dxa"/>
            <w:shd w:val="clear" w:color="auto" w:fill="auto"/>
            <w:vAlign w:val="bottom"/>
          </w:tcPr>
          <w:p w:rsidR="00397AB8" w:rsidRDefault="00397AB8" w:rsidP="00C4409F">
            <w:pPr>
              <w:jc w:val="center"/>
              <w:rPr>
                <w:rFonts w:ascii="Arial" w:hAnsi="Arial" w:cs="Arial"/>
                <w:color w:val="000000"/>
                <w:sz w:val="22"/>
                <w:szCs w:val="22"/>
              </w:rPr>
            </w:pPr>
          </w:p>
        </w:tc>
        <w:tc>
          <w:tcPr>
            <w:tcW w:w="993" w:type="dxa"/>
            <w:shd w:val="clear" w:color="auto" w:fill="auto"/>
            <w:vAlign w:val="bottom"/>
          </w:tcPr>
          <w:p w:rsidR="00397AB8" w:rsidRDefault="00397AB8" w:rsidP="00C4409F">
            <w:pPr>
              <w:jc w:val="center"/>
              <w:rPr>
                <w:rFonts w:ascii="Arial" w:hAnsi="Arial" w:cs="Arial"/>
                <w:color w:val="000000"/>
                <w:sz w:val="22"/>
                <w:szCs w:val="22"/>
              </w:rPr>
            </w:pPr>
          </w:p>
        </w:tc>
        <w:tc>
          <w:tcPr>
            <w:tcW w:w="1134"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-1.77</w:t>
            </w:r>
          </w:p>
        </w:tc>
        <w:tc>
          <w:tcPr>
            <w:tcW w:w="993" w:type="dxa"/>
            <w:shd w:val="clear" w:color="auto" w:fill="auto"/>
            <w:vAlign w:val="bottom"/>
          </w:tcPr>
          <w:p w:rsidR="00397AB8" w:rsidRDefault="00397AB8" w:rsidP="00C4409F">
            <w:pPr>
              <w:jc w:val="center"/>
              <w:rPr>
                <w:rFonts w:ascii="Arial" w:hAnsi="Arial" w:cs="Arial"/>
                <w:color w:val="000000"/>
                <w:sz w:val="22"/>
                <w:szCs w:val="22"/>
              </w:rPr>
            </w:pPr>
            <w:r>
              <w:rPr>
                <w:rFonts w:ascii="Arial" w:hAnsi="Arial" w:cs="Arial"/>
                <w:color w:val="000000"/>
                <w:sz w:val="22"/>
                <w:szCs w:val="22"/>
              </w:rPr>
              <w:t>-0.38</w:t>
            </w:r>
          </w:p>
        </w:tc>
      </w:tr>
    </w:tbl>
    <w:p w:rsidR="00397AB8" w:rsidRDefault="00397AB8" w:rsidP="00397AB8">
      <w:pPr>
        <w:numPr>
          <w:ilvl w:val="0"/>
          <w:numId w:val="1"/>
        </w:numPr>
        <w:autoSpaceDE w:val="0"/>
        <w:autoSpaceDN w:val="0"/>
        <w:bidi/>
        <w:adjustRightInd w:val="0"/>
        <w:spacing w:line="480" w:lineRule="auto"/>
        <w:rPr>
          <w:rFonts w:cs="David"/>
          <w:i/>
          <w:rtl/>
        </w:rPr>
      </w:pPr>
      <w:r>
        <w:rPr>
          <w:rFonts w:cs="David"/>
          <w:i/>
          <w:rtl/>
        </w:rPr>
        <w:t>שיעור המשרות הפנויות נכלל במדד ברמתו, מנוכה עונתיות ומוחלק.</w:t>
      </w:r>
    </w:p>
    <w:p w:rsidR="00397AB8" w:rsidRDefault="00397AB8" w:rsidP="00397AB8">
      <w:pPr>
        <w:numPr>
          <w:ilvl w:val="0"/>
          <w:numId w:val="1"/>
        </w:numPr>
        <w:autoSpaceDE w:val="0"/>
        <w:autoSpaceDN w:val="0"/>
        <w:bidi/>
        <w:adjustRightInd w:val="0"/>
        <w:spacing w:line="480" w:lineRule="auto"/>
        <w:rPr>
          <w:rFonts w:cs="David"/>
          <w:i/>
        </w:rPr>
      </w:pPr>
      <w:r>
        <w:rPr>
          <w:rFonts w:cs="David"/>
          <w:i/>
          <w:rtl/>
        </w:rPr>
        <w:t>ממוצע נע לשישה חודשים.</w:t>
      </w:r>
    </w:p>
    <w:p w:rsidR="00397AB8" w:rsidRPr="00B62779" w:rsidRDefault="00397AB8" w:rsidP="00397AB8">
      <w:pPr>
        <w:numPr>
          <w:ilvl w:val="0"/>
          <w:numId w:val="1"/>
        </w:numPr>
        <w:autoSpaceDE w:val="0"/>
        <w:autoSpaceDN w:val="0"/>
        <w:bidi/>
        <w:adjustRightInd w:val="0"/>
        <w:spacing w:line="480" w:lineRule="auto"/>
        <w:rPr>
          <w:rFonts w:cs="David"/>
          <w:i/>
          <w:rtl/>
        </w:rPr>
      </w:pPr>
      <w:r w:rsidRPr="00B62779">
        <w:rPr>
          <w:rFonts w:cs="David"/>
          <w:i/>
          <w:rtl/>
        </w:rPr>
        <w:t>מדדי סחר החוץ הם כמותיים</w:t>
      </w:r>
      <w:r>
        <w:rPr>
          <w:rFonts w:cs="David"/>
          <w:i/>
          <w:rtl/>
        </w:rPr>
        <w:t xml:space="preserve"> (בשונה ממדדי סחר החוץ החודשיים של הלמ"ס)</w:t>
      </w:r>
      <w:r w:rsidRPr="00B62779">
        <w:rPr>
          <w:rFonts w:cs="David"/>
          <w:i/>
          <w:rtl/>
        </w:rPr>
        <w:t>.</w:t>
      </w:r>
    </w:p>
    <w:p w:rsidR="00397AB8" w:rsidRPr="001E6CA3" w:rsidRDefault="00397AB8" w:rsidP="00397AB8">
      <w:pPr>
        <w:pStyle w:val="a9"/>
        <w:spacing w:line="240" w:lineRule="auto"/>
        <w:ind w:left="0" w:right="-180" w:firstLine="0"/>
        <w:rPr>
          <w:rtl/>
        </w:rPr>
      </w:pPr>
      <w:r w:rsidRPr="001E6CA3">
        <w:rPr>
          <w:rFonts w:hint="cs"/>
          <w:rtl/>
        </w:rPr>
        <w:t xml:space="preserve">כתובתנו באתר: </w:t>
      </w:r>
    </w:p>
    <w:p w:rsidR="00397AB8" w:rsidRDefault="00D929A0" w:rsidP="00397AB8">
      <w:pPr>
        <w:bidi/>
      </w:pPr>
      <w:hyperlink r:id="rId9" w:history="1">
        <w:r w:rsidR="00397AB8">
          <w:rPr>
            <w:rStyle w:val="Hyperlink"/>
          </w:rPr>
          <w:t>http://www.boi.org.il/he/Research/Pages/ind.aspx</w:t>
        </w:r>
      </w:hyperlink>
    </w:p>
    <w:p w:rsidR="00397AB8" w:rsidRPr="00941F6A" w:rsidRDefault="00397AB8" w:rsidP="00397AB8">
      <w:pPr>
        <w:bidi/>
        <w:spacing w:before="120"/>
        <w:ind w:left="26" w:right="26"/>
        <w:rPr>
          <w:rFonts w:cs="David"/>
          <w:sz w:val="25"/>
          <w:szCs w:val="25"/>
          <w:rtl/>
        </w:rPr>
      </w:pPr>
    </w:p>
    <w:p w:rsidR="00C04A6B" w:rsidRPr="007E18EE" w:rsidRDefault="00C04A6B" w:rsidP="00BD5207">
      <w:pPr>
        <w:bidi/>
        <w:spacing w:line="360" w:lineRule="auto"/>
        <w:ind w:right="-101"/>
        <w:rPr>
          <w:rFonts w:cs="David"/>
          <w:sz w:val="24"/>
          <w:szCs w:val="24"/>
        </w:rPr>
      </w:pPr>
    </w:p>
    <w:sectPr w:rsidR="00C04A6B" w:rsidRPr="007E18EE" w:rsidSect="00AE591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A0" w:rsidRDefault="00D929A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8B5665" w:rsidP="00FD4DC2">
            <w:pPr>
              <w:pStyle w:val="a7"/>
              <w:tabs>
                <w:tab w:val="clear" w:pos="8306"/>
                <w:tab w:val="right" w:pos="8873"/>
              </w:tabs>
              <w:bidi/>
              <w:ind w:left="-625"/>
              <w:jc w:val="right"/>
              <w:rPr>
                <w:rFonts w:cs="David"/>
                <w:rtl/>
                <w:cs/>
              </w:rPr>
            </w:pPr>
            <w:r>
              <w:rPr>
                <w:rFonts w:cs="David" w:hint="cs"/>
                <w:rtl/>
              </w:rPr>
              <w:t xml:space="preserve">בנק ישראל - </w:t>
            </w:r>
            <w:r w:rsidR="002438E2">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D929A0">
              <w:rPr>
                <w:rFonts w:cs="David"/>
                <w:b/>
                <w:bCs/>
                <w:noProof/>
                <w:rtl/>
              </w:rPr>
              <w:t>1</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D929A0">
              <w:rPr>
                <w:rFonts w:cs="David"/>
                <w:b/>
                <w:bCs/>
                <w:noProof/>
                <w:rtl/>
              </w:rPr>
              <w:t>2</w:t>
            </w:r>
            <w:r w:rsidR="002438E2" w:rsidRPr="002438E2">
              <w:rPr>
                <w:rFonts w:cs="David"/>
                <w:b/>
                <w:bCs/>
              </w:rPr>
              <w:fldChar w:fldCharType="end"/>
            </w:r>
          </w:p>
        </w:sdtContent>
      </w:sdt>
    </w:sdtContent>
  </w:sdt>
  <w:p w:rsidR="00C04A6B" w:rsidRDefault="00C04A6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A0" w:rsidRDefault="00D929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A0" w:rsidRDefault="00D929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A0" w:rsidRDefault="00D929A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A0" w:rsidRDefault="00D929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438E2"/>
    <w:rsid w:val="002B3FB0"/>
    <w:rsid w:val="003537B9"/>
    <w:rsid w:val="003901E0"/>
    <w:rsid w:val="00397AB8"/>
    <w:rsid w:val="00420F93"/>
    <w:rsid w:val="0044713E"/>
    <w:rsid w:val="004625EB"/>
    <w:rsid w:val="004A5826"/>
    <w:rsid w:val="004B5D8D"/>
    <w:rsid w:val="004F06E0"/>
    <w:rsid w:val="00502068"/>
    <w:rsid w:val="00614095"/>
    <w:rsid w:val="00651CB7"/>
    <w:rsid w:val="006C01FB"/>
    <w:rsid w:val="00762D5A"/>
    <w:rsid w:val="007E18EE"/>
    <w:rsid w:val="00826810"/>
    <w:rsid w:val="00837763"/>
    <w:rsid w:val="00852D44"/>
    <w:rsid w:val="0086330B"/>
    <w:rsid w:val="00881EF7"/>
    <w:rsid w:val="008B55E9"/>
    <w:rsid w:val="008B5665"/>
    <w:rsid w:val="00961EFC"/>
    <w:rsid w:val="009818C2"/>
    <w:rsid w:val="009C16BD"/>
    <w:rsid w:val="00A57161"/>
    <w:rsid w:val="00AA51B0"/>
    <w:rsid w:val="00AA7ED7"/>
    <w:rsid w:val="00AB409F"/>
    <w:rsid w:val="00AD759C"/>
    <w:rsid w:val="00AE591E"/>
    <w:rsid w:val="00B058F3"/>
    <w:rsid w:val="00B2503D"/>
    <w:rsid w:val="00B84BD7"/>
    <w:rsid w:val="00BD5207"/>
    <w:rsid w:val="00BE235C"/>
    <w:rsid w:val="00BE49A2"/>
    <w:rsid w:val="00C04A6B"/>
    <w:rsid w:val="00C22C24"/>
    <w:rsid w:val="00C25C1C"/>
    <w:rsid w:val="00C45C9C"/>
    <w:rsid w:val="00C61DF9"/>
    <w:rsid w:val="00C656C3"/>
    <w:rsid w:val="00C84B20"/>
    <w:rsid w:val="00CB1B2B"/>
    <w:rsid w:val="00D3721C"/>
    <w:rsid w:val="00D81EC3"/>
    <w:rsid w:val="00D87DC1"/>
    <w:rsid w:val="00D929A0"/>
    <w:rsid w:val="00D969AD"/>
    <w:rsid w:val="00DD5923"/>
    <w:rsid w:val="00E85E11"/>
    <w:rsid w:val="00EA052D"/>
    <w:rsid w:val="00ED153D"/>
    <w:rsid w:val="00ED5B1D"/>
    <w:rsid w:val="00F75061"/>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397AB8"/>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397AB8"/>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397AB8"/>
    <w:pPr>
      <w:bidi/>
      <w:spacing w:after="120" w:line="480" w:lineRule="auto"/>
      <w:ind w:left="-57" w:hanging="1"/>
      <w:jc w:val="both"/>
    </w:pPr>
    <w:rPr>
      <w:rFonts w:cs="David"/>
      <w:sz w:val="22"/>
      <w:szCs w:val="24"/>
    </w:rPr>
  </w:style>
  <w:style w:type="character" w:styleId="Hyperlink">
    <w:name w:val="Hyperlink"/>
    <w:rsid w:val="00397A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397AB8"/>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397AB8"/>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397AB8"/>
    <w:pPr>
      <w:bidi/>
      <w:spacing w:after="120" w:line="480" w:lineRule="auto"/>
      <w:ind w:left="-57" w:hanging="1"/>
      <w:jc w:val="both"/>
    </w:pPr>
    <w:rPr>
      <w:rFonts w:cs="David"/>
      <w:sz w:val="22"/>
      <w:szCs w:val="24"/>
    </w:rPr>
  </w:style>
  <w:style w:type="character" w:styleId="Hyperlink">
    <w:name w:val="Hyperlink"/>
    <w:rsid w:val="00397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boi.org.il/he/Research/Pages/ind.aspx"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67741-9C66-42C2-A9C7-948F10B7A613}"/>
</file>

<file path=customXml/itemProps2.xml><?xml version="1.0" encoding="utf-8"?>
<ds:datastoreItem xmlns:ds="http://schemas.openxmlformats.org/officeDocument/2006/customXml" ds:itemID="{49757F5B-E03C-4BF0-B2EC-4C2C5BF5B79C}"/>
</file>

<file path=customXml/itemProps3.xml><?xml version="1.0" encoding="utf-8"?>
<ds:datastoreItem xmlns:ds="http://schemas.openxmlformats.org/officeDocument/2006/customXml" ds:itemID="{11DA15E3-31A4-463F-B44D-8BC06A7E8ED1}"/>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2161</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2014-01-19T14:41:00Z</dcterms:created>
  <dcterms:modified xsi:type="dcterms:W3CDTF">2014-01-19T14:41:00Z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