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9530" w:type="dxa"/>
        <w:tblLayout w:type="fixed"/>
        <w:tblLook w:val="0000" w:firstRow="0" w:lastRow="0" w:firstColumn="0" w:lastColumn="0" w:noHBand="0" w:noVBand="0"/>
      </w:tblPr>
      <w:tblGrid>
        <w:gridCol w:w="3343"/>
        <w:gridCol w:w="2596"/>
        <w:gridCol w:w="3591"/>
      </w:tblGrid>
      <w:tr w:rsidR="007206C5" w:rsidRPr="00027442" w:rsidTr="005D753C">
        <w:tc>
          <w:tcPr>
            <w:tcW w:w="3343" w:type="dxa"/>
            <w:tcBorders>
              <w:top w:val="nil"/>
              <w:left w:val="nil"/>
              <w:bottom w:val="nil"/>
              <w:right w:val="nil"/>
            </w:tcBorders>
            <w:vAlign w:val="center"/>
          </w:tcPr>
          <w:p w:rsidR="007206C5" w:rsidRPr="00027442" w:rsidRDefault="007206C5" w:rsidP="005D753C">
            <w:pPr>
              <w:pStyle w:val="af4"/>
              <w:bidi/>
              <w:spacing w:line="360" w:lineRule="auto"/>
              <w:ind w:left="915"/>
              <w:rPr>
                <w:rFonts w:ascii="Assistant" w:hAnsi="Assistant" w:cs="Assistant"/>
                <w:b/>
                <w:bCs/>
                <w:sz w:val="28"/>
                <w:szCs w:val="28"/>
              </w:rPr>
            </w:pPr>
            <w:r w:rsidRPr="00027442">
              <w:rPr>
                <w:rFonts w:ascii="Assistant" w:hAnsi="Assistant" w:cs="Assistant"/>
                <w:b/>
                <w:bCs/>
                <w:sz w:val="28"/>
                <w:szCs w:val="28"/>
                <w:rtl/>
              </w:rPr>
              <w:t>בנק ישראל</w:t>
            </w:r>
          </w:p>
          <w:p w:rsidR="007206C5" w:rsidRPr="00027442" w:rsidRDefault="007206C5" w:rsidP="005D753C">
            <w:pPr>
              <w:pStyle w:val="af4"/>
              <w:bidi/>
              <w:spacing w:line="360" w:lineRule="auto"/>
              <w:ind w:left="501" w:right="-101"/>
              <w:rPr>
                <w:rFonts w:ascii="Assistant" w:hAnsi="Assistant" w:cs="Assistant"/>
              </w:rPr>
            </w:pPr>
            <w:r w:rsidRPr="00027442">
              <w:rPr>
                <w:rFonts w:ascii="Assistant" w:hAnsi="Assistant" w:cs="Assistant"/>
                <w:rtl/>
              </w:rPr>
              <w:t xml:space="preserve">        דוברות והסברה כלכלית</w:t>
            </w:r>
          </w:p>
        </w:tc>
        <w:tc>
          <w:tcPr>
            <w:tcW w:w="2596" w:type="dxa"/>
            <w:tcBorders>
              <w:top w:val="nil"/>
              <w:left w:val="nil"/>
              <w:bottom w:val="nil"/>
              <w:right w:val="nil"/>
            </w:tcBorders>
            <w:shd w:val="clear" w:color="auto" w:fill="FFFFFF"/>
          </w:tcPr>
          <w:p w:rsidR="007206C5" w:rsidRPr="00027442" w:rsidRDefault="007206C5" w:rsidP="005D753C">
            <w:pPr>
              <w:jc w:val="center"/>
              <w:rPr>
                <w:rFonts w:ascii="Assistant" w:hAnsi="Assistant" w:cs="Assistant"/>
              </w:rPr>
            </w:pPr>
            <w:r w:rsidRPr="00027442">
              <w:rPr>
                <w:rFonts w:ascii="Assistant" w:hAnsi="Assistant" w:cs="Assistant"/>
                <w:noProof/>
              </w:rPr>
              <w:drawing>
                <wp:anchor distT="0" distB="0" distL="114300" distR="114300" simplePos="0" relativeHeight="251659264" behindDoc="0" locked="0" layoutInCell="1" allowOverlap="1" wp14:anchorId="2EB4556B" wp14:editId="573DB73B">
                  <wp:simplePos x="0" y="0"/>
                  <wp:positionH relativeFrom="column">
                    <wp:posOffset>47625</wp:posOffset>
                  </wp:positionH>
                  <wp:positionV relativeFrom="paragraph">
                    <wp:posOffset>-228600</wp:posOffset>
                  </wp:positionV>
                  <wp:extent cx="842645" cy="842645"/>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7206C5" w:rsidRPr="00027442" w:rsidRDefault="007206C5" w:rsidP="007206C5">
            <w:pPr>
              <w:spacing w:line="480" w:lineRule="auto"/>
              <w:rPr>
                <w:rFonts w:ascii="Assistant" w:hAnsi="Assistant" w:cs="Assistant"/>
                <w:rtl/>
              </w:rPr>
            </w:pPr>
            <w:r w:rsidRPr="00027442">
              <w:rPr>
                <w:rFonts w:ascii="Assistant" w:hAnsi="Assistant" w:cs="Assistant"/>
                <w:highlight w:val="green"/>
                <w:rtl/>
              </w:rPr>
              <w:t>‏</w:t>
            </w:r>
            <w:r w:rsidRPr="00027442">
              <w:rPr>
                <w:rFonts w:ascii="Assistant" w:hAnsi="Assistant" w:cs="Assistant"/>
                <w:rtl/>
              </w:rPr>
              <w:t xml:space="preserve">ירושלים, </w:t>
            </w: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 \h</w:instrText>
            </w:r>
            <w:r w:rsidRPr="00027442">
              <w:rPr>
                <w:rFonts w:ascii="Assistant" w:hAnsi="Assistant" w:cs="Assistant"/>
                <w:rtl/>
              </w:rPr>
              <w:instrText xml:space="preserve"> </w:instrText>
            </w:r>
            <w:r w:rsidRPr="00027442">
              <w:rPr>
                <w:rFonts w:ascii="Assistant" w:hAnsi="Assistant" w:cs="Assistant"/>
                <w:rtl/>
              </w:rPr>
              <w:fldChar w:fldCharType="separate"/>
            </w:r>
            <w:r w:rsidR="00027442" w:rsidRPr="00027442">
              <w:rPr>
                <w:rFonts w:ascii="Assistant" w:hAnsi="Assistant" w:cs="Assistant"/>
                <w:noProof/>
                <w:rtl/>
              </w:rPr>
              <w:t>‏ה' חשון, תשפ"ה</w:t>
            </w:r>
            <w:r w:rsidRPr="00027442">
              <w:rPr>
                <w:rFonts w:ascii="Assistant" w:hAnsi="Assistant" w:cs="Assistant"/>
                <w:rtl/>
              </w:rPr>
              <w:fldChar w:fldCharType="end"/>
            </w:r>
          </w:p>
          <w:p w:rsidR="007206C5" w:rsidRPr="00027442" w:rsidRDefault="007206C5" w:rsidP="007206C5">
            <w:pPr>
              <w:spacing w:line="480" w:lineRule="auto"/>
              <w:rPr>
                <w:rFonts w:ascii="Assistant" w:hAnsi="Assistant" w:cs="Assistant"/>
                <w:highlight w:val="green"/>
              </w:rPr>
            </w:pP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w:instrText>
            </w:r>
            <w:r w:rsidRPr="00027442">
              <w:rPr>
                <w:rFonts w:ascii="Assistant" w:hAnsi="Assistant" w:cs="Assistant"/>
                <w:rtl/>
              </w:rPr>
              <w:instrText xml:space="preserve">" </w:instrText>
            </w:r>
            <w:r w:rsidRPr="00027442">
              <w:rPr>
                <w:rFonts w:ascii="Assistant" w:hAnsi="Assistant" w:cs="Assistant"/>
                <w:rtl/>
              </w:rPr>
              <w:fldChar w:fldCharType="separate"/>
            </w:r>
            <w:r w:rsidR="00027442" w:rsidRPr="00027442">
              <w:rPr>
                <w:rFonts w:ascii="Assistant" w:hAnsi="Assistant" w:cs="Assistant"/>
                <w:noProof/>
                <w:rtl/>
              </w:rPr>
              <w:t>‏6 נובמבר, 2024</w:t>
            </w:r>
            <w:r w:rsidRPr="00027442">
              <w:rPr>
                <w:rFonts w:ascii="Assistant" w:hAnsi="Assistant" w:cs="Assistant"/>
                <w:rtl/>
              </w:rPr>
              <w:fldChar w:fldCharType="end"/>
            </w:r>
          </w:p>
        </w:tc>
      </w:tr>
    </w:tbl>
    <w:p w:rsidR="00393D6B" w:rsidRPr="00027442" w:rsidRDefault="00393D6B">
      <w:pPr>
        <w:rPr>
          <w:rFonts w:ascii="Assistant" w:hAnsi="Assistant" w:cs="Assistant"/>
          <w:rtl/>
        </w:rPr>
      </w:pPr>
    </w:p>
    <w:p w:rsidR="00EF4BF2" w:rsidRPr="00027442" w:rsidRDefault="00EF4BF2" w:rsidP="00EF4BF2">
      <w:pPr>
        <w:bidi/>
        <w:spacing w:line="360" w:lineRule="auto"/>
        <w:jc w:val="both"/>
        <w:rPr>
          <w:rFonts w:ascii="Assistant" w:hAnsi="Assistant" w:cs="Assistant"/>
          <w:rtl/>
        </w:rPr>
      </w:pPr>
      <w:r w:rsidRPr="00027442">
        <w:rPr>
          <w:rFonts w:ascii="Assistant" w:hAnsi="Assistant" w:cs="Assistant"/>
          <w:rtl/>
        </w:rPr>
        <w:t>הודעה לעיתונות:</w:t>
      </w:r>
    </w:p>
    <w:p w:rsidR="00EF4BF2" w:rsidRPr="00027442" w:rsidRDefault="00EF4BF2" w:rsidP="00C82164">
      <w:pPr>
        <w:spacing w:line="276" w:lineRule="auto"/>
        <w:jc w:val="center"/>
        <w:rPr>
          <w:rFonts w:ascii="Assistant" w:hAnsi="Assistant" w:cs="Assistant"/>
          <w:b/>
          <w:bCs/>
          <w:sz w:val="32"/>
          <w:szCs w:val="32"/>
        </w:rPr>
      </w:pPr>
      <w:r w:rsidRPr="00027442">
        <w:rPr>
          <w:rFonts w:ascii="Assistant" w:hAnsi="Assistant" w:cs="Assistant"/>
          <w:b/>
          <w:bCs/>
          <w:sz w:val="32"/>
          <w:szCs w:val="32"/>
          <w:rtl/>
        </w:rPr>
        <w:t xml:space="preserve">בנק ישראל מפרסם </w:t>
      </w:r>
      <w:r w:rsidR="00D01099" w:rsidRPr="00027442">
        <w:rPr>
          <w:rFonts w:ascii="Assistant" w:hAnsi="Assistant" w:cs="Assistant"/>
          <w:b/>
          <w:bCs/>
          <w:sz w:val="32"/>
          <w:szCs w:val="32"/>
          <w:rtl/>
        </w:rPr>
        <w:t>דו"ח ו</w:t>
      </w:r>
      <w:r w:rsidRPr="00027442">
        <w:rPr>
          <w:rFonts w:ascii="Assistant" w:hAnsi="Assistant" w:cs="Assistant"/>
          <w:b/>
          <w:bCs/>
          <w:sz w:val="32"/>
          <w:szCs w:val="32"/>
          <w:rtl/>
        </w:rPr>
        <w:t xml:space="preserve">מסקנות </w:t>
      </w:r>
      <w:r w:rsidR="00D01099" w:rsidRPr="00027442">
        <w:rPr>
          <w:rFonts w:ascii="Assistant" w:hAnsi="Assistant" w:cs="Assistant"/>
          <w:b/>
          <w:bCs/>
          <w:sz w:val="32"/>
          <w:szCs w:val="32"/>
          <w:rtl/>
        </w:rPr>
        <w:t>מ</w:t>
      </w:r>
      <w:r w:rsidRPr="00027442">
        <w:rPr>
          <w:rFonts w:ascii="Assistant" w:hAnsi="Assistant" w:cs="Assistant"/>
          <w:b/>
          <w:bCs/>
          <w:sz w:val="32"/>
          <w:szCs w:val="32"/>
          <w:rtl/>
        </w:rPr>
        <w:t xml:space="preserve">תהליך </w:t>
      </w:r>
      <w:r w:rsidR="00C82164" w:rsidRPr="00027442">
        <w:rPr>
          <w:rFonts w:ascii="Assistant" w:hAnsi="Assistant" w:cs="Assistant"/>
          <w:b/>
          <w:bCs/>
          <w:sz w:val="32"/>
          <w:szCs w:val="32"/>
          <w:rtl/>
        </w:rPr>
        <w:t xml:space="preserve">בחינת </w:t>
      </w:r>
      <w:r w:rsidRPr="00027442">
        <w:rPr>
          <w:rFonts w:ascii="Assistant" w:hAnsi="Assistant" w:cs="Assistant"/>
          <w:b/>
          <w:bCs/>
          <w:sz w:val="32"/>
          <w:szCs w:val="32"/>
          <w:rtl/>
        </w:rPr>
        <w:t>יעד האינפלציה</w:t>
      </w:r>
    </w:p>
    <w:p w:rsidR="00EF4BF2" w:rsidRPr="00027442" w:rsidRDefault="00EF4BF2" w:rsidP="00EF4BF2">
      <w:pPr>
        <w:numPr>
          <w:ilvl w:val="0"/>
          <w:numId w:val="11"/>
        </w:numPr>
        <w:bidi/>
        <w:spacing w:line="360" w:lineRule="auto"/>
        <w:ind w:left="509" w:hanging="425"/>
        <w:jc w:val="both"/>
        <w:rPr>
          <w:rFonts w:ascii="Assistant" w:hAnsi="Assistant" w:cs="Assistant"/>
          <w:b/>
          <w:bCs/>
        </w:rPr>
      </w:pPr>
      <w:r w:rsidRPr="00027442">
        <w:rPr>
          <w:rFonts w:ascii="Assistant" w:hAnsi="Assistant" w:cs="Assistant"/>
          <w:b/>
          <w:bCs/>
          <w:rtl/>
        </w:rPr>
        <w:t xml:space="preserve">בנק ישראל קיים </w:t>
      </w:r>
      <w:r w:rsidR="00C82164" w:rsidRPr="00027442">
        <w:rPr>
          <w:rFonts w:ascii="Assistant" w:hAnsi="Assistant" w:cs="Assistant"/>
          <w:b/>
          <w:bCs/>
          <w:rtl/>
        </w:rPr>
        <w:t xml:space="preserve">בשנים האחרונות </w:t>
      </w:r>
      <w:r w:rsidRPr="00027442">
        <w:rPr>
          <w:rFonts w:ascii="Assistant" w:hAnsi="Assistant" w:cs="Assistant"/>
          <w:b/>
          <w:bCs/>
          <w:rtl/>
        </w:rPr>
        <w:t xml:space="preserve">תהליך מקצועי </w:t>
      </w:r>
      <w:r w:rsidR="00C82164" w:rsidRPr="00027442">
        <w:rPr>
          <w:rFonts w:ascii="Assistant" w:hAnsi="Assistant" w:cs="Assistant"/>
          <w:b/>
          <w:bCs/>
          <w:rtl/>
        </w:rPr>
        <w:t xml:space="preserve">ומעמיק </w:t>
      </w:r>
      <w:r w:rsidRPr="00027442">
        <w:rPr>
          <w:rFonts w:ascii="Assistant" w:hAnsi="Assistant" w:cs="Assistant"/>
          <w:b/>
          <w:bCs/>
          <w:rtl/>
        </w:rPr>
        <w:t>של בחינה מחדש של יעד האינפלציה.</w:t>
      </w:r>
      <w:r w:rsidR="00C82164" w:rsidRPr="00027442">
        <w:rPr>
          <w:rFonts w:ascii="Assistant" w:hAnsi="Assistant" w:cs="Assistant"/>
          <w:b/>
          <w:bCs/>
          <w:rtl/>
        </w:rPr>
        <w:t xml:space="preserve"> התהליך כלל ביצוע ניתוחים שונים, השוואה בינ"ל ושיח עם בנקים מרכזיים מובילים בעולם, דיונים עם גורמי מקצוע בבנק ומחוצה לו, קיום כנסים מקצועיים ועוד. </w:t>
      </w:r>
    </w:p>
    <w:p w:rsidR="00C82164" w:rsidRPr="00027442" w:rsidRDefault="00C61207" w:rsidP="00CA2C97">
      <w:pPr>
        <w:numPr>
          <w:ilvl w:val="0"/>
          <w:numId w:val="11"/>
        </w:numPr>
        <w:bidi/>
        <w:spacing w:line="360" w:lineRule="auto"/>
        <w:ind w:left="509" w:hanging="425"/>
        <w:jc w:val="both"/>
        <w:rPr>
          <w:rFonts w:ascii="Assistant" w:hAnsi="Assistant" w:cs="Assistant"/>
          <w:b/>
          <w:bCs/>
        </w:rPr>
      </w:pPr>
      <w:r w:rsidRPr="00027442">
        <w:rPr>
          <w:rFonts w:ascii="Assistant" w:hAnsi="Assistant" w:cs="Assistant"/>
          <w:b/>
          <w:bCs/>
          <w:rtl/>
        </w:rPr>
        <w:t>המסקנה העולה מהתהליך היא שנכון</w:t>
      </w:r>
      <w:r w:rsidR="00CA2C97" w:rsidRPr="00027442">
        <w:rPr>
          <w:rFonts w:ascii="Assistant" w:hAnsi="Assistant" w:cs="Assistant"/>
          <w:b/>
          <w:bCs/>
          <w:rtl/>
        </w:rPr>
        <w:t xml:space="preserve"> </w:t>
      </w:r>
      <w:r w:rsidR="00EF4BF2" w:rsidRPr="00027442">
        <w:rPr>
          <w:rFonts w:ascii="Assistant" w:hAnsi="Assistant" w:cs="Assistant"/>
          <w:b/>
          <w:bCs/>
          <w:rtl/>
        </w:rPr>
        <w:t xml:space="preserve">לשמר </w:t>
      </w:r>
      <w:r w:rsidR="00C82164" w:rsidRPr="00027442">
        <w:rPr>
          <w:rFonts w:ascii="Assistant" w:hAnsi="Assistant" w:cs="Assistant"/>
          <w:b/>
          <w:bCs/>
          <w:rtl/>
        </w:rPr>
        <w:t>את</w:t>
      </w:r>
      <w:r w:rsidR="00EF4BF2" w:rsidRPr="00027442">
        <w:rPr>
          <w:rFonts w:ascii="Assistant" w:hAnsi="Assistant" w:cs="Assistant"/>
          <w:b/>
          <w:bCs/>
          <w:rtl/>
        </w:rPr>
        <w:t xml:space="preserve"> יעד </w:t>
      </w:r>
      <w:r w:rsidR="00C82164" w:rsidRPr="00027442">
        <w:rPr>
          <w:rFonts w:ascii="Assistant" w:hAnsi="Assistant" w:cs="Assistant"/>
          <w:b/>
          <w:bCs/>
          <w:rtl/>
        </w:rPr>
        <w:t xml:space="preserve">האינפלציה </w:t>
      </w:r>
      <w:r w:rsidR="00EF4BF2" w:rsidRPr="00027442">
        <w:rPr>
          <w:rFonts w:ascii="Assistant" w:hAnsi="Assistant" w:cs="Assistant"/>
          <w:b/>
          <w:bCs/>
          <w:rtl/>
        </w:rPr>
        <w:t>הקיים</w:t>
      </w:r>
      <w:r w:rsidR="00C82164" w:rsidRPr="00027442">
        <w:rPr>
          <w:rFonts w:ascii="Assistant" w:hAnsi="Assistant" w:cs="Assistant"/>
          <w:b/>
          <w:bCs/>
          <w:rtl/>
        </w:rPr>
        <w:t xml:space="preserve"> - </w:t>
      </w:r>
      <w:r w:rsidR="00EF4BF2" w:rsidRPr="00027442">
        <w:rPr>
          <w:rFonts w:ascii="Assistant" w:hAnsi="Assistant" w:cs="Assistant"/>
          <w:b/>
          <w:bCs/>
          <w:rtl/>
        </w:rPr>
        <w:t xml:space="preserve">יציבות מחירים המוגדרת להיות שיעור אינפלציה שנתי שבין </w:t>
      </w:r>
      <w:r w:rsidR="00C82164" w:rsidRPr="00027442">
        <w:rPr>
          <w:rFonts w:ascii="Assistant" w:hAnsi="Assistant" w:cs="Assistant"/>
          <w:b/>
          <w:bCs/>
          <w:rtl/>
        </w:rPr>
        <w:t>1</w:t>
      </w:r>
      <w:r w:rsidR="0095565A" w:rsidRPr="00027442">
        <w:rPr>
          <w:rFonts w:ascii="Assistant" w:hAnsi="Assistant" w:cs="Assistant"/>
          <w:b/>
          <w:bCs/>
          <w:rtl/>
        </w:rPr>
        <w:softHyphen/>
        <w:t>–</w:t>
      </w:r>
      <w:r w:rsidR="00C82164" w:rsidRPr="00027442">
        <w:rPr>
          <w:rFonts w:ascii="Assistant" w:hAnsi="Assistant" w:cs="Assistant"/>
          <w:b/>
          <w:bCs/>
          <w:rtl/>
        </w:rPr>
        <w:t>3</w:t>
      </w:r>
      <w:r w:rsidR="00EF4BF2" w:rsidRPr="00027442">
        <w:rPr>
          <w:rFonts w:ascii="Assistant" w:hAnsi="Assistant" w:cs="Assistant"/>
          <w:b/>
          <w:bCs/>
          <w:rtl/>
        </w:rPr>
        <w:t xml:space="preserve"> אחוזים</w:t>
      </w:r>
      <w:r w:rsidR="00C82164" w:rsidRPr="00027442">
        <w:rPr>
          <w:rFonts w:ascii="Assistant" w:hAnsi="Assistant" w:cs="Assistant"/>
          <w:b/>
          <w:bCs/>
          <w:rtl/>
        </w:rPr>
        <w:t>. יעד האינפלציה הנוכחי</w:t>
      </w:r>
      <w:r w:rsidR="00F303E7" w:rsidRPr="00027442">
        <w:rPr>
          <w:rFonts w:ascii="Assistant" w:hAnsi="Assistant" w:cs="Assistant"/>
          <w:b/>
          <w:bCs/>
          <w:rtl/>
        </w:rPr>
        <w:t xml:space="preserve"> </w:t>
      </w:r>
      <w:r w:rsidR="00C82164" w:rsidRPr="00027442">
        <w:rPr>
          <w:rFonts w:ascii="Assistant" w:hAnsi="Assistant" w:cs="Assistant"/>
          <w:b/>
          <w:bCs/>
          <w:rtl/>
        </w:rPr>
        <w:t>הוגדר על ידי הממשלה בשנת 2000 עם תחול</w:t>
      </w:r>
      <w:bookmarkStart w:id="0" w:name="_GoBack"/>
      <w:bookmarkEnd w:id="0"/>
      <w:r w:rsidR="00C82164" w:rsidRPr="00027442">
        <w:rPr>
          <w:rFonts w:ascii="Assistant" w:hAnsi="Assistant" w:cs="Assistant"/>
          <w:b/>
          <w:bCs/>
          <w:rtl/>
        </w:rPr>
        <w:t xml:space="preserve">ה משנת 2003, ומאז נותר ללא שינוי. </w:t>
      </w:r>
    </w:p>
    <w:p w:rsidR="00C82164" w:rsidRPr="00027442" w:rsidRDefault="00C82164" w:rsidP="00A944BE">
      <w:pPr>
        <w:numPr>
          <w:ilvl w:val="0"/>
          <w:numId w:val="11"/>
        </w:numPr>
        <w:bidi/>
        <w:spacing w:line="360" w:lineRule="auto"/>
        <w:ind w:left="509" w:hanging="425"/>
        <w:jc w:val="both"/>
        <w:rPr>
          <w:rFonts w:ascii="Assistant" w:hAnsi="Assistant" w:cs="Assistant"/>
          <w:b/>
          <w:bCs/>
        </w:rPr>
      </w:pPr>
      <w:r w:rsidRPr="00027442">
        <w:rPr>
          <w:rFonts w:ascii="Assistant" w:hAnsi="Assistant" w:cs="Assistant"/>
          <w:b/>
          <w:bCs/>
          <w:rtl/>
        </w:rPr>
        <w:t>משטר יעד האינפלציה השיג את המטרה העיקרית שלשמה נוצר: יציבות מחירים על פני זמן. האינפלציה השנתית הממוצעת משנת 2003 ועד סוף 2023 היא 1.5%, והציפיות הממוצעות לטווח הבינוני של 3</w:t>
      </w:r>
      <w:r w:rsidR="00C40469" w:rsidRPr="00027442">
        <w:rPr>
          <w:rFonts w:ascii="Assistant" w:hAnsi="Assistant" w:cs="Assistant"/>
          <w:b/>
          <w:bCs/>
          <w:rtl/>
        </w:rPr>
        <w:t>–</w:t>
      </w:r>
      <w:r w:rsidRPr="00027442">
        <w:rPr>
          <w:rFonts w:ascii="Assistant" w:hAnsi="Assistant" w:cs="Assistant"/>
          <w:b/>
          <w:bCs/>
          <w:rtl/>
        </w:rPr>
        <w:t>5 שנים, בממוצע, קרובות ל-2 אחוזים - מרכז יעד האינפלציה. הציפיות לאינפלציה לטווח של 10 שנים נותרו מעוגנות בין 1</w:t>
      </w:r>
      <w:r w:rsidR="00C40469" w:rsidRPr="00027442">
        <w:rPr>
          <w:rFonts w:ascii="Assistant" w:hAnsi="Assistant" w:cs="Assistant"/>
          <w:b/>
          <w:bCs/>
          <w:rtl/>
        </w:rPr>
        <w:t>–</w:t>
      </w:r>
      <w:r w:rsidRPr="00027442">
        <w:rPr>
          <w:rFonts w:ascii="Assistant" w:hAnsi="Assistant" w:cs="Assistant"/>
          <w:b/>
          <w:bCs/>
          <w:rtl/>
        </w:rPr>
        <w:t>3 אחוזים.</w:t>
      </w:r>
    </w:p>
    <w:p w:rsidR="007206C5" w:rsidRPr="00027442" w:rsidRDefault="007206C5">
      <w:pPr>
        <w:rPr>
          <w:rFonts w:ascii="Assistant" w:hAnsi="Assistant" w:cs="Assistant"/>
          <w:rtl/>
        </w:rPr>
      </w:pPr>
    </w:p>
    <w:p w:rsidR="00FE5BD0" w:rsidRPr="00027442" w:rsidRDefault="00C82164" w:rsidP="00C82164">
      <w:pPr>
        <w:bidi/>
        <w:spacing w:line="360" w:lineRule="auto"/>
        <w:jc w:val="both"/>
        <w:rPr>
          <w:rFonts w:ascii="Assistant" w:hAnsi="Assistant" w:cs="Assistant"/>
          <w:rtl/>
        </w:rPr>
      </w:pPr>
      <w:r w:rsidRPr="00027442">
        <w:rPr>
          <w:rFonts w:ascii="Assistant" w:hAnsi="Assistant" w:cs="Assistant"/>
          <w:rtl/>
        </w:rPr>
        <w:t>בנק ישראל</w:t>
      </w:r>
      <w:r w:rsidR="00FE5BD0" w:rsidRPr="00027442">
        <w:rPr>
          <w:rFonts w:ascii="Assistant" w:hAnsi="Assistant" w:cs="Assistant"/>
          <w:rtl/>
        </w:rPr>
        <w:t xml:space="preserve"> מפרסם היום </w:t>
      </w:r>
      <w:r w:rsidRPr="00027442">
        <w:rPr>
          <w:rFonts w:ascii="Assistant" w:hAnsi="Assistant" w:cs="Assistant"/>
          <w:rtl/>
        </w:rPr>
        <w:t>דו"ח</w:t>
      </w:r>
      <w:r w:rsidR="00FE5BD0" w:rsidRPr="00027442">
        <w:rPr>
          <w:rFonts w:ascii="Assistant" w:hAnsi="Assistant" w:cs="Assistant"/>
          <w:rtl/>
        </w:rPr>
        <w:t xml:space="preserve"> המסכם עבודה מעמיקה ומקיפה שנעשתה בבנק כדי </w:t>
      </w:r>
      <w:r w:rsidRPr="00027442">
        <w:rPr>
          <w:rFonts w:ascii="Assistant" w:hAnsi="Assistant" w:cs="Assistant"/>
          <w:rtl/>
        </w:rPr>
        <w:t>לבחון</w:t>
      </w:r>
      <w:r w:rsidR="00FE5BD0" w:rsidRPr="00027442">
        <w:rPr>
          <w:rFonts w:ascii="Assistant" w:hAnsi="Assistant" w:cs="Assistant"/>
          <w:rtl/>
        </w:rPr>
        <w:t xml:space="preserve"> את היתרונות והחסרונות של יעד האינפלציה הנוכחי. הקובץ כולל מסמך מדיניות מסכם המציג את השיקולים שהובילו למסקנה </w:t>
      </w:r>
      <w:r w:rsidR="00CA2C97" w:rsidRPr="00027442">
        <w:rPr>
          <w:rFonts w:ascii="Assistant" w:hAnsi="Assistant" w:cs="Assistant"/>
          <w:rtl/>
        </w:rPr>
        <w:t xml:space="preserve">שנכון </w:t>
      </w:r>
      <w:r w:rsidR="00FE5BD0" w:rsidRPr="00027442">
        <w:rPr>
          <w:rFonts w:ascii="Assistant" w:hAnsi="Assistant" w:cs="Assistant"/>
          <w:rtl/>
        </w:rPr>
        <w:t>לשמר את יעד האינפלציה הנוכחי ללא שינוי, וכן ארבעה ניירות מחקר שנכתבו בחטיבת המחקר של בנק ישראל.</w:t>
      </w:r>
    </w:p>
    <w:p w:rsidR="00904884" w:rsidRPr="00027442" w:rsidRDefault="00904884" w:rsidP="0095565A">
      <w:pPr>
        <w:bidi/>
        <w:spacing w:line="360" w:lineRule="auto"/>
        <w:jc w:val="both"/>
        <w:rPr>
          <w:rFonts w:ascii="Assistant" w:hAnsi="Assistant" w:cs="Assistant"/>
          <w:rtl/>
        </w:rPr>
      </w:pPr>
      <w:r w:rsidRPr="00027442">
        <w:rPr>
          <w:rFonts w:ascii="Assistant" w:hAnsi="Assistant" w:cs="Assistant"/>
          <w:rtl/>
        </w:rPr>
        <w:t>מאז סוף שנות התשעים של המאה הקודמת, יעד אינפלציה הוא המסגרת המקובלת והמועדפת לניהול המדיניות המונ</w:t>
      </w:r>
      <w:r w:rsidR="0095565A" w:rsidRPr="00027442">
        <w:rPr>
          <w:rFonts w:ascii="Assistant" w:hAnsi="Assistant" w:cs="Assistant"/>
          <w:rtl/>
        </w:rPr>
        <w:t>י</w:t>
      </w:r>
      <w:r w:rsidRPr="00027442">
        <w:rPr>
          <w:rFonts w:ascii="Assistant" w:hAnsi="Assistant" w:cs="Assistant"/>
          <w:rtl/>
        </w:rPr>
        <w:t xml:space="preserve">טרית </w:t>
      </w:r>
      <w:r w:rsidR="00C82164" w:rsidRPr="00027442">
        <w:rPr>
          <w:rFonts w:ascii="Assistant" w:hAnsi="Assistant" w:cs="Assistant"/>
          <w:rtl/>
        </w:rPr>
        <w:t>במרבית</w:t>
      </w:r>
      <w:r w:rsidRPr="00027442">
        <w:rPr>
          <w:rFonts w:ascii="Assistant" w:hAnsi="Assistant" w:cs="Assistant"/>
          <w:rtl/>
        </w:rPr>
        <w:t xml:space="preserve"> הבנקים המרכזיים במדינות המפותחות. ישראל הי</w:t>
      </w:r>
      <w:r w:rsidR="00C82164" w:rsidRPr="00027442">
        <w:rPr>
          <w:rFonts w:ascii="Assistant" w:hAnsi="Assistant" w:cs="Assistant"/>
          <w:rtl/>
        </w:rPr>
        <w:t>י</w:t>
      </w:r>
      <w:r w:rsidRPr="00027442">
        <w:rPr>
          <w:rFonts w:ascii="Assistant" w:hAnsi="Assistant" w:cs="Assistant"/>
          <w:rtl/>
        </w:rPr>
        <w:t>תה בין המדינות הראשונות שאימצו את יעד האינפלציה כמסגרת למדיניות</w:t>
      </w:r>
      <w:r w:rsidR="00A944BE" w:rsidRPr="00027442">
        <w:rPr>
          <w:rFonts w:ascii="Assistant" w:hAnsi="Assistant" w:cs="Assistant"/>
          <w:rtl/>
        </w:rPr>
        <w:t xml:space="preserve"> והוא הפך לעוגן המרכזי של המדיניות הכלכלית</w:t>
      </w:r>
      <w:r w:rsidRPr="00027442">
        <w:rPr>
          <w:rFonts w:ascii="Assistant" w:hAnsi="Assistant" w:cs="Assistant"/>
          <w:rtl/>
        </w:rPr>
        <w:t>. על פי החלטת הממשלה מאוגוסט 2000, יעד האינפלציה נקבע להיות החל מ-2003 1</w:t>
      </w:r>
      <w:r w:rsidR="0095565A" w:rsidRPr="00027442">
        <w:rPr>
          <w:rFonts w:ascii="Assistant" w:hAnsi="Assistant" w:cs="Assistant"/>
          <w:rtl/>
        </w:rPr>
        <w:t>–</w:t>
      </w:r>
      <w:r w:rsidRPr="00027442">
        <w:rPr>
          <w:rFonts w:ascii="Assistant" w:hAnsi="Assistant" w:cs="Assistant"/>
          <w:rtl/>
        </w:rPr>
        <w:t xml:space="preserve">3 אחוזים, תחום שהוגדר כיציבות מחירים. זאת, לאחר תהליך ארוך של דיסאינפלציה </w:t>
      </w:r>
      <w:r w:rsidR="0095565A" w:rsidRPr="00027442">
        <w:rPr>
          <w:rFonts w:ascii="Assistant" w:hAnsi="Assistant" w:cs="Assistant"/>
          <w:rtl/>
        </w:rPr>
        <w:t>ש</w:t>
      </w:r>
      <w:r w:rsidRPr="00027442">
        <w:rPr>
          <w:rFonts w:ascii="Assistant" w:hAnsi="Assistant" w:cs="Assistant"/>
          <w:rtl/>
        </w:rPr>
        <w:t>החל עם תוכנית הייצוב ב-1985.</w:t>
      </w:r>
    </w:p>
    <w:p w:rsidR="00904884" w:rsidRPr="00027442" w:rsidRDefault="00904884" w:rsidP="00B74372">
      <w:pPr>
        <w:pStyle w:val="af4"/>
        <w:bidi/>
        <w:spacing w:after="120" w:line="360" w:lineRule="auto"/>
        <w:ind w:left="0"/>
        <w:contextualSpacing w:val="0"/>
        <w:jc w:val="both"/>
        <w:rPr>
          <w:rFonts w:ascii="Assistant" w:hAnsi="Assistant" w:cs="Assistant"/>
          <w:rtl/>
        </w:rPr>
      </w:pPr>
      <w:r w:rsidRPr="00027442">
        <w:rPr>
          <w:rFonts w:ascii="Assistant" w:hAnsi="Assistant" w:cs="Assistant"/>
          <w:rtl/>
        </w:rPr>
        <w:lastRenderedPageBreak/>
        <w:t xml:space="preserve">בחוק החדש של בנק ישראל, שנחקק ב-2010, הוגדרו מטרותיו ותפקידיו של </w:t>
      </w:r>
      <w:r w:rsidR="0095565A" w:rsidRPr="00027442">
        <w:rPr>
          <w:rFonts w:ascii="Assistant" w:hAnsi="Assistant" w:cs="Assistant"/>
          <w:rtl/>
        </w:rPr>
        <w:t>ה</w:t>
      </w:r>
      <w:r w:rsidRPr="00027442">
        <w:rPr>
          <w:rFonts w:ascii="Assistant" w:hAnsi="Assistant" w:cs="Assistant"/>
          <w:rtl/>
        </w:rPr>
        <w:t xml:space="preserve">בנק. המטרה המרכזית </w:t>
      </w:r>
      <w:r w:rsidR="0095565A" w:rsidRPr="00027442">
        <w:rPr>
          <w:rFonts w:ascii="Assistant" w:hAnsi="Assistant" w:cs="Assistant"/>
          <w:rtl/>
        </w:rPr>
        <w:t xml:space="preserve">של בנק ישראל </w:t>
      </w:r>
      <w:r w:rsidRPr="00027442">
        <w:rPr>
          <w:rFonts w:ascii="Assistant" w:hAnsi="Assistant" w:cs="Assistant"/>
          <w:rtl/>
        </w:rPr>
        <w:t>לפי החוק היא שמירה על יציבות מחירים ולאחריה תמיכה בפע</w:t>
      </w:r>
      <w:r w:rsidR="00B74372" w:rsidRPr="00027442">
        <w:rPr>
          <w:rFonts w:ascii="Assistant" w:hAnsi="Assistant" w:cs="Assistant"/>
          <w:rtl/>
        </w:rPr>
        <w:t xml:space="preserve">ילות הכלכלית וביציבות הפיננסית. </w:t>
      </w:r>
      <w:r w:rsidRPr="00027442">
        <w:rPr>
          <w:rFonts w:ascii="Assistant" w:hAnsi="Assistant" w:cs="Assistant"/>
          <w:rtl/>
        </w:rPr>
        <w:t>במסגרת התכנית האסטרטגית של בנק ישראל, ובדומה לבנקים מרכזיים אחרים, הוחלט על בחינה מחדש של מסגרת המדיניות המונ</w:t>
      </w:r>
      <w:r w:rsidR="0095565A" w:rsidRPr="00027442">
        <w:rPr>
          <w:rFonts w:ascii="Assistant" w:hAnsi="Assistant" w:cs="Assistant"/>
          <w:rtl/>
        </w:rPr>
        <w:t>י</w:t>
      </w:r>
      <w:r w:rsidRPr="00027442">
        <w:rPr>
          <w:rFonts w:ascii="Assistant" w:hAnsi="Assistant" w:cs="Assistant"/>
          <w:rtl/>
        </w:rPr>
        <w:t xml:space="preserve">טרית ובפרט </w:t>
      </w:r>
      <w:r w:rsidR="0095565A" w:rsidRPr="00027442">
        <w:rPr>
          <w:rFonts w:ascii="Assistant" w:hAnsi="Assistant" w:cs="Assistant"/>
          <w:rtl/>
        </w:rPr>
        <w:t xml:space="preserve">של </w:t>
      </w:r>
      <w:r w:rsidRPr="00027442">
        <w:rPr>
          <w:rFonts w:ascii="Assistant" w:hAnsi="Assistant" w:cs="Assistant"/>
          <w:rtl/>
        </w:rPr>
        <w:t>יעד האינפלציה.</w:t>
      </w:r>
      <w:r w:rsidR="0095565A" w:rsidRPr="00027442">
        <w:rPr>
          <w:rFonts w:ascii="Assistant" w:hAnsi="Assistant" w:cs="Assistant"/>
          <w:rtl/>
        </w:rPr>
        <w:t xml:space="preserve"> זאת לאור הניסיון הרב שהצטבר בניהול מדיניות מוניטרית תחת יעדי אינפלציה בארץ ובעולם</w:t>
      </w:r>
      <w:r w:rsidR="00C06853" w:rsidRPr="00027442">
        <w:rPr>
          <w:rFonts w:ascii="Assistant" w:hAnsi="Assistant" w:cs="Assistant"/>
          <w:rtl/>
        </w:rPr>
        <w:t xml:space="preserve">. </w:t>
      </w:r>
    </w:p>
    <w:p w:rsidR="00904884" w:rsidRPr="00027442" w:rsidRDefault="00C06853" w:rsidP="00CA2C97">
      <w:pPr>
        <w:bidi/>
        <w:spacing w:line="360" w:lineRule="auto"/>
        <w:jc w:val="both"/>
        <w:rPr>
          <w:rFonts w:ascii="Assistant" w:hAnsi="Assistant" w:cs="Assistant"/>
          <w:b/>
          <w:bCs/>
          <w:rtl/>
        </w:rPr>
      </w:pPr>
      <w:r w:rsidRPr="00027442">
        <w:rPr>
          <w:rFonts w:ascii="Assistant" w:hAnsi="Assistant" w:cs="Assistant"/>
          <w:rtl/>
        </w:rPr>
        <w:t xml:space="preserve">לאחר בחינת היתרונות והחסרונות של יעדים אלטרנטיביים, </w:t>
      </w:r>
      <w:r w:rsidR="00904884" w:rsidRPr="00027442">
        <w:rPr>
          <w:rFonts w:ascii="Assistant" w:hAnsi="Assistant" w:cs="Assistant"/>
          <w:rtl/>
        </w:rPr>
        <w:t>המסקנה העולה מהעבודה</w:t>
      </w:r>
      <w:r w:rsidRPr="00027442">
        <w:rPr>
          <w:rFonts w:ascii="Assistant" w:hAnsi="Assistant" w:cs="Assistant"/>
          <w:rtl/>
        </w:rPr>
        <w:t xml:space="preserve"> שנעשתה</w:t>
      </w:r>
      <w:r w:rsidR="00904884" w:rsidRPr="00027442">
        <w:rPr>
          <w:rFonts w:ascii="Assistant" w:hAnsi="Assistant" w:cs="Assistant"/>
          <w:rtl/>
        </w:rPr>
        <w:t xml:space="preserve">  </w:t>
      </w:r>
      <w:r w:rsidRPr="00027442">
        <w:rPr>
          <w:rFonts w:ascii="Assistant" w:hAnsi="Assistant" w:cs="Assistant"/>
          <w:b/>
          <w:bCs/>
          <w:rtl/>
        </w:rPr>
        <w:t xml:space="preserve">היא </w:t>
      </w:r>
      <w:r w:rsidR="00CA2C97" w:rsidRPr="00027442">
        <w:rPr>
          <w:rFonts w:ascii="Assistant" w:hAnsi="Assistant" w:cs="Assistant"/>
          <w:b/>
          <w:bCs/>
          <w:rtl/>
        </w:rPr>
        <w:t>שיש</w:t>
      </w:r>
      <w:r w:rsidR="00904884" w:rsidRPr="00027442">
        <w:rPr>
          <w:rFonts w:ascii="Assistant" w:hAnsi="Assistant" w:cs="Assistant"/>
          <w:b/>
          <w:bCs/>
          <w:rtl/>
        </w:rPr>
        <w:t xml:space="preserve"> לשמור על יעד האינפלציה הקיים – טווח שבין 1 ל-3 אחוזים, כפי שקיים מ-2003.</w:t>
      </w:r>
    </w:p>
    <w:p w:rsidR="00904884" w:rsidRPr="00027442" w:rsidRDefault="00904884" w:rsidP="00C82164">
      <w:pPr>
        <w:bidi/>
        <w:spacing w:line="360" w:lineRule="auto"/>
        <w:jc w:val="both"/>
        <w:rPr>
          <w:rFonts w:ascii="Assistant" w:hAnsi="Assistant" w:cs="Assistant"/>
          <w:rtl/>
        </w:rPr>
      </w:pPr>
      <w:r w:rsidRPr="00027442">
        <w:rPr>
          <w:rFonts w:ascii="Assistant" w:hAnsi="Assistant" w:cs="Assistant"/>
          <w:rtl/>
        </w:rPr>
        <w:t xml:space="preserve">בנוסף לארבעת הניירות המובאים </w:t>
      </w:r>
      <w:r w:rsidR="00C82164" w:rsidRPr="00027442">
        <w:rPr>
          <w:rFonts w:ascii="Assistant" w:hAnsi="Assistant" w:cs="Assistant"/>
          <w:rtl/>
        </w:rPr>
        <w:t>בדו"ח</w:t>
      </w:r>
      <w:r w:rsidRPr="00027442">
        <w:rPr>
          <w:rFonts w:ascii="Assistant" w:hAnsi="Assistant" w:cs="Assistant"/>
          <w:rtl/>
        </w:rPr>
        <w:t xml:space="preserve">, פורסם במסגרת התהליך גם ספר מאמרים בנושא. כמו כן, התקיימו דיאלוגים עם בנקים מרכזיים אחרים, נערכו כנס אקדמי בינלאומי וכנס מקומי עם גורמים שונים במשק, ביניהם </w:t>
      </w:r>
      <w:r w:rsidR="00C06853" w:rsidRPr="00027442">
        <w:rPr>
          <w:rFonts w:ascii="Assistant" w:hAnsi="Assistant" w:cs="Assistant"/>
          <w:rtl/>
        </w:rPr>
        <w:t xml:space="preserve">משרד </w:t>
      </w:r>
      <w:r w:rsidRPr="00027442">
        <w:rPr>
          <w:rFonts w:ascii="Assistant" w:hAnsi="Assistant" w:cs="Assistant"/>
          <w:rtl/>
        </w:rPr>
        <w:t xml:space="preserve">האוצר, </w:t>
      </w:r>
      <w:r w:rsidR="00C06853" w:rsidRPr="00027442">
        <w:rPr>
          <w:rFonts w:ascii="Assistant" w:hAnsi="Assistant" w:cs="Assistant"/>
          <w:rtl/>
        </w:rPr>
        <w:t xml:space="preserve">התאחדות </w:t>
      </w:r>
      <w:r w:rsidRPr="00027442">
        <w:rPr>
          <w:rFonts w:ascii="Assistant" w:hAnsi="Assistant" w:cs="Assistant"/>
          <w:rtl/>
        </w:rPr>
        <w:t xml:space="preserve">התעשיינים וההסתדרות, נערך דיון פתוח בנושא בהשתתפות עובדים מהחטיבות השונות של הבנק, התקבלו חוות-דעת בכתב מהקהילה המקצועית, ובוצע סקר הבוחן את הידע והעמדות של הציבור בנושא האינפלציה ויציבות המחירים. </w:t>
      </w:r>
    </w:p>
    <w:p w:rsidR="00904884" w:rsidRPr="00027442" w:rsidRDefault="00904884" w:rsidP="00C06853">
      <w:pPr>
        <w:pStyle w:val="af4"/>
        <w:bidi/>
        <w:spacing w:after="120" w:line="360" w:lineRule="auto"/>
        <w:ind w:left="0"/>
        <w:contextualSpacing w:val="0"/>
        <w:jc w:val="both"/>
        <w:rPr>
          <w:rFonts w:ascii="Assistant" w:hAnsi="Assistant" w:cs="Assistant"/>
          <w:rtl/>
        </w:rPr>
      </w:pPr>
      <w:r w:rsidRPr="00027442">
        <w:rPr>
          <w:rFonts w:ascii="Assistant" w:hAnsi="Assistant" w:cs="Assistant"/>
          <w:rtl/>
        </w:rPr>
        <w:t>במבחן התוצאה, משטר יעד האינפלציה השיג את המטרה העיקרית שלשמה נוצר: יציבות מחירים על פני זמן. למרות שבחלק גדול מהתקופה האינפלציה בפועל סטתה מטווח יעד האינפלציה</w:t>
      </w:r>
      <w:r w:rsidR="00C06853" w:rsidRPr="00027442">
        <w:rPr>
          <w:rFonts w:ascii="Assistant" w:hAnsi="Assistant" w:cs="Assistant"/>
          <w:rtl/>
        </w:rPr>
        <w:t xml:space="preserve">, לשני הכיוונים, </w:t>
      </w:r>
      <w:r w:rsidRPr="00027442">
        <w:rPr>
          <w:rFonts w:ascii="Assistant" w:hAnsi="Assistant" w:cs="Assistant"/>
          <w:rtl/>
        </w:rPr>
        <w:t xml:space="preserve">הציפיות לטווח </w:t>
      </w:r>
      <w:r w:rsidR="00C06853" w:rsidRPr="00027442">
        <w:rPr>
          <w:rFonts w:ascii="Assistant" w:hAnsi="Assistant" w:cs="Assistant"/>
          <w:rtl/>
        </w:rPr>
        <w:t>ה</w:t>
      </w:r>
      <w:r w:rsidRPr="00027442">
        <w:rPr>
          <w:rFonts w:ascii="Assistant" w:hAnsi="Assistant" w:cs="Assistant"/>
          <w:rtl/>
        </w:rPr>
        <w:t>ארוך נותרו מעוגנות בתוך תחום היעד לאורך כל התקופה. בכך, הוא מהווה דוגמא להצלחה יוצאת דופן של מדיניות ציבורית שמציבה, חותרת ומשיגה יעדים לטווח ארוך. כיום, יעד של יציבות מחירים הוא מובן מאליו במשק הישראלי, אך ב</w:t>
      </w:r>
      <w:r w:rsidR="00C06853" w:rsidRPr="00027442">
        <w:rPr>
          <w:rFonts w:ascii="Assistant" w:hAnsi="Assistant" w:cs="Assistant"/>
          <w:rtl/>
        </w:rPr>
        <w:t>עת הצבתו</w:t>
      </w:r>
      <w:r w:rsidRPr="00027442">
        <w:rPr>
          <w:rFonts w:ascii="Assistant" w:hAnsi="Assistant" w:cs="Assistant"/>
          <w:rtl/>
        </w:rPr>
        <w:t xml:space="preserve"> הניסיון הבינלאומי בתחום היה ראשוני ומוגבל למספר מדינות בלבד. ההצלחה של משטר יעד האינפלציה כמנגנון לייצוב המחירים היא גלובלית, והעובדה שלרוב רובן של מדינות ה-</w:t>
      </w:r>
      <w:r w:rsidRPr="00027442">
        <w:rPr>
          <w:rFonts w:ascii="Assistant" w:hAnsi="Assistant" w:cs="Assistant"/>
        </w:rPr>
        <w:t>OECD</w:t>
      </w:r>
      <w:r w:rsidRPr="00027442">
        <w:rPr>
          <w:rFonts w:ascii="Assistant" w:hAnsi="Assistant" w:cs="Assistant"/>
          <w:rtl/>
        </w:rPr>
        <w:t xml:space="preserve"> יש יעד כזה היא עדות לכך.</w:t>
      </w:r>
    </w:p>
    <w:p w:rsidR="00B74372" w:rsidRPr="00027442" w:rsidRDefault="00B74372" w:rsidP="00B74372">
      <w:pPr>
        <w:bidi/>
        <w:spacing w:line="360" w:lineRule="auto"/>
        <w:jc w:val="both"/>
        <w:rPr>
          <w:rFonts w:ascii="Assistant" w:hAnsi="Assistant" w:cs="Assistant"/>
          <w:rtl/>
        </w:rPr>
      </w:pPr>
      <w:r w:rsidRPr="00027442">
        <w:rPr>
          <w:rFonts w:ascii="Assistant" w:hAnsi="Assistant" w:cs="Assistant"/>
          <w:b/>
          <w:bCs/>
          <w:rtl/>
        </w:rPr>
        <w:t>נגיד בנק ישראל, פרופ' אמיר ירון</w:t>
      </w:r>
      <w:r w:rsidRPr="00027442">
        <w:rPr>
          <w:rFonts w:ascii="Assistant" w:hAnsi="Assistant" w:cs="Assistant"/>
          <w:b/>
          <w:bCs/>
        </w:rPr>
        <w:t>:</w:t>
      </w:r>
      <w:r w:rsidRPr="00027442">
        <w:rPr>
          <w:rFonts w:ascii="Assistant" w:hAnsi="Assistant" w:cs="Assistant"/>
        </w:rPr>
        <w:t> </w:t>
      </w:r>
      <w:r w:rsidRPr="00027442">
        <w:rPr>
          <w:rFonts w:ascii="Assistant" w:hAnsi="Assistant" w:cs="Assistant"/>
          <w:rtl/>
        </w:rPr>
        <w:t xml:space="preserve"> "במסגרת התכנית האסטרטגית של בנק ישראל, ובדומה לבנקים מרכזיים אחרים, הוחלט על בחינה מחדש של מסגרת המדיניות המוניטרית ובפרט של יעד האינפלציה. בנק ישראל ימשיך לנהל את המדיניות המוניטרית במטרה לשמור על יציבות המחירים, תוך תמיכה בצמיחה בת-קיימא של המשק ושמירה על היציבות הפיננסית. חתירה להשגה ולשמירה על יעד האינפלציה – 1 עד 3 אחוזים תמשיך להנחות את בנק ישראל בעיצוב המדיניות המוניטרית בשנים הבאות. אני מודה לחטיבת המחקר ולגורמי המקצוע השונים בבנק שביצעו עבודה חשובה ומקיפה זו."</w:t>
      </w:r>
    </w:p>
    <w:p w:rsidR="00C82164" w:rsidRPr="00027442" w:rsidRDefault="00C82164" w:rsidP="00C82164">
      <w:pPr>
        <w:pStyle w:val="af4"/>
        <w:bidi/>
        <w:spacing w:after="120" w:line="360" w:lineRule="auto"/>
        <w:ind w:left="0"/>
        <w:contextualSpacing w:val="0"/>
        <w:jc w:val="both"/>
        <w:rPr>
          <w:rFonts w:ascii="Assistant" w:hAnsi="Assistant" w:cs="Assistant"/>
          <w:rtl/>
        </w:rPr>
      </w:pPr>
      <w:r w:rsidRPr="00027442">
        <w:rPr>
          <w:rFonts w:ascii="Assistant" w:hAnsi="Assistant" w:cs="Assistant"/>
          <w:rtl/>
        </w:rPr>
        <w:t>מצורף להודעה הדו"ח המלא.</w:t>
      </w:r>
    </w:p>
    <w:sectPr w:rsidR="00C82164" w:rsidRPr="00027442" w:rsidSect="009C7B7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49" w:rsidRDefault="00F66F49" w:rsidP="00EF4BF2">
      <w:pPr>
        <w:spacing w:after="0" w:line="240" w:lineRule="auto"/>
      </w:pPr>
      <w:r>
        <w:separator/>
      </w:r>
    </w:p>
  </w:endnote>
  <w:endnote w:type="continuationSeparator" w:id="0">
    <w:p w:rsidR="00F66F49" w:rsidRDefault="00F66F49" w:rsidP="00EF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49" w:rsidRDefault="00F66F49" w:rsidP="00EF4BF2">
      <w:pPr>
        <w:spacing w:after="0" w:line="240" w:lineRule="auto"/>
      </w:pPr>
      <w:r>
        <w:separator/>
      </w:r>
    </w:p>
  </w:footnote>
  <w:footnote w:type="continuationSeparator" w:id="0">
    <w:p w:rsidR="00F66F49" w:rsidRDefault="00F66F49" w:rsidP="00EF4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0FA"/>
    <w:multiLevelType w:val="hybridMultilevel"/>
    <w:tmpl w:val="40BCE30E"/>
    <w:lvl w:ilvl="0" w:tplc="EBE2ECB0">
      <w:start w:val="1"/>
      <w:numFmt w:val="decimal"/>
      <w:lvlText w:val="%1)"/>
      <w:lvlJc w:val="left"/>
      <w:pPr>
        <w:ind w:left="360" w:hanging="360"/>
      </w:pPr>
      <w:rPr>
        <w:rFonts w:cs="David" w:hint="default"/>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5ADB"/>
    <w:multiLevelType w:val="hybridMultilevel"/>
    <w:tmpl w:val="511AE0D0"/>
    <w:lvl w:ilvl="0" w:tplc="2CA88198">
      <w:start w:val="1"/>
      <w:numFmt w:val="lowerLetter"/>
      <w:pStyle w:val="Heading2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50586"/>
    <w:multiLevelType w:val="hybridMultilevel"/>
    <w:tmpl w:val="EBFEEF0E"/>
    <w:lvl w:ilvl="0" w:tplc="07F6A74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4" w15:restartNumberingAfterBreak="0">
    <w:nsid w:val="41E24B6D"/>
    <w:multiLevelType w:val="hybridMultilevel"/>
    <w:tmpl w:val="47DAE900"/>
    <w:lvl w:ilvl="0" w:tplc="5D02AABC">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200F1"/>
    <w:multiLevelType w:val="hybridMultilevel"/>
    <w:tmpl w:val="A64669BC"/>
    <w:lvl w:ilvl="0" w:tplc="C62C0652">
      <w:start w:val="1"/>
      <w:numFmt w:val="hebrew1"/>
      <w:lvlText w:val="%1."/>
      <w:lvlJc w:val="left"/>
      <w:pPr>
        <w:ind w:left="1502" w:hanging="360"/>
      </w:pPr>
      <w:rPr>
        <w:rFonts w:cs="David"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num w:numId="1">
    <w:abstractNumId w:val="1"/>
  </w:num>
  <w:num w:numId="2">
    <w:abstractNumId w:val="2"/>
  </w:num>
  <w:num w:numId="3">
    <w:abstractNumId w:val="4"/>
  </w:num>
  <w:num w:numId="4">
    <w:abstractNumId w:val="4"/>
  </w:num>
  <w:num w:numId="5">
    <w:abstractNumId w:val="5"/>
  </w:num>
  <w:num w:numId="6">
    <w:abstractNumId w:val="4"/>
  </w:num>
  <w:num w:numId="7">
    <w:abstractNumId w:val="2"/>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C5"/>
    <w:rsid w:val="00001E4C"/>
    <w:rsid w:val="00021645"/>
    <w:rsid w:val="00021BB5"/>
    <w:rsid w:val="00027442"/>
    <w:rsid w:val="00042000"/>
    <w:rsid w:val="00045DD3"/>
    <w:rsid w:val="00067616"/>
    <w:rsid w:val="000B2F39"/>
    <w:rsid w:val="000D37CB"/>
    <w:rsid w:val="001122BA"/>
    <w:rsid w:val="00132D4B"/>
    <w:rsid w:val="00160BD6"/>
    <w:rsid w:val="001622AC"/>
    <w:rsid w:val="00181D2B"/>
    <w:rsid w:val="001A3AA0"/>
    <w:rsid w:val="001D1E12"/>
    <w:rsid w:val="001D4052"/>
    <w:rsid w:val="001D48B0"/>
    <w:rsid w:val="001E423C"/>
    <w:rsid w:val="00237BE2"/>
    <w:rsid w:val="00247B0F"/>
    <w:rsid w:val="0025285F"/>
    <w:rsid w:val="00263D0D"/>
    <w:rsid w:val="0028208E"/>
    <w:rsid w:val="00286BCD"/>
    <w:rsid w:val="00292536"/>
    <w:rsid w:val="002C4B63"/>
    <w:rsid w:val="002C754F"/>
    <w:rsid w:val="002E21EA"/>
    <w:rsid w:val="002F478F"/>
    <w:rsid w:val="002F6F23"/>
    <w:rsid w:val="0032611B"/>
    <w:rsid w:val="00343ECF"/>
    <w:rsid w:val="003470E8"/>
    <w:rsid w:val="00351EE5"/>
    <w:rsid w:val="003778FB"/>
    <w:rsid w:val="0038132B"/>
    <w:rsid w:val="00393D6B"/>
    <w:rsid w:val="00395B3A"/>
    <w:rsid w:val="003B3AC7"/>
    <w:rsid w:val="003D132C"/>
    <w:rsid w:val="003D6140"/>
    <w:rsid w:val="003D6151"/>
    <w:rsid w:val="004309E5"/>
    <w:rsid w:val="00451A37"/>
    <w:rsid w:val="0046088E"/>
    <w:rsid w:val="00460A89"/>
    <w:rsid w:val="00481A70"/>
    <w:rsid w:val="00483CCA"/>
    <w:rsid w:val="00505B6D"/>
    <w:rsid w:val="00525B44"/>
    <w:rsid w:val="0056790E"/>
    <w:rsid w:val="005739CC"/>
    <w:rsid w:val="00595874"/>
    <w:rsid w:val="005B3476"/>
    <w:rsid w:val="005C5CA1"/>
    <w:rsid w:val="005D657D"/>
    <w:rsid w:val="006256F3"/>
    <w:rsid w:val="00652716"/>
    <w:rsid w:val="006529B9"/>
    <w:rsid w:val="00656BE3"/>
    <w:rsid w:val="006B288F"/>
    <w:rsid w:val="00700924"/>
    <w:rsid w:val="007206C5"/>
    <w:rsid w:val="00743810"/>
    <w:rsid w:val="0074480F"/>
    <w:rsid w:val="00766ABF"/>
    <w:rsid w:val="007824CC"/>
    <w:rsid w:val="007C2856"/>
    <w:rsid w:val="007C7DD5"/>
    <w:rsid w:val="007D3DE0"/>
    <w:rsid w:val="00810AE9"/>
    <w:rsid w:val="00811809"/>
    <w:rsid w:val="0082684F"/>
    <w:rsid w:val="00827F5F"/>
    <w:rsid w:val="008374A4"/>
    <w:rsid w:val="00856844"/>
    <w:rsid w:val="00886281"/>
    <w:rsid w:val="00903ED3"/>
    <w:rsid w:val="00904884"/>
    <w:rsid w:val="00926641"/>
    <w:rsid w:val="0095565A"/>
    <w:rsid w:val="009568D9"/>
    <w:rsid w:val="00963509"/>
    <w:rsid w:val="0096544A"/>
    <w:rsid w:val="009750D2"/>
    <w:rsid w:val="009770CC"/>
    <w:rsid w:val="00986F7B"/>
    <w:rsid w:val="009C7B7B"/>
    <w:rsid w:val="009E3410"/>
    <w:rsid w:val="00A006CA"/>
    <w:rsid w:val="00A52E0F"/>
    <w:rsid w:val="00A944BE"/>
    <w:rsid w:val="00A96156"/>
    <w:rsid w:val="00A96570"/>
    <w:rsid w:val="00B02F11"/>
    <w:rsid w:val="00B078C0"/>
    <w:rsid w:val="00B44FEB"/>
    <w:rsid w:val="00B57F74"/>
    <w:rsid w:val="00B74372"/>
    <w:rsid w:val="00B91DB0"/>
    <w:rsid w:val="00BD6EBB"/>
    <w:rsid w:val="00BE30A5"/>
    <w:rsid w:val="00BF524D"/>
    <w:rsid w:val="00C00977"/>
    <w:rsid w:val="00C06853"/>
    <w:rsid w:val="00C250EE"/>
    <w:rsid w:val="00C30303"/>
    <w:rsid w:val="00C32C59"/>
    <w:rsid w:val="00C40469"/>
    <w:rsid w:val="00C61207"/>
    <w:rsid w:val="00C74AE5"/>
    <w:rsid w:val="00C82164"/>
    <w:rsid w:val="00CA2C97"/>
    <w:rsid w:val="00CE3259"/>
    <w:rsid w:val="00D01099"/>
    <w:rsid w:val="00D14548"/>
    <w:rsid w:val="00D22BCF"/>
    <w:rsid w:val="00D404E7"/>
    <w:rsid w:val="00D679D8"/>
    <w:rsid w:val="00D93EC0"/>
    <w:rsid w:val="00D947C0"/>
    <w:rsid w:val="00DA2BDA"/>
    <w:rsid w:val="00DE3A8D"/>
    <w:rsid w:val="00DE40EB"/>
    <w:rsid w:val="00DF3DC8"/>
    <w:rsid w:val="00E21D47"/>
    <w:rsid w:val="00E260EB"/>
    <w:rsid w:val="00E847C5"/>
    <w:rsid w:val="00EE3F6E"/>
    <w:rsid w:val="00EF4BF2"/>
    <w:rsid w:val="00EF68D7"/>
    <w:rsid w:val="00F14CBA"/>
    <w:rsid w:val="00F22F05"/>
    <w:rsid w:val="00F303E7"/>
    <w:rsid w:val="00F32446"/>
    <w:rsid w:val="00F66F49"/>
    <w:rsid w:val="00FA0949"/>
    <w:rsid w:val="00FD0ABF"/>
    <w:rsid w:val="00FD416A"/>
    <w:rsid w:val="00FE5BD0"/>
    <w:rsid w:val="00FF3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94AD-E8B0-4C21-9053-C2B91953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David"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6C5"/>
  </w:style>
  <w:style w:type="paragraph" w:styleId="1">
    <w:name w:val="heading 1"/>
    <w:basedOn w:val="a"/>
    <w:next w:val="a"/>
    <w:link w:val="10"/>
    <w:autoRedefine/>
    <w:uiPriority w:val="9"/>
    <w:qFormat/>
    <w:rsid w:val="00C250EE"/>
    <w:pPr>
      <w:keepNext/>
      <w:keepLines/>
      <w:bidi/>
      <w:spacing w:before="240" w:after="120" w:line="276" w:lineRule="auto"/>
      <w:outlineLvl w:val="0"/>
    </w:pPr>
    <w:rPr>
      <w:rFonts w:eastAsiaTheme="majorEastAsia" w:cstheme="majorBidi"/>
      <w:color w:val="365F91" w:themeColor="accent1" w:themeShade="BF"/>
      <w:sz w:val="32"/>
      <w:szCs w:val="32"/>
    </w:rPr>
  </w:style>
  <w:style w:type="paragraph" w:styleId="2">
    <w:name w:val="heading 2"/>
    <w:basedOn w:val="a"/>
    <w:next w:val="a"/>
    <w:link w:val="20"/>
    <w:uiPriority w:val="9"/>
    <w:unhideWhenUsed/>
    <w:qFormat/>
    <w:rsid w:val="00C250EE"/>
    <w:pPr>
      <w:keepNext/>
      <w:keepLines/>
      <w:bidi/>
      <w:spacing w:before="40" w:after="0" w:line="276" w:lineRule="auto"/>
      <w:outlineLvl w:val="1"/>
    </w:pPr>
    <w:rPr>
      <w:rFonts w:eastAsiaTheme="majorEastAsia" w:cstheme="majorBidi"/>
      <w:color w:val="365F91" w:themeColor="accent1" w:themeShade="BF"/>
      <w:sz w:val="26"/>
      <w:szCs w:val="26"/>
    </w:rPr>
  </w:style>
  <w:style w:type="paragraph" w:styleId="3">
    <w:name w:val="heading 3"/>
    <w:basedOn w:val="a"/>
    <w:next w:val="a"/>
    <w:link w:val="30"/>
    <w:autoRedefine/>
    <w:uiPriority w:val="9"/>
    <w:unhideWhenUsed/>
    <w:qFormat/>
    <w:rsid w:val="00C250EE"/>
    <w:pPr>
      <w:keepNext/>
      <w:keepLines/>
      <w:bidi/>
      <w:spacing w:before="40" w:after="120" w:line="276" w:lineRule="auto"/>
      <w:outlineLvl w:val="2"/>
    </w:pPr>
    <w:rPr>
      <w:rFonts w:eastAsiaTheme="majorEastAsia" w:cstheme="majorBidi"/>
      <w:color w:val="243F60" w:themeColor="accent1" w:themeShade="7F"/>
    </w:rPr>
  </w:style>
  <w:style w:type="paragraph" w:styleId="4">
    <w:name w:val="heading 4"/>
    <w:basedOn w:val="a"/>
    <w:next w:val="a"/>
    <w:link w:val="40"/>
    <w:uiPriority w:val="9"/>
    <w:semiHidden/>
    <w:unhideWhenUsed/>
    <w:qFormat/>
    <w:rsid w:val="00903ED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num">
    <w:name w:val="Heading2 num"/>
    <w:basedOn w:val="2"/>
    <w:qFormat/>
    <w:rsid w:val="00B44FEB"/>
    <w:pPr>
      <w:numPr>
        <w:numId w:val="9"/>
      </w:numPr>
      <w:spacing w:before="200"/>
    </w:pPr>
    <w:rPr>
      <w:b/>
      <w:bCs/>
      <w:color w:val="4F81BD" w:themeColor="accent1"/>
    </w:rPr>
  </w:style>
  <w:style w:type="character" w:customStyle="1" w:styleId="20">
    <w:name w:val="כותרת 2 תו"/>
    <w:basedOn w:val="a0"/>
    <w:link w:val="2"/>
    <w:uiPriority w:val="9"/>
    <w:rsid w:val="00C250EE"/>
    <w:rPr>
      <w:rFonts w:eastAsiaTheme="majorEastAsia" w:cstheme="majorBidi"/>
      <w:color w:val="365F91" w:themeColor="accent1" w:themeShade="BF"/>
      <w:sz w:val="26"/>
      <w:szCs w:val="26"/>
    </w:rPr>
  </w:style>
  <w:style w:type="paragraph" w:customStyle="1" w:styleId="Title1">
    <w:name w:val="Title1"/>
    <w:basedOn w:val="a3"/>
    <w:next w:val="a"/>
    <w:qFormat/>
    <w:rsid w:val="00B44FEB"/>
    <w:pPr>
      <w:spacing w:line="480" w:lineRule="auto"/>
      <w:jc w:val="right"/>
    </w:pPr>
    <w:rPr>
      <w:rFonts w:ascii="David" w:hAnsi="David" w:cs="David"/>
      <w:color w:val="17365D" w:themeColor="text2" w:themeShade="BF"/>
      <w:sz w:val="36"/>
      <w:szCs w:val="36"/>
    </w:rPr>
  </w:style>
  <w:style w:type="paragraph" w:styleId="a3">
    <w:name w:val="Title"/>
    <w:basedOn w:val="a"/>
    <w:next w:val="a"/>
    <w:link w:val="a4"/>
    <w:uiPriority w:val="10"/>
    <w:qFormat/>
    <w:rsid w:val="00903E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03ED3"/>
    <w:rPr>
      <w:rFonts w:asciiTheme="majorHAnsi" w:eastAsiaTheme="majorEastAsia" w:hAnsiTheme="majorHAnsi" w:cstheme="majorBidi"/>
      <w:spacing w:val="-10"/>
      <w:kern w:val="28"/>
      <w:sz w:val="56"/>
      <w:szCs w:val="56"/>
    </w:rPr>
  </w:style>
  <w:style w:type="character" w:customStyle="1" w:styleId="30">
    <w:name w:val="כותרת 3 תו"/>
    <w:basedOn w:val="a0"/>
    <w:link w:val="3"/>
    <w:uiPriority w:val="9"/>
    <w:rsid w:val="00C250EE"/>
    <w:rPr>
      <w:rFonts w:eastAsiaTheme="majorEastAsia" w:cstheme="majorBidi"/>
      <w:color w:val="243F60" w:themeColor="accent1" w:themeShade="7F"/>
    </w:rPr>
  </w:style>
  <w:style w:type="character" w:customStyle="1" w:styleId="10">
    <w:name w:val="כותרת 1 תו"/>
    <w:basedOn w:val="a0"/>
    <w:link w:val="1"/>
    <w:uiPriority w:val="9"/>
    <w:rsid w:val="00C250EE"/>
    <w:rPr>
      <w:rFonts w:eastAsiaTheme="majorEastAsia" w:cstheme="majorBidi"/>
      <w:color w:val="365F91" w:themeColor="accent1" w:themeShade="BF"/>
      <w:sz w:val="32"/>
      <w:szCs w:val="32"/>
    </w:rPr>
  </w:style>
  <w:style w:type="table" w:customStyle="1" w:styleId="TableGrid1">
    <w:name w:val="Table Grid1"/>
    <w:basedOn w:val="a1"/>
    <w:next w:val="a5"/>
    <w:uiPriority w:val="39"/>
    <w:rsid w:val="00B44FEB"/>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rsid w:val="00C250EE"/>
    <w:pPr>
      <w:bidi/>
      <w:spacing w:after="200" w:line="360" w:lineRule="auto"/>
      <w:jc w:val="center"/>
    </w:pPr>
    <w:rPr>
      <w:rFonts w:eastAsiaTheme="minorHAnsi"/>
      <w:sz w:val="22"/>
      <w:szCs w:val="22"/>
    </w:rPr>
  </w:style>
  <w:style w:type="character" w:customStyle="1" w:styleId="40">
    <w:name w:val="כותרת 4 תו"/>
    <w:basedOn w:val="a0"/>
    <w:link w:val="4"/>
    <w:uiPriority w:val="9"/>
    <w:semiHidden/>
    <w:rsid w:val="00903ED3"/>
    <w:rPr>
      <w:rFonts w:asciiTheme="majorHAnsi" w:eastAsiaTheme="majorEastAsia" w:hAnsiTheme="majorHAnsi" w:cstheme="majorBidi"/>
      <w:i/>
      <w:iCs/>
      <w:color w:val="365F91" w:themeColor="accent1" w:themeShade="BF"/>
      <w:sz w:val="24"/>
      <w:szCs w:val="24"/>
    </w:rPr>
  </w:style>
  <w:style w:type="paragraph" w:styleId="a6">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7"/>
    <w:uiPriority w:val="99"/>
    <w:unhideWhenUsed/>
    <w:rsid w:val="00903ED3"/>
    <w:pPr>
      <w:spacing w:after="0" w:line="240" w:lineRule="auto"/>
    </w:pPr>
    <w:rPr>
      <w:sz w:val="20"/>
      <w:szCs w:val="20"/>
    </w:rPr>
  </w:style>
  <w:style w:type="character" w:customStyle="1" w:styleId="a7">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6"/>
    <w:uiPriority w:val="99"/>
    <w:rsid w:val="00903ED3"/>
    <w:rPr>
      <w:rFonts w:ascii="Times New Roman" w:eastAsiaTheme="minorHAnsi" w:hAnsi="Times New Roman" w:cs="David"/>
      <w:sz w:val="20"/>
      <w:szCs w:val="20"/>
    </w:rPr>
  </w:style>
  <w:style w:type="paragraph" w:styleId="a8">
    <w:name w:val="annotation text"/>
    <w:basedOn w:val="a"/>
    <w:link w:val="a9"/>
    <w:uiPriority w:val="99"/>
    <w:unhideWhenUsed/>
    <w:qFormat/>
    <w:rsid w:val="00903ED3"/>
    <w:pPr>
      <w:spacing w:line="240" w:lineRule="auto"/>
    </w:pPr>
    <w:rPr>
      <w:szCs w:val="20"/>
    </w:rPr>
  </w:style>
  <w:style w:type="character" w:customStyle="1" w:styleId="a9">
    <w:name w:val="טקסט הערה תו"/>
    <w:basedOn w:val="a0"/>
    <w:link w:val="a8"/>
    <w:uiPriority w:val="99"/>
    <w:rsid w:val="00903ED3"/>
    <w:rPr>
      <w:rFonts w:ascii="David" w:eastAsiaTheme="minorHAnsi" w:hAnsi="David" w:cs="David"/>
      <w:sz w:val="24"/>
      <w:szCs w:val="20"/>
    </w:rPr>
  </w:style>
  <w:style w:type="paragraph" w:styleId="aa">
    <w:name w:val="header"/>
    <w:basedOn w:val="a"/>
    <w:link w:val="ab"/>
    <w:uiPriority w:val="99"/>
    <w:unhideWhenUsed/>
    <w:rsid w:val="00903ED3"/>
    <w:pPr>
      <w:tabs>
        <w:tab w:val="center" w:pos="4513"/>
        <w:tab w:val="right" w:pos="9026"/>
      </w:tabs>
      <w:spacing w:after="0" w:line="240" w:lineRule="auto"/>
    </w:pPr>
  </w:style>
  <w:style w:type="character" w:customStyle="1" w:styleId="ab">
    <w:name w:val="כותרת עליונה תו"/>
    <w:basedOn w:val="a0"/>
    <w:link w:val="aa"/>
    <w:uiPriority w:val="99"/>
    <w:rsid w:val="00903ED3"/>
    <w:rPr>
      <w:rFonts w:ascii="Times New Roman" w:eastAsiaTheme="minorHAnsi" w:hAnsi="Times New Roman" w:cs="David"/>
      <w:sz w:val="24"/>
      <w:szCs w:val="24"/>
    </w:rPr>
  </w:style>
  <w:style w:type="paragraph" w:styleId="ac">
    <w:name w:val="footer"/>
    <w:basedOn w:val="a"/>
    <w:link w:val="ad"/>
    <w:uiPriority w:val="99"/>
    <w:unhideWhenUsed/>
    <w:rsid w:val="00903ED3"/>
    <w:pPr>
      <w:tabs>
        <w:tab w:val="center" w:pos="4513"/>
        <w:tab w:val="right" w:pos="9026"/>
      </w:tabs>
      <w:spacing w:after="0" w:line="240" w:lineRule="auto"/>
    </w:pPr>
  </w:style>
  <w:style w:type="character" w:customStyle="1" w:styleId="ad">
    <w:name w:val="כותרת תחתונה תו"/>
    <w:basedOn w:val="a0"/>
    <w:link w:val="ac"/>
    <w:uiPriority w:val="99"/>
    <w:rsid w:val="00903ED3"/>
    <w:rPr>
      <w:rFonts w:ascii="Times New Roman" w:eastAsiaTheme="minorHAnsi" w:hAnsi="Times New Roman" w:cs="David"/>
      <w:sz w:val="24"/>
      <w:szCs w:val="24"/>
    </w:rPr>
  </w:style>
  <w:style w:type="character" w:styleId="ae">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a0"/>
    <w:uiPriority w:val="99"/>
    <w:unhideWhenUsed/>
    <w:rsid w:val="00903ED3"/>
    <w:rPr>
      <w:vertAlign w:val="superscript"/>
    </w:rPr>
  </w:style>
  <w:style w:type="character" w:styleId="af">
    <w:name w:val="annotation reference"/>
    <w:basedOn w:val="a0"/>
    <w:uiPriority w:val="99"/>
    <w:unhideWhenUsed/>
    <w:rsid w:val="00903ED3"/>
    <w:rPr>
      <w:sz w:val="16"/>
      <w:szCs w:val="16"/>
    </w:rPr>
  </w:style>
  <w:style w:type="character" w:styleId="Hyperlink">
    <w:name w:val="Hyperlink"/>
    <w:basedOn w:val="a0"/>
    <w:uiPriority w:val="99"/>
    <w:semiHidden/>
    <w:unhideWhenUsed/>
    <w:rsid w:val="00903ED3"/>
    <w:rPr>
      <w:color w:val="0000FF" w:themeColor="hyperlink"/>
      <w:u w:val="single"/>
    </w:rPr>
  </w:style>
  <w:style w:type="paragraph" w:styleId="af0">
    <w:name w:val="annotation subject"/>
    <w:basedOn w:val="a8"/>
    <w:next w:val="a8"/>
    <w:link w:val="af1"/>
    <w:uiPriority w:val="99"/>
    <w:semiHidden/>
    <w:unhideWhenUsed/>
    <w:rsid w:val="00903ED3"/>
    <w:rPr>
      <w:b/>
      <w:bCs/>
    </w:rPr>
  </w:style>
  <w:style w:type="character" w:customStyle="1" w:styleId="af1">
    <w:name w:val="נושא הערה תו"/>
    <w:basedOn w:val="a9"/>
    <w:link w:val="af0"/>
    <w:uiPriority w:val="99"/>
    <w:semiHidden/>
    <w:rsid w:val="00903ED3"/>
    <w:rPr>
      <w:rFonts w:ascii="David" w:eastAsiaTheme="minorHAnsi" w:hAnsi="David" w:cs="David"/>
      <w:b/>
      <w:bCs/>
      <w:sz w:val="24"/>
      <w:szCs w:val="20"/>
    </w:rPr>
  </w:style>
  <w:style w:type="paragraph" w:styleId="af2">
    <w:name w:val="Balloon Text"/>
    <w:basedOn w:val="a"/>
    <w:link w:val="af3"/>
    <w:uiPriority w:val="99"/>
    <w:semiHidden/>
    <w:unhideWhenUsed/>
    <w:rsid w:val="00903ED3"/>
    <w:pPr>
      <w:spacing w:after="0" w:line="240" w:lineRule="auto"/>
    </w:pPr>
    <w:rPr>
      <w:rFonts w:ascii="Segoe UI" w:hAnsi="Segoe UI" w:cs="Segoe UI"/>
      <w:sz w:val="18"/>
      <w:szCs w:val="18"/>
    </w:rPr>
  </w:style>
  <w:style w:type="character" w:customStyle="1" w:styleId="af3">
    <w:name w:val="טקסט בלונים תו"/>
    <w:basedOn w:val="a0"/>
    <w:link w:val="af2"/>
    <w:uiPriority w:val="99"/>
    <w:semiHidden/>
    <w:rsid w:val="00903ED3"/>
    <w:rPr>
      <w:rFonts w:ascii="Segoe UI" w:eastAsiaTheme="minorHAnsi" w:hAnsi="Segoe UI" w:cs="Segoe UI"/>
      <w:sz w:val="18"/>
      <w:szCs w:val="18"/>
    </w:rPr>
  </w:style>
  <w:style w:type="paragraph" w:styleId="af4">
    <w:name w:val="List Paragraph"/>
    <w:aliases w:val="פיסקת רשימה12,פיסקת רשימה121,פיסקת רשימה2,פיסקת רשימה11"/>
    <w:basedOn w:val="a"/>
    <w:link w:val="af5"/>
    <w:uiPriority w:val="34"/>
    <w:qFormat/>
    <w:rsid w:val="00903ED3"/>
    <w:pPr>
      <w:ind w:left="720"/>
      <w:contextualSpacing/>
    </w:pPr>
  </w:style>
  <w:style w:type="paragraph" w:styleId="af6">
    <w:name w:val="caption"/>
    <w:basedOn w:val="a"/>
    <w:next w:val="a"/>
    <w:uiPriority w:val="35"/>
    <w:unhideWhenUsed/>
    <w:qFormat/>
    <w:rsid w:val="00903ED3"/>
    <w:pPr>
      <w:spacing w:after="200" w:line="240" w:lineRule="auto"/>
    </w:pPr>
    <w:rPr>
      <w:i/>
      <w:iCs/>
      <w:color w:val="1F497D" w:themeColor="text2"/>
      <w:sz w:val="18"/>
      <w:szCs w:val="18"/>
    </w:rPr>
  </w:style>
  <w:style w:type="paragraph" w:styleId="NormalWeb">
    <w:name w:val="Normal (Web)"/>
    <w:basedOn w:val="a"/>
    <w:uiPriority w:val="99"/>
    <w:semiHidden/>
    <w:unhideWhenUsed/>
    <w:rsid w:val="00903ED3"/>
    <w:pPr>
      <w:spacing w:before="100" w:beforeAutospacing="1" w:after="100" w:afterAutospacing="1" w:line="240" w:lineRule="auto"/>
    </w:pPr>
    <w:rPr>
      <w:rFonts w:eastAsia="Times New Roman" w:cs="Times New Roman"/>
    </w:rPr>
  </w:style>
  <w:style w:type="character" w:customStyle="1" w:styleId="af5">
    <w:name w:val="פיסקת רשימה תו"/>
    <w:aliases w:val="פיסקת רשימה12 תו,פיסקת רשימה121 תו,פיסקת רשימה2 תו,פיסקת רשימה11 תו"/>
    <w:basedOn w:val="a0"/>
    <w:link w:val="af4"/>
    <w:uiPriority w:val="34"/>
    <w:rsid w:val="007206C5"/>
  </w:style>
  <w:style w:type="paragraph" w:styleId="af7">
    <w:name w:val="Plain Text"/>
    <w:basedOn w:val="a"/>
    <w:link w:val="af8"/>
    <w:uiPriority w:val="99"/>
    <w:semiHidden/>
    <w:unhideWhenUsed/>
    <w:rsid w:val="00EF4BF2"/>
    <w:pPr>
      <w:bidi/>
      <w:spacing w:after="0" w:line="240" w:lineRule="auto"/>
    </w:pPr>
    <w:rPr>
      <w:rFonts w:ascii="Calibri" w:eastAsiaTheme="minorHAnsi" w:hAnsi="Calibri" w:cs="Calibri"/>
      <w:sz w:val="22"/>
      <w:szCs w:val="22"/>
    </w:rPr>
  </w:style>
  <w:style w:type="character" w:customStyle="1" w:styleId="af8">
    <w:name w:val="טקסט רגיל תו"/>
    <w:basedOn w:val="a0"/>
    <w:link w:val="af7"/>
    <w:uiPriority w:val="99"/>
    <w:semiHidden/>
    <w:rsid w:val="00EF4BF2"/>
    <w:rPr>
      <w:rFonts w:ascii="Calibri" w:eastAsiaTheme="minorHAnsi" w:hAnsi="Calibri" w:cs="Calibri"/>
      <w:sz w:val="22"/>
      <w:szCs w:val="22"/>
    </w:rPr>
  </w:style>
  <w:style w:type="character" w:styleId="FollowedHyperlink">
    <w:name w:val="FollowedHyperlink"/>
    <w:basedOn w:val="a0"/>
    <w:uiPriority w:val="99"/>
    <w:semiHidden/>
    <w:unhideWhenUsed/>
    <w:rsid w:val="00EF4BF2"/>
    <w:rPr>
      <w:color w:val="800080" w:themeColor="followedHyperlink"/>
      <w:u w:val="single"/>
    </w:rPr>
  </w:style>
  <w:style w:type="character" w:styleId="af9">
    <w:name w:val="Strong"/>
    <w:basedOn w:val="a0"/>
    <w:uiPriority w:val="22"/>
    <w:qFormat/>
    <w:rsid w:val="00963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4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3153</Characters>
  <Application>Microsoft Office Word</Application>
  <DocSecurity>4</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סיגל ריבון</dc:creator>
  <cp:keywords/>
  <dc:description/>
  <cp:lastModifiedBy>מיטל רולניצקי</cp:lastModifiedBy>
  <cp:revision>2</cp:revision>
  <cp:lastPrinted>2024-11-06T06:22:00Z</cp:lastPrinted>
  <dcterms:created xsi:type="dcterms:W3CDTF">2024-11-06T11:00:00Z</dcterms:created>
  <dcterms:modified xsi:type="dcterms:W3CDTF">2024-11-06T11:00:00Z</dcterms:modified>
</cp:coreProperties>
</file>