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1E6F06" w:rsidTr="0029736D">
        <w:tc>
          <w:tcPr>
            <w:tcW w:w="3343" w:type="dxa"/>
            <w:tcBorders>
              <w:top w:val="nil"/>
              <w:left w:val="nil"/>
              <w:bottom w:val="nil"/>
              <w:right w:val="nil"/>
            </w:tcBorders>
            <w:vAlign w:val="center"/>
          </w:tcPr>
          <w:p w:rsidR="009005BA" w:rsidRPr="001E6F06" w:rsidRDefault="009005BA" w:rsidP="0029736D">
            <w:pPr>
              <w:rPr>
                <w:rFonts w:ascii="Calibri" w:hAnsi="Calibri" w:cs="Calibri"/>
                <w:b/>
                <w:bCs/>
                <w:sz w:val="24"/>
                <w:szCs w:val="24"/>
                <w:rtl/>
              </w:rPr>
            </w:pPr>
            <w:r w:rsidRPr="001E6F06">
              <w:rPr>
                <w:rFonts w:ascii="Calibri" w:hAnsi="Calibri" w:cs="Calibri"/>
                <w:b/>
                <w:bCs/>
                <w:sz w:val="24"/>
                <w:szCs w:val="24"/>
                <w:rtl/>
              </w:rPr>
              <w:t>בנק ישראל</w:t>
            </w:r>
          </w:p>
          <w:p w:rsidR="009005BA" w:rsidRPr="001E6F06" w:rsidRDefault="009005BA" w:rsidP="0029736D">
            <w:pPr>
              <w:rPr>
                <w:rFonts w:ascii="Calibri" w:hAnsi="Calibri" w:cs="Calibri"/>
                <w:b/>
                <w:bCs/>
                <w:sz w:val="28"/>
                <w:szCs w:val="28"/>
              </w:rPr>
            </w:pPr>
            <w:r w:rsidRPr="001E6F06">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1E6F06" w:rsidRDefault="009005BA" w:rsidP="0029736D">
            <w:pPr>
              <w:jc w:val="center"/>
              <w:rPr>
                <w:rFonts w:ascii="Calibri" w:hAnsi="Calibri" w:cs="Calibri"/>
              </w:rPr>
            </w:pPr>
            <w:r w:rsidRPr="001E6F06">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1E6F06" w:rsidRDefault="009005BA" w:rsidP="009005BA">
            <w:pPr>
              <w:jc w:val="right"/>
              <w:rPr>
                <w:rFonts w:ascii="Calibri" w:hAnsi="Calibri" w:cs="Calibri"/>
                <w:rtl/>
              </w:rPr>
            </w:pPr>
            <w:r w:rsidRPr="001E6F06">
              <w:rPr>
                <w:rFonts w:ascii="Calibri" w:hAnsi="Calibri" w:cs="Calibri"/>
                <w:highlight w:val="green"/>
                <w:rtl/>
              </w:rPr>
              <w:t>‏</w:t>
            </w:r>
            <w:r w:rsidRPr="001E6F06">
              <w:rPr>
                <w:rFonts w:ascii="Calibri" w:hAnsi="Calibri" w:cs="Calibri"/>
                <w:rtl/>
              </w:rPr>
              <w:t xml:space="preserve">ירושלים, </w:t>
            </w: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 \h</w:instrText>
            </w:r>
            <w:r w:rsidRPr="001E6F06">
              <w:rPr>
                <w:rFonts w:ascii="Calibri" w:hAnsi="Calibri" w:cs="Calibri"/>
                <w:rtl/>
              </w:rPr>
              <w:instrText xml:space="preserve"> </w:instrText>
            </w:r>
            <w:r w:rsidRPr="001E6F06">
              <w:rPr>
                <w:rFonts w:ascii="Calibri" w:hAnsi="Calibri" w:cs="Calibri"/>
                <w:rtl/>
              </w:rPr>
              <w:fldChar w:fldCharType="separate"/>
            </w:r>
            <w:r w:rsidR="00FD71EA">
              <w:rPr>
                <w:rFonts w:ascii="Calibri" w:hAnsi="Calibri" w:cs="Calibri"/>
                <w:noProof/>
                <w:rtl/>
              </w:rPr>
              <w:t>‏ו' טבת, תשפ"ה</w:t>
            </w:r>
            <w:r w:rsidRPr="001E6F06">
              <w:rPr>
                <w:rFonts w:ascii="Calibri" w:hAnsi="Calibri" w:cs="Calibri"/>
                <w:rtl/>
              </w:rPr>
              <w:fldChar w:fldCharType="end"/>
            </w:r>
          </w:p>
          <w:p w:rsidR="009005BA" w:rsidRPr="001E6F06" w:rsidRDefault="009005BA" w:rsidP="009005BA">
            <w:pPr>
              <w:jc w:val="right"/>
              <w:rPr>
                <w:rFonts w:ascii="Calibri" w:hAnsi="Calibri" w:cs="Calibri"/>
                <w:highlight w:val="green"/>
              </w:rPr>
            </w:pP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w:instrText>
            </w:r>
            <w:r w:rsidRPr="001E6F06">
              <w:rPr>
                <w:rFonts w:ascii="Calibri" w:hAnsi="Calibri" w:cs="Calibri"/>
                <w:rtl/>
              </w:rPr>
              <w:instrText xml:space="preserve">" </w:instrText>
            </w:r>
            <w:r w:rsidRPr="001E6F06">
              <w:rPr>
                <w:rFonts w:ascii="Calibri" w:hAnsi="Calibri" w:cs="Calibri"/>
                <w:rtl/>
              </w:rPr>
              <w:fldChar w:fldCharType="separate"/>
            </w:r>
            <w:r w:rsidR="00FD71EA">
              <w:rPr>
                <w:rFonts w:ascii="Calibri" w:hAnsi="Calibri" w:cs="Calibri"/>
                <w:noProof/>
                <w:rtl/>
              </w:rPr>
              <w:t>‏6 ינואר, 2025</w:t>
            </w:r>
            <w:r w:rsidRPr="001E6F06">
              <w:rPr>
                <w:rFonts w:ascii="Calibri" w:hAnsi="Calibri" w:cs="Calibri"/>
                <w:rtl/>
              </w:rPr>
              <w:fldChar w:fldCharType="end"/>
            </w:r>
          </w:p>
        </w:tc>
      </w:tr>
    </w:tbl>
    <w:p w:rsidR="009005BA" w:rsidRPr="001E6F06"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sz w:val="24"/>
          <w:szCs w:val="24"/>
          <w:rtl/>
        </w:rPr>
      </w:pPr>
      <w:r w:rsidRPr="001E6F06">
        <w:rPr>
          <w:rFonts w:ascii="Calibri" w:hAnsi="Calibri" w:cs="Calibri"/>
          <w:sz w:val="24"/>
          <w:szCs w:val="24"/>
          <w:rtl/>
        </w:rPr>
        <w:t>הודעה לעיתונות:</w:t>
      </w:r>
    </w:p>
    <w:p w:rsidR="00FD71EA" w:rsidRPr="00FD71EA" w:rsidRDefault="00FD71EA" w:rsidP="00FD71EA">
      <w:pPr>
        <w:spacing w:line="360" w:lineRule="auto"/>
        <w:jc w:val="center"/>
        <w:rPr>
          <w:rFonts w:ascii="Calibri" w:hAnsi="Calibri" w:cs="Calibri"/>
          <w:b/>
          <w:bCs/>
          <w:sz w:val="28"/>
          <w:szCs w:val="28"/>
        </w:rPr>
      </w:pPr>
      <w:bookmarkStart w:id="0" w:name="_GoBack"/>
      <w:r w:rsidRPr="00FD71EA">
        <w:rPr>
          <w:rFonts w:ascii="Calibri" w:hAnsi="Calibri" w:cs="Calibri"/>
          <w:b/>
          <w:bCs/>
          <w:sz w:val="28"/>
          <w:szCs w:val="28"/>
          <w:rtl/>
        </w:rPr>
        <w:t>הוועדה המוניטרית החליטה ב</w:t>
      </w:r>
      <w:r w:rsidRPr="00FD71EA">
        <w:rPr>
          <w:rFonts w:ascii="Calibri" w:hAnsi="Calibri" w:cs="Calibri" w:hint="cs"/>
          <w:b/>
          <w:bCs/>
          <w:sz w:val="28"/>
          <w:szCs w:val="28"/>
          <w:rtl/>
        </w:rPr>
        <w:t>-6/1/2025</w:t>
      </w:r>
      <w:r w:rsidRPr="00FD71EA">
        <w:rPr>
          <w:rFonts w:ascii="Calibri" w:hAnsi="Calibri" w:cs="Calibri"/>
          <w:b/>
          <w:bCs/>
          <w:sz w:val="28"/>
          <w:szCs w:val="28"/>
          <w:rtl/>
        </w:rPr>
        <w:t xml:space="preserve"> להותיר א</w:t>
      </w:r>
      <w:r>
        <w:rPr>
          <w:rFonts w:ascii="Calibri" w:hAnsi="Calibri" w:cs="Calibri"/>
          <w:b/>
          <w:bCs/>
          <w:sz w:val="28"/>
          <w:szCs w:val="28"/>
          <w:rtl/>
        </w:rPr>
        <w:t>ת הריבית ללא שינוי ברמה של 4.5%</w:t>
      </w:r>
    </w:p>
    <w:bookmarkEnd w:id="0"/>
    <w:p w:rsidR="00FD71EA" w:rsidRPr="00D76459" w:rsidRDefault="00FD71EA" w:rsidP="00FD71EA">
      <w:pPr>
        <w:spacing w:after="120" w:line="360" w:lineRule="auto"/>
        <w:jc w:val="both"/>
        <w:rPr>
          <w:rFonts w:cs="Calibri"/>
          <w:sz w:val="24"/>
          <w:szCs w:val="24"/>
          <w:rtl/>
        </w:rPr>
      </w:pPr>
    </w:p>
    <w:p w:rsidR="00FD71EA" w:rsidRPr="006B38CF" w:rsidRDefault="00FD71EA" w:rsidP="00FD71EA">
      <w:pPr>
        <w:pStyle w:val="a5"/>
        <w:numPr>
          <w:ilvl w:val="0"/>
          <w:numId w:val="25"/>
        </w:numPr>
        <w:spacing w:after="160" w:line="360" w:lineRule="auto"/>
        <w:jc w:val="both"/>
        <w:rPr>
          <w:rFonts w:cs="Calibri"/>
          <w:b/>
          <w:bCs/>
          <w:sz w:val="24"/>
          <w:szCs w:val="24"/>
        </w:rPr>
      </w:pPr>
      <w:r w:rsidRPr="006B38CF">
        <w:rPr>
          <w:rFonts w:cs="Calibri"/>
          <w:b/>
          <w:bCs/>
          <w:sz w:val="24"/>
          <w:szCs w:val="24"/>
          <w:rtl/>
        </w:rPr>
        <w:t>על רקע ההתפתחויות הגיאופוליטיות</w:t>
      </w:r>
      <w:r>
        <w:rPr>
          <w:rFonts w:cs="Calibri" w:hint="cs"/>
          <w:b/>
          <w:bCs/>
          <w:sz w:val="24"/>
          <w:szCs w:val="24"/>
          <w:rtl/>
        </w:rPr>
        <w:t>,</w:t>
      </w:r>
      <w:r w:rsidRPr="006B38CF">
        <w:rPr>
          <w:rFonts w:cs="Calibri"/>
          <w:b/>
          <w:bCs/>
          <w:sz w:val="24"/>
          <w:szCs w:val="24"/>
          <w:rtl/>
        </w:rPr>
        <w:t xml:space="preserve"> ההתאוששות בפעילות הכלכלית נמשכת בקצב מתון</w:t>
      </w:r>
      <w:r>
        <w:rPr>
          <w:rFonts w:cs="Calibri" w:hint="cs"/>
          <w:b/>
          <w:bCs/>
          <w:sz w:val="24"/>
          <w:szCs w:val="24"/>
          <w:rtl/>
        </w:rPr>
        <w:t>.</w:t>
      </w:r>
      <w:r w:rsidRPr="006B38CF">
        <w:rPr>
          <w:rFonts w:cs="Calibri"/>
          <w:b/>
          <w:bCs/>
          <w:sz w:val="24"/>
          <w:szCs w:val="24"/>
          <w:rtl/>
        </w:rPr>
        <w:t xml:space="preserve"> מגבלות ההיצע בחלק מענפי המשק, ממשיכות לעכב את צמצום הפער בין רמת התוצר </w:t>
      </w:r>
      <w:r w:rsidRPr="006B38CF">
        <w:rPr>
          <w:rFonts w:cs="Calibri" w:hint="cs"/>
          <w:b/>
          <w:bCs/>
          <w:sz w:val="24"/>
          <w:szCs w:val="24"/>
          <w:rtl/>
        </w:rPr>
        <w:t xml:space="preserve">בפועל </w:t>
      </w:r>
      <w:r w:rsidRPr="006B38CF">
        <w:rPr>
          <w:rFonts w:cs="Calibri"/>
          <w:b/>
          <w:bCs/>
          <w:sz w:val="24"/>
          <w:szCs w:val="24"/>
          <w:rtl/>
        </w:rPr>
        <w:t xml:space="preserve">לבין </w:t>
      </w:r>
      <w:r w:rsidRPr="006B38CF">
        <w:rPr>
          <w:rFonts w:cs="Calibri" w:hint="cs"/>
          <w:b/>
          <w:bCs/>
          <w:sz w:val="24"/>
          <w:szCs w:val="24"/>
          <w:rtl/>
        </w:rPr>
        <w:t xml:space="preserve">רמתו הצפויה לפי </w:t>
      </w:r>
      <w:r w:rsidRPr="006B38CF">
        <w:rPr>
          <w:rFonts w:cs="Calibri"/>
          <w:b/>
          <w:bCs/>
          <w:sz w:val="24"/>
          <w:szCs w:val="24"/>
          <w:rtl/>
        </w:rPr>
        <w:t>המגמה ארוכת הטווח.</w:t>
      </w:r>
      <w:r>
        <w:rPr>
          <w:rFonts w:cs="Calibri" w:hint="cs"/>
          <w:b/>
          <w:bCs/>
          <w:sz w:val="24"/>
          <w:szCs w:val="24"/>
          <w:rtl/>
        </w:rPr>
        <w:t xml:space="preserve"> </w:t>
      </w:r>
    </w:p>
    <w:p w:rsidR="00FD71EA" w:rsidRDefault="00FD71EA" w:rsidP="00FD71EA">
      <w:pPr>
        <w:pStyle w:val="a5"/>
        <w:numPr>
          <w:ilvl w:val="0"/>
          <w:numId w:val="25"/>
        </w:numPr>
        <w:spacing w:after="160" w:line="360" w:lineRule="auto"/>
        <w:jc w:val="both"/>
        <w:rPr>
          <w:rFonts w:cs="Calibri"/>
          <w:b/>
          <w:bCs/>
          <w:sz w:val="24"/>
          <w:szCs w:val="24"/>
        </w:rPr>
      </w:pPr>
      <w:r>
        <w:rPr>
          <w:rFonts w:cs="Calibri"/>
          <w:b/>
          <w:bCs/>
          <w:sz w:val="24"/>
          <w:szCs w:val="24"/>
          <w:rtl/>
        </w:rPr>
        <w:t>שיעור האינפלציה נותר יציב</w:t>
      </w:r>
      <w:r>
        <w:rPr>
          <w:rFonts w:cs="Calibri" w:hint="cs"/>
          <w:b/>
          <w:bCs/>
          <w:sz w:val="24"/>
          <w:szCs w:val="24"/>
          <w:rtl/>
        </w:rPr>
        <w:t>,</w:t>
      </w:r>
      <w:r>
        <w:rPr>
          <w:rFonts w:cs="Calibri"/>
          <w:b/>
          <w:bCs/>
          <w:sz w:val="24"/>
          <w:szCs w:val="24"/>
          <w:rtl/>
        </w:rPr>
        <w:t> </w:t>
      </w:r>
      <w:r>
        <w:rPr>
          <w:rFonts w:cs="Calibri" w:hint="cs"/>
          <w:b/>
          <w:bCs/>
          <w:sz w:val="24"/>
          <w:szCs w:val="24"/>
          <w:rtl/>
        </w:rPr>
        <w:t>והוא עומד על 3.4%</w:t>
      </w:r>
      <w:r>
        <w:rPr>
          <w:rFonts w:cs="Calibri"/>
          <w:b/>
          <w:bCs/>
          <w:sz w:val="24"/>
          <w:szCs w:val="24"/>
          <w:rtl/>
        </w:rPr>
        <w:t xml:space="preserve">. שינויי מיסוי, ובפרט העלאת המע"מ, לצד המשך מגבלות ההיצע, בשילוב עודפי ביקוש, צפויים להעלות את </w:t>
      </w:r>
      <w:r>
        <w:rPr>
          <w:rFonts w:cs="Calibri" w:hint="cs"/>
          <w:b/>
          <w:bCs/>
          <w:sz w:val="24"/>
          <w:szCs w:val="24"/>
          <w:rtl/>
        </w:rPr>
        <w:t>שיעור</w:t>
      </w:r>
      <w:r>
        <w:rPr>
          <w:rFonts w:cs="Calibri"/>
          <w:b/>
          <w:bCs/>
          <w:sz w:val="24"/>
          <w:szCs w:val="24"/>
          <w:rtl/>
        </w:rPr>
        <w:t xml:space="preserve"> האינפלציה </w:t>
      </w:r>
      <w:r>
        <w:rPr>
          <w:rFonts w:cs="Calibri" w:hint="cs"/>
          <w:b/>
          <w:bCs/>
          <w:sz w:val="24"/>
          <w:szCs w:val="24"/>
          <w:rtl/>
        </w:rPr>
        <w:t xml:space="preserve">במהלך המחצית הראשונה של </w:t>
      </w:r>
      <w:r>
        <w:rPr>
          <w:rFonts w:cs="Calibri"/>
          <w:b/>
          <w:bCs/>
          <w:sz w:val="24"/>
          <w:szCs w:val="24"/>
          <w:rtl/>
        </w:rPr>
        <w:t xml:space="preserve">השנה, </w:t>
      </w:r>
      <w:r>
        <w:rPr>
          <w:rFonts w:cs="Calibri" w:hint="cs"/>
          <w:b/>
          <w:bCs/>
          <w:sz w:val="24"/>
          <w:szCs w:val="24"/>
          <w:rtl/>
        </w:rPr>
        <w:t>והוא</w:t>
      </w:r>
      <w:r>
        <w:rPr>
          <w:rFonts w:cs="Calibri"/>
          <w:b/>
          <w:bCs/>
          <w:sz w:val="24"/>
          <w:szCs w:val="24"/>
          <w:rtl/>
        </w:rPr>
        <w:t xml:space="preserve"> צפוי להתמתן</w:t>
      </w:r>
      <w:r>
        <w:rPr>
          <w:rFonts w:cs="Calibri" w:hint="cs"/>
          <w:b/>
          <w:bCs/>
          <w:sz w:val="24"/>
          <w:szCs w:val="24"/>
          <w:rtl/>
        </w:rPr>
        <w:t xml:space="preserve"> לתוך היעד במהלך המחצית </w:t>
      </w:r>
      <w:proofErr w:type="spellStart"/>
      <w:r>
        <w:rPr>
          <w:rFonts w:cs="Calibri" w:hint="cs"/>
          <w:b/>
          <w:bCs/>
          <w:sz w:val="24"/>
          <w:szCs w:val="24"/>
          <w:rtl/>
        </w:rPr>
        <w:t>השניה</w:t>
      </w:r>
      <w:proofErr w:type="spellEnd"/>
      <w:r>
        <w:rPr>
          <w:rFonts w:cs="Calibri" w:hint="cs"/>
          <w:b/>
          <w:bCs/>
          <w:sz w:val="24"/>
          <w:szCs w:val="24"/>
          <w:rtl/>
        </w:rPr>
        <w:t>.</w:t>
      </w:r>
      <w:r>
        <w:rPr>
          <w:rFonts w:cs="Calibri"/>
          <w:b/>
          <w:bCs/>
          <w:sz w:val="24"/>
          <w:szCs w:val="24"/>
          <w:rtl/>
        </w:rPr>
        <w:t xml:space="preserve"> </w:t>
      </w:r>
    </w:p>
    <w:p w:rsidR="00FD71EA" w:rsidRDefault="00FD71EA" w:rsidP="00FD71EA">
      <w:pPr>
        <w:pStyle w:val="a5"/>
        <w:numPr>
          <w:ilvl w:val="0"/>
          <w:numId w:val="25"/>
        </w:numPr>
        <w:spacing w:after="0" w:line="360" w:lineRule="auto"/>
        <w:jc w:val="both"/>
        <w:rPr>
          <w:rFonts w:cs="Calibri"/>
          <w:b/>
          <w:bCs/>
          <w:sz w:val="24"/>
          <w:szCs w:val="24"/>
        </w:rPr>
      </w:pPr>
      <w:r>
        <w:rPr>
          <w:rFonts w:cs="Calibri"/>
          <w:b/>
          <w:bCs/>
          <w:sz w:val="24"/>
          <w:szCs w:val="24"/>
          <w:rtl/>
        </w:rPr>
        <w:t xml:space="preserve">תחזית חטיבת המחקר מעריכה כי התוצר צפוי לצמוח ב-0.6% וב-4.0% בשנים 2024 ו-2025 בהתאמה, גבוה מעט מתחזית אוקטובר. החטיבה צופה כי בשנת 2026 התוצר </w:t>
      </w:r>
      <w:r>
        <w:rPr>
          <w:rFonts w:cs="Calibri" w:hint="cs"/>
          <w:b/>
          <w:bCs/>
          <w:sz w:val="24"/>
          <w:szCs w:val="24"/>
          <w:rtl/>
        </w:rPr>
        <w:t>י</w:t>
      </w:r>
      <w:r>
        <w:rPr>
          <w:rFonts w:cs="Calibri"/>
          <w:b/>
          <w:bCs/>
          <w:sz w:val="24"/>
          <w:szCs w:val="24"/>
          <w:rtl/>
        </w:rPr>
        <w:t>צמח בשיעור של 4.5%.</w:t>
      </w:r>
    </w:p>
    <w:p w:rsidR="00FD71EA" w:rsidRDefault="00FD71EA" w:rsidP="00FD71EA">
      <w:pPr>
        <w:pStyle w:val="a5"/>
        <w:numPr>
          <w:ilvl w:val="0"/>
          <w:numId w:val="25"/>
        </w:numPr>
        <w:spacing w:after="160" w:line="360" w:lineRule="auto"/>
        <w:jc w:val="both"/>
        <w:rPr>
          <w:rFonts w:cs="Calibri"/>
          <w:b/>
          <w:bCs/>
          <w:sz w:val="24"/>
          <w:szCs w:val="24"/>
        </w:rPr>
      </w:pPr>
      <w:r w:rsidRPr="00853225">
        <w:rPr>
          <w:rFonts w:cs="Calibri"/>
          <w:b/>
          <w:bCs/>
          <w:sz w:val="24"/>
          <w:szCs w:val="24"/>
          <w:rtl/>
        </w:rPr>
        <w:t xml:space="preserve">שוק העבודה נותר הדוק, </w:t>
      </w:r>
      <w:r>
        <w:rPr>
          <w:rFonts w:cs="Calibri" w:hint="cs"/>
          <w:b/>
          <w:bCs/>
          <w:sz w:val="24"/>
          <w:szCs w:val="24"/>
          <w:rtl/>
        </w:rPr>
        <w:t>תוך</w:t>
      </w:r>
      <w:r w:rsidRPr="00853225">
        <w:rPr>
          <w:rFonts w:cs="Calibri"/>
          <w:b/>
          <w:bCs/>
          <w:sz w:val="24"/>
          <w:szCs w:val="24"/>
          <w:rtl/>
        </w:rPr>
        <w:t xml:space="preserve"> שיפור קל בשיעורי ההשתתפות והתעסוקה, לצד ירידה קלה באבטלה הרחבה</w:t>
      </w:r>
      <w:r>
        <w:rPr>
          <w:rFonts w:cs="Calibri" w:hint="cs"/>
          <w:b/>
          <w:bCs/>
          <w:sz w:val="24"/>
          <w:szCs w:val="24"/>
          <w:rtl/>
        </w:rPr>
        <w:t xml:space="preserve"> ו</w:t>
      </w:r>
      <w:r w:rsidRPr="00853225">
        <w:rPr>
          <w:rFonts w:cs="Calibri"/>
          <w:b/>
          <w:bCs/>
          <w:sz w:val="24"/>
          <w:szCs w:val="24"/>
          <w:rtl/>
        </w:rPr>
        <w:t>עלייה מתונה בשכר.</w:t>
      </w:r>
    </w:p>
    <w:p w:rsidR="00FD71EA" w:rsidRPr="002A4E20" w:rsidRDefault="00FD71EA" w:rsidP="00FD71EA">
      <w:pPr>
        <w:pStyle w:val="a5"/>
        <w:numPr>
          <w:ilvl w:val="0"/>
          <w:numId w:val="25"/>
        </w:numPr>
        <w:spacing w:after="0" w:line="360" w:lineRule="auto"/>
        <w:jc w:val="both"/>
        <w:rPr>
          <w:rFonts w:cs="Calibri"/>
          <w:b/>
          <w:bCs/>
          <w:sz w:val="24"/>
          <w:szCs w:val="24"/>
        </w:rPr>
      </w:pPr>
      <w:r w:rsidRPr="002A4E20">
        <w:rPr>
          <w:rFonts w:cs="Calibri"/>
          <w:b/>
          <w:bCs/>
          <w:sz w:val="24"/>
          <w:szCs w:val="24"/>
          <w:rtl/>
        </w:rPr>
        <w:t xml:space="preserve">פרמיית הסיכון של המשק </w:t>
      </w:r>
      <w:r w:rsidRPr="002A4E20">
        <w:rPr>
          <w:rFonts w:cs="Calibri" w:hint="cs"/>
          <w:b/>
          <w:bCs/>
          <w:sz w:val="24"/>
          <w:szCs w:val="24"/>
          <w:rtl/>
        </w:rPr>
        <w:t>ירדה באופן ניכר, כפי שהתבטא</w:t>
      </w:r>
      <w:r>
        <w:rPr>
          <w:rFonts w:cs="Calibri" w:hint="cs"/>
          <w:b/>
          <w:bCs/>
          <w:sz w:val="24"/>
          <w:szCs w:val="24"/>
          <w:rtl/>
        </w:rPr>
        <w:t>ה</w:t>
      </w:r>
      <w:r w:rsidRPr="002A4E20">
        <w:rPr>
          <w:rFonts w:cs="Calibri" w:hint="cs"/>
          <w:b/>
          <w:bCs/>
          <w:sz w:val="24"/>
          <w:szCs w:val="24"/>
          <w:rtl/>
        </w:rPr>
        <w:t xml:space="preserve"> </w:t>
      </w:r>
      <w:r w:rsidRPr="002A4E20">
        <w:rPr>
          <w:rFonts w:cs="Calibri"/>
          <w:b/>
          <w:bCs/>
          <w:sz w:val="24"/>
          <w:szCs w:val="24"/>
          <w:rtl/>
        </w:rPr>
        <w:t>ב-</w:t>
      </w:r>
      <w:r w:rsidRPr="002A4E20">
        <w:rPr>
          <w:rFonts w:cs="Calibri"/>
          <w:b/>
          <w:bCs/>
          <w:sz w:val="24"/>
          <w:szCs w:val="24"/>
        </w:rPr>
        <w:t>CDS</w:t>
      </w:r>
      <w:r w:rsidRPr="002A4E20">
        <w:rPr>
          <w:rFonts w:cs="Calibri"/>
          <w:b/>
          <w:bCs/>
          <w:sz w:val="24"/>
          <w:szCs w:val="24"/>
          <w:rtl/>
        </w:rPr>
        <w:t xml:space="preserve"> ל-5 שנים, מרווח </w:t>
      </w:r>
      <w:proofErr w:type="spellStart"/>
      <w:r w:rsidRPr="002A4E20">
        <w:rPr>
          <w:rFonts w:cs="Calibri"/>
          <w:b/>
          <w:bCs/>
          <w:sz w:val="24"/>
          <w:szCs w:val="24"/>
          <w:rtl/>
        </w:rPr>
        <w:t>האג"ח</w:t>
      </w:r>
      <w:proofErr w:type="spellEnd"/>
      <w:r w:rsidRPr="002A4E20">
        <w:rPr>
          <w:rFonts w:cs="Calibri"/>
          <w:b/>
          <w:bCs/>
          <w:sz w:val="24"/>
          <w:szCs w:val="24"/>
          <w:rtl/>
        </w:rPr>
        <w:t xml:space="preserve"> הממשלתיות הדולריות,</w:t>
      </w:r>
      <w:r w:rsidRPr="002A4E20">
        <w:rPr>
          <w:rFonts w:cs="Calibri" w:hint="cs"/>
          <w:b/>
          <w:bCs/>
          <w:sz w:val="24"/>
          <w:szCs w:val="24"/>
          <w:rtl/>
        </w:rPr>
        <w:t xml:space="preserve"> ותשואת </w:t>
      </w:r>
      <w:proofErr w:type="spellStart"/>
      <w:r w:rsidRPr="002A4E20">
        <w:rPr>
          <w:rFonts w:cs="Calibri" w:hint="cs"/>
          <w:b/>
          <w:bCs/>
          <w:sz w:val="24"/>
          <w:szCs w:val="24"/>
          <w:rtl/>
        </w:rPr>
        <w:t>האג"ח</w:t>
      </w:r>
      <w:proofErr w:type="spellEnd"/>
      <w:r w:rsidRPr="002A4E20">
        <w:rPr>
          <w:rFonts w:cs="Calibri" w:hint="cs"/>
          <w:b/>
          <w:bCs/>
          <w:sz w:val="24"/>
          <w:szCs w:val="24"/>
          <w:rtl/>
        </w:rPr>
        <w:t xml:space="preserve"> </w:t>
      </w:r>
      <w:proofErr w:type="spellStart"/>
      <w:r w:rsidRPr="002A4E20">
        <w:rPr>
          <w:rFonts w:cs="Calibri" w:hint="cs"/>
          <w:b/>
          <w:bCs/>
          <w:sz w:val="24"/>
          <w:szCs w:val="24"/>
          <w:rtl/>
        </w:rPr>
        <w:t>השיקלי</w:t>
      </w:r>
      <w:proofErr w:type="spellEnd"/>
      <w:r w:rsidRPr="002A4E20">
        <w:rPr>
          <w:rFonts w:cs="Calibri" w:hint="cs"/>
          <w:b/>
          <w:bCs/>
          <w:sz w:val="24"/>
          <w:szCs w:val="24"/>
          <w:rtl/>
        </w:rPr>
        <w:t>.</w:t>
      </w:r>
      <w:r w:rsidRPr="002A4E20">
        <w:rPr>
          <w:rFonts w:cs="Calibri"/>
          <w:b/>
          <w:bCs/>
          <w:sz w:val="24"/>
          <w:szCs w:val="24"/>
          <w:rtl/>
        </w:rPr>
        <w:t xml:space="preserve"> הרמה עדיין גבוהה ביחס לתקופה טרם המלחמה</w:t>
      </w:r>
      <w:r w:rsidRPr="002A4E20">
        <w:rPr>
          <w:rFonts w:cs="Calibri" w:hint="cs"/>
          <w:b/>
          <w:bCs/>
          <w:sz w:val="24"/>
          <w:szCs w:val="24"/>
          <w:rtl/>
        </w:rPr>
        <w:t>.</w:t>
      </w:r>
    </w:p>
    <w:p w:rsidR="00FD71EA" w:rsidRPr="00F922BE" w:rsidRDefault="00FD71EA" w:rsidP="00FD71EA">
      <w:pPr>
        <w:pStyle w:val="a5"/>
        <w:numPr>
          <w:ilvl w:val="0"/>
          <w:numId w:val="25"/>
        </w:numPr>
        <w:spacing w:after="0" w:line="360" w:lineRule="auto"/>
        <w:jc w:val="both"/>
        <w:rPr>
          <w:rFonts w:cs="Calibri"/>
          <w:b/>
          <w:bCs/>
          <w:sz w:val="24"/>
          <w:szCs w:val="24"/>
        </w:rPr>
      </w:pPr>
      <w:r w:rsidRPr="00F922BE">
        <w:rPr>
          <w:rFonts w:cs="Calibri"/>
          <w:b/>
          <w:bCs/>
          <w:sz w:val="24"/>
          <w:szCs w:val="24"/>
          <w:rtl/>
        </w:rPr>
        <w:t xml:space="preserve">מאז החלטת הריבית האחרונה, נרשם ייסוף בשיעור של כ-0.5% בערכו של השקל מול הדולר. השקל יוסף גם מול האירו, בשיעור של 2.4%, ובמונחים נומינליים אפקטיביים יוסף השקל ב-1.9%. </w:t>
      </w:r>
    </w:p>
    <w:p w:rsidR="00FD71EA" w:rsidRDefault="00FD71EA" w:rsidP="00FD71EA">
      <w:pPr>
        <w:pStyle w:val="a5"/>
        <w:numPr>
          <w:ilvl w:val="0"/>
          <w:numId w:val="25"/>
        </w:numPr>
        <w:spacing w:after="160" w:line="360" w:lineRule="auto"/>
        <w:jc w:val="both"/>
        <w:rPr>
          <w:rFonts w:cs="Calibri"/>
          <w:b/>
          <w:bCs/>
          <w:sz w:val="24"/>
          <w:szCs w:val="24"/>
          <w:rtl/>
        </w:rPr>
      </w:pPr>
      <w:r>
        <w:rPr>
          <w:rFonts w:cs="Calibri"/>
          <w:b/>
          <w:bCs/>
          <w:sz w:val="24"/>
          <w:szCs w:val="24"/>
          <w:rtl/>
        </w:rPr>
        <w:t xml:space="preserve">בשוק הדיור, קצב עליית מחירי הדירות השנתי ממשיך לעלות, ועומד על 6.7%. הפעילות בענף הבינוי עודנה נמוכה ביחס לערב המלחמה, ומושפעת בעיקר ממגבלות </w:t>
      </w:r>
      <w:proofErr w:type="spellStart"/>
      <w:r>
        <w:rPr>
          <w:rFonts w:cs="Calibri"/>
          <w:b/>
          <w:bCs/>
          <w:sz w:val="24"/>
          <w:szCs w:val="24"/>
          <w:rtl/>
        </w:rPr>
        <w:t>כח</w:t>
      </w:r>
      <w:proofErr w:type="spellEnd"/>
      <w:r>
        <w:rPr>
          <w:rFonts w:cs="Calibri"/>
          <w:b/>
          <w:bCs/>
          <w:sz w:val="24"/>
          <w:szCs w:val="24"/>
          <w:rtl/>
        </w:rPr>
        <w:t xml:space="preserve"> האדם, שעודן משמעותיות</w:t>
      </w:r>
      <w:r>
        <w:rPr>
          <w:rFonts w:cs="Calibri" w:hint="cs"/>
          <w:b/>
          <w:bCs/>
          <w:sz w:val="24"/>
          <w:szCs w:val="24"/>
          <w:rtl/>
        </w:rPr>
        <w:t>.</w:t>
      </w:r>
    </w:p>
    <w:p w:rsidR="00FD71EA" w:rsidRDefault="00FD71EA" w:rsidP="00FD71EA">
      <w:pPr>
        <w:spacing w:after="0" w:line="360" w:lineRule="auto"/>
        <w:jc w:val="both"/>
        <w:rPr>
          <w:rFonts w:cs="Calibri"/>
          <w:b/>
          <w:bCs/>
          <w:sz w:val="24"/>
          <w:szCs w:val="24"/>
          <w:rtl/>
        </w:rPr>
      </w:pPr>
    </w:p>
    <w:p w:rsidR="00FD71EA" w:rsidRPr="00871650" w:rsidRDefault="00FD71EA" w:rsidP="00FD71EA">
      <w:pPr>
        <w:spacing w:after="0" w:line="360" w:lineRule="auto"/>
        <w:jc w:val="both"/>
        <w:rPr>
          <w:rFonts w:cs="Calibri"/>
          <w:b/>
          <w:bCs/>
          <w:sz w:val="24"/>
          <w:szCs w:val="24"/>
          <w:rtl/>
        </w:rPr>
      </w:pPr>
      <w:r w:rsidRPr="00871650">
        <w:rPr>
          <w:rFonts w:cs="Calibri" w:hint="cs"/>
          <w:b/>
          <w:bCs/>
          <w:sz w:val="24"/>
          <w:szCs w:val="24"/>
          <w:rtl/>
        </w:rPr>
        <w:t>על רקע המשך הלחימה, מדיניות הוועדה המוניטרית מתמקדת בייצוב השווקים והפחתת אי הוודאות, לצד יציבות מחירים ותמיכה בפעילות הכלכלית. תוואי הריבית ייקבע בהתאם להתכנסות האינפלציה ליעדה, המשך היציבות בשווקים הפיננסיים, הפעילות הכלכלית והמדיניות הפיסקלית.</w:t>
      </w:r>
    </w:p>
    <w:p w:rsidR="00FD71EA" w:rsidRPr="00871650" w:rsidRDefault="00FD71EA" w:rsidP="00FD71EA">
      <w:pPr>
        <w:spacing w:after="0" w:line="360" w:lineRule="auto"/>
        <w:jc w:val="both"/>
        <w:rPr>
          <w:rFonts w:cs="Calibri"/>
          <w:b/>
          <w:bCs/>
          <w:sz w:val="24"/>
          <w:szCs w:val="24"/>
          <w:rtl/>
        </w:rPr>
      </w:pPr>
    </w:p>
    <w:p w:rsidR="00FD71EA" w:rsidRDefault="00FD71EA" w:rsidP="00FD71EA">
      <w:pPr>
        <w:spacing w:after="0" w:line="360" w:lineRule="auto"/>
        <w:jc w:val="both"/>
        <w:rPr>
          <w:rFonts w:cs="Calibri"/>
          <w:sz w:val="24"/>
          <w:szCs w:val="24"/>
          <w:rtl/>
        </w:rPr>
      </w:pPr>
      <w:r w:rsidRPr="00151FCE">
        <w:rPr>
          <w:rFonts w:cs="Calibri"/>
          <w:sz w:val="24"/>
          <w:szCs w:val="24"/>
          <w:rtl/>
        </w:rPr>
        <w:lastRenderedPageBreak/>
        <w:t xml:space="preserve">ההתאוששות בפעילות הכלכלית נמשכת בקצב מתון, על רקע ההתפתחויות הגיאופוליטיות. מגבלות ההיצע בחלק מענפי המשק, ממשיכות לעכב את צמצום הפער בין רמת התוצר </w:t>
      </w:r>
      <w:r>
        <w:rPr>
          <w:rFonts w:cs="Calibri" w:hint="cs"/>
          <w:sz w:val="24"/>
          <w:szCs w:val="24"/>
          <w:rtl/>
        </w:rPr>
        <w:t xml:space="preserve">בפועל </w:t>
      </w:r>
      <w:r w:rsidRPr="00151FCE">
        <w:rPr>
          <w:rFonts w:cs="Calibri"/>
          <w:sz w:val="24"/>
          <w:szCs w:val="24"/>
          <w:rtl/>
        </w:rPr>
        <w:t xml:space="preserve">לבין </w:t>
      </w:r>
      <w:r>
        <w:rPr>
          <w:rFonts w:cs="Calibri" w:hint="cs"/>
          <w:sz w:val="24"/>
          <w:szCs w:val="24"/>
          <w:rtl/>
        </w:rPr>
        <w:t xml:space="preserve">רמתו הצפויה לפי </w:t>
      </w:r>
      <w:r w:rsidRPr="00151FCE">
        <w:rPr>
          <w:rFonts w:cs="Calibri"/>
          <w:sz w:val="24"/>
          <w:szCs w:val="24"/>
          <w:rtl/>
        </w:rPr>
        <w:t xml:space="preserve">המגמה ארוכת הטווח. </w:t>
      </w:r>
      <w:r w:rsidRPr="00B6352C">
        <w:rPr>
          <w:rFonts w:cs="Calibri" w:hint="eastAsia"/>
          <w:sz w:val="24"/>
          <w:szCs w:val="24"/>
          <w:rtl/>
        </w:rPr>
        <w:t>שיעור</w:t>
      </w:r>
      <w:r w:rsidRPr="00B6352C">
        <w:rPr>
          <w:rFonts w:cs="Calibri"/>
          <w:sz w:val="24"/>
          <w:szCs w:val="24"/>
          <w:rtl/>
        </w:rPr>
        <w:t xml:space="preserve"> </w:t>
      </w:r>
      <w:r w:rsidRPr="00B6352C">
        <w:rPr>
          <w:rFonts w:cs="Calibri" w:hint="eastAsia"/>
          <w:sz w:val="24"/>
          <w:szCs w:val="24"/>
          <w:rtl/>
        </w:rPr>
        <w:t>האינפלציה</w:t>
      </w:r>
      <w:r w:rsidRPr="00B6352C">
        <w:rPr>
          <w:rFonts w:cs="Calibri"/>
          <w:sz w:val="24"/>
          <w:szCs w:val="24"/>
          <w:rtl/>
        </w:rPr>
        <w:t xml:space="preserve"> </w:t>
      </w:r>
      <w:r w:rsidRPr="00B6352C">
        <w:rPr>
          <w:rFonts w:cs="Calibri" w:hint="eastAsia"/>
          <w:sz w:val="24"/>
          <w:szCs w:val="24"/>
          <w:rtl/>
        </w:rPr>
        <w:t>נותר</w:t>
      </w:r>
      <w:r w:rsidRPr="00B6352C">
        <w:rPr>
          <w:rFonts w:cs="Calibri"/>
          <w:sz w:val="24"/>
          <w:szCs w:val="24"/>
          <w:rtl/>
        </w:rPr>
        <w:t xml:space="preserve"> </w:t>
      </w:r>
      <w:r w:rsidRPr="00B6352C">
        <w:rPr>
          <w:rFonts w:cs="Calibri" w:hint="eastAsia"/>
          <w:sz w:val="24"/>
          <w:szCs w:val="24"/>
          <w:rtl/>
        </w:rPr>
        <w:t>יציב</w:t>
      </w:r>
      <w:r w:rsidRPr="00530D47">
        <w:rPr>
          <w:rFonts w:cs="Calibri" w:hint="cs"/>
          <w:sz w:val="24"/>
          <w:szCs w:val="24"/>
          <w:rtl/>
        </w:rPr>
        <w:t xml:space="preserve"> </w:t>
      </w:r>
      <w:r w:rsidRPr="00530D47">
        <w:rPr>
          <w:rFonts w:cs="Calibri"/>
          <w:sz w:val="24"/>
          <w:szCs w:val="24"/>
          <w:rtl/>
        </w:rPr>
        <w:t xml:space="preserve">מעל </w:t>
      </w:r>
      <w:r w:rsidRPr="00530D47">
        <w:rPr>
          <w:rFonts w:cs="Calibri" w:hint="cs"/>
          <w:sz w:val="24"/>
          <w:szCs w:val="24"/>
          <w:rtl/>
        </w:rPr>
        <w:t>ה</w:t>
      </w:r>
      <w:r w:rsidRPr="00530D47">
        <w:rPr>
          <w:rFonts w:cs="Calibri"/>
          <w:sz w:val="24"/>
          <w:szCs w:val="24"/>
          <w:rtl/>
        </w:rPr>
        <w:t>גבול</w:t>
      </w:r>
      <w:r w:rsidRPr="00151FCE">
        <w:rPr>
          <w:rFonts w:cs="Calibri"/>
          <w:sz w:val="24"/>
          <w:szCs w:val="24"/>
          <w:rtl/>
        </w:rPr>
        <w:t xml:space="preserve"> </w:t>
      </w:r>
      <w:r>
        <w:rPr>
          <w:rFonts w:cs="Calibri" w:hint="cs"/>
          <w:sz w:val="24"/>
          <w:szCs w:val="24"/>
          <w:rtl/>
        </w:rPr>
        <w:t xml:space="preserve">העליון של </w:t>
      </w:r>
      <w:r w:rsidRPr="00151FCE">
        <w:rPr>
          <w:rFonts w:cs="Calibri"/>
          <w:sz w:val="24"/>
          <w:szCs w:val="24"/>
          <w:rtl/>
        </w:rPr>
        <w:t xml:space="preserve">היעד. </w:t>
      </w:r>
      <w:r w:rsidRPr="009B31C7">
        <w:rPr>
          <w:rFonts w:cs="Calibri"/>
          <w:sz w:val="24"/>
          <w:szCs w:val="24"/>
          <w:rtl/>
        </w:rPr>
        <w:t xml:space="preserve">שינויי מיסוי, ובפרט העלאת המע"מ, </w:t>
      </w:r>
      <w:r>
        <w:rPr>
          <w:rFonts w:cs="Calibri" w:hint="cs"/>
          <w:sz w:val="24"/>
          <w:szCs w:val="24"/>
          <w:rtl/>
        </w:rPr>
        <w:t>לצד המשך</w:t>
      </w:r>
      <w:r w:rsidRPr="009B31C7">
        <w:rPr>
          <w:rFonts w:cs="Calibri"/>
          <w:sz w:val="24"/>
          <w:szCs w:val="24"/>
          <w:rtl/>
        </w:rPr>
        <w:t xml:space="preserve"> </w:t>
      </w:r>
      <w:r w:rsidRPr="00151FCE">
        <w:rPr>
          <w:rFonts w:cs="Calibri"/>
          <w:sz w:val="24"/>
          <w:szCs w:val="24"/>
          <w:rtl/>
        </w:rPr>
        <w:t xml:space="preserve">מגבלות ההיצע, בשילוב עודפי ביקוש, צפויים להעלות את </w:t>
      </w:r>
      <w:r>
        <w:rPr>
          <w:rFonts w:cs="Calibri" w:hint="cs"/>
          <w:sz w:val="24"/>
          <w:szCs w:val="24"/>
          <w:rtl/>
        </w:rPr>
        <w:t xml:space="preserve">שיעור </w:t>
      </w:r>
      <w:r w:rsidRPr="00151FCE">
        <w:rPr>
          <w:rFonts w:cs="Calibri"/>
          <w:sz w:val="24"/>
          <w:szCs w:val="24"/>
          <w:rtl/>
        </w:rPr>
        <w:t xml:space="preserve">האינפלציה </w:t>
      </w:r>
      <w:r>
        <w:rPr>
          <w:rFonts w:cs="Calibri" w:hint="cs"/>
          <w:sz w:val="24"/>
          <w:szCs w:val="24"/>
          <w:rtl/>
        </w:rPr>
        <w:t>במהלך המחצית הראשונה של השנה, והוא צפוי להתמתן לתוך היעד במהלך המחצית השניי</w:t>
      </w:r>
      <w:r>
        <w:rPr>
          <w:rFonts w:cs="Calibri" w:hint="eastAsia"/>
          <w:sz w:val="24"/>
          <w:szCs w:val="24"/>
          <w:rtl/>
        </w:rPr>
        <w:t>ה</w:t>
      </w:r>
      <w:r>
        <w:rPr>
          <w:rFonts w:cs="Calibri" w:hint="cs"/>
          <w:sz w:val="24"/>
          <w:szCs w:val="24"/>
          <w:rtl/>
        </w:rPr>
        <w:t>.</w:t>
      </w:r>
      <w:r w:rsidRPr="00151FCE">
        <w:rPr>
          <w:rFonts w:cs="Calibri"/>
          <w:sz w:val="24"/>
          <w:szCs w:val="24"/>
          <w:rtl/>
        </w:rPr>
        <w:t xml:space="preserve"> פרמיית הסיכון של המשק </w:t>
      </w:r>
      <w:r>
        <w:rPr>
          <w:rFonts w:cs="Calibri" w:hint="cs"/>
          <w:sz w:val="24"/>
          <w:szCs w:val="24"/>
          <w:rtl/>
        </w:rPr>
        <w:t xml:space="preserve">ירדה באופן ניכר, אך </w:t>
      </w:r>
      <w:r w:rsidRPr="00151FCE">
        <w:rPr>
          <w:rFonts w:cs="Calibri"/>
          <w:sz w:val="24"/>
          <w:szCs w:val="24"/>
          <w:rtl/>
        </w:rPr>
        <w:t>נותרה גבוהה ביחס לתקופה שלפני המלחמה</w:t>
      </w:r>
      <w:r w:rsidRPr="00151FCE">
        <w:rPr>
          <w:rFonts w:cs="Calibri"/>
          <w:sz w:val="24"/>
          <w:szCs w:val="24"/>
        </w:rPr>
        <w:t>.</w:t>
      </w:r>
    </w:p>
    <w:p w:rsidR="00FD71EA" w:rsidRPr="00151FCE" w:rsidRDefault="00FD71EA" w:rsidP="00FD71EA">
      <w:pPr>
        <w:spacing w:after="0" w:line="360" w:lineRule="auto"/>
        <w:jc w:val="both"/>
        <w:rPr>
          <w:rFonts w:cs="Calibri"/>
          <w:sz w:val="24"/>
          <w:szCs w:val="24"/>
        </w:rPr>
      </w:pPr>
    </w:p>
    <w:p w:rsidR="00FD71EA" w:rsidRPr="00151FCE" w:rsidRDefault="00FD71EA" w:rsidP="00FD71EA">
      <w:pPr>
        <w:spacing w:after="0" w:line="360" w:lineRule="auto"/>
        <w:jc w:val="both"/>
        <w:rPr>
          <w:rFonts w:cs="Calibri"/>
          <w:sz w:val="24"/>
          <w:szCs w:val="24"/>
          <w:rtl/>
        </w:rPr>
      </w:pPr>
      <w:r w:rsidRPr="00151FCE">
        <w:rPr>
          <w:rFonts w:cs="Calibri"/>
          <w:sz w:val="24"/>
          <w:szCs w:val="24"/>
          <w:rtl/>
        </w:rPr>
        <w:t xml:space="preserve">מדד המחירים לצרכן לחודש נובמבר ירד ב-0.4%. </w:t>
      </w:r>
      <w:r>
        <w:rPr>
          <w:rFonts w:cs="Calibri" w:hint="cs"/>
          <w:sz w:val="24"/>
          <w:szCs w:val="24"/>
          <w:rtl/>
        </w:rPr>
        <w:t xml:space="preserve">שיעור </w:t>
      </w:r>
      <w:r w:rsidRPr="00151FCE">
        <w:rPr>
          <w:rFonts w:cs="Calibri"/>
          <w:sz w:val="24"/>
          <w:szCs w:val="24"/>
          <w:rtl/>
        </w:rPr>
        <w:t xml:space="preserve">האינפלציה בשנים-עשר החודשים האחרונים </w:t>
      </w:r>
      <w:r>
        <w:rPr>
          <w:rFonts w:cs="Calibri" w:hint="cs"/>
          <w:sz w:val="24"/>
          <w:szCs w:val="24"/>
          <w:rtl/>
        </w:rPr>
        <w:t>נותר יציב</w:t>
      </w:r>
      <w:r w:rsidRPr="00151FCE">
        <w:rPr>
          <w:rFonts w:cs="Calibri"/>
          <w:sz w:val="24"/>
          <w:szCs w:val="24"/>
          <w:rtl/>
        </w:rPr>
        <w:t xml:space="preserve"> ועומד על 3.4%, מעט מעל הגבול העליון של תחום היעד </w:t>
      </w:r>
      <w:r w:rsidRPr="00151FCE">
        <w:rPr>
          <w:rFonts w:cs="Calibri"/>
          <w:b/>
          <w:bCs/>
          <w:sz w:val="24"/>
          <w:szCs w:val="24"/>
          <w:rtl/>
        </w:rPr>
        <w:t xml:space="preserve">(איור </w:t>
      </w:r>
      <w:r w:rsidRPr="00151FCE">
        <w:rPr>
          <w:rFonts w:cs="Calibri"/>
          <w:b/>
          <w:bCs/>
          <w:sz w:val="24"/>
          <w:szCs w:val="24"/>
        </w:rPr>
        <w:t>1</w:t>
      </w:r>
      <w:r w:rsidRPr="00151FCE">
        <w:rPr>
          <w:rFonts w:cs="Calibri"/>
          <w:b/>
          <w:bCs/>
          <w:sz w:val="24"/>
          <w:szCs w:val="24"/>
          <w:rtl/>
        </w:rPr>
        <w:t>)</w:t>
      </w:r>
      <w:r w:rsidRPr="00151FCE">
        <w:rPr>
          <w:rFonts w:cs="Calibri"/>
          <w:sz w:val="24"/>
          <w:szCs w:val="24"/>
          <w:rtl/>
        </w:rPr>
        <w:t>.</w:t>
      </w:r>
      <w:r w:rsidRPr="00151FCE">
        <w:rPr>
          <w:rFonts w:cs="Calibri"/>
          <w:b/>
          <w:bCs/>
          <w:sz w:val="24"/>
          <w:szCs w:val="24"/>
          <w:rtl/>
        </w:rPr>
        <w:t xml:space="preserve"> </w:t>
      </w:r>
      <w:r w:rsidRPr="00151FCE">
        <w:rPr>
          <w:rFonts w:cs="Calibri"/>
          <w:sz w:val="24"/>
          <w:szCs w:val="24"/>
          <w:rtl/>
        </w:rPr>
        <w:t xml:space="preserve">בניכוי אנרגיה </w:t>
      </w:r>
      <w:proofErr w:type="spellStart"/>
      <w:r w:rsidRPr="00151FCE">
        <w:rPr>
          <w:rFonts w:cs="Calibri"/>
          <w:sz w:val="24"/>
          <w:szCs w:val="24"/>
          <w:rtl/>
        </w:rPr>
        <w:t>ופו"י</w:t>
      </w:r>
      <w:proofErr w:type="spellEnd"/>
      <w:r w:rsidRPr="00151FCE">
        <w:rPr>
          <w:rFonts w:cs="Calibri"/>
          <w:sz w:val="24"/>
          <w:szCs w:val="24"/>
          <w:rtl/>
        </w:rPr>
        <w:t xml:space="preserve"> </w:t>
      </w:r>
      <w:r>
        <w:rPr>
          <w:rFonts w:cs="Calibri" w:hint="cs"/>
          <w:sz w:val="24"/>
          <w:szCs w:val="24"/>
          <w:rtl/>
        </w:rPr>
        <w:t>השיעור</w:t>
      </w:r>
      <w:r w:rsidRPr="00151FCE">
        <w:rPr>
          <w:rFonts w:cs="Calibri"/>
          <w:sz w:val="24"/>
          <w:szCs w:val="24"/>
          <w:rtl/>
        </w:rPr>
        <w:t xml:space="preserve"> השנתי של האינפלציה זהה לזה של החודש הקודם ועומד על 3.3% </w:t>
      </w:r>
      <w:r w:rsidRPr="00151FCE">
        <w:rPr>
          <w:rFonts w:cs="Calibri"/>
          <w:b/>
          <w:bCs/>
          <w:sz w:val="24"/>
          <w:szCs w:val="24"/>
          <w:rtl/>
        </w:rPr>
        <w:t>(איור 2).</w:t>
      </w:r>
      <w:r w:rsidRPr="00151FCE">
        <w:rPr>
          <w:rFonts w:cs="Calibri"/>
          <w:sz w:val="24"/>
          <w:szCs w:val="24"/>
          <w:rtl/>
        </w:rPr>
        <w:t xml:space="preserve"> </w:t>
      </w:r>
      <w:r>
        <w:rPr>
          <w:rFonts w:cs="Calibri" w:hint="cs"/>
          <w:sz w:val="24"/>
          <w:szCs w:val="24"/>
          <w:rtl/>
        </w:rPr>
        <w:t>שיעור</w:t>
      </w:r>
      <w:r w:rsidRPr="00151FCE">
        <w:rPr>
          <w:rFonts w:cs="Calibri"/>
          <w:sz w:val="24"/>
          <w:szCs w:val="24"/>
          <w:rtl/>
        </w:rPr>
        <w:t xml:space="preserve"> העלייה השנתי של אינפלציית הרכיבים הבלתי סחירים התייצב על 3.7% </w:t>
      </w:r>
      <w:r>
        <w:rPr>
          <w:rFonts w:cs="Calibri" w:hint="cs"/>
          <w:sz w:val="24"/>
          <w:szCs w:val="24"/>
          <w:rtl/>
        </w:rPr>
        <w:t>ושיעור</w:t>
      </w:r>
      <w:r w:rsidRPr="00151FCE">
        <w:rPr>
          <w:rFonts w:cs="Calibri"/>
          <w:sz w:val="24"/>
          <w:szCs w:val="24"/>
          <w:rtl/>
        </w:rPr>
        <w:t xml:space="preserve"> אינפלציית הרכיבים הסחירים עומד על 2.8% ב-12 החודשים האחרונים </w:t>
      </w:r>
      <w:r w:rsidRPr="00151FCE">
        <w:rPr>
          <w:rFonts w:cs="Calibri"/>
          <w:b/>
          <w:bCs/>
          <w:sz w:val="24"/>
          <w:szCs w:val="24"/>
          <w:rtl/>
        </w:rPr>
        <w:t>(איור 4).</w:t>
      </w:r>
      <w:r w:rsidRPr="00151FCE">
        <w:rPr>
          <w:rFonts w:cs="Calibri"/>
          <w:sz w:val="24"/>
          <w:szCs w:val="24"/>
          <w:rtl/>
        </w:rPr>
        <w:t xml:space="preserve"> עפ"י הערכות החזאים האינפלציה תמשיך לעלות בתחילת שנת 2025, גם על רקע עליית המע"מ, ולאחר מכן </w:t>
      </w:r>
      <w:r>
        <w:rPr>
          <w:rFonts w:cs="Calibri" w:hint="cs"/>
          <w:sz w:val="24"/>
          <w:szCs w:val="24"/>
          <w:rtl/>
        </w:rPr>
        <w:t xml:space="preserve">היא </w:t>
      </w:r>
      <w:r w:rsidRPr="00151FCE">
        <w:rPr>
          <w:rFonts w:cs="Calibri"/>
          <w:sz w:val="24"/>
          <w:szCs w:val="24"/>
          <w:rtl/>
        </w:rPr>
        <w:t xml:space="preserve">צפויה להתמתן אל עבר </w:t>
      </w:r>
      <w:r>
        <w:rPr>
          <w:rFonts w:cs="Calibri" w:hint="cs"/>
          <w:sz w:val="24"/>
          <w:szCs w:val="24"/>
          <w:rtl/>
        </w:rPr>
        <w:t xml:space="preserve">סביבת </w:t>
      </w:r>
      <w:r w:rsidRPr="00151FCE">
        <w:rPr>
          <w:rFonts w:cs="Calibri"/>
          <w:sz w:val="24"/>
          <w:szCs w:val="24"/>
          <w:rtl/>
        </w:rPr>
        <w:t>הגבול העליון של היעד במחצית השני</w:t>
      </w:r>
      <w:r>
        <w:rPr>
          <w:rFonts w:cs="Calibri" w:hint="cs"/>
          <w:sz w:val="24"/>
          <w:szCs w:val="24"/>
          <w:rtl/>
        </w:rPr>
        <w:t>י</w:t>
      </w:r>
      <w:r w:rsidRPr="00151FCE">
        <w:rPr>
          <w:rFonts w:cs="Calibri"/>
          <w:sz w:val="24"/>
          <w:szCs w:val="24"/>
          <w:rtl/>
        </w:rPr>
        <w:t>ה </w:t>
      </w:r>
      <w:r w:rsidRPr="009B31C7">
        <w:rPr>
          <w:rFonts w:cs="Calibri"/>
          <w:b/>
          <w:bCs/>
          <w:sz w:val="24"/>
          <w:szCs w:val="24"/>
          <w:rtl/>
        </w:rPr>
        <w:t xml:space="preserve">(איור </w:t>
      </w:r>
      <w:r>
        <w:rPr>
          <w:rFonts w:cs="Calibri" w:hint="cs"/>
          <w:b/>
          <w:bCs/>
          <w:sz w:val="24"/>
          <w:szCs w:val="24"/>
          <w:rtl/>
        </w:rPr>
        <w:t>5</w:t>
      </w:r>
      <w:r w:rsidRPr="009B31C7">
        <w:rPr>
          <w:rFonts w:cs="Calibri"/>
          <w:b/>
          <w:bCs/>
          <w:sz w:val="24"/>
          <w:szCs w:val="24"/>
          <w:rtl/>
        </w:rPr>
        <w:t xml:space="preserve">). </w:t>
      </w:r>
      <w:r w:rsidRPr="00151FCE">
        <w:rPr>
          <w:rFonts w:cs="Calibri"/>
          <w:sz w:val="24"/>
          <w:szCs w:val="24"/>
          <w:rtl/>
        </w:rPr>
        <w:t xml:space="preserve">הציפיות לאינפלציה לשנה קדימה מהמקורות השונים </w:t>
      </w:r>
      <w:r>
        <w:rPr>
          <w:rFonts w:cs="Calibri" w:hint="cs"/>
          <w:sz w:val="24"/>
          <w:szCs w:val="24"/>
          <w:rtl/>
        </w:rPr>
        <w:t>ירדו ו</w:t>
      </w:r>
      <w:r w:rsidRPr="00151FCE">
        <w:rPr>
          <w:rFonts w:cs="Calibri"/>
          <w:sz w:val="24"/>
          <w:szCs w:val="24"/>
          <w:rtl/>
        </w:rPr>
        <w:t xml:space="preserve">נמצאות בתוך תחום היעד </w:t>
      </w:r>
      <w:r w:rsidRPr="00151FCE">
        <w:rPr>
          <w:rFonts w:cs="Calibri"/>
          <w:b/>
          <w:bCs/>
          <w:sz w:val="24"/>
          <w:szCs w:val="24"/>
          <w:rtl/>
        </w:rPr>
        <w:t>(איור 6)</w:t>
      </w:r>
      <w:r w:rsidRPr="00151FCE">
        <w:rPr>
          <w:rFonts w:cs="Calibri"/>
          <w:sz w:val="24"/>
          <w:szCs w:val="24"/>
          <w:rtl/>
        </w:rPr>
        <w:t>.</w:t>
      </w:r>
      <w:r w:rsidRPr="00151FCE">
        <w:rPr>
          <w:rFonts w:cs="Calibri"/>
          <w:b/>
          <w:bCs/>
          <w:sz w:val="24"/>
          <w:szCs w:val="24"/>
          <w:rtl/>
        </w:rPr>
        <w:t xml:space="preserve"> </w:t>
      </w:r>
      <w:r w:rsidRPr="00151FCE">
        <w:rPr>
          <w:rFonts w:cs="Calibri"/>
          <w:sz w:val="24"/>
          <w:szCs w:val="24"/>
          <w:rtl/>
        </w:rPr>
        <w:t xml:space="preserve">הציפיות לשנה השנייה ואילך ממשיכות לשהות בתוך תחום היעד. </w:t>
      </w:r>
      <w:r w:rsidRPr="00151FCE">
        <w:rPr>
          <w:rFonts w:cs="Calibri"/>
          <w:b/>
          <w:bCs/>
          <w:sz w:val="24"/>
          <w:szCs w:val="24"/>
          <w:rtl/>
        </w:rPr>
        <w:t>(איור 7).</w:t>
      </w:r>
      <w:r w:rsidRPr="00151FCE">
        <w:rPr>
          <w:rFonts w:cs="Calibri"/>
          <w:sz w:val="24"/>
          <w:szCs w:val="24"/>
          <w:rtl/>
        </w:rPr>
        <w:t xml:space="preserve"> להערכת הוועדה קיימים מספר סיכונים להאצה אפשרית באינפלציה: ההתפתחויות הגיאופוליטיות והשפעותיהן על הפעילות במשק, מגבלות היצע מתמשכות, </w:t>
      </w:r>
      <w:r w:rsidRPr="00871650">
        <w:rPr>
          <w:rFonts w:cs="Calibri"/>
          <w:sz w:val="24"/>
          <w:szCs w:val="24"/>
          <w:rtl/>
        </w:rPr>
        <w:t>תנודתיות בשקל</w:t>
      </w:r>
      <w:r w:rsidRPr="00450F56">
        <w:rPr>
          <w:rFonts w:cs="Calibri"/>
          <w:sz w:val="24"/>
          <w:szCs w:val="24"/>
          <w:rtl/>
        </w:rPr>
        <w:t>, וההתפתחויות הפיסקליות</w:t>
      </w:r>
      <w:r w:rsidRPr="00450F56">
        <w:rPr>
          <w:rFonts w:cs="Calibri"/>
          <w:sz w:val="24"/>
          <w:szCs w:val="24"/>
        </w:rPr>
        <w:t>.</w:t>
      </w:r>
    </w:p>
    <w:p w:rsidR="00FD71EA" w:rsidRPr="00151FCE" w:rsidRDefault="00FD71EA" w:rsidP="00FD71EA">
      <w:pPr>
        <w:spacing w:after="0" w:line="360" w:lineRule="auto"/>
        <w:jc w:val="both"/>
        <w:rPr>
          <w:rFonts w:cs="Calibri"/>
          <w:sz w:val="24"/>
          <w:szCs w:val="24"/>
          <w:rtl/>
        </w:rPr>
      </w:pPr>
    </w:p>
    <w:p w:rsidR="00FD71EA" w:rsidRPr="003E2FDB" w:rsidRDefault="00FD71EA" w:rsidP="00FD71EA">
      <w:pPr>
        <w:spacing w:after="0" w:line="360" w:lineRule="auto"/>
        <w:jc w:val="both"/>
        <w:rPr>
          <w:rFonts w:cs="Calibri"/>
          <w:sz w:val="24"/>
          <w:szCs w:val="24"/>
          <w:rtl/>
        </w:rPr>
      </w:pPr>
      <w:r w:rsidRPr="003E2FDB">
        <w:rPr>
          <w:rFonts w:cs="Calibri"/>
          <w:sz w:val="24"/>
          <w:szCs w:val="24"/>
          <w:rtl/>
        </w:rPr>
        <w:t>מאז החלטת הריבית האחרונה, נרשם ייסוף בשיעור של כ-</w:t>
      </w:r>
      <w:r w:rsidRPr="003E2FDB">
        <w:rPr>
          <w:rFonts w:cs="Calibri"/>
          <w:sz w:val="24"/>
          <w:szCs w:val="24"/>
        </w:rPr>
        <w:t>0.5%</w:t>
      </w:r>
      <w:r w:rsidRPr="003E2FDB">
        <w:rPr>
          <w:rFonts w:cs="Calibri"/>
          <w:sz w:val="24"/>
          <w:szCs w:val="24"/>
          <w:rtl/>
        </w:rPr>
        <w:t xml:space="preserve"> בערכו של השקל מול הדולר. השקל יוסף גם מול האירו, בשיעור של </w:t>
      </w:r>
      <w:r w:rsidRPr="003E2FDB">
        <w:rPr>
          <w:rFonts w:cs="Calibri"/>
          <w:sz w:val="24"/>
          <w:szCs w:val="24"/>
        </w:rPr>
        <w:t>2.4%</w:t>
      </w:r>
      <w:r w:rsidRPr="003E2FDB">
        <w:rPr>
          <w:rFonts w:cs="Calibri"/>
          <w:sz w:val="24"/>
          <w:szCs w:val="24"/>
          <w:rtl/>
        </w:rPr>
        <w:t>, ובמונחים נומינליים אפקטיביים יוסף השקל ב-</w:t>
      </w:r>
      <w:r w:rsidRPr="003E2FDB">
        <w:rPr>
          <w:rFonts w:cs="Calibri"/>
          <w:sz w:val="24"/>
          <w:szCs w:val="24"/>
        </w:rPr>
        <w:t>1.9%</w:t>
      </w:r>
      <w:r w:rsidRPr="003E2FDB">
        <w:rPr>
          <w:rFonts w:cs="Calibri"/>
          <w:sz w:val="24"/>
          <w:szCs w:val="24"/>
          <w:rtl/>
        </w:rPr>
        <w:t xml:space="preserve">. </w:t>
      </w:r>
    </w:p>
    <w:p w:rsidR="00FD71EA" w:rsidRPr="00151FCE" w:rsidRDefault="00FD71EA" w:rsidP="00FD71EA">
      <w:pPr>
        <w:spacing w:after="0" w:line="360" w:lineRule="auto"/>
        <w:jc w:val="both"/>
        <w:rPr>
          <w:rFonts w:cs="Calibri"/>
          <w:sz w:val="24"/>
          <w:szCs w:val="24"/>
          <w:rtl/>
        </w:rPr>
      </w:pPr>
    </w:p>
    <w:p w:rsidR="00FD71EA" w:rsidRPr="00151FCE" w:rsidRDefault="00FD71EA" w:rsidP="00FD71EA">
      <w:pPr>
        <w:spacing w:after="0" w:line="360" w:lineRule="auto"/>
        <w:jc w:val="both"/>
        <w:rPr>
          <w:rFonts w:cs="Calibri"/>
          <w:sz w:val="24"/>
          <w:szCs w:val="24"/>
          <w:rtl/>
        </w:rPr>
      </w:pPr>
      <w:r w:rsidRPr="00151FCE">
        <w:rPr>
          <w:rFonts w:cs="Calibri"/>
          <w:sz w:val="24"/>
          <w:szCs w:val="24"/>
          <w:rtl/>
        </w:rPr>
        <w:t>חטיבת המחקר עדכנה את התחזית המקרו-כלכלית שלה. התחזית גובשה תחת ההנחה שההשפעה הכלכלית הישירה של המלחמה תימשך עד סוף הרבעון הראשון של 2025. הנחה זו מגלמת רמת עצימות מתונה של הלחימה בתחילת 2025. על פי הערכת החטיבה, התוצר צפוי לצמוח ב-0.6% וב-4.0% בשנים 2024 ו-2025</w:t>
      </w:r>
      <w:r>
        <w:rPr>
          <w:rFonts w:cs="Calibri" w:hint="cs"/>
          <w:sz w:val="24"/>
          <w:szCs w:val="24"/>
          <w:rtl/>
        </w:rPr>
        <w:t xml:space="preserve"> בהתאמה</w:t>
      </w:r>
      <w:r w:rsidRPr="00151FCE">
        <w:rPr>
          <w:rFonts w:cs="Calibri"/>
          <w:sz w:val="24"/>
          <w:szCs w:val="24"/>
          <w:rtl/>
        </w:rPr>
        <w:t>, גבוה מעט מתחזית אוקטובר</w:t>
      </w:r>
      <w:r w:rsidRPr="00151FCE">
        <w:rPr>
          <w:rFonts w:cs="Calibri"/>
          <w:b/>
          <w:bCs/>
          <w:sz w:val="24"/>
          <w:szCs w:val="24"/>
          <w:rtl/>
        </w:rPr>
        <w:t xml:space="preserve"> (</w:t>
      </w:r>
      <w:r>
        <w:rPr>
          <w:rFonts w:cs="Calibri" w:hint="cs"/>
          <w:b/>
          <w:bCs/>
          <w:sz w:val="24"/>
          <w:szCs w:val="24"/>
          <w:rtl/>
        </w:rPr>
        <w:t>איור 9</w:t>
      </w:r>
      <w:r w:rsidRPr="00151FCE">
        <w:rPr>
          <w:rFonts w:cs="Calibri"/>
          <w:b/>
          <w:bCs/>
          <w:sz w:val="24"/>
          <w:szCs w:val="24"/>
          <w:rtl/>
        </w:rPr>
        <w:t>).</w:t>
      </w:r>
      <w:r w:rsidRPr="00151FCE">
        <w:rPr>
          <w:rFonts w:cs="Calibri"/>
          <w:sz w:val="24"/>
          <w:szCs w:val="24"/>
          <w:rtl/>
        </w:rPr>
        <w:t xml:space="preserve"> החטיבה </w:t>
      </w:r>
      <w:r>
        <w:rPr>
          <w:rFonts w:cs="Calibri" w:hint="cs"/>
          <w:sz w:val="24"/>
          <w:szCs w:val="24"/>
          <w:rtl/>
        </w:rPr>
        <w:t>צופה כי ב</w:t>
      </w:r>
      <w:r w:rsidRPr="009B31C7">
        <w:rPr>
          <w:rFonts w:cs="Calibri"/>
          <w:sz w:val="24"/>
          <w:szCs w:val="24"/>
          <w:rtl/>
        </w:rPr>
        <w:t>שנת 2026</w:t>
      </w:r>
      <w:r w:rsidRPr="00151FCE">
        <w:rPr>
          <w:rFonts w:cs="Calibri"/>
          <w:sz w:val="24"/>
          <w:szCs w:val="24"/>
          <w:rtl/>
        </w:rPr>
        <w:t xml:space="preserve"> התוצר </w:t>
      </w:r>
      <w:r>
        <w:rPr>
          <w:rFonts w:cs="Calibri" w:hint="cs"/>
          <w:sz w:val="24"/>
          <w:szCs w:val="24"/>
          <w:rtl/>
        </w:rPr>
        <w:t>יצמח</w:t>
      </w:r>
      <w:r w:rsidRPr="00151FCE">
        <w:rPr>
          <w:rFonts w:cs="Calibri"/>
          <w:sz w:val="24"/>
          <w:szCs w:val="24"/>
          <w:rtl/>
        </w:rPr>
        <w:t xml:space="preserve"> בשיעור של 4.5%. החטיבה </w:t>
      </w:r>
      <w:r>
        <w:rPr>
          <w:rFonts w:cs="Calibri" w:hint="cs"/>
          <w:sz w:val="24"/>
          <w:szCs w:val="24"/>
          <w:rtl/>
        </w:rPr>
        <w:t xml:space="preserve">מעריכה </w:t>
      </w:r>
      <w:r w:rsidRPr="00151FCE">
        <w:rPr>
          <w:rFonts w:cs="Calibri"/>
          <w:sz w:val="24"/>
          <w:szCs w:val="24"/>
          <w:rtl/>
        </w:rPr>
        <w:t xml:space="preserve">כי במהלך תקופת התחזית המגבלות השונות בצד ההיצע </w:t>
      </w:r>
      <w:proofErr w:type="spellStart"/>
      <w:r w:rsidRPr="00151FCE">
        <w:rPr>
          <w:rFonts w:cs="Calibri"/>
          <w:sz w:val="24"/>
          <w:szCs w:val="24"/>
          <w:rtl/>
        </w:rPr>
        <w:t>יידעכו</w:t>
      </w:r>
      <w:proofErr w:type="spellEnd"/>
      <w:r w:rsidRPr="00151FCE">
        <w:rPr>
          <w:rFonts w:cs="Calibri"/>
          <w:sz w:val="24"/>
          <w:szCs w:val="24"/>
          <w:rtl/>
        </w:rPr>
        <w:t xml:space="preserve"> בהדרגה, אך גם </w:t>
      </w:r>
      <w:proofErr w:type="spellStart"/>
      <w:r>
        <w:rPr>
          <w:rFonts w:cs="Calibri" w:hint="cs"/>
          <w:sz w:val="24"/>
          <w:szCs w:val="24"/>
          <w:rtl/>
        </w:rPr>
        <w:t>ש</w:t>
      </w:r>
      <w:r w:rsidRPr="00151FCE">
        <w:rPr>
          <w:rFonts w:cs="Calibri"/>
          <w:sz w:val="24"/>
          <w:szCs w:val="24"/>
          <w:rtl/>
        </w:rPr>
        <w:t>הביקושים</w:t>
      </w:r>
      <w:proofErr w:type="spellEnd"/>
      <w:r w:rsidRPr="00151FCE">
        <w:rPr>
          <w:rFonts w:cs="Calibri"/>
          <w:sz w:val="24"/>
          <w:szCs w:val="24"/>
          <w:rtl/>
        </w:rPr>
        <w:t xml:space="preserve"> המקומיים יתאוששו תחילה בקצב מעט מהיר יותר. </w:t>
      </w:r>
      <w:r>
        <w:rPr>
          <w:rFonts w:cs="Calibri" w:hint="cs"/>
          <w:sz w:val="24"/>
          <w:szCs w:val="24"/>
          <w:rtl/>
        </w:rPr>
        <w:t xml:space="preserve">התחזית משקללת גם את השפעתן </w:t>
      </w:r>
      <w:proofErr w:type="spellStart"/>
      <w:r>
        <w:rPr>
          <w:rFonts w:cs="Calibri" w:hint="cs"/>
          <w:sz w:val="24"/>
          <w:szCs w:val="24"/>
          <w:rtl/>
        </w:rPr>
        <w:t>הצפוייה</w:t>
      </w:r>
      <w:proofErr w:type="spellEnd"/>
      <w:r>
        <w:rPr>
          <w:rFonts w:cs="Calibri" w:hint="cs"/>
          <w:sz w:val="24"/>
          <w:szCs w:val="24"/>
          <w:rtl/>
        </w:rPr>
        <w:t xml:space="preserve"> של ההתאמות התקציביות על הפעילות במשק. </w:t>
      </w:r>
      <w:r w:rsidRPr="00151FCE">
        <w:rPr>
          <w:rFonts w:cs="Calibri"/>
          <w:sz w:val="24"/>
          <w:szCs w:val="24"/>
          <w:rtl/>
        </w:rPr>
        <w:t xml:space="preserve">שיעור האבטלה הרחבה בגילי העבודה העיקריים (25–64) צפוי להישאר נמוך ויעמוד להערכת החטיבה על 3.1% ב-2025 וב-2026 בממוצע. שיעור האינפלציה במהלך שנת 2024 צפוי לעמוד על 3.4%, </w:t>
      </w:r>
      <w:r>
        <w:rPr>
          <w:rFonts w:cs="Calibri" w:hint="cs"/>
          <w:sz w:val="24"/>
          <w:szCs w:val="24"/>
          <w:rtl/>
        </w:rPr>
        <w:t>ו</w:t>
      </w:r>
      <w:r w:rsidRPr="00151FCE">
        <w:rPr>
          <w:rFonts w:cs="Calibri"/>
          <w:sz w:val="24"/>
          <w:szCs w:val="24"/>
          <w:rtl/>
        </w:rPr>
        <w:t xml:space="preserve">במהלך 2025 ו-2026 על 2.6% </w:t>
      </w:r>
      <w:r>
        <w:rPr>
          <w:rFonts w:cs="Calibri" w:hint="cs"/>
          <w:sz w:val="24"/>
          <w:szCs w:val="24"/>
          <w:rtl/>
        </w:rPr>
        <w:t>ו-</w:t>
      </w:r>
      <w:r w:rsidRPr="00151FCE">
        <w:rPr>
          <w:rFonts w:cs="Calibri"/>
          <w:sz w:val="24"/>
          <w:szCs w:val="24"/>
          <w:rtl/>
        </w:rPr>
        <w:t>2.3%</w:t>
      </w:r>
      <w:r>
        <w:rPr>
          <w:rFonts w:cs="Calibri" w:hint="cs"/>
          <w:sz w:val="24"/>
          <w:szCs w:val="24"/>
          <w:rtl/>
        </w:rPr>
        <w:t xml:space="preserve"> בהתאמה</w:t>
      </w:r>
      <w:r w:rsidRPr="00151FCE">
        <w:rPr>
          <w:rFonts w:cs="Calibri"/>
          <w:sz w:val="24"/>
          <w:szCs w:val="24"/>
          <w:rtl/>
        </w:rPr>
        <w:t>. זאת לעומת 3.8% ו-2.8% ב-2024 ו-2025 בתחזית אוקטובר</w:t>
      </w:r>
      <w:r>
        <w:rPr>
          <w:rFonts w:cs="Calibri" w:hint="cs"/>
          <w:sz w:val="24"/>
          <w:szCs w:val="24"/>
          <w:rtl/>
        </w:rPr>
        <w:t xml:space="preserve"> 2024</w:t>
      </w:r>
      <w:r w:rsidRPr="00151FCE">
        <w:rPr>
          <w:rFonts w:cs="Calibri"/>
          <w:sz w:val="24"/>
          <w:szCs w:val="24"/>
          <w:rtl/>
        </w:rPr>
        <w:t xml:space="preserve">. </w:t>
      </w:r>
    </w:p>
    <w:p w:rsidR="00FD71EA" w:rsidRDefault="00FD71EA" w:rsidP="00FD71EA">
      <w:pPr>
        <w:spacing w:after="0" w:line="360" w:lineRule="auto"/>
        <w:jc w:val="both"/>
        <w:rPr>
          <w:rFonts w:cs="Calibri"/>
          <w:sz w:val="24"/>
          <w:szCs w:val="24"/>
          <w:rtl/>
        </w:rPr>
      </w:pPr>
      <w:r>
        <w:rPr>
          <w:rFonts w:cs="Calibri" w:hint="cs"/>
          <w:sz w:val="24"/>
          <w:szCs w:val="24"/>
          <w:rtl/>
        </w:rPr>
        <w:lastRenderedPageBreak/>
        <w:t>ה</w:t>
      </w:r>
      <w:r w:rsidRPr="00151FCE">
        <w:rPr>
          <w:rFonts w:cs="Calibri"/>
          <w:sz w:val="24"/>
          <w:szCs w:val="24"/>
          <w:rtl/>
        </w:rPr>
        <w:t xml:space="preserve">אומדן </w:t>
      </w:r>
      <w:r>
        <w:rPr>
          <w:rFonts w:cs="Calibri" w:hint="cs"/>
          <w:sz w:val="24"/>
          <w:szCs w:val="24"/>
          <w:rtl/>
        </w:rPr>
        <w:t>ל</w:t>
      </w:r>
      <w:r w:rsidRPr="00151FCE">
        <w:rPr>
          <w:rFonts w:cs="Calibri"/>
          <w:sz w:val="24"/>
          <w:szCs w:val="24"/>
          <w:rtl/>
        </w:rPr>
        <w:t>גרעון התקציבי בשנת 2024 עומד על כ-7% תוצר בשל הפתעה חיובית בהכנסות ממסים ברבעון האחרון של השנה, בין היתר בשל הקדמת רכישות כלי רכב. יעד הגרעון לשנת 2025 בהצעת התקציב הנוכחית עומד על 4.4 אחוז</w:t>
      </w:r>
      <w:r>
        <w:rPr>
          <w:rFonts w:cs="Calibri" w:hint="cs"/>
          <w:sz w:val="24"/>
          <w:szCs w:val="24"/>
          <w:rtl/>
        </w:rPr>
        <w:t>י</w:t>
      </w:r>
      <w:r w:rsidRPr="00151FCE">
        <w:rPr>
          <w:rFonts w:cs="Calibri"/>
          <w:sz w:val="24"/>
          <w:szCs w:val="24"/>
          <w:rtl/>
        </w:rPr>
        <w:t xml:space="preserve"> תוצר</w:t>
      </w:r>
      <w:r>
        <w:rPr>
          <w:rFonts w:cs="Calibri" w:hint="cs"/>
          <w:sz w:val="24"/>
          <w:szCs w:val="24"/>
          <w:rtl/>
        </w:rPr>
        <w:t>.</w:t>
      </w:r>
      <w:r w:rsidRPr="00151FCE">
        <w:rPr>
          <w:rFonts w:cs="Calibri"/>
          <w:sz w:val="24"/>
          <w:szCs w:val="24"/>
          <w:rtl/>
        </w:rPr>
        <w:t xml:space="preserve"> </w:t>
      </w:r>
      <w:r>
        <w:rPr>
          <w:rFonts w:cs="Calibri" w:hint="cs"/>
          <w:sz w:val="24"/>
          <w:szCs w:val="24"/>
          <w:rtl/>
        </w:rPr>
        <w:t>עם זאת,</w:t>
      </w:r>
      <w:r w:rsidRPr="00151FCE">
        <w:rPr>
          <w:rFonts w:cs="Calibri"/>
          <w:sz w:val="24"/>
          <w:szCs w:val="24"/>
          <w:rtl/>
        </w:rPr>
        <w:t xml:space="preserve"> החטיבה מעריכה כי הגרעון בפועל יסתכם ב-4.7 אחוזי תוצר</w:t>
      </w:r>
      <w:r>
        <w:rPr>
          <w:rFonts w:cs="Calibri" w:hint="cs"/>
          <w:sz w:val="24"/>
          <w:szCs w:val="24"/>
          <w:rtl/>
        </w:rPr>
        <w:t>,</w:t>
      </w:r>
      <w:r w:rsidRPr="00151FCE">
        <w:rPr>
          <w:rFonts w:cs="Calibri"/>
          <w:sz w:val="24"/>
          <w:szCs w:val="24"/>
          <w:rtl/>
        </w:rPr>
        <w:t xml:space="preserve"> </w:t>
      </w:r>
      <w:r>
        <w:rPr>
          <w:rFonts w:cs="Calibri" w:hint="cs"/>
          <w:sz w:val="24"/>
          <w:szCs w:val="24"/>
          <w:rtl/>
        </w:rPr>
        <w:t>זאת על רקע</w:t>
      </w:r>
      <w:r w:rsidRPr="00151FCE">
        <w:rPr>
          <w:rFonts w:cs="Calibri"/>
          <w:sz w:val="24"/>
          <w:szCs w:val="24"/>
          <w:rtl/>
        </w:rPr>
        <w:t xml:space="preserve"> השינויים שחלו בצעדי ההתאמה מאז החלטת הממשלה וההערכות לגבי התוספות שי</w:t>
      </w:r>
      <w:r>
        <w:rPr>
          <w:rFonts w:cs="Calibri" w:hint="cs"/>
          <w:sz w:val="24"/>
          <w:szCs w:val="24"/>
          <w:rtl/>
        </w:rPr>
        <w:t>ינ</w:t>
      </w:r>
      <w:r w:rsidRPr="00151FCE">
        <w:rPr>
          <w:rFonts w:cs="Calibri"/>
          <w:sz w:val="24"/>
          <w:szCs w:val="24"/>
          <w:rtl/>
        </w:rPr>
        <w:t xml:space="preserve">תנו לתקציב הביטחון במסגרת ועדת </w:t>
      </w:r>
      <w:proofErr w:type="spellStart"/>
      <w:r w:rsidRPr="00151FCE">
        <w:rPr>
          <w:rFonts w:cs="Calibri"/>
          <w:sz w:val="24"/>
          <w:szCs w:val="24"/>
          <w:rtl/>
        </w:rPr>
        <w:t>נגל</w:t>
      </w:r>
      <w:proofErr w:type="spellEnd"/>
      <w:r w:rsidRPr="00151FCE">
        <w:rPr>
          <w:rFonts w:cs="Calibri"/>
          <w:sz w:val="24"/>
          <w:szCs w:val="24"/>
          <w:rtl/>
        </w:rPr>
        <w:t>. ב-2026 הגירעון צפוי לעמוד על 3.2 אחוזי תוצר. החוב הציבורי צפוי לעלות לרמה של כ-67% תוצר ב-2024 ולכ-69% תוצר ב-2025</w:t>
      </w:r>
      <w:r>
        <w:rPr>
          <w:rFonts w:cs="Calibri" w:hint="cs"/>
          <w:sz w:val="24"/>
          <w:szCs w:val="24"/>
          <w:rtl/>
        </w:rPr>
        <w:t>,</w:t>
      </w:r>
      <w:r w:rsidRPr="00151FCE">
        <w:rPr>
          <w:rFonts w:cs="Calibri"/>
          <w:sz w:val="24"/>
          <w:szCs w:val="24"/>
          <w:rtl/>
        </w:rPr>
        <w:t xml:space="preserve"> ולרדת שוב ל-67% תוצר ב-2026.</w:t>
      </w:r>
      <w:r w:rsidRPr="00F309C0">
        <w:rPr>
          <w:rtl/>
        </w:rPr>
        <w:t xml:space="preserve"> </w:t>
      </w:r>
    </w:p>
    <w:p w:rsidR="00FD71EA" w:rsidRPr="00151FCE" w:rsidRDefault="00FD71EA" w:rsidP="00FD71EA">
      <w:pPr>
        <w:spacing w:after="0" w:line="360" w:lineRule="auto"/>
        <w:jc w:val="both"/>
        <w:rPr>
          <w:rFonts w:cs="Calibri"/>
          <w:sz w:val="24"/>
          <w:szCs w:val="24"/>
          <w:rtl/>
        </w:rPr>
      </w:pPr>
    </w:p>
    <w:p w:rsidR="00FD71EA" w:rsidRPr="006B38CF" w:rsidRDefault="00FD71EA" w:rsidP="00FD71EA">
      <w:pPr>
        <w:spacing w:after="0" w:line="360" w:lineRule="auto"/>
        <w:jc w:val="both"/>
        <w:rPr>
          <w:rFonts w:cs="Calibri"/>
          <w:sz w:val="24"/>
          <w:szCs w:val="24"/>
          <w:rtl/>
        </w:rPr>
      </w:pPr>
      <w:r w:rsidRPr="00151FCE">
        <w:rPr>
          <w:rFonts w:cs="Calibri"/>
          <w:sz w:val="24"/>
          <w:szCs w:val="24"/>
          <w:rtl/>
        </w:rPr>
        <w:t xml:space="preserve">בדומה לתחזיות מאז פרוץ המלחמה, גם תחזית זו מאופיינת ברמה גבוהה של אי ודאות; </w:t>
      </w:r>
      <w:r w:rsidRPr="006B38CF">
        <w:rPr>
          <w:rFonts w:cs="Calibri"/>
          <w:sz w:val="24"/>
          <w:szCs w:val="24"/>
          <w:rtl/>
        </w:rPr>
        <w:t xml:space="preserve">עם זאת, </w:t>
      </w:r>
      <w:r w:rsidRPr="006B38CF">
        <w:rPr>
          <w:rFonts w:cs="Calibri" w:hint="eastAsia"/>
          <w:sz w:val="24"/>
          <w:szCs w:val="24"/>
          <w:rtl/>
        </w:rPr>
        <w:t>ה</w:t>
      </w:r>
      <w:r w:rsidRPr="006B38CF">
        <w:rPr>
          <w:rFonts w:cs="Calibri"/>
          <w:sz w:val="24"/>
          <w:szCs w:val="24"/>
          <w:rtl/>
        </w:rPr>
        <w:t xml:space="preserve">התפתחויות </w:t>
      </w:r>
      <w:proofErr w:type="spellStart"/>
      <w:r w:rsidRPr="006B38CF">
        <w:rPr>
          <w:rFonts w:cs="Calibri"/>
          <w:sz w:val="24"/>
          <w:szCs w:val="24"/>
          <w:rtl/>
        </w:rPr>
        <w:t>הגיאו</w:t>
      </w:r>
      <w:proofErr w:type="spellEnd"/>
      <w:r w:rsidRPr="006B38CF">
        <w:rPr>
          <w:rFonts w:cs="Calibri"/>
          <w:sz w:val="24"/>
          <w:szCs w:val="24"/>
          <w:rtl/>
        </w:rPr>
        <w:t xml:space="preserve">-פוליטיות מאז תחזית אוקטובר הפחיתו את הסיכון </w:t>
      </w:r>
      <w:r>
        <w:rPr>
          <w:rFonts w:cs="Calibri" w:hint="cs"/>
          <w:sz w:val="24"/>
          <w:szCs w:val="24"/>
          <w:rtl/>
        </w:rPr>
        <w:t>למצב בו הצמיחה תהיה נמוכה באופן ניכר מהתחזית</w:t>
      </w:r>
      <w:r w:rsidRPr="006B38CF">
        <w:rPr>
          <w:rFonts w:cs="Calibri"/>
          <w:sz w:val="24"/>
          <w:szCs w:val="24"/>
          <w:rtl/>
        </w:rPr>
        <w:t xml:space="preserve">. אישור התקציב בממשלה, </w:t>
      </w:r>
      <w:r w:rsidRPr="006B38CF">
        <w:rPr>
          <w:rFonts w:cs="Calibri" w:hint="eastAsia"/>
          <w:sz w:val="24"/>
          <w:szCs w:val="24"/>
          <w:rtl/>
        </w:rPr>
        <w:t>וחבילת</w:t>
      </w:r>
      <w:r w:rsidRPr="006B38CF">
        <w:rPr>
          <w:rFonts w:cs="Calibri"/>
          <w:sz w:val="24"/>
          <w:szCs w:val="24"/>
          <w:rtl/>
        </w:rPr>
        <w:t xml:space="preserve"> </w:t>
      </w:r>
      <w:r w:rsidRPr="006B38CF">
        <w:rPr>
          <w:rFonts w:cs="Calibri" w:hint="eastAsia"/>
          <w:sz w:val="24"/>
          <w:szCs w:val="24"/>
          <w:rtl/>
        </w:rPr>
        <w:t>צעדי</w:t>
      </w:r>
      <w:r w:rsidRPr="006B38CF">
        <w:rPr>
          <w:rFonts w:cs="Calibri"/>
          <w:sz w:val="24"/>
          <w:szCs w:val="24"/>
          <w:rtl/>
        </w:rPr>
        <w:t xml:space="preserve"> </w:t>
      </w:r>
      <w:r w:rsidRPr="006B38CF">
        <w:rPr>
          <w:rFonts w:cs="Calibri" w:hint="eastAsia"/>
          <w:sz w:val="24"/>
          <w:szCs w:val="24"/>
          <w:rtl/>
        </w:rPr>
        <w:t>המיסוי</w:t>
      </w:r>
      <w:r w:rsidRPr="006B38CF">
        <w:rPr>
          <w:rFonts w:cs="Calibri"/>
          <w:sz w:val="24"/>
          <w:szCs w:val="24"/>
          <w:rtl/>
        </w:rPr>
        <w:t xml:space="preserve"> </w:t>
      </w:r>
      <w:r w:rsidRPr="006B38CF">
        <w:rPr>
          <w:rFonts w:cs="Calibri" w:hint="eastAsia"/>
          <w:sz w:val="24"/>
          <w:szCs w:val="24"/>
          <w:rtl/>
        </w:rPr>
        <w:t>בכנסת</w:t>
      </w:r>
      <w:r w:rsidRPr="006B38CF">
        <w:rPr>
          <w:rFonts w:cs="Calibri"/>
          <w:sz w:val="24"/>
          <w:szCs w:val="24"/>
          <w:rtl/>
        </w:rPr>
        <w:t xml:space="preserve">, </w:t>
      </w:r>
      <w:r w:rsidRPr="006B38CF">
        <w:rPr>
          <w:rFonts w:cs="Calibri" w:hint="eastAsia"/>
          <w:sz w:val="24"/>
          <w:szCs w:val="24"/>
          <w:rtl/>
        </w:rPr>
        <w:t>מיתנו</w:t>
      </w:r>
      <w:r w:rsidRPr="006B38CF">
        <w:rPr>
          <w:rFonts w:cs="Calibri"/>
          <w:sz w:val="24"/>
          <w:szCs w:val="24"/>
          <w:rtl/>
        </w:rPr>
        <w:t xml:space="preserve"> את הסיכונים להתבדרות החוב ו</w:t>
      </w:r>
      <w:r w:rsidRPr="006B38CF">
        <w:rPr>
          <w:rFonts w:cs="Calibri" w:hint="eastAsia"/>
          <w:sz w:val="24"/>
          <w:szCs w:val="24"/>
          <w:rtl/>
        </w:rPr>
        <w:t>ל</w:t>
      </w:r>
      <w:r w:rsidRPr="006B38CF">
        <w:rPr>
          <w:rFonts w:cs="Calibri"/>
          <w:sz w:val="24"/>
          <w:szCs w:val="24"/>
          <w:rtl/>
        </w:rPr>
        <w:t xml:space="preserve">עליית פרמיית הסיכון כתוצאה מכך. </w:t>
      </w:r>
    </w:p>
    <w:p w:rsidR="00FD71EA" w:rsidRPr="006B38CF" w:rsidRDefault="00FD71EA" w:rsidP="00FD71EA">
      <w:pPr>
        <w:spacing w:after="0" w:line="360" w:lineRule="auto"/>
        <w:jc w:val="both"/>
        <w:rPr>
          <w:rFonts w:cs="Calibri"/>
          <w:sz w:val="24"/>
          <w:szCs w:val="24"/>
          <w:rtl/>
        </w:rPr>
      </w:pPr>
    </w:p>
    <w:p w:rsidR="00FD71EA" w:rsidRPr="00151FCE" w:rsidRDefault="00FD71EA" w:rsidP="00FD71EA">
      <w:pPr>
        <w:spacing w:line="360" w:lineRule="auto"/>
        <w:jc w:val="both"/>
        <w:rPr>
          <w:rFonts w:cs="Calibri"/>
          <w:sz w:val="24"/>
          <w:szCs w:val="24"/>
          <w:rtl/>
        </w:rPr>
      </w:pPr>
      <w:r w:rsidRPr="006B38CF">
        <w:rPr>
          <w:rFonts w:cs="Calibri"/>
          <w:sz w:val="24"/>
          <w:szCs w:val="24"/>
          <w:rtl/>
        </w:rPr>
        <w:t xml:space="preserve">האינדיקטורים השוטפים לפעילות הכלכלית </w:t>
      </w:r>
      <w:r w:rsidRPr="006B38CF">
        <w:rPr>
          <w:rFonts w:cs="Calibri" w:hint="eastAsia"/>
          <w:sz w:val="24"/>
          <w:szCs w:val="24"/>
          <w:rtl/>
        </w:rPr>
        <w:t>לתקופה</w:t>
      </w:r>
      <w:r w:rsidRPr="006B38CF">
        <w:rPr>
          <w:rFonts w:cs="Calibri"/>
          <w:sz w:val="24"/>
          <w:szCs w:val="24"/>
          <w:rtl/>
        </w:rPr>
        <w:t xml:space="preserve"> </w:t>
      </w:r>
      <w:r w:rsidRPr="006B38CF">
        <w:rPr>
          <w:rFonts w:cs="Calibri" w:hint="eastAsia"/>
          <w:sz w:val="24"/>
          <w:szCs w:val="24"/>
          <w:rtl/>
        </w:rPr>
        <w:t>הנסקרת</w:t>
      </w:r>
      <w:r w:rsidRPr="006B38CF">
        <w:rPr>
          <w:rFonts w:cs="Calibri"/>
          <w:sz w:val="24"/>
          <w:szCs w:val="24"/>
          <w:rtl/>
        </w:rPr>
        <w:t xml:space="preserve">, מצביעים על התאוששות </w:t>
      </w:r>
      <w:proofErr w:type="spellStart"/>
      <w:r w:rsidRPr="006B38CF">
        <w:rPr>
          <w:rFonts w:cs="Calibri" w:hint="eastAsia"/>
          <w:sz w:val="24"/>
          <w:szCs w:val="24"/>
          <w:rtl/>
        </w:rPr>
        <w:t>מסויימת</w:t>
      </w:r>
      <w:proofErr w:type="spellEnd"/>
      <w:r w:rsidRPr="006B38CF">
        <w:rPr>
          <w:rFonts w:cs="Calibri"/>
          <w:sz w:val="24"/>
          <w:szCs w:val="24"/>
          <w:rtl/>
        </w:rPr>
        <w:t>. בחודשים</w:t>
      </w:r>
      <w:r w:rsidRPr="00151FCE">
        <w:rPr>
          <w:rFonts w:cs="Calibri"/>
          <w:sz w:val="24"/>
          <w:szCs w:val="24"/>
          <w:rtl/>
        </w:rPr>
        <w:t xml:space="preserve"> נובמבר ודצמבר נרשמה עליה </w:t>
      </w:r>
      <w:r>
        <w:rPr>
          <w:rFonts w:cs="Calibri" w:hint="cs"/>
          <w:sz w:val="24"/>
          <w:szCs w:val="24"/>
          <w:rtl/>
        </w:rPr>
        <w:t xml:space="preserve">ניכרת </w:t>
      </w:r>
      <w:r w:rsidRPr="00151FCE">
        <w:rPr>
          <w:rFonts w:cs="Calibri"/>
          <w:sz w:val="24"/>
          <w:szCs w:val="24"/>
          <w:rtl/>
        </w:rPr>
        <w:t xml:space="preserve">בהוצאה בכרטיסי אשראי </w:t>
      </w:r>
      <w:r w:rsidRPr="00D76459">
        <w:rPr>
          <w:rFonts w:cs="Calibri"/>
          <w:b/>
          <w:bCs/>
          <w:sz w:val="24"/>
          <w:szCs w:val="24"/>
          <w:rtl/>
        </w:rPr>
        <w:t xml:space="preserve">(איור </w:t>
      </w:r>
      <w:r w:rsidRPr="00D76459">
        <w:rPr>
          <w:rFonts w:cs="Calibri"/>
          <w:b/>
          <w:bCs/>
          <w:sz w:val="24"/>
          <w:szCs w:val="24"/>
        </w:rPr>
        <w:t>1</w:t>
      </w:r>
      <w:r>
        <w:rPr>
          <w:rFonts w:cs="Calibri"/>
          <w:b/>
          <w:bCs/>
          <w:sz w:val="24"/>
          <w:szCs w:val="24"/>
        </w:rPr>
        <w:t>0</w:t>
      </w:r>
      <w:r w:rsidRPr="00D76459">
        <w:rPr>
          <w:rFonts w:cs="Calibri"/>
          <w:b/>
          <w:bCs/>
          <w:sz w:val="24"/>
          <w:szCs w:val="24"/>
          <w:rtl/>
        </w:rPr>
        <w:t>).</w:t>
      </w:r>
      <w:r w:rsidRPr="00151FCE">
        <w:rPr>
          <w:rFonts w:cs="Calibri"/>
          <w:sz w:val="24"/>
          <w:szCs w:val="24"/>
          <w:rtl/>
        </w:rPr>
        <w:t xml:space="preserve"> המאזן המצרפי של סקר המגמות בעסקים של </w:t>
      </w:r>
      <w:proofErr w:type="spellStart"/>
      <w:r w:rsidRPr="00151FCE">
        <w:rPr>
          <w:rFonts w:cs="Calibri"/>
          <w:sz w:val="24"/>
          <w:szCs w:val="24"/>
          <w:rtl/>
        </w:rPr>
        <w:t>הלמ"ס</w:t>
      </w:r>
      <w:proofErr w:type="spellEnd"/>
      <w:r w:rsidRPr="00151FCE">
        <w:rPr>
          <w:rFonts w:cs="Calibri"/>
          <w:sz w:val="24"/>
          <w:szCs w:val="24"/>
          <w:rtl/>
        </w:rPr>
        <w:t xml:space="preserve"> עלה בחודשים נובמבר ודצמבר, אך מוסיף לשהות ברמה הנמוכה מרמתו טרם המלחמה</w:t>
      </w:r>
      <w:r w:rsidRPr="00D76459">
        <w:rPr>
          <w:rFonts w:cs="Calibri"/>
          <w:b/>
          <w:bCs/>
          <w:sz w:val="24"/>
          <w:szCs w:val="24"/>
          <w:rtl/>
        </w:rPr>
        <w:t xml:space="preserve"> (איור 11)</w:t>
      </w:r>
      <w:r w:rsidRPr="00151FCE">
        <w:rPr>
          <w:rFonts w:cs="Calibri"/>
          <w:sz w:val="24"/>
          <w:szCs w:val="24"/>
          <w:rtl/>
        </w:rPr>
        <w:t xml:space="preserve">. </w:t>
      </w:r>
      <w:r>
        <w:rPr>
          <w:rFonts w:cs="Calibri" w:hint="cs"/>
          <w:sz w:val="24"/>
          <w:szCs w:val="24"/>
          <w:rtl/>
        </w:rPr>
        <w:t xml:space="preserve">עם זאת, בענפים </w:t>
      </w:r>
      <w:proofErr w:type="spellStart"/>
      <w:r>
        <w:rPr>
          <w:rFonts w:cs="Calibri" w:hint="cs"/>
          <w:sz w:val="24"/>
          <w:szCs w:val="24"/>
          <w:rtl/>
        </w:rPr>
        <w:t>מסויימים</w:t>
      </w:r>
      <w:proofErr w:type="spellEnd"/>
      <w:r>
        <w:rPr>
          <w:rFonts w:cs="Calibri" w:hint="cs"/>
          <w:sz w:val="24"/>
          <w:szCs w:val="24"/>
          <w:rtl/>
        </w:rPr>
        <w:t xml:space="preserve"> לא ניכר שיפור</w:t>
      </w:r>
      <w:r w:rsidRPr="00151FCE">
        <w:rPr>
          <w:rFonts w:cs="Calibri"/>
          <w:sz w:val="24"/>
          <w:szCs w:val="24"/>
          <w:rtl/>
        </w:rPr>
        <w:t>. גיוסי ההון</w:t>
      </w:r>
      <w:r>
        <w:rPr>
          <w:rFonts w:cs="Calibri" w:hint="cs"/>
          <w:sz w:val="24"/>
          <w:szCs w:val="24"/>
          <w:rtl/>
        </w:rPr>
        <w:t xml:space="preserve"> בענף ההייטק</w:t>
      </w:r>
      <w:r w:rsidRPr="00151FCE">
        <w:rPr>
          <w:rFonts w:cs="Calibri"/>
          <w:sz w:val="24"/>
          <w:szCs w:val="24"/>
          <w:rtl/>
        </w:rPr>
        <w:t xml:space="preserve"> בחודשים אוקטובר ונובמבר היו ברמה דומה ל-2019 </w:t>
      </w:r>
      <w:proofErr w:type="spellStart"/>
      <w:r w:rsidRPr="00151FCE">
        <w:rPr>
          <w:rFonts w:cs="Calibri"/>
          <w:sz w:val="24"/>
          <w:szCs w:val="24"/>
          <w:rtl/>
        </w:rPr>
        <w:t>ולטרם</w:t>
      </w:r>
      <w:proofErr w:type="spellEnd"/>
      <w:r w:rsidRPr="00151FCE">
        <w:rPr>
          <w:rFonts w:cs="Calibri"/>
          <w:sz w:val="24"/>
          <w:szCs w:val="24"/>
          <w:rtl/>
        </w:rPr>
        <w:t xml:space="preserve"> המלחמה </w:t>
      </w:r>
      <w:r w:rsidRPr="00D76459">
        <w:rPr>
          <w:rFonts w:cs="Calibri"/>
          <w:b/>
          <w:bCs/>
          <w:sz w:val="24"/>
          <w:szCs w:val="24"/>
          <w:rtl/>
        </w:rPr>
        <w:t>(איור 2</w:t>
      </w:r>
      <w:r w:rsidRPr="00D76459">
        <w:rPr>
          <w:rFonts w:cs="Calibri"/>
          <w:b/>
          <w:bCs/>
          <w:sz w:val="24"/>
          <w:szCs w:val="24"/>
        </w:rPr>
        <w:t>2</w:t>
      </w:r>
      <w:r w:rsidRPr="00D76459">
        <w:rPr>
          <w:rFonts w:cs="Calibri"/>
          <w:b/>
          <w:bCs/>
          <w:sz w:val="24"/>
          <w:szCs w:val="24"/>
          <w:rtl/>
        </w:rPr>
        <w:t xml:space="preserve">). </w:t>
      </w:r>
      <w:r w:rsidRPr="00151FCE">
        <w:rPr>
          <w:rFonts w:cs="Calibri"/>
          <w:sz w:val="24"/>
          <w:szCs w:val="24"/>
          <w:rtl/>
        </w:rPr>
        <w:t>המדד המשולב לחודש נובמבר נותר ללא שינוי, בדומה למדדי ספטמבר ואוקטובר, ומדד מנהלי הרכש עדיין מצוי מתחת לקו המגמה</w:t>
      </w:r>
      <w:r>
        <w:rPr>
          <w:rFonts w:cs="Calibri" w:hint="cs"/>
          <w:sz w:val="24"/>
          <w:szCs w:val="24"/>
          <w:rtl/>
        </w:rPr>
        <w:t xml:space="preserve">. מדד אמון הצרכנים הוסיף להיות שלילי ואף ירד במעט. </w:t>
      </w:r>
      <w:r w:rsidRPr="00151FCE">
        <w:rPr>
          <w:rFonts w:cs="Calibri"/>
          <w:sz w:val="24"/>
          <w:szCs w:val="24"/>
          <w:rtl/>
        </w:rPr>
        <w:t xml:space="preserve">העודף בחשבון השוטף ברביע השלישי עלה במתינות </w:t>
      </w:r>
      <w:r>
        <w:rPr>
          <w:rFonts w:cs="Calibri" w:hint="cs"/>
          <w:sz w:val="24"/>
          <w:szCs w:val="24"/>
          <w:rtl/>
        </w:rPr>
        <w:t>לאור</w:t>
      </w:r>
      <w:r w:rsidRPr="00151FCE">
        <w:rPr>
          <w:rFonts w:cs="Calibri"/>
          <w:sz w:val="24"/>
          <w:szCs w:val="24"/>
          <w:rtl/>
        </w:rPr>
        <w:t xml:space="preserve"> גידול ביצוא השירותים. נתוני סחר חוץ לחודש נובמבר מצביעים על עלייה ביבוא מוצרי הצריכה וחומרי גלם במהלך 2024 וירידה מתונה ביצוא (ללא </w:t>
      </w:r>
      <w:proofErr w:type="spellStart"/>
      <w:r w:rsidRPr="00151FCE">
        <w:rPr>
          <w:rFonts w:cs="Calibri"/>
          <w:sz w:val="24"/>
          <w:szCs w:val="24"/>
          <w:rtl/>
        </w:rPr>
        <w:t>או"מ</w:t>
      </w:r>
      <w:proofErr w:type="spellEnd"/>
      <w:r w:rsidRPr="00151FCE">
        <w:rPr>
          <w:rFonts w:cs="Calibri"/>
          <w:sz w:val="24"/>
          <w:szCs w:val="24"/>
          <w:rtl/>
        </w:rPr>
        <w:t>, יהלומים) בנתוני הקצה</w:t>
      </w:r>
      <w:r>
        <w:rPr>
          <w:rFonts w:cs="Calibri" w:hint="cs"/>
          <w:sz w:val="24"/>
          <w:szCs w:val="24"/>
          <w:rtl/>
        </w:rPr>
        <w:t xml:space="preserve"> </w:t>
      </w:r>
      <w:r w:rsidRPr="00D76459">
        <w:rPr>
          <w:rFonts w:cs="Calibri"/>
          <w:b/>
          <w:bCs/>
          <w:sz w:val="24"/>
          <w:szCs w:val="24"/>
          <w:rtl/>
        </w:rPr>
        <w:t>(</w:t>
      </w:r>
      <w:r w:rsidRPr="00D76459">
        <w:rPr>
          <w:rFonts w:cs="Calibri" w:hint="eastAsia"/>
          <w:b/>
          <w:bCs/>
          <w:sz w:val="24"/>
          <w:szCs w:val="24"/>
          <w:rtl/>
        </w:rPr>
        <w:t>איור</w:t>
      </w:r>
      <w:r w:rsidRPr="00D96AFC">
        <w:rPr>
          <w:rFonts w:cs="Calibri"/>
          <w:b/>
          <w:bCs/>
          <w:sz w:val="24"/>
          <w:szCs w:val="24"/>
        </w:rPr>
        <w:t>20-21</w:t>
      </w:r>
      <w:r w:rsidRPr="00D76459">
        <w:rPr>
          <w:rFonts w:cs="Calibri"/>
          <w:b/>
          <w:bCs/>
          <w:sz w:val="24"/>
          <w:szCs w:val="24"/>
        </w:rPr>
        <w:t xml:space="preserve"> </w:t>
      </w:r>
      <w:r w:rsidRPr="00D76459">
        <w:rPr>
          <w:rFonts w:cs="Calibri"/>
          <w:b/>
          <w:bCs/>
          <w:sz w:val="24"/>
          <w:szCs w:val="24"/>
          <w:rtl/>
        </w:rPr>
        <w:t>).</w:t>
      </w:r>
    </w:p>
    <w:p w:rsidR="00FD71EA" w:rsidRPr="00151FCE" w:rsidRDefault="00FD71EA" w:rsidP="00FD71EA">
      <w:pPr>
        <w:spacing w:after="0" w:line="360" w:lineRule="auto"/>
        <w:jc w:val="both"/>
        <w:rPr>
          <w:rFonts w:cs="Calibri"/>
          <w:sz w:val="24"/>
          <w:szCs w:val="24"/>
          <w:rtl/>
        </w:rPr>
      </w:pPr>
    </w:p>
    <w:p w:rsidR="00FD71EA" w:rsidRPr="00151FCE" w:rsidRDefault="00FD71EA" w:rsidP="00FD71EA">
      <w:pPr>
        <w:spacing w:after="0" w:line="360" w:lineRule="auto"/>
        <w:jc w:val="both"/>
        <w:rPr>
          <w:rFonts w:cs="Calibri"/>
          <w:color w:val="FF0000"/>
          <w:sz w:val="24"/>
          <w:szCs w:val="24"/>
          <w:rtl/>
        </w:rPr>
      </w:pPr>
      <w:r w:rsidRPr="006B38CF">
        <w:rPr>
          <w:rFonts w:cs="Calibri"/>
          <w:sz w:val="24"/>
          <w:szCs w:val="24"/>
          <w:rtl/>
        </w:rPr>
        <w:t xml:space="preserve">הגירעון המצטבר בתקציב המדינה בחודש נובמבר ירד והסתכם ב-7.7 אחוזי תוצר במונחים שנתיים. ההוצאות המצטברות מתחילת השנה עלו ב-24.5% בהשוואה לתקופה המקבילה אשתקד וההכנסות ב-8.9%. ההכנסות ממסים נותרו יציבות ברמה גבוהה, ובניכוי עונתיות והכנסות חריגות, </w:t>
      </w:r>
      <w:r w:rsidRPr="006B38CF">
        <w:rPr>
          <w:rFonts w:cs="Calibri" w:hint="eastAsia"/>
          <w:sz w:val="24"/>
          <w:szCs w:val="24"/>
          <w:rtl/>
        </w:rPr>
        <w:t>הן</w:t>
      </w:r>
      <w:r w:rsidRPr="006B38CF">
        <w:rPr>
          <w:rFonts w:cs="Calibri"/>
          <w:sz w:val="24"/>
          <w:szCs w:val="24"/>
          <w:rtl/>
        </w:rPr>
        <w:t xml:space="preserve"> גבוהות בכ-3%-5 מהתוואי הריאלי ארוך הטווח שלהן.</w:t>
      </w:r>
    </w:p>
    <w:p w:rsidR="00FD71EA" w:rsidRPr="00151FCE" w:rsidRDefault="00FD71EA" w:rsidP="00FD71EA">
      <w:pPr>
        <w:spacing w:after="0" w:line="360" w:lineRule="auto"/>
        <w:jc w:val="both"/>
        <w:rPr>
          <w:rFonts w:cs="Calibri"/>
          <w:sz w:val="24"/>
          <w:szCs w:val="24"/>
          <w:rtl/>
        </w:rPr>
      </w:pPr>
      <w:r w:rsidRPr="00151FCE">
        <w:rPr>
          <w:rFonts w:cs="Calibri"/>
          <w:sz w:val="24"/>
          <w:szCs w:val="24"/>
          <w:rtl/>
        </w:rPr>
        <w:t xml:space="preserve">שוק העבודה מוסיף להיות הדוק. בשיעור המשרות הפנויות נרשמה בחודש נובמבר עליה קלה, אך הוא נמוך </w:t>
      </w:r>
      <w:r>
        <w:rPr>
          <w:rFonts w:cs="Calibri" w:hint="cs"/>
          <w:sz w:val="24"/>
          <w:szCs w:val="24"/>
          <w:rtl/>
        </w:rPr>
        <w:t xml:space="preserve">מעט </w:t>
      </w:r>
      <w:r w:rsidRPr="00151FCE">
        <w:rPr>
          <w:rFonts w:cs="Calibri"/>
          <w:sz w:val="24"/>
          <w:szCs w:val="24"/>
          <w:rtl/>
        </w:rPr>
        <w:t xml:space="preserve">מרמתו בחודשים יוני-יולי </w:t>
      </w:r>
      <w:r w:rsidRPr="00151FCE">
        <w:rPr>
          <w:rFonts w:cs="Calibri"/>
          <w:b/>
          <w:bCs/>
          <w:sz w:val="24"/>
          <w:szCs w:val="24"/>
          <w:rtl/>
        </w:rPr>
        <w:t>(איור 1</w:t>
      </w:r>
      <w:r>
        <w:rPr>
          <w:rFonts w:cs="Calibri" w:hint="cs"/>
          <w:b/>
          <w:bCs/>
          <w:sz w:val="24"/>
          <w:szCs w:val="24"/>
          <w:rtl/>
        </w:rPr>
        <w:t>4</w:t>
      </w:r>
      <w:r w:rsidRPr="00151FCE">
        <w:rPr>
          <w:rFonts w:cs="Calibri"/>
          <w:b/>
          <w:bCs/>
          <w:sz w:val="24"/>
          <w:szCs w:val="24"/>
          <w:rtl/>
        </w:rPr>
        <w:t>).</w:t>
      </w:r>
      <w:r w:rsidRPr="00151FCE">
        <w:rPr>
          <w:rFonts w:cs="Calibri"/>
          <w:sz w:val="24"/>
          <w:szCs w:val="24"/>
          <w:rtl/>
        </w:rPr>
        <w:t xml:space="preserve"> שיעור ההשתתפות של גילאי 15+, ושיעור התעסוקה עלו מעט בחודש נובמבר ועמדו על 62.7% ו-61% בהתאמה </w:t>
      </w:r>
      <w:r w:rsidRPr="00151FCE">
        <w:rPr>
          <w:rFonts w:cs="Calibri"/>
          <w:b/>
          <w:bCs/>
          <w:sz w:val="24"/>
          <w:szCs w:val="24"/>
          <w:rtl/>
        </w:rPr>
        <w:t>(איור 1</w:t>
      </w:r>
      <w:r>
        <w:rPr>
          <w:rFonts w:cs="Calibri" w:hint="cs"/>
          <w:b/>
          <w:bCs/>
          <w:sz w:val="24"/>
          <w:szCs w:val="24"/>
          <w:rtl/>
        </w:rPr>
        <w:t>2</w:t>
      </w:r>
      <w:r w:rsidRPr="00151FCE">
        <w:rPr>
          <w:rFonts w:cs="Calibri"/>
          <w:b/>
          <w:bCs/>
          <w:sz w:val="24"/>
          <w:szCs w:val="24"/>
          <w:rtl/>
        </w:rPr>
        <w:t>א').</w:t>
      </w:r>
      <w:r w:rsidRPr="00151FCE">
        <w:rPr>
          <w:rFonts w:cs="Calibri"/>
          <w:sz w:val="24"/>
          <w:szCs w:val="24"/>
          <w:rtl/>
        </w:rPr>
        <w:t xml:space="preserve"> שיעור הנעדרים זמנית בגלל מילואים בנובמבר היה יחסית גבוה</w:t>
      </w:r>
      <w:r>
        <w:rPr>
          <w:rFonts w:cs="Calibri" w:hint="cs"/>
          <w:sz w:val="24"/>
          <w:szCs w:val="24"/>
          <w:rtl/>
        </w:rPr>
        <w:t>,</w:t>
      </w:r>
      <w:r w:rsidRPr="00151FCE">
        <w:rPr>
          <w:rFonts w:cs="Calibri"/>
          <w:sz w:val="24"/>
          <w:szCs w:val="24"/>
          <w:rtl/>
        </w:rPr>
        <w:t xml:space="preserve"> כ-1.4%</w:t>
      </w:r>
      <w:r>
        <w:rPr>
          <w:rFonts w:cs="Calibri" w:hint="cs"/>
          <w:sz w:val="24"/>
          <w:szCs w:val="24"/>
          <w:rtl/>
        </w:rPr>
        <w:t>,</w:t>
      </w:r>
      <w:r w:rsidRPr="00151FCE">
        <w:rPr>
          <w:rFonts w:cs="Calibri"/>
          <w:sz w:val="24"/>
          <w:szCs w:val="24"/>
          <w:rtl/>
        </w:rPr>
        <w:t xml:space="preserve"> אך הוא צפוי לרדת </w:t>
      </w:r>
      <w:r>
        <w:rPr>
          <w:rFonts w:cs="Calibri" w:hint="cs"/>
          <w:sz w:val="24"/>
          <w:szCs w:val="24"/>
          <w:rtl/>
        </w:rPr>
        <w:t xml:space="preserve">בדצמבר </w:t>
      </w:r>
      <w:r w:rsidRPr="00151FCE">
        <w:rPr>
          <w:rFonts w:cs="Calibri"/>
          <w:sz w:val="24"/>
          <w:szCs w:val="24"/>
          <w:rtl/>
        </w:rPr>
        <w:t xml:space="preserve">בעקבות שחרור מילואים. שיעור האבטלה הרחבה ירד במעט בנובמבר ועמד על </w:t>
      </w:r>
      <w:r w:rsidRPr="00151FCE">
        <w:rPr>
          <w:rFonts w:cs="Calibri"/>
          <w:sz w:val="24"/>
          <w:szCs w:val="24"/>
          <w:rtl/>
        </w:rPr>
        <w:lastRenderedPageBreak/>
        <w:t xml:space="preserve">3.2% </w:t>
      </w:r>
      <w:r w:rsidRPr="00151FCE">
        <w:rPr>
          <w:rFonts w:cs="Calibri"/>
          <w:b/>
          <w:bCs/>
          <w:sz w:val="24"/>
          <w:szCs w:val="24"/>
          <w:rtl/>
        </w:rPr>
        <w:t>(איור 1</w:t>
      </w:r>
      <w:r>
        <w:rPr>
          <w:rFonts w:cs="Calibri" w:hint="cs"/>
          <w:b/>
          <w:bCs/>
          <w:sz w:val="24"/>
          <w:szCs w:val="24"/>
          <w:rtl/>
        </w:rPr>
        <w:t>2</w:t>
      </w:r>
      <w:r w:rsidRPr="00151FCE">
        <w:rPr>
          <w:rFonts w:cs="Calibri"/>
          <w:b/>
          <w:bCs/>
          <w:sz w:val="24"/>
          <w:szCs w:val="24"/>
          <w:rtl/>
        </w:rPr>
        <w:t>ב').</w:t>
      </w:r>
      <w:r w:rsidRPr="00151FCE">
        <w:rPr>
          <w:rFonts w:cs="Calibri"/>
          <w:sz w:val="24"/>
          <w:szCs w:val="24"/>
          <w:rtl/>
        </w:rPr>
        <w:t xml:space="preserve"> </w:t>
      </w:r>
      <w:r w:rsidRPr="00A7582B">
        <w:rPr>
          <w:rFonts w:cs="Calibri" w:hint="eastAsia"/>
          <w:sz w:val="24"/>
          <w:szCs w:val="24"/>
          <w:rtl/>
        </w:rPr>
        <w:t>השכר</w:t>
      </w:r>
      <w:r w:rsidRPr="00A7582B">
        <w:rPr>
          <w:rFonts w:cs="Calibri"/>
          <w:sz w:val="24"/>
          <w:szCs w:val="24"/>
          <w:rtl/>
        </w:rPr>
        <w:t xml:space="preserve"> הנומינאלי עלה </w:t>
      </w:r>
      <w:r w:rsidRPr="00A7582B">
        <w:rPr>
          <w:rFonts w:cs="Calibri" w:hint="eastAsia"/>
          <w:sz w:val="24"/>
          <w:szCs w:val="24"/>
          <w:rtl/>
        </w:rPr>
        <w:t>בקצב</w:t>
      </w:r>
      <w:r w:rsidRPr="00A7582B">
        <w:rPr>
          <w:rFonts w:cs="Calibri"/>
          <w:sz w:val="24"/>
          <w:szCs w:val="24"/>
          <w:rtl/>
        </w:rPr>
        <w:t xml:space="preserve"> מתון בחודשים האחרונים </w:t>
      </w:r>
      <w:r w:rsidRPr="00A7582B">
        <w:rPr>
          <w:rFonts w:cs="Calibri" w:hint="eastAsia"/>
          <w:sz w:val="24"/>
          <w:szCs w:val="24"/>
          <w:rtl/>
        </w:rPr>
        <w:t>ו</w:t>
      </w:r>
      <w:r w:rsidRPr="00A7582B">
        <w:rPr>
          <w:rFonts w:cs="Calibri"/>
          <w:sz w:val="24"/>
          <w:szCs w:val="24"/>
          <w:rtl/>
        </w:rPr>
        <w:t xml:space="preserve">השכר הריאלי </w:t>
      </w:r>
      <w:r>
        <w:rPr>
          <w:rFonts w:cs="Calibri" w:hint="cs"/>
          <w:sz w:val="24"/>
          <w:szCs w:val="24"/>
          <w:rtl/>
        </w:rPr>
        <w:t>גבוה מרמתו ערב המלחמה,</w:t>
      </w:r>
      <w:r w:rsidRPr="00A7582B">
        <w:rPr>
          <w:rFonts w:cs="Calibri"/>
          <w:sz w:val="24"/>
          <w:szCs w:val="24"/>
          <w:rtl/>
        </w:rPr>
        <w:t xml:space="preserve"> </w:t>
      </w:r>
      <w:r w:rsidRPr="00A7582B">
        <w:rPr>
          <w:rFonts w:cs="Calibri" w:hint="eastAsia"/>
          <w:sz w:val="24"/>
          <w:szCs w:val="24"/>
          <w:rtl/>
        </w:rPr>
        <w:t>אך</w:t>
      </w:r>
      <w:r w:rsidRPr="00A7582B">
        <w:rPr>
          <w:rFonts w:cs="Calibri"/>
          <w:sz w:val="24"/>
          <w:szCs w:val="24"/>
          <w:rtl/>
        </w:rPr>
        <w:t xml:space="preserve"> </w:t>
      </w:r>
      <w:r w:rsidRPr="00A7582B">
        <w:rPr>
          <w:rFonts w:cs="Calibri" w:hint="eastAsia"/>
          <w:sz w:val="24"/>
          <w:szCs w:val="24"/>
          <w:rtl/>
        </w:rPr>
        <w:t>עדיין</w:t>
      </w:r>
      <w:r w:rsidRPr="00A7582B">
        <w:rPr>
          <w:rFonts w:cs="Calibri"/>
          <w:sz w:val="24"/>
          <w:szCs w:val="24"/>
          <w:rtl/>
        </w:rPr>
        <w:t xml:space="preserve"> </w:t>
      </w:r>
      <w:r w:rsidRPr="00A7582B">
        <w:rPr>
          <w:rFonts w:cs="Calibri" w:hint="eastAsia"/>
          <w:sz w:val="24"/>
          <w:szCs w:val="24"/>
          <w:rtl/>
        </w:rPr>
        <w:t>נותר</w:t>
      </w:r>
      <w:r w:rsidRPr="00A7582B">
        <w:rPr>
          <w:rFonts w:cs="Calibri"/>
          <w:sz w:val="24"/>
          <w:szCs w:val="24"/>
          <w:rtl/>
        </w:rPr>
        <w:t xml:space="preserve"> </w:t>
      </w:r>
      <w:r w:rsidRPr="00A7582B">
        <w:rPr>
          <w:rFonts w:cs="Calibri" w:hint="eastAsia"/>
          <w:sz w:val="24"/>
          <w:szCs w:val="24"/>
          <w:rtl/>
        </w:rPr>
        <w:t>פער</w:t>
      </w:r>
      <w:r w:rsidRPr="00A7582B">
        <w:rPr>
          <w:rFonts w:cs="Calibri"/>
          <w:sz w:val="24"/>
          <w:szCs w:val="24"/>
          <w:rtl/>
        </w:rPr>
        <w:t xml:space="preserve"> ממגמתו ארוכת הטווח </w:t>
      </w:r>
      <w:r w:rsidRPr="00151FCE">
        <w:rPr>
          <w:rFonts w:cs="Calibri"/>
          <w:b/>
          <w:bCs/>
          <w:sz w:val="24"/>
          <w:szCs w:val="24"/>
          <w:rtl/>
        </w:rPr>
        <w:t xml:space="preserve">(איור </w:t>
      </w:r>
      <w:r>
        <w:rPr>
          <w:rFonts w:cs="Calibri" w:hint="cs"/>
          <w:b/>
          <w:bCs/>
          <w:sz w:val="24"/>
          <w:szCs w:val="24"/>
          <w:rtl/>
        </w:rPr>
        <w:t>13</w:t>
      </w:r>
      <w:r w:rsidRPr="00151FCE">
        <w:rPr>
          <w:rFonts w:cs="Calibri"/>
          <w:b/>
          <w:bCs/>
          <w:sz w:val="24"/>
          <w:szCs w:val="24"/>
          <w:rtl/>
        </w:rPr>
        <w:t>).</w:t>
      </w:r>
      <w:r w:rsidRPr="00151FCE">
        <w:rPr>
          <w:rFonts w:cs="Calibri"/>
          <w:sz w:val="24"/>
          <w:szCs w:val="24"/>
          <w:rtl/>
        </w:rPr>
        <w:t xml:space="preserve"> </w:t>
      </w:r>
    </w:p>
    <w:p w:rsidR="00FD71EA" w:rsidRPr="00151FCE" w:rsidRDefault="00FD71EA" w:rsidP="00FD71EA">
      <w:pPr>
        <w:pStyle w:val="-1"/>
        <w:spacing w:after="0"/>
        <w:rPr>
          <w:rFonts w:ascii="Calibri" w:hAnsi="Calibri" w:cs="Calibri"/>
          <w:rtl/>
        </w:rPr>
      </w:pPr>
      <w:r w:rsidRPr="00151FCE">
        <w:rPr>
          <w:rFonts w:ascii="Calibri" w:hAnsi="Calibri" w:cs="Calibri"/>
          <w:rtl/>
        </w:rPr>
        <w:t xml:space="preserve">הפעילות בענף הבינוי עודנה נמוכה ביחס לערב המלחמה, ומושפעת בעיקר ממגבלות </w:t>
      </w:r>
      <w:proofErr w:type="spellStart"/>
      <w:r w:rsidRPr="00151FCE">
        <w:rPr>
          <w:rFonts w:ascii="Calibri" w:hAnsi="Calibri" w:cs="Calibri"/>
          <w:rtl/>
        </w:rPr>
        <w:t>כח</w:t>
      </w:r>
      <w:proofErr w:type="spellEnd"/>
      <w:r w:rsidRPr="00151FCE">
        <w:rPr>
          <w:rFonts w:ascii="Calibri" w:hAnsi="Calibri" w:cs="Calibri"/>
          <w:rtl/>
        </w:rPr>
        <w:t xml:space="preserve"> האדם, שעודן משמעותיות</w:t>
      </w:r>
      <w:r w:rsidRPr="00151FCE">
        <w:rPr>
          <w:rFonts w:ascii="Calibri" w:hAnsi="Calibri" w:cs="Calibri"/>
          <w:b/>
          <w:bCs/>
          <w:rtl/>
        </w:rPr>
        <w:t xml:space="preserve"> (איור 1</w:t>
      </w:r>
      <w:r>
        <w:rPr>
          <w:rFonts w:ascii="Calibri" w:hAnsi="Calibri" w:cs="Calibri" w:hint="cs"/>
          <w:b/>
          <w:bCs/>
          <w:rtl/>
        </w:rPr>
        <w:t>5ב'</w:t>
      </w:r>
      <w:r w:rsidRPr="00151FCE">
        <w:rPr>
          <w:rFonts w:ascii="Calibri" w:hAnsi="Calibri" w:cs="Calibri"/>
          <w:b/>
          <w:bCs/>
          <w:rtl/>
        </w:rPr>
        <w:t>).</w:t>
      </w:r>
      <w:r w:rsidRPr="00151FCE">
        <w:rPr>
          <w:rFonts w:ascii="Calibri" w:hAnsi="Calibri" w:cs="Calibri"/>
          <w:rtl/>
        </w:rPr>
        <w:t xml:space="preserve"> על פי נתוני </w:t>
      </w:r>
      <w:proofErr w:type="spellStart"/>
      <w:r w:rsidRPr="00151FCE">
        <w:rPr>
          <w:rFonts w:ascii="Calibri" w:hAnsi="Calibri" w:cs="Calibri"/>
          <w:rtl/>
        </w:rPr>
        <w:t>הלמ"ס</w:t>
      </w:r>
      <w:proofErr w:type="spellEnd"/>
      <w:r w:rsidRPr="00151FCE">
        <w:rPr>
          <w:rFonts w:ascii="Calibri" w:hAnsi="Calibri" w:cs="Calibri"/>
          <w:rtl/>
        </w:rPr>
        <w:t>, התחלות הבנייה ברביע השלישי עלו בניכוי עונתיות בכ-20% ביחס לרביע הקודם</w:t>
      </w:r>
      <w:r>
        <w:rPr>
          <w:rFonts w:ascii="Calibri" w:hAnsi="Calibri" w:cs="Calibri" w:hint="cs"/>
          <w:rtl/>
        </w:rPr>
        <w:t>,</w:t>
      </w:r>
      <w:r w:rsidRPr="00151FCE">
        <w:rPr>
          <w:rFonts w:ascii="Calibri" w:hAnsi="Calibri" w:cs="Calibri"/>
          <w:rtl/>
        </w:rPr>
        <w:t xml:space="preserve"> אך היו נמוכות בכ-7% ביחס לרביע המקביל ב-2023. סיומי בניה גדלו ברביע השלישי בכ-7% ביחס לרביע הקודם אך היו נמוכים בכ-11% ביחס לרביע המקביל </w:t>
      </w:r>
      <w:r>
        <w:rPr>
          <w:rFonts w:ascii="Calibri" w:hAnsi="Calibri" w:cs="Calibri" w:hint="cs"/>
          <w:rtl/>
        </w:rPr>
        <w:t>ב-2023</w:t>
      </w:r>
      <w:r w:rsidRPr="00151FCE">
        <w:rPr>
          <w:rFonts w:ascii="Calibri" w:hAnsi="Calibri" w:cs="Calibri"/>
          <w:rtl/>
        </w:rPr>
        <w:t>. התחלות הבניה בארבעת הרביעים האחרונים נמוכ</w:t>
      </w:r>
      <w:r>
        <w:rPr>
          <w:rFonts w:ascii="Calibri" w:hAnsi="Calibri" w:cs="Calibri" w:hint="cs"/>
          <w:rtl/>
        </w:rPr>
        <w:t>ות</w:t>
      </w:r>
      <w:r w:rsidRPr="00151FCE">
        <w:rPr>
          <w:rFonts w:ascii="Calibri" w:hAnsi="Calibri" w:cs="Calibri"/>
          <w:rtl/>
        </w:rPr>
        <w:t xml:space="preserve"> בכ-10% ביחס לארבעת הרביעים הקודמים להם, וסיומי הבניה נמוכים </w:t>
      </w:r>
      <w:proofErr w:type="spellStart"/>
      <w:r w:rsidRPr="00151FCE">
        <w:rPr>
          <w:rFonts w:ascii="Calibri" w:hAnsi="Calibri" w:cs="Calibri"/>
          <w:rtl/>
        </w:rPr>
        <w:t>בכ</w:t>
      </w:r>
      <w:proofErr w:type="spellEnd"/>
      <w:r w:rsidRPr="00151FCE">
        <w:rPr>
          <w:rFonts w:ascii="Calibri" w:hAnsi="Calibri" w:cs="Calibri"/>
          <w:rtl/>
        </w:rPr>
        <w:t>-</w:t>
      </w:r>
      <w:r>
        <w:rPr>
          <w:rFonts w:ascii="Calibri" w:hAnsi="Calibri" w:cs="Calibri" w:hint="cs"/>
          <w:rtl/>
        </w:rPr>
        <w:t xml:space="preserve"> </w:t>
      </w:r>
      <w:r w:rsidRPr="00151FCE">
        <w:rPr>
          <w:rFonts w:ascii="Calibri" w:hAnsi="Calibri" w:cs="Calibri"/>
          <w:rtl/>
        </w:rPr>
        <w:t>6%</w:t>
      </w:r>
      <w:r>
        <w:rPr>
          <w:rFonts w:ascii="Calibri" w:hAnsi="Calibri" w:cs="Calibri" w:hint="cs"/>
          <w:rtl/>
        </w:rPr>
        <w:t xml:space="preserve"> </w:t>
      </w:r>
      <w:r w:rsidRPr="00D76459">
        <w:rPr>
          <w:rFonts w:ascii="Calibri" w:hAnsi="Calibri" w:cs="Calibri"/>
          <w:b/>
          <w:bCs/>
          <w:rtl/>
        </w:rPr>
        <w:t>(איור 18א').</w:t>
      </w:r>
      <w:r>
        <w:rPr>
          <w:rFonts w:ascii="Calibri" w:hAnsi="Calibri" w:cs="Calibri" w:hint="cs"/>
          <w:rtl/>
        </w:rPr>
        <w:t xml:space="preserve"> </w:t>
      </w:r>
      <w:r w:rsidRPr="00151FCE">
        <w:rPr>
          <w:rFonts w:ascii="Calibri" w:hAnsi="Calibri" w:cs="Calibri"/>
          <w:color w:val="000000"/>
          <w:rtl/>
        </w:rPr>
        <w:t>קצב עליית מחירי הדירות השנתי ממשיך לעלות, ו</w:t>
      </w:r>
      <w:r w:rsidRPr="00151FCE">
        <w:rPr>
          <w:rFonts w:ascii="Calibri" w:hAnsi="Calibri" w:cs="Calibri"/>
          <w:rtl/>
        </w:rPr>
        <w:t xml:space="preserve">עומד על 6.7% </w:t>
      </w:r>
      <w:r w:rsidRPr="00151FCE">
        <w:rPr>
          <w:rFonts w:ascii="Calibri" w:hAnsi="Calibri" w:cs="Calibri"/>
          <w:b/>
          <w:bCs/>
          <w:rtl/>
        </w:rPr>
        <w:t>(איור</w:t>
      </w:r>
      <w:r>
        <w:rPr>
          <w:rFonts w:ascii="Calibri" w:hAnsi="Calibri" w:cs="Calibri" w:hint="cs"/>
          <w:b/>
          <w:bCs/>
          <w:rtl/>
        </w:rPr>
        <w:t xml:space="preserve"> 17</w:t>
      </w:r>
      <w:r w:rsidRPr="00151FCE">
        <w:rPr>
          <w:rFonts w:ascii="Calibri" w:hAnsi="Calibri" w:cs="Calibri"/>
          <w:b/>
          <w:bCs/>
          <w:rtl/>
        </w:rPr>
        <w:t>).</w:t>
      </w:r>
      <w:r w:rsidRPr="00151FCE">
        <w:rPr>
          <w:rFonts w:ascii="Calibri" w:hAnsi="Calibri" w:cs="Calibri"/>
          <w:rtl/>
        </w:rPr>
        <w:t xml:space="preserve"> מדד מחירי הדיור עלה בנובמבר ב-0.3%. בחודש נובמבר ניטלו משכנתאות בסך </w:t>
      </w:r>
      <w:r>
        <w:rPr>
          <w:rFonts w:ascii="Calibri" w:hAnsi="Calibri" w:cs="Calibri" w:hint="cs"/>
          <w:rtl/>
        </w:rPr>
        <w:t>כ-8</w:t>
      </w:r>
      <w:r w:rsidRPr="00151FCE">
        <w:rPr>
          <w:rFonts w:ascii="Calibri" w:hAnsi="Calibri" w:cs="Calibri"/>
          <w:rtl/>
        </w:rPr>
        <w:t xml:space="preserve"> מיליארדי ש"ח </w:t>
      </w:r>
      <w:r w:rsidRPr="00151FCE">
        <w:rPr>
          <w:rFonts w:ascii="Calibri" w:hAnsi="Calibri" w:cs="Calibri"/>
          <w:b/>
          <w:bCs/>
          <w:rtl/>
        </w:rPr>
        <w:t>(איור 1</w:t>
      </w:r>
      <w:r>
        <w:rPr>
          <w:rFonts w:ascii="Calibri" w:hAnsi="Calibri" w:cs="Calibri" w:hint="cs"/>
          <w:b/>
          <w:bCs/>
          <w:rtl/>
        </w:rPr>
        <w:t>8</w:t>
      </w:r>
      <w:r w:rsidRPr="00151FCE">
        <w:rPr>
          <w:rFonts w:ascii="Calibri" w:hAnsi="Calibri" w:cs="Calibri"/>
          <w:b/>
          <w:bCs/>
          <w:rtl/>
        </w:rPr>
        <w:t>ב')</w:t>
      </w:r>
      <w:r w:rsidRPr="00151FCE">
        <w:rPr>
          <w:rFonts w:ascii="Calibri" w:hAnsi="Calibri" w:cs="Calibri"/>
          <w:rtl/>
        </w:rPr>
        <w:t xml:space="preserve">. </w:t>
      </w:r>
    </w:p>
    <w:p w:rsidR="00FD71EA" w:rsidRDefault="00FD71EA" w:rsidP="00FD71EA">
      <w:pPr>
        <w:pStyle w:val="-"/>
        <w:numPr>
          <w:ilvl w:val="0"/>
          <w:numId w:val="0"/>
        </w:numPr>
        <w:spacing w:after="0"/>
        <w:ind w:left="-35"/>
        <w:rPr>
          <w:rFonts w:ascii="Calibri" w:hAnsi="Calibri" w:cs="Calibri"/>
          <w:rtl/>
        </w:rPr>
      </w:pPr>
    </w:p>
    <w:p w:rsidR="00FD71EA" w:rsidRPr="00B6352C" w:rsidRDefault="00FD71EA" w:rsidP="00FD71EA">
      <w:pPr>
        <w:pStyle w:val="-"/>
        <w:numPr>
          <w:ilvl w:val="0"/>
          <w:numId w:val="0"/>
        </w:numPr>
        <w:spacing w:after="0"/>
        <w:ind w:left="-35"/>
        <w:rPr>
          <w:rFonts w:ascii="Calibri" w:hAnsi="Calibri" w:cs="Calibri"/>
          <w:rtl/>
        </w:rPr>
      </w:pPr>
      <w:r w:rsidRPr="006B38CF">
        <w:rPr>
          <w:rFonts w:ascii="Calibri" w:hAnsi="Calibri" w:cs="Calibri"/>
          <w:rtl/>
        </w:rPr>
        <w:t xml:space="preserve">בשווקי המניות בסיכום שנת 2024 ישראל בלטה </w:t>
      </w:r>
      <w:r w:rsidRPr="006B38CF">
        <w:rPr>
          <w:rFonts w:ascii="Calibri" w:hAnsi="Calibri" w:cs="Calibri" w:hint="eastAsia"/>
          <w:rtl/>
        </w:rPr>
        <w:t>לטובה</w:t>
      </w:r>
      <w:r w:rsidRPr="006B38CF">
        <w:rPr>
          <w:rFonts w:ascii="Calibri" w:hAnsi="Calibri" w:cs="Calibri"/>
          <w:rtl/>
        </w:rPr>
        <w:t xml:space="preserve"> ביחס למגמה העולמית, תוך עלייה ניכרת בתקופה הנסקרת (</w:t>
      </w:r>
      <w:r w:rsidRPr="006B38CF">
        <w:rPr>
          <w:rFonts w:ascii="Calibri" w:hAnsi="Calibri" w:cs="Calibri"/>
          <w:b/>
          <w:bCs/>
          <w:rtl/>
        </w:rPr>
        <w:t>איור 2</w:t>
      </w:r>
      <w:r>
        <w:rPr>
          <w:rFonts w:ascii="Calibri" w:hAnsi="Calibri" w:cs="Calibri" w:hint="cs"/>
          <w:b/>
          <w:bCs/>
          <w:rtl/>
        </w:rPr>
        <w:t>8</w:t>
      </w:r>
      <w:r w:rsidRPr="006B38CF">
        <w:rPr>
          <w:rFonts w:ascii="Calibri" w:hAnsi="Calibri" w:cs="Calibri"/>
          <w:rtl/>
        </w:rPr>
        <w:t xml:space="preserve">). פרמיית הסיכון, כפי שהיא נמדדת </w:t>
      </w:r>
      <w:r>
        <w:rPr>
          <w:rFonts w:ascii="Calibri" w:hAnsi="Calibri" w:cs="Calibri" w:hint="cs"/>
          <w:rtl/>
        </w:rPr>
        <w:t>על ידי ה-</w:t>
      </w:r>
      <w:r w:rsidRPr="006B38CF">
        <w:rPr>
          <w:rFonts w:ascii="Calibri" w:hAnsi="Calibri" w:cs="Calibri"/>
        </w:rPr>
        <w:t>CDS</w:t>
      </w:r>
      <w:r w:rsidRPr="006B38CF">
        <w:rPr>
          <w:rFonts w:ascii="Calibri" w:hAnsi="Calibri" w:cs="Calibri"/>
          <w:rtl/>
        </w:rPr>
        <w:t xml:space="preserve"> ל-5 שנים, ובמרווח </w:t>
      </w:r>
      <w:proofErr w:type="spellStart"/>
      <w:r w:rsidRPr="006B38CF">
        <w:rPr>
          <w:rFonts w:ascii="Calibri" w:hAnsi="Calibri" w:cs="Calibri"/>
          <w:rtl/>
        </w:rPr>
        <w:t>האג"ח</w:t>
      </w:r>
      <w:proofErr w:type="spellEnd"/>
      <w:r w:rsidRPr="006B38CF">
        <w:rPr>
          <w:rFonts w:ascii="Calibri" w:hAnsi="Calibri" w:cs="Calibri"/>
          <w:rtl/>
        </w:rPr>
        <w:t xml:space="preserve"> הממשלתיות הדולריות הוסיפה לרדת,</w:t>
      </w:r>
      <w:r w:rsidRPr="00151FCE">
        <w:rPr>
          <w:rFonts w:ascii="Calibri" w:hAnsi="Calibri" w:cs="Calibri"/>
          <w:rtl/>
        </w:rPr>
        <w:t xml:space="preserve"> אם כי הרמה עדיין גבוהה ביחס לתקופה טרם המלחמה. באפיק הממשלתי </w:t>
      </w:r>
      <w:proofErr w:type="spellStart"/>
      <w:r w:rsidRPr="00151FCE">
        <w:rPr>
          <w:rFonts w:ascii="Calibri" w:hAnsi="Calibri" w:cs="Calibri"/>
          <w:rtl/>
        </w:rPr>
        <w:t>השיקלי</w:t>
      </w:r>
      <w:proofErr w:type="spellEnd"/>
      <w:r w:rsidRPr="00151FCE">
        <w:rPr>
          <w:rFonts w:ascii="Calibri" w:hAnsi="Calibri" w:cs="Calibri"/>
          <w:rtl/>
        </w:rPr>
        <w:t xml:space="preserve">, מגמת ירידת התשואות נמשכה, אולם </w:t>
      </w:r>
      <w:r w:rsidRPr="00992E6C">
        <w:rPr>
          <w:rFonts w:ascii="Calibri" w:hAnsi="Calibri" w:cs="Calibri"/>
          <w:rtl/>
        </w:rPr>
        <w:t xml:space="preserve">מתחילת </w:t>
      </w:r>
      <w:r>
        <w:rPr>
          <w:rFonts w:ascii="Calibri" w:hAnsi="Calibri" w:cs="Calibri" w:hint="cs"/>
          <w:rtl/>
        </w:rPr>
        <w:t>2024</w:t>
      </w:r>
      <w:r w:rsidRPr="00992E6C">
        <w:rPr>
          <w:rFonts w:ascii="Calibri" w:hAnsi="Calibri" w:cs="Calibri"/>
          <w:rtl/>
        </w:rPr>
        <w:t xml:space="preserve"> עדיין ניכרת עליית תשואות</w:t>
      </w:r>
      <w:r w:rsidRPr="00992E6C">
        <w:rPr>
          <w:rFonts w:ascii="Calibri" w:hAnsi="Calibri" w:cs="Calibri"/>
          <w:b/>
          <w:bCs/>
          <w:rtl/>
        </w:rPr>
        <w:t xml:space="preserve"> </w:t>
      </w:r>
      <w:r w:rsidRPr="00151FCE">
        <w:rPr>
          <w:rFonts w:ascii="Calibri" w:hAnsi="Calibri" w:cs="Calibri"/>
          <w:b/>
          <w:bCs/>
          <w:rtl/>
        </w:rPr>
        <w:t>(איור 2</w:t>
      </w:r>
      <w:r>
        <w:rPr>
          <w:rFonts w:ascii="Calibri" w:hAnsi="Calibri" w:cs="Calibri" w:hint="cs"/>
          <w:b/>
          <w:bCs/>
          <w:rtl/>
        </w:rPr>
        <w:t>5</w:t>
      </w:r>
      <w:r w:rsidRPr="00151FCE">
        <w:rPr>
          <w:rFonts w:ascii="Calibri" w:hAnsi="Calibri" w:cs="Calibri"/>
          <w:b/>
          <w:bCs/>
          <w:rtl/>
        </w:rPr>
        <w:t>)</w:t>
      </w:r>
      <w:r w:rsidRPr="00151FCE">
        <w:rPr>
          <w:rFonts w:ascii="Calibri" w:hAnsi="Calibri" w:cs="Calibri"/>
          <w:rtl/>
        </w:rPr>
        <w:t xml:space="preserve">. </w:t>
      </w:r>
      <w:r w:rsidRPr="00B6352C">
        <w:rPr>
          <w:rFonts w:ascii="Calibri" w:hAnsi="Calibri" w:cs="Calibri"/>
          <w:rtl/>
        </w:rPr>
        <w:t xml:space="preserve">האשראי העסקי ממשיך להתרחב </w:t>
      </w:r>
      <w:r w:rsidRPr="00B6352C">
        <w:rPr>
          <w:rFonts w:ascii="Calibri" w:hAnsi="Calibri" w:cs="Calibri" w:hint="eastAsia"/>
          <w:rtl/>
        </w:rPr>
        <w:t>בהובלת</w:t>
      </w:r>
      <w:r w:rsidRPr="00B6352C">
        <w:rPr>
          <w:rFonts w:ascii="Calibri" w:hAnsi="Calibri" w:cs="Calibri"/>
          <w:rtl/>
        </w:rPr>
        <w:t xml:space="preserve"> </w:t>
      </w:r>
      <w:r w:rsidRPr="00B6352C">
        <w:rPr>
          <w:rFonts w:ascii="Calibri" w:hAnsi="Calibri" w:cs="Calibri" w:hint="eastAsia"/>
          <w:rtl/>
        </w:rPr>
        <w:t>האשראי</w:t>
      </w:r>
      <w:r w:rsidRPr="00B6352C">
        <w:rPr>
          <w:rFonts w:ascii="Calibri" w:hAnsi="Calibri" w:cs="Calibri"/>
          <w:rtl/>
        </w:rPr>
        <w:t xml:space="preserve"> </w:t>
      </w:r>
      <w:r w:rsidRPr="00B6352C">
        <w:rPr>
          <w:rFonts w:ascii="Calibri" w:hAnsi="Calibri" w:cs="Calibri" w:hint="eastAsia"/>
          <w:rtl/>
        </w:rPr>
        <w:t>לעסקים</w:t>
      </w:r>
      <w:r w:rsidRPr="00B6352C">
        <w:rPr>
          <w:rFonts w:ascii="Calibri" w:hAnsi="Calibri" w:cs="Calibri"/>
          <w:rtl/>
        </w:rPr>
        <w:t xml:space="preserve"> </w:t>
      </w:r>
      <w:r w:rsidRPr="00B6352C">
        <w:rPr>
          <w:rFonts w:ascii="Calibri" w:hAnsi="Calibri" w:cs="Calibri" w:hint="eastAsia"/>
          <w:rtl/>
        </w:rPr>
        <w:t>גדולים</w:t>
      </w:r>
      <w:r w:rsidRPr="00B6352C">
        <w:rPr>
          <w:rFonts w:ascii="Calibri" w:hAnsi="Calibri" w:cs="Calibri"/>
          <w:rtl/>
        </w:rPr>
        <w:t xml:space="preserve">, </w:t>
      </w:r>
      <w:r>
        <w:rPr>
          <w:rFonts w:ascii="Calibri" w:hAnsi="Calibri" w:cs="Calibri" w:hint="cs"/>
          <w:rtl/>
        </w:rPr>
        <w:t>ובפרט</w:t>
      </w:r>
      <w:r w:rsidRPr="00B6352C">
        <w:rPr>
          <w:rFonts w:ascii="Calibri" w:hAnsi="Calibri" w:cs="Calibri"/>
          <w:rtl/>
        </w:rPr>
        <w:t xml:space="preserve"> בענף הבינוי והנדל"ן. </w:t>
      </w:r>
    </w:p>
    <w:p w:rsidR="00FD71EA" w:rsidRPr="00151FCE" w:rsidRDefault="00FD71EA" w:rsidP="00FD71EA">
      <w:pPr>
        <w:spacing w:after="0" w:line="360" w:lineRule="auto"/>
        <w:jc w:val="both"/>
        <w:rPr>
          <w:rFonts w:cs="Calibri"/>
          <w:sz w:val="24"/>
          <w:szCs w:val="24"/>
          <w:rtl/>
        </w:rPr>
      </w:pPr>
      <w:r w:rsidRPr="00151FCE">
        <w:rPr>
          <w:rFonts w:cs="Calibri"/>
          <w:sz w:val="24"/>
          <w:szCs w:val="24"/>
          <w:rtl/>
        </w:rPr>
        <w:t xml:space="preserve">בעולם, הפעילות הכלכלית ממשיכה להתרחב. מדד מנהלי הרכש הגלובלי </w:t>
      </w:r>
      <w:r>
        <w:rPr>
          <w:rFonts w:cs="Calibri" w:hint="cs"/>
          <w:sz w:val="24"/>
          <w:szCs w:val="24"/>
          <w:rtl/>
        </w:rPr>
        <w:t xml:space="preserve">המשולב </w:t>
      </w:r>
      <w:r w:rsidRPr="00151FCE">
        <w:rPr>
          <w:rFonts w:cs="Calibri"/>
          <w:sz w:val="24"/>
          <w:szCs w:val="24"/>
          <w:rtl/>
        </w:rPr>
        <w:t>לחודש נובמבר עלה ומצביע על המשך התרחבות בפעילות הכלכלית</w:t>
      </w:r>
      <w:r>
        <w:rPr>
          <w:rFonts w:cs="Calibri" w:hint="cs"/>
          <w:sz w:val="24"/>
          <w:szCs w:val="24"/>
          <w:rtl/>
        </w:rPr>
        <w:t xml:space="preserve">, </w:t>
      </w:r>
      <w:r w:rsidRPr="00BB453D">
        <w:rPr>
          <w:rFonts w:cs="Calibri"/>
          <w:sz w:val="24"/>
          <w:szCs w:val="24"/>
          <w:rtl/>
        </w:rPr>
        <w:t>אולם רכיב התעשייה לחודש דצמבר ירד מעט ושב להעיד על התכווצות</w:t>
      </w:r>
      <w:r w:rsidRPr="00151FCE">
        <w:rPr>
          <w:rFonts w:cs="Calibri"/>
          <w:sz w:val="24"/>
          <w:szCs w:val="24"/>
          <w:rtl/>
        </w:rPr>
        <w:t>. הסחר העולמי בסחורות צומח בקצב מתון</w:t>
      </w:r>
      <w:r>
        <w:rPr>
          <w:rFonts w:cs="Calibri" w:hint="cs"/>
          <w:sz w:val="24"/>
          <w:szCs w:val="24"/>
          <w:rtl/>
        </w:rPr>
        <w:t>,</w:t>
      </w:r>
      <w:r w:rsidRPr="00151FCE">
        <w:rPr>
          <w:rFonts w:cs="Calibri"/>
          <w:sz w:val="24"/>
          <w:szCs w:val="24"/>
          <w:rtl/>
        </w:rPr>
        <w:t xml:space="preserve"> ובחישוב שנתי הוא התרחב בכ-1.6% בחודש אוקטובר. הצמיחה בארה"ב מוסיפה להיות חזקה, בתמיכת הצריכה הפרטית והיצוא. באירופה נמשכת ההתאוששות ההדרגתית, והתוצר צמח ב-1.6% במונחים שנתיים ברבעון השלישי. בסין, הממשל ממשיך לנקוט בצעדי הרחבה מוניטריים ופיסקאליים אך ההשפעה עד כה על קצב </w:t>
      </w:r>
      <w:r>
        <w:rPr>
          <w:rFonts w:cs="Calibri" w:hint="cs"/>
          <w:sz w:val="24"/>
          <w:szCs w:val="24"/>
          <w:rtl/>
        </w:rPr>
        <w:t>ה</w:t>
      </w:r>
      <w:r w:rsidRPr="00151FCE">
        <w:rPr>
          <w:rFonts w:cs="Calibri"/>
          <w:sz w:val="24"/>
          <w:szCs w:val="24"/>
          <w:rtl/>
        </w:rPr>
        <w:t>פעילות היא מתונה. בארה"ב מדד המחירים לצרכן (</w:t>
      </w:r>
      <w:r w:rsidRPr="00151FCE">
        <w:rPr>
          <w:rFonts w:cs="Calibri"/>
          <w:sz w:val="24"/>
          <w:szCs w:val="24"/>
        </w:rPr>
        <w:t>CPI</w:t>
      </w:r>
      <w:r w:rsidRPr="00151FCE">
        <w:rPr>
          <w:rFonts w:cs="Calibri"/>
          <w:sz w:val="24"/>
          <w:szCs w:val="24"/>
          <w:rtl/>
        </w:rPr>
        <w:t>) עלה בנובמבר ב-0.3% לקצב שנתי של 2.7%. ציפיות האינפלציה לשנתיים הקרובות נותרו גבוהות</w:t>
      </w:r>
      <w:r>
        <w:rPr>
          <w:rFonts w:cs="Calibri" w:hint="cs"/>
          <w:sz w:val="24"/>
          <w:szCs w:val="24"/>
          <w:rtl/>
        </w:rPr>
        <w:t>,</w:t>
      </w:r>
      <w:r w:rsidRPr="00151FCE">
        <w:rPr>
          <w:rFonts w:cs="Calibri"/>
          <w:sz w:val="24"/>
          <w:szCs w:val="24"/>
          <w:rtl/>
        </w:rPr>
        <w:t xml:space="preserve"> </w:t>
      </w:r>
      <w:r>
        <w:rPr>
          <w:rFonts w:cs="Calibri" w:hint="cs"/>
          <w:sz w:val="24"/>
          <w:szCs w:val="24"/>
          <w:rtl/>
        </w:rPr>
        <w:t xml:space="preserve">בין היתר, </w:t>
      </w:r>
      <w:r w:rsidRPr="00151FCE">
        <w:rPr>
          <w:rFonts w:cs="Calibri"/>
          <w:sz w:val="24"/>
          <w:szCs w:val="24"/>
          <w:rtl/>
        </w:rPr>
        <w:t xml:space="preserve">על רקע חשש </w:t>
      </w:r>
      <w:r>
        <w:rPr>
          <w:rFonts w:cs="Calibri" w:hint="cs"/>
          <w:sz w:val="24"/>
          <w:szCs w:val="24"/>
          <w:rtl/>
        </w:rPr>
        <w:t xml:space="preserve">מהטלת </w:t>
      </w:r>
      <w:r w:rsidRPr="00151FCE">
        <w:rPr>
          <w:rFonts w:cs="Calibri"/>
          <w:sz w:val="24"/>
          <w:szCs w:val="24"/>
          <w:rtl/>
        </w:rPr>
        <w:t xml:space="preserve">מכסים </w:t>
      </w:r>
      <w:r>
        <w:rPr>
          <w:rFonts w:cs="Calibri" w:hint="cs"/>
          <w:sz w:val="24"/>
          <w:szCs w:val="24"/>
          <w:rtl/>
        </w:rPr>
        <w:t>ומדיניות</w:t>
      </w:r>
      <w:r w:rsidRPr="00151FCE">
        <w:rPr>
          <w:rFonts w:cs="Calibri"/>
          <w:sz w:val="24"/>
          <w:szCs w:val="24"/>
          <w:rtl/>
        </w:rPr>
        <w:t xml:space="preserve"> פיסקלית </w:t>
      </w:r>
      <w:r>
        <w:rPr>
          <w:rFonts w:cs="Calibri" w:hint="cs"/>
          <w:sz w:val="24"/>
          <w:szCs w:val="24"/>
          <w:rtl/>
        </w:rPr>
        <w:t>מרחיבה</w:t>
      </w:r>
      <w:r w:rsidRPr="00151FCE">
        <w:rPr>
          <w:rFonts w:cs="Calibri"/>
          <w:sz w:val="24"/>
          <w:szCs w:val="24"/>
          <w:rtl/>
        </w:rPr>
        <w:t>. בהתאם לצפי</w:t>
      </w:r>
      <w:r>
        <w:rPr>
          <w:rFonts w:cs="Calibri" w:hint="cs"/>
          <w:sz w:val="24"/>
          <w:szCs w:val="24"/>
          <w:rtl/>
        </w:rPr>
        <w:t>,</w:t>
      </w:r>
      <w:r w:rsidRPr="00151FCE">
        <w:rPr>
          <w:rFonts w:cs="Calibri"/>
          <w:sz w:val="24"/>
          <w:szCs w:val="24"/>
          <w:rtl/>
        </w:rPr>
        <w:t xml:space="preserve"> ה-</w:t>
      </w:r>
      <w:r w:rsidRPr="00151FCE">
        <w:rPr>
          <w:rFonts w:cs="Calibri"/>
          <w:sz w:val="24"/>
          <w:szCs w:val="24"/>
        </w:rPr>
        <w:t>FED</w:t>
      </w:r>
      <w:r w:rsidRPr="00151FCE">
        <w:rPr>
          <w:rFonts w:cs="Calibri"/>
          <w:sz w:val="24"/>
          <w:szCs w:val="24"/>
          <w:rtl/>
        </w:rPr>
        <w:t xml:space="preserve"> הפחית את הריבית פעם נוספת ב-25 נ"ב ותוואי הריבית המתומחר בשווקים עלה בתקופה הנסקרת, על רקע תחזית ריבית </w:t>
      </w:r>
      <w:r>
        <w:rPr>
          <w:rFonts w:cs="Calibri" w:hint="cs"/>
          <w:sz w:val="24"/>
          <w:szCs w:val="24"/>
          <w:rtl/>
        </w:rPr>
        <w:t>גבוהה</w:t>
      </w:r>
      <w:r w:rsidRPr="00151FCE">
        <w:rPr>
          <w:rFonts w:cs="Calibri"/>
          <w:sz w:val="24"/>
          <w:szCs w:val="24"/>
          <w:rtl/>
        </w:rPr>
        <w:t xml:space="preserve"> יותר של ה-</w:t>
      </w:r>
      <w:r w:rsidRPr="00151FCE">
        <w:rPr>
          <w:rFonts w:cs="Calibri"/>
          <w:sz w:val="24"/>
          <w:szCs w:val="24"/>
        </w:rPr>
        <w:t>FED</w:t>
      </w:r>
      <w:r w:rsidRPr="00151FCE">
        <w:rPr>
          <w:rFonts w:cs="Calibri"/>
          <w:sz w:val="24"/>
          <w:szCs w:val="24"/>
          <w:rtl/>
        </w:rPr>
        <w:t xml:space="preserve"> </w:t>
      </w:r>
      <w:r w:rsidRPr="00151FCE">
        <w:rPr>
          <w:rFonts w:cs="Calibri"/>
          <w:b/>
          <w:bCs/>
          <w:sz w:val="24"/>
          <w:szCs w:val="24"/>
          <w:rtl/>
        </w:rPr>
        <w:t>(איור 3</w:t>
      </w:r>
      <w:r>
        <w:rPr>
          <w:rFonts w:cs="Calibri" w:hint="cs"/>
          <w:b/>
          <w:bCs/>
          <w:sz w:val="24"/>
          <w:szCs w:val="24"/>
          <w:rtl/>
        </w:rPr>
        <w:t>5</w:t>
      </w:r>
      <w:r w:rsidRPr="00151FCE">
        <w:rPr>
          <w:rFonts w:cs="Calibri"/>
          <w:b/>
          <w:bCs/>
          <w:sz w:val="24"/>
          <w:szCs w:val="24"/>
          <w:rtl/>
        </w:rPr>
        <w:t>).</w:t>
      </w:r>
      <w:r w:rsidRPr="00151FCE">
        <w:rPr>
          <w:rFonts w:cs="Calibri"/>
          <w:sz w:val="24"/>
          <w:szCs w:val="24"/>
          <w:rtl/>
        </w:rPr>
        <w:t xml:space="preserve"> האינפלציה בגוש האירו בחודש נובמבר הגיעה ל-2.2%, כאשר </w:t>
      </w:r>
      <w:r>
        <w:rPr>
          <w:rFonts w:cs="Calibri" w:hint="cs"/>
          <w:sz w:val="24"/>
          <w:szCs w:val="24"/>
          <w:rtl/>
        </w:rPr>
        <w:t xml:space="preserve">אינפלציית </w:t>
      </w:r>
      <w:r w:rsidRPr="00151FCE">
        <w:rPr>
          <w:rFonts w:cs="Calibri"/>
          <w:sz w:val="24"/>
          <w:szCs w:val="24"/>
          <w:rtl/>
        </w:rPr>
        <w:t>הליבה נותרה ללא שינוי</w:t>
      </w:r>
      <w:r>
        <w:rPr>
          <w:rFonts w:cs="Calibri" w:hint="cs"/>
          <w:sz w:val="24"/>
          <w:szCs w:val="24"/>
          <w:rtl/>
        </w:rPr>
        <w:t xml:space="preserve"> ברמה של</w:t>
      </w:r>
      <w:r w:rsidRPr="00151FCE">
        <w:rPr>
          <w:rFonts w:cs="Calibri"/>
          <w:sz w:val="24"/>
          <w:szCs w:val="24"/>
          <w:rtl/>
        </w:rPr>
        <w:t xml:space="preserve"> 2.7%</w:t>
      </w:r>
      <w:r>
        <w:rPr>
          <w:rFonts w:cs="Calibri" w:hint="cs"/>
          <w:sz w:val="24"/>
          <w:szCs w:val="24"/>
          <w:rtl/>
        </w:rPr>
        <w:t xml:space="preserve">, </w:t>
      </w:r>
      <w:r w:rsidRPr="00BB453D">
        <w:rPr>
          <w:rFonts w:cs="Calibri"/>
          <w:sz w:val="24"/>
          <w:szCs w:val="24"/>
          <w:rtl/>
        </w:rPr>
        <w:t xml:space="preserve">לעומת תחזיות לעלייה מעט </w:t>
      </w:r>
      <w:r>
        <w:rPr>
          <w:rFonts w:cs="Calibri" w:hint="cs"/>
          <w:sz w:val="24"/>
          <w:szCs w:val="24"/>
          <w:rtl/>
        </w:rPr>
        <w:t>גבוהה</w:t>
      </w:r>
      <w:r w:rsidRPr="00BB453D">
        <w:rPr>
          <w:rFonts w:cs="Calibri"/>
          <w:sz w:val="24"/>
          <w:szCs w:val="24"/>
          <w:rtl/>
        </w:rPr>
        <w:t xml:space="preserve"> יותר. </w:t>
      </w:r>
      <w:r w:rsidRPr="00151FCE">
        <w:rPr>
          <w:rFonts w:cs="Calibri"/>
          <w:sz w:val="24"/>
          <w:szCs w:val="24"/>
          <w:rtl/>
        </w:rPr>
        <w:t>התחזיות צופות התכנסות ליעד ה-</w:t>
      </w:r>
      <w:r w:rsidRPr="00151FCE">
        <w:rPr>
          <w:rFonts w:cs="Calibri"/>
          <w:sz w:val="24"/>
          <w:szCs w:val="24"/>
        </w:rPr>
        <w:t>ECB</w:t>
      </w:r>
      <w:r w:rsidRPr="00151FCE">
        <w:rPr>
          <w:rFonts w:cs="Calibri"/>
          <w:sz w:val="24"/>
          <w:szCs w:val="24"/>
          <w:rtl/>
        </w:rPr>
        <w:t xml:space="preserve"> בשנה הקרובה. ה-</w:t>
      </w:r>
      <w:r w:rsidRPr="00151FCE">
        <w:rPr>
          <w:rFonts w:cs="Calibri"/>
          <w:sz w:val="24"/>
          <w:szCs w:val="24"/>
        </w:rPr>
        <w:t>ECB</w:t>
      </w:r>
      <w:r w:rsidRPr="00151FCE">
        <w:rPr>
          <w:rFonts w:cs="Calibri"/>
          <w:sz w:val="24"/>
          <w:szCs w:val="24"/>
          <w:rtl/>
        </w:rPr>
        <w:t xml:space="preserve"> המשיך במסלול הפחתות הריבית</w:t>
      </w:r>
      <w:r>
        <w:rPr>
          <w:rFonts w:cs="Calibri" w:hint="cs"/>
          <w:sz w:val="24"/>
          <w:szCs w:val="24"/>
          <w:rtl/>
        </w:rPr>
        <w:t>.</w:t>
      </w:r>
      <w:r w:rsidRPr="00151FCE">
        <w:rPr>
          <w:rFonts w:cs="Calibri"/>
          <w:sz w:val="24"/>
          <w:szCs w:val="24"/>
          <w:rtl/>
        </w:rPr>
        <w:t xml:space="preserve"> </w:t>
      </w:r>
      <w:r>
        <w:rPr>
          <w:rFonts w:cs="Calibri" w:hint="cs"/>
          <w:sz w:val="24"/>
          <w:szCs w:val="24"/>
          <w:rtl/>
        </w:rPr>
        <w:t>הוא הפחית</w:t>
      </w:r>
      <w:r w:rsidRPr="00151FCE">
        <w:rPr>
          <w:rFonts w:cs="Calibri"/>
          <w:sz w:val="24"/>
          <w:szCs w:val="24"/>
          <w:rtl/>
        </w:rPr>
        <w:t xml:space="preserve"> </w:t>
      </w:r>
      <w:r>
        <w:rPr>
          <w:rFonts w:cs="Calibri" w:hint="cs"/>
          <w:sz w:val="24"/>
          <w:szCs w:val="24"/>
          <w:rtl/>
        </w:rPr>
        <w:t xml:space="preserve">את הריבית </w:t>
      </w:r>
      <w:r w:rsidRPr="00151FCE">
        <w:rPr>
          <w:rFonts w:cs="Calibri"/>
          <w:sz w:val="24"/>
          <w:szCs w:val="24"/>
          <w:rtl/>
        </w:rPr>
        <w:t xml:space="preserve">ב-25 נקודות בסיס </w:t>
      </w:r>
      <w:r>
        <w:rPr>
          <w:rFonts w:cs="Calibri" w:hint="cs"/>
          <w:sz w:val="24"/>
          <w:szCs w:val="24"/>
          <w:rtl/>
        </w:rPr>
        <w:t>ו</w:t>
      </w:r>
      <w:r w:rsidRPr="00151FCE">
        <w:rPr>
          <w:rFonts w:cs="Calibri"/>
          <w:sz w:val="24"/>
          <w:szCs w:val="24"/>
          <w:rtl/>
        </w:rPr>
        <w:t>צפוי להמשיך ולהוריד את הריבית בקצב יחסית מהיר.</w:t>
      </w:r>
      <w:r w:rsidRPr="00151FCE">
        <w:rPr>
          <w:rFonts w:cs="Calibri"/>
          <w:sz w:val="24"/>
          <w:szCs w:val="24"/>
        </w:rPr>
        <w:t> </w:t>
      </w:r>
    </w:p>
    <w:p w:rsidR="00FD71EA" w:rsidRPr="00151FCE" w:rsidRDefault="00FD71EA" w:rsidP="00FD71EA">
      <w:pPr>
        <w:pStyle w:val="-"/>
        <w:numPr>
          <w:ilvl w:val="0"/>
          <w:numId w:val="0"/>
        </w:numPr>
        <w:spacing w:after="0"/>
        <w:ind w:left="-35"/>
        <w:rPr>
          <w:rFonts w:ascii="Calibri" w:hAnsi="Calibri" w:cs="Calibri"/>
          <w:rtl/>
        </w:rPr>
      </w:pPr>
    </w:p>
    <w:p w:rsidR="004778B4" w:rsidRPr="00FD71EA" w:rsidRDefault="00FD71EA" w:rsidP="00FD71EA">
      <w:pPr>
        <w:pStyle w:val="-"/>
        <w:numPr>
          <w:ilvl w:val="0"/>
          <w:numId w:val="0"/>
        </w:numPr>
        <w:spacing w:after="0"/>
        <w:ind w:left="-35"/>
        <w:rPr>
          <w:rFonts w:ascii="Calibri" w:hAnsi="Calibri" w:cs="Calibri"/>
          <w:rtl/>
        </w:rPr>
      </w:pPr>
      <w:r w:rsidRPr="00151FCE">
        <w:rPr>
          <w:rFonts w:ascii="Calibri" w:hAnsi="Calibri" w:cs="Calibri"/>
          <w:rtl/>
        </w:rPr>
        <w:t>סיכום הדיונים המוניטריים שהתקיימו לקראת החלטה זו יפורסם ב-</w:t>
      </w:r>
      <w:r w:rsidRPr="00151FCE">
        <w:rPr>
          <w:rFonts w:ascii="Calibri" w:hAnsi="Calibri" w:cs="Calibri"/>
        </w:rPr>
        <w:t>20/01/2025</w:t>
      </w:r>
      <w:r w:rsidRPr="00151FCE">
        <w:rPr>
          <w:rFonts w:ascii="Calibri" w:hAnsi="Calibri" w:cs="Calibri"/>
          <w:rtl/>
        </w:rPr>
        <w:t>. החלטת המדיניות המוניטרית הבאה תתפרסם ביום שני, ה-24/02/2025.</w:t>
      </w:r>
    </w:p>
    <w:sectPr w:rsidR="004778B4" w:rsidRPr="00FD71EA"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8D0AA8"/>
    <w:multiLevelType w:val="hybridMultilevel"/>
    <w:tmpl w:val="EC1ED40C"/>
    <w:lvl w:ilvl="0" w:tplc="D9AEA96A">
      <w:start w:val="1"/>
      <w:numFmt w:val="bullet"/>
      <w:lvlText w:val=""/>
      <w:lvlJc w:val="left"/>
      <w:pPr>
        <w:ind w:left="720" w:hanging="360"/>
      </w:pPr>
      <w:rPr>
        <w:rFonts w:ascii="Symbol" w:hAnsi="Symbol" w:hint="default"/>
      </w:rPr>
    </w:lvl>
    <w:lvl w:ilvl="1" w:tplc="B4966D34">
      <w:start w:val="1"/>
      <w:numFmt w:val="bullet"/>
      <w:lvlText w:val="o"/>
      <w:lvlJc w:val="left"/>
      <w:pPr>
        <w:ind w:left="1440" w:hanging="360"/>
      </w:pPr>
      <w:rPr>
        <w:rFonts w:ascii="Courier New" w:hAnsi="Courier New" w:cs="Courier New" w:hint="default"/>
      </w:rPr>
    </w:lvl>
    <w:lvl w:ilvl="2" w:tplc="D6A06BA6">
      <w:start w:val="1"/>
      <w:numFmt w:val="bullet"/>
      <w:lvlText w:val=""/>
      <w:lvlJc w:val="left"/>
      <w:pPr>
        <w:ind w:left="2160" w:hanging="360"/>
      </w:pPr>
      <w:rPr>
        <w:rFonts w:ascii="Wingdings" w:hAnsi="Wingdings" w:hint="default"/>
      </w:rPr>
    </w:lvl>
    <w:lvl w:ilvl="3" w:tplc="4928046E">
      <w:start w:val="1"/>
      <w:numFmt w:val="bullet"/>
      <w:lvlText w:val=""/>
      <w:lvlJc w:val="left"/>
      <w:pPr>
        <w:ind w:left="2880" w:hanging="360"/>
      </w:pPr>
      <w:rPr>
        <w:rFonts w:ascii="Symbol" w:hAnsi="Symbol" w:hint="default"/>
      </w:rPr>
    </w:lvl>
    <w:lvl w:ilvl="4" w:tplc="60669868">
      <w:start w:val="1"/>
      <w:numFmt w:val="bullet"/>
      <w:lvlText w:val="o"/>
      <w:lvlJc w:val="left"/>
      <w:pPr>
        <w:ind w:left="3600" w:hanging="360"/>
      </w:pPr>
      <w:rPr>
        <w:rFonts w:ascii="Courier New" w:hAnsi="Courier New" w:cs="Courier New" w:hint="default"/>
      </w:rPr>
    </w:lvl>
    <w:lvl w:ilvl="5" w:tplc="7C2AC90E">
      <w:start w:val="1"/>
      <w:numFmt w:val="bullet"/>
      <w:lvlText w:val=""/>
      <w:lvlJc w:val="left"/>
      <w:pPr>
        <w:ind w:left="4320" w:hanging="360"/>
      </w:pPr>
      <w:rPr>
        <w:rFonts w:ascii="Wingdings" w:hAnsi="Wingdings" w:hint="default"/>
      </w:rPr>
    </w:lvl>
    <w:lvl w:ilvl="6" w:tplc="C5086CA0">
      <w:start w:val="1"/>
      <w:numFmt w:val="bullet"/>
      <w:lvlText w:val=""/>
      <w:lvlJc w:val="left"/>
      <w:pPr>
        <w:ind w:left="5040" w:hanging="360"/>
      </w:pPr>
      <w:rPr>
        <w:rFonts w:ascii="Symbol" w:hAnsi="Symbol" w:hint="default"/>
      </w:rPr>
    </w:lvl>
    <w:lvl w:ilvl="7" w:tplc="C32611C6">
      <w:start w:val="1"/>
      <w:numFmt w:val="bullet"/>
      <w:lvlText w:val="o"/>
      <w:lvlJc w:val="left"/>
      <w:pPr>
        <w:ind w:left="5760" w:hanging="360"/>
      </w:pPr>
      <w:rPr>
        <w:rFonts w:ascii="Courier New" w:hAnsi="Courier New" w:cs="Courier New" w:hint="default"/>
      </w:rPr>
    </w:lvl>
    <w:lvl w:ilvl="8" w:tplc="318AD414">
      <w:start w:val="1"/>
      <w:numFmt w:val="bullet"/>
      <w:lvlText w:val=""/>
      <w:lvlJc w:val="left"/>
      <w:pPr>
        <w:ind w:left="6480" w:hanging="360"/>
      </w:pPr>
      <w:rPr>
        <w:rFonts w:ascii="Wingdings" w:hAnsi="Wingdings" w:hint="default"/>
      </w:rPr>
    </w:lvl>
  </w:abstractNum>
  <w:abstractNum w:abstractNumId="13" w15:restartNumberingAfterBreak="0">
    <w:nsid w:val="4BAD716E"/>
    <w:multiLevelType w:val="hybridMultilevel"/>
    <w:tmpl w:val="111011BA"/>
    <w:lvl w:ilvl="0" w:tplc="F9CA8276">
      <w:numFmt w:val="bullet"/>
      <w:pStyle w:val="-"/>
      <w:lvlText w:val=""/>
      <w:lvlJc w:val="left"/>
      <w:pPr>
        <w:ind w:left="720" w:hanging="360"/>
      </w:pPr>
      <w:rPr>
        <w:rFonts w:ascii="Symbol" w:eastAsia="Calibri" w:hAnsi="Symbol" w:cs="Gisha" w:hint="default"/>
      </w:rPr>
    </w:lvl>
    <w:lvl w:ilvl="1" w:tplc="6AB65942" w:tentative="1">
      <w:start w:val="1"/>
      <w:numFmt w:val="bullet"/>
      <w:lvlText w:val="o"/>
      <w:lvlJc w:val="left"/>
      <w:pPr>
        <w:ind w:left="1440" w:hanging="360"/>
      </w:pPr>
      <w:rPr>
        <w:rFonts w:ascii="Courier New" w:hAnsi="Courier New" w:cs="Courier New" w:hint="default"/>
      </w:rPr>
    </w:lvl>
    <w:lvl w:ilvl="2" w:tplc="BEE03A5C" w:tentative="1">
      <w:start w:val="1"/>
      <w:numFmt w:val="bullet"/>
      <w:lvlText w:val=""/>
      <w:lvlJc w:val="left"/>
      <w:pPr>
        <w:ind w:left="2160" w:hanging="360"/>
      </w:pPr>
      <w:rPr>
        <w:rFonts w:ascii="Wingdings" w:hAnsi="Wingdings" w:hint="default"/>
      </w:rPr>
    </w:lvl>
    <w:lvl w:ilvl="3" w:tplc="3F588366" w:tentative="1">
      <w:start w:val="1"/>
      <w:numFmt w:val="bullet"/>
      <w:lvlText w:val=""/>
      <w:lvlJc w:val="left"/>
      <w:pPr>
        <w:ind w:left="2880" w:hanging="360"/>
      </w:pPr>
      <w:rPr>
        <w:rFonts w:ascii="Symbol" w:hAnsi="Symbol" w:hint="default"/>
      </w:rPr>
    </w:lvl>
    <w:lvl w:ilvl="4" w:tplc="567423C2" w:tentative="1">
      <w:start w:val="1"/>
      <w:numFmt w:val="bullet"/>
      <w:lvlText w:val="o"/>
      <w:lvlJc w:val="left"/>
      <w:pPr>
        <w:ind w:left="3600" w:hanging="360"/>
      </w:pPr>
      <w:rPr>
        <w:rFonts w:ascii="Courier New" w:hAnsi="Courier New" w:cs="Courier New" w:hint="default"/>
      </w:rPr>
    </w:lvl>
    <w:lvl w:ilvl="5" w:tplc="0D34FBA4" w:tentative="1">
      <w:start w:val="1"/>
      <w:numFmt w:val="bullet"/>
      <w:lvlText w:val=""/>
      <w:lvlJc w:val="left"/>
      <w:pPr>
        <w:ind w:left="4320" w:hanging="360"/>
      </w:pPr>
      <w:rPr>
        <w:rFonts w:ascii="Wingdings" w:hAnsi="Wingdings" w:hint="default"/>
      </w:rPr>
    </w:lvl>
    <w:lvl w:ilvl="6" w:tplc="4568278A" w:tentative="1">
      <w:start w:val="1"/>
      <w:numFmt w:val="bullet"/>
      <w:lvlText w:val=""/>
      <w:lvlJc w:val="left"/>
      <w:pPr>
        <w:ind w:left="5040" w:hanging="360"/>
      </w:pPr>
      <w:rPr>
        <w:rFonts w:ascii="Symbol" w:hAnsi="Symbol" w:hint="default"/>
      </w:rPr>
    </w:lvl>
    <w:lvl w:ilvl="7" w:tplc="43AEF288" w:tentative="1">
      <w:start w:val="1"/>
      <w:numFmt w:val="bullet"/>
      <w:lvlText w:val="o"/>
      <w:lvlJc w:val="left"/>
      <w:pPr>
        <w:ind w:left="5760" w:hanging="360"/>
      </w:pPr>
      <w:rPr>
        <w:rFonts w:ascii="Courier New" w:hAnsi="Courier New" w:cs="Courier New" w:hint="default"/>
      </w:rPr>
    </w:lvl>
    <w:lvl w:ilvl="8" w:tplc="D0A6163E" w:tentative="1">
      <w:start w:val="1"/>
      <w:numFmt w:val="bullet"/>
      <w:lvlText w:val=""/>
      <w:lvlJc w:val="left"/>
      <w:pPr>
        <w:ind w:left="6480" w:hanging="360"/>
      </w:pPr>
      <w:rPr>
        <w:rFonts w:ascii="Wingdings" w:hAnsi="Wingdings" w:hint="default"/>
      </w:rPr>
    </w:lvl>
  </w:abstractNum>
  <w:abstractNum w:abstractNumId="14"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4"/>
  </w:num>
  <w:num w:numId="8">
    <w:abstractNumId w:val="18"/>
  </w:num>
  <w:num w:numId="9">
    <w:abstractNumId w:val="21"/>
  </w:num>
  <w:num w:numId="10">
    <w:abstractNumId w:val="15"/>
  </w:num>
  <w:num w:numId="11">
    <w:abstractNumId w:val="11"/>
  </w:num>
  <w:num w:numId="12">
    <w:abstractNumId w:val="16"/>
  </w:num>
  <w:num w:numId="13">
    <w:abstractNumId w:val="10"/>
  </w:num>
  <w:num w:numId="14">
    <w:abstractNumId w:val="3"/>
  </w:num>
  <w:num w:numId="15">
    <w:abstractNumId w:val="17"/>
  </w:num>
  <w:num w:numId="16">
    <w:abstractNumId w:val="1"/>
  </w:num>
  <w:num w:numId="17">
    <w:abstractNumId w:val="24"/>
  </w:num>
  <w:num w:numId="18">
    <w:abstractNumId w:val="22"/>
  </w:num>
  <w:num w:numId="19">
    <w:abstractNumId w:val="20"/>
  </w:num>
  <w:num w:numId="20">
    <w:abstractNumId w:val="19"/>
  </w:num>
  <w:num w:numId="21">
    <w:abstractNumId w:val="0"/>
  </w:num>
  <w:num w:numId="22">
    <w:abstractNumId w:val="8"/>
  </w:num>
  <w:num w:numId="23">
    <w:abstractNumId w:val="23"/>
  </w:num>
  <w:num w:numId="24">
    <w:abstractNumId w:val="13"/>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D71EA"/>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6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
    <w:name w:val="בולטים - תכנון מוניטרי"/>
    <w:basedOn w:val="a5"/>
    <w:link w:val="-0"/>
    <w:qFormat/>
    <w:rsid w:val="00FD71EA"/>
    <w:pPr>
      <w:numPr>
        <w:numId w:val="24"/>
      </w:numPr>
      <w:spacing w:after="120" w:line="360" w:lineRule="auto"/>
      <w:contextualSpacing w:val="0"/>
      <w:jc w:val="both"/>
    </w:pPr>
    <w:rPr>
      <w:rFonts w:ascii="Times New Roman" w:eastAsia="Calibri" w:hAnsi="Times New Roman" w:cs="David"/>
      <w:sz w:val="24"/>
      <w:szCs w:val="24"/>
    </w:rPr>
  </w:style>
  <w:style w:type="character" w:customStyle="1" w:styleId="-0">
    <w:name w:val="בולטים - תכנון מוניטרי תו"/>
    <w:basedOn w:val="a6"/>
    <w:link w:val="-"/>
    <w:rsid w:val="00FD71EA"/>
    <w:rPr>
      <w:rFonts w:ascii="Times New Roman" w:eastAsia="Calibri" w:hAnsi="Times New Roman" w:cs="David"/>
      <w:sz w:val="24"/>
      <w:szCs w:val="24"/>
    </w:rPr>
  </w:style>
  <w:style w:type="paragraph" w:customStyle="1" w:styleId="-1">
    <w:name w:val="טקסט רגיל - תכנון מוניטרי"/>
    <w:basedOn w:val="a"/>
    <w:link w:val="-2"/>
    <w:qFormat/>
    <w:rsid w:val="00FD71EA"/>
    <w:pPr>
      <w:spacing w:after="120" w:line="360" w:lineRule="auto"/>
      <w:jc w:val="both"/>
    </w:pPr>
    <w:rPr>
      <w:rFonts w:ascii="Times New Roman" w:eastAsia="Calibri" w:hAnsi="Times New Roman" w:cs="David"/>
      <w:sz w:val="24"/>
      <w:szCs w:val="24"/>
    </w:rPr>
  </w:style>
  <w:style w:type="character" w:customStyle="1" w:styleId="-2">
    <w:name w:val="טקסט רגיל - תכנון מוניטרי תו"/>
    <w:basedOn w:val="a0"/>
    <w:link w:val="-1"/>
    <w:rsid w:val="00FD71EA"/>
    <w:rPr>
      <w:rFonts w:ascii="Times New Roman" w:eastAsia="Calibri"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B7D2F-BFE3-460A-A3E3-AF05386F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7390</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2025-01-06T12:46:00Z</dcterms:created>
  <dcterms:modified xsi:type="dcterms:W3CDTF">2025-01-06T12:46:00Z</dcterms:modified>
</cp:coreProperties>
</file>