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C7475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82358" w:rsidRDefault="00822223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82358" w:rsidRDefault="00822223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82358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82358" w:rsidRDefault="00822223" w:rsidP="00117D7A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82358" w:rsidRDefault="00822223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82358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82358">
              <w:rPr>
                <w:rFonts w:asciiTheme="minorBidi" w:hAnsiTheme="minorBidi" w:cstheme="minorBidi"/>
                <w:rtl/>
              </w:rPr>
              <w:fldChar w:fldCharType="begin"/>
            </w:r>
            <w:r w:rsidRPr="00B8235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358">
              <w:rPr>
                <w:rFonts w:asciiTheme="minorBidi" w:hAnsiTheme="minorBidi" w:cstheme="minorBidi"/>
              </w:rPr>
              <w:instrText>DATE</w:instrText>
            </w:r>
            <w:r w:rsidRPr="00B82358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82358">
              <w:rPr>
                <w:rFonts w:asciiTheme="minorBidi" w:hAnsiTheme="minorBidi" w:cstheme="minorBidi"/>
              </w:rPr>
              <w:instrText>d MMMM, yyyy" \h</w:instrText>
            </w:r>
            <w:r w:rsidRPr="00B8235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358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‏כ"ב ניסן, תשפ"ו</w:t>
            </w:r>
            <w:r w:rsidRPr="00B82358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82358" w:rsidRDefault="00822223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B82358">
              <w:rPr>
                <w:rFonts w:asciiTheme="minorBidi" w:hAnsiTheme="minorBidi" w:cstheme="minorBidi"/>
                <w:rtl/>
              </w:rPr>
              <w:fldChar w:fldCharType="begin"/>
            </w:r>
            <w:r w:rsidRPr="00B8235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358">
              <w:rPr>
                <w:rFonts w:asciiTheme="minorBidi" w:hAnsiTheme="minorBidi" w:cstheme="minorBidi"/>
              </w:rPr>
              <w:instrText>DATE</w:instrText>
            </w:r>
            <w:r w:rsidRPr="00B82358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82358">
              <w:rPr>
                <w:rFonts w:asciiTheme="minorBidi" w:hAnsiTheme="minorBidi" w:cstheme="minorBidi"/>
              </w:rPr>
              <w:instrText>d MMMM, yyyy</w:instrText>
            </w:r>
            <w:r w:rsidRPr="00B82358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82358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‏9 אפריל, 2026</w:t>
            </w:r>
            <w:r w:rsidRPr="00B82358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117D7A" w:rsidRPr="00B82358" w:rsidRDefault="00822223" w:rsidP="00117D7A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82358" w:rsidRPr="00B82358" w:rsidRDefault="00822223" w:rsidP="0010429A">
      <w:pPr>
        <w:jc w:val="center"/>
        <w:rPr>
          <w:rFonts w:cstheme="minorBidi"/>
          <w:rtl/>
          <w:lang w:bidi="ar-SA"/>
        </w:rPr>
      </w:pPr>
      <w:r w:rsidRPr="002F0086"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  <w:lang w:bidi="ar-SA"/>
        </w:rPr>
        <w:t xml:space="preserve">توقعات </w:t>
      </w:r>
      <w:r>
        <w:rPr>
          <w:rFonts w:asciiTheme="minorBidi" w:hAnsiTheme="minorBidi" w:cstheme="minorBidi" w:hint="cs"/>
          <w:b/>
          <w:bCs/>
          <w:spacing w:val="5"/>
          <w:kern w:val="28"/>
          <w:sz w:val="28"/>
          <w:szCs w:val="28"/>
          <w:rtl/>
          <w:lang w:bidi="ar-SA"/>
        </w:rPr>
        <w:t>شعبة</w:t>
      </w:r>
      <w:r w:rsidRPr="002F0086"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  <w:lang w:bidi="ar-SA"/>
        </w:rPr>
        <w:t xml:space="preserve"> الأبحاث للاقتصاد الكلي</w:t>
      </w:r>
      <w:r>
        <w:rPr>
          <w:rFonts w:asciiTheme="minorBidi" w:hAnsiTheme="minorBidi" w:cstheme="minorBidi" w:hint="cs"/>
          <w:b/>
          <w:bCs/>
          <w:spacing w:val="5"/>
          <w:kern w:val="28"/>
          <w:sz w:val="28"/>
          <w:szCs w:val="28"/>
          <w:rtl/>
          <w:lang w:bidi="ar-SA"/>
        </w:rPr>
        <w:t xml:space="preserve"> لشهر </w:t>
      </w:r>
      <w:r w:rsidR="0010429A">
        <w:rPr>
          <w:rFonts w:asciiTheme="minorBidi" w:hAnsiTheme="minorBidi" w:cstheme="minorBidi" w:hint="cs"/>
          <w:b/>
          <w:bCs/>
          <w:spacing w:val="5"/>
          <w:kern w:val="28"/>
          <w:sz w:val="28"/>
          <w:szCs w:val="28"/>
          <w:rtl/>
          <w:lang w:bidi="ar-SA"/>
        </w:rPr>
        <w:t>آذار 2026</w:t>
      </w:r>
    </w:p>
    <w:p w:rsidR="00117D7A" w:rsidRPr="00B82358" w:rsidRDefault="00822223" w:rsidP="00117D7A">
      <w:pPr>
        <w:bidi/>
        <w:rPr>
          <w:rFonts w:asciiTheme="minorBidi" w:hAnsiTheme="minorBidi" w:cstheme="minorBidi"/>
          <w:b/>
          <w:bCs/>
          <w:lang w:bidi="ar-SA"/>
        </w:rPr>
      </w:pPr>
      <w:bookmarkStart w:id="0" w:name="_GoBack"/>
      <w:r>
        <w:rPr>
          <w:rFonts w:asciiTheme="minorBidi" w:hAnsiTheme="minorBidi" w:cstheme="minorBidi" w:hint="cs"/>
          <w:b/>
          <w:bCs/>
          <w:rtl/>
          <w:lang w:bidi="ar-SA"/>
        </w:rPr>
        <w:t>ملخص</w:t>
      </w:r>
    </w:p>
    <w:p w:rsidR="00B82358" w:rsidRPr="00B82358" w:rsidRDefault="00822223" w:rsidP="005B0A31">
      <w:pPr>
        <w:bidi/>
        <w:spacing w:after="120"/>
        <w:jc w:val="both"/>
        <w:rPr>
          <w:rFonts w:asciiTheme="minorBidi" w:hAnsiTheme="minorBidi" w:cstheme="minorBidi"/>
          <w:rtl/>
          <w:lang w:bidi="ar-SA"/>
        </w:rPr>
      </w:pPr>
      <w:r w:rsidRPr="0010429A">
        <w:rPr>
          <w:rFonts w:asciiTheme="minorBidi" w:eastAsia="Calibri" w:hAnsiTheme="minorBidi" w:cstheme="minorBidi" w:hint="cs"/>
          <w:rtl/>
          <w:lang w:bidi="ar-SA"/>
        </w:rPr>
        <w:t>تعرض</w:t>
      </w:r>
      <w:r w:rsidRPr="0010429A">
        <w:rPr>
          <w:rFonts w:asciiTheme="minorBidi" w:eastAsia="Calibri" w:hAnsiTheme="minorBidi" w:cstheme="minorBidi"/>
          <w:rtl/>
          <w:lang w:bidi="ar-SA"/>
        </w:rPr>
        <w:t xml:space="preserve"> هذه الوثيقة توقعات الاقتصاد الكلي التي </w:t>
      </w:r>
      <w:r w:rsidRPr="0010429A">
        <w:rPr>
          <w:rFonts w:asciiTheme="minorBidi" w:eastAsia="Calibri" w:hAnsiTheme="minorBidi" w:cstheme="minorBidi" w:hint="cs"/>
          <w:rtl/>
          <w:lang w:bidi="ar-SA"/>
        </w:rPr>
        <w:t>أعدتها</w:t>
      </w:r>
      <w:r w:rsidRPr="0010429A">
        <w:rPr>
          <w:rFonts w:asciiTheme="minorBidi" w:eastAsia="Calibri" w:hAnsiTheme="minorBidi" w:cstheme="minorBidi"/>
          <w:rtl/>
          <w:lang w:bidi="ar-SA"/>
        </w:rPr>
        <w:t xml:space="preserve"> </w:t>
      </w:r>
      <w:r w:rsidRPr="0010429A">
        <w:rPr>
          <w:rFonts w:asciiTheme="minorBidi" w:eastAsia="Calibri" w:hAnsiTheme="minorBidi" w:cstheme="minorBidi" w:hint="cs"/>
          <w:rtl/>
          <w:lang w:bidi="ar-SA"/>
        </w:rPr>
        <w:t>شعبة</w:t>
      </w:r>
      <w:r w:rsidRPr="0010429A">
        <w:rPr>
          <w:rFonts w:asciiTheme="minorBidi" w:eastAsia="Calibri" w:hAnsiTheme="minorBidi" w:cstheme="minorBidi"/>
          <w:rtl/>
          <w:lang w:bidi="ar-SA"/>
        </w:rPr>
        <w:t xml:space="preserve"> الأبحاث في بنك إسرائيل في </w:t>
      </w:r>
      <w:r w:rsidRPr="0010429A">
        <w:rPr>
          <w:rFonts w:asciiTheme="minorBidi" w:eastAsia="Calibri" w:hAnsiTheme="minorBidi" w:cstheme="minorBidi" w:hint="cs"/>
          <w:rtl/>
          <w:lang w:bidi="ar-SA"/>
        </w:rPr>
        <w:t>آذار 2026 فيما يتعلق</w:t>
      </w:r>
      <w:r w:rsidRPr="0010429A">
        <w:rPr>
          <w:rFonts w:asciiTheme="minorBidi" w:eastAsia="Calibri" w:hAnsiTheme="minorBidi" w:cstheme="minorBidi"/>
          <w:rtl/>
          <w:lang w:bidi="ar-SA"/>
        </w:rPr>
        <w:t xml:space="preserve"> </w:t>
      </w:r>
      <w:r w:rsidRPr="0010429A">
        <w:rPr>
          <w:rFonts w:asciiTheme="minorBidi" w:eastAsia="Calibri" w:hAnsiTheme="minorBidi" w:cstheme="minorBidi" w:hint="cs"/>
          <w:rtl/>
          <w:lang w:bidi="ar-SA"/>
        </w:rPr>
        <w:t>ب</w:t>
      </w:r>
      <w:r w:rsidRPr="0010429A">
        <w:rPr>
          <w:rFonts w:asciiTheme="minorBidi" w:eastAsia="Calibri" w:hAnsiTheme="minorBidi" w:cstheme="minorBidi"/>
          <w:rtl/>
          <w:lang w:bidi="ar-SA"/>
        </w:rPr>
        <w:t>المتغيرات الاقتصادية الكلية الرئيسية: الناتج المحلي الإجمالي والتضخم</w:t>
      </w:r>
      <w:r w:rsidRPr="0010429A">
        <w:rPr>
          <w:rFonts w:asciiTheme="minorBidi" w:eastAsia="Calibri" w:hAnsiTheme="minorBidi" w:cstheme="minorBidi" w:hint="cs"/>
          <w:rtl/>
          <w:lang w:bidi="ar-SA"/>
        </w:rPr>
        <w:t xml:space="preserve"> المالي</w:t>
      </w:r>
      <w:r w:rsidRPr="0010429A">
        <w:rPr>
          <w:rFonts w:asciiTheme="minorBidi" w:eastAsia="Calibri" w:hAnsiTheme="minorBidi" w:cstheme="minorBidi"/>
          <w:rtl/>
          <w:lang w:bidi="ar-SA"/>
        </w:rPr>
        <w:t xml:space="preserve"> وأسعار الفائدة</w:t>
      </w:r>
      <w:r w:rsidR="00117D7A" w:rsidRPr="00B82358">
        <w:rPr>
          <w:rFonts w:asciiTheme="minorBidi" w:eastAsia="Calibri" w:hAnsiTheme="minorBidi" w:cstheme="minorBidi"/>
          <w:rtl/>
        </w:rPr>
        <w:t>.</w:t>
      </w:r>
      <w:r>
        <w:rPr>
          <w:rFonts w:asciiTheme="minorBidi" w:eastAsia="Calibri" w:hAnsiTheme="minorBidi" w:cstheme="minorBidi"/>
          <w:vertAlign w:val="superscript"/>
          <w:rtl/>
        </w:rPr>
        <w:footnoteReference w:id="1"/>
      </w:r>
      <w:r w:rsidR="00117D7A" w:rsidRPr="00B82358">
        <w:rPr>
          <w:rFonts w:asciiTheme="minorBidi" w:eastAsia="Calibri" w:hAnsiTheme="minorBidi" w:cstheme="minorBidi"/>
          <w:rtl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وُضعت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بناءً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افتراض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تنتهي </w:t>
      </w:r>
      <w:r w:rsidRPr="00B82358">
        <w:rPr>
          <w:rFonts w:asciiTheme="minorBidi" w:hAnsiTheme="minorBidi" w:cs="Arial" w:hint="cs"/>
          <w:rtl/>
          <w:lang w:bidi="ar-SA"/>
        </w:rPr>
        <w:t>عملية</w:t>
      </w:r>
      <w:r w:rsidRPr="00B82358">
        <w:rPr>
          <w:rFonts w:asciiTheme="minorBidi" w:hAnsiTheme="minorBidi" w:cs="Arial"/>
          <w:rtl/>
          <w:lang w:bidi="ar-SA"/>
        </w:rPr>
        <w:t xml:space="preserve"> "</w:t>
      </w:r>
      <w:r w:rsidRPr="00B82358">
        <w:rPr>
          <w:rFonts w:asciiTheme="minorBidi" w:hAnsiTheme="minorBidi" w:cs="Arial" w:hint="cs"/>
          <w:rtl/>
          <w:lang w:bidi="ar-SA"/>
        </w:rPr>
        <w:t>زئير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الأسد</w:t>
      </w:r>
      <w:r w:rsidRPr="00B82358">
        <w:rPr>
          <w:rFonts w:asciiTheme="minorBidi" w:hAnsiTheme="minorBidi" w:cs="Arial"/>
          <w:rtl/>
          <w:lang w:bidi="ar-SA"/>
        </w:rPr>
        <w:t xml:space="preserve">" </w:t>
      </w:r>
      <w:r w:rsidRPr="00B82358">
        <w:rPr>
          <w:rFonts w:asciiTheme="minorBidi" w:hAnsiTheme="minorBidi" w:cs="Arial" w:hint="cs"/>
          <w:rtl/>
          <w:lang w:bidi="ar-SA"/>
        </w:rPr>
        <w:t>والقتال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لبنان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حتى نهاية نيسان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وفي حال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استمر</w:t>
      </w:r>
      <w:r>
        <w:rPr>
          <w:rFonts w:asciiTheme="minorBidi" w:hAnsiTheme="minorBidi" w:cs="Arial" w:hint="cs"/>
          <w:rtl/>
          <w:lang w:bidi="ar-SA"/>
        </w:rPr>
        <w:t>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الحرب </w:t>
      </w:r>
      <w:r w:rsidRPr="00B82358">
        <w:rPr>
          <w:rFonts w:asciiTheme="minorBidi" w:hAnsiTheme="minorBidi" w:cs="Arial" w:hint="cs"/>
          <w:rtl/>
          <w:lang w:bidi="ar-SA"/>
        </w:rPr>
        <w:t>سيستمر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الوضع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الاستثنائي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الجبهة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الداخلية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وزيادة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التجنيد 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تقييد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وفق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لهذا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السيناريو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ينمو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الناتج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المحلي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الإجمالي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3.8%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وبنسبة</w:t>
      </w:r>
      <w:r w:rsidRPr="00B82358">
        <w:rPr>
          <w:rFonts w:asciiTheme="minorBidi" w:hAnsiTheme="minorBidi" w:cs="Arial"/>
          <w:rtl/>
          <w:lang w:bidi="ar-SA"/>
        </w:rPr>
        <w:t xml:space="preserve"> 5.5%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معدل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rtl/>
          <w:lang w:bidi="ar-SA"/>
        </w:rPr>
        <w:t xml:space="preserve"> 2.3%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الأرباع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الأربعة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القادمة</w:t>
      </w:r>
      <w:r w:rsidRPr="00B82358">
        <w:rPr>
          <w:rFonts w:asciiTheme="minorBidi" w:hAnsiTheme="minorBidi" w:cs="Arial"/>
          <w:rtl/>
          <w:lang w:bidi="ar-SA"/>
        </w:rPr>
        <w:t xml:space="preserve"> (</w:t>
      </w:r>
      <w:r>
        <w:rPr>
          <w:rFonts w:asciiTheme="minorBidi" w:hAnsiTheme="minorBidi" w:cs="Arial" w:hint="cs"/>
          <w:rtl/>
          <w:lang w:bidi="ar-SA"/>
        </w:rPr>
        <w:t>المنتهية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الربع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الأول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2027). </w:t>
      </w:r>
      <w:r w:rsidRPr="00B82358">
        <w:rPr>
          <w:rFonts w:asciiTheme="minorBidi" w:hAnsiTheme="minorBidi" w:cs="Arial" w:hint="cs"/>
          <w:rtl/>
          <w:lang w:bidi="ar-SA"/>
        </w:rPr>
        <w:t>أما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عامي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2027، </w:t>
      </w:r>
      <w:r w:rsidRPr="00B82358">
        <w:rPr>
          <w:rFonts w:asciiTheme="minorBidi" w:hAnsiTheme="minorBidi" w:cs="Arial" w:hint="cs"/>
          <w:rtl/>
          <w:lang w:bidi="ar-SA"/>
        </w:rPr>
        <w:t>فمن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يبلغ</w:t>
      </w:r>
      <w:r>
        <w:rPr>
          <w:rFonts w:asciiTheme="minorBidi" w:hAnsiTheme="minorBidi" w:cs="Arial" w:hint="cs"/>
          <w:rtl/>
          <w:lang w:bidi="ar-SA"/>
        </w:rPr>
        <w:t xml:space="preserve"> التضخم المالي</w:t>
      </w:r>
      <w:r w:rsidRPr="00B82358">
        <w:rPr>
          <w:rFonts w:asciiTheme="minorBidi" w:hAnsiTheme="minorBidi" w:cs="Arial"/>
          <w:rtl/>
          <w:lang w:bidi="ar-SA"/>
        </w:rPr>
        <w:t xml:space="preserve"> 2.2%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1.8%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التوالي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يبلغ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متوسط</w:t>
      </w:r>
      <w:r w:rsidRPr="00B82358">
        <w:rPr>
          <w:rFonts w:asciiTheme="minorBidi" w:hAnsiTheme="minorBidi" w:cs="Arial"/>
          <w:rtl/>
          <w:lang w:bidi="ar-SA"/>
        </w:rPr>
        <w:t xml:space="preserve"> ​​</w:t>
      </w:r>
      <w:r w:rsidRPr="00B82358">
        <w:rPr>
          <w:rFonts w:asciiTheme="minorBidi" w:hAnsiTheme="minorBidi" w:cs="Arial" w:hint="cs"/>
          <w:rtl/>
          <w:lang w:bidi="ar-SA"/>
        </w:rPr>
        <w:t>سعر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الفائدة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الربع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الأول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</w:t>
      </w:r>
      <w:r>
        <w:rPr>
          <w:rFonts w:asciiTheme="minorBidi" w:hAnsiTheme="minorBidi" w:cs="Arial" w:hint="cs"/>
          <w:rtl/>
          <w:lang w:bidi="ar-SA"/>
        </w:rPr>
        <w:t>ما بين</w:t>
      </w:r>
      <w:r w:rsidRPr="00B82358">
        <w:rPr>
          <w:rFonts w:asciiTheme="minorBidi" w:hAnsiTheme="minorBidi" w:cs="Arial"/>
          <w:rtl/>
          <w:lang w:bidi="ar-SA"/>
        </w:rPr>
        <w:t xml:space="preserve"> 3.5</w:t>
      </w:r>
      <w:r>
        <w:rPr>
          <w:rFonts w:asciiTheme="minorBidi" w:hAnsiTheme="minorBidi" w:cs="Arial" w:hint="cs"/>
          <w:rtl/>
          <w:lang w:bidi="ar-SA"/>
        </w:rPr>
        <w:t>%</w:t>
      </w:r>
      <w:r w:rsidRPr="00B82358">
        <w:rPr>
          <w:rFonts w:asciiTheme="minorBidi" w:hAnsiTheme="minorBidi" w:cs="Arial"/>
          <w:rtl/>
          <w:lang w:bidi="ar-SA"/>
        </w:rPr>
        <w:t xml:space="preserve"> / 3.75</w:t>
      </w:r>
      <w:r>
        <w:rPr>
          <w:rFonts w:asciiTheme="minorBidi" w:hAnsiTheme="minorBidi" w:cs="Arial" w:hint="cs"/>
          <w:rtl/>
          <w:lang w:bidi="ar-SA"/>
        </w:rPr>
        <w:t>%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B82358" w:rsidRPr="00B82358" w:rsidRDefault="00822223" w:rsidP="005B0A31">
      <w:pPr>
        <w:tabs>
          <w:tab w:val="num" w:pos="248"/>
        </w:tabs>
        <w:bidi/>
        <w:spacing w:after="120"/>
        <w:jc w:val="both"/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="Arial" w:hint="cs"/>
          <w:rtl/>
          <w:lang w:bidi="ar-SA"/>
        </w:rPr>
        <w:t>يقوم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فرضية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تساهم </w:t>
      </w:r>
      <w:r w:rsidRPr="00B82358">
        <w:rPr>
          <w:rFonts w:asciiTheme="minorBidi" w:hAnsiTheme="minorBidi" w:cs="Arial" w:hint="cs"/>
          <w:rtl/>
          <w:lang w:bidi="ar-SA"/>
        </w:rPr>
        <w:t>عملية</w:t>
      </w:r>
      <w:r w:rsidRPr="00B82358">
        <w:rPr>
          <w:rFonts w:asciiTheme="minorBidi" w:hAnsiTheme="minorBidi" w:cs="Arial"/>
          <w:rtl/>
          <w:lang w:bidi="ar-SA"/>
        </w:rPr>
        <w:t xml:space="preserve"> "</w:t>
      </w:r>
      <w:r>
        <w:rPr>
          <w:rFonts w:asciiTheme="minorBidi" w:hAnsiTheme="minorBidi" w:cs="Arial" w:hint="cs"/>
          <w:rtl/>
          <w:lang w:bidi="ar-SA"/>
        </w:rPr>
        <w:t>زئير الأسد</w:t>
      </w:r>
      <w:r w:rsidRPr="00B82358">
        <w:rPr>
          <w:rFonts w:asciiTheme="minorBidi" w:hAnsiTheme="minorBidi" w:cs="Arial"/>
          <w:rtl/>
          <w:lang w:bidi="ar-SA"/>
        </w:rPr>
        <w:t xml:space="preserve">"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تخفيف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التهديد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الإيراني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</w:t>
      </w:r>
      <w:r>
        <w:rPr>
          <w:rFonts w:asciiTheme="minorBidi" w:hAnsiTheme="minorBidi" w:cs="Arial" w:hint="cs"/>
          <w:rtl/>
          <w:lang w:bidi="ar-SA"/>
        </w:rPr>
        <w:t>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تكون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هناك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جولة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أخرى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الأفق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الزمني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إلا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البيئة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الجيوسياسية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ستستدعي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</w:t>
      </w:r>
      <w:r w:rsidRPr="00B82358">
        <w:rPr>
          <w:rFonts w:asciiTheme="minorBidi" w:hAnsiTheme="minorBidi" w:cs="Arial" w:hint="cs"/>
          <w:rtl/>
          <w:lang w:bidi="ar-SA"/>
        </w:rPr>
        <w:t>وما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بعده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إنفاق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أمني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تحسب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لاحتمالية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نشوب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جولة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أخرى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يفترض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5B0A31">
        <w:rPr>
          <w:rFonts w:asciiTheme="minorBidi" w:hAnsiTheme="minorBidi" w:cs="Arial" w:hint="cs"/>
          <w:rtl/>
          <w:lang w:bidi="ar-SA"/>
        </w:rPr>
        <w:t xml:space="preserve">تحديداً </w:t>
      </w:r>
      <w:r w:rsidRPr="00B82358">
        <w:rPr>
          <w:rFonts w:asciiTheme="minorBidi" w:hAnsiTheme="minorBidi" w:cs="Arial" w:hint="cs"/>
          <w:rtl/>
          <w:lang w:bidi="ar-SA"/>
        </w:rPr>
        <w:t>عدم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إجراء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تعديلات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أخرى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وقت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لاحق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العام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ميزانية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باستثناء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الزيادة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البالغة</w:t>
      </w:r>
      <w:r w:rsidRPr="00B82358">
        <w:rPr>
          <w:rFonts w:asciiTheme="minorBidi" w:hAnsiTheme="minorBidi" w:cs="Arial"/>
          <w:rtl/>
          <w:lang w:bidi="ar-SA"/>
        </w:rPr>
        <w:t xml:space="preserve"> 39 </w:t>
      </w:r>
      <w:r w:rsidRPr="00B82358">
        <w:rPr>
          <w:rFonts w:asciiTheme="minorBidi" w:hAnsiTheme="minorBidi" w:cs="Arial" w:hint="cs"/>
          <w:rtl/>
          <w:lang w:bidi="ar-SA"/>
        </w:rPr>
        <w:t>مليار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شيكل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تمت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الموافقة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عليها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ضوء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عملية</w:t>
      </w:r>
      <w:r w:rsidRPr="00B82358">
        <w:rPr>
          <w:rFonts w:asciiTheme="minorBidi" w:hAnsiTheme="minorBidi" w:cs="Arial"/>
          <w:rtl/>
          <w:lang w:bidi="ar-SA"/>
        </w:rPr>
        <w:t xml:space="preserve"> "</w:t>
      </w:r>
      <w:r>
        <w:rPr>
          <w:rFonts w:asciiTheme="minorBidi" w:hAnsiTheme="minorBidi" w:cs="Arial" w:hint="cs"/>
          <w:rtl/>
          <w:lang w:bidi="ar-SA"/>
        </w:rPr>
        <w:t>زئير الأسد</w:t>
      </w:r>
      <w:r>
        <w:rPr>
          <w:rFonts w:asciiTheme="minorBidi" w:hAnsiTheme="minorBidi" w:cs="Arial"/>
          <w:rtl/>
          <w:lang w:bidi="ar-SA"/>
        </w:rPr>
        <w:t>".</w:t>
      </w:r>
      <w:r>
        <w:rPr>
          <w:rStyle w:val="FootnoteReference"/>
          <w:rFonts w:asciiTheme="minorBidi" w:hAnsiTheme="minorBidi" w:cstheme="minorBidi"/>
          <w:rtl/>
        </w:rPr>
        <w:footnoteReference w:id="2"/>
      </w:r>
      <w:r w:rsidR="00117D7A" w:rsidRPr="00B82358">
        <w:rPr>
          <w:rFonts w:asciiTheme="minorBidi" w:hAnsiTheme="minorBidi" w:cstheme="minorBidi"/>
          <w:rtl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بعبارة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أخرى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يفترض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>
        <w:rPr>
          <w:rFonts w:asciiTheme="minorBidi" w:hAnsiTheme="minorBidi" w:cs="Arial" w:hint="cs"/>
          <w:rtl/>
          <w:lang w:bidi="ar-SA"/>
        </w:rPr>
        <w:t xml:space="preserve"> تستغل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الحكومة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كامل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المخصص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للاحتياجات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الأمنية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نتيجة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استمرار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شهر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نيسان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وأنها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ستستخدم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أيض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معظم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العام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البالغ</w:t>
      </w:r>
      <w:r w:rsidRPr="00B82358">
        <w:rPr>
          <w:rFonts w:asciiTheme="minorBidi" w:hAnsiTheme="minorBidi" w:cs="Arial"/>
          <w:rtl/>
          <w:lang w:bidi="ar-SA"/>
        </w:rPr>
        <w:t xml:space="preserve"> 5.8 </w:t>
      </w:r>
      <w:r w:rsidRPr="00B82358">
        <w:rPr>
          <w:rFonts w:asciiTheme="minorBidi" w:hAnsiTheme="minorBidi" w:cs="Arial" w:hint="cs"/>
          <w:rtl/>
          <w:lang w:bidi="ar-SA"/>
        </w:rPr>
        <w:t>مليار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شيكل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لتمويل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النفقات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المتعلقة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بالحرب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الفرضيات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الأخرى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يقوم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عليها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انخفاض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طفيف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الطاقة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عالمياً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مع بقائا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مستواها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قبل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B82358" w:rsidRPr="00B82358" w:rsidRDefault="00822223" w:rsidP="005B0A31">
      <w:pPr>
        <w:tabs>
          <w:tab w:val="num" w:pos="720"/>
        </w:tabs>
        <w:bidi/>
        <w:spacing w:after="120"/>
        <w:jc w:val="both"/>
        <w:rPr>
          <w:rFonts w:asciiTheme="minorBidi" w:hAnsiTheme="minorBidi" w:cstheme="minorBidi"/>
          <w:rtl/>
          <w:lang w:bidi="ar-SA"/>
        </w:rPr>
      </w:pPr>
      <w:r w:rsidRPr="00B82358">
        <w:rPr>
          <w:rFonts w:asciiTheme="minorBidi" w:hAnsiTheme="minorBidi" w:cs="Arial" w:hint="cs"/>
          <w:rtl/>
          <w:lang w:bidi="ar-SA"/>
        </w:rPr>
        <w:t>يعكس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تأثير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قصير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الأجل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ويعود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أساس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تقييدات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الجبهة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الداخلية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وتأثيرها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5B0A31">
        <w:rPr>
          <w:rFonts w:asciiTheme="minorBidi" w:hAnsiTheme="minorBidi" w:cs="Arial" w:hint="cs"/>
          <w:rtl/>
          <w:lang w:bidi="ar-SA"/>
        </w:rPr>
        <w:t>عرض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العمالة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5B0A31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ضوء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تجنيد الاحتياط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="0010429A">
        <w:rPr>
          <w:rFonts w:asciiTheme="minorBidi" w:hAnsiTheme="minorBidi" w:cs="Arial" w:hint="cs"/>
          <w:rtl/>
          <w:lang w:bidi="ar-SA"/>
        </w:rPr>
        <w:t>إلى جانب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ارتفاع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معدلات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التضخم</w:t>
      </w:r>
      <w:r w:rsidR="0010429A">
        <w:rPr>
          <w:rFonts w:asciiTheme="minorBidi" w:hAnsiTheme="minorBidi" w:cs="Arial" w:hint="cs"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نتيجةً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لذلك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بالإضافة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ارتفاع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النفط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B82358" w:rsidRPr="00B82358" w:rsidRDefault="00822223" w:rsidP="0010429A">
      <w:pPr>
        <w:tabs>
          <w:tab w:val="num" w:pos="720"/>
        </w:tabs>
        <w:bidi/>
        <w:spacing w:after="120"/>
        <w:jc w:val="both"/>
        <w:rPr>
          <w:rFonts w:asciiTheme="minorBidi" w:hAnsiTheme="minorBidi" w:cstheme="minorBidi"/>
          <w:rtl/>
          <w:lang w:bidi="ar-SA"/>
        </w:rPr>
      </w:pPr>
      <w:r w:rsidRPr="00B82358">
        <w:rPr>
          <w:rFonts w:asciiTheme="minorBidi" w:hAnsiTheme="minorBidi" w:cs="Arial" w:hint="cs"/>
          <w:rtl/>
          <w:lang w:bidi="ar-SA"/>
        </w:rPr>
        <w:t>يتسم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بمستوى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عالي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عدم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اليقين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سواءً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يتعلق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باستمرار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إيران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ولبنان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أو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بمستوى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المخاطر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الجيوسياسية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بعد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10429A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ستنعكس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المخاطر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بين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أمور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أخرى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المعروض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العمالة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وعلاوة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المخاطر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وسعر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الصرف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النفط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والإنفاق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الدفاعي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وتداعيات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0216C9" w:rsidRDefault="000216C9" w:rsidP="00117D7A">
      <w:pPr>
        <w:bidi/>
        <w:spacing w:after="120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B82358" w:rsidRDefault="00822223" w:rsidP="00B82358">
      <w:pPr>
        <w:bidi/>
        <w:spacing w:after="120"/>
        <w:jc w:val="both"/>
        <w:rPr>
          <w:rFonts w:asciiTheme="minorBidi" w:eastAsia="Calibri" w:hAnsiTheme="minorBidi" w:cs="Arial"/>
          <w:b/>
          <w:bCs/>
          <w:rtl/>
          <w:lang w:bidi="ar-SA"/>
        </w:rPr>
      </w:pPr>
      <w:r w:rsidRPr="0010429A">
        <w:rPr>
          <w:rFonts w:asciiTheme="minorBidi" w:eastAsia="Calibri" w:hAnsiTheme="minorBidi" w:cs="Arial" w:hint="cs"/>
          <w:b/>
          <w:bCs/>
          <w:rtl/>
          <w:lang w:bidi="ar-SA"/>
        </w:rPr>
        <w:t>التوقعات</w:t>
      </w:r>
    </w:p>
    <w:p w:rsidR="000216C9" w:rsidRPr="0010429A" w:rsidRDefault="00822223" w:rsidP="000216C9">
      <w:pPr>
        <w:bidi/>
        <w:spacing w:after="120"/>
        <w:jc w:val="both"/>
        <w:rPr>
          <w:rFonts w:asciiTheme="minorBidi" w:eastAsia="Calibri" w:hAnsiTheme="minorBidi" w:cstheme="minorBidi"/>
          <w:b/>
          <w:bCs/>
        </w:rPr>
      </w:pPr>
      <w:r>
        <w:rPr>
          <w:rFonts w:asciiTheme="minorBidi" w:eastAsia="Calibri" w:hAnsiTheme="minorBidi" w:cstheme="minorBidi" w:hint="cs"/>
          <w:rtl/>
          <w:lang w:bidi="ar-SA"/>
        </w:rPr>
        <w:t>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ُعدّ </w:t>
      </w:r>
      <w:r>
        <w:rPr>
          <w:rFonts w:asciiTheme="minorBidi" w:eastAsia="Calibri" w:hAnsiTheme="minorBidi" w:cstheme="minorBidi" w:hint="cs"/>
          <w:rtl/>
          <w:lang w:bidi="ar-SA"/>
        </w:rPr>
        <w:t>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الأبحاث في بنك إسرائيل توقعات</w:t>
      </w:r>
      <w:r>
        <w:rPr>
          <w:rFonts w:asciiTheme="minorBidi" w:eastAsia="Calibri" w:hAnsiTheme="minorBidi" w:cstheme="minorBidi" w:hint="cs"/>
          <w:rtl/>
          <w:lang w:bidi="ar-SA"/>
        </w:rPr>
        <w:t>ها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للاقتصاد الكلي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كل </w:t>
      </w:r>
      <w:r>
        <w:rPr>
          <w:rFonts w:asciiTheme="minorBidi" w:eastAsia="Calibri" w:hAnsiTheme="minorBidi" w:cstheme="minorBidi" w:hint="cs"/>
          <w:rtl/>
          <w:lang w:bidi="ar-SA"/>
        </w:rPr>
        <w:t>ربع سنة. تعتمد هذه التوقعات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على عدة</w:t>
      </w:r>
      <w:r>
        <w:rPr>
          <w:rFonts w:asciiTheme="minorBidi" w:eastAsia="Calibri" w:hAnsiTheme="minorBidi" w:cstheme="minorBidi"/>
          <w:rtl/>
          <w:lang w:bidi="ar-SA"/>
        </w:rPr>
        <w:t xml:space="preserve"> نماذج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>مختلفة لل</w:t>
      </w:r>
      <w:r>
        <w:rPr>
          <w:rFonts w:asciiTheme="minorBidi" w:eastAsia="Calibri" w:hAnsiTheme="minorBidi" w:cstheme="minorBidi"/>
          <w:rtl/>
          <w:lang w:bidi="ar-SA"/>
        </w:rPr>
        <w:t>معلومات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>
        <w:rPr>
          <w:rFonts w:asciiTheme="minorBidi" w:eastAsia="Calibri" w:hAnsiTheme="minorBidi" w:cstheme="minorBidi"/>
          <w:rtl/>
          <w:lang w:bidi="ar-SA"/>
        </w:rPr>
        <w:t xml:space="preserve">تقييمات تقديرية. </w:t>
      </w:r>
      <w:r w:rsidRPr="002F0086">
        <w:rPr>
          <w:rFonts w:asciiTheme="minorBidi" w:eastAsia="Calibri" w:hAnsiTheme="minorBidi" w:cstheme="minorBidi"/>
          <w:rtl/>
          <w:lang w:bidi="ar-SA"/>
        </w:rPr>
        <w:t>في هذه العملية، يلعب نموذج التوازن العام الديناميكي العشوائي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2F0086">
        <w:rPr>
          <w:rFonts w:asciiTheme="minorBidi" w:eastAsia="Calibri" w:hAnsiTheme="minorBidi" w:cstheme="minorBidi"/>
        </w:rPr>
        <w:t>DSGE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(</w:t>
      </w:r>
      <w:r w:rsidRPr="002F0086">
        <w:rPr>
          <w:rFonts w:asciiTheme="minorBidi" w:eastAsia="Calibri" w:hAnsiTheme="minorBidi" w:cstheme="minorBidi"/>
        </w:rPr>
        <w:t xml:space="preserve">Dynamic </w:t>
      </w:r>
      <w:r w:rsidRPr="002F0086">
        <w:rPr>
          <w:rFonts w:asciiTheme="minorBidi" w:eastAsia="Calibri" w:hAnsiTheme="minorBidi" w:cstheme="minorBidi"/>
        </w:rPr>
        <w:t>Stochastic General Equilibrium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)،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الذي </w:t>
      </w:r>
      <w:r>
        <w:rPr>
          <w:rFonts w:asciiTheme="minorBidi" w:eastAsia="Calibri" w:hAnsiTheme="minorBidi" w:cstheme="minorBidi" w:hint="cs"/>
          <w:rtl/>
          <w:lang w:bidi="ar-SA"/>
        </w:rPr>
        <w:t>تم تطويره في 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/>
          <w:rtl/>
          <w:lang w:bidi="ar-SA"/>
        </w:rPr>
        <w:t>الأبحاث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دور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محوري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>، وهو نموذج هيكلي قائم على أسس الاقتصاد الجزئي. يوفر هذا النموذج إطار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لتحليل القوى المؤثرة على الاقتصاد، ويتيح دمج المعلومات من </w:t>
      </w:r>
      <w:r>
        <w:rPr>
          <w:rFonts w:asciiTheme="minorBidi" w:eastAsia="Calibri" w:hAnsiTheme="minorBidi" w:cstheme="minorBidi" w:hint="cs"/>
          <w:rtl/>
          <w:lang w:bidi="ar-SA"/>
        </w:rPr>
        <w:t>ال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المختلفة </w:t>
      </w:r>
      <w:r w:rsidRPr="002F0086">
        <w:rPr>
          <w:rFonts w:asciiTheme="minorBidi" w:eastAsia="Calibri" w:hAnsiTheme="minorBidi" w:cstheme="minorBidi"/>
          <w:rtl/>
          <w:lang w:bidi="ar-SA"/>
        </w:rPr>
        <w:t>في توقعات اقتصادية كلية للمتغيرا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ت الحقيقية والاسمية تتميز بالاتساق الداخلي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والمرجعية الاقتصادية. </w:t>
      </w:r>
      <w:r w:rsidRPr="00B82358">
        <w:rPr>
          <w:rFonts w:asciiTheme="minorBidi" w:eastAsia="Calibri" w:hAnsiTheme="minorBidi" w:cs="Arial" w:hint="cs"/>
          <w:rtl/>
          <w:lang w:bidi="ar-SA"/>
        </w:rPr>
        <w:t>كما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تُساعد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هذه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النماذج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في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تحليل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السيناريوهات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والبدائل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السياسية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، </w:t>
      </w:r>
      <w:r w:rsidRPr="00B82358">
        <w:rPr>
          <w:rFonts w:asciiTheme="minorBidi" w:eastAsia="Calibri" w:hAnsiTheme="minorBidi" w:cs="Arial" w:hint="cs"/>
          <w:rtl/>
          <w:lang w:bidi="ar-SA"/>
        </w:rPr>
        <w:t>مما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يدعم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صياغة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السياسات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في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ظل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ظروف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عدم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اليقين</w:t>
      </w:r>
      <w:r w:rsidRPr="00B82358">
        <w:rPr>
          <w:rFonts w:asciiTheme="minorBidi" w:eastAsia="Calibri" w:hAnsiTheme="minorBidi" w:cs="Arial"/>
          <w:rtl/>
          <w:lang w:bidi="ar-SA"/>
        </w:rPr>
        <w:t>.</w:t>
      </w:r>
    </w:p>
    <w:p w:rsidR="00117D7A" w:rsidRPr="00B82358" w:rsidRDefault="00822223" w:rsidP="000216C9">
      <w:pPr>
        <w:pStyle w:val="a"/>
      </w:pPr>
      <w:bookmarkStart w:id="1" w:name="_Hlk202427660"/>
      <w:r w:rsidRPr="00B82358">
        <w:rPr>
          <w:rFonts w:ascii="Arial" w:hAnsi="Arial" w:cs="Arial" w:hint="cs"/>
          <w:rtl/>
          <w:lang w:bidi="ar-SA"/>
        </w:rPr>
        <w:t>البيئة</w:t>
      </w:r>
      <w:r w:rsidRPr="00B82358">
        <w:rPr>
          <w:rtl/>
          <w:lang w:bidi="ar-SA"/>
        </w:rPr>
        <w:t xml:space="preserve"> </w:t>
      </w:r>
      <w:r w:rsidRPr="00B82358">
        <w:rPr>
          <w:rFonts w:ascii="Arial" w:hAnsi="Arial" w:cs="Arial" w:hint="cs"/>
          <w:rtl/>
          <w:lang w:bidi="ar-SA"/>
        </w:rPr>
        <w:t>العالمية</w:t>
      </w:r>
    </w:p>
    <w:p w:rsidR="00B82358" w:rsidRPr="00B82358" w:rsidRDefault="00822223" w:rsidP="00A95D43">
      <w:pPr>
        <w:tabs>
          <w:tab w:val="num" w:pos="720"/>
        </w:tabs>
        <w:bidi/>
        <w:spacing w:after="0"/>
        <w:jc w:val="both"/>
        <w:rPr>
          <w:rFonts w:asciiTheme="minorBidi" w:hAnsiTheme="minorBidi" w:cstheme="minorBidi"/>
          <w:rtl/>
          <w:lang w:bidi="ar-SA"/>
        </w:rPr>
      </w:pPr>
      <w:r w:rsidRPr="00B82358">
        <w:rPr>
          <w:rFonts w:asciiTheme="minorBidi" w:hAnsiTheme="minorBidi" w:cs="Arial" w:hint="cs"/>
          <w:rtl/>
          <w:lang w:bidi="ar-SA"/>
        </w:rPr>
        <w:t>تستند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تقييماتنا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للتطورات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البيئة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العالمية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الصادرة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المؤسسات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الدولية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ومؤسسات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الاستثمار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الأجنبية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بناءً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 xml:space="preserve">ينمو </w:t>
      </w:r>
      <w:r w:rsidRPr="00B82358">
        <w:rPr>
          <w:rFonts w:asciiTheme="minorBidi" w:hAnsiTheme="minorBidi" w:cs="Arial" w:hint="cs"/>
          <w:rtl/>
          <w:lang w:bidi="ar-SA"/>
        </w:rPr>
        <w:t>الناتج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المحلي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الإجمالي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للدول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المتقدمة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1.5%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وبنسبة</w:t>
      </w:r>
      <w:r w:rsidRPr="00B82358">
        <w:rPr>
          <w:rFonts w:asciiTheme="minorBidi" w:hAnsiTheme="minorBidi" w:cs="Arial"/>
          <w:rtl/>
          <w:lang w:bidi="ar-SA"/>
        </w:rPr>
        <w:t xml:space="preserve"> 1.6%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(</w:t>
      </w:r>
      <w:r w:rsidRPr="00B82358">
        <w:rPr>
          <w:rFonts w:asciiTheme="minorBidi" w:hAnsiTheme="minorBidi" w:cs="Arial" w:hint="cs"/>
          <w:rtl/>
          <w:lang w:bidi="ar-SA"/>
        </w:rPr>
        <w:t>دون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تغيير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). </w:t>
      </w:r>
      <w:r w:rsidRPr="00B82358">
        <w:rPr>
          <w:rFonts w:asciiTheme="minorBidi" w:hAnsiTheme="minorBidi" w:cs="Arial" w:hint="cs"/>
          <w:rtl/>
          <w:lang w:bidi="ar-SA"/>
        </w:rPr>
        <w:t>سيبلغ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معدل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التضخم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 xml:space="preserve">المالي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الدول</w:t>
      </w:r>
      <w:r w:rsidRPr="00B82358">
        <w:rPr>
          <w:rFonts w:asciiTheme="minorBidi" w:hAnsiTheme="minorBidi" w:cs="Arial"/>
          <w:rtl/>
          <w:lang w:bidi="ar-SA"/>
        </w:rPr>
        <w:t xml:space="preserve"> 2.4%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(</w:t>
      </w:r>
      <w:r w:rsidRPr="00B82358">
        <w:rPr>
          <w:rFonts w:asciiTheme="minorBidi" w:hAnsiTheme="minorBidi" w:cs="Arial" w:hint="cs"/>
          <w:rtl/>
          <w:lang w:bidi="ar-SA"/>
        </w:rPr>
        <w:t>مقارنةً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بـ</w:t>
      </w:r>
      <w:r w:rsidRPr="00B82358">
        <w:rPr>
          <w:rFonts w:asciiTheme="minorBidi" w:hAnsiTheme="minorBidi" w:cs="Arial"/>
          <w:rtl/>
          <w:lang w:bidi="ar-SA"/>
        </w:rPr>
        <w:t xml:space="preserve"> 2.3%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lastRenderedPageBreak/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)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2.0%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(</w:t>
      </w:r>
      <w:r w:rsidRPr="00B82358">
        <w:rPr>
          <w:rFonts w:asciiTheme="minorBidi" w:hAnsiTheme="minorBidi" w:cs="Arial" w:hint="cs"/>
          <w:rtl/>
          <w:lang w:bidi="ar-SA"/>
        </w:rPr>
        <w:t>مقارنةً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بـ</w:t>
      </w:r>
      <w:r w:rsidRPr="00B82358">
        <w:rPr>
          <w:rFonts w:asciiTheme="minorBidi" w:hAnsiTheme="minorBidi" w:cs="Arial"/>
          <w:rtl/>
          <w:lang w:bidi="ar-SA"/>
        </w:rPr>
        <w:t xml:space="preserve"> 2.2%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)، </w:t>
      </w:r>
      <w:r w:rsidRPr="00B82358">
        <w:rPr>
          <w:rFonts w:asciiTheme="minorBidi" w:hAnsiTheme="minorBidi" w:cs="Arial" w:hint="cs"/>
          <w:rtl/>
          <w:lang w:bidi="ar-SA"/>
        </w:rPr>
        <w:t>وستبلغ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الفائدة</w:t>
      </w:r>
      <w:r w:rsidRPr="00B82358">
        <w:rPr>
          <w:rFonts w:asciiTheme="minorBidi" w:hAnsiTheme="minorBidi" w:cs="Arial"/>
          <w:rtl/>
          <w:lang w:bidi="ar-SA"/>
        </w:rPr>
        <w:t xml:space="preserve"> 2.8%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(</w:t>
      </w:r>
      <w:r w:rsidRPr="00B82358">
        <w:rPr>
          <w:rFonts w:asciiTheme="minorBidi" w:hAnsiTheme="minorBidi" w:cs="Arial" w:hint="cs"/>
          <w:rtl/>
          <w:lang w:bidi="ar-SA"/>
        </w:rPr>
        <w:t>مقارنةً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بـ</w:t>
      </w:r>
      <w:r w:rsidRPr="00B82358">
        <w:rPr>
          <w:rFonts w:asciiTheme="minorBidi" w:hAnsiTheme="minorBidi" w:cs="Arial"/>
          <w:rtl/>
          <w:lang w:bidi="ar-SA"/>
        </w:rPr>
        <w:t xml:space="preserve"> 2.6%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)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2.6%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(</w:t>
      </w:r>
      <w:r w:rsidRPr="00B82358">
        <w:rPr>
          <w:rFonts w:asciiTheme="minorBidi" w:hAnsiTheme="minorBidi" w:cs="Arial" w:hint="cs"/>
          <w:rtl/>
          <w:lang w:bidi="ar-SA"/>
        </w:rPr>
        <w:t>دون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تغيير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). </w:t>
      </w:r>
      <w:r w:rsidRPr="00B82358">
        <w:rPr>
          <w:rFonts w:asciiTheme="minorBidi" w:hAnsiTheme="minorBidi" w:cs="Arial" w:hint="cs"/>
          <w:rtl/>
          <w:lang w:bidi="ar-SA"/>
        </w:rPr>
        <w:t>ارتفع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سعر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برميل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خام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برنت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حوالي</w:t>
      </w:r>
      <w:r w:rsidRPr="00B82358">
        <w:rPr>
          <w:rFonts w:asciiTheme="minorBidi" w:hAnsiTheme="minorBidi" w:cs="Arial"/>
          <w:rtl/>
          <w:lang w:bidi="ar-SA"/>
        </w:rPr>
        <w:t xml:space="preserve"> 61 </w:t>
      </w:r>
      <w:r w:rsidRPr="00B82358">
        <w:rPr>
          <w:rFonts w:asciiTheme="minorBidi" w:hAnsiTheme="minorBidi" w:cs="Arial" w:hint="cs"/>
          <w:rtl/>
          <w:lang w:bidi="ar-SA"/>
        </w:rPr>
        <w:t>دولار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حين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صدور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حوالي</w:t>
      </w:r>
      <w:r w:rsidRPr="00B82358">
        <w:rPr>
          <w:rFonts w:asciiTheme="minorBidi" w:hAnsiTheme="minorBidi" w:cs="Arial"/>
          <w:rtl/>
          <w:lang w:bidi="ar-SA"/>
        </w:rPr>
        <w:t xml:space="preserve"> 115 </w:t>
      </w:r>
      <w:r w:rsidR="000216C9">
        <w:rPr>
          <w:rFonts w:asciiTheme="minorBidi" w:hAnsiTheme="minorBidi" w:cs="Arial" w:hint="cs"/>
          <w:rtl/>
          <w:lang w:bidi="ar-SA"/>
        </w:rPr>
        <w:t xml:space="preserve">دولار </w:t>
      </w:r>
      <w:r w:rsidRPr="00B82358">
        <w:rPr>
          <w:rFonts w:asciiTheme="minorBidi" w:hAnsiTheme="minorBidi" w:cs="Arial" w:hint="cs"/>
          <w:rtl/>
          <w:lang w:bidi="ar-SA"/>
        </w:rPr>
        <w:t>حالي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="00A95D43">
        <w:rPr>
          <w:rFonts w:asciiTheme="minorBidi" w:hAnsiTheme="minorBidi" w:cs="Arial" w:hint="cs"/>
          <w:rtl/>
          <w:lang w:bidi="ar-SA"/>
        </w:rPr>
        <w:t xml:space="preserve">يعكس </w:t>
      </w:r>
      <w:r w:rsidRPr="00B82358">
        <w:rPr>
          <w:rFonts w:asciiTheme="minorBidi" w:hAnsiTheme="minorBidi" w:cs="Arial" w:hint="cs"/>
          <w:rtl/>
          <w:lang w:bidi="ar-SA"/>
        </w:rPr>
        <w:t>التحديث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الطفيف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الوحيد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المتعلقة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بالبيئة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العالمية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تقييماً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لانتهاء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سريع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نسبياً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للصراع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الشرق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الأوسط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مع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ظهور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تأثير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الطاقة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التضخم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 xml:space="preserve">المالي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الدول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المتقدمة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بشكل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رئيسي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الربع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الثاني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2026. </w:t>
      </w:r>
      <w:r w:rsidRPr="00B82358">
        <w:rPr>
          <w:rFonts w:asciiTheme="minorBidi" w:hAnsiTheme="minorBidi" w:cs="Arial" w:hint="cs"/>
          <w:rtl/>
          <w:lang w:bidi="ar-SA"/>
        </w:rPr>
        <w:t>يفترض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 xml:space="preserve">تنخفض </w:t>
      </w:r>
      <w:r w:rsidRPr="00B82358">
        <w:rPr>
          <w:rFonts w:asciiTheme="minorBidi" w:hAnsiTheme="minorBidi" w:cs="Arial" w:hint="cs"/>
          <w:rtl/>
          <w:lang w:bidi="ar-SA"/>
        </w:rPr>
        <w:t>أسعار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النفط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تدريجياً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لكنها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ستبقى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مستوى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مستواها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عشية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216C9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117D7A" w:rsidRPr="001C0096" w:rsidRDefault="00117D7A" w:rsidP="001C0096">
      <w:pPr>
        <w:bidi/>
        <w:spacing w:after="0"/>
        <w:jc w:val="both"/>
        <w:rPr>
          <w:rFonts w:asciiTheme="minorBidi" w:eastAsia="Calibri" w:hAnsiTheme="minorBidi" w:cstheme="minorBidi"/>
          <w:color w:val="000000" w:themeColor="text1"/>
          <w:sz w:val="14"/>
          <w:szCs w:val="14"/>
          <w:rtl/>
          <w:lang w:bidi="ar-SA"/>
        </w:rPr>
      </w:pPr>
    </w:p>
    <w:bookmarkEnd w:id="1"/>
    <w:tbl>
      <w:tblPr>
        <w:tblpPr w:leftFromText="180" w:rightFromText="180" w:vertAnchor="text" w:horzAnchor="margin" w:tblpXSpec="right" w:tblpY="205"/>
        <w:bidiVisual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3925"/>
        <w:gridCol w:w="972"/>
        <w:gridCol w:w="1093"/>
        <w:gridCol w:w="1186"/>
        <w:gridCol w:w="1167"/>
        <w:gridCol w:w="1167"/>
      </w:tblGrid>
      <w:tr w:rsidR="000C7475" w:rsidTr="001C0096">
        <w:trPr>
          <w:trHeight w:val="381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1C0096" w:rsidP="001C0096">
            <w:pPr>
              <w:bidi/>
              <w:spacing w:after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8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A95D43">
            <w:pPr>
              <w:bidi/>
              <w:spacing w:after="0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br w:type="page"/>
            </w: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الجدول 1 | توقعات </w:t>
            </w:r>
            <w:r w:rsidR="00A95D43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>شعبة</w:t>
            </w: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الأبحاث 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>للسنوات</w:t>
            </w: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2026—2027 </w:t>
            </w:r>
          </w:p>
        </w:tc>
      </w:tr>
      <w:tr w:rsidR="000C7475" w:rsidTr="001C0096">
        <w:trPr>
          <w:trHeight w:val="36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1C0096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</w:p>
        </w:tc>
        <w:tc>
          <w:tcPr>
            <w:tcW w:w="48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jc w:val="center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(</w:t>
            </w: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معدلات التغير السنوية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بنسب مئوية</w:t>
            </w:r>
            <w:r w:rsidRPr="002F0086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 xml:space="preserve"> </w:t>
            </w:r>
            <w:r w:rsidRPr="00B82358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>1</w:t>
            </w: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، ما لم يُذكر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غير</w:t>
            </w: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ذلك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)</w:t>
            </w:r>
          </w:p>
        </w:tc>
      </w:tr>
      <w:tr w:rsidR="000C7475" w:rsidTr="001C0096">
        <w:trPr>
          <w:trHeight w:val="320"/>
        </w:trPr>
        <w:tc>
          <w:tcPr>
            <w:tcW w:w="2133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bookmarkStart w:id="2" w:name="_Hlk202427682"/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 </w:t>
            </w:r>
          </w:p>
        </w:tc>
        <w:tc>
          <w:tcPr>
            <w:tcW w:w="499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  <w:t>2025</w:t>
            </w:r>
          </w:p>
        </w:tc>
        <w:tc>
          <w:tcPr>
            <w:tcW w:w="1170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  <w:t>2026</w:t>
            </w:r>
          </w:p>
        </w:tc>
        <w:tc>
          <w:tcPr>
            <w:tcW w:w="1199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  <w:t>2027</w:t>
            </w:r>
          </w:p>
        </w:tc>
      </w:tr>
      <w:bookmarkEnd w:id="2"/>
      <w:tr w:rsidR="000C7475" w:rsidTr="001C0096">
        <w:trPr>
          <w:trHeight w:val="502"/>
        </w:trPr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1C0096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</w:pP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 xml:space="preserve">البيانات </w:t>
            </w:r>
          </w:p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</w:pP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الحقيقية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التوقعات لعام </w:t>
            </w:r>
            <w:r w:rsidRPr="00B82358">
              <w:rPr>
                <w:rFonts w:asciiTheme="minorBidi" w:eastAsia="Times New Roman" w:hAnsiTheme="minorBidi" w:cstheme="minorBidi"/>
                <w:color w:val="1F497D"/>
                <w:rtl/>
              </w:rPr>
              <w:t>2026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الانحراف عن توقعات </w:t>
            </w: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كانون ثاني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التوقعات لعام </w:t>
            </w:r>
            <w:r w:rsidRPr="00B82358">
              <w:rPr>
                <w:rFonts w:asciiTheme="minorBidi" w:eastAsia="Times New Roman" w:hAnsiTheme="minorBidi" w:cstheme="minorBidi"/>
                <w:color w:val="1F497D"/>
                <w:rtl/>
              </w:rPr>
              <w:t>2027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الانحراف عن توقعات </w:t>
            </w: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 xml:space="preserve"> كانون ثاني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الناتج المحلي الإجمالي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2.9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</w:rPr>
              <w:t>3.8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1.4-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5.5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1.2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الاستهلاك الخاص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2.6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</w:rPr>
              <w:t>3.0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eastAsia="Calibri" w:hAnsiTheme="minorBidi" w:cstheme="minorBidi"/>
                <w:color w:val="1F497D"/>
                <w:kern w:val="24"/>
                <w:rtl/>
              </w:rPr>
              <w:t>4.5-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7.0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eastAsia="Calibri" w:hAnsiTheme="minorBidi" w:cstheme="minorBidi"/>
                <w:color w:val="1F497D"/>
                <w:kern w:val="24"/>
                <w:rtl/>
              </w:rPr>
              <w:t>2.0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لا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ستثمار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 xml:space="preserve">في 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الأصول 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الثابتة (باستثناء السفن والطائرات)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8.5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6.5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6.5-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14.5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6.5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الاستهلاك العام (باستثناء واردات الدفاع)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2.0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2.5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1.5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eastAsia="Calibri" w:hAnsiTheme="minorBidi" w:cstheme="minorBidi"/>
                <w:b/>
                <w:bCs/>
                <w:color w:val="000000"/>
                <w:kern w:val="24"/>
                <w:rtl/>
              </w:rPr>
              <w:t>2.5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1.0-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الصادرات (باستثناء الماس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والشركات الناشئة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5.9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5.5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eastAsia="Calibri" w:hAnsiTheme="minorBidi" w:cstheme="minorBidi"/>
                <w:b/>
                <w:bCs/>
                <w:color w:val="000000"/>
                <w:kern w:val="24"/>
                <w:rtl/>
              </w:rPr>
              <w:t>8.0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3.0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الواردات المدنية (باستثناء الماس والسفن والطائرات)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8.8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10.0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2.0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12.0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5.0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معدل البطالة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الواسع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 </w:t>
            </w:r>
            <w:r w:rsidRPr="00B82358">
              <w:rPr>
                <w:rFonts w:asciiTheme="minorBidi" w:eastAsia="Times New Roman" w:hAnsiTheme="minorBidi" w:cstheme="minorBidi"/>
                <w:rtl/>
              </w:rPr>
              <w:t>(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 للفئة العمرية </w:t>
            </w:r>
            <w:r w:rsidRPr="00B82358">
              <w:rPr>
                <w:rFonts w:asciiTheme="minorBidi" w:eastAsia="Times New Roman" w:hAnsiTheme="minorBidi" w:cstheme="minorBidi"/>
                <w:rtl/>
              </w:rPr>
              <w:t>25–64)</w:t>
            </w:r>
            <w:r w:rsidRPr="00B82358">
              <w:rPr>
                <w:rFonts w:asciiTheme="minorBidi" w:eastAsia="Times New Roman" w:hAnsiTheme="minorBidi" w:cstheme="minorBidi"/>
                <w:vertAlign w:val="superscript"/>
                <w:rtl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3.6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</w:rPr>
              <w:t>4.5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1.2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3.4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0.1-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معدل التوظيف المُعدَّل (للفئة العمرية </w:t>
            </w:r>
            <w:r w:rsidRPr="00B82358">
              <w:rPr>
                <w:rFonts w:asciiTheme="minorBidi" w:eastAsia="Times New Roman" w:hAnsiTheme="minorBidi" w:cstheme="minorBidi"/>
                <w:rtl/>
              </w:rPr>
              <w:t>25–64)</w:t>
            </w:r>
            <w:r w:rsidRPr="00B82358">
              <w:rPr>
                <w:rFonts w:asciiTheme="minorBidi" w:eastAsia="Times New Roman" w:hAnsiTheme="minorBidi" w:cstheme="minorBidi"/>
                <w:vertAlign w:val="superscript"/>
                <w:rtl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78.2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</w:rPr>
              <w:t>7</w:t>
            </w: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7</w:t>
            </w: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</w:rPr>
              <w:t>.</w:t>
            </w:r>
            <w:r w:rsidRPr="00B82358">
              <w:rPr>
                <w:rFonts w:asciiTheme="minorBidi" w:hAnsiTheme="minorBidi" w:cstheme="minorBidi"/>
                <w:b/>
                <w:bCs/>
                <w:color w:val="000000"/>
                <w:kern w:val="24"/>
                <w:rtl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2.6-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78.6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</w:rPr>
              <w:t>-2.5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</w:rPr>
            </w:pP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العجز الحكومي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 (كنسبة مئوية من الناتج المحلي الإجمالي)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4.7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5.3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1.4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4.4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0.8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2F0086" w:rsidRDefault="00822223" w:rsidP="001C0096">
            <w:pPr>
              <w:spacing w:after="0"/>
              <w:jc w:val="right"/>
              <w:rPr>
                <w:rFonts w:asciiTheme="minorBidi" w:eastAsia="Times New Roman" w:hAnsiTheme="minorBidi" w:cstheme="minorBidi"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نسبة الدين إلى الناتج المحلي الإجمالي 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(كنسبة مئوية من الناتج المحلي الإجمالي)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68.5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70.5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2.0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70.5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2.0</w:t>
            </w:r>
          </w:p>
        </w:tc>
      </w:tr>
      <w:tr w:rsidR="000C7475" w:rsidTr="001C0096">
        <w:trPr>
          <w:trHeight w:val="304"/>
        </w:trPr>
        <w:tc>
          <w:tcPr>
            <w:tcW w:w="2133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التضخم المالي</w:t>
            </w:r>
            <w:r w:rsidRPr="00B82358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 xml:space="preserve"> 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2.5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2.2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eastAsia="Calibri" w:hAnsiTheme="minorBidi" w:cstheme="minorBidi"/>
                <w:color w:val="1F497D"/>
                <w:kern w:val="24"/>
                <w:rtl/>
              </w:rPr>
              <w:t>0.5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1.8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pStyle w:val="NormalWeb"/>
              <w:bidi/>
              <w:spacing w:before="0" w:beforeAutospacing="0" w:after="0" w:afterAutospacing="0"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358">
              <w:rPr>
                <w:rFonts w:asciiTheme="minorBidi" w:hAnsiTheme="minorBidi" w:cstheme="minorBidi"/>
                <w:color w:val="1F497D"/>
                <w:kern w:val="24"/>
                <w:rtl/>
              </w:rPr>
              <w:t>0.2-</w:t>
            </w:r>
          </w:p>
        </w:tc>
      </w:tr>
      <w:tr w:rsidR="000C7475" w:rsidTr="001C0096">
        <w:trPr>
          <w:trHeight w:val="304"/>
        </w:trPr>
        <w:tc>
          <w:tcPr>
            <w:tcW w:w="119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1C0096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</w:pPr>
          </w:p>
        </w:tc>
        <w:tc>
          <w:tcPr>
            <w:tcW w:w="4881" w:type="pct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vertAlign w:val="superscript"/>
                <w:rtl/>
              </w:rPr>
              <w:t>1</w:t>
            </w: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تم تقريب التوقعات الخاصة بمكونات المحاسبة الوطنية إلى نصف نقطة مئوية، كما تم تقريب التوقعات الخاصة بالدين العام إلى نسب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ة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مئوية كاملة</w:t>
            </w: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  <w:t>.</w:t>
            </w:r>
          </w:p>
        </w:tc>
      </w:tr>
      <w:tr w:rsidR="000C7475" w:rsidTr="001C0096">
        <w:trPr>
          <w:trHeight w:val="77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1C0096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  <w:lang w:bidi="ar-SA"/>
              </w:rPr>
            </w:pPr>
          </w:p>
        </w:tc>
        <w:tc>
          <w:tcPr>
            <w:tcW w:w="48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1C0096" w:rsidRPr="003D601A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  <w:lang w:bidi="ar-SA"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vertAlign w:val="superscript"/>
                <w:rtl/>
              </w:rPr>
              <w:t>2</w:t>
            </w: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المتوسط ​​السنوي. وفقاً لتعريف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دائرة الاحصاء المركزية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، يشمل معدل البطالة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الواسع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العاطلين عن العمل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وفق التعرف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المعتاد (من ل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يعمل، و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رغب في العمل، ومتاحاً للعمل، ويبحث عن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عمل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) والعاملين المتغيبين مؤقتاً عن وظائفهم لأسباب اقتصادية (بما في ذلك العاملون في إج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ازة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غير مدفوعة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).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بناء على ذلك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، لا يشمل معدل البطالة المُعدّل المتغيبين مؤقتاً لأسباب اقتصادية.</w:t>
            </w:r>
            <w:r>
              <w:rPr>
                <w:rFonts w:cs="Times New Roman" w:hint="cs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يعكس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التحديث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على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معدل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التوظيف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المتوقع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للفترة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2026-2027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مقارنة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بتوقعات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شهر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كانون ثاني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بشكل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رئيسي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تصحيح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خطأ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في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الرقم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المنشور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في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توقعات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شهر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 xml:space="preserve">كانون ثاني.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تشمل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التوقعات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لمعدل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التوظيف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في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عام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2026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أيض</w:t>
            </w:r>
            <w:r w:rsidR="005B0A31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آثار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3D601A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عملية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"</w:t>
            </w:r>
            <w:r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زئير الأسد</w:t>
            </w:r>
            <w:r w:rsidRPr="003D601A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>".</w:t>
            </w:r>
          </w:p>
        </w:tc>
      </w:tr>
      <w:tr w:rsidR="000C7475" w:rsidTr="001C0096">
        <w:trPr>
          <w:trHeight w:val="304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0096" w:rsidRPr="00B82358" w:rsidRDefault="001C0096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</w:pPr>
          </w:p>
        </w:tc>
        <w:tc>
          <w:tcPr>
            <w:tcW w:w="48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C0096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vertAlign w:val="superscript"/>
                <w:rtl/>
              </w:rPr>
              <w:t>3</w:t>
            </w: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مؤشر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أسعار </w:t>
            </w:r>
            <w:r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لمستهلك في الربع الأخير من العام مقارنة بمتوسطه في الربع الأخير من العام السابق</w:t>
            </w:r>
            <w:r w:rsidRPr="00B82358">
              <w:rPr>
                <w:rFonts w:asciiTheme="minorBidi" w:eastAsia="Times New Roman" w:hAnsiTheme="minorBidi" w:cstheme="minorBidi"/>
                <w:color w:val="000000"/>
                <w:sz w:val="16"/>
                <w:szCs w:val="16"/>
                <w:rtl/>
              </w:rPr>
              <w:t>.</w:t>
            </w:r>
          </w:p>
        </w:tc>
      </w:tr>
    </w:tbl>
    <w:p w:rsidR="00117D7A" w:rsidRPr="00B82358" w:rsidRDefault="00822223" w:rsidP="001C0096">
      <w:pPr>
        <w:pStyle w:val="a"/>
        <w:numPr>
          <w:ilvl w:val="0"/>
          <w:numId w:val="8"/>
        </w:numPr>
        <w:rPr>
          <w:rtl/>
        </w:rPr>
      </w:pPr>
      <w:r w:rsidRPr="002F0086">
        <w:rPr>
          <w:rFonts w:asciiTheme="minorBidi" w:hAnsiTheme="minorBidi" w:cstheme="minorBidi"/>
          <w:sz w:val="24"/>
          <w:rtl/>
          <w:lang w:bidi="ar-SA"/>
        </w:rPr>
        <w:t xml:space="preserve"> </w:t>
      </w:r>
      <w:r w:rsidR="00B82358" w:rsidRPr="002F0086">
        <w:rPr>
          <w:rFonts w:asciiTheme="minorBidi" w:hAnsiTheme="minorBidi" w:cstheme="minorBidi"/>
          <w:sz w:val="24"/>
          <w:rtl/>
          <w:lang w:bidi="ar-SA"/>
        </w:rPr>
        <w:t>النشاط الحقيقي في إسرائيل</w:t>
      </w:r>
    </w:p>
    <w:p w:rsidR="003D601A" w:rsidRDefault="00822223" w:rsidP="003D601A">
      <w:pPr>
        <w:tabs>
          <w:tab w:val="num" w:pos="720"/>
        </w:tabs>
        <w:bidi/>
        <w:spacing w:after="360"/>
        <w:jc w:val="both"/>
        <w:rPr>
          <w:rFonts w:asciiTheme="minorBidi" w:hAnsiTheme="minorBidi" w:cs="Arial"/>
          <w:rtl/>
          <w:lang w:bidi="ar-SA"/>
        </w:rPr>
      </w:pPr>
      <w:r w:rsidRPr="003D601A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ينمو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3.8%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5.5%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2027</w:t>
      </w:r>
      <w:r w:rsidRPr="00B82358">
        <w:rPr>
          <w:rFonts w:asciiTheme="minorBidi" w:hAnsiTheme="minorBidi" w:cs="Arial"/>
          <w:rtl/>
          <w:lang w:bidi="ar-SA"/>
        </w:rPr>
        <w:t xml:space="preserve"> (</w:t>
      </w:r>
      <w:r w:rsidRPr="00B82358">
        <w:rPr>
          <w:rFonts w:asciiTheme="minorBidi" w:hAnsiTheme="minorBidi" w:cs="Arial" w:hint="cs"/>
          <w:rtl/>
          <w:lang w:bidi="ar-SA"/>
        </w:rPr>
        <w:t>الجدول</w:t>
      </w:r>
      <w:r w:rsidRPr="00B82358">
        <w:rPr>
          <w:rFonts w:asciiTheme="minorBidi" w:hAnsiTheme="minorBidi" w:cs="Arial"/>
          <w:rtl/>
          <w:lang w:bidi="ar-SA"/>
        </w:rPr>
        <w:t xml:space="preserve"> 1).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يدعم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العملية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تعافي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سريع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بدء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الربع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الثاني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2026. </w:t>
      </w:r>
      <w:r w:rsidRPr="00B82358">
        <w:rPr>
          <w:rFonts w:asciiTheme="minorBidi" w:hAnsiTheme="minorBidi" w:cs="Arial" w:hint="cs"/>
          <w:rtl/>
          <w:lang w:bidi="ar-SA"/>
        </w:rPr>
        <w:t>يتأثر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سلب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بشكل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رئيسي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بقيود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الجبهة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الداخلية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أعقاب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التهديد</w:t>
      </w:r>
      <w:r>
        <w:rPr>
          <w:rFonts w:asciiTheme="minorBidi" w:hAnsiTheme="minorBidi" w:cs="Arial" w:hint="cs"/>
          <w:rtl/>
          <w:lang w:bidi="ar-SA"/>
        </w:rPr>
        <w:t>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بإطلاق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الصواريخ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وبالتغيب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العمل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نتيجة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لإغلاق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النظام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التعليمي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والتجنيد الاحتياطي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إضافةً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تفترض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استمرار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تأثير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القتال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لبنان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الاقتصادي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لا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سيما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استمرار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التجنيد 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والقيود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المفروضة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النشاط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الشمال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حتى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انتهائه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نيسان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</w:p>
    <w:p w:rsidR="00B82358" w:rsidRPr="00B82358" w:rsidRDefault="00822223" w:rsidP="00A95D43">
      <w:pPr>
        <w:tabs>
          <w:tab w:val="num" w:pos="720"/>
        </w:tabs>
        <w:bidi/>
        <w:spacing w:after="360"/>
        <w:jc w:val="both"/>
        <w:rPr>
          <w:rFonts w:asciiTheme="minorBidi" w:hAnsiTheme="minorBidi" w:cstheme="minorBidi"/>
          <w:rtl/>
          <w:lang w:bidi="ar-SA"/>
        </w:rPr>
      </w:pPr>
      <w:r w:rsidRPr="00B82358">
        <w:rPr>
          <w:rFonts w:asciiTheme="minorBidi" w:hAnsiTheme="minorBidi" w:cs="Arial" w:hint="cs"/>
          <w:rtl/>
          <w:lang w:bidi="ar-SA"/>
        </w:rPr>
        <w:t>بناءً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ينمو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الاستهلاك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الخاص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3.0%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7.0%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2027، </w:t>
      </w:r>
      <w:r w:rsidRPr="00B82358">
        <w:rPr>
          <w:rFonts w:asciiTheme="minorBidi" w:hAnsiTheme="minorBidi" w:cs="Arial" w:hint="cs"/>
          <w:rtl/>
          <w:lang w:bidi="ar-SA"/>
        </w:rPr>
        <w:t>وأن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ينمو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الاستثمار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الأصول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الثابتة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6.5%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14.5%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التوالي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تنمو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الصادرات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5.5%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8.0%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2027، </w:t>
      </w:r>
      <w:r w:rsidRPr="00B82358">
        <w:rPr>
          <w:rFonts w:asciiTheme="minorBidi" w:hAnsiTheme="minorBidi" w:cs="Arial" w:hint="cs"/>
          <w:rtl/>
          <w:lang w:bidi="ar-SA"/>
        </w:rPr>
        <w:t>وأن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3D601A">
        <w:rPr>
          <w:rFonts w:asciiTheme="minorBidi" w:hAnsiTheme="minorBidi" w:cs="Arial" w:hint="cs"/>
          <w:rtl/>
          <w:lang w:bidi="ar-SA"/>
        </w:rPr>
        <w:t>ي</w:t>
      </w:r>
      <w:r w:rsidRPr="00B82358">
        <w:rPr>
          <w:rFonts w:asciiTheme="minorBidi" w:hAnsiTheme="minorBidi" w:cs="Arial" w:hint="cs"/>
          <w:rtl/>
          <w:lang w:bidi="ar-SA"/>
        </w:rPr>
        <w:t>رتفع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3D601A">
        <w:rPr>
          <w:rFonts w:asciiTheme="minorBidi" w:hAnsiTheme="minorBidi" w:cs="Arial" w:hint="cs"/>
          <w:rtl/>
          <w:lang w:bidi="ar-SA"/>
        </w:rPr>
        <w:t>الاستيراد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المدني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بنسبة</w:t>
      </w:r>
      <w:r w:rsidRPr="00B82358">
        <w:rPr>
          <w:rFonts w:asciiTheme="minorBidi" w:hAnsiTheme="minorBidi" w:cs="Arial"/>
          <w:rtl/>
          <w:lang w:bidi="ar-SA"/>
        </w:rPr>
        <w:t xml:space="preserve"> 10.0%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12.0%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التوالي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متوسط</w:t>
      </w:r>
      <w:r w:rsidRPr="00B82358">
        <w:rPr>
          <w:rFonts w:asciiTheme="minorBidi" w:hAnsiTheme="minorBidi" w:cs="Arial"/>
          <w:rtl/>
          <w:lang w:bidi="ar-SA"/>
        </w:rPr>
        <w:t xml:space="preserve"> ​​</w:t>
      </w:r>
      <w:r w:rsidRPr="00B82358">
        <w:rPr>
          <w:rFonts w:asciiTheme="minorBidi" w:hAnsiTheme="minorBidi" w:cs="Arial" w:hint="cs"/>
          <w:rtl/>
          <w:lang w:bidi="ar-SA"/>
        </w:rPr>
        <w:t>معدل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البطالة</w:t>
      </w:r>
      <w:r w:rsidR="003D601A">
        <w:rPr>
          <w:rFonts w:asciiTheme="minorBidi" w:hAnsiTheme="minorBidi" w:cs="Arial" w:hint="cs"/>
          <w:rtl/>
          <w:lang w:bidi="ar-SA"/>
        </w:rPr>
        <w:t xml:space="preserve"> </w:t>
      </w:r>
      <w:r w:rsidR="003D601A">
        <w:rPr>
          <w:rFonts w:asciiTheme="minorBidi" w:hAnsiTheme="minorBidi" w:cs="Arial" w:hint="cs"/>
          <w:rtl/>
          <w:lang w:bidi="ar-SA"/>
        </w:rPr>
        <w:lastRenderedPageBreak/>
        <w:t>الواسع</w:t>
      </w:r>
      <w:r w:rsidRPr="00B82358">
        <w:rPr>
          <w:rFonts w:asciiTheme="minorBidi" w:hAnsiTheme="minorBidi" w:cs="Arial"/>
          <w:rtl/>
          <w:lang w:bidi="ar-SA"/>
        </w:rPr>
        <w:t xml:space="preserve"> 4.5%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2026، </w:t>
      </w:r>
      <w:r w:rsidRPr="00B82358">
        <w:rPr>
          <w:rFonts w:asciiTheme="minorBidi" w:hAnsiTheme="minorBidi" w:cs="Arial" w:hint="cs"/>
          <w:rtl/>
          <w:lang w:bidi="ar-SA"/>
        </w:rPr>
        <w:t>ويعزى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ذلك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بشكل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رئيسي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الارتفاع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الحاد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الذي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شهده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3D601A">
        <w:rPr>
          <w:rFonts w:asciiTheme="minorBidi" w:hAnsiTheme="minorBidi" w:cs="Arial" w:hint="cs"/>
          <w:rtl/>
          <w:lang w:bidi="ar-SA"/>
        </w:rPr>
        <w:t>مع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إيران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ينخفض</w:t>
      </w:r>
      <w:r w:rsidRPr="00B82358">
        <w:rPr>
          <w:rFonts w:asciiTheme="minorBidi" w:hAnsiTheme="minorBidi" w:cs="Arial"/>
          <w:rtl/>
          <w:lang w:bidi="ar-SA"/>
        </w:rPr>
        <w:t xml:space="preserve"> ​​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3.4%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2027. </w:t>
      </w:r>
      <w:r w:rsidRPr="00B82358">
        <w:rPr>
          <w:rFonts w:asciiTheme="minorBidi" w:hAnsiTheme="minorBidi" w:cs="Arial" w:hint="cs"/>
          <w:rtl/>
          <w:lang w:bidi="ar-SA"/>
        </w:rPr>
        <w:t>أما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معدل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التوظيف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المعدل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فمن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يبلغ</w:t>
      </w:r>
      <w:r w:rsidRPr="00B82358">
        <w:rPr>
          <w:rFonts w:asciiTheme="minorBidi" w:hAnsiTheme="minorBidi" w:cs="Arial"/>
          <w:rtl/>
          <w:lang w:bidi="ar-SA"/>
        </w:rPr>
        <w:t xml:space="preserve"> 77.5% </w:t>
      </w:r>
      <w:r w:rsidRPr="00B82358">
        <w:rPr>
          <w:rFonts w:asciiTheme="minorBidi" w:hAnsiTheme="minorBidi" w:cs="Arial" w:hint="cs"/>
          <w:rtl/>
          <w:lang w:bidi="ar-SA"/>
        </w:rPr>
        <w:t>و</w:t>
      </w:r>
      <w:r w:rsidRPr="00B82358">
        <w:rPr>
          <w:rFonts w:asciiTheme="minorBidi" w:hAnsiTheme="minorBidi" w:cs="Arial"/>
          <w:rtl/>
          <w:lang w:bidi="ar-SA"/>
        </w:rPr>
        <w:t xml:space="preserve">78.6%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التوالي</w:t>
      </w:r>
      <w:r w:rsidRPr="00B82358">
        <w:rPr>
          <w:rFonts w:asciiTheme="minorBidi" w:hAnsiTheme="minorBidi" w:cs="Arial"/>
          <w:rtl/>
          <w:lang w:bidi="ar-SA"/>
        </w:rPr>
        <w:t>.</w:t>
      </w:r>
    </w:p>
    <w:p w:rsidR="00B82358" w:rsidRPr="00B82358" w:rsidRDefault="00822223" w:rsidP="00A95D43">
      <w:pPr>
        <w:bidi/>
        <w:spacing w:after="360"/>
        <w:ind w:left="6"/>
        <w:jc w:val="both"/>
        <w:rPr>
          <w:rFonts w:asciiTheme="minorBidi" w:hAnsiTheme="minorBidi" w:cstheme="minorBidi"/>
          <w:rtl/>
          <w:lang w:bidi="ar-SA"/>
        </w:rPr>
      </w:pPr>
      <w:r w:rsidRPr="003D601A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عجز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الموازنة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للدولة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5.3%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4.4%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عامي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2027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التوالي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كما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يُتوقع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ترتفع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نسبة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الدين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العام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3D601A" w:rsidRPr="003D601A">
        <w:rPr>
          <w:rFonts w:asciiTheme="minorBidi" w:hAnsiTheme="minorBidi" w:cs="Arial" w:hint="cs"/>
          <w:b/>
          <w:bCs/>
          <w:rtl/>
          <w:lang w:bidi="ar-SA"/>
        </w:rPr>
        <w:t>في</w:t>
      </w:r>
      <w:r w:rsidR="003D601A" w:rsidRPr="003D601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3D601A" w:rsidRPr="003D601A">
        <w:rPr>
          <w:rFonts w:asciiTheme="minorBidi" w:hAnsiTheme="minorBidi" w:cs="Arial" w:hint="cs"/>
          <w:b/>
          <w:bCs/>
          <w:rtl/>
          <w:lang w:bidi="ar-SA"/>
        </w:rPr>
        <w:t>العامين</w:t>
      </w:r>
      <w:r w:rsidR="003D601A" w:rsidRPr="003D601A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="003D601A" w:rsidRPr="003D601A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3D601A" w:rsidRPr="003D601A">
        <w:rPr>
          <w:rFonts w:asciiTheme="minorBidi" w:hAnsiTheme="minorBidi" w:cs="Arial"/>
          <w:b/>
          <w:bCs/>
          <w:rtl/>
          <w:lang w:bidi="ar-SA"/>
        </w:rPr>
        <w:t>2027</w:t>
      </w:r>
      <w:r w:rsidR="003D601A" w:rsidRPr="003D601A">
        <w:rPr>
          <w:rFonts w:asciiTheme="minorBidi" w:hAnsiTheme="minorBidi" w:cs="Arial" w:hint="cs"/>
          <w:b/>
          <w:bCs/>
          <w:rtl/>
          <w:lang w:bidi="ar-SA"/>
        </w:rPr>
        <w:t xml:space="preserve"> </w:t>
      </w:r>
      <w:r w:rsidRPr="003D601A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3D601A">
        <w:rPr>
          <w:rFonts w:asciiTheme="minorBidi" w:hAnsiTheme="minorBidi" w:cs="Arial"/>
          <w:b/>
          <w:bCs/>
          <w:rtl/>
          <w:lang w:bidi="ar-SA"/>
        </w:rPr>
        <w:t xml:space="preserve"> 70.5%.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يعود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ارتفاع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معدل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العجز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ونسبة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الدين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الناتج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المحلي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الإجمالي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مقارنةً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بعام</w:t>
      </w:r>
      <w:r w:rsidRPr="00B82358">
        <w:rPr>
          <w:rFonts w:asciiTheme="minorBidi" w:hAnsiTheme="minorBidi" w:cs="Arial"/>
          <w:rtl/>
          <w:lang w:bidi="ar-SA"/>
        </w:rPr>
        <w:t xml:space="preserve"> 2025، </w:t>
      </w:r>
      <w:r w:rsidRPr="00B82358">
        <w:rPr>
          <w:rFonts w:asciiTheme="minorBidi" w:hAnsiTheme="minorBidi" w:cs="Arial" w:hint="cs"/>
          <w:rtl/>
          <w:lang w:bidi="ar-SA"/>
        </w:rPr>
        <w:t>والتعديل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بالرفع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ل</w:t>
      </w:r>
      <w:r w:rsidRPr="00B82358">
        <w:rPr>
          <w:rFonts w:asciiTheme="minorBidi" w:hAnsiTheme="minorBidi" w:cs="Arial" w:hint="cs"/>
          <w:rtl/>
          <w:lang w:bidi="ar-SA"/>
        </w:rPr>
        <w:t>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شعبة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الأبحاث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الصادرة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التكلفة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الباهظة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لعملية</w:t>
      </w:r>
      <w:r w:rsidRPr="00B82358">
        <w:rPr>
          <w:rFonts w:asciiTheme="minorBidi" w:hAnsiTheme="minorBidi" w:cs="Arial"/>
          <w:rtl/>
          <w:lang w:bidi="ar-SA"/>
        </w:rPr>
        <w:t xml:space="preserve"> "</w:t>
      </w:r>
      <w:r w:rsidRPr="00B82358">
        <w:rPr>
          <w:rFonts w:asciiTheme="minorBidi" w:hAnsiTheme="minorBidi" w:cs="Arial" w:hint="cs"/>
          <w:rtl/>
          <w:lang w:bidi="ar-SA"/>
        </w:rPr>
        <w:t>زئير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الأسد</w:t>
      </w:r>
      <w:r w:rsidRPr="00B82358">
        <w:rPr>
          <w:rFonts w:asciiTheme="minorBidi" w:hAnsiTheme="minorBidi" w:cs="Arial"/>
          <w:rtl/>
          <w:lang w:bidi="ar-SA"/>
        </w:rPr>
        <w:t xml:space="preserve">"، </w:t>
      </w:r>
      <w:r w:rsidRPr="00B82358">
        <w:rPr>
          <w:rFonts w:asciiTheme="minorBidi" w:hAnsiTheme="minorBidi" w:cs="Arial" w:hint="cs"/>
          <w:rtl/>
          <w:lang w:bidi="ar-SA"/>
        </w:rPr>
        <w:t>والتي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انعكست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قرار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زيادة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ميزانية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بمقدار</w:t>
      </w:r>
      <w:r w:rsidRPr="00B82358">
        <w:rPr>
          <w:rFonts w:asciiTheme="minorBidi" w:hAnsiTheme="minorBidi" w:cs="Arial"/>
          <w:rtl/>
          <w:lang w:bidi="ar-SA"/>
        </w:rPr>
        <w:t xml:space="preserve"> 32 </w:t>
      </w:r>
      <w:r w:rsidRPr="00B82358">
        <w:rPr>
          <w:rFonts w:asciiTheme="minorBidi" w:hAnsiTheme="minorBidi" w:cs="Arial" w:hint="cs"/>
          <w:rtl/>
          <w:lang w:bidi="ar-SA"/>
        </w:rPr>
        <w:t>مليار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شيكل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يفترض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حتى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</w:t>
      </w:r>
      <w:r w:rsidRPr="00B82358">
        <w:rPr>
          <w:rFonts w:asciiTheme="minorBidi" w:hAnsiTheme="minorBidi" w:cs="Arial" w:hint="cs"/>
          <w:rtl/>
          <w:lang w:bidi="ar-SA"/>
        </w:rPr>
        <w:t>اء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نهاية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نيسان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وال</w:t>
      </w:r>
      <w:r w:rsidR="00A95D43">
        <w:rPr>
          <w:rFonts w:asciiTheme="minorBidi" w:hAnsiTheme="minorBidi" w:cs="Arial" w:hint="cs"/>
          <w:rtl/>
          <w:lang w:bidi="ar-SA"/>
        </w:rPr>
        <w:t>ت</w:t>
      </w:r>
      <w:r w:rsidRPr="00B82358">
        <w:rPr>
          <w:rFonts w:asciiTheme="minorBidi" w:hAnsiTheme="minorBidi" w:cs="Arial" w:hint="cs"/>
          <w:rtl/>
          <w:lang w:bidi="ar-SA"/>
        </w:rPr>
        <w:t>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rtl/>
          <w:lang w:bidi="ar-SA"/>
        </w:rPr>
        <w:t>تُ</w:t>
      </w:r>
      <w:r w:rsidRPr="00B82358">
        <w:rPr>
          <w:rFonts w:asciiTheme="minorBidi" w:hAnsiTheme="minorBidi" w:cs="Arial" w:hint="cs"/>
          <w:rtl/>
          <w:lang w:bidi="ar-SA"/>
        </w:rPr>
        <w:t>ستأنف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قبل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نهاية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2027، </w:t>
      </w:r>
      <w:r w:rsidRPr="00B82358">
        <w:rPr>
          <w:rFonts w:asciiTheme="minorBidi" w:hAnsiTheme="minorBidi" w:cs="Arial" w:hint="cs"/>
          <w:rtl/>
          <w:lang w:bidi="ar-SA"/>
        </w:rPr>
        <w:t>فإن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التجنيد 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سيبقى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مما هو مدرج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الميزانية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الأصلية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لعدة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أشهر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انتهاء</w:t>
      </w:r>
      <w:r w:rsidR="000301D6">
        <w:rPr>
          <w:rFonts w:asciiTheme="minorBidi" w:hAnsiTheme="minorBidi" w:cs="Arial" w:hint="cs"/>
          <w:rtl/>
          <w:lang w:bidi="ar-SA"/>
        </w:rPr>
        <w:t xml:space="preserve"> ذروة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القتال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يفترض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مثل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هذه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الحالة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سيتم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استغلال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الاحتياطي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الذي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خصصته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الحكومة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A95D43" w:rsidRPr="00B82358">
        <w:rPr>
          <w:rFonts w:asciiTheme="minorBidi" w:hAnsiTheme="minorBidi" w:cs="Arial" w:hint="cs"/>
          <w:rtl/>
          <w:lang w:bidi="ar-SA"/>
        </w:rPr>
        <w:t>بالكامل</w:t>
      </w:r>
      <w:r w:rsidR="00A95D43"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/>
          <w:rtl/>
          <w:lang w:bidi="ar-SA"/>
        </w:rPr>
        <w:t xml:space="preserve">(12.8 </w:t>
      </w:r>
      <w:r w:rsidRPr="00B82358">
        <w:rPr>
          <w:rFonts w:asciiTheme="minorBidi" w:hAnsiTheme="minorBidi" w:cs="Arial" w:hint="cs"/>
          <w:rtl/>
          <w:lang w:bidi="ar-SA"/>
        </w:rPr>
        <w:t>مليار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شيكل</w:t>
      </w:r>
      <w:r w:rsidR="00A95D43">
        <w:rPr>
          <w:rFonts w:asciiTheme="minorBidi" w:hAnsiTheme="minorBidi" w:cs="Arial"/>
          <w:rtl/>
          <w:lang w:bidi="ar-SA"/>
        </w:rPr>
        <w:t>)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="000301D6">
        <w:rPr>
          <w:rFonts w:asciiTheme="minorBidi" w:hAnsiTheme="minorBidi" w:cs="Arial" w:hint="cs"/>
          <w:rtl/>
          <w:lang w:bidi="ar-SA"/>
        </w:rPr>
        <w:t>خاصة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لتلبية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الاحتياجات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الدفاعية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كما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نفترض</w:t>
      </w:r>
      <w:r w:rsidR="000301D6">
        <w:rPr>
          <w:rFonts w:asciiTheme="minorBidi" w:hAnsiTheme="minorBidi" w:cs="Arial" w:hint="cs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إجمالي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المطالبات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بالتعويضات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المباشرة</w:t>
      </w:r>
      <w:r w:rsidRPr="00B82358">
        <w:rPr>
          <w:rFonts w:asciiTheme="minorBidi" w:hAnsiTheme="minorBidi" w:cs="Arial"/>
          <w:rtl/>
          <w:lang w:bidi="ar-SA"/>
        </w:rPr>
        <w:t xml:space="preserve"> (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الممتلكات</w:t>
      </w:r>
      <w:r w:rsidRPr="00B82358">
        <w:rPr>
          <w:rFonts w:asciiTheme="minorBidi" w:hAnsiTheme="minorBidi" w:cs="Arial"/>
          <w:rtl/>
          <w:lang w:bidi="ar-SA"/>
        </w:rPr>
        <w:t xml:space="preserve">) </w:t>
      </w:r>
      <w:r w:rsidRPr="00B82358">
        <w:rPr>
          <w:rFonts w:asciiTheme="minorBidi" w:hAnsiTheme="minorBidi" w:cs="Arial" w:hint="cs"/>
          <w:rtl/>
          <w:lang w:bidi="ar-SA"/>
        </w:rPr>
        <w:t>وغير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المباشرة</w:t>
      </w:r>
      <w:r w:rsidRPr="00B82358">
        <w:rPr>
          <w:rFonts w:asciiTheme="minorBidi" w:hAnsiTheme="minorBidi" w:cs="Arial"/>
          <w:rtl/>
          <w:lang w:bidi="ar-SA"/>
        </w:rPr>
        <w:t xml:space="preserve"> (</w:t>
      </w:r>
      <w:r w:rsidRPr="00B82358">
        <w:rPr>
          <w:rFonts w:asciiTheme="minorBidi" w:hAnsiTheme="minorBidi" w:cs="Arial" w:hint="cs"/>
          <w:rtl/>
          <w:lang w:bidi="ar-SA"/>
        </w:rPr>
        <w:t>خطة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دعم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الأعمال</w:t>
      </w:r>
      <w:r w:rsidRPr="00B82358">
        <w:rPr>
          <w:rFonts w:asciiTheme="minorBidi" w:hAnsiTheme="minorBidi" w:cs="Arial"/>
          <w:rtl/>
          <w:lang w:bidi="ar-SA"/>
        </w:rPr>
        <w:t xml:space="preserve">) </w:t>
      </w:r>
      <w:r w:rsidRPr="00B82358">
        <w:rPr>
          <w:rFonts w:asciiTheme="minorBidi" w:hAnsiTheme="minorBidi" w:cs="Arial" w:hint="cs"/>
          <w:rtl/>
          <w:lang w:bidi="ar-SA"/>
        </w:rPr>
        <w:t>سيبلغ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 w:rsidRPr="00B82358">
        <w:rPr>
          <w:rFonts w:asciiTheme="minorBidi" w:hAnsiTheme="minorBidi" w:cs="Arial" w:hint="cs"/>
          <w:rtl/>
          <w:lang w:bidi="ar-SA"/>
        </w:rPr>
        <w:t>نظر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0301D6" w:rsidRPr="00B82358">
        <w:rPr>
          <w:rFonts w:asciiTheme="minorBidi" w:hAnsiTheme="minorBidi" w:cs="Arial"/>
          <w:rtl/>
          <w:lang w:bidi="ar-SA"/>
        </w:rPr>
        <w:t xml:space="preserve"> </w:t>
      </w:r>
      <w:r w:rsidR="000301D6" w:rsidRPr="00B82358">
        <w:rPr>
          <w:rFonts w:asciiTheme="minorBidi" w:hAnsiTheme="minorBidi" w:cs="Arial" w:hint="cs"/>
          <w:rtl/>
          <w:lang w:bidi="ar-SA"/>
        </w:rPr>
        <w:t>لاستمرار</w:t>
      </w:r>
      <w:r w:rsidR="000301D6" w:rsidRPr="00B82358">
        <w:rPr>
          <w:rFonts w:asciiTheme="minorBidi" w:hAnsiTheme="minorBidi" w:cs="Arial"/>
          <w:rtl/>
          <w:lang w:bidi="ar-SA"/>
        </w:rPr>
        <w:t xml:space="preserve"> </w:t>
      </w:r>
      <w:r w:rsidR="000301D6" w:rsidRPr="00B82358">
        <w:rPr>
          <w:rFonts w:asciiTheme="minorBidi" w:hAnsiTheme="minorBidi" w:cs="Arial" w:hint="cs"/>
          <w:rtl/>
          <w:lang w:bidi="ar-SA"/>
        </w:rPr>
        <w:t xml:space="preserve">القتال </w:t>
      </w:r>
      <w:r w:rsidRPr="00B82358">
        <w:rPr>
          <w:rFonts w:asciiTheme="minorBidi" w:hAnsiTheme="minorBidi" w:cs="Arial" w:hint="cs"/>
          <w:rtl/>
          <w:lang w:bidi="ar-SA"/>
        </w:rPr>
        <w:t>حوالي</w:t>
      </w:r>
      <w:r w:rsidRPr="00B82358">
        <w:rPr>
          <w:rFonts w:asciiTheme="minorBidi" w:hAnsiTheme="minorBidi" w:cs="Arial"/>
          <w:rtl/>
          <w:lang w:bidi="ar-SA"/>
        </w:rPr>
        <w:t xml:space="preserve"> 8 </w:t>
      </w:r>
      <w:r w:rsidRPr="00B82358">
        <w:rPr>
          <w:rFonts w:asciiTheme="minorBidi" w:hAnsiTheme="minorBidi" w:cs="Arial" w:hint="cs"/>
          <w:rtl/>
          <w:lang w:bidi="ar-SA"/>
        </w:rPr>
        <w:t>مليارات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شيكل</w:t>
      </w:r>
      <w:r w:rsidR="000301D6">
        <w:rPr>
          <w:rFonts w:asciiTheme="minorBidi" w:hAnsiTheme="minorBidi" w:cs="Arial" w:hint="cs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سيتم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تمويلها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 xml:space="preserve">من </w:t>
      </w:r>
      <w:r w:rsidRPr="00B82358">
        <w:rPr>
          <w:rFonts w:asciiTheme="minorBidi" w:hAnsiTheme="minorBidi" w:cs="Arial" w:hint="cs"/>
          <w:rtl/>
          <w:lang w:bidi="ar-SA"/>
        </w:rPr>
        <w:t>خارج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الميزانية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خلال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صندوق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ضريبة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الأملاك</w:t>
      </w:r>
      <w:r w:rsidRPr="00B82358">
        <w:rPr>
          <w:rFonts w:asciiTheme="minorBidi" w:hAnsiTheme="minorBidi" w:cs="Arial"/>
          <w:rtl/>
          <w:lang w:bidi="ar-SA"/>
        </w:rPr>
        <w:t xml:space="preserve"> - </w:t>
      </w:r>
      <w:r w:rsidRPr="00B82358">
        <w:rPr>
          <w:rFonts w:asciiTheme="minorBidi" w:hAnsiTheme="minorBidi" w:cs="Arial" w:hint="cs"/>
          <w:rtl/>
          <w:lang w:bidi="ar-SA"/>
        </w:rPr>
        <w:t>وهو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بند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يتطلب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اقتراض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إضافي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ولكنه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لا يؤثر 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العجز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="00A95D43">
        <w:rPr>
          <w:rFonts w:asciiTheme="minorBidi" w:hAnsiTheme="minorBidi" w:cs="Arial" w:hint="cs"/>
          <w:rtl/>
          <w:lang w:bidi="ar-SA"/>
        </w:rPr>
        <w:t xml:space="preserve">لقد </w:t>
      </w:r>
      <w:r w:rsidRPr="00B82358">
        <w:rPr>
          <w:rFonts w:asciiTheme="minorBidi" w:hAnsiTheme="minorBidi" w:cs="Arial" w:hint="cs"/>
          <w:rtl/>
          <w:lang w:bidi="ar-SA"/>
        </w:rPr>
        <w:t>ساهمت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الإيرادات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المؤقتة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شهري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كانون ثاني وشباط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تخفيف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الرفع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العجز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ونسبة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الدين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الناتج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المحلي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الإجمالي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ينبع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التعديل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بالرفع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للعجز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المتوقع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لعام</w:t>
      </w:r>
      <w:r w:rsidRPr="00B82358">
        <w:rPr>
          <w:rFonts w:asciiTheme="minorBidi" w:hAnsiTheme="minorBidi" w:cs="Arial"/>
          <w:rtl/>
          <w:lang w:bidi="ar-SA"/>
        </w:rPr>
        <w:t xml:space="preserve"> 2027 </w:t>
      </w:r>
      <w:r w:rsidRPr="00B82358">
        <w:rPr>
          <w:rFonts w:asciiTheme="minorBidi" w:hAnsiTheme="minorBidi" w:cs="Arial" w:hint="cs"/>
          <w:rtl/>
          <w:lang w:bidi="ar-SA"/>
        </w:rPr>
        <w:t>مقارنةً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بتوقعات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كانون ثاني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افتراض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زيادة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ميزانية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الدفاع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نظر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للحاجة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الاستعداد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لاحتمالية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نشوب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نزاع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عسكري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آخر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المدى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المتوسط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فضل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تأجيل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المناقشات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المتعلقة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بالتدابير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الدائمة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لزيادة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إيرادات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الدولة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="000301D6">
        <w:rPr>
          <w:rFonts w:asciiTheme="minorBidi" w:hAnsiTheme="minorBidi" w:cs="Arial" w:hint="cs"/>
          <w:rtl/>
          <w:lang w:bidi="ar-SA"/>
        </w:rPr>
        <w:t>وخاصة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rtl/>
          <w:lang w:bidi="ar-SA"/>
        </w:rPr>
        <w:t xml:space="preserve">فرض </w:t>
      </w:r>
      <w:r w:rsidRPr="00B82358">
        <w:rPr>
          <w:rFonts w:asciiTheme="minorBidi" w:hAnsiTheme="minorBidi" w:cs="Arial" w:hint="cs"/>
          <w:rtl/>
          <w:lang w:bidi="ar-SA"/>
        </w:rPr>
        <w:t>ضريبة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أملاك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الأراضي</w:t>
      </w:r>
      <w:r w:rsidRPr="00B82358">
        <w:rPr>
          <w:rFonts w:asciiTheme="minorBidi" w:hAnsiTheme="minorBidi" w:cs="Arial"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rtl/>
          <w:lang w:bidi="ar-SA"/>
        </w:rPr>
        <w:t>يعود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انخفاض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العجز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2027 </w:t>
      </w:r>
      <w:r w:rsidRPr="00B82358">
        <w:rPr>
          <w:rFonts w:asciiTheme="minorBidi" w:hAnsiTheme="minorBidi" w:cs="Arial" w:hint="cs"/>
          <w:rtl/>
          <w:lang w:bidi="ar-SA"/>
        </w:rPr>
        <w:t>مقارنة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Pr="00B82358">
        <w:rPr>
          <w:rFonts w:asciiTheme="minorBidi" w:hAnsiTheme="minorBidi" w:cs="Arial" w:hint="cs"/>
          <w:rtl/>
          <w:lang w:bidi="ar-SA"/>
        </w:rPr>
        <w:t>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نهاية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الإنفاق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المباشر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الحرب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جهة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وإلى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حقيقة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بعض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الإيرادات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عام</w:t>
      </w:r>
      <w:r w:rsidRPr="00B82358">
        <w:rPr>
          <w:rFonts w:asciiTheme="minorBidi" w:hAnsiTheme="minorBidi" w:cs="Arial"/>
          <w:rtl/>
          <w:lang w:bidi="ar-SA"/>
        </w:rPr>
        <w:t xml:space="preserve"> 2026 </w:t>
      </w:r>
      <w:r w:rsidR="000301D6">
        <w:rPr>
          <w:rFonts w:asciiTheme="minorBidi" w:hAnsiTheme="minorBidi" w:cs="Arial" w:hint="cs"/>
          <w:rtl/>
          <w:lang w:bidi="ar-SA"/>
        </w:rPr>
        <w:t>كانت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لمرة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واحدة</w:t>
      </w:r>
      <w:r w:rsidRPr="00B82358">
        <w:rPr>
          <w:rFonts w:asciiTheme="minorBidi" w:hAnsiTheme="minorBidi" w:cs="Arial"/>
          <w:rtl/>
          <w:lang w:bidi="ar-SA"/>
        </w:rPr>
        <w:t xml:space="preserve"> (</w:t>
      </w:r>
      <w:r w:rsidRPr="00B82358">
        <w:rPr>
          <w:rFonts w:asciiTheme="minorBidi" w:hAnsiTheme="minorBidi" w:cs="Arial" w:hint="cs"/>
          <w:rtl/>
          <w:lang w:bidi="ar-SA"/>
        </w:rPr>
        <w:t>مثل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</w:t>
      </w:r>
      <w:r w:rsidR="00A95D43">
        <w:rPr>
          <w:rFonts w:asciiTheme="minorBidi" w:hAnsiTheme="minorBidi" w:cs="Arial" w:hint="cs"/>
          <w:rtl/>
          <w:lang w:bidi="ar-SA"/>
        </w:rPr>
        <w:t>دف</w:t>
      </w:r>
      <w:r w:rsidRPr="00B82358">
        <w:rPr>
          <w:rFonts w:asciiTheme="minorBidi" w:hAnsiTheme="minorBidi" w:cs="Arial" w:hint="cs"/>
          <w:rtl/>
          <w:lang w:bidi="ar-SA"/>
        </w:rPr>
        <w:t>عات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rtl/>
          <w:lang w:bidi="ar-SA"/>
        </w:rPr>
        <w:t>المسبقة عن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الضرائب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على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الأرباح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غير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الموزعة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وضرائب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الدخل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بعد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بيع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شركة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ويز</w:t>
      </w:r>
      <w:r w:rsidRPr="00B82358">
        <w:rPr>
          <w:rFonts w:asciiTheme="minorBidi" w:hAnsiTheme="minorBidi" w:cs="Arial"/>
          <w:rtl/>
          <w:lang w:bidi="ar-SA"/>
        </w:rPr>
        <w:t>).</w:t>
      </w:r>
    </w:p>
    <w:p w:rsidR="00117D7A" w:rsidRPr="00B82358" w:rsidRDefault="00822223" w:rsidP="001C0096">
      <w:pPr>
        <w:pStyle w:val="a"/>
        <w:numPr>
          <w:ilvl w:val="0"/>
          <w:numId w:val="8"/>
        </w:numPr>
        <w:rPr>
          <w:rFonts w:asciiTheme="minorBidi" w:hAnsiTheme="minorBidi" w:cstheme="minorBidi"/>
          <w:sz w:val="24"/>
          <w:rtl/>
        </w:rPr>
      </w:pPr>
      <w:r w:rsidRPr="00B82358">
        <w:rPr>
          <w:rFonts w:asciiTheme="minorBidi" w:hAnsiTheme="minorBidi" w:cs="Arial" w:hint="cs"/>
          <w:sz w:val="24"/>
          <w:rtl/>
          <w:lang w:bidi="ar-SA"/>
        </w:rPr>
        <w:t>التضخم</w:t>
      </w:r>
      <w:r w:rsidR="000301D6">
        <w:rPr>
          <w:rFonts w:asciiTheme="minorBidi" w:hAnsiTheme="minorBidi" w:cs="Arial" w:hint="cs"/>
          <w:sz w:val="24"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sz w:val="24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sz w:val="24"/>
          <w:rtl/>
          <w:lang w:bidi="ar-SA"/>
        </w:rPr>
        <w:t>وأسعار</w:t>
      </w:r>
      <w:r w:rsidRPr="00B82358">
        <w:rPr>
          <w:rFonts w:asciiTheme="minorBidi" w:hAnsiTheme="minorBidi" w:cs="Arial"/>
          <w:sz w:val="24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sz w:val="24"/>
          <w:rtl/>
          <w:lang w:bidi="ar-SA"/>
        </w:rPr>
        <w:t>الفائدة</w:t>
      </w:r>
    </w:p>
    <w:p w:rsidR="00B82358" w:rsidRPr="00B82358" w:rsidRDefault="00822223" w:rsidP="000301D6">
      <w:pPr>
        <w:bidi/>
        <w:jc w:val="both"/>
        <w:rPr>
          <w:rFonts w:asciiTheme="minorBidi" w:hAnsiTheme="minorBidi" w:cstheme="minorBidi"/>
          <w:b/>
          <w:rtl/>
          <w:lang w:bidi="ar-SA"/>
        </w:rPr>
      </w:pP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المتوقع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يبلغ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معدل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التضخم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b/>
          <w:rtl/>
          <w:lang w:bidi="ar-SA"/>
        </w:rPr>
        <w:t xml:space="preserve">المالي </w:t>
      </w:r>
      <w:r w:rsidRPr="00B82358">
        <w:rPr>
          <w:rFonts w:asciiTheme="minorBidi" w:hAnsiTheme="minorBidi" w:cs="Arial" w:hint="cs"/>
          <w:b/>
          <w:rtl/>
          <w:lang w:bidi="ar-SA"/>
        </w:rPr>
        <w:t>خلال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الأرباع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الأربعة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القادمة</w:t>
      </w:r>
      <w:r w:rsidRPr="00B82358">
        <w:rPr>
          <w:rFonts w:asciiTheme="minorBidi" w:hAnsiTheme="minorBidi" w:cs="Arial"/>
          <w:b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b/>
          <w:rtl/>
          <w:lang w:bidi="ar-SA"/>
        </w:rPr>
        <w:t>المنتهية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الربع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الأول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عام</w:t>
      </w:r>
      <w:r w:rsidRPr="00B82358">
        <w:rPr>
          <w:rFonts w:asciiTheme="minorBidi" w:hAnsiTheme="minorBidi" w:cs="Arial"/>
          <w:b/>
          <w:rtl/>
          <w:lang w:bidi="ar-SA"/>
        </w:rPr>
        <w:t xml:space="preserve"> 2027، 2.3% (</w:t>
      </w:r>
      <w:r w:rsidRPr="00B82358">
        <w:rPr>
          <w:rFonts w:asciiTheme="minorBidi" w:hAnsiTheme="minorBidi" w:cs="Arial" w:hint="cs"/>
          <w:b/>
          <w:rtl/>
          <w:lang w:bidi="ar-SA"/>
        </w:rPr>
        <w:t>الجدول</w:t>
      </w:r>
      <w:r w:rsidRPr="00B82358">
        <w:rPr>
          <w:rFonts w:asciiTheme="minorBidi" w:hAnsiTheme="minorBidi" w:cs="Arial"/>
          <w:b/>
          <w:rtl/>
          <w:lang w:bidi="ar-SA"/>
        </w:rPr>
        <w:t xml:space="preserve"> 2). </w:t>
      </w:r>
      <w:r w:rsidRPr="00B82358">
        <w:rPr>
          <w:rFonts w:asciiTheme="minorBidi" w:hAnsiTheme="minorBidi" w:cs="Arial" w:hint="cs"/>
          <w:b/>
          <w:rtl/>
          <w:lang w:bidi="ar-SA"/>
        </w:rPr>
        <w:t>يساهم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ارتفاع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أسعار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النفط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زيادة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التضخم</w:t>
      </w:r>
      <w:r w:rsidR="000301D6">
        <w:rPr>
          <w:rFonts w:asciiTheme="minorBidi" w:hAnsiTheme="minorBidi" w:cs="Arial" w:hint="cs"/>
          <w:b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على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المدى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القصير</w:t>
      </w:r>
      <w:r w:rsidRPr="00B82358">
        <w:rPr>
          <w:rFonts w:asciiTheme="minorBidi" w:hAnsiTheme="minorBidi" w:cs="Arial"/>
          <w:b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جهة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أخرى</w:t>
      </w:r>
      <w:r w:rsidRPr="00B82358">
        <w:rPr>
          <w:rFonts w:asciiTheme="minorBidi" w:hAnsiTheme="minorBidi" w:cs="Arial"/>
          <w:b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b/>
          <w:rtl/>
          <w:lang w:bidi="ar-SA"/>
        </w:rPr>
        <w:t>تشير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بانخفاض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لاحق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أسعار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النفط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وتخفيف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قيود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العرض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وتراجع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حالة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عدم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اليقين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انتهاء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العملية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الأسابيع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المقبلة</w:t>
      </w:r>
      <w:r w:rsidRPr="00B82358">
        <w:rPr>
          <w:rFonts w:asciiTheme="minorBidi" w:hAnsiTheme="minorBidi" w:cs="Arial"/>
          <w:b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b/>
          <w:rtl/>
          <w:lang w:bidi="ar-SA"/>
        </w:rPr>
        <w:t>إلى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احتمال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اعتدال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التضخم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="000301D6">
        <w:rPr>
          <w:rFonts w:asciiTheme="minorBidi" w:hAnsiTheme="minorBidi" w:cs="Arial" w:hint="cs"/>
          <w:b/>
          <w:rtl/>
          <w:lang w:bidi="ar-SA"/>
        </w:rPr>
        <w:t xml:space="preserve">المالي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النصف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الثاني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العام</w:t>
      </w:r>
      <w:r w:rsidRPr="00B82358">
        <w:rPr>
          <w:rFonts w:asciiTheme="minorBidi" w:hAnsiTheme="minorBidi" w:cs="Arial"/>
          <w:b/>
          <w:rtl/>
          <w:lang w:bidi="ar-SA"/>
        </w:rPr>
        <w:t>.</w:t>
      </w:r>
    </w:p>
    <w:p w:rsidR="00B82358" w:rsidRPr="00B82358" w:rsidRDefault="00822223" w:rsidP="00A95D43">
      <w:pPr>
        <w:bidi/>
        <w:jc w:val="both"/>
        <w:rPr>
          <w:rFonts w:asciiTheme="minorBidi" w:hAnsiTheme="minorBidi" w:cstheme="minorBidi"/>
          <w:b/>
          <w:rtl/>
          <w:lang w:bidi="ar-SA"/>
        </w:rPr>
      </w:pPr>
      <w:r w:rsidRPr="000301D6">
        <w:rPr>
          <w:rFonts w:asciiTheme="minorBidi" w:hAnsiTheme="minorBidi" w:cs="Arial" w:hint="cs"/>
          <w:bCs/>
          <w:rtl/>
          <w:lang w:bidi="ar-SA"/>
        </w:rPr>
        <w:t>من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المتوقع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أن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يبلغ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متوسط</w:t>
      </w:r>
      <w:r w:rsidRPr="000301D6">
        <w:rPr>
          <w:rFonts w:asciiTheme="minorBidi" w:hAnsiTheme="minorBidi" w:cs="Arial"/>
          <w:bCs/>
          <w:rtl/>
          <w:lang w:bidi="ar-SA"/>
        </w:rPr>
        <w:t xml:space="preserve"> ​​</w:t>
      </w:r>
      <w:r w:rsidRPr="000301D6">
        <w:rPr>
          <w:rFonts w:asciiTheme="minorBidi" w:hAnsiTheme="minorBidi" w:cs="Arial" w:hint="cs"/>
          <w:bCs/>
          <w:rtl/>
          <w:lang w:bidi="ar-SA"/>
        </w:rPr>
        <w:t>سعر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فائدة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بنك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إسرائيل</w:t>
      </w:r>
      <w:r w:rsidRPr="000301D6">
        <w:rPr>
          <w:rFonts w:asciiTheme="minorBidi" w:hAnsiTheme="minorBidi" w:cs="Arial"/>
          <w:bCs/>
          <w:rtl/>
          <w:lang w:bidi="ar-SA"/>
        </w:rPr>
        <w:t xml:space="preserve"> 3.5%/3.75% </w:t>
      </w:r>
      <w:r w:rsidRPr="000301D6">
        <w:rPr>
          <w:rFonts w:asciiTheme="minorBidi" w:hAnsiTheme="minorBidi" w:cs="Arial" w:hint="cs"/>
          <w:bCs/>
          <w:rtl/>
          <w:lang w:bidi="ar-SA"/>
        </w:rPr>
        <w:t>في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الربع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الأول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من</w:t>
      </w:r>
      <w:r w:rsidRPr="000301D6">
        <w:rPr>
          <w:rFonts w:asciiTheme="minorBidi" w:hAnsiTheme="minorBidi" w:cs="Arial"/>
          <w:bCs/>
          <w:rtl/>
          <w:lang w:bidi="ar-SA"/>
        </w:rPr>
        <w:t xml:space="preserve"> </w:t>
      </w:r>
      <w:r w:rsidRPr="000301D6">
        <w:rPr>
          <w:rFonts w:asciiTheme="minorBidi" w:hAnsiTheme="minorBidi" w:cs="Arial" w:hint="cs"/>
          <w:bCs/>
          <w:rtl/>
          <w:lang w:bidi="ar-SA"/>
        </w:rPr>
        <w:t>عام</w:t>
      </w:r>
      <w:r w:rsidRPr="000301D6">
        <w:rPr>
          <w:rFonts w:asciiTheme="minorBidi" w:hAnsiTheme="minorBidi" w:cs="Arial"/>
          <w:bCs/>
          <w:rtl/>
          <w:lang w:bidi="ar-SA"/>
        </w:rPr>
        <w:t xml:space="preserve"> 2027</w:t>
      </w:r>
      <w:r w:rsidRPr="00B82358">
        <w:rPr>
          <w:rFonts w:asciiTheme="minorBidi" w:hAnsiTheme="minorBidi" w:cs="Arial"/>
          <w:b/>
          <w:rtl/>
          <w:lang w:bidi="ar-SA"/>
        </w:rPr>
        <w:t xml:space="preserve"> (</w:t>
      </w:r>
      <w:r w:rsidRPr="00B82358">
        <w:rPr>
          <w:rFonts w:asciiTheme="minorBidi" w:hAnsiTheme="minorBidi" w:cs="Arial" w:hint="cs"/>
          <w:b/>
          <w:rtl/>
          <w:lang w:bidi="ar-SA"/>
        </w:rPr>
        <w:t>الجدول</w:t>
      </w:r>
      <w:r w:rsidRPr="00B82358">
        <w:rPr>
          <w:rFonts w:asciiTheme="minorBidi" w:hAnsiTheme="minorBidi" w:cs="Arial"/>
          <w:b/>
          <w:rtl/>
          <w:lang w:bidi="ar-SA"/>
        </w:rPr>
        <w:t xml:space="preserve"> 2). </w:t>
      </w:r>
      <w:r w:rsidRPr="00B82358">
        <w:rPr>
          <w:rFonts w:asciiTheme="minorBidi" w:hAnsiTheme="minorBidi" w:cs="Arial" w:hint="cs"/>
          <w:b/>
          <w:rtl/>
          <w:lang w:bidi="ar-SA"/>
        </w:rPr>
        <w:t>يفترض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هذا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التوقع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خفض</w:t>
      </w:r>
      <w:r w:rsidR="005B0A31">
        <w:rPr>
          <w:rFonts w:asciiTheme="minorBidi" w:hAnsiTheme="minorBidi" w:cs="Arial" w:hint="cs"/>
          <w:b/>
          <w:rtl/>
          <w:lang w:bidi="ar-SA"/>
        </w:rPr>
        <w:t>اً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واحد</w:t>
      </w:r>
      <w:r w:rsidR="005B0A31">
        <w:rPr>
          <w:rFonts w:asciiTheme="minorBidi" w:hAnsiTheme="minorBidi" w:cs="Arial" w:hint="cs"/>
          <w:b/>
          <w:rtl/>
          <w:lang w:bidi="ar-SA"/>
        </w:rPr>
        <w:t>اً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أو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اثنين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b/>
          <w:rtl/>
          <w:lang w:bidi="ar-SA"/>
        </w:rPr>
        <w:t>على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سعر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الفائدة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خلال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العام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المقبل</w:t>
      </w:r>
      <w:r w:rsidRPr="00B82358">
        <w:rPr>
          <w:rFonts w:asciiTheme="minorBidi" w:hAnsiTheme="minorBidi" w:cs="Arial"/>
          <w:b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b/>
          <w:rtl/>
          <w:lang w:bidi="ar-SA"/>
        </w:rPr>
        <w:t>سيتحدد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مسار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سعر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الفائدة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وفق</w:t>
      </w:r>
      <w:r w:rsidR="005B0A31">
        <w:rPr>
          <w:rFonts w:asciiTheme="minorBidi" w:hAnsiTheme="minorBidi" w:cs="Arial" w:hint="cs"/>
          <w:b/>
          <w:rtl/>
          <w:lang w:bidi="ar-SA"/>
        </w:rPr>
        <w:t>اً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لتطورات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بيئة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التضخم</w:t>
      </w:r>
      <w:r w:rsidR="000301D6">
        <w:rPr>
          <w:rFonts w:asciiTheme="minorBidi" w:hAnsiTheme="minorBidi" w:cs="Arial" w:hint="cs"/>
          <w:b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والنشاط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الاقتصادي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والتطورات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الأسواق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المالية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والساحة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الجيوسياسية</w:t>
      </w:r>
      <w:r w:rsidRPr="00B82358">
        <w:rPr>
          <w:rFonts w:asciiTheme="minorBidi" w:hAnsiTheme="minorBidi" w:cs="Arial"/>
          <w:b/>
          <w:rtl/>
          <w:lang w:bidi="ar-SA"/>
        </w:rPr>
        <w:t>.</w:t>
      </w:r>
    </w:p>
    <w:p w:rsidR="00B82358" w:rsidRDefault="00822223" w:rsidP="000B6737">
      <w:pPr>
        <w:bidi/>
        <w:jc w:val="both"/>
        <w:rPr>
          <w:rFonts w:asciiTheme="minorBidi" w:hAnsiTheme="minorBidi" w:cs="Arial"/>
          <w:b/>
          <w:rtl/>
          <w:lang w:bidi="ar-SA"/>
        </w:rPr>
      </w:pPr>
      <w:r w:rsidRPr="00A95D43">
        <w:rPr>
          <w:rFonts w:asciiTheme="minorBidi" w:hAnsiTheme="minorBidi" w:cstheme="minorBidi"/>
          <w:b/>
          <w:rtl/>
          <w:lang w:bidi="ar-SA"/>
        </w:rPr>
        <w:t xml:space="preserve">يوضح الجدول 2 أن توقعات </w:t>
      </w:r>
      <w:r w:rsidRPr="00A95D43">
        <w:rPr>
          <w:rFonts w:asciiTheme="minorBidi" w:hAnsiTheme="minorBidi" w:cstheme="minorBidi" w:hint="cs"/>
          <w:b/>
          <w:rtl/>
          <w:lang w:bidi="ar-SA"/>
        </w:rPr>
        <w:t>الشعبة</w:t>
      </w:r>
      <w:r w:rsidRPr="00A95D43">
        <w:rPr>
          <w:rFonts w:asciiTheme="minorBidi" w:hAnsiTheme="minorBidi" w:cstheme="minorBidi"/>
          <w:b/>
          <w:rtl/>
          <w:lang w:bidi="ar-SA"/>
        </w:rPr>
        <w:t xml:space="preserve"> للتضخم</w:t>
      </w:r>
      <w:r w:rsidRPr="00A95D43">
        <w:rPr>
          <w:rFonts w:asciiTheme="minorBidi" w:hAnsiTheme="minorBidi" w:cstheme="minorBidi" w:hint="cs"/>
          <w:b/>
          <w:rtl/>
          <w:lang w:bidi="ar-SA"/>
        </w:rPr>
        <w:t xml:space="preserve"> المالي</w:t>
      </w:r>
      <w:r w:rsidRPr="00A95D43">
        <w:rPr>
          <w:rFonts w:asciiTheme="minorBidi" w:hAnsiTheme="minorBidi" w:cstheme="minorBidi"/>
          <w:b/>
          <w:rtl/>
          <w:lang w:bidi="ar-SA"/>
        </w:rPr>
        <w:t xml:space="preserve"> خلال الأرباع الأربعة القادمة </w:t>
      </w:r>
      <w:r w:rsidRPr="00B82358">
        <w:rPr>
          <w:rFonts w:asciiTheme="minorBidi" w:hAnsiTheme="minorBidi" w:cs="Arial" w:hint="cs"/>
          <w:b/>
          <w:rtl/>
          <w:lang w:bidi="ar-SA"/>
        </w:rPr>
        <w:t>أعلى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المستمدة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سوق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رأس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b/>
          <w:rtl/>
          <w:lang w:bidi="ar-SA"/>
        </w:rPr>
        <w:t>ولكنها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مماثلة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لمتوسط</w:t>
      </w:r>
      <w:r w:rsidRPr="00B82358">
        <w:rPr>
          <w:rFonts w:asciiTheme="minorBidi" w:hAnsiTheme="minorBidi" w:cs="Arial"/>
          <w:b/>
          <w:rtl/>
          <w:lang w:bidi="ar-SA"/>
        </w:rPr>
        <w:t xml:space="preserve"> ​​</w:t>
      </w:r>
      <w:r w:rsidRPr="00B82358">
        <w:rPr>
          <w:rFonts w:asciiTheme="minorBidi" w:hAnsiTheme="minorBidi" w:cs="Arial" w:hint="cs"/>
          <w:b/>
          <w:rtl/>
          <w:lang w:bidi="ar-SA"/>
        </w:rPr>
        <w:t>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rtl/>
          <w:lang w:bidi="ar-SA"/>
        </w:rPr>
        <w:t>المتنبئين</w:t>
      </w:r>
      <w:r w:rsidRPr="00B82358">
        <w:rPr>
          <w:rFonts w:asciiTheme="minorBidi" w:hAnsiTheme="minorBidi" w:cs="Arial"/>
          <w:b/>
          <w:rtl/>
          <w:lang w:bidi="ar-SA"/>
        </w:rPr>
        <w:t xml:space="preserve">. </w:t>
      </w:r>
      <w:r w:rsidRPr="00B82358">
        <w:rPr>
          <w:rFonts w:asciiTheme="minorBidi" w:hAnsiTheme="minorBidi" w:cs="Arial" w:hint="cs"/>
          <w:b/>
          <w:rtl/>
          <w:lang w:bidi="ar-SA"/>
        </w:rPr>
        <w:t>أما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rtl/>
          <w:lang w:bidi="ar-SA"/>
        </w:rPr>
        <w:t>الشعبة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لأسعار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الفائدة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خلال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الأرباع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الأربعة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القادمة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فهي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أقل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المستمدة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من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سوق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رأس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المال</w:t>
      </w:r>
      <w:r w:rsidRPr="00B82358">
        <w:rPr>
          <w:rFonts w:asciiTheme="minorBidi" w:hAnsiTheme="minorBidi" w:cs="Arial"/>
          <w:b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b/>
          <w:rtl/>
          <w:lang w:bidi="ar-SA"/>
        </w:rPr>
        <w:t>ومماثلة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b/>
          <w:rtl/>
          <w:lang w:bidi="ar-SA"/>
        </w:rPr>
        <w:t>لمتوسط</w:t>
      </w:r>
      <w:r w:rsidRPr="00B82358">
        <w:rPr>
          <w:rFonts w:asciiTheme="minorBidi" w:hAnsiTheme="minorBidi" w:cs="Arial"/>
          <w:b/>
          <w:rtl/>
          <w:lang w:bidi="ar-SA"/>
        </w:rPr>
        <w:t xml:space="preserve"> ​​</w:t>
      </w:r>
      <w:r w:rsidRPr="00B82358">
        <w:rPr>
          <w:rFonts w:asciiTheme="minorBidi" w:hAnsiTheme="minorBidi" w:cs="Arial" w:hint="cs"/>
          <w:b/>
          <w:rtl/>
          <w:lang w:bidi="ar-SA"/>
        </w:rPr>
        <w:t>توقعات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rtl/>
          <w:lang w:bidi="ar-SA"/>
        </w:rPr>
        <w:t>المتنبئين</w:t>
      </w:r>
      <w:r w:rsidRPr="00B82358">
        <w:rPr>
          <w:rFonts w:asciiTheme="minorBidi" w:hAnsiTheme="minorBidi" w:cs="Arial"/>
          <w:b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rtl/>
          <w:lang w:bidi="ar-SA"/>
        </w:rPr>
        <w:t>الخاصين</w:t>
      </w:r>
      <w:r w:rsidRPr="00B82358">
        <w:rPr>
          <w:rFonts w:asciiTheme="minorBidi" w:hAnsiTheme="minorBidi" w:cs="Arial"/>
          <w:b/>
          <w:rtl/>
          <w:lang w:bidi="ar-SA"/>
        </w:rPr>
        <w:t>.</w:t>
      </w:r>
    </w:p>
    <w:p w:rsidR="00117D7A" w:rsidRPr="00B82358" w:rsidRDefault="00822223" w:rsidP="00B82358">
      <w:pPr>
        <w:tabs>
          <w:tab w:val="left" w:pos="3596"/>
        </w:tabs>
        <w:bidi/>
        <w:jc w:val="both"/>
        <w:rPr>
          <w:rFonts w:asciiTheme="minorBidi" w:hAnsiTheme="minorBidi" w:cstheme="minorBidi"/>
          <w:b/>
          <w:rtl/>
        </w:rPr>
      </w:pPr>
      <w:r>
        <w:rPr>
          <w:rFonts w:asciiTheme="minorBidi" w:hAnsiTheme="minorBidi" w:cstheme="minorBidi"/>
          <w:b/>
          <w:rtl/>
        </w:rPr>
        <w:tab/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26"/>
        <w:gridCol w:w="2380"/>
        <w:gridCol w:w="2376"/>
        <w:gridCol w:w="2164"/>
      </w:tblGrid>
      <w:tr w:rsidR="000C7475" w:rsidTr="000A6373">
        <w:trPr>
          <w:trHeight w:val="28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B82358" w:rsidRDefault="00822223" w:rsidP="00117D7A">
            <w:pPr>
              <w:bidi/>
              <w:spacing w:after="0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bookmarkStart w:id="3" w:name="_Hlk202427821"/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الجدول 2 | توقعات التضخم </w:t>
            </w:r>
            <w:r w:rsidRPr="005B2B17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 xml:space="preserve">المالي </w:t>
            </w:r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خلال العام </w:t>
            </w:r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>المقبل وأسعار الفائدة خلال عام</w:t>
            </w:r>
          </w:p>
        </w:tc>
      </w:tr>
      <w:tr w:rsidR="000C7475" w:rsidTr="000A6373">
        <w:trPr>
          <w:trHeight w:val="31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117D7A" w:rsidRPr="00B82358" w:rsidRDefault="00822223" w:rsidP="00117D7A">
            <w:pPr>
              <w:bidi/>
              <w:spacing w:after="0"/>
              <w:jc w:val="center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(</w:t>
            </w:r>
            <w:r w:rsidR="00B82358"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بالنسبة المئوية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)</w:t>
            </w:r>
          </w:p>
        </w:tc>
      </w:tr>
      <w:tr w:rsidR="000C7475" w:rsidTr="00B82358">
        <w:trPr>
          <w:trHeight w:val="660"/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117D7A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D7A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شعبة</w:t>
            </w:r>
            <w:r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 الأبحاث في بنك إسرائيل</w:t>
            </w:r>
            <w:r w:rsidRPr="00B82358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 xml:space="preserve"> 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117D7A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سوق رأس المال</w:t>
            </w:r>
            <w:r w:rsidRPr="00B82358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 xml:space="preserve"> 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117D7A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المتنب</w:t>
            </w: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ئ</w:t>
            </w:r>
            <w:r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ون الخاصون</w:t>
            </w:r>
            <w:r w:rsidRPr="00B82358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 xml:space="preserve"> 3</w:t>
            </w:r>
            <w:r w:rsidRPr="00B82358">
              <w:rPr>
                <w:rFonts w:asciiTheme="minorBidi" w:eastAsia="Times New Roman" w:hAnsiTheme="minorBidi" w:cstheme="minorBidi"/>
                <w:color w:val="1F497D"/>
                <w:rtl/>
              </w:rPr>
              <w:br/>
              <w:t>(</w:t>
            </w: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نطاق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 التوقعات</w:t>
            </w:r>
            <w:r w:rsidRPr="00B82358">
              <w:rPr>
                <w:rFonts w:asciiTheme="minorBidi" w:eastAsia="Times New Roman" w:hAnsiTheme="minorBidi" w:cstheme="minorBidi"/>
                <w:color w:val="1F497D"/>
                <w:rtl/>
              </w:rPr>
              <w:t>)</w:t>
            </w:r>
          </w:p>
        </w:tc>
      </w:tr>
      <w:tr w:rsidR="000C7475" w:rsidTr="00B82358">
        <w:trPr>
          <w:trHeight w:val="300"/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358" w:rsidRPr="002F0086" w:rsidRDefault="00822223" w:rsidP="00B82358">
            <w:pPr>
              <w:spacing w:after="0"/>
              <w:jc w:val="right"/>
              <w:rPr>
                <w:rFonts w:asciiTheme="minorBidi" w:eastAsia="Times New Roman" w:hAnsiTheme="minorBidi" w:cstheme="minorBidi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التضخم المالي</w:t>
            </w:r>
          </w:p>
        </w:tc>
        <w:tc>
          <w:tcPr>
            <w:tcW w:w="1221" w:type="pct"/>
            <w:tcBorders>
              <w:top w:val="single" w:sz="4" w:space="0" w:color="1F497D"/>
              <w:left w:val="nil"/>
              <w:bottom w:val="nil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2.3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 w:themeColor="text1"/>
                <w:highlight w:val="yellow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 w:themeColor="text1"/>
              </w:rPr>
              <w:t>1.8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 w:themeColor="text1"/>
                <w:highlight w:val="yellow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3.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</w:rPr>
              <w:t>2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(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</w:rPr>
              <w:t>2.0-3.0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)</w:t>
            </w:r>
          </w:p>
        </w:tc>
      </w:tr>
      <w:tr w:rsidR="000C7475" w:rsidTr="00B82358">
        <w:trPr>
          <w:trHeight w:val="300"/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B82358" w:rsidRPr="002F0086" w:rsidRDefault="00822223" w:rsidP="00B82358">
            <w:pPr>
              <w:spacing w:after="0"/>
              <w:jc w:val="right"/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>فائدة بنك إسرائيل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</w:rPr>
              <w:t>3.75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/</w:t>
            </w:r>
            <w:r w:rsidRPr="00B82358">
              <w:rPr>
                <w:rFonts w:asciiTheme="minorBidi" w:eastAsia="Times New Roman" w:hAnsiTheme="minorBidi" w:cstheme="minorBidi"/>
                <w:color w:val="000000"/>
              </w:rPr>
              <w:t>3.5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 w:themeColor="text1"/>
                <w:highlight w:val="yellow"/>
              </w:rPr>
            </w:pPr>
            <w:r w:rsidRPr="00B82358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3.9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B82358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 w:themeColor="text1"/>
                <w:highlight w:val="yellow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 w:themeColor="text1"/>
              </w:rPr>
              <w:t>3.5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</w:t>
            </w:r>
            <w:r w:rsidRPr="00B82358">
              <w:rPr>
                <w:rFonts w:asciiTheme="minorBidi" w:eastAsia="Times New Roman" w:hAnsiTheme="minorBidi" w:cstheme="minorBidi"/>
                <w:color w:val="000000" w:themeColor="text1"/>
              </w:rPr>
              <w:t>(3.0-3.75)</w:t>
            </w:r>
          </w:p>
        </w:tc>
      </w:tr>
      <w:tr w:rsidR="000C7475" w:rsidTr="000A6373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D7A" w:rsidRPr="00B82358" w:rsidRDefault="00822223" w:rsidP="000B6737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>1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توقعات التضخم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المالي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في ا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لأرباع الأربعة المنتهية في الربع </w:t>
            </w:r>
            <w:r w:rsidR="000B6737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الأول من عام 2027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،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ومتوسط ​​سعر الفائدة في الربع </w:t>
            </w:r>
            <w:r w:rsidR="000B6737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الأول من عام 2027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.</w:t>
            </w:r>
          </w:p>
        </w:tc>
      </w:tr>
      <w:tr w:rsidR="000C7475" w:rsidTr="000A6373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7D7A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>2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="000B6737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30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/</w:t>
            </w:r>
            <w:r w:rsidR="000B6737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03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/</w:t>
            </w:r>
            <w:r w:rsidR="000B6737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2026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يتم تعديل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توقعات التضخم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المالي 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موسمياً، وتتعلق بالعام </w:t>
            </w:r>
            <w:r w:rsidR="001C0096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القادم،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وتستند توقعات أسعار الفائدة إلى متوسط ​​أسعار سوق 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</w:rPr>
              <w:t>SHIR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وتحليلات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بنك إسرائيل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. </w:t>
            </w:r>
          </w:p>
        </w:tc>
      </w:tr>
      <w:tr w:rsidR="000C7475" w:rsidTr="000A6373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B82358" w:rsidRDefault="00822223" w:rsidP="001C0096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>3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</w:t>
            </w:r>
            <w:r w:rsidR="00B82358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="001C0096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30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/</w:t>
            </w:r>
            <w:r w:rsidR="001C0096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3</w:t>
            </w:r>
            <w:r w:rsidR="00B82358"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/</w:t>
            </w:r>
            <w:r w:rsidR="001C0096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2026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. </w:t>
            </w:r>
            <w:r w:rsidR="00B82358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تستند توقعات المتنبئين إلى المؤشرات الاثني عشر التالية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.</w:t>
            </w:r>
          </w:p>
        </w:tc>
      </w:tr>
      <w:tr w:rsidR="000C7475" w:rsidTr="000A6373">
        <w:trPr>
          <w:trHeight w:val="25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7D7A" w:rsidRPr="00B82358" w:rsidRDefault="00822223" w:rsidP="00117D7A">
            <w:pPr>
              <w:bidi/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rtl/>
                <w:lang w:bidi="ar-SA"/>
              </w:rPr>
              <w:t>المصدر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: بنك إسرائيل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.</w:t>
            </w:r>
          </w:p>
        </w:tc>
      </w:tr>
    </w:tbl>
    <w:bookmarkEnd w:id="3"/>
    <w:p w:rsidR="00117D7A" w:rsidRPr="00B82358" w:rsidRDefault="00822223" w:rsidP="001C0096">
      <w:pPr>
        <w:pStyle w:val="a"/>
        <w:numPr>
          <w:ilvl w:val="0"/>
          <w:numId w:val="8"/>
        </w:numPr>
        <w:rPr>
          <w:rFonts w:asciiTheme="minorBidi" w:hAnsiTheme="minorBidi" w:cstheme="minorBidi"/>
          <w:sz w:val="24"/>
        </w:rPr>
      </w:pPr>
      <w:r w:rsidRPr="002F0086">
        <w:rPr>
          <w:rFonts w:asciiTheme="minorBidi" w:hAnsiTheme="minorBidi" w:cstheme="minorBidi"/>
          <w:sz w:val="24"/>
          <w:rtl/>
          <w:lang w:bidi="ar-SA"/>
        </w:rPr>
        <w:lastRenderedPageBreak/>
        <w:t>المخاطر الرئيسية التي تهدد التوقعات</w:t>
      </w:r>
    </w:p>
    <w:p w:rsidR="00117D7A" w:rsidRPr="00B82358" w:rsidRDefault="00822223" w:rsidP="00A95D43">
      <w:pPr>
        <w:tabs>
          <w:tab w:val="num" w:pos="720"/>
        </w:tabs>
        <w:bidi/>
        <w:ind w:left="8"/>
        <w:jc w:val="both"/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ضوء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حالة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عدم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اليقين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المرتفعة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جداً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درس</w:t>
      </w:r>
      <w:r>
        <w:rPr>
          <w:rFonts w:asciiTheme="minorBidi" w:hAnsiTheme="minorBidi" w:cs="Arial" w:hint="cs"/>
          <w:rtl/>
          <w:lang w:bidi="ar-SA"/>
        </w:rPr>
        <w:t>ت شعبة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الأبحاث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سيناريوهات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rtl/>
          <w:lang w:bidi="ar-SA"/>
        </w:rPr>
        <w:t>مختلفة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بشأن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مدة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وكيفية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انتهائها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قد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يؤدي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استمرار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والقيود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المفروضة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النشاط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الجبهة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الداخلية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إلى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تأثير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طويل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الأمد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النشاط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الاقتصادي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وقد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يتفاقم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هذا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التأثير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ويمتد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إلى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قنوات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أخرى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إضافةً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إلى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ذلك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قد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يكون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لكيفية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انتهاء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الحرب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تأثير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كبير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بيئة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وعلاوة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المخاطر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والحاجة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إلى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تعديلات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مالية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وخصوصاً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خلال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أسعار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الطاقة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وسعر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الصرف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وميزانية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الدفاع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هذا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الصدد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تميل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المخاطر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المحيطة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بالتضخم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المالي </w:t>
      </w:r>
      <w:r w:rsidR="00B82358" w:rsidRPr="00B82358">
        <w:rPr>
          <w:rFonts w:asciiTheme="minorBidi" w:hAnsiTheme="minorBidi" w:cs="Arial" w:hint="cs"/>
          <w:rtl/>
          <w:lang w:bidi="ar-SA"/>
        </w:rPr>
        <w:t>إلى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الارتفاع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حيث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ينعكس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استمرار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عدم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اليقين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الجيوسياسي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علاوة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مخاطر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وانخفاض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قيمة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العملة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وارتفاع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أسعار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الطاقة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مقارنةً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بالافتراضات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بُنيت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عليها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التوقعات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من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ناحية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أخرى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قد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يدعم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تطور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جيوسياسي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أكثر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إيجابية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تعافي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أسرع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للنشاط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الاقتصادي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وانخفاض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أسرع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أو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بدلاً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ذلك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زيادة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فائض </w:t>
      </w:r>
      <w:r w:rsidR="00B82358" w:rsidRPr="00B82358">
        <w:rPr>
          <w:rFonts w:asciiTheme="minorBidi" w:hAnsiTheme="minorBidi" w:cs="Arial" w:hint="cs"/>
          <w:rtl/>
          <w:lang w:bidi="ar-SA"/>
        </w:rPr>
        <w:t>الطلب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وارتفاع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في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بناءً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على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ذلك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ستستجيب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السياسة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النقدية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لتطور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بيئة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والنشاط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الاقتصادي</w:t>
      </w:r>
      <w:r w:rsidR="00B82358" w:rsidRPr="00B82358">
        <w:rPr>
          <w:rFonts w:asciiTheme="minorBidi" w:hAnsiTheme="minorBidi" w:cs="Arial"/>
          <w:rtl/>
          <w:lang w:bidi="ar-SA"/>
        </w:rPr>
        <w:t xml:space="preserve">: </w:t>
      </w:r>
      <w:r w:rsidR="00B82358" w:rsidRPr="00B82358">
        <w:rPr>
          <w:rFonts w:asciiTheme="minorBidi" w:hAnsiTheme="minorBidi" w:cs="Arial" w:hint="cs"/>
          <w:rtl/>
          <w:lang w:bidi="ar-SA"/>
        </w:rPr>
        <w:t>فإذا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ثبت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الضغوط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التضخمية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ستستمر لفترة أطول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سيدعم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ذلك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مسار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أكثر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تقييد</w:t>
      </w:r>
      <w:r w:rsidR="005B0A31">
        <w:rPr>
          <w:rFonts w:asciiTheme="minorBidi" w:hAnsiTheme="minorBidi" w:cs="Arial" w:hint="cs"/>
          <w:rtl/>
          <w:lang w:bidi="ar-SA"/>
        </w:rPr>
        <w:t>اً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لأسعار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الفائدة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. </w:t>
      </w:r>
      <w:r w:rsidR="00B82358" w:rsidRPr="00B82358">
        <w:rPr>
          <w:rFonts w:asciiTheme="minorBidi" w:hAnsiTheme="minorBidi" w:cs="Arial" w:hint="cs"/>
          <w:rtl/>
          <w:lang w:bidi="ar-SA"/>
        </w:rPr>
        <w:t>وإذا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انخفض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التضخم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rtl/>
          <w:lang w:bidi="ar-SA"/>
        </w:rPr>
        <w:t xml:space="preserve">المالي </w:t>
      </w:r>
      <w:r w:rsidR="00B82358" w:rsidRPr="00B82358">
        <w:rPr>
          <w:rFonts w:asciiTheme="minorBidi" w:hAnsiTheme="minorBidi" w:cs="Arial" w:hint="cs"/>
          <w:rtl/>
          <w:lang w:bidi="ar-SA"/>
        </w:rPr>
        <w:t>بشكل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أسرع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المتوقع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بالتزامن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مع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انخفاض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علاوة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المخاطر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، </w:t>
      </w:r>
      <w:r w:rsidR="00B82358" w:rsidRPr="00B82358">
        <w:rPr>
          <w:rFonts w:asciiTheme="minorBidi" w:hAnsiTheme="minorBidi" w:cs="Arial" w:hint="cs"/>
          <w:rtl/>
          <w:lang w:bidi="ar-SA"/>
        </w:rPr>
        <w:t>فسيكون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هناك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مجال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لخفض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سعر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الفائدة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بشكل</w:t>
      </w:r>
      <w:r w:rsidR="00B82358" w:rsidRPr="00B82358">
        <w:rPr>
          <w:rFonts w:asciiTheme="minorBidi" w:hAnsiTheme="minorBidi" w:cs="Arial"/>
          <w:rtl/>
          <w:lang w:bidi="ar-SA"/>
        </w:rPr>
        <w:t xml:space="preserve"> </w:t>
      </w:r>
      <w:r w:rsidR="00B82358" w:rsidRPr="00B82358">
        <w:rPr>
          <w:rFonts w:asciiTheme="minorBidi" w:hAnsiTheme="minorBidi" w:cs="Arial" w:hint="cs"/>
          <w:rtl/>
          <w:lang w:bidi="ar-SA"/>
        </w:rPr>
        <w:t>أسرع</w:t>
      </w:r>
      <w:r w:rsidR="00B82358" w:rsidRPr="00B82358">
        <w:rPr>
          <w:rFonts w:asciiTheme="minorBidi" w:hAnsiTheme="minorBidi" w:cs="Arial"/>
          <w:rtl/>
          <w:lang w:bidi="ar-SA"/>
        </w:rPr>
        <w:t>.</w:t>
      </w:r>
    </w:p>
    <w:p w:rsidR="00B82358" w:rsidRPr="00B82358" w:rsidRDefault="00822223" w:rsidP="00A95D43">
      <w:pPr>
        <w:tabs>
          <w:tab w:val="num" w:pos="720"/>
        </w:tabs>
        <w:bidi/>
        <w:ind w:left="8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ت</w:t>
      </w:r>
      <w:r w:rsidR="005B0A31">
        <w:rPr>
          <w:rFonts w:asciiTheme="minorBidi" w:hAnsiTheme="minorBidi" w:cs="Arial" w:hint="cs"/>
          <w:rtl/>
          <w:lang w:bidi="ar-SA"/>
        </w:rPr>
        <w:t>ُ</w:t>
      </w:r>
      <w:r>
        <w:rPr>
          <w:rFonts w:asciiTheme="minorBidi" w:hAnsiTheme="minorBidi" w:cs="Arial" w:hint="cs"/>
          <w:rtl/>
          <w:lang w:bidi="ar-SA"/>
        </w:rPr>
        <w:t>ظهر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نظرة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شاملة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لمجموعة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متنوعة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السيناريوهات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المحتملة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ميزان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المخاطر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يميل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نحو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نمو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أقل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السيناريو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الأساسي</w:t>
      </w:r>
      <w:r w:rsidRPr="00B82358">
        <w:rPr>
          <w:rFonts w:asciiTheme="minorBidi" w:hAnsiTheme="minorBidi" w:cs="Arial"/>
          <w:rtl/>
          <w:lang w:bidi="ar-SA"/>
        </w:rPr>
        <w:t xml:space="preserve">، </w:t>
      </w:r>
      <w:r w:rsidRPr="00B82358">
        <w:rPr>
          <w:rFonts w:asciiTheme="minorBidi" w:hAnsiTheme="minorBidi" w:cs="Arial" w:hint="cs"/>
          <w:rtl/>
          <w:lang w:bidi="ar-SA"/>
        </w:rPr>
        <w:t>في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حين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="00A95D43">
        <w:rPr>
          <w:rFonts w:asciiTheme="minorBidi" w:hAnsiTheme="minorBidi" w:cs="Arial" w:hint="cs"/>
          <w:rtl/>
          <w:lang w:bidi="ar-SA"/>
        </w:rPr>
        <w:t>تميل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مخاطر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نحو</w:t>
      </w:r>
      <w:r w:rsidRPr="00B82358">
        <w:rPr>
          <w:rFonts w:asciiTheme="minorBidi" w:hAnsiTheme="minorBidi" w:cs="Arial"/>
          <w:rtl/>
          <w:lang w:bidi="ar-SA"/>
        </w:rPr>
        <w:t xml:space="preserve"> </w:t>
      </w:r>
      <w:r w:rsidRPr="00B82358">
        <w:rPr>
          <w:rFonts w:asciiTheme="minorBidi" w:hAnsiTheme="minorBidi" w:cs="Arial" w:hint="cs"/>
          <w:rtl/>
          <w:lang w:bidi="ar-SA"/>
        </w:rPr>
        <w:t>الارتفاع</w:t>
      </w:r>
      <w:r w:rsidRPr="00B82358">
        <w:rPr>
          <w:rFonts w:asciiTheme="minorBidi" w:hAnsiTheme="minorBidi" w:cs="Arial"/>
          <w:rtl/>
          <w:lang w:bidi="ar-SA"/>
        </w:rPr>
        <w:t>.</w:t>
      </w:r>
    </w:p>
    <w:bookmarkEnd w:id="0"/>
    <w:p w:rsidR="00117D7A" w:rsidRPr="00B82358" w:rsidRDefault="00117D7A" w:rsidP="00117D7A">
      <w:pPr>
        <w:tabs>
          <w:tab w:val="num" w:pos="720"/>
        </w:tabs>
        <w:bidi/>
        <w:ind w:left="8"/>
        <w:jc w:val="both"/>
        <w:rPr>
          <w:rFonts w:asciiTheme="minorBidi" w:hAnsiTheme="minorBidi" w:cstheme="minorBidi"/>
          <w:rtl/>
        </w:rPr>
      </w:pPr>
    </w:p>
    <w:p w:rsidR="00117D7A" w:rsidRPr="00B82358" w:rsidRDefault="00117D7A" w:rsidP="00117D7A">
      <w:pPr>
        <w:tabs>
          <w:tab w:val="num" w:pos="720"/>
        </w:tabs>
        <w:bidi/>
        <w:ind w:left="8"/>
        <w:jc w:val="both"/>
        <w:rPr>
          <w:rFonts w:asciiTheme="minorBidi" w:hAnsiTheme="minorBidi" w:cstheme="minorBidi"/>
          <w:rtl/>
        </w:rPr>
      </w:pPr>
    </w:p>
    <w:p w:rsidR="003E7478" w:rsidRPr="00B82358" w:rsidRDefault="003E7478" w:rsidP="00117D7A">
      <w:pPr>
        <w:bidi/>
        <w:rPr>
          <w:rFonts w:asciiTheme="minorBidi" w:hAnsiTheme="minorBidi" w:cstheme="minorBidi"/>
        </w:rPr>
      </w:pPr>
    </w:p>
    <w:sectPr w:rsidR="003E7478" w:rsidRPr="00B82358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2223">
      <w:pPr>
        <w:spacing w:after="0" w:line="240" w:lineRule="auto"/>
      </w:pPr>
      <w:r>
        <w:separator/>
      </w:r>
    </w:p>
  </w:endnote>
  <w:endnote w:type="continuationSeparator" w:id="0">
    <w:p w:rsidR="00000000" w:rsidRDefault="0082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822223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822223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1A174B9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822223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B1C1302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22223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811669F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22223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263A99B9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08" w:rsidRDefault="00822223" w:rsidP="00E04682">
      <w:pPr>
        <w:spacing w:after="0" w:line="240" w:lineRule="auto"/>
      </w:pPr>
      <w:r>
        <w:separator/>
      </w:r>
    </w:p>
  </w:footnote>
  <w:footnote w:type="continuationSeparator" w:id="0">
    <w:p w:rsidR="00ED5C08" w:rsidRDefault="00822223" w:rsidP="00E04682">
      <w:pPr>
        <w:spacing w:after="0" w:line="240" w:lineRule="auto"/>
      </w:pPr>
      <w:r>
        <w:continuationSeparator/>
      </w:r>
    </w:p>
  </w:footnote>
  <w:footnote w:id="1">
    <w:p w:rsidR="00117D7A" w:rsidRPr="00B82358" w:rsidRDefault="00822223" w:rsidP="00A95D43">
      <w:pPr>
        <w:pStyle w:val="FootnoteText"/>
        <w:spacing w:before="60"/>
        <w:ind w:left="17"/>
        <w:rPr>
          <w:rFonts w:cstheme="minorBidi"/>
          <w:sz w:val="18"/>
          <w:szCs w:val="18"/>
          <w:rtl/>
          <w:lang w:bidi="ar-SA"/>
        </w:rPr>
      </w:pPr>
      <w:r w:rsidRPr="00202530">
        <w:rPr>
          <w:rStyle w:val="FootnoteReference"/>
        </w:rPr>
        <w:footnoteRef/>
      </w:r>
      <w:r w:rsidRPr="00202530">
        <w:rPr>
          <w:rtl/>
        </w:rPr>
        <w:t xml:space="preserve"> </w:t>
      </w:r>
      <w:r w:rsidR="0010429A">
        <w:rPr>
          <w:rFonts w:cs="Times New Roman" w:hint="cs"/>
          <w:rtl/>
          <w:lang w:bidi="ar-SA"/>
        </w:rPr>
        <w:t>تم تقديم التوقعات إلى اللجنة النقدية في</w:t>
      </w:r>
      <w:r w:rsidR="0010429A">
        <w:rPr>
          <w:rFonts w:cstheme="minorBidi" w:hint="cs"/>
          <w:rtl/>
          <w:lang w:bidi="ar-SA"/>
        </w:rPr>
        <w:t xml:space="preserve"> </w:t>
      </w:r>
      <w:r>
        <w:rPr>
          <w:rFonts w:hint="cs"/>
          <w:rtl/>
        </w:rPr>
        <w:t>29/3/2026</w:t>
      </w:r>
      <w:r w:rsidR="0010429A">
        <w:rPr>
          <w:rFonts w:cs="Arial" w:hint="cs"/>
          <w:rtl/>
          <w:lang w:bidi="ar-SA"/>
        </w:rPr>
        <w:t>،</w:t>
      </w:r>
      <w:r w:rsidR="0010429A" w:rsidRPr="00202530">
        <w:rPr>
          <w:rtl/>
        </w:rPr>
        <w:t xml:space="preserve"> </w:t>
      </w:r>
      <w:r w:rsidR="0010429A">
        <w:rPr>
          <w:rFonts w:cs="Times New Roman" w:hint="cs"/>
          <w:rtl/>
          <w:lang w:bidi="ar-SA"/>
        </w:rPr>
        <w:t>قبل قرار أسعار الفائدة الصادر بتاريخ</w:t>
      </w:r>
      <w:r w:rsidR="0010429A" w:rsidRPr="00202530">
        <w:rPr>
          <w:rFonts w:cs="Times New Roman"/>
          <w:rtl/>
        </w:rPr>
        <w:t xml:space="preserve"> </w:t>
      </w:r>
      <w:r>
        <w:rPr>
          <w:rFonts w:hint="cs"/>
          <w:rtl/>
        </w:rPr>
        <w:t>30</w:t>
      </w:r>
      <w:r w:rsidRPr="00202530">
        <w:rPr>
          <w:rtl/>
        </w:rPr>
        <w:t>/</w:t>
      </w:r>
      <w:r>
        <w:rPr>
          <w:rFonts w:hint="cs"/>
          <w:rtl/>
        </w:rPr>
        <w:t>3</w:t>
      </w:r>
      <w:r w:rsidRPr="00202530">
        <w:rPr>
          <w:rtl/>
        </w:rPr>
        <w:t>/202</w:t>
      </w:r>
      <w:r>
        <w:rPr>
          <w:rFonts w:hint="cs"/>
          <w:rtl/>
        </w:rPr>
        <w:t>6</w:t>
      </w:r>
      <w:r w:rsidRPr="00202530">
        <w:rPr>
          <w:rtl/>
        </w:rPr>
        <w:t>.</w:t>
      </w:r>
      <w:r w:rsidR="00B82358">
        <w:rPr>
          <w:rFonts w:cstheme="minorBidi" w:hint="cs"/>
          <w:rtl/>
          <w:lang w:bidi="ar-SA"/>
        </w:rPr>
        <w:t xml:space="preserve"> </w:t>
      </w:r>
    </w:p>
  </w:footnote>
  <w:footnote w:id="2">
    <w:p w:rsidR="00117D7A" w:rsidRPr="00B82358" w:rsidRDefault="00822223" w:rsidP="000216C9">
      <w:pPr>
        <w:pStyle w:val="FootnoteText"/>
        <w:rPr>
          <w:rFonts w:cstheme="minorBidi"/>
          <w:lang w:bidi="ar-SA"/>
        </w:rPr>
      </w:pPr>
      <w:r>
        <w:rPr>
          <w:rStyle w:val="FootnoteReference"/>
        </w:rPr>
        <w:footnoteRef/>
      </w:r>
      <w:r>
        <w:rPr>
          <w:rFonts w:cs="Times New Roman"/>
          <w:rtl/>
        </w:rPr>
        <w:t xml:space="preserve"> </w:t>
      </w:r>
      <w:r w:rsidR="00B82358" w:rsidRPr="00B82358">
        <w:rPr>
          <w:rFonts w:cs="Arial" w:hint="cs"/>
          <w:rtl/>
          <w:lang w:bidi="ar-SA"/>
        </w:rPr>
        <w:t>يبلغ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إطار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الإنفاق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الحالي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حوالي</w:t>
      </w:r>
      <w:r w:rsidR="00B82358" w:rsidRPr="00B82358">
        <w:rPr>
          <w:rFonts w:cs="Arial"/>
          <w:rtl/>
          <w:lang w:bidi="ar-SA"/>
        </w:rPr>
        <w:t xml:space="preserve"> 699 </w:t>
      </w:r>
      <w:r w:rsidR="00B82358" w:rsidRPr="00B82358">
        <w:rPr>
          <w:rFonts w:cs="Arial" w:hint="cs"/>
          <w:rtl/>
          <w:lang w:bidi="ar-SA"/>
        </w:rPr>
        <w:t>مليار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شيكل</w:t>
      </w:r>
      <w:r w:rsidR="00B82358" w:rsidRPr="00B82358">
        <w:rPr>
          <w:rFonts w:cs="Arial"/>
          <w:rtl/>
          <w:lang w:bidi="ar-SA"/>
        </w:rPr>
        <w:t xml:space="preserve">، </w:t>
      </w:r>
      <w:r w:rsidR="00B82358" w:rsidRPr="00B82358">
        <w:rPr>
          <w:rFonts w:cs="Arial" w:hint="cs"/>
          <w:rtl/>
          <w:lang w:bidi="ar-SA"/>
        </w:rPr>
        <w:t>بما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في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ذلك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احتياطي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قدره</w:t>
      </w:r>
      <w:r w:rsidR="00B82358" w:rsidRPr="00B82358">
        <w:rPr>
          <w:rFonts w:cs="Arial"/>
          <w:rtl/>
          <w:lang w:bidi="ar-SA"/>
        </w:rPr>
        <w:t xml:space="preserve"> 12.8 </w:t>
      </w:r>
      <w:r w:rsidR="00B82358" w:rsidRPr="00B82358">
        <w:rPr>
          <w:rFonts w:cs="Arial" w:hint="cs"/>
          <w:rtl/>
          <w:lang w:bidi="ar-SA"/>
        </w:rPr>
        <w:t>مليار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شيكل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مخصص</w:t>
      </w:r>
      <w:r w:rsidR="000216C9">
        <w:rPr>
          <w:rFonts w:cs="Arial" w:hint="cs"/>
          <w:rtl/>
          <w:lang w:bidi="ar-SA"/>
        </w:rPr>
        <w:t>ة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لتمويل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النفقات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الناتجة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مباشرة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عن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استمرار</w:t>
      </w:r>
      <w:r w:rsidR="00B82358" w:rsidRPr="00B82358">
        <w:rPr>
          <w:rFonts w:cs="Arial"/>
          <w:rtl/>
          <w:lang w:bidi="ar-SA"/>
        </w:rPr>
        <w:t xml:space="preserve"> </w:t>
      </w:r>
      <w:r w:rsidR="00B82358" w:rsidRPr="00B82358">
        <w:rPr>
          <w:rFonts w:cs="Arial" w:hint="cs"/>
          <w:rtl/>
          <w:lang w:bidi="ar-SA"/>
        </w:rPr>
        <w:t>عملية</w:t>
      </w:r>
      <w:r w:rsidR="00B82358" w:rsidRPr="00B82358">
        <w:rPr>
          <w:rFonts w:cs="Arial"/>
          <w:rtl/>
          <w:lang w:bidi="ar-SA"/>
        </w:rPr>
        <w:t xml:space="preserve"> "</w:t>
      </w:r>
      <w:r w:rsidR="00B82358" w:rsidRPr="00B82358">
        <w:rPr>
          <w:rFonts w:cs="Arial" w:hint="cs"/>
          <w:rtl/>
          <w:lang w:bidi="ar-SA"/>
        </w:rPr>
        <w:t>زئير</w:t>
      </w:r>
      <w:r w:rsidR="00B82358" w:rsidRPr="00B82358">
        <w:rPr>
          <w:rFonts w:cs="Arial"/>
          <w:rtl/>
          <w:lang w:bidi="ar-SA"/>
        </w:rPr>
        <w:t xml:space="preserve"> </w:t>
      </w:r>
      <w:r w:rsidR="000216C9">
        <w:rPr>
          <w:rFonts w:cs="Arial" w:hint="cs"/>
          <w:rtl/>
          <w:lang w:bidi="ar-SA"/>
        </w:rPr>
        <w:t>الأسد</w:t>
      </w:r>
      <w:r w:rsidR="00B82358" w:rsidRPr="00B82358">
        <w:rPr>
          <w:rFonts w:cs="Arial"/>
          <w:rtl/>
          <w:lang w:bidi="ar-S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53181A26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8C18D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83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8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CB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AB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E8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A1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21849D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7CCC44C2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19A8A9A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D60AC81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32649468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F72E2EA0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F9C6C4FC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89A28F8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3DB49852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E701312"/>
    <w:multiLevelType w:val="hybridMultilevel"/>
    <w:tmpl w:val="F61C1750"/>
    <w:lvl w:ilvl="0" w:tplc="FEB4D8FC">
      <w:start w:val="1"/>
      <w:numFmt w:val="arabicAbjad"/>
      <w:pStyle w:val="a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C264912" w:tentative="1">
      <w:start w:val="1"/>
      <w:numFmt w:val="lowerLetter"/>
      <w:lvlText w:val="%2."/>
      <w:lvlJc w:val="left"/>
      <w:pPr>
        <w:ind w:left="1440" w:hanging="360"/>
      </w:pPr>
    </w:lvl>
    <w:lvl w:ilvl="2" w:tplc="C422C9D6" w:tentative="1">
      <w:start w:val="1"/>
      <w:numFmt w:val="lowerRoman"/>
      <w:lvlText w:val="%3."/>
      <w:lvlJc w:val="right"/>
      <w:pPr>
        <w:ind w:left="2160" w:hanging="180"/>
      </w:pPr>
    </w:lvl>
    <w:lvl w:ilvl="3" w:tplc="CA7CA936" w:tentative="1">
      <w:start w:val="1"/>
      <w:numFmt w:val="decimal"/>
      <w:lvlText w:val="%4."/>
      <w:lvlJc w:val="left"/>
      <w:pPr>
        <w:ind w:left="2880" w:hanging="360"/>
      </w:pPr>
    </w:lvl>
    <w:lvl w:ilvl="4" w:tplc="11DEDAE6" w:tentative="1">
      <w:start w:val="1"/>
      <w:numFmt w:val="lowerLetter"/>
      <w:lvlText w:val="%5."/>
      <w:lvlJc w:val="left"/>
      <w:pPr>
        <w:ind w:left="3600" w:hanging="360"/>
      </w:pPr>
    </w:lvl>
    <w:lvl w:ilvl="5" w:tplc="3AF682DE" w:tentative="1">
      <w:start w:val="1"/>
      <w:numFmt w:val="lowerRoman"/>
      <w:lvlText w:val="%6."/>
      <w:lvlJc w:val="right"/>
      <w:pPr>
        <w:ind w:left="4320" w:hanging="180"/>
      </w:pPr>
    </w:lvl>
    <w:lvl w:ilvl="6" w:tplc="0F3CE484" w:tentative="1">
      <w:start w:val="1"/>
      <w:numFmt w:val="decimal"/>
      <w:lvlText w:val="%7."/>
      <w:lvlJc w:val="left"/>
      <w:pPr>
        <w:ind w:left="5040" w:hanging="360"/>
      </w:pPr>
    </w:lvl>
    <w:lvl w:ilvl="7" w:tplc="61D0D4A8" w:tentative="1">
      <w:start w:val="1"/>
      <w:numFmt w:val="lowerLetter"/>
      <w:lvlText w:val="%8."/>
      <w:lvlJc w:val="left"/>
      <w:pPr>
        <w:ind w:left="5760" w:hanging="360"/>
      </w:pPr>
    </w:lvl>
    <w:lvl w:ilvl="8" w:tplc="C5C0E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0C5A"/>
    <w:multiLevelType w:val="hybridMultilevel"/>
    <w:tmpl w:val="1F0214CA"/>
    <w:lvl w:ilvl="0" w:tplc="4534296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7150655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2FE16E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E810400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67D24DA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DA184D3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F4029EF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615C5A98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D15435A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29668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01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B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2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4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43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E4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7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A3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C7CE0"/>
    <w:multiLevelType w:val="hybridMultilevel"/>
    <w:tmpl w:val="F61C1750"/>
    <w:lvl w:ilvl="0" w:tplc="8334EABE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A346106" w:tentative="1">
      <w:start w:val="1"/>
      <w:numFmt w:val="lowerLetter"/>
      <w:lvlText w:val="%2."/>
      <w:lvlJc w:val="left"/>
      <w:pPr>
        <w:ind w:left="1440" w:hanging="360"/>
      </w:pPr>
    </w:lvl>
    <w:lvl w:ilvl="2" w:tplc="B5F0491C" w:tentative="1">
      <w:start w:val="1"/>
      <w:numFmt w:val="lowerRoman"/>
      <w:lvlText w:val="%3."/>
      <w:lvlJc w:val="right"/>
      <w:pPr>
        <w:ind w:left="2160" w:hanging="180"/>
      </w:pPr>
    </w:lvl>
    <w:lvl w:ilvl="3" w:tplc="3B2A19CA" w:tentative="1">
      <w:start w:val="1"/>
      <w:numFmt w:val="decimal"/>
      <w:lvlText w:val="%4."/>
      <w:lvlJc w:val="left"/>
      <w:pPr>
        <w:ind w:left="2880" w:hanging="360"/>
      </w:pPr>
    </w:lvl>
    <w:lvl w:ilvl="4" w:tplc="DDC67B46" w:tentative="1">
      <w:start w:val="1"/>
      <w:numFmt w:val="lowerLetter"/>
      <w:lvlText w:val="%5."/>
      <w:lvlJc w:val="left"/>
      <w:pPr>
        <w:ind w:left="3600" w:hanging="360"/>
      </w:pPr>
    </w:lvl>
    <w:lvl w:ilvl="5" w:tplc="9ED4CF16" w:tentative="1">
      <w:start w:val="1"/>
      <w:numFmt w:val="lowerRoman"/>
      <w:lvlText w:val="%6."/>
      <w:lvlJc w:val="right"/>
      <w:pPr>
        <w:ind w:left="4320" w:hanging="180"/>
      </w:pPr>
    </w:lvl>
    <w:lvl w:ilvl="6" w:tplc="FAAE932A" w:tentative="1">
      <w:start w:val="1"/>
      <w:numFmt w:val="decimal"/>
      <w:lvlText w:val="%7."/>
      <w:lvlJc w:val="left"/>
      <w:pPr>
        <w:ind w:left="5040" w:hanging="360"/>
      </w:pPr>
    </w:lvl>
    <w:lvl w:ilvl="7" w:tplc="4672D672" w:tentative="1">
      <w:start w:val="1"/>
      <w:numFmt w:val="lowerLetter"/>
      <w:lvlText w:val="%8."/>
      <w:lvlJc w:val="left"/>
      <w:pPr>
        <w:ind w:left="5760" w:hanging="360"/>
      </w:pPr>
    </w:lvl>
    <w:lvl w:ilvl="8" w:tplc="6D46A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941A4"/>
    <w:multiLevelType w:val="hybridMultilevel"/>
    <w:tmpl w:val="D5825F84"/>
    <w:lvl w:ilvl="0" w:tplc="5B7C1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E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4D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5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E6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7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0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C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216C9"/>
    <w:rsid w:val="000301D6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B6737"/>
    <w:rsid w:val="000C1E4D"/>
    <w:rsid w:val="000C7475"/>
    <w:rsid w:val="000D2157"/>
    <w:rsid w:val="000D5445"/>
    <w:rsid w:val="000E7ED2"/>
    <w:rsid w:val="00100012"/>
    <w:rsid w:val="0010429A"/>
    <w:rsid w:val="00113BC9"/>
    <w:rsid w:val="00115277"/>
    <w:rsid w:val="00115FEF"/>
    <w:rsid w:val="00117D7A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B6909"/>
    <w:rsid w:val="001C0096"/>
    <w:rsid w:val="001C194B"/>
    <w:rsid w:val="001C7D79"/>
    <w:rsid w:val="001D5E62"/>
    <w:rsid w:val="001E0275"/>
    <w:rsid w:val="001E2886"/>
    <w:rsid w:val="001E46DB"/>
    <w:rsid w:val="001F2BE7"/>
    <w:rsid w:val="002020E8"/>
    <w:rsid w:val="00202530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CD5"/>
    <w:rsid w:val="002E5F96"/>
    <w:rsid w:val="002F008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D601A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10640"/>
    <w:rsid w:val="00567B1A"/>
    <w:rsid w:val="00571971"/>
    <w:rsid w:val="0057422C"/>
    <w:rsid w:val="00575141"/>
    <w:rsid w:val="0059782C"/>
    <w:rsid w:val="005A52A2"/>
    <w:rsid w:val="005B0A31"/>
    <w:rsid w:val="005B2B17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22223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59AF"/>
    <w:rsid w:val="00A25A4D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95D43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82358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5C08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B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117D7A"/>
    <w:pPr>
      <w:bidi/>
      <w:spacing w:after="0" w:line="240" w:lineRule="auto"/>
    </w:pPr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117D7A"/>
    <w:rPr>
      <w:rFonts w:ascii="Calibri" w:hAnsi="Calibri" w:cs="Calibri"/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nhideWhenUsed/>
    <w:rsid w:val="00117D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0">
    <w:name w:val="כותרת ראשית"/>
    <w:basedOn w:val="Normal"/>
    <w:next w:val="Normal"/>
    <w:link w:val="a1"/>
    <w:qFormat/>
    <w:rsid w:val="00117D7A"/>
    <w:pPr>
      <w:bidi/>
      <w:spacing w:before="120" w:after="240" w:line="360" w:lineRule="auto"/>
      <w:ind w:left="23"/>
      <w:contextualSpacing/>
      <w:jc w:val="center"/>
      <w:outlineLvl w:val="0"/>
    </w:pPr>
    <w:rPr>
      <w:rFonts w:eastAsiaTheme="minorHAnsi"/>
      <w:b/>
      <w:bCs/>
      <w:spacing w:val="5"/>
      <w:kern w:val="28"/>
      <w:sz w:val="28"/>
      <w:szCs w:val="28"/>
    </w:rPr>
  </w:style>
  <w:style w:type="paragraph" w:customStyle="1" w:styleId="a">
    <w:name w:val="כותרת משנה ממוספרת"/>
    <w:basedOn w:val="Normal"/>
    <w:next w:val="Normal"/>
    <w:link w:val="a2"/>
    <w:qFormat/>
    <w:rsid w:val="00117D7A"/>
    <w:pPr>
      <w:keepNext/>
      <w:numPr>
        <w:numId w:val="7"/>
      </w:numPr>
      <w:bidi/>
      <w:spacing w:before="240" w:after="120" w:line="360" w:lineRule="auto"/>
      <w:contextualSpacing/>
      <w:jc w:val="both"/>
    </w:pPr>
    <w:rPr>
      <w:rFonts w:asciiTheme="minorHAnsi" w:eastAsiaTheme="minorEastAsia" w:hAnsiTheme="minorHAnsi" w:cstheme="minorHAnsi"/>
      <w:bCs/>
      <w:sz w:val="28"/>
    </w:rPr>
  </w:style>
  <w:style w:type="character" w:customStyle="1" w:styleId="a1">
    <w:name w:val="כותרת ראשית תו"/>
    <w:basedOn w:val="DefaultParagraphFont"/>
    <w:link w:val="a0"/>
    <w:rsid w:val="00117D7A"/>
    <w:rPr>
      <w:rFonts w:ascii="David" w:hAnsi="David" w:cs="David"/>
      <w:b/>
      <w:bCs/>
      <w:spacing w:val="5"/>
      <w:kern w:val="28"/>
      <w:sz w:val="28"/>
      <w:szCs w:val="28"/>
    </w:rPr>
  </w:style>
  <w:style w:type="paragraph" w:customStyle="1" w:styleId="1">
    <w:name w:val="כותרת משנה רמה 1"/>
    <w:basedOn w:val="Normal"/>
    <w:next w:val="Normal"/>
    <w:link w:val="10"/>
    <w:qFormat/>
    <w:rsid w:val="00117D7A"/>
    <w:pPr>
      <w:keepNext/>
      <w:bidi/>
      <w:spacing w:before="240" w:after="120" w:line="360" w:lineRule="auto"/>
      <w:ind w:left="23"/>
      <w:contextualSpacing/>
      <w:jc w:val="both"/>
      <w:outlineLvl w:val="0"/>
    </w:pPr>
    <w:rPr>
      <w:rFonts w:eastAsia="Calibri"/>
      <w:b/>
      <w:bCs/>
    </w:rPr>
  </w:style>
  <w:style w:type="character" w:customStyle="1" w:styleId="a2">
    <w:name w:val="כותרת משנה ממוספרת תו"/>
    <w:basedOn w:val="DefaultParagraphFont"/>
    <w:link w:val="a"/>
    <w:rsid w:val="00117D7A"/>
    <w:rPr>
      <w:rFonts w:eastAsiaTheme="minorEastAsia" w:cstheme="minorHAnsi"/>
      <w:bCs/>
      <w:sz w:val="28"/>
      <w:szCs w:val="24"/>
    </w:rPr>
  </w:style>
  <w:style w:type="character" w:customStyle="1" w:styleId="10">
    <w:name w:val="כותרת משנה רמה 1 תו"/>
    <w:basedOn w:val="DefaultParagraphFont"/>
    <w:link w:val="1"/>
    <w:rsid w:val="00117D7A"/>
    <w:rPr>
      <w:rFonts w:ascii="David" w:eastAsia="Calibri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1934</Words>
  <Characters>9672</Characters>
  <Application>Microsoft Office Word</Application>
  <DocSecurity>4</DocSecurity>
  <Lines>80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2026-04-09T07:05:00Z</dcterms:created>
  <dcterms:modified xsi:type="dcterms:W3CDTF">2026-04-09T07:05:00Z</dcterms:modified>
</cp:coreProperties>
</file>