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90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611CC0" w:rsidRPr="00611CC0" w14:paraId="4C32F6FF" w14:textId="77777777" w:rsidTr="00274C5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88FA" w14:textId="77777777" w:rsidR="00611CC0" w:rsidRPr="00611CC0" w:rsidRDefault="00611CC0" w:rsidP="00274C5F">
            <w:pPr>
              <w:pStyle w:val="ListParagraph"/>
              <w:spacing w:line="360" w:lineRule="auto"/>
              <w:ind w:left="50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11CC0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בנק ישראל</w:t>
            </w:r>
          </w:p>
          <w:p w14:paraId="128BB30B" w14:textId="77777777" w:rsidR="00611CC0" w:rsidRPr="00611CC0" w:rsidRDefault="00611CC0" w:rsidP="00274C5F">
            <w:pPr>
              <w:pStyle w:val="ListParagraph"/>
              <w:spacing w:line="360" w:lineRule="auto"/>
              <w:ind w:left="501" w:right="-101"/>
              <w:jc w:val="center"/>
              <w:rPr>
                <w:rFonts w:ascii="Calibri" w:hAnsi="Calibri" w:cs="Calibri"/>
              </w:rPr>
            </w:pPr>
            <w:r w:rsidRPr="00611CC0">
              <w:rPr>
                <w:rFonts w:ascii="Calibri" w:hAnsi="Calibri"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066C5" w14:textId="77777777" w:rsidR="00611CC0" w:rsidRPr="00611CC0" w:rsidRDefault="00611CC0" w:rsidP="00274C5F">
            <w:pPr>
              <w:jc w:val="center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noProof/>
                <w:lang w:bidi="ar-SA"/>
              </w:rPr>
              <w:drawing>
                <wp:inline distT="0" distB="0" distL="0" distR="0" wp14:anchorId="08CBD952" wp14:editId="0F5CE3E0">
                  <wp:extent cx="842645" cy="842645"/>
                  <wp:effectExtent l="0" t="0" r="0" b="0"/>
                  <wp:docPr id="10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48C4" w14:textId="77777777" w:rsidR="00611CC0" w:rsidRPr="00611CC0" w:rsidRDefault="00611CC0" w:rsidP="00274C5F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rtl/>
              </w:rPr>
              <w:t>‏</w:t>
            </w:r>
            <w:r w:rsidRPr="00611CC0">
              <w:rPr>
                <w:rFonts w:ascii="Calibri" w:hAnsi="Calibri" w:cs="Times New Roman"/>
                <w:rtl/>
              </w:rPr>
              <w:t>ירושלים</w:t>
            </w:r>
            <w:r w:rsidRPr="00611CC0">
              <w:rPr>
                <w:rFonts w:ascii="Calibri" w:hAnsi="Calibri" w:cs="Calibri"/>
                <w:rtl/>
              </w:rPr>
              <w:t xml:space="preserve">,‏ </w:t>
            </w:r>
            <w:r w:rsidRPr="00611CC0">
              <w:rPr>
                <w:rFonts w:ascii="Calibri" w:hAnsi="Calibri" w:cs="Times New Roman"/>
                <w:rtl/>
              </w:rPr>
              <w:t>ד</w:t>
            </w:r>
            <w:r w:rsidRPr="00611CC0">
              <w:rPr>
                <w:rFonts w:ascii="Calibri" w:hAnsi="Calibri" w:cs="Calibri"/>
                <w:rtl/>
              </w:rPr>
              <w:t xml:space="preserve">' </w:t>
            </w:r>
            <w:r w:rsidRPr="00611CC0">
              <w:rPr>
                <w:rFonts w:ascii="Calibri" w:hAnsi="Calibri" w:cs="Times New Roman"/>
                <w:rtl/>
              </w:rPr>
              <w:t>באייר</w:t>
            </w:r>
            <w:r w:rsidRPr="00611CC0">
              <w:rPr>
                <w:rFonts w:ascii="Calibri" w:hAnsi="Calibri" w:cs="Calibri"/>
                <w:rtl/>
              </w:rPr>
              <w:t xml:space="preserve">, </w:t>
            </w:r>
            <w:r w:rsidRPr="00611CC0">
              <w:rPr>
                <w:rFonts w:ascii="Calibri" w:hAnsi="Calibri" w:cs="Times New Roman"/>
                <w:rtl/>
              </w:rPr>
              <w:t>תשפ</w:t>
            </w:r>
            <w:r w:rsidRPr="00611CC0">
              <w:rPr>
                <w:rFonts w:ascii="Calibri" w:hAnsi="Calibri" w:cs="Calibri"/>
                <w:rtl/>
              </w:rPr>
              <w:t>"</w:t>
            </w:r>
            <w:r w:rsidRPr="00611CC0">
              <w:rPr>
                <w:rFonts w:ascii="Calibri" w:hAnsi="Calibri" w:cs="Times New Roman"/>
                <w:rtl/>
              </w:rPr>
              <w:t>ד</w:t>
            </w:r>
          </w:p>
          <w:p w14:paraId="031B5FB3" w14:textId="77777777" w:rsidR="00611CC0" w:rsidRPr="00611CC0" w:rsidRDefault="00611CC0" w:rsidP="00274C5F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611CC0">
              <w:rPr>
                <w:rFonts w:ascii="Calibri" w:hAnsi="Calibri" w:cs="Calibri"/>
                <w:rtl/>
              </w:rPr>
              <w:t xml:space="preserve">‏‏12 </w:t>
            </w:r>
            <w:r w:rsidRPr="00611CC0">
              <w:rPr>
                <w:rFonts w:ascii="Calibri" w:hAnsi="Calibri" w:cs="Times New Roman"/>
                <w:rtl/>
              </w:rPr>
              <w:t>מאי</w:t>
            </w:r>
            <w:r w:rsidRPr="00611CC0">
              <w:rPr>
                <w:rFonts w:ascii="Calibri" w:hAnsi="Calibri" w:cs="Calibri"/>
                <w:rtl/>
              </w:rPr>
              <w:t>, 2024</w:t>
            </w:r>
          </w:p>
        </w:tc>
      </w:tr>
    </w:tbl>
    <w:p w14:paraId="5A3A6B7B" w14:textId="77777777" w:rsidR="009C1C0C" w:rsidRPr="00611CC0" w:rsidRDefault="009C1C0C" w:rsidP="009C1C0C">
      <w:pPr>
        <w:rPr>
          <w:rFonts w:ascii="Calibri" w:hAnsi="Calibri" w:cs="Calibri"/>
          <w:sz w:val="24"/>
          <w:szCs w:val="24"/>
          <w:rtl/>
        </w:rPr>
      </w:pPr>
    </w:p>
    <w:p w14:paraId="0E3A2C2C" w14:textId="77777777" w:rsidR="009D1281" w:rsidRPr="00611CC0" w:rsidRDefault="008269EB" w:rsidP="009C1C0C">
      <w:pPr>
        <w:rPr>
          <w:rFonts w:ascii="Calibri" w:hAnsi="Calibri" w:cs="Calibri"/>
          <w:rtl/>
        </w:rPr>
      </w:pPr>
      <w:r>
        <w:rPr>
          <w:rFonts w:ascii="Calibri" w:hAnsi="Calibri" w:cs="Times New Roman" w:hint="cs"/>
          <w:sz w:val="24"/>
          <w:szCs w:val="24"/>
          <w:rtl/>
          <w:lang w:bidi="ar-SA"/>
        </w:rPr>
        <w:t>إعلان للصحافة</w:t>
      </w:r>
      <w:r w:rsidR="004A4EAF" w:rsidRPr="00611CC0">
        <w:rPr>
          <w:rFonts w:ascii="Calibri" w:hAnsi="Calibri" w:cs="Calibri"/>
          <w:sz w:val="24"/>
          <w:szCs w:val="24"/>
          <w:rtl/>
        </w:rPr>
        <w:t>:</w:t>
      </w:r>
    </w:p>
    <w:p w14:paraId="68BD4955" w14:textId="77777777" w:rsidR="00334AFE" w:rsidRPr="00334AFE" w:rsidRDefault="008269EB" w:rsidP="00334AFE">
      <w:pPr>
        <w:spacing w:after="0"/>
        <w:jc w:val="center"/>
        <w:rPr>
          <w:rFonts w:cs="Arial"/>
          <w:b/>
          <w:bCs/>
          <w:sz w:val="28"/>
          <w:szCs w:val="28"/>
          <w:rtl/>
          <w:lang w:bidi="ar-SA"/>
        </w:rPr>
      </w:pP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تخصيص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رموز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تعريف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لمقدمي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خدمات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ال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دفع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غير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ال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مصرفية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="00334AFE" w:rsidRPr="00334AFE">
        <w:rPr>
          <w:rFonts w:cs="Arial"/>
          <w:b/>
          <w:bCs/>
          <w:sz w:val="28"/>
          <w:szCs w:val="28"/>
          <w:rtl/>
          <w:lang w:bidi="ar-SA"/>
        </w:rPr>
        <w:t>–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</w:p>
    <w:p w14:paraId="40B3284E" w14:textId="77777777" w:rsidR="008269EB" w:rsidRPr="00334AFE" w:rsidRDefault="008269EB" w:rsidP="00334AFE">
      <w:pPr>
        <w:jc w:val="center"/>
        <w:rPr>
          <w:b/>
          <w:bCs/>
          <w:sz w:val="28"/>
          <w:szCs w:val="28"/>
          <w:rtl/>
          <w:lang w:bidi="ar-SA"/>
        </w:rPr>
      </w:pP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الموافقة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على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تخصيص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رموز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تعريف</w:t>
      </w:r>
      <w:r w:rsidRPr="00334AFE">
        <w:rPr>
          <w:rFonts w:cs="Arial"/>
          <w:b/>
          <w:bCs/>
          <w:sz w:val="28"/>
          <w:szCs w:val="28"/>
          <w:rtl/>
          <w:lang w:bidi="ar-SA"/>
        </w:rPr>
        <w:t xml:space="preserve"> </w:t>
      </w:r>
      <w:r w:rsidRPr="00334AFE">
        <w:rPr>
          <w:rFonts w:cs="Arial" w:hint="cs"/>
          <w:b/>
          <w:bCs/>
          <w:sz w:val="28"/>
          <w:szCs w:val="28"/>
          <w:rtl/>
          <w:lang w:bidi="ar-SA"/>
        </w:rPr>
        <w:t>لشركة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 xml:space="preserve"> </w:t>
      </w:r>
      <w:r w:rsidR="00A4690D">
        <w:rPr>
          <w:rFonts w:cs="Arial" w:hint="cs"/>
          <w:b/>
          <w:bCs/>
          <w:sz w:val="28"/>
          <w:szCs w:val="28"/>
          <w:rtl/>
          <w:lang w:bidi="ar-SA"/>
        </w:rPr>
        <w:t>"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جي ام تي تك انوفيشن</w:t>
      </w:r>
      <w:r w:rsidR="00A4690D">
        <w:rPr>
          <w:rFonts w:cs="Arial" w:hint="cs"/>
          <w:b/>
          <w:bCs/>
          <w:sz w:val="28"/>
          <w:szCs w:val="28"/>
          <w:rtl/>
          <w:lang w:bidi="ar-SA"/>
        </w:rPr>
        <w:t>"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 xml:space="preserve"> م.ض. (</w:t>
      </w:r>
      <w:r w:rsidR="00334AFE" w:rsidRPr="00334AFE">
        <w:rPr>
          <w:rFonts w:asciiTheme="minorBidi" w:hAnsiTheme="minorBidi"/>
          <w:b/>
          <w:bCs/>
          <w:sz w:val="28"/>
          <w:szCs w:val="28"/>
        </w:rPr>
        <w:t>GMT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 xml:space="preserve">) وشركة </w:t>
      </w:r>
      <w:r w:rsidR="00A4690D">
        <w:rPr>
          <w:rFonts w:cs="Arial" w:hint="cs"/>
          <w:b/>
          <w:bCs/>
          <w:sz w:val="28"/>
          <w:szCs w:val="28"/>
          <w:rtl/>
          <w:lang w:bidi="ar-SA"/>
        </w:rPr>
        <w:t>"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في تش</w:t>
      </w:r>
      <w:r w:rsidR="00046FAD">
        <w:rPr>
          <w:rFonts w:cs="Arial" w:hint="cs"/>
          <w:b/>
          <w:bCs/>
          <w:sz w:val="28"/>
          <w:szCs w:val="28"/>
          <w:rtl/>
          <w:lang w:bidi="ar-SA"/>
        </w:rPr>
        <w:t>ي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ك</w:t>
      </w:r>
      <w:r w:rsidR="00A4690D">
        <w:rPr>
          <w:rFonts w:cs="Arial" w:hint="cs"/>
          <w:b/>
          <w:bCs/>
          <w:sz w:val="28"/>
          <w:szCs w:val="28"/>
          <w:rtl/>
          <w:lang w:bidi="ar-SA"/>
        </w:rPr>
        <w:t>"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 xml:space="preserve"> م.ض. (</w:t>
      </w:r>
      <w:r w:rsidR="00334AFE" w:rsidRPr="00334AFE">
        <w:rPr>
          <w:rFonts w:asciiTheme="minorBidi" w:hAnsiTheme="minorBidi"/>
          <w:b/>
          <w:bCs/>
          <w:sz w:val="28"/>
          <w:szCs w:val="28"/>
        </w:rPr>
        <w:t>V-CHECK</w:t>
      </w:r>
      <w:r w:rsidR="00334AFE">
        <w:rPr>
          <w:rFonts w:cs="Arial" w:hint="cs"/>
          <w:b/>
          <w:bCs/>
          <w:sz w:val="28"/>
          <w:szCs w:val="28"/>
          <w:rtl/>
          <w:lang w:bidi="ar-SA"/>
        </w:rPr>
        <w:t>)</w:t>
      </w:r>
    </w:p>
    <w:p w14:paraId="341E1DCA" w14:textId="77777777" w:rsidR="008374A1" w:rsidRPr="00121ABE" w:rsidRDefault="008374A1" w:rsidP="008374A1">
      <w:pPr>
        <w:rPr>
          <w:rFonts w:asciiTheme="minorBidi" w:eastAsiaTheme="majorEastAsia" w:hAnsiTheme="minorBidi"/>
          <w:b/>
          <w:bCs/>
          <w:sz w:val="28"/>
          <w:szCs w:val="28"/>
          <w:rtl/>
          <w:lang w:bidi="ar-SA"/>
        </w:rPr>
      </w:pPr>
    </w:p>
    <w:p w14:paraId="0269A5FA" w14:textId="77777777" w:rsidR="008269EB" w:rsidRPr="00121ABE" w:rsidRDefault="008269EB" w:rsidP="00046FAD">
      <w:pPr>
        <w:spacing w:line="480" w:lineRule="auto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يتم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تحديد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هوية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المؤسسات المشاركة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النظام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المالي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إسرائيل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عن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طريق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رمز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تعريف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خاص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لكل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مؤسسة يتكون من رقمين 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(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المعروف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A4690D">
        <w:rPr>
          <w:rFonts w:asciiTheme="minorBidi" w:hAnsiTheme="minorBidi" w:cs="Arial" w:hint="cs"/>
          <w:sz w:val="24"/>
          <w:szCs w:val="24"/>
          <w:rtl/>
          <w:lang w:bidi="ar-SA"/>
        </w:rPr>
        <w:t>سابقاً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باسم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"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رمز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البنك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").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وقد أعلن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بنك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إسرائيل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عن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تخصيص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رموز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تعريف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إضافية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لشركات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التكنولوجيا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المالية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(</w:t>
      </w:r>
      <w:r w:rsidR="00046FAD" w:rsidRPr="00121ABE">
        <w:rPr>
          <w:rFonts w:asciiTheme="minorBidi" w:hAnsiTheme="minorBidi"/>
          <w:sz w:val="24"/>
          <w:szCs w:val="24"/>
        </w:rPr>
        <w:t>FinTech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)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من المفترض أن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ترتبط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بأنظمة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الدفع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إسرائيل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>.</w:t>
      </w:r>
    </w:p>
    <w:p w14:paraId="2A112843" w14:textId="77777777" w:rsidR="008269EB" w:rsidRPr="00121ABE" w:rsidRDefault="008269EB" w:rsidP="00A4690D">
      <w:pPr>
        <w:spacing w:line="480" w:lineRule="auto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تتماشى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هذه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الخطوة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مع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خطوات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أخرى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يتخذها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بنك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إسرائيل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بهدف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فتح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الطريق أمام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A4690D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انضمام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جهات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غير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مصرفية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ل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تعزيز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المنافسة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سوق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المدفوعات،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بحيث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تتمكن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شركات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التكنولوجيا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المالية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العمل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بشكل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مباشر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ومستقل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A4690D">
        <w:rPr>
          <w:rFonts w:asciiTheme="minorBidi" w:hAnsiTheme="minorBidi" w:cs="Arial" w:hint="cs"/>
          <w:sz w:val="24"/>
          <w:szCs w:val="24"/>
          <w:rtl/>
          <w:lang w:bidi="ar-SA"/>
        </w:rPr>
        <w:t>ضمن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أنظمة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الدفع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الخاضعة للرقابة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إسرائيل،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و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تقليل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الاعتماد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على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البنوك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.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يسمح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رمز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التعريف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لشركات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التكنولوجيا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المالية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بتخصيص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رقم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حساب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دفع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لزبائنها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على غرار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رقم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الحساب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المصرفي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المؤسسات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المصرفية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.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كما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يتيح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رمز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التعريف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هذا التعرف على المؤسسات المشاركة في النظام من قبل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المؤسسات الأخرى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>.</w:t>
      </w:r>
    </w:p>
    <w:p w14:paraId="6F424DE8" w14:textId="77777777" w:rsidR="008269EB" w:rsidRPr="008269EB" w:rsidRDefault="008269EB" w:rsidP="00A4690D">
      <w:pPr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عوديد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سالومي،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مدير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="00046FAD"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قسم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أنظمة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الدفع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="00046FAD"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والتخليص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: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"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الضروري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الاستمرار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ضم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لاعبين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مختلفين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يساهمون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تعزيز النظام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الاقتصاد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خلال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زيادة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المنافسة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وتقليل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الاحتكار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الأسواق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المالية،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وتطوير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حلول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دفع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متقدمة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ومبتكرة،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وتبسيط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العمليات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التجارية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والخدمات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،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وخفض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التكاليف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لصالح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المستهلكين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والمصالح التجارية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>."</w:t>
      </w:r>
    </w:p>
    <w:p w14:paraId="5DB3BDA2" w14:textId="77777777" w:rsidR="008269EB" w:rsidRPr="008269EB" w:rsidRDefault="008269EB" w:rsidP="00046FAD">
      <w:pPr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فيما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يلي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رقم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رمز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التعريف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المخصص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</w:t>
      </w:r>
      <w:r w:rsidR="00046FAD">
        <w:rPr>
          <w:rFonts w:asciiTheme="minorBidi" w:hAnsiTheme="minorBidi" w:cs="Arial" w:hint="cs"/>
          <w:sz w:val="24"/>
          <w:szCs w:val="24"/>
          <w:rtl/>
          <w:lang w:bidi="ar-SA"/>
        </w:rPr>
        <w:t>هذه ا</w:t>
      </w:r>
      <w:r w:rsidRPr="008269EB">
        <w:rPr>
          <w:rFonts w:asciiTheme="minorBidi" w:hAnsiTheme="minorBidi" w:cs="Arial" w:hint="cs"/>
          <w:sz w:val="24"/>
          <w:szCs w:val="24"/>
          <w:rtl/>
          <w:lang w:bidi="ar-SA"/>
        </w:rPr>
        <w:t>لشركات</w:t>
      </w:r>
      <w:r w:rsidRPr="008269EB">
        <w:rPr>
          <w:rFonts w:asciiTheme="minorBidi" w:hAnsiTheme="minorBidi" w:cs="Arial"/>
          <w:sz w:val="24"/>
          <w:szCs w:val="24"/>
          <w:rtl/>
          <w:lang w:bidi="ar-SA"/>
        </w:rPr>
        <w:t>:</w:t>
      </w:r>
    </w:p>
    <w:p w14:paraId="537ECF89" w14:textId="77777777" w:rsidR="008269EB" w:rsidRPr="00046FAD" w:rsidRDefault="008269EB" w:rsidP="00046FAD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شركة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جي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إم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تي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تيك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إنوفيشن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="00046FAD"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م.ض.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: 69</w:t>
      </w:r>
    </w:p>
    <w:p w14:paraId="42EC92E3" w14:textId="77777777" w:rsidR="008269EB" w:rsidRPr="00046FAD" w:rsidRDefault="008269EB" w:rsidP="00046FAD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SA"/>
        </w:rPr>
      </w:pP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شركة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في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تشيك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="00046FAD" w:rsidRPr="00046FAD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م.ض.</w:t>
      </w:r>
      <w:r w:rsidRPr="00046FAD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: 75</w:t>
      </w:r>
    </w:p>
    <w:sectPr w:rsidR="008269EB" w:rsidRPr="00046FAD" w:rsidSect="00A3206E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B3530" w14:textId="77777777" w:rsidR="00353409" w:rsidRDefault="00353409" w:rsidP="002751A4">
      <w:pPr>
        <w:spacing w:after="0" w:line="240" w:lineRule="auto"/>
      </w:pPr>
      <w:r>
        <w:separator/>
      </w:r>
    </w:p>
  </w:endnote>
  <w:endnote w:type="continuationSeparator" w:id="0">
    <w:p w14:paraId="1BBF53AF" w14:textId="77777777" w:rsidR="00353409" w:rsidRDefault="00353409" w:rsidP="002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6B057" w14:textId="77777777" w:rsidR="00397D52" w:rsidRDefault="00397D52" w:rsidP="00397D52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0DD7D3BF" w14:textId="77777777" w:rsidR="00611CC0" w:rsidRDefault="00611CC0" w:rsidP="00611CC0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14:paraId="2BE30D92" w14:textId="77777777" w:rsidR="00611CC0" w:rsidRDefault="00611CC0" w:rsidP="00BC4D42">
    <w:pPr>
      <w:tabs>
        <w:tab w:val="center" w:pos="4153"/>
        <w:tab w:val="right" w:pos="8306"/>
      </w:tabs>
      <w:bidi w:val="0"/>
      <w:spacing w:after="0" w:line="240" w:lineRule="auto"/>
      <w:jc w:val="center"/>
    </w:pPr>
    <w:r w:rsidRPr="00D06C46">
      <w:rPr>
        <w:rFonts w:cs="Calibri"/>
        <w:noProof/>
        <w:rtl/>
        <w:lang w:bidi="ar-SA"/>
      </w:rPr>
      <w:drawing>
        <wp:anchor distT="0" distB="0" distL="114300" distR="114300" simplePos="0" relativeHeight="251664384" behindDoc="0" locked="0" layoutInCell="1" allowOverlap="1" wp14:anchorId="355E2A3F" wp14:editId="7887792B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0404F00" wp14:editId="3E236786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5408" behindDoc="0" locked="0" layoutInCell="1" allowOverlap="1" wp14:anchorId="6F47662E" wp14:editId="2127ED85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bidi="ar-SA"/>
      </w:rPr>
      <w:drawing>
        <wp:anchor distT="0" distB="0" distL="114300" distR="114300" simplePos="0" relativeHeight="251666432" behindDoc="0" locked="0" layoutInCell="1" allowOverlap="1" wp14:anchorId="13CFD612" wp14:editId="27542058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9A576" wp14:editId="2CFD8360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22355" w14:textId="77777777"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A576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07722355" w14:textId="77777777"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A5B5BF" wp14:editId="343A18E2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9D7D87" w14:textId="77777777" w:rsidR="00611CC0" w:rsidRPr="00F20046" w:rsidRDefault="00611CC0" w:rsidP="00611CC0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 w:rsidRPr="00397D52">
                            <w:rPr>
                              <w:rFonts w:cs="Times New Roman" w:hint="cs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 w:rsidRPr="00397D5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5B5BF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739D7D87" w14:textId="77777777" w:rsidR="00611CC0" w:rsidRPr="00F20046" w:rsidRDefault="00611CC0" w:rsidP="00611CC0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 w:rsidRPr="00397D52">
                      <w:rPr>
                        <w:rFonts w:cs="Times New Roman" w:hint="cs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 w:rsidRPr="00397D5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96E4B" wp14:editId="37690512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C96BFA" w14:textId="77777777"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D96E4B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34C96BFA" w14:textId="77777777"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44480" wp14:editId="7FF4CED8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55D4F" w14:textId="77777777" w:rsidR="00611CC0" w:rsidRPr="00B677DC" w:rsidRDefault="00611CC0" w:rsidP="00611CC0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אתר בנק ישראל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F44480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6C355D4F" w14:textId="77777777" w:rsidR="00611CC0" w:rsidRPr="00B677DC" w:rsidRDefault="00611CC0" w:rsidP="00611CC0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אתר בנק ישראל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02755" wp14:editId="19E1D341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4D4FA6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10C92" w14:textId="77777777" w:rsidR="00353409" w:rsidRDefault="00353409" w:rsidP="002751A4">
      <w:pPr>
        <w:spacing w:after="0" w:line="240" w:lineRule="auto"/>
      </w:pPr>
      <w:r>
        <w:separator/>
      </w:r>
    </w:p>
  </w:footnote>
  <w:footnote w:type="continuationSeparator" w:id="0">
    <w:p w14:paraId="63DB07ED" w14:textId="77777777" w:rsidR="00353409" w:rsidRDefault="00353409" w:rsidP="0027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6D00"/>
    <w:multiLevelType w:val="hybridMultilevel"/>
    <w:tmpl w:val="5AF028B0"/>
    <w:lvl w:ilvl="0" w:tplc="B7B2CFCC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5114D08"/>
    <w:multiLevelType w:val="hybridMultilevel"/>
    <w:tmpl w:val="DBA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3637">
    <w:abstractNumId w:val="0"/>
  </w:num>
  <w:num w:numId="2" w16cid:durableId="226188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281"/>
    <w:rsid w:val="000070D8"/>
    <w:rsid w:val="00031665"/>
    <w:rsid w:val="00046FAD"/>
    <w:rsid w:val="00063215"/>
    <w:rsid w:val="00075C77"/>
    <w:rsid w:val="00081F5A"/>
    <w:rsid w:val="00093169"/>
    <w:rsid w:val="000B6200"/>
    <w:rsid w:val="000C5062"/>
    <w:rsid w:val="000C6490"/>
    <w:rsid w:val="000F13D0"/>
    <w:rsid w:val="000F4D8F"/>
    <w:rsid w:val="00117AA4"/>
    <w:rsid w:val="00121ABE"/>
    <w:rsid w:val="0015643F"/>
    <w:rsid w:val="00173DA6"/>
    <w:rsid w:val="0018503A"/>
    <w:rsid w:val="001902A9"/>
    <w:rsid w:val="001A7B33"/>
    <w:rsid w:val="001C3C23"/>
    <w:rsid w:val="001C4687"/>
    <w:rsid w:val="001F39BE"/>
    <w:rsid w:val="002262E6"/>
    <w:rsid w:val="0023048D"/>
    <w:rsid w:val="00267EAC"/>
    <w:rsid w:val="00271AB2"/>
    <w:rsid w:val="002751A4"/>
    <w:rsid w:val="002A1B4E"/>
    <w:rsid w:val="002A725A"/>
    <w:rsid w:val="002E2466"/>
    <w:rsid w:val="002E2E37"/>
    <w:rsid w:val="002F75DC"/>
    <w:rsid w:val="00334AFE"/>
    <w:rsid w:val="003513FF"/>
    <w:rsid w:val="00353409"/>
    <w:rsid w:val="00395610"/>
    <w:rsid w:val="00397D52"/>
    <w:rsid w:val="003C11BD"/>
    <w:rsid w:val="003E2224"/>
    <w:rsid w:val="003F139F"/>
    <w:rsid w:val="003F1C57"/>
    <w:rsid w:val="004051BF"/>
    <w:rsid w:val="00426077"/>
    <w:rsid w:val="004607B2"/>
    <w:rsid w:val="0046627D"/>
    <w:rsid w:val="004769E5"/>
    <w:rsid w:val="004A358D"/>
    <w:rsid w:val="004A433F"/>
    <w:rsid w:val="004A4EAF"/>
    <w:rsid w:val="004A6273"/>
    <w:rsid w:val="004B4C40"/>
    <w:rsid w:val="004C0CAF"/>
    <w:rsid w:val="004E6B0F"/>
    <w:rsid w:val="00520BA9"/>
    <w:rsid w:val="00533F1B"/>
    <w:rsid w:val="0053571A"/>
    <w:rsid w:val="005368EF"/>
    <w:rsid w:val="0054073A"/>
    <w:rsid w:val="005525E7"/>
    <w:rsid w:val="00553027"/>
    <w:rsid w:val="00592827"/>
    <w:rsid w:val="005D5AE5"/>
    <w:rsid w:val="005E158E"/>
    <w:rsid w:val="00604EBC"/>
    <w:rsid w:val="00611CC0"/>
    <w:rsid w:val="00617059"/>
    <w:rsid w:val="006319E4"/>
    <w:rsid w:val="00633B28"/>
    <w:rsid w:val="00636270"/>
    <w:rsid w:val="00662780"/>
    <w:rsid w:val="00671FBB"/>
    <w:rsid w:val="00680D42"/>
    <w:rsid w:val="00680EF6"/>
    <w:rsid w:val="006A5798"/>
    <w:rsid w:val="006B1C63"/>
    <w:rsid w:val="006E7E1D"/>
    <w:rsid w:val="007B1877"/>
    <w:rsid w:val="007E380E"/>
    <w:rsid w:val="007F0DB9"/>
    <w:rsid w:val="007F1898"/>
    <w:rsid w:val="00824D56"/>
    <w:rsid w:val="008269EB"/>
    <w:rsid w:val="00830534"/>
    <w:rsid w:val="008374A1"/>
    <w:rsid w:val="00847529"/>
    <w:rsid w:val="0085070C"/>
    <w:rsid w:val="00855F3E"/>
    <w:rsid w:val="00857D75"/>
    <w:rsid w:val="008632A5"/>
    <w:rsid w:val="008675D8"/>
    <w:rsid w:val="00875F2A"/>
    <w:rsid w:val="00876D8F"/>
    <w:rsid w:val="0089234D"/>
    <w:rsid w:val="008C3EA6"/>
    <w:rsid w:val="008D0DE4"/>
    <w:rsid w:val="008D3267"/>
    <w:rsid w:val="008E5561"/>
    <w:rsid w:val="008F16DE"/>
    <w:rsid w:val="0090172B"/>
    <w:rsid w:val="00906823"/>
    <w:rsid w:val="00916D57"/>
    <w:rsid w:val="00971E72"/>
    <w:rsid w:val="00983178"/>
    <w:rsid w:val="00985921"/>
    <w:rsid w:val="00995BC9"/>
    <w:rsid w:val="009A24C6"/>
    <w:rsid w:val="009B6BF2"/>
    <w:rsid w:val="009C07EF"/>
    <w:rsid w:val="009C1C0C"/>
    <w:rsid w:val="009C786C"/>
    <w:rsid w:val="009D1281"/>
    <w:rsid w:val="009E1312"/>
    <w:rsid w:val="00A150C6"/>
    <w:rsid w:val="00A3206E"/>
    <w:rsid w:val="00A4690D"/>
    <w:rsid w:val="00A66196"/>
    <w:rsid w:val="00A73AC7"/>
    <w:rsid w:val="00A80177"/>
    <w:rsid w:val="00A85708"/>
    <w:rsid w:val="00A85870"/>
    <w:rsid w:val="00A96A5F"/>
    <w:rsid w:val="00AB16F3"/>
    <w:rsid w:val="00AC1B7D"/>
    <w:rsid w:val="00AC5EAA"/>
    <w:rsid w:val="00AD1234"/>
    <w:rsid w:val="00AD7838"/>
    <w:rsid w:val="00B1411E"/>
    <w:rsid w:val="00B20FEF"/>
    <w:rsid w:val="00B40B88"/>
    <w:rsid w:val="00B5064A"/>
    <w:rsid w:val="00B51CC3"/>
    <w:rsid w:val="00B931BB"/>
    <w:rsid w:val="00BC4D42"/>
    <w:rsid w:val="00BF7D21"/>
    <w:rsid w:val="00C5791A"/>
    <w:rsid w:val="00C72264"/>
    <w:rsid w:val="00C76CDD"/>
    <w:rsid w:val="00C803BB"/>
    <w:rsid w:val="00C84475"/>
    <w:rsid w:val="00C97229"/>
    <w:rsid w:val="00CB051D"/>
    <w:rsid w:val="00CC3AEC"/>
    <w:rsid w:val="00CF28D0"/>
    <w:rsid w:val="00CF2D52"/>
    <w:rsid w:val="00D26C13"/>
    <w:rsid w:val="00D41953"/>
    <w:rsid w:val="00D51B73"/>
    <w:rsid w:val="00D63DAD"/>
    <w:rsid w:val="00DA1727"/>
    <w:rsid w:val="00E1522A"/>
    <w:rsid w:val="00E2214D"/>
    <w:rsid w:val="00E279F1"/>
    <w:rsid w:val="00E313B3"/>
    <w:rsid w:val="00E54D28"/>
    <w:rsid w:val="00E623C3"/>
    <w:rsid w:val="00EA5A81"/>
    <w:rsid w:val="00EC0724"/>
    <w:rsid w:val="00EC4A28"/>
    <w:rsid w:val="00ED5918"/>
    <w:rsid w:val="00F1534F"/>
    <w:rsid w:val="00F37443"/>
    <w:rsid w:val="00F460DB"/>
    <w:rsid w:val="00F60F1C"/>
    <w:rsid w:val="00F71981"/>
    <w:rsid w:val="00F7388A"/>
    <w:rsid w:val="00FB3B83"/>
    <w:rsid w:val="00FB79B2"/>
    <w:rsid w:val="00FC75B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1554D"/>
  <w15:docId w15:val="{F4203894-F5E4-414F-9C97-67744E3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C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8D"/>
    <w:rPr>
      <w:rFonts w:ascii="Tahoma" w:hAnsi="Tahoma" w:cs="Tahoma"/>
      <w:sz w:val="16"/>
      <w:szCs w:val="16"/>
    </w:rPr>
  </w:style>
  <w:style w:type="paragraph" w:styleId="ListParagraph">
    <w:name w:val="List Paragraph"/>
    <w:aliases w:val="פיסקת רשימה12,פיסקת רשימה121,פיסקת רשימה2,פיסקת רשימה11"/>
    <w:basedOn w:val="Normal"/>
    <w:link w:val="ListParagraphChar"/>
    <w:uiPriority w:val="34"/>
    <w:qFormat/>
    <w:rsid w:val="009C1C0C"/>
    <w:pPr>
      <w:bidi w:val="0"/>
      <w:ind w:left="720"/>
      <w:contextualSpacing/>
    </w:pPr>
  </w:style>
  <w:style w:type="character" w:customStyle="1" w:styleId="ListParagraphChar">
    <w:name w:val="List Paragraph Char"/>
    <w:aliases w:val="פיסקת רשימה12 Char,פיסקת רשימה121 Char,פיסקת רשימה2 Char,פיסקת רשימה11 Char"/>
    <w:basedOn w:val="DefaultParagraphFont"/>
    <w:link w:val="ListParagraph"/>
    <w:uiPriority w:val="34"/>
    <w:locked/>
    <w:rsid w:val="009C1C0C"/>
  </w:style>
  <w:style w:type="character" w:customStyle="1" w:styleId="Heading1Char">
    <w:name w:val="Heading 1 Char"/>
    <w:basedOn w:val="DefaultParagraphFont"/>
    <w:link w:val="Heading1"/>
    <w:uiPriority w:val="9"/>
    <w:rsid w:val="009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4"/>
  </w:style>
  <w:style w:type="paragraph" w:styleId="Footer">
    <w:name w:val="footer"/>
    <w:basedOn w:val="Normal"/>
    <w:link w:val="FooterChar"/>
    <w:uiPriority w:val="99"/>
    <w:unhideWhenUsed/>
    <w:rsid w:val="0027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4"/>
  </w:style>
  <w:style w:type="character" w:styleId="Hyperlink">
    <w:name w:val="Hyperlink"/>
    <w:basedOn w:val="DefaultParagraphFont"/>
    <w:uiPriority w:val="99"/>
    <w:unhideWhenUsed/>
    <w:rsid w:val="00B51C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fontTable" Target="fontTable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footer" Target="footer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image" Target="media/image1.png" />
  <Relationship Id="rId5" Type="http://schemas.openxmlformats.org/officeDocument/2006/relationships/numbering" Target="numbering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  <Relationship Id="rId14" Type="http://schemas.openxmlformats.org/officeDocument/2006/relationships/theme" Target="theme/theme1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5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_rels/item2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 />
</Relationships>
</file>

<file path=customXml/_rels/item3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 />
</Relationships>
</file>

<file path=customXml/_rels/item4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 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092E-9A04-467D-8F9F-374797102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564290B-971E-4997-870C-2C3595BDF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18AC-4079-4968-B952-E7CA02B1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7C485-CEAC-4597-BE37-153687A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יואב סופר</dc:creator>
  <cp:lastModifiedBy>Jamil Abu Aqel</cp:lastModifiedBy>
  <cp:revision>2</cp:revision>
  <cp:lastPrinted>2019-10-03T11:26:00Z</cp:lastPrinted>
  <dcterms:created xsi:type="dcterms:W3CDTF">2024-05-13T08:10:00Z</dcterms:created>
  <dcterms:modified xsi:type="dcterms:W3CDTF">2024-05-13T08:10:00Z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