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D248D9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D248D9" w:rsidRDefault="00DD5923" w:rsidP="00D248D9">
            <w:pPr>
              <w:spacing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D248D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D248D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D248D9" w:rsidRDefault="00DD5923" w:rsidP="00D248D9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D248D9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D248D9" w:rsidRDefault="005816B4" w:rsidP="00D87676">
            <w:pPr>
              <w:jc w:val="center"/>
              <w:rPr>
                <w:rFonts w:ascii="Arial" w:hAnsi="Arial" w:cs="David"/>
              </w:rPr>
            </w:pPr>
            <w:r w:rsidRPr="00D248D9">
              <w:rPr>
                <w:rFonts w:cs="David"/>
                <w:noProof/>
                <w:lang w:eastAsia="en-US"/>
              </w:rPr>
              <w:drawing>
                <wp:inline distT="0" distB="0" distL="0" distR="0" wp14:anchorId="63F90DD2" wp14:editId="64940EDF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D248D9" w:rsidRDefault="0089040A" w:rsidP="007B6206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D248D9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="007B6206" w:rsidRPr="00D248D9">
              <w:rPr>
                <w:rFonts w:ascii="Arial" w:hAnsi="Arial" w:cs="David" w:hint="cs"/>
                <w:sz w:val="24"/>
                <w:szCs w:val="24"/>
                <w:rtl/>
              </w:rPr>
              <w:t>ב'</w:t>
            </w:r>
            <w:r w:rsidR="00F426C3" w:rsidRPr="00D248D9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D1B3F" w:rsidRPr="00D248D9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7B6206" w:rsidRPr="00D248D9">
              <w:rPr>
                <w:rFonts w:ascii="Arial" w:hAnsi="Arial" w:cs="David" w:hint="cs"/>
                <w:sz w:val="24"/>
                <w:szCs w:val="24"/>
                <w:rtl/>
              </w:rPr>
              <w:t>טבת</w:t>
            </w:r>
            <w:r w:rsidR="00C411E7" w:rsidRPr="00D248D9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D248D9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="007B6206" w:rsidRPr="00D248D9">
              <w:rPr>
                <w:rFonts w:ascii="Arial" w:hAnsi="Arial" w:cs="David" w:hint="cs"/>
                <w:sz w:val="24"/>
                <w:szCs w:val="24"/>
                <w:rtl/>
              </w:rPr>
              <w:t>ח</w:t>
            </w:r>
          </w:p>
          <w:p w:rsidR="00DD5923" w:rsidRPr="00D248D9" w:rsidRDefault="0089040A" w:rsidP="007B6206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D248D9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="007B6206" w:rsidRPr="00D248D9">
              <w:rPr>
                <w:rFonts w:ascii="Arial" w:hAnsi="Arial" w:cs="David" w:hint="cs"/>
                <w:sz w:val="24"/>
                <w:szCs w:val="24"/>
                <w:rtl/>
              </w:rPr>
              <w:t>20</w:t>
            </w:r>
            <w:r w:rsidR="00A17283" w:rsidRPr="00D248D9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F426C3" w:rsidRPr="00D248D9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7B6206" w:rsidRPr="00D248D9">
              <w:rPr>
                <w:rFonts w:ascii="Arial" w:hAnsi="Arial" w:cs="David" w:hint="cs"/>
                <w:sz w:val="24"/>
                <w:szCs w:val="24"/>
                <w:rtl/>
              </w:rPr>
              <w:t>דצמבר</w:t>
            </w:r>
            <w:r w:rsidR="00A17283" w:rsidRPr="00D248D9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559E6" w:rsidRPr="00D248D9">
              <w:rPr>
                <w:rFonts w:ascii="Arial" w:hAnsi="Arial" w:cs="David" w:hint="cs"/>
                <w:sz w:val="24"/>
                <w:szCs w:val="24"/>
                <w:rtl/>
              </w:rPr>
              <w:t>2017</w:t>
            </w:r>
          </w:p>
        </w:tc>
      </w:tr>
    </w:tbl>
    <w:p w:rsidR="00FE034E" w:rsidRPr="00D248D9" w:rsidRDefault="00FE034E" w:rsidP="007E18EE">
      <w:pPr>
        <w:bidi/>
        <w:rPr>
          <w:rFonts w:ascii="Arial" w:hAnsi="Arial" w:cs="David"/>
          <w:rtl/>
        </w:rPr>
      </w:pPr>
    </w:p>
    <w:p w:rsidR="00C9322A" w:rsidRPr="00D248D9" w:rsidRDefault="00C9322A" w:rsidP="00C9322A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D248D9">
        <w:rPr>
          <w:rFonts w:ascii="Arial" w:hAnsi="Arial" w:cs="David"/>
          <w:sz w:val="24"/>
          <w:szCs w:val="24"/>
          <w:rtl/>
        </w:rPr>
        <w:t>הודעה לעיתונות:</w:t>
      </w:r>
    </w:p>
    <w:p w:rsidR="009E07BE" w:rsidRPr="00D248D9" w:rsidRDefault="009E07BE" w:rsidP="009E07BE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C9322A" w:rsidRPr="00D248D9" w:rsidRDefault="00C9322A" w:rsidP="007B6206">
      <w:pPr>
        <w:pStyle w:val="af4"/>
        <w:rPr>
          <w:rFonts w:cs="David"/>
          <w:rtl/>
        </w:rPr>
      </w:pPr>
      <w:r w:rsidRPr="00D248D9">
        <w:rPr>
          <w:rFonts w:cs="David"/>
          <w:rtl/>
        </w:rPr>
        <w:t xml:space="preserve">התפתחות החוב </w:t>
      </w:r>
      <w:r w:rsidR="00802DF3" w:rsidRPr="00D248D9">
        <w:rPr>
          <w:rFonts w:cs="David" w:hint="cs"/>
          <w:rtl/>
        </w:rPr>
        <w:t xml:space="preserve">של המגזר הפרטי </w:t>
      </w:r>
      <w:r w:rsidR="0077544B" w:rsidRPr="00D248D9">
        <w:rPr>
          <w:rFonts w:cs="David" w:hint="cs"/>
          <w:rtl/>
        </w:rPr>
        <w:t>הלא</w:t>
      </w:r>
      <w:r w:rsidR="00E44E3D" w:rsidRPr="00D248D9">
        <w:rPr>
          <w:rFonts w:cs="David" w:hint="cs"/>
          <w:rtl/>
        </w:rPr>
        <w:t>-</w:t>
      </w:r>
      <w:r w:rsidR="0077544B" w:rsidRPr="00D248D9">
        <w:rPr>
          <w:rFonts w:cs="David" w:hint="cs"/>
          <w:rtl/>
        </w:rPr>
        <w:t xml:space="preserve">פיננסי </w:t>
      </w:r>
      <w:r w:rsidR="00FC2095" w:rsidRPr="00D248D9">
        <w:rPr>
          <w:rFonts w:cs="David" w:hint="cs"/>
          <w:rtl/>
        </w:rPr>
        <w:t xml:space="preserve">ברביע </w:t>
      </w:r>
      <w:r w:rsidR="00E44E3D" w:rsidRPr="00D248D9">
        <w:rPr>
          <w:rFonts w:cs="David" w:hint="cs"/>
          <w:rtl/>
        </w:rPr>
        <w:t>ה</w:t>
      </w:r>
      <w:r w:rsidR="004606C0" w:rsidRPr="00D248D9">
        <w:rPr>
          <w:rFonts w:cs="David" w:hint="cs"/>
          <w:rtl/>
        </w:rPr>
        <w:t>ש</w:t>
      </w:r>
      <w:r w:rsidR="007B6206" w:rsidRPr="00D248D9">
        <w:rPr>
          <w:rFonts w:cs="David" w:hint="cs"/>
          <w:rtl/>
        </w:rPr>
        <w:t>לישי</w:t>
      </w:r>
      <w:r w:rsidR="00802DF3" w:rsidRPr="00D248D9">
        <w:rPr>
          <w:rFonts w:cs="David" w:hint="cs"/>
          <w:rtl/>
        </w:rPr>
        <w:t xml:space="preserve"> של</w:t>
      </w:r>
      <w:r w:rsidRPr="00D248D9">
        <w:rPr>
          <w:rFonts w:cs="David"/>
          <w:rtl/>
        </w:rPr>
        <w:t xml:space="preserve"> </w:t>
      </w:r>
      <w:r w:rsidR="00F426C3" w:rsidRPr="00D248D9">
        <w:rPr>
          <w:rFonts w:cs="David" w:hint="cs"/>
          <w:rtl/>
        </w:rPr>
        <w:t>2017</w:t>
      </w:r>
    </w:p>
    <w:p w:rsidR="00F426C3" w:rsidRPr="00D248D9" w:rsidRDefault="00F426C3" w:rsidP="00E44E3D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</w:p>
    <w:p w:rsidR="009F574F" w:rsidRPr="00D248D9" w:rsidRDefault="00B841F2" w:rsidP="002F2BC6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  <w:r w:rsidRPr="00D248D9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="00682B0D" w:rsidRPr="00D248D9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="00682B0D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A52883" w:rsidRPr="00D248D9">
        <w:rPr>
          <w:rFonts w:ascii="Arial" w:hAnsi="Arial" w:cs="David" w:hint="cs"/>
          <w:sz w:val="24"/>
          <w:szCs w:val="24"/>
          <w:rtl/>
        </w:rPr>
        <w:t>גדלה ברביע השלישי של שנת 2017 בכ-</w:t>
      </w:r>
      <w:r w:rsidR="00807054" w:rsidRPr="00D248D9">
        <w:rPr>
          <w:rFonts w:ascii="Arial" w:hAnsi="Arial" w:cs="David" w:hint="cs"/>
          <w:sz w:val="24"/>
          <w:szCs w:val="24"/>
          <w:rtl/>
        </w:rPr>
        <w:t>20.5 מיליארדי ש"ח (</w:t>
      </w:r>
      <w:r w:rsidR="00A52883" w:rsidRPr="00D248D9">
        <w:rPr>
          <w:rFonts w:ascii="Arial" w:hAnsi="Arial" w:cs="David" w:hint="cs"/>
          <w:sz w:val="24"/>
          <w:szCs w:val="24"/>
          <w:rtl/>
        </w:rPr>
        <w:t xml:space="preserve">2.4%) </w:t>
      </w:r>
      <w:r w:rsidR="00F426C3" w:rsidRPr="00D248D9">
        <w:rPr>
          <w:rFonts w:ascii="Arial" w:hAnsi="Arial" w:cs="David" w:hint="cs"/>
          <w:sz w:val="24"/>
          <w:szCs w:val="24"/>
          <w:rtl/>
        </w:rPr>
        <w:t>ל</w:t>
      </w:r>
      <w:r w:rsidR="00340B38" w:rsidRPr="00D248D9">
        <w:rPr>
          <w:rFonts w:ascii="Arial" w:hAnsi="Arial" w:cs="David" w:hint="cs"/>
          <w:sz w:val="24"/>
          <w:szCs w:val="24"/>
          <w:rtl/>
        </w:rPr>
        <w:t>ר</w:t>
      </w:r>
      <w:r w:rsidR="00F426C3" w:rsidRPr="00D248D9">
        <w:rPr>
          <w:rFonts w:ascii="Arial" w:hAnsi="Arial" w:cs="David" w:hint="cs"/>
          <w:sz w:val="24"/>
          <w:szCs w:val="24"/>
          <w:rtl/>
        </w:rPr>
        <w:t>מה של</w:t>
      </w:r>
      <w:r w:rsidR="004024AB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3B17BC" w:rsidRPr="00D248D9">
        <w:rPr>
          <w:rFonts w:ascii="Arial" w:hAnsi="Arial" w:cs="David" w:hint="cs"/>
          <w:sz w:val="24"/>
          <w:szCs w:val="24"/>
          <w:rtl/>
        </w:rPr>
        <w:t>כ-</w:t>
      </w:r>
      <w:r w:rsidR="00AA0702" w:rsidRPr="00D248D9">
        <w:rPr>
          <w:rFonts w:ascii="Arial" w:hAnsi="Arial" w:cs="David" w:hint="cs"/>
          <w:sz w:val="24"/>
          <w:szCs w:val="24"/>
          <w:rtl/>
        </w:rPr>
        <w:t>8</w:t>
      </w:r>
      <w:r w:rsidR="00A52883" w:rsidRPr="00D248D9">
        <w:rPr>
          <w:rFonts w:ascii="Arial" w:hAnsi="Arial" w:cs="David" w:hint="cs"/>
          <w:sz w:val="24"/>
          <w:szCs w:val="24"/>
          <w:rtl/>
        </w:rPr>
        <w:t>71</w:t>
      </w:r>
      <w:r w:rsidR="0089040A" w:rsidRPr="00D248D9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3645A9" w:rsidRPr="00D248D9">
        <w:rPr>
          <w:rFonts w:ascii="Arial" w:hAnsi="Arial" w:cs="David" w:hint="cs"/>
          <w:sz w:val="24"/>
          <w:szCs w:val="24"/>
          <w:rtl/>
        </w:rPr>
        <w:t>ם</w:t>
      </w:r>
      <w:r w:rsidR="0089040A" w:rsidRPr="00D248D9">
        <w:rPr>
          <w:rFonts w:ascii="Arial" w:hAnsi="Arial" w:cs="David" w:hint="cs"/>
          <w:sz w:val="24"/>
          <w:szCs w:val="24"/>
          <w:rtl/>
        </w:rPr>
        <w:t xml:space="preserve">. יתרת החוב של </w:t>
      </w:r>
      <w:r w:rsidR="0089040A" w:rsidRPr="00D248D9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="004606C0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D248D9">
        <w:rPr>
          <w:rFonts w:ascii="Arial" w:hAnsi="Arial" w:cs="David" w:hint="cs"/>
          <w:sz w:val="24"/>
          <w:szCs w:val="24"/>
          <w:rtl/>
        </w:rPr>
        <w:t xml:space="preserve">גדלה </w:t>
      </w:r>
      <w:r w:rsidR="00C63A60" w:rsidRPr="00D248D9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682B0D" w:rsidRPr="00D248D9">
        <w:rPr>
          <w:rFonts w:ascii="Arial" w:hAnsi="Arial" w:cs="David" w:hint="cs"/>
          <w:sz w:val="24"/>
          <w:szCs w:val="24"/>
          <w:rtl/>
        </w:rPr>
        <w:t xml:space="preserve">זה </w:t>
      </w:r>
      <w:r w:rsidR="007F1D05" w:rsidRPr="00D248D9">
        <w:rPr>
          <w:rFonts w:ascii="Arial" w:hAnsi="Arial" w:cs="David" w:hint="cs"/>
          <w:sz w:val="24"/>
          <w:szCs w:val="24"/>
          <w:rtl/>
        </w:rPr>
        <w:t>בכ-</w:t>
      </w:r>
      <w:r w:rsidR="00A52883" w:rsidRPr="00D248D9">
        <w:rPr>
          <w:rFonts w:ascii="Arial" w:hAnsi="Arial" w:cs="David" w:hint="cs"/>
          <w:sz w:val="24"/>
          <w:szCs w:val="24"/>
          <w:rtl/>
        </w:rPr>
        <w:t>5</w:t>
      </w:r>
      <w:r w:rsidR="00AA0702" w:rsidRPr="00D248D9">
        <w:rPr>
          <w:rFonts w:ascii="Arial" w:hAnsi="Arial" w:cs="David" w:hint="cs"/>
          <w:sz w:val="24"/>
          <w:szCs w:val="24"/>
          <w:rtl/>
        </w:rPr>
        <w:t xml:space="preserve"> מיליארדים (</w:t>
      </w:r>
      <w:r w:rsidR="004C3D74" w:rsidRPr="00D248D9">
        <w:rPr>
          <w:rFonts w:ascii="Arial" w:hAnsi="Arial" w:cs="David" w:hint="cs"/>
          <w:sz w:val="24"/>
          <w:szCs w:val="24"/>
          <w:rtl/>
        </w:rPr>
        <w:t>1</w:t>
      </w:r>
      <w:r w:rsidR="00AA0702" w:rsidRPr="00D248D9">
        <w:rPr>
          <w:rFonts w:ascii="Arial" w:hAnsi="Arial" w:cs="David" w:hint="cs"/>
          <w:sz w:val="24"/>
          <w:szCs w:val="24"/>
          <w:rtl/>
        </w:rPr>
        <w:t xml:space="preserve">%) </w:t>
      </w:r>
      <w:r w:rsidR="0089040A" w:rsidRPr="00D248D9">
        <w:rPr>
          <w:rFonts w:ascii="Arial" w:hAnsi="Arial" w:cs="David" w:hint="cs"/>
          <w:sz w:val="24"/>
          <w:szCs w:val="24"/>
          <w:rtl/>
        </w:rPr>
        <w:t xml:space="preserve">ועמדה </w:t>
      </w:r>
      <w:r w:rsidR="009B7097" w:rsidRPr="00D248D9">
        <w:rPr>
          <w:rFonts w:ascii="Arial" w:hAnsi="Arial" w:cs="David" w:hint="cs"/>
          <w:sz w:val="24"/>
          <w:szCs w:val="24"/>
          <w:rtl/>
        </w:rPr>
        <w:t>בסו</w:t>
      </w:r>
      <w:r w:rsidR="002F2BC6" w:rsidRPr="00D248D9">
        <w:rPr>
          <w:rFonts w:ascii="Arial" w:hAnsi="Arial" w:cs="David" w:hint="cs"/>
          <w:sz w:val="24"/>
          <w:szCs w:val="24"/>
          <w:rtl/>
        </w:rPr>
        <w:t>ף ספטמבר</w:t>
      </w:r>
      <w:r w:rsidR="0089040A" w:rsidRPr="00D248D9">
        <w:rPr>
          <w:rFonts w:ascii="Arial" w:hAnsi="Arial" w:cs="David" w:hint="cs"/>
          <w:sz w:val="24"/>
          <w:szCs w:val="24"/>
          <w:rtl/>
        </w:rPr>
        <w:t xml:space="preserve"> על כ-</w:t>
      </w:r>
      <w:r w:rsidR="009467BA" w:rsidRPr="00D248D9">
        <w:rPr>
          <w:rFonts w:ascii="Arial" w:hAnsi="Arial" w:cs="David" w:hint="cs"/>
          <w:sz w:val="24"/>
          <w:szCs w:val="24"/>
          <w:rtl/>
        </w:rPr>
        <w:t>5</w:t>
      </w:r>
      <w:r w:rsidR="00A52883" w:rsidRPr="00D248D9">
        <w:rPr>
          <w:rFonts w:ascii="Arial" w:hAnsi="Arial" w:cs="David" w:hint="cs"/>
          <w:sz w:val="24"/>
          <w:szCs w:val="24"/>
          <w:rtl/>
        </w:rPr>
        <w:t>24</w:t>
      </w:r>
      <w:r w:rsidR="0089040A" w:rsidRPr="00D248D9">
        <w:rPr>
          <w:rFonts w:ascii="Arial" w:hAnsi="Arial" w:cs="David" w:hint="cs"/>
          <w:sz w:val="24"/>
          <w:szCs w:val="24"/>
          <w:rtl/>
        </w:rPr>
        <w:t xml:space="preserve"> מיליארדים.</w:t>
      </w:r>
      <w:r w:rsidR="00AF6E09" w:rsidRPr="00D248D9">
        <w:rPr>
          <w:rStyle w:val="af1"/>
          <w:rFonts w:ascii="Arial" w:hAnsi="Arial" w:cs="David"/>
          <w:sz w:val="24"/>
          <w:szCs w:val="24"/>
          <w:rtl/>
        </w:rPr>
        <w:footnoteReference w:id="1"/>
      </w:r>
    </w:p>
    <w:p w:rsidR="009E07BE" w:rsidRPr="00D248D9" w:rsidRDefault="009E07BE" w:rsidP="009E07B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Pr="00D248D9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 w:rsidRPr="00D248D9">
        <w:rPr>
          <w:rStyle w:val="10"/>
          <w:rFonts w:cs="David"/>
          <w:rtl/>
        </w:rPr>
        <w:t>החוב של המגזר העסקי</w:t>
      </w:r>
      <w:r w:rsidR="0028327B" w:rsidRPr="00D248D9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340B38" w:rsidRPr="00D248D9" w:rsidRDefault="0089040A" w:rsidP="003138AF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Arial" w:hAnsi="Arial" w:cs="David"/>
          <w:sz w:val="24"/>
          <w:szCs w:val="24"/>
        </w:rPr>
      </w:pPr>
      <w:r w:rsidRPr="00D248D9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D248D9">
        <w:rPr>
          <w:rFonts w:ascii="Arial" w:hAnsi="Arial" w:cs="David" w:hint="cs"/>
          <w:sz w:val="24"/>
          <w:szCs w:val="24"/>
          <w:rtl/>
        </w:rPr>
        <w:t>ל</w:t>
      </w:r>
      <w:r w:rsidRPr="00D248D9">
        <w:rPr>
          <w:rFonts w:ascii="Arial" w:hAnsi="Arial" w:cs="David" w:hint="cs"/>
          <w:sz w:val="24"/>
          <w:szCs w:val="24"/>
          <w:rtl/>
        </w:rPr>
        <w:t xml:space="preserve">סטטיסטיקה נמסר, כי </w:t>
      </w:r>
      <w:r w:rsidR="00406F28" w:rsidRPr="00D248D9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242FFE" w:rsidRPr="00D248D9">
        <w:rPr>
          <w:rFonts w:ascii="Arial" w:hAnsi="Arial" w:cs="David" w:hint="cs"/>
          <w:sz w:val="24"/>
          <w:szCs w:val="24"/>
          <w:rtl/>
        </w:rPr>
        <w:t>ה</w:t>
      </w:r>
      <w:r w:rsidR="00406F28" w:rsidRPr="00D248D9">
        <w:rPr>
          <w:rFonts w:ascii="Arial" w:hAnsi="Arial" w:cs="David" w:hint="cs"/>
          <w:sz w:val="24"/>
          <w:szCs w:val="24"/>
          <w:rtl/>
        </w:rPr>
        <w:t>של</w:t>
      </w:r>
      <w:r w:rsidR="00807054" w:rsidRPr="00D248D9">
        <w:rPr>
          <w:rFonts w:ascii="Arial" w:hAnsi="Arial" w:cs="David" w:hint="cs"/>
          <w:sz w:val="24"/>
          <w:szCs w:val="24"/>
          <w:rtl/>
        </w:rPr>
        <w:t>ישי</w:t>
      </w:r>
      <w:r w:rsidR="000F7E97" w:rsidRPr="00D248D9">
        <w:rPr>
          <w:rFonts w:ascii="Arial" w:hAnsi="Arial" w:cs="David" w:hint="cs"/>
          <w:sz w:val="24"/>
          <w:szCs w:val="24"/>
          <w:rtl/>
        </w:rPr>
        <w:t xml:space="preserve"> שנת 2017 </w:t>
      </w:r>
      <w:r w:rsidR="00807054" w:rsidRPr="00D248D9">
        <w:rPr>
          <w:rFonts w:ascii="Arial" w:hAnsi="Arial" w:cs="David" w:hint="cs"/>
          <w:sz w:val="24"/>
          <w:szCs w:val="24"/>
          <w:rtl/>
        </w:rPr>
        <w:t>גדלה יתרת ה</w:t>
      </w:r>
      <w:r w:rsidR="00340B38" w:rsidRPr="00D248D9">
        <w:rPr>
          <w:rFonts w:ascii="Arial" w:hAnsi="Arial" w:cs="David" w:hint="cs"/>
          <w:sz w:val="24"/>
          <w:szCs w:val="24"/>
          <w:rtl/>
        </w:rPr>
        <w:t xml:space="preserve">חוב של המגזר העסקי </w:t>
      </w:r>
      <w:r w:rsidR="00807054" w:rsidRPr="00D248D9">
        <w:rPr>
          <w:rFonts w:ascii="Arial" w:hAnsi="Arial" w:cs="David" w:hint="cs"/>
          <w:sz w:val="24"/>
          <w:szCs w:val="24"/>
          <w:rtl/>
        </w:rPr>
        <w:t xml:space="preserve">בכ-20.5 מיליארדי ש"ח (2.4%) לרמה של כ-871 מיליארדים. העלייה ביתרת החוב </w:t>
      </w:r>
      <w:r w:rsidR="004474C7" w:rsidRPr="00D248D9">
        <w:rPr>
          <w:rFonts w:ascii="Arial" w:hAnsi="Arial" w:cs="David" w:hint="cs"/>
          <w:sz w:val="24"/>
          <w:szCs w:val="24"/>
          <w:rtl/>
        </w:rPr>
        <w:t>נבעה מגידול בכלל אפיקי הגיוס ש</w:t>
      </w:r>
      <w:r w:rsidR="004606C0" w:rsidRPr="00D248D9">
        <w:rPr>
          <w:rFonts w:ascii="Arial" w:hAnsi="Arial" w:cs="David" w:hint="cs"/>
          <w:sz w:val="24"/>
          <w:szCs w:val="24"/>
          <w:rtl/>
        </w:rPr>
        <w:t>ה</w:t>
      </w:r>
      <w:r w:rsidR="00143BC9" w:rsidRPr="00D248D9">
        <w:rPr>
          <w:rFonts w:ascii="Arial" w:hAnsi="Arial" w:cs="David" w:hint="cs"/>
          <w:sz w:val="24"/>
          <w:szCs w:val="24"/>
          <w:rtl/>
        </w:rPr>
        <w:t>ס</w:t>
      </w:r>
      <w:r w:rsidR="004606C0" w:rsidRPr="00D248D9">
        <w:rPr>
          <w:rFonts w:ascii="Arial" w:hAnsi="Arial" w:cs="David" w:hint="cs"/>
          <w:sz w:val="24"/>
          <w:szCs w:val="24"/>
          <w:rtl/>
        </w:rPr>
        <w:t>תכם בכ-</w:t>
      </w:r>
      <w:r w:rsidR="004474C7" w:rsidRPr="00D248D9">
        <w:rPr>
          <w:rFonts w:ascii="Arial" w:hAnsi="Arial" w:cs="David" w:hint="cs"/>
          <w:sz w:val="24"/>
          <w:szCs w:val="24"/>
          <w:rtl/>
        </w:rPr>
        <w:t>19.1 מיליארדי ש"ח ו</w:t>
      </w:r>
      <w:r w:rsidR="004606C0" w:rsidRPr="00D248D9">
        <w:rPr>
          <w:rFonts w:ascii="Arial" w:hAnsi="Arial" w:cs="David" w:hint="cs"/>
          <w:sz w:val="24"/>
          <w:szCs w:val="24"/>
          <w:rtl/>
        </w:rPr>
        <w:t xml:space="preserve">הורכב בעיקרו מגידול </w:t>
      </w:r>
      <w:r w:rsidR="00340B38" w:rsidRPr="00D248D9">
        <w:rPr>
          <w:rFonts w:ascii="Arial" w:hAnsi="Arial" w:cs="David" w:hint="cs"/>
          <w:sz w:val="24"/>
          <w:szCs w:val="24"/>
          <w:rtl/>
        </w:rPr>
        <w:t>ב</w:t>
      </w:r>
      <w:r w:rsidR="004474C7" w:rsidRPr="00D248D9">
        <w:rPr>
          <w:rFonts w:ascii="Arial" w:hAnsi="Arial" w:cs="David" w:hint="cs"/>
          <w:sz w:val="24"/>
          <w:szCs w:val="24"/>
          <w:rtl/>
        </w:rPr>
        <w:t xml:space="preserve">הלוואות מתושבי חוץ, הלוואות בנקאיות וחוץ בנקאיות וגיוסים נטו באג"ח סחירות בישראל. כמו כן </w:t>
      </w:r>
      <w:r w:rsidR="003138AF" w:rsidRPr="00D248D9">
        <w:rPr>
          <w:rFonts w:ascii="Arial" w:hAnsi="Arial" w:cs="David" w:hint="cs"/>
          <w:sz w:val="24"/>
          <w:szCs w:val="24"/>
          <w:rtl/>
        </w:rPr>
        <w:t>ל</w:t>
      </w:r>
      <w:r w:rsidR="004474C7" w:rsidRPr="00D248D9">
        <w:rPr>
          <w:rFonts w:ascii="Arial" w:hAnsi="Arial" w:cs="David" w:hint="cs"/>
          <w:sz w:val="24"/>
          <w:szCs w:val="24"/>
          <w:rtl/>
        </w:rPr>
        <w:t xml:space="preserve">עלייה ביתרת החוב </w:t>
      </w:r>
      <w:r w:rsidR="003138AF" w:rsidRPr="00D248D9">
        <w:rPr>
          <w:rFonts w:ascii="Arial" w:hAnsi="Arial" w:cs="David" w:hint="cs"/>
          <w:sz w:val="24"/>
          <w:szCs w:val="24"/>
          <w:rtl/>
        </w:rPr>
        <w:t xml:space="preserve"> תרם גם</w:t>
      </w:r>
      <w:r w:rsidR="004474C7" w:rsidRPr="00D248D9">
        <w:rPr>
          <w:rFonts w:ascii="Arial" w:hAnsi="Arial" w:cs="David" w:hint="cs"/>
          <w:sz w:val="24"/>
          <w:szCs w:val="24"/>
          <w:rtl/>
        </w:rPr>
        <w:t xml:space="preserve"> פיחות </w:t>
      </w:r>
      <w:r w:rsidR="00340B38" w:rsidRPr="00D248D9">
        <w:rPr>
          <w:rFonts w:ascii="Arial" w:hAnsi="Arial" w:cs="David" w:hint="cs"/>
          <w:sz w:val="24"/>
          <w:szCs w:val="24"/>
          <w:rtl/>
        </w:rPr>
        <w:t>של כ-</w:t>
      </w:r>
      <w:r w:rsidR="004474C7" w:rsidRPr="00D248D9">
        <w:rPr>
          <w:rFonts w:ascii="Arial" w:hAnsi="Arial" w:cs="David" w:hint="cs"/>
          <w:sz w:val="24"/>
          <w:szCs w:val="24"/>
          <w:rtl/>
        </w:rPr>
        <w:t>0.9</w:t>
      </w:r>
      <w:r w:rsidR="00340B38" w:rsidRPr="00D248D9">
        <w:rPr>
          <w:rFonts w:ascii="Arial" w:hAnsi="Arial" w:cs="David" w:hint="cs"/>
          <w:sz w:val="24"/>
          <w:szCs w:val="24"/>
          <w:rtl/>
        </w:rPr>
        <w:t xml:space="preserve">% בשער החליפין של </w:t>
      </w:r>
      <w:r w:rsidR="00340B38" w:rsidRPr="00D248D9">
        <w:rPr>
          <w:rFonts w:ascii="Arial" w:hAnsi="Arial" w:cs="David"/>
          <w:sz w:val="24"/>
          <w:szCs w:val="24"/>
          <w:rtl/>
        </w:rPr>
        <w:t>השקל מול הדולר</w:t>
      </w:r>
      <w:r w:rsidR="00340B38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3E3AEF" w:rsidRPr="00D248D9">
        <w:rPr>
          <w:rFonts w:ascii="Arial" w:hAnsi="Arial" w:cs="David" w:hint="cs"/>
          <w:sz w:val="24"/>
          <w:szCs w:val="24"/>
          <w:rtl/>
        </w:rPr>
        <w:t>ש</w:t>
      </w:r>
      <w:r w:rsidR="00340B38" w:rsidRPr="00D248D9">
        <w:rPr>
          <w:rFonts w:ascii="Arial" w:hAnsi="Arial" w:cs="David" w:hint="cs"/>
          <w:sz w:val="24"/>
          <w:szCs w:val="24"/>
          <w:rtl/>
        </w:rPr>
        <w:t>ה</w:t>
      </w:r>
      <w:r w:rsidR="004474C7" w:rsidRPr="00D248D9">
        <w:rPr>
          <w:rFonts w:ascii="Arial" w:hAnsi="Arial" w:cs="David" w:hint="cs"/>
          <w:sz w:val="24"/>
          <w:szCs w:val="24"/>
          <w:rtl/>
        </w:rPr>
        <w:t>גדיל</w:t>
      </w:r>
      <w:r w:rsidR="00340B38" w:rsidRPr="00D248D9">
        <w:rPr>
          <w:rFonts w:ascii="Arial" w:hAnsi="Arial" w:cs="David" w:hint="cs"/>
          <w:sz w:val="24"/>
          <w:szCs w:val="24"/>
          <w:rtl/>
        </w:rPr>
        <w:t xml:space="preserve"> את ה</w:t>
      </w:r>
      <w:r w:rsidR="004474C7" w:rsidRPr="00D248D9">
        <w:rPr>
          <w:rFonts w:ascii="Arial" w:hAnsi="Arial" w:cs="David" w:hint="cs"/>
          <w:sz w:val="24"/>
          <w:szCs w:val="24"/>
          <w:rtl/>
        </w:rPr>
        <w:t xml:space="preserve">שווי של החוב הנקוב והצמוד מט"ח. </w:t>
      </w:r>
    </w:p>
    <w:p w:rsidR="002A51F1" w:rsidRPr="00D248D9" w:rsidRDefault="004C43DC" w:rsidP="000F7E97">
      <w:pPr>
        <w:pStyle w:val="a9"/>
        <w:numPr>
          <w:ilvl w:val="0"/>
          <w:numId w:val="8"/>
        </w:numPr>
        <w:bidi/>
        <w:spacing w:line="360" w:lineRule="auto"/>
        <w:rPr>
          <w:rFonts w:ascii="Arial" w:hAnsi="Arial" w:cs="David"/>
          <w:sz w:val="24"/>
          <w:szCs w:val="24"/>
        </w:rPr>
      </w:pPr>
      <w:r w:rsidRPr="00D248D9">
        <w:rPr>
          <w:rFonts w:ascii="Arial" w:hAnsi="Arial" w:cs="David"/>
          <w:sz w:val="24"/>
          <w:szCs w:val="24"/>
          <w:rtl/>
        </w:rPr>
        <w:t xml:space="preserve">ברביע </w:t>
      </w:r>
      <w:r w:rsidR="00670D97" w:rsidRPr="00D248D9">
        <w:rPr>
          <w:rFonts w:ascii="Arial" w:hAnsi="Arial" w:cs="David" w:hint="cs"/>
          <w:sz w:val="24"/>
          <w:szCs w:val="24"/>
          <w:rtl/>
        </w:rPr>
        <w:t>ה</w:t>
      </w:r>
      <w:r w:rsidR="000F7E97" w:rsidRPr="00D248D9">
        <w:rPr>
          <w:rFonts w:ascii="Arial" w:hAnsi="Arial" w:cs="David" w:hint="cs"/>
          <w:sz w:val="24"/>
          <w:szCs w:val="24"/>
          <w:rtl/>
        </w:rPr>
        <w:t>שלישי</w:t>
      </w:r>
      <w:r w:rsidR="00981FA3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E335BB" w:rsidRPr="00D248D9">
        <w:rPr>
          <w:rFonts w:ascii="Arial" w:hAnsi="Arial" w:cs="David"/>
          <w:sz w:val="24"/>
          <w:szCs w:val="24"/>
          <w:rtl/>
        </w:rPr>
        <w:t>של השנה</w:t>
      </w:r>
      <w:r w:rsidR="00E335BB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Pr="00D248D9">
        <w:rPr>
          <w:rFonts w:ascii="Arial" w:hAnsi="Arial" w:cs="David"/>
          <w:b/>
          <w:bCs/>
          <w:sz w:val="24"/>
          <w:szCs w:val="24"/>
          <w:rtl/>
        </w:rPr>
        <w:t>הנפיק המגזר העסקי</w:t>
      </w:r>
      <w:r w:rsidRPr="00D248D9">
        <w:rPr>
          <w:rFonts w:ascii="Arial" w:hAnsi="Arial" w:cs="David"/>
          <w:sz w:val="24"/>
          <w:szCs w:val="24"/>
          <w:rtl/>
        </w:rPr>
        <w:t xml:space="preserve"> (ללא בנקים וביטוח) אג"ח בשווי של כ-</w:t>
      </w:r>
      <w:r w:rsidR="000F7E97" w:rsidRPr="00D248D9">
        <w:rPr>
          <w:rFonts w:ascii="Arial" w:hAnsi="Arial" w:cs="David" w:hint="cs"/>
          <w:sz w:val="24"/>
          <w:szCs w:val="24"/>
          <w:rtl/>
        </w:rPr>
        <w:t>10.5</w:t>
      </w:r>
      <w:r w:rsidR="002A51F1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2A51F1" w:rsidRPr="00D248D9">
        <w:rPr>
          <w:rFonts w:ascii="Arial" w:hAnsi="Arial" w:cs="David"/>
          <w:sz w:val="24"/>
          <w:szCs w:val="24"/>
          <w:rtl/>
        </w:rPr>
        <w:t>מיליארדי ש"ח</w:t>
      </w:r>
      <w:r w:rsidR="00670D97" w:rsidRPr="00D248D9">
        <w:rPr>
          <w:rFonts w:ascii="Arial" w:hAnsi="Arial" w:cs="David" w:hint="cs"/>
          <w:sz w:val="24"/>
          <w:szCs w:val="24"/>
          <w:rtl/>
        </w:rPr>
        <w:t xml:space="preserve">, </w:t>
      </w:r>
      <w:r w:rsidR="00981FA3" w:rsidRPr="00D248D9">
        <w:rPr>
          <w:rFonts w:ascii="Arial" w:hAnsi="Arial" w:cs="David" w:hint="cs"/>
          <w:sz w:val="24"/>
          <w:szCs w:val="24"/>
          <w:rtl/>
        </w:rPr>
        <w:t xml:space="preserve">זאת </w:t>
      </w:r>
      <w:r w:rsidR="000F7E97" w:rsidRPr="00D248D9">
        <w:rPr>
          <w:rFonts w:ascii="Arial" w:hAnsi="Arial" w:cs="David" w:hint="cs"/>
          <w:sz w:val="24"/>
          <w:szCs w:val="24"/>
          <w:rtl/>
        </w:rPr>
        <w:t>בהמשך</w:t>
      </w:r>
      <w:r w:rsidR="00981FA3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0F7E97" w:rsidRPr="00D248D9">
        <w:rPr>
          <w:rFonts w:ascii="Arial" w:hAnsi="Arial" w:cs="David" w:hint="cs"/>
          <w:sz w:val="24"/>
          <w:szCs w:val="24"/>
          <w:rtl/>
        </w:rPr>
        <w:t>ל</w:t>
      </w:r>
      <w:r w:rsidR="00981FA3" w:rsidRPr="00D248D9">
        <w:rPr>
          <w:rFonts w:ascii="Arial" w:hAnsi="Arial" w:cs="David" w:hint="cs"/>
          <w:sz w:val="24"/>
          <w:szCs w:val="24"/>
          <w:rtl/>
        </w:rPr>
        <w:t>גיוסים גבוהים</w:t>
      </w:r>
      <w:r w:rsidR="002A51F1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0F7E97" w:rsidRPr="00D248D9">
        <w:rPr>
          <w:rFonts w:ascii="Arial" w:hAnsi="Arial" w:cs="David" w:hint="cs"/>
          <w:sz w:val="24"/>
          <w:szCs w:val="24"/>
          <w:rtl/>
        </w:rPr>
        <w:t xml:space="preserve">מתחילת השנה </w:t>
      </w:r>
      <w:r w:rsidR="002A51F1" w:rsidRPr="00D248D9">
        <w:rPr>
          <w:rFonts w:ascii="Arial" w:hAnsi="Arial" w:cs="David" w:hint="cs"/>
          <w:sz w:val="24"/>
          <w:szCs w:val="24"/>
          <w:rtl/>
        </w:rPr>
        <w:t>(כ-</w:t>
      </w:r>
      <w:r w:rsidR="000F7E97" w:rsidRPr="00D248D9">
        <w:rPr>
          <w:rFonts w:ascii="Arial" w:hAnsi="Arial" w:cs="David" w:hint="cs"/>
          <w:sz w:val="24"/>
          <w:szCs w:val="24"/>
          <w:rtl/>
        </w:rPr>
        <w:t>2</w:t>
      </w:r>
      <w:r w:rsidR="00981FA3" w:rsidRPr="00D248D9">
        <w:rPr>
          <w:rFonts w:ascii="Arial" w:hAnsi="Arial" w:cs="David" w:hint="cs"/>
          <w:sz w:val="24"/>
          <w:szCs w:val="24"/>
          <w:rtl/>
        </w:rPr>
        <w:t>7</w:t>
      </w:r>
      <w:r w:rsidR="002A51F1" w:rsidRPr="00D248D9">
        <w:rPr>
          <w:rFonts w:ascii="Arial" w:hAnsi="Arial" w:cs="David" w:hint="cs"/>
          <w:sz w:val="24"/>
          <w:szCs w:val="24"/>
          <w:rtl/>
        </w:rPr>
        <w:t xml:space="preserve"> מיליארדים). </w:t>
      </w:r>
      <w:r w:rsidR="000F7E97" w:rsidRPr="00D248D9">
        <w:rPr>
          <w:rFonts w:ascii="Arial" w:hAnsi="Arial" w:cs="David" w:hint="cs"/>
          <w:sz w:val="24"/>
          <w:szCs w:val="24"/>
          <w:rtl/>
        </w:rPr>
        <w:t xml:space="preserve">ברביע זה בלטו הגיוסים של חברות מענף התעשייה והגז וחברות מענף </w:t>
      </w:r>
      <w:r w:rsidR="002A51F1" w:rsidRPr="00D248D9">
        <w:rPr>
          <w:rFonts w:ascii="Arial" w:hAnsi="Arial" w:cs="David" w:hint="cs"/>
          <w:sz w:val="24"/>
          <w:szCs w:val="24"/>
          <w:rtl/>
        </w:rPr>
        <w:t xml:space="preserve">הנדל"ן </w:t>
      </w:r>
      <w:r w:rsidR="00981FA3" w:rsidRPr="00D248D9">
        <w:rPr>
          <w:rFonts w:ascii="Arial" w:hAnsi="Arial" w:cs="David" w:hint="cs"/>
          <w:sz w:val="24"/>
          <w:szCs w:val="24"/>
          <w:rtl/>
        </w:rPr>
        <w:t>והבינוי</w:t>
      </w:r>
      <w:r w:rsidR="000F7E97" w:rsidRPr="00D248D9">
        <w:rPr>
          <w:rFonts w:ascii="Arial" w:hAnsi="Arial" w:cs="David" w:hint="cs"/>
          <w:sz w:val="24"/>
          <w:szCs w:val="24"/>
          <w:rtl/>
        </w:rPr>
        <w:t xml:space="preserve"> (כ-36% וכ-35% מסך הגיוסים, בהתאמה)</w:t>
      </w:r>
      <w:r w:rsidR="00981FA3" w:rsidRPr="00D248D9">
        <w:rPr>
          <w:rFonts w:ascii="Arial" w:hAnsi="Arial" w:cs="David" w:hint="cs"/>
          <w:sz w:val="24"/>
          <w:szCs w:val="24"/>
          <w:rtl/>
        </w:rPr>
        <w:t>. ב</w:t>
      </w:r>
      <w:r w:rsidR="000F7E97" w:rsidRPr="00D248D9">
        <w:rPr>
          <w:rFonts w:ascii="Arial" w:hAnsi="Arial" w:cs="David" w:hint="cs"/>
          <w:sz w:val="24"/>
          <w:szCs w:val="24"/>
          <w:rtl/>
        </w:rPr>
        <w:t>אוקטובר</w:t>
      </w:r>
      <w:r w:rsidR="00981FA3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0F7E97" w:rsidRPr="00D248D9">
        <w:rPr>
          <w:rFonts w:ascii="Arial" w:hAnsi="Arial" w:cs="David" w:hint="cs"/>
          <w:sz w:val="24"/>
          <w:szCs w:val="24"/>
          <w:rtl/>
        </w:rPr>
        <w:t>2017</w:t>
      </w:r>
      <w:r w:rsidR="002A51F1" w:rsidRPr="00D248D9">
        <w:rPr>
          <w:rFonts w:ascii="Arial" w:hAnsi="Arial" w:cs="David" w:hint="cs"/>
          <w:sz w:val="24"/>
          <w:szCs w:val="24"/>
          <w:rtl/>
        </w:rPr>
        <w:t xml:space="preserve"> הנפיק המגזר העסקי אג"ח בשווי של כ-</w:t>
      </w:r>
      <w:r w:rsidR="000F7E97" w:rsidRPr="00D248D9">
        <w:rPr>
          <w:rFonts w:ascii="Arial" w:hAnsi="Arial" w:cs="David" w:hint="cs"/>
          <w:sz w:val="24"/>
          <w:szCs w:val="24"/>
          <w:rtl/>
        </w:rPr>
        <w:t>4.1</w:t>
      </w:r>
      <w:r w:rsidR="002A51F1" w:rsidRPr="00D248D9">
        <w:rPr>
          <w:rFonts w:ascii="Arial" w:hAnsi="Arial" w:cs="David" w:hint="cs"/>
          <w:sz w:val="24"/>
          <w:szCs w:val="24"/>
          <w:rtl/>
        </w:rPr>
        <w:t xml:space="preserve"> מיליארדי ש"ח, רובן באג"ח סחירות.</w:t>
      </w:r>
    </w:p>
    <w:p w:rsidR="00D248D9" w:rsidRDefault="00B17282" w:rsidP="00D248D9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  <w:r w:rsidRPr="00D248D9">
        <w:rPr>
          <w:rFonts w:ascii="Arial" w:hAnsi="Arial" w:cs="David" w:hint="cs"/>
          <w:sz w:val="24"/>
          <w:szCs w:val="24"/>
          <w:rtl/>
        </w:rPr>
        <w:t>ברביע הש</w:t>
      </w:r>
      <w:r w:rsidR="002C2286" w:rsidRPr="00D248D9">
        <w:rPr>
          <w:rFonts w:ascii="Arial" w:hAnsi="Arial" w:cs="David" w:hint="cs"/>
          <w:sz w:val="24"/>
          <w:szCs w:val="24"/>
          <w:rtl/>
        </w:rPr>
        <w:t>לישי</w:t>
      </w:r>
      <w:r w:rsidRPr="00D248D9">
        <w:rPr>
          <w:rFonts w:ascii="Arial" w:hAnsi="Arial" w:cs="David" w:hint="cs"/>
          <w:sz w:val="24"/>
          <w:szCs w:val="24"/>
          <w:rtl/>
        </w:rPr>
        <w:t xml:space="preserve"> של השנה </w:t>
      </w:r>
      <w:r w:rsidR="00985B74" w:rsidRPr="00D248D9">
        <w:rPr>
          <w:rFonts w:ascii="Arial" w:hAnsi="Arial" w:cs="David" w:hint="cs"/>
          <w:b/>
          <w:bCs/>
          <w:sz w:val="24"/>
          <w:szCs w:val="24"/>
          <w:rtl/>
        </w:rPr>
        <w:t xml:space="preserve">המרווח בין תשואת מדד אג"ח החברות הצמוד, תל בונד 60, לבין תשואת </w:t>
      </w:r>
      <w:proofErr w:type="spellStart"/>
      <w:r w:rsidR="00985B74" w:rsidRPr="00D248D9">
        <w:rPr>
          <w:rFonts w:ascii="Arial" w:hAnsi="Arial" w:cs="David" w:hint="cs"/>
          <w:b/>
          <w:bCs/>
          <w:sz w:val="24"/>
          <w:szCs w:val="24"/>
          <w:rtl/>
        </w:rPr>
        <w:t>האג"ח</w:t>
      </w:r>
      <w:proofErr w:type="spellEnd"/>
      <w:r w:rsidR="00985B74" w:rsidRPr="00D248D9">
        <w:rPr>
          <w:rFonts w:ascii="Arial" w:hAnsi="Arial" w:cs="David" w:hint="cs"/>
          <w:b/>
          <w:bCs/>
          <w:sz w:val="24"/>
          <w:szCs w:val="24"/>
          <w:rtl/>
        </w:rPr>
        <w:t xml:space="preserve"> הממשלתיות </w:t>
      </w:r>
      <w:r w:rsidR="00DA4279" w:rsidRPr="00D248D9">
        <w:rPr>
          <w:rFonts w:ascii="Arial" w:hAnsi="Arial" w:cs="David" w:hint="cs"/>
          <w:b/>
          <w:bCs/>
          <w:sz w:val="24"/>
          <w:szCs w:val="24"/>
          <w:rtl/>
        </w:rPr>
        <w:t>הצמודות</w:t>
      </w:r>
      <w:r w:rsidR="00DA4279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166C6B" w:rsidRPr="00D248D9">
        <w:rPr>
          <w:rFonts w:ascii="Arial" w:hAnsi="Arial" w:cs="David" w:hint="cs"/>
          <w:sz w:val="24"/>
          <w:szCs w:val="24"/>
          <w:rtl/>
        </w:rPr>
        <w:t>ה</w:t>
      </w:r>
      <w:r w:rsidR="002C2286" w:rsidRPr="00D248D9">
        <w:rPr>
          <w:rFonts w:ascii="Arial" w:hAnsi="Arial" w:cs="David" w:hint="cs"/>
          <w:sz w:val="24"/>
          <w:szCs w:val="24"/>
          <w:rtl/>
        </w:rPr>
        <w:t>צטמצם</w:t>
      </w:r>
      <w:r w:rsidR="009B7097" w:rsidRPr="00D248D9">
        <w:rPr>
          <w:rFonts w:ascii="Arial" w:hAnsi="Arial" w:cs="David" w:hint="cs"/>
          <w:sz w:val="24"/>
          <w:szCs w:val="24"/>
          <w:rtl/>
        </w:rPr>
        <w:t xml:space="preserve"> בכ-</w:t>
      </w:r>
      <w:r w:rsidRPr="00D248D9">
        <w:rPr>
          <w:rFonts w:ascii="Arial" w:hAnsi="Arial" w:cs="David" w:hint="cs"/>
          <w:sz w:val="24"/>
          <w:szCs w:val="24"/>
          <w:rtl/>
        </w:rPr>
        <w:t>0.</w:t>
      </w:r>
      <w:r w:rsidR="002C2286" w:rsidRPr="00D248D9">
        <w:rPr>
          <w:rFonts w:ascii="Arial" w:hAnsi="Arial" w:cs="David" w:hint="cs"/>
          <w:sz w:val="24"/>
          <w:szCs w:val="24"/>
          <w:rtl/>
        </w:rPr>
        <w:t>2</w:t>
      </w:r>
      <w:r w:rsidR="009B7097" w:rsidRPr="00D248D9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DA4279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2C2286" w:rsidRPr="00D248D9">
        <w:rPr>
          <w:rFonts w:ascii="Arial" w:hAnsi="Arial" w:cs="David" w:hint="cs"/>
          <w:sz w:val="24"/>
          <w:szCs w:val="24"/>
          <w:rtl/>
        </w:rPr>
        <w:t>לרמה של כ-1</w:t>
      </w:r>
      <w:r w:rsidRPr="00D248D9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2C2286" w:rsidRPr="00D248D9">
        <w:rPr>
          <w:rFonts w:ascii="Arial" w:hAnsi="Arial" w:cs="David" w:hint="cs"/>
          <w:sz w:val="24"/>
          <w:szCs w:val="24"/>
          <w:rtl/>
        </w:rPr>
        <w:t xml:space="preserve">, </w:t>
      </w:r>
      <w:r w:rsidRPr="00D248D9">
        <w:rPr>
          <w:rFonts w:ascii="Arial" w:hAnsi="Arial" w:cs="David" w:hint="cs"/>
          <w:sz w:val="24"/>
          <w:szCs w:val="24"/>
          <w:rtl/>
        </w:rPr>
        <w:t xml:space="preserve">זאת לאחר </w:t>
      </w:r>
      <w:r w:rsidR="002C2286" w:rsidRPr="00D248D9">
        <w:rPr>
          <w:rFonts w:ascii="Arial" w:hAnsi="Arial" w:cs="David" w:hint="cs"/>
          <w:sz w:val="24"/>
          <w:szCs w:val="24"/>
          <w:rtl/>
        </w:rPr>
        <w:t>התרחבות</w:t>
      </w:r>
      <w:r w:rsidRPr="00D248D9">
        <w:rPr>
          <w:rFonts w:ascii="Arial" w:hAnsi="Arial" w:cs="David" w:hint="cs"/>
          <w:sz w:val="24"/>
          <w:szCs w:val="24"/>
          <w:rtl/>
        </w:rPr>
        <w:t xml:space="preserve"> שנרשמה ברביע ה</w:t>
      </w:r>
      <w:r w:rsidR="004169F7" w:rsidRPr="00D248D9">
        <w:rPr>
          <w:rFonts w:ascii="Arial" w:hAnsi="Arial" w:cs="David" w:hint="cs"/>
          <w:sz w:val="24"/>
          <w:szCs w:val="24"/>
          <w:rtl/>
        </w:rPr>
        <w:t xml:space="preserve">קודם. </w:t>
      </w:r>
      <w:r w:rsidR="008E7A02" w:rsidRPr="00D248D9">
        <w:rPr>
          <w:rFonts w:ascii="Arial" w:hAnsi="Arial" w:cs="David" w:hint="cs"/>
          <w:sz w:val="24"/>
          <w:szCs w:val="24"/>
          <w:rtl/>
        </w:rPr>
        <w:t>ב</w:t>
      </w:r>
      <w:r w:rsidR="002C2286" w:rsidRPr="00D248D9">
        <w:rPr>
          <w:rFonts w:ascii="Arial" w:hAnsi="Arial" w:cs="David" w:hint="cs"/>
          <w:sz w:val="24"/>
          <w:szCs w:val="24"/>
          <w:rtl/>
        </w:rPr>
        <w:t>אוקטובר</w:t>
      </w:r>
      <w:r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8E7A02" w:rsidRPr="00D248D9">
        <w:rPr>
          <w:rFonts w:ascii="Arial" w:hAnsi="Arial" w:cs="David" w:hint="cs"/>
          <w:sz w:val="24"/>
          <w:szCs w:val="24"/>
          <w:rtl/>
        </w:rPr>
        <w:t xml:space="preserve">2017 </w:t>
      </w:r>
      <w:r w:rsidR="00351EF0" w:rsidRPr="00D248D9">
        <w:rPr>
          <w:rFonts w:ascii="Arial" w:hAnsi="Arial" w:cs="David" w:hint="cs"/>
          <w:sz w:val="24"/>
          <w:szCs w:val="24"/>
          <w:rtl/>
        </w:rPr>
        <w:t xml:space="preserve">מרווח </w:t>
      </w:r>
      <w:r w:rsidR="002C2286" w:rsidRPr="00D248D9">
        <w:rPr>
          <w:rFonts w:ascii="Arial" w:hAnsi="Arial" w:cs="David" w:hint="cs"/>
          <w:sz w:val="24"/>
          <w:szCs w:val="24"/>
          <w:rtl/>
        </w:rPr>
        <w:t>זה המשיך להצטמצ</w:t>
      </w:r>
      <w:r w:rsidR="002C2286" w:rsidRPr="00D248D9">
        <w:rPr>
          <w:rFonts w:ascii="Arial" w:hAnsi="Arial" w:cs="David" w:hint="eastAsia"/>
          <w:sz w:val="24"/>
          <w:szCs w:val="24"/>
          <w:rtl/>
        </w:rPr>
        <w:t>ם</w:t>
      </w:r>
      <w:r w:rsidR="002C2286" w:rsidRPr="00D248D9">
        <w:rPr>
          <w:rFonts w:ascii="Arial" w:hAnsi="Arial" w:cs="David" w:hint="cs"/>
          <w:sz w:val="24"/>
          <w:szCs w:val="24"/>
          <w:rtl/>
        </w:rPr>
        <w:t xml:space="preserve"> עד לרמה של כ-0.96 נק' האחוז</w:t>
      </w:r>
      <w:r w:rsidR="008E7A02" w:rsidRPr="00D248D9">
        <w:rPr>
          <w:rFonts w:ascii="Arial" w:hAnsi="Arial" w:cs="David" w:hint="cs"/>
          <w:sz w:val="24"/>
          <w:szCs w:val="24"/>
          <w:rtl/>
        </w:rPr>
        <w:t>.</w:t>
      </w:r>
    </w:p>
    <w:p w:rsidR="00D248D9" w:rsidRDefault="00D248D9">
      <w:pPr>
        <w:spacing w:after="200" w:line="276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:rsidR="00AC3E61" w:rsidRPr="00D248D9" w:rsidRDefault="00AC3E61" w:rsidP="00D248D9">
      <w:pPr>
        <w:bidi/>
        <w:spacing w:before="240" w:after="120" w:line="360" w:lineRule="auto"/>
        <w:ind w:left="360"/>
        <w:jc w:val="center"/>
        <w:rPr>
          <w:rFonts w:asciiTheme="minorBidi" w:hAnsiTheme="minorBidi" w:cs="David"/>
          <w:sz w:val="24"/>
          <w:szCs w:val="24"/>
          <w:rtl/>
        </w:rPr>
      </w:pP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>לוח 1: התפלגות החוב של המגזר העסקי</w:t>
      </w:r>
      <w:r w:rsidR="0012175B" w:rsidRPr="00D248D9">
        <w:rPr>
          <w:rFonts w:asciiTheme="minorBidi" w:hAnsiTheme="minorBidi" w:cs="David" w:hint="cs"/>
          <w:sz w:val="24"/>
          <w:szCs w:val="24"/>
          <w:vertAlign w:val="superscript"/>
          <w:rtl/>
        </w:rPr>
        <w:t>1</w:t>
      </w:r>
    </w:p>
    <w:p w:rsidR="002A60C4" w:rsidRPr="00D248D9" w:rsidRDefault="003A704C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D248D9">
        <w:rPr>
          <w:rFonts w:cs="David"/>
          <w:noProof/>
          <w:rtl/>
        </w:rPr>
        <w:drawing>
          <wp:inline distT="0" distB="0" distL="0" distR="0" wp14:anchorId="1F0B7C32" wp14:editId="16A85552">
            <wp:extent cx="5278120" cy="2410048"/>
            <wp:effectExtent l="0" t="0" r="0" b="9525"/>
            <wp:docPr id="1" name="תמונה 1" descr="התפלגות החוב של המגזר העסקי" title="התפלגות החוב של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1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D248D9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AC3E61" w:rsidRPr="00D248D9" w:rsidRDefault="00AC3E61" w:rsidP="00AD3F98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</w:rPr>
      </w:pPr>
      <w:r w:rsidRPr="00D248D9">
        <w:rPr>
          <w:rFonts w:asciiTheme="minorBidi" w:hAnsiTheme="minorBidi" w:cs="David"/>
          <w:b/>
          <w:bCs/>
          <w:rtl/>
        </w:rPr>
        <w:t xml:space="preserve">איור 1: </w:t>
      </w:r>
      <w:r w:rsidR="00AD3F98" w:rsidRPr="00D248D9">
        <w:rPr>
          <w:rFonts w:asciiTheme="minorBidi" w:hAnsiTheme="minorBidi" w:cs="David" w:hint="cs"/>
          <w:b/>
          <w:bCs/>
          <w:rtl/>
        </w:rPr>
        <w:t>אומדן השינוי הכמותי הרבעוני נטו בחוב של</w:t>
      </w:r>
      <w:r w:rsidRPr="00D248D9">
        <w:rPr>
          <w:rFonts w:asciiTheme="minorBidi" w:hAnsiTheme="minorBidi" w:cs="David"/>
          <w:b/>
          <w:bCs/>
          <w:rtl/>
        </w:rPr>
        <w:t xml:space="preserve"> </w:t>
      </w:r>
      <w:r w:rsidR="0004490E" w:rsidRPr="00D248D9">
        <w:rPr>
          <w:rFonts w:asciiTheme="minorBidi" w:hAnsiTheme="minorBidi" w:cs="David" w:hint="cs"/>
          <w:b/>
          <w:bCs/>
          <w:rtl/>
        </w:rPr>
        <w:t>המגזר</w:t>
      </w:r>
      <w:r w:rsidR="00AD3F98" w:rsidRPr="00D248D9">
        <w:rPr>
          <w:rFonts w:asciiTheme="minorBidi" w:hAnsiTheme="minorBidi" w:cs="David"/>
          <w:b/>
          <w:bCs/>
          <w:rtl/>
        </w:rPr>
        <w:t xml:space="preserve"> העסקי </w:t>
      </w:r>
    </w:p>
    <w:p w:rsidR="002A60C4" w:rsidRPr="00D248D9" w:rsidRDefault="003A704C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248D9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52DDE562" wp14:editId="25B5BC17">
            <wp:extent cx="5297805" cy="2804160"/>
            <wp:effectExtent l="0" t="0" r="0" b="0"/>
            <wp:docPr id="5" name="תמונה 5" descr="אומדן השינוי הכמותי הרבעוני נטו בחוב של המגזר העסקי " title="אומדן השינוי הכמותי הרבעוני נטו בחוב של המגזר העסק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Pr="00D248D9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AC3E61" w:rsidRPr="00D248D9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</w:rPr>
      </w:pP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D248D9" w:rsidRDefault="003A704C" w:rsidP="00AC3E61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</w:rPr>
      </w:pPr>
      <w:r w:rsidRPr="00D248D9">
        <w:rPr>
          <w:rFonts w:cs="David"/>
          <w:noProof/>
          <w:lang w:eastAsia="en-US"/>
        </w:rPr>
        <w:drawing>
          <wp:inline distT="0" distB="0" distL="0" distR="0" wp14:anchorId="47FD8FE1" wp14:editId="65857630">
            <wp:extent cx="5278120" cy="1203868"/>
            <wp:effectExtent l="0" t="0" r="0" b="0"/>
            <wp:docPr id="6" name="תמונה 6" descr=" התפלגות החוב לפי בסיסי הצמדה" title=" 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CD" w:rsidRPr="00D248D9" w:rsidRDefault="007A3CCD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</w:rPr>
      </w:pP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Pr="00D248D9" w:rsidRDefault="00AC3E61" w:rsidP="007714BD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איור 2: הנפקות אג"ח של </w:t>
      </w:r>
      <w:r w:rsidR="007714BD" w:rsidRPr="00D248D9">
        <w:rPr>
          <w:rFonts w:asciiTheme="minorBidi" w:hAnsiTheme="minorBidi" w:cs="David" w:hint="cs"/>
          <w:b/>
          <w:bCs/>
          <w:sz w:val="24"/>
          <w:szCs w:val="24"/>
          <w:rtl/>
        </w:rPr>
        <w:t>המגזר</w:t>
      </w: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 xml:space="preserve"> העסקי הלא</w:t>
      </w:r>
      <w:r w:rsidR="0004490E" w:rsidRPr="00D248D9">
        <w:rPr>
          <w:rFonts w:asciiTheme="minorBidi" w:hAnsiTheme="minorBidi" w:cs="David" w:hint="cs"/>
          <w:b/>
          <w:bCs/>
          <w:sz w:val="24"/>
          <w:szCs w:val="24"/>
          <w:rtl/>
        </w:rPr>
        <w:t>-</w:t>
      </w: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>פיננסי</w:t>
      </w:r>
    </w:p>
    <w:p w:rsidR="00F83505" w:rsidRPr="00D248D9" w:rsidRDefault="003A704C" w:rsidP="001F1E1B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D248D9">
        <w:rPr>
          <w:rFonts w:ascii="Arial" w:hAnsi="Arial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C140C45" wp14:editId="38277E12">
            <wp:extent cx="5292090" cy="3103245"/>
            <wp:effectExtent l="0" t="0" r="3810" b="1905"/>
            <wp:docPr id="7" name="תמונה 7" descr="הנפקות אג&quot;ח של המגזר העסקי הלא-פיננסי" title="הנפקות אג&quot;ח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Pr="00D248D9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David"/>
          <w:sz w:val="24"/>
          <w:szCs w:val="24"/>
          <w:u w:val="single"/>
          <w:rtl/>
        </w:rPr>
      </w:pPr>
    </w:p>
    <w:p w:rsidR="00522BB0" w:rsidRPr="00D248D9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D248D9">
        <w:rPr>
          <w:rFonts w:asciiTheme="minorBidi" w:hAnsiTheme="minorBidi" w:cs="David" w:hint="cs"/>
          <w:b/>
          <w:bCs/>
          <w:sz w:val="24"/>
          <w:szCs w:val="24"/>
          <w:rtl/>
        </w:rPr>
        <w:t>3</w:t>
      </w: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 xml:space="preserve">: המרווח בין אג"ח חברות צמוד (תל בונד 60) לאג"ח ממשלתי צמוד </w:t>
      </w:r>
      <w:r w:rsidRPr="00D248D9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</w:p>
    <w:p w:rsidR="00522BB0" w:rsidRPr="00D248D9" w:rsidRDefault="003A704C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248D9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5E1C4B8F" wp14:editId="7E8B90AD">
            <wp:extent cx="5297805" cy="2725420"/>
            <wp:effectExtent l="0" t="0" r="0" b="0"/>
            <wp:docPr id="8" name="תמונה 8" descr="המרווח בין אג&quot;ח חברות צמוד (תל בונד 60) לאג&quot;ח ממשלתי צמוד &#10;(ממוצע חודשי)&#10;" title="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D248D9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Arial" w:hAnsi="Arial" w:cs="David"/>
          <w:sz w:val="24"/>
          <w:szCs w:val="24"/>
          <w:u w:val="single"/>
          <w:rtl/>
        </w:rPr>
      </w:pPr>
    </w:p>
    <w:p w:rsidR="009F574F" w:rsidRPr="00D248D9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cs="David"/>
        </w:rPr>
      </w:pPr>
      <w:r w:rsidRPr="00D248D9">
        <w:rPr>
          <w:rStyle w:val="10"/>
          <w:rFonts w:cs="David"/>
          <w:rtl/>
        </w:rPr>
        <w:t>החוב של משקי הבית</w:t>
      </w:r>
    </w:p>
    <w:p w:rsidR="00221420" w:rsidRPr="00D248D9" w:rsidRDefault="002319C1" w:rsidP="003138AF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D248D9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D248D9">
        <w:rPr>
          <w:rFonts w:ascii="Arial" w:hAnsi="Arial" w:cs="David" w:hint="cs"/>
          <w:sz w:val="24"/>
          <w:szCs w:val="24"/>
          <w:rtl/>
        </w:rPr>
        <w:t>גדלה</w:t>
      </w:r>
      <w:r w:rsidR="0004490E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D248D9">
        <w:rPr>
          <w:rFonts w:ascii="Arial" w:hAnsi="Arial" w:cs="David" w:hint="cs"/>
          <w:sz w:val="24"/>
          <w:szCs w:val="24"/>
          <w:rtl/>
        </w:rPr>
        <w:t>ב</w:t>
      </w:r>
      <w:r w:rsidR="00DA070E" w:rsidRPr="00D248D9">
        <w:rPr>
          <w:rFonts w:ascii="Arial" w:hAnsi="Arial" w:cs="David" w:hint="cs"/>
          <w:sz w:val="24"/>
          <w:szCs w:val="24"/>
          <w:rtl/>
        </w:rPr>
        <w:t xml:space="preserve">רביע </w:t>
      </w:r>
      <w:r w:rsidR="00CF24FB" w:rsidRPr="00D248D9">
        <w:rPr>
          <w:rFonts w:ascii="Arial" w:hAnsi="Arial" w:cs="David" w:hint="cs"/>
          <w:sz w:val="24"/>
          <w:szCs w:val="24"/>
          <w:rtl/>
        </w:rPr>
        <w:t>ה</w:t>
      </w:r>
      <w:r w:rsidR="00CC2676" w:rsidRPr="00D248D9">
        <w:rPr>
          <w:rFonts w:ascii="Arial" w:hAnsi="Arial" w:cs="David" w:hint="cs"/>
          <w:sz w:val="24"/>
          <w:szCs w:val="24"/>
          <w:rtl/>
        </w:rPr>
        <w:t>ש</w:t>
      </w:r>
      <w:r w:rsidR="00221420" w:rsidRPr="00D248D9">
        <w:rPr>
          <w:rFonts w:ascii="Arial" w:hAnsi="Arial" w:cs="David" w:hint="cs"/>
          <w:sz w:val="24"/>
          <w:szCs w:val="24"/>
          <w:rtl/>
        </w:rPr>
        <w:t>לישי</w:t>
      </w:r>
      <w:r w:rsidR="00DA070E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04490E" w:rsidRPr="00D248D9">
        <w:rPr>
          <w:rFonts w:ascii="Arial" w:hAnsi="Arial" w:cs="David" w:hint="cs"/>
          <w:sz w:val="24"/>
          <w:szCs w:val="24"/>
          <w:rtl/>
        </w:rPr>
        <w:t xml:space="preserve">של שנת </w:t>
      </w:r>
      <w:r w:rsidR="00F426C3" w:rsidRPr="00D248D9">
        <w:rPr>
          <w:rFonts w:ascii="Arial" w:hAnsi="Arial" w:cs="David" w:hint="cs"/>
          <w:sz w:val="24"/>
          <w:szCs w:val="24"/>
          <w:rtl/>
        </w:rPr>
        <w:t>2017</w:t>
      </w:r>
      <w:r w:rsidR="0004490E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D248D9">
        <w:rPr>
          <w:rFonts w:ascii="Arial" w:hAnsi="Arial" w:cs="David" w:hint="cs"/>
          <w:sz w:val="24"/>
          <w:szCs w:val="24"/>
          <w:rtl/>
        </w:rPr>
        <w:t>בכ-</w:t>
      </w:r>
      <w:r w:rsidR="00221420" w:rsidRPr="00D248D9">
        <w:rPr>
          <w:rFonts w:ascii="Arial" w:hAnsi="Arial" w:cs="David" w:hint="cs"/>
          <w:sz w:val="24"/>
          <w:szCs w:val="24"/>
          <w:rtl/>
        </w:rPr>
        <w:t>5</w:t>
      </w:r>
      <w:r w:rsidR="006819E9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D248D9">
        <w:rPr>
          <w:rFonts w:ascii="Arial" w:hAnsi="Arial" w:cs="David" w:hint="cs"/>
          <w:sz w:val="24"/>
          <w:szCs w:val="24"/>
          <w:rtl/>
        </w:rPr>
        <w:t xml:space="preserve">מיליארדי ש"ח (1%) </w:t>
      </w:r>
      <w:r w:rsidR="0054512E" w:rsidRPr="00D248D9">
        <w:rPr>
          <w:rFonts w:ascii="Arial" w:hAnsi="Arial" w:cs="David" w:hint="cs"/>
          <w:sz w:val="24"/>
          <w:szCs w:val="24"/>
          <w:rtl/>
        </w:rPr>
        <w:t xml:space="preserve">לרמה של </w:t>
      </w:r>
      <w:bookmarkStart w:id="0" w:name="_GoBack"/>
      <w:bookmarkEnd w:id="0"/>
      <w:r w:rsidR="0004490E" w:rsidRPr="00D248D9">
        <w:rPr>
          <w:rFonts w:ascii="Arial" w:hAnsi="Arial" w:cs="David" w:hint="cs"/>
          <w:sz w:val="24"/>
          <w:szCs w:val="24"/>
          <w:rtl/>
        </w:rPr>
        <w:t>כ-5</w:t>
      </w:r>
      <w:r w:rsidR="00221420" w:rsidRPr="00D248D9">
        <w:rPr>
          <w:rFonts w:ascii="Arial" w:hAnsi="Arial" w:cs="David" w:hint="cs"/>
          <w:sz w:val="24"/>
          <w:szCs w:val="24"/>
          <w:rtl/>
        </w:rPr>
        <w:t>24</w:t>
      </w:r>
      <w:r w:rsidR="0004490E" w:rsidRPr="00D248D9">
        <w:rPr>
          <w:rFonts w:ascii="Arial" w:hAnsi="Arial" w:cs="David" w:hint="cs"/>
          <w:sz w:val="24"/>
          <w:szCs w:val="24"/>
          <w:rtl/>
        </w:rPr>
        <w:t xml:space="preserve"> מיליארדי ש"ח</w:t>
      </w:r>
      <w:r w:rsidR="007A39D0" w:rsidRPr="00D248D9">
        <w:rPr>
          <w:rFonts w:ascii="Arial" w:hAnsi="Arial" w:cs="David" w:hint="cs"/>
          <w:sz w:val="24"/>
          <w:szCs w:val="24"/>
          <w:rtl/>
        </w:rPr>
        <w:t>.</w:t>
      </w:r>
      <w:r w:rsidR="0004490E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3138AF" w:rsidRPr="00D248D9">
        <w:rPr>
          <w:rFonts w:ascii="Arial" w:hAnsi="Arial" w:cs="David" w:hint="cs"/>
          <w:sz w:val="24"/>
          <w:szCs w:val="24"/>
          <w:rtl/>
        </w:rPr>
        <w:t xml:space="preserve">יתרת החוב לדיור עלתה ברביע זה בכ-3.9 מיליארדי ש"ח (1.2%) ועומדת על כ-332 מיליארדים. </w:t>
      </w:r>
      <w:r w:rsidR="00221420" w:rsidRPr="00D248D9">
        <w:rPr>
          <w:rFonts w:ascii="Arial" w:hAnsi="Arial" w:cs="David" w:hint="eastAsia"/>
          <w:sz w:val="24"/>
          <w:szCs w:val="24"/>
          <w:rtl/>
        </w:rPr>
        <w:t>על</w:t>
      </w:r>
      <w:r w:rsidR="00221420" w:rsidRPr="00D248D9">
        <w:rPr>
          <w:rFonts w:ascii="Arial" w:hAnsi="Arial" w:cs="David"/>
          <w:sz w:val="24"/>
          <w:szCs w:val="24"/>
          <w:rtl/>
        </w:rPr>
        <w:t xml:space="preserve"> </w:t>
      </w:r>
      <w:r w:rsidR="00221420" w:rsidRPr="00D248D9">
        <w:rPr>
          <w:rFonts w:ascii="Arial" w:hAnsi="Arial" w:cs="David" w:hint="eastAsia"/>
          <w:sz w:val="24"/>
          <w:szCs w:val="24"/>
          <w:rtl/>
        </w:rPr>
        <w:t>אף</w:t>
      </w:r>
      <w:r w:rsidR="00221420" w:rsidRPr="00D248D9">
        <w:rPr>
          <w:rFonts w:ascii="Arial" w:hAnsi="Arial" w:cs="David" w:hint="cs"/>
          <w:sz w:val="24"/>
          <w:szCs w:val="24"/>
          <w:rtl/>
        </w:rPr>
        <w:t xml:space="preserve"> </w:t>
      </w:r>
      <w:r w:rsidR="003138AF" w:rsidRPr="00D248D9">
        <w:rPr>
          <w:rFonts w:ascii="Arial" w:hAnsi="Arial" w:cs="David" w:hint="cs"/>
          <w:sz w:val="24"/>
          <w:szCs w:val="24"/>
          <w:rtl/>
        </w:rPr>
        <w:t>העלייה ביתרת החוב</w:t>
      </w:r>
      <w:r w:rsidR="00221420" w:rsidRPr="00D248D9">
        <w:rPr>
          <w:rFonts w:ascii="Arial" w:hAnsi="Arial" w:cs="David" w:hint="cs"/>
          <w:sz w:val="24"/>
          <w:szCs w:val="24"/>
          <w:rtl/>
        </w:rPr>
        <w:t xml:space="preserve"> נמשכת מגמת הירידה בקצב הגידול </w:t>
      </w:r>
      <w:r w:rsidR="003138AF" w:rsidRPr="00D248D9">
        <w:rPr>
          <w:rFonts w:ascii="Arial" w:hAnsi="Arial" w:cs="David" w:hint="cs"/>
          <w:sz w:val="24"/>
          <w:szCs w:val="24"/>
          <w:rtl/>
        </w:rPr>
        <w:t>בה</w:t>
      </w:r>
      <w:r w:rsidR="00221420" w:rsidRPr="00D248D9">
        <w:rPr>
          <w:rFonts w:ascii="Arial" w:hAnsi="Arial" w:cs="David" w:hint="cs"/>
          <w:sz w:val="24"/>
          <w:szCs w:val="24"/>
          <w:rtl/>
        </w:rPr>
        <w:t xml:space="preserve"> הן</w:t>
      </w:r>
      <w:r w:rsidR="003138AF" w:rsidRPr="00D248D9">
        <w:rPr>
          <w:rFonts w:ascii="Arial" w:hAnsi="Arial" w:cs="David" w:hint="cs"/>
          <w:sz w:val="24"/>
          <w:szCs w:val="24"/>
          <w:rtl/>
        </w:rPr>
        <w:t xml:space="preserve"> בחוב</w:t>
      </w:r>
      <w:r w:rsidR="00221420" w:rsidRPr="00D248D9">
        <w:rPr>
          <w:rFonts w:ascii="Arial" w:hAnsi="Arial" w:cs="David" w:hint="cs"/>
          <w:sz w:val="24"/>
          <w:szCs w:val="24"/>
          <w:rtl/>
        </w:rPr>
        <w:t xml:space="preserve"> לדיור והן</w:t>
      </w:r>
      <w:r w:rsidR="003138AF" w:rsidRPr="00D248D9">
        <w:rPr>
          <w:rFonts w:ascii="Arial" w:hAnsi="Arial" w:cs="David" w:hint="cs"/>
          <w:sz w:val="24"/>
          <w:szCs w:val="24"/>
          <w:rtl/>
        </w:rPr>
        <w:t xml:space="preserve"> בחוב</w:t>
      </w:r>
      <w:r w:rsidR="00221420" w:rsidRPr="00D248D9">
        <w:rPr>
          <w:rFonts w:ascii="Arial" w:hAnsi="Arial" w:cs="David" w:hint="cs"/>
          <w:sz w:val="24"/>
          <w:szCs w:val="24"/>
          <w:rtl/>
        </w:rPr>
        <w:t xml:space="preserve"> ש</w:t>
      </w:r>
      <w:r w:rsidR="003138AF" w:rsidRPr="00D248D9">
        <w:rPr>
          <w:rFonts w:ascii="Arial" w:hAnsi="Arial" w:cs="David" w:hint="cs"/>
          <w:sz w:val="24"/>
          <w:szCs w:val="24"/>
          <w:rtl/>
        </w:rPr>
        <w:t>אינו</w:t>
      </w:r>
      <w:r w:rsidR="00221420" w:rsidRPr="00D248D9">
        <w:rPr>
          <w:rFonts w:ascii="Arial" w:hAnsi="Arial" w:cs="David" w:hint="cs"/>
          <w:sz w:val="24"/>
          <w:szCs w:val="24"/>
          <w:rtl/>
        </w:rPr>
        <w:t xml:space="preserve"> לדיור שהחלה במחצית השנייה של שנת 2016. </w:t>
      </w:r>
      <w:r w:rsidR="00D47FBF" w:rsidRPr="00D248D9">
        <w:rPr>
          <w:rFonts w:ascii="Arial" w:hAnsi="Arial" w:cs="David" w:hint="cs"/>
          <w:sz w:val="24"/>
          <w:szCs w:val="24"/>
          <w:rtl/>
        </w:rPr>
        <w:t>(איור 4).</w:t>
      </w:r>
    </w:p>
    <w:p w:rsidR="006B0BAE" w:rsidRPr="00D248D9" w:rsidRDefault="00AB31EF" w:rsidP="0006247F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  <w:r w:rsidRPr="00D248D9">
        <w:rPr>
          <w:rFonts w:ascii="Arial" w:hAnsi="Arial" w:cs="David"/>
          <w:sz w:val="24"/>
          <w:szCs w:val="24"/>
          <w:rtl/>
        </w:rPr>
        <w:t xml:space="preserve">ברביע </w:t>
      </w:r>
      <w:r w:rsidR="00CF24FB" w:rsidRPr="00D248D9">
        <w:rPr>
          <w:rFonts w:ascii="Arial" w:hAnsi="Arial" w:cs="David" w:hint="cs"/>
          <w:sz w:val="24"/>
          <w:szCs w:val="24"/>
          <w:rtl/>
        </w:rPr>
        <w:t>ה</w:t>
      </w:r>
      <w:r w:rsidR="00CC2676" w:rsidRPr="00D248D9">
        <w:rPr>
          <w:rFonts w:ascii="Arial" w:hAnsi="Arial" w:cs="David" w:hint="cs"/>
          <w:sz w:val="24"/>
          <w:szCs w:val="24"/>
          <w:rtl/>
        </w:rPr>
        <w:t>ש</w:t>
      </w:r>
      <w:r w:rsidR="00221420" w:rsidRPr="00D248D9">
        <w:rPr>
          <w:rFonts w:ascii="Arial" w:hAnsi="Arial" w:cs="David" w:hint="cs"/>
          <w:sz w:val="24"/>
          <w:szCs w:val="24"/>
          <w:rtl/>
        </w:rPr>
        <w:t>ליש</w:t>
      </w:r>
      <w:r w:rsidR="00CC2676" w:rsidRPr="00D248D9">
        <w:rPr>
          <w:rFonts w:ascii="Arial" w:hAnsi="Arial" w:cs="David" w:hint="cs"/>
          <w:sz w:val="24"/>
          <w:szCs w:val="24"/>
          <w:rtl/>
        </w:rPr>
        <w:t>י</w:t>
      </w:r>
      <w:r w:rsidRPr="00D248D9">
        <w:rPr>
          <w:rFonts w:ascii="Arial" w:hAnsi="Arial" w:cs="David"/>
          <w:sz w:val="24"/>
          <w:szCs w:val="24"/>
          <w:rtl/>
        </w:rPr>
        <w:t xml:space="preserve"> של שנת </w:t>
      </w:r>
      <w:r w:rsidR="00F426C3" w:rsidRPr="00D248D9">
        <w:rPr>
          <w:rFonts w:ascii="Arial" w:hAnsi="Arial" w:cs="David"/>
          <w:sz w:val="24"/>
          <w:szCs w:val="24"/>
          <w:rtl/>
        </w:rPr>
        <w:t>2017</w:t>
      </w:r>
      <w:r w:rsidRPr="00D248D9">
        <w:rPr>
          <w:rFonts w:ascii="Arial" w:hAnsi="Arial" w:cs="David"/>
          <w:sz w:val="24"/>
          <w:szCs w:val="24"/>
          <w:rtl/>
        </w:rPr>
        <w:t xml:space="preserve"> </w:t>
      </w:r>
      <w:r w:rsidR="003138AF" w:rsidRPr="00D248D9">
        <w:rPr>
          <w:rFonts w:ascii="Arial" w:hAnsi="Arial" w:cs="David" w:hint="cs"/>
          <w:sz w:val="24"/>
          <w:szCs w:val="24"/>
          <w:rtl/>
        </w:rPr>
        <w:t>נמשכה הירידה בהיקף נטילת משכנתאות</w:t>
      </w:r>
      <w:r w:rsidR="00D46A28" w:rsidRPr="00D248D9">
        <w:rPr>
          <w:rFonts w:ascii="Arial" w:hAnsi="Arial" w:cs="David" w:hint="cs"/>
          <w:sz w:val="24"/>
          <w:szCs w:val="24"/>
          <w:rtl/>
        </w:rPr>
        <w:t xml:space="preserve"> חדשות</w:t>
      </w:r>
      <w:r w:rsidR="003138AF" w:rsidRPr="00D248D9">
        <w:rPr>
          <w:rFonts w:ascii="Arial" w:hAnsi="Arial" w:cs="David" w:hint="cs"/>
          <w:sz w:val="24"/>
          <w:szCs w:val="24"/>
          <w:rtl/>
        </w:rPr>
        <w:t xml:space="preserve"> ו</w:t>
      </w:r>
      <w:r w:rsidR="00162787" w:rsidRPr="00D248D9">
        <w:rPr>
          <w:rFonts w:ascii="Arial" w:hAnsi="Arial" w:cs="David"/>
          <w:sz w:val="24"/>
          <w:szCs w:val="24"/>
          <w:rtl/>
        </w:rPr>
        <w:t xml:space="preserve">הסתכמה </w:t>
      </w:r>
      <w:r w:rsidRPr="00D248D9">
        <w:rPr>
          <w:rFonts w:ascii="Arial" w:hAnsi="Arial" w:cs="David"/>
          <w:sz w:val="24"/>
          <w:szCs w:val="24"/>
          <w:rtl/>
        </w:rPr>
        <w:t>בכ-</w:t>
      </w:r>
      <w:r w:rsidR="00221420" w:rsidRPr="00D248D9">
        <w:rPr>
          <w:rFonts w:ascii="Arial" w:hAnsi="Arial" w:cs="David" w:hint="cs"/>
          <w:sz w:val="24"/>
          <w:szCs w:val="24"/>
          <w:rtl/>
        </w:rPr>
        <w:t>13.7</w:t>
      </w:r>
      <w:r w:rsidRPr="00D248D9">
        <w:rPr>
          <w:rFonts w:ascii="Arial" w:hAnsi="Arial" w:cs="David"/>
          <w:sz w:val="24"/>
          <w:szCs w:val="24"/>
          <w:rtl/>
        </w:rPr>
        <w:t xml:space="preserve"> מיליארדי ש"ח, </w:t>
      </w:r>
      <w:r w:rsidR="00CF24FB" w:rsidRPr="00D248D9">
        <w:rPr>
          <w:rFonts w:ascii="Arial" w:hAnsi="Arial" w:cs="David" w:hint="cs"/>
          <w:sz w:val="24"/>
          <w:szCs w:val="24"/>
          <w:rtl/>
        </w:rPr>
        <w:t>נמוך</w:t>
      </w:r>
      <w:r w:rsidRPr="00D248D9">
        <w:rPr>
          <w:rFonts w:ascii="Arial" w:hAnsi="Arial" w:cs="David"/>
          <w:sz w:val="24"/>
          <w:szCs w:val="24"/>
          <w:rtl/>
        </w:rPr>
        <w:t xml:space="preserve"> </w:t>
      </w:r>
      <w:r w:rsidR="00CF24FB" w:rsidRPr="00D248D9">
        <w:rPr>
          <w:rFonts w:ascii="Arial" w:hAnsi="Arial" w:cs="David" w:hint="cs"/>
          <w:sz w:val="24"/>
          <w:szCs w:val="24"/>
          <w:rtl/>
        </w:rPr>
        <w:t>מה</w:t>
      </w:r>
      <w:r w:rsidRPr="00D248D9">
        <w:rPr>
          <w:rFonts w:ascii="Arial" w:hAnsi="Arial" w:cs="David"/>
          <w:sz w:val="24"/>
          <w:szCs w:val="24"/>
          <w:rtl/>
        </w:rPr>
        <w:t>תקופה המקבילה אשתקד</w:t>
      </w:r>
      <w:r w:rsidR="00CF24FB" w:rsidRPr="00D248D9">
        <w:rPr>
          <w:rFonts w:ascii="Arial" w:hAnsi="Arial" w:cs="David" w:hint="cs"/>
          <w:sz w:val="24"/>
          <w:szCs w:val="24"/>
          <w:rtl/>
        </w:rPr>
        <w:t xml:space="preserve"> (</w:t>
      </w:r>
      <w:r w:rsidR="00CC2676" w:rsidRPr="00D248D9">
        <w:rPr>
          <w:rFonts w:ascii="Arial" w:hAnsi="Arial" w:cs="David" w:hint="cs"/>
          <w:sz w:val="24"/>
          <w:szCs w:val="24"/>
          <w:rtl/>
        </w:rPr>
        <w:t>כ-</w:t>
      </w:r>
      <w:r w:rsidR="00221420" w:rsidRPr="00D248D9">
        <w:rPr>
          <w:rFonts w:ascii="Arial" w:hAnsi="Arial" w:cs="David" w:hint="cs"/>
          <w:sz w:val="24"/>
          <w:szCs w:val="24"/>
          <w:rtl/>
        </w:rPr>
        <w:t xml:space="preserve">16 </w:t>
      </w:r>
      <w:r w:rsidR="00CF24FB" w:rsidRPr="00D248D9">
        <w:rPr>
          <w:rFonts w:ascii="Arial" w:hAnsi="Arial" w:cs="David" w:hint="cs"/>
          <w:sz w:val="24"/>
          <w:szCs w:val="24"/>
          <w:rtl/>
        </w:rPr>
        <w:t>מיליארדים)</w:t>
      </w:r>
      <w:r w:rsidR="000E45F2" w:rsidRPr="00D248D9">
        <w:rPr>
          <w:rFonts w:ascii="Arial" w:hAnsi="Arial" w:cs="David" w:hint="cs"/>
          <w:sz w:val="24"/>
          <w:szCs w:val="24"/>
          <w:rtl/>
        </w:rPr>
        <w:t xml:space="preserve">. </w:t>
      </w:r>
      <w:r w:rsidR="00221420" w:rsidRPr="00D248D9">
        <w:rPr>
          <w:rFonts w:ascii="Arial" w:hAnsi="Arial" w:cs="David" w:hint="cs"/>
          <w:sz w:val="24"/>
          <w:szCs w:val="24"/>
          <w:rtl/>
        </w:rPr>
        <w:t>באוקטובר 2017 נמשכת הירידה בנטילת משכנתאות חדשות ו</w:t>
      </w:r>
      <w:r w:rsidR="00CC2676" w:rsidRPr="00D248D9">
        <w:rPr>
          <w:rFonts w:ascii="Arial" w:hAnsi="Arial" w:cs="David" w:hint="cs"/>
          <w:sz w:val="24"/>
          <w:szCs w:val="24"/>
          <w:rtl/>
        </w:rPr>
        <w:t xml:space="preserve">הן הסתכמו </w:t>
      </w:r>
      <w:r w:rsidR="00CC2676" w:rsidRPr="00D248D9">
        <w:rPr>
          <w:rFonts w:ascii="Arial" w:hAnsi="Arial" w:cs="David" w:hint="cs"/>
          <w:sz w:val="24"/>
          <w:szCs w:val="24"/>
          <w:rtl/>
        </w:rPr>
        <w:lastRenderedPageBreak/>
        <w:t>בכ-</w:t>
      </w:r>
      <w:r w:rsidR="00221420" w:rsidRPr="00D248D9">
        <w:rPr>
          <w:rFonts w:ascii="Arial" w:hAnsi="Arial" w:cs="David" w:hint="cs"/>
          <w:sz w:val="24"/>
          <w:szCs w:val="24"/>
          <w:rtl/>
        </w:rPr>
        <w:t>3.9</w:t>
      </w:r>
      <w:r w:rsidR="00CC2676" w:rsidRPr="00D248D9">
        <w:rPr>
          <w:rFonts w:ascii="Arial" w:hAnsi="Arial" w:cs="David" w:hint="cs"/>
          <w:sz w:val="24"/>
          <w:szCs w:val="24"/>
          <w:rtl/>
        </w:rPr>
        <w:t xml:space="preserve"> מיליארדי ש"ח. </w:t>
      </w:r>
      <w:r w:rsidR="000E45F2" w:rsidRPr="00D248D9">
        <w:rPr>
          <w:rFonts w:ascii="Arial" w:hAnsi="Arial" w:cs="David" w:hint="cs"/>
          <w:sz w:val="24"/>
          <w:szCs w:val="24"/>
          <w:rtl/>
        </w:rPr>
        <w:t xml:space="preserve">בניכוי השפעת עונתיות, </w:t>
      </w:r>
      <w:r w:rsidR="00CC2676" w:rsidRPr="00D248D9">
        <w:rPr>
          <w:rFonts w:ascii="Arial" w:hAnsi="Arial" w:cs="David" w:hint="cs"/>
          <w:sz w:val="24"/>
          <w:szCs w:val="24"/>
          <w:rtl/>
        </w:rPr>
        <w:t>נטילת משכנתאות חדשות ב</w:t>
      </w:r>
      <w:r w:rsidR="00221420" w:rsidRPr="00D248D9">
        <w:rPr>
          <w:rFonts w:ascii="Arial" w:hAnsi="Arial" w:cs="David" w:hint="cs"/>
          <w:sz w:val="24"/>
          <w:szCs w:val="24"/>
          <w:rtl/>
        </w:rPr>
        <w:t>אוקטובר</w:t>
      </w:r>
      <w:r w:rsidR="000E45F2" w:rsidRPr="00D248D9">
        <w:rPr>
          <w:rFonts w:ascii="Arial" w:hAnsi="Arial" w:cs="David" w:hint="cs"/>
          <w:sz w:val="24"/>
          <w:szCs w:val="24"/>
          <w:rtl/>
        </w:rPr>
        <w:t xml:space="preserve"> הסתכמה בכ-</w:t>
      </w:r>
      <w:r w:rsidR="00221420" w:rsidRPr="00D248D9">
        <w:rPr>
          <w:rFonts w:ascii="Arial" w:hAnsi="Arial" w:cs="David" w:hint="cs"/>
          <w:sz w:val="24"/>
          <w:szCs w:val="24"/>
          <w:rtl/>
        </w:rPr>
        <w:t>4.7</w:t>
      </w:r>
      <w:r w:rsidR="000E45F2" w:rsidRPr="00D248D9">
        <w:rPr>
          <w:rFonts w:ascii="Arial" w:hAnsi="Arial" w:cs="David" w:hint="cs"/>
          <w:sz w:val="24"/>
          <w:szCs w:val="24"/>
          <w:rtl/>
        </w:rPr>
        <w:t xml:space="preserve"> מיליארדים</w:t>
      </w:r>
      <w:r w:rsidR="00060D8E" w:rsidRPr="00D248D9">
        <w:rPr>
          <w:rFonts w:ascii="Arial" w:hAnsi="Arial" w:cs="David" w:hint="cs"/>
          <w:sz w:val="24"/>
          <w:szCs w:val="24"/>
          <w:rtl/>
        </w:rPr>
        <w:t>.</w:t>
      </w:r>
      <w:r w:rsidRPr="00D248D9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664600" w:rsidRPr="00D248D9">
        <w:rPr>
          <w:rFonts w:ascii="Arial" w:hAnsi="Arial" w:cs="David" w:hint="cs"/>
          <w:sz w:val="24"/>
          <w:szCs w:val="24"/>
          <w:rtl/>
        </w:rPr>
        <w:t xml:space="preserve">(איור </w:t>
      </w:r>
      <w:r w:rsidR="00D47FBF" w:rsidRPr="00D248D9">
        <w:rPr>
          <w:rFonts w:ascii="Arial" w:hAnsi="Arial" w:cs="David" w:hint="cs"/>
          <w:sz w:val="24"/>
          <w:szCs w:val="24"/>
          <w:rtl/>
        </w:rPr>
        <w:t>5</w:t>
      </w:r>
      <w:r w:rsidR="00060D8E" w:rsidRPr="00D248D9">
        <w:rPr>
          <w:rFonts w:ascii="Arial" w:hAnsi="Arial" w:cs="David" w:hint="cs"/>
          <w:sz w:val="24"/>
          <w:szCs w:val="24"/>
          <w:rtl/>
        </w:rPr>
        <w:t>)</w:t>
      </w:r>
    </w:p>
    <w:p w:rsidR="00B33FA0" w:rsidRPr="00D248D9" w:rsidRDefault="00B33FA0" w:rsidP="00B33FA0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AC3E61" w:rsidRPr="00D248D9" w:rsidRDefault="00AC3E61" w:rsidP="004B58B8">
      <w:pPr>
        <w:pStyle w:val="a9"/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>לוח 3: יתרות החוב של משקי הבית</w:t>
      </w:r>
      <w:r w:rsidRPr="00D248D9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  <w:r w:rsidR="009653F5" w:rsidRPr="00D248D9">
        <w:rPr>
          <w:rFonts w:ascii="Arial" w:hAnsi="Arial" w:cs="David"/>
          <w:sz w:val="24"/>
          <w:szCs w:val="24"/>
        </w:rPr>
        <w:t xml:space="preserve"> </w:t>
      </w:r>
    </w:p>
    <w:p w:rsidR="00D248D9" w:rsidRDefault="005972B0" w:rsidP="00D248D9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248D9">
        <w:rPr>
          <w:rFonts w:cs="David"/>
          <w:noProof/>
          <w:rtl/>
          <w:lang w:eastAsia="en-US"/>
        </w:rPr>
        <w:drawing>
          <wp:inline distT="0" distB="0" distL="0" distR="0" wp14:anchorId="4487A08B" wp14:editId="2226BE27">
            <wp:extent cx="5278120" cy="4747012"/>
            <wp:effectExtent l="0" t="0" r="0" b="0"/>
            <wp:docPr id="9" name="תמונה 9" descr="יתרות החוב של משקי הבית" title="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74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8D9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</w:p>
    <w:p w:rsidR="00D248D9" w:rsidRDefault="00D248D9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D46A28" w:rsidRPr="00D248D9" w:rsidRDefault="00D46A28" w:rsidP="00D248D9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D47FBF" w:rsidRPr="00D248D9" w:rsidRDefault="00D47FBF" w:rsidP="00D46A28">
      <w:pPr>
        <w:bidi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D248D9">
        <w:rPr>
          <w:rFonts w:asciiTheme="minorBidi" w:hAnsiTheme="minorBidi" w:cs="David" w:hint="cs"/>
          <w:b/>
          <w:bCs/>
          <w:sz w:val="24"/>
          <w:szCs w:val="24"/>
          <w:rtl/>
        </w:rPr>
        <w:t>4</w:t>
      </w:r>
      <w:r w:rsidR="00DC51E3" w:rsidRPr="00D248D9">
        <w:rPr>
          <w:rFonts w:asciiTheme="minorBidi" w:hAnsiTheme="minorBidi" w:cs="David" w:hint="cs"/>
          <w:b/>
          <w:bCs/>
          <w:sz w:val="24"/>
          <w:szCs w:val="24"/>
          <w:rtl/>
        </w:rPr>
        <w:t>:</w:t>
      </w: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D248D9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248D9" w:rsidRDefault="00D47FBF" w:rsidP="00B33FA0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248D9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40C0850" wp14:editId="2CA7AC52">
            <wp:extent cx="5297805" cy="2816860"/>
            <wp:effectExtent l="0" t="0" r="0" b="2540"/>
            <wp:docPr id="13" name="תמונה 13" descr="שיעורי השינוי לעומת הרביע המקביל בשנה הקודמת בחוב של משקי הבית לדיור ושלא לדיור" title="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D248D9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248D9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280F81" w:rsidRPr="00D248D9" w:rsidRDefault="00BF4C2E" w:rsidP="00D47FBF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="00D47FBF" w:rsidRPr="00D248D9">
        <w:rPr>
          <w:rFonts w:asciiTheme="minorBidi" w:hAnsiTheme="minorBidi" w:cs="David" w:hint="cs"/>
          <w:b/>
          <w:bCs/>
          <w:sz w:val="24"/>
          <w:szCs w:val="24"/>
          <w:rtl/>
        </w:rPr>
        <w:t>5</w:t>
      </w:r>
      <w:r w:rsidRPr="00D248D9">
        <w:rPr>
          <w:rFonts w:asciiTheme="minorBidi" w:hAnsiTheme="minorBidi" w:cs="David"/>
          <w:b/>
          <w:bCs/>
          <w:sz w:val="24"/>
          <w:szCs w:val="24"/>
          <w:rtl/>
        </w:rPr>
        <w:t xml:space="preserve">: </w:t>
      </w:r>
      <w:r w:rsidR="00280F81" w:rsidRPr="00D248D9">
        <w:rPr>
          <w:rFonts w:asciiTheme="minorBidi" w:hAnsiTheme="minorBidi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D248D9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(משכנתאות)</w:t>
      </w:r>
    </w:p>
    <w:p w:rsidR="00005C41" w:rsidRPr="00D248D9" w:rsidRDefault="00005C41" w:rsidP="00005C4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324EF2" w:rsidRPr="00D248D9" w:rsidRDefault="00D240C1" w:rsidP="00280F81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D248D9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378A95AA" wp14:editId="5A9C665C">
            <wp:extent cx="5297805" cy="2798445"/>
            <wp:effectExtent l="0" t="0" r="0" b="1905"/>
            <wp:docPr id="12" name="תמונה 12" descr="סכום ההלוואות החדשות לרכישת דירת מגורים שהעמידו הבנקים לציבור (משכנתאות)" title="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D248D9" w:rsidRDefault="006B0BAE" w:rsidP="00AD6881">
      <w:pPr>
        <w:pStyle w:val="a9"/>
        <w:bidi/>
        <w:spacing w:before="48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D248D9">
        <w:rPr>
          <w:rFonts w:ascii="Arial" w:hAnsi="Arial" w:cs="David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18" w:history="1">
        <w:r w:rsidRPr="00D248D9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D248D9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19" w:history="1">
        <w:r w:rsidRPr="00D248D9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="00F97D41" w:rsidRPr="00D248D9">
        <w:rPr>
          <w:rFonts w:ascii="Arial" w:hAnsi="Arial" w:cs="David" w:hint="cs"/>
          <w:sz w:val="24"/>
          <w:szCs w:val="24"/>
          <w:rtl/>
        </w:rPr>
        <w:t xml:space="preserve">, קישור לנתוני </w:t>
      </w:r>
      <w:hyperlink r:id="rId20" w:history="1">
        <w:r w:rsidR="00F97D41" w:rsidRPr="00D248D9">
          <w:rPr>
            <w:rStyle w:val="Hyperlink"/>
            <w:rFonts w:ascii="Arial" w:hAnsi="Arial" w:cs="David" w:hint="cs"/>
            <w:sz w:val="24"/>
            <w:szCs w:val="24"/>
            <w:rtl/>
          </w:rPr>
          <w:t>מחירים בבנקים</w:t>
        </w:r>
      </w:hyperlink>
      <w:r w:rsidR="00F97D41" w:rsidRPr="00D248D9">
        <w:rPr>
          <w:rFonts w:ascii="Arial" w:hAnsi="Arial" w:cs="David" w:hint="cs"/>
          <w:sz w:val="24"/>
          <w:szCs w:val="24"/>
          <w:rtl/>
        </w:rPr>
        <w:t>.</w:t>
      </w:r>
    </w:p>
    <w:p w:rsidR="00D248D9" w:rsidRPr="00D248D9" w:rsidRDefault="00D248D9">
      <w:pPr>
        <w:pStyle w:val="a9"/>
        <w:bidi/>
        <w:spacing w:before="480" w:line="360" w:lineRule="auto"/>
        <w:ind w:left="0"/>
        <w:rPr>
          <w:rFonts w:ascii="Arial" w:hAnsi="Arial" w:cs="David"/>
          <w:sz w:val="24"/>
          <w:szCs w:val="24"/>
        </w:rPr>
      </w:pPr>
    </w:p>
    <w:sectPr w:rsidR="00D248D9" w:rsidRPr="00D248D9" w:rsidSect="007A3CCD">
      <w:footerReference w:type="default" r:id="rId21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54" w:rsidRDefault="00727054" w:rsidP="00C04A6B">
      <w:r>
        <w:separator/>
      </w:r>
    </w:p>
  </w:endnote>
  <w:endnote w:type="continuationSeparator" w:id="0">
    <w:p w:rsidR="00727054" w:rsidRDefault="00727054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D248D9" w:rsidRDefault="00507193" w:rsidP="00AF6E09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David"/>
                <w:sz w:val="24"/>
                <w:szCs w:val="24"/>
                <w:rtl/>
                <w:cs/>
              </w:rPr>
            </w:pPr>
            <w:r w:rsidRPr="00D248D9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D248D9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D248D9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D248D9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D248D9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FA0242" w:rsidRPr="00D248D9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ה</w:t>
            </w:r>
            <w:r w:rsidR="00AF6E09" w:rsidRPr="00D248D9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שלישי</w:t>
            </w:r>
            <w:r w:rsidR="00802DF3" w:rsidRPr="00D248D9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של שנת </w:t>
            </w:r>
            <w:r w:rsidR="00F426C3" w:rsidRPr="00D248D9">
              <w:rPr>
                <w:rFonts w:ascii="Arial" w:hAnsi="Arial" w:cs="David" w:hint="cs"/>
                <w:sz w:val="24"/>
                <w:szCs w:val="24"/>
                <w:rtl/>
                <w:lang w:val="he-IL"/>
              </w:rPr>
              <w:t>2017</w:t>
            </w:r>
            <w:r w:rsidR="002438E2" w:rsidRPr="00D248D9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D248D9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D248D9">
              <w:rPr>
                <w:rFonts w:ascii="Arial" w:hAnsi="Arial" w:cs="David"/>
                <w:sz w:val="24"/>
                <w:szCs w:val="24"/>
                <w:rtl/>
                <w:cs/>
              </w:rPr>
              <w:instrText>PAGE</w:instrText>
            </w:r>
            <w:r w:rsidR="002438E2" w:rsidRPr="00D248D9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A62B8D">
              <w:rPr>
                <w:rFonts w:ascii="Arial" w:hAnsi="Arial" w:cs="David"/>
                <w:noProof/>
                <w:sz w:val="24"/>
                <w:szCs w:val="24"/>
                <w:rtl/>
              </w:rPr>
              <w:t>1</w:t>
            </w:r>
            <w:r w:rsidR="002438E2" w:rsidRPr="00D248D9">
              <w:rPr>
                <w:rFonts w:ascii="Arial" w:hAnsi="Arial" w:cs="David"/>
                <w:sz w:val="24"/>
                <w:szCs w:val="24"/>
              </w:rPr>
              <w:fldChar w:fldCharType="end"/>
            </w:r>
            <w:r w:rsidR="002438E2" w:rsidRPr="00D248D9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D248D9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D248D9">
              <w:rPr>
                <w:rFonts w:ascii="Arial" w:hAnsi="Arial" w:cs="David"/>
                <w:sz w:val="24"/>
                <w:szCs w:val="24"/>
                <w:rtl/>
                <w:cs/>
              </w:rPr>
              <w:instrText>NUMPAGES</w:instrText>
            </w:r>
            <w:r w:rsidR="002438E2" w:rsidRPr="00D248D9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A62B8D">
              <w:rPr>
                <w:rFonts w:ascii="Arial" w:hAnsi="Arial" w:cs="David"/>
                <w:noProof/>
                <w:sz w:val="24"/>
                <w:szCs w:val="24"/>
                <w:rtl/>
              </w:rPr>
              <w:t>5</w:t>
            </w:r>
            <w:r w:rsidR="002438E2" w:rsidRPr="00D248D9">
              <w:rPr>
                <w:rFonts w:ascii="Arial" w:hAnsi="Arial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54" w:rsidRDefault="00727054" w:rsidP="00C04A6B">
      <w:r>
        <w:separator/>
      </w:r>
    </w:p>
  </w:footnote>
  <w:footnote w:type="continuationSeparator" w:id="0">
    <w:p w:rsidR="00727054" w:rsidRDefault="00727054" w:rsidP="00C04A6B">
      <w:r>
        <w:continuationSeparator/>
      </w:r>
    </w:p>
  </w:footnote>
  <w:footnote w:id="1">
    <w:p w:rsidR="00AF6E09" w:rsidRPr="00A62B8D" w:rsidRDefault="00AF6E09" w:rsidP="00AF6E09">
      <w:pPr>
        <w:pStyle w:val="af"/>
        <w:bidi/>
        <w:rPr>
          <w:rFonts w:cs="David"/>
          <w:rtl/>
        </w:rPr>
      </w:pPr>
      <w:r w:rsidRPr="00A62B8D">
        <w:rPr>
          <w:rStyle w:val="af1"/>
          <w:rFonts w:cs="David"/>
          <w:sz w:val="24"/>
          <w:szCs w:val="24"/>
        </w:rPr>
        <w:footnoteRef/>
      </w:r>
      <w:r w:rsidRPr="00A62B8D">
        <w:rPr>
          <w:rFonts w:cs="David"/>
          <w:sz w:val="24"/>
          <w:szCs w:val="24"/>
        </w:rPr>
        <w:t xml:space="preserve"> </w:t>
      </w:r>
      <w:r w:rsidRPr="00A62B8D">
        <w:rPr>
          <w:rFonts w:cs="David" w:hint="cs"/>
          <w:sz w:val="24"/>
          <w:szCs w:val="24"/>
          <w:rtl/>
        </w:rPr>
        <w:t xml:space="preserve"> </w:t>
      </w:r>
      <w:r w:rsidRPr="00A62B8D">
        <w:rPr>
          <w:rFonts w:asciiTheme="minorBidi" w:hAnsiTheme="minorBidi" w:cs="David" w:hint="cs"/>
          <w:sz w:val="24"/>
          <w:szCs w:val="24"/>
          <w:rtl/>
        </w:rPr>
        <w:t xml:space="preserve">במועד כתיבת ההודעה טרם התקבלו הנתונים הסופיים של הבנקים לרביע השלישי </w:t>
      </w:r>
      <w:r w:rsidR="008A3C63" w:rsidRPr="00A62B8D">
        <w:rPr>
          <w:rFonts w:asciiTheme="minorBidi" w:hAnsiTheme="minorBidi" w:cs="David" w:hint="cs"/>
          <w:sz w:val="24"/>
          <w:szCs w:val="24"/>
          <w:rtl/>
        </w:rPr>
        <w:t xml:space="preserve">של שנת 2017 </w:t>
      </w:r>
      <w:r w:rsidRPr="00A62B8D">
        <w:rPr>
          <w:rFonts w:asciiTheme="minorBidi" w:hAnsiTheme="minorBidi" w:cs="David" w:hint="cs"/>
          <w:sz w:val="24"/>
          <w:szCs w:val="24"/>
          <w:rtl/>
        </w:rPr>
        <w:t xml:space="preserve">ולכן יתכנו שינויים בנתוני האשראי מהבנקים (יתרות וכמויות). </w:t>
      </w:r>
      <w:r w:rsidRPr="00A62B8D">
        <w:rPr>
          <w:rFonts w:cs="David" w:hint="cs"/>
          <w:sz w:val="24"/>
          <w:szCs w:val="24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5C41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490E"/>
    <w:rsid w:val="00051063"/>
    <w:rsid w:val="0005169A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13E4"/>
    <w:rsid w:val="00075FC4"/>
    <w:rsid w:val="000812AB"/>
    <w:rsid w:val="00081313"/>
    <w:rsid w:val="000822C2"/>
    <w:rsid w:val="00085BE0"/>
    <w:rsid w:val="000874C1"/>
    <w:rsid w:val="000911D7"/>
    <w:rsid w:val="0009315D"/>
    <w:rsid w:val="00097E8B"/>
    <w:rsid w:val="000A4C37"/>
    <w:rsid w:val="000A588A"/>
    <w:rsid w:val="000B083E"/>
    <w:rsid w:val="000B190F"/>
    <w:rsid w:val="000B6B82"/>
    <w:rsid w:val="000B7D5E"/>
    <w:rsid w:val="000C62F4"/>
    <w:rsid w:val="000D756E"/>
    <w:rsid w:val="000E3F1A"/>
    <w:rsid w:val="000E45F2"/>
    <w:rsid w:val="000E59A0"/>
    <w:rsid w:val="000E5A37"/>
    <w:rsid w:val="000E6A23"/>
    <w:rsid w:val="000F0D97"/>
    <w:rsid w:val="000F225A"/>
    <w:rsid w:val="000F33EA"/>
    <w:rsid w:val="000F3A6E"/>
    <w:rsid w:val="000F5653"/>
    <w:rsid w:val="000F5E2D"/>
    <w:rsid w:val="000F7E97"/>
    <w:rsid w:val="000F7FFC"/>
    <w:rsid w:val="0010106E"/>
    <w:rsid w:val="0010378C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16A1"/>
    <w:rsid w:val="00137006"/>
    <w:rsid w:val="001400D2"/>
    <w:rsid w:val="001431B5"/>
    <w:rsid w:val="00143BC9"/>
    <w:rsid w:val="00144AA6"/>
    <w:rsid w:val="00146694"/>
    <w:rsid w:val="001503F7"/>
    <w:rsid w:val="001510D4"/>
    <w:rsid w:val="001543AD"/>
    <w:rsid w:val="00162787"/>
    <w:rsid w:val="00166C6B"/>
    <w:rsid w:val="0017002C"/>
    <w:rsid w:val="00177686"/>
    <w:rsid w:val="00180E8A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14D6B"/>
    <w:rsid w:val="0022046E"/>
    <w:rsid w:val="00221420"/>
    <w:rsid w:val="002232D2"/>
    <w:rsid w:val="002237E5"/>
    <w:rsid w:val="00224F08"/>
    <w:rsid w:val="00225651"/>
    <w:rsid w:val="0023142A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63083"/>
    <w:rsid w:val="00264230"/>
    <w:rsid w:val="00265361"/>
    <w:rsid w:val="00266DC3"/>
    <w:rsid w:val="0027192B"/>
    <w:rsid w:val="00274A6A"/>
    <w:rsid w:val="00280F81"/>
    <w:rsid w:val="0028327B"/>
    <w:rsid w:val="00283EC9"/>
    <w:rsid w:val="002868D9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51F1"/>
    <w:rsid w:val="002A5C23"/>
    <w:rsid w:val="002A60C4"/>
    <w:rsid w:val="002B0F7F"/>
    <w:rsid w:val="002B39A4"/>
    <w:rsid w:val="002B3FB0"/>
    <w:rsid w:val="002B447B"/>
    <w:rsid w:val="002B74E5"/>
    <w:rsid w:val="002C2286"/>
    <w:rsid w:val="002C29DA"/>
    <w:rsid w:val="002C3A77"/>
    <w:rsid w:val="002C7213"/>
    <w:rsid w:val="002C73B0"/>
    <w:rsid w:val="002C756B"/>
    <w:rsid w:val="002D0FD7"/>
    <w:rsid w:val="002D1779"/>
    <w:rsid w:val="002D3C1F"/>
    <w:rsid w:val="002E20F7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DA6"/>
    <w:rsid w:val="003055E7"/>
    <w:rsid w:val="00310281"/>
    <w:rsid w:val="003138AF"/>
    <w:rsid w:val="00315DCB"/>
    <w:rsid w:val="00317948"/>
    <w:rsid w:val="00320FD1"/>
    <w:rsid w:val="00322FC0"/>
    <w:rsid w:val="00323164"/>
    <w:rsid w:val="003240D3"/>
    <w:rsid w:val="00324EF2"/>
    <w:rsid w:val="0033214F"/>
    <w:rsid w:val="00333F8E"/>
    <w:rsid w:val="00340B38"/>
    <w:rsid w:val="0034285A"/>
    <w:rsid w:val="003439F5"/>
    <w:rsid w:val="0035070F"/>
    <w:rsid w:val="003509EF"/>
    <w:rsid w:val="00351EF0"/>
    <w:rsid w:val="003537B9"/>
    <w:rsid w:val="003576B2"/>
    <w:rsid w:val="00357818"/>
    <w:rsid w:val="00363D6A"/>
    <w:rsid w:val="003641D5"/>
    <w:rsid w:val="003645A9"/>
    <w:rsid w:val="00364AB7"/>
    <w:rsid w:val="00370901"/>
    <w:rsid w:val="003713E8"/>
    <w:rsid w:val="0037614E"/>
    <w:rsid w:val="003766F9"/>
    <w:rsid w:val="00377C33"/>
    <w:rsid w:val="0038353E"/>
    <w:rsid w:val="0038394F"/>
    <w:rsid w:val="00383F02"/>
    <w:rsid w:val="00385301"/>
    <w:rsid w:val="003901E0"/>
    <w:rsid w:val="00390EEB"/>
    <w:rsid w:val="003928D7"/>
    <w:rsid w:val="00395C57"/>
    <w:rsid w:val="003A0C66"/>
    <w:rsid w:val="003A242C"/>
    <w:rsid w:val="003A2FA9"/>
    <w:rsid w:val="003A315C"/>
    <w:rsid w:val="003A43C0"/>
    <w:rsid w:val="003A48D2"/>
    <w:rsid w:val="003A490D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61BA"/>
    <w:rsid w:val="003B6ADF"/>
    <w:rsid w:val="003C751F"/>
    <w:rsid w:val="003D04A2"/>
    <w:rsid w:val="003D06D2"/>
    <w:rsid w:val="003D54D0"/>
    <w:rsid w:val="003E3AEF"/>
    <w:rsid w:val="003E4002"/>
    <w:rsid w:val="003E68CF"/>
    <w:rsid w:val="003F12AD"/>
    <w:rsid w:val="003F4002"/>
    <w:rsid w:val="003F454D"/>
    <w:rsid w:val="00400630"/>
    <w:rsid w:val="004024AB"/>
    <w:rsid w:val="00406F28"/>
    <w:rsid w:val="00410DE0"/>
    <w:rsid w:val="0041358A"/>
    <w:rsid w:val="004169F7"/>
    <w:rsid w:val="004175C9"/>
    <w:rsid w:val="00420F93"/>
    <w:rsid w:val="00424BF3"/>
    <w:rsid w:val="00426001"/>
    <w:rsid w:val="004268D2"/>
    <w:rsid w:val="00426A9C"/>
    <w:rsid w:val="0043226F"/>
    <w:rsid w:val="0044713E"/>
    <w:rsid w:val="004474C7"/>
    <w:rsid w:val="0045197C"/>
    <w:rsid w:val="00453DD1"/>
    <w:rsid w:val="004606C0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806BA"/>
    <w:rsid w:val="00480FFC"/>
    <w:rsid w:val="00482D0E"/>
    <w:rsid w:val="00484208"/>
    <w:rsid w:val="00497BD0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426F"/>
    <w:rsid w:val="004F4E43"/>
    <w:rsid w:val="00502068"/>
    <w:rsid w:val="00502294"/>
    <w:rsid w:val="005042A9"/>
    <w:rsid w:val="0050443A"/>
    <w:rsid w:val="00507193"/>
    <w:rsid w:val="00507235"/>
    <w:rsid w:val="00513C0C"/>
    <w:rsid w:val="00516A2C"/>
    <w:rsid w:val="00520122"/>
    <w:rsid w:val="00521DE3"/>
    <w:rsid w:val="00522BB0"/>
    <w:rsid w:val="00525B9D"/>
    <w:rsid w:val="00526641"/>
    <w:rsid w:val="00532713"/>
    <w:rsid w:val="0054311D"/>
    <w:rsid w:val="0054512E"/>
    <w:rsid w:val="00546295"/>
    <w:rsid w:val="005528A7"/>
    <w:rsid w:val="00555BDD"/>
    <w:rsid w:val="0056103E"/>
    <w:rsid w:val="0056258A"/>
    <w:rsid w:val="00572730"/>
    <w:rsid w:val="00573545"/>
    <w:rsid w:val="00577146"/>
    <w:rsid w:val="005816B4"/>
    <w:rsid w:val="00584275"/>
    <w:rsid w:val="0058468A"/>
    <w:rsid w:val="00585612"/>
    <w:rsid w:val="005913CE"/>
    <w:rsid w:val="005921D5"/>
    <w:rsid w:val="005958D0"/>
    <w:rsid w:val="00596389"/>
    <w:rsid w:val="005972B0"/>
    <w:rsid w:val="005A199D"/>
    <w:rsid w:val="005A4B9C"/>
    <w:rsid w:val="005A5B31"/>
    <w:rsid w:val="005A6536"/>
    <w:rsid w:val="005A7029"/>
    <w:rsid w:val="005B24B3"/>
    <w:rsid w:val="005B3C69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482A"/>
    <w:rsid w:val="005F663A"/>
    <w:rsid w:val="00600591"/>
    <w:rsid w:val="006028EA"/>
    <w:rsid w:val="006038EA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2F81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64600"/>
    <w:rsid w:val="00664A0B"/>
    <w:rsid w:val="00665A1C"/>
    <w:rsid w:val="00670D97"/>
    <w:rsid w:val="00674FDA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61B2"/>
    <w:rsid w:val="00697C2E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C27C7"/>
    <w:rsid w:val="006D3752"/>
    <w:rsid w:val="006D526D"/>
    <w:rsid w:val="006D7644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617D"/>
    <w:rsid w:val="00716EF2"/>
    <w:rsid w:val="00720923"/>
    <w:rsid w:val="00725208"/>
    <w:rsid w:val="00727054"/>
    <w:rsid w:val="00737755"/>
    <w:rsid w:val="00742DCE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231E"/>
    <w:rsid w:val="00762D5A"/>
    <w:rsid w:val="00763347"/>
    <w:rsid w:val="007714BD"/>
    <w:rsid w:val="0077544B"/>
    <w:rsid w:val="0077670A"/>
    <w:rsid w:val="0077779F"/>
    <w:rsid w:val="00781240"/>
    <w:rsid w:val="0078308C"/>
    <w:rsid w:val="0078308F"/>
    <w:rsid w:val="00784528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45DE"/>
    <w:rsid w:val="007B6206"/>
    <w:rsid w:val="007C0A47"/>
    <w:rsid w:val="007C2446"/>
    <w:rsid w:val="007C26CE"/>
    <w:rsid w:val="007C3769"/>
    <w:rsid w:val="007C639F"/>
    <w:rsid w:val="007D0EF4"/>
    <w:rsid w:val="007D32BF"/>
    <w:rsid w:val="007D7D86"/>
    <w:rsid w:val="007E13A9"/>
    <w:rsid w:val="007E14D9"/>
    <w:rsid w:val="007E18EE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65E2"/>
    <w:rsid w:val="00806850"/>
    <w:rsid w:val="00807054"/>
    <w:rsid w:val="00811358"/>
    <w:rsid w:val="008121D7"/>
    <w:rsid w:val="00814206"/>
    <w:rsid w:val="008158A5"/>
    <w:rsid w:val="00825878"/>
    <w:rsid w:val="008259B7"/>
    <w:rsid w:val="00825F21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E7A02"/>
    <w:rsid w:val="008F47C4"/>
    <w:rsid w:val="0090225A"/>
    <w:rsid w:val="00902402"/>
    <w:rsid w:val="0090346B"/>
    <w:rsid w:val="009050FC"/>
    <w:rsid w:val="009065F1"/>
    <w:rsid w:val="00911151"/>
    <w:rsid w:val="00912494"/>
    <w:rsid w:val="00915424"/>
    <w:rsid w:val="00915CE8"/>
    <w:rsid w:val="00917C1C"/>
    <w:rsid w:val="0092021B"/>
    <w:rsid w:val="00923125"/>
    <w:rsid w:val="009231C3"/>
    <w:rsid w:val="00925F5D"/>
    <w:rsid w:val="009303F4"/>
    <w:rsid w:val="009311DE"/>
    <w:rsid w:val="00933604"/>
    <w:rsid w:val="00943887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74D0"/>
    <w:rsid w:val="009A2755"/>
    <w:rsid w:val="009A3808"/>
    <w:rsid w:val="009A54F7"/>
    <w:rsid w:val="009A7195"/>
    <w:rsid w:val="009A773E"/>
    <w:rsid w:val="009B0128"/>
    <w:rsid w:val="009B27C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17283"/>
    <w:rsid w:val="00A20385"/>
    <w:rsid w:val="00A23183"/>
    <w:rsid w:val="00A24CC8"/>
    <w:rsid w:val="00A30DCC"/>
    <w:rsid w:val="00A322B9"/>
    <w:rsid w:val="00A32A72"/>
    <w:rsid w:val="00A333C5"/>
    <w:rsid w:val="00A334F6"/>
    <w:rsid w:val="00A3417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2B8D"/>
    <w:rsid w:val="00A65531"/>
    <w:rsid w:val="00A67178"/>
    <w:rsid w:val="00A677BF"/>
    <w:rsid w:val="00A73792"/>
    <w:rsid w:val="00A7630F"/>
    <w:rsid w:val="00A80AE3"/>
    <w:rsid w:val="00A81A07"/>
    <w:rsid w:val="00A85E92"/>
    <w:rsid w:val="00A878A6"/>
    <w:rsid w:val="00A933C6"/>
    <w:rsid w:val="00A94B36"/>
    <w:rsid w:val="00A95DD8"/>
    <w:rsid w:val="00A96870"/>
    <w:rsid w:val="00A96BDC"/>
    <w:rsid w:val="00A979CF"/>
    <w:rsid w:val="00AA0702"/>
    <w:rsid w:val="00AA0AFF"/>
    <w:rsid w:val="00AA0C2F"/>
    <w:rsid w:val="00AA22D1"/>
    <w:rsid w:val="00AA3E80"/>
    <w:rsid w:val="00AA51B0"/>
    <w:rsid w:val="00AA6DC6"/>
    <w:rsid w:val="00AA70E3"/>
    <w:rsid w:val="00AB31EF"/>
    <w:rsid w:val="00AB409F"/>
    <w:rsid w:val="00AB44C3"/>
    <w:rsid w:val="00AB5B06"/>
    <w:rsid w:val="00AC3E61"/>
    <w:rsid w:val="00AC47DE"/>
    <w:rsid w:val="00AC5CD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C0D"/>
    <w:rsid w:val="00B03DCA"/>
    <w:rsid w:val="00B055B5"/>
    <w:rsid w:val="00B058F3"/>
    <w:rsid w:val="00B072ED"/>
    <w:rsid w:val="00B102F2"/>
    <w:rsid w:val="00B110D9"/>
    <w:rsid w:val="00B1299B"/>
    <w:rsid w:val="00B14475"/>
    <w:rsid w:val="00B157DD"/>
    <w:rsid w:val="00B17282"/>
    <w:rsid w:val="00B17C32"/>
    <w:rsid w:val="00B24F7C"/>
    <w:rsid w:val="00B24FBE"/>
    <w:rsid w:val="00B2503D"/>
    <w:rsid w:val="00B266BE"/>
    <w:rsid w:val="00B27269"/>
    <w:rsid w:val="00B2798D"/>
    <w:rsid w:val="00B27A62"/>
    <w:rsid w:val="00B31EFB"/>
    <w:rsid w:val="00B33FA0"/>
    <w:rsid w:val="00B34583"/>
    <w:rsid w:val="00B37F02"/>
    <w:rsid w:val="00B474E8"/>
    <w:rsid w:val="00B478D2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6814"/>
    <w:rsid w:val="00B801AB"/>
    <w:rsid w:val="00B80AE5"/>
    <w:rsid w:val="00B841F2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E1F"/>
    <w:rsid w:val="00BB15EB"/>
    <w:rsid w:val="00BB23C1"/>
    <w:rsid w:val="00BB4550"/>
    <w:rsid w:val="00BB4F5C"/>
    <w:rsid w:val="00BB7F49"/>
    <w:rsid w:val="00BC578A"/>
    <w:rsid w:val="00BD1037"/>
    <w:rsid w:val="00BD3A1C"/>
    <w:rsid w:val="00BD55EC"/>
    <w:rsid w:val="00BD7804"/>
    <w:rsid w:val="00BE235C"/>
    <w:rsid w:val="00BE3716"/>
    <w:rsid w:val="00BE49A2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0811"/>
    <w:rsid w:val="00C1139C"/>
    <w:rsid w:val="00C21539"/>
    <w:rsid w:val="00C22C1E"/>
    <w:rsid w:val="00C22E09"/>
    <w:rsid w:val="00C259B6"/>
    <w:rsid w:val="00C25C1C"/>
    <w:rsid w:val="00C3219B"/>
    <w:rsid w:val="00C411E7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3A60"/>
    <w:rsid w:val="00C656C3"/>
    <w:rsid w:val="00C7000A"/>
    <w:rsid w:val="00C71943"/>
    <w:rsid w:val="00C72743"/>
    <w:rsid w:val="00C843C1"/>
    <w:rsid w:val="00C84B20"/>
    <w:rsid w:val="00C87F91"/>
    <w:rsid w:val="00C9110B"/>
    <w:rsid w:val="00C9322A"/>
    <w:rsid w:val="00C94676"/>
    <w:rsid w:val="00C95582"/>
    <w:rsid w:val="00CA10CF"/>
    <w:rsid w:val="00CA6DAB"/>
    <w:rsid w:val="00CB040E"/>
    <w:rsid w:val="00CB187C"/>
    <w:rsid w:val="00CB1B2B"/>
    <w:rsid w:val="00CB39D9"/>
    <w:rsid w:val="00CB450C"/>
    <w:rsid w:val="00CC1A24"/>
    <w:rsid w:val="00CC2676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6B60"/>
    <w:rsid w:val="00CF76EE"/>
    <w:rsid w:val="00D0022E"/>
    <w:rsid w:val="00D02264"/>
    <w:rsid w:val="00D02682"/>
    <w:rsid w:val="00D04887"/>
    <w:rsid w:val="00D06C99"/>
    <w:rsid w:val="00D13FC6"/>
    <w:rsid w:val="00D144E3"/>
    <w:rsid w:val="00D168B0"/>
    <w:rsid w:val="00D213B7"/>
    <w:rsid w:val="00D22AF3"/>
    <w:rsid w:val="00D240C1"/>
    <w:rsid w:val="00D240DB"/>
    <w:rsid w:val="00D248D9"/>
    <w:rsid w:val="00D25967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46DF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6BF0"/>
    <w:rsid w:val="00D87DC1"/>
    <w:rsid w:val="00D95186"/>
    <w:rsid w:val="00D960E3"/>
    <w:rsid w:val="00DA01D8"/>
    <w:rsid w:val="00DA070E"/>
    <w:rsid w:val="00DA3BD9"/>
    <w:rsid w:val="00DA3CE5"/>
    <w:rsid w:val="00DA4279"/>
    <w:rsid w:val="00DB2E03"/>
    <w:rsid w:val="00DB5322"/>
    <w:rsid w:val="00DB630B"/>
    <w:rsid w:val="00DB6C55"/>
    <w:rsid w:val="00DB73B4"/>
    <w:rsid w:val="00DB7F65"/>
    <w:rsid w:val="00DC3899"/>
    <w:rsid w:val="00DC3BC8"/>
    <w:rsid w:val="00DC51E3"/>
    <w:rsid w:val="00DD0FB0"/>
    <w:rsid w:val="00DD100F"/>
    <w:rsid w:val="00DD1B3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10836"/>
    <w:rsid w:val="00E11343"/>
    <w:rsid w:val="00E13412"/>
    <w:rsid w:val="00E15796"/>
    <w:rsid w:val="00E16719"/>
    <w:rsid w:val="00E20EC3"/>
    <w:rsid w:val="00E23336"/>
    <w:rsid w:val="00E3272D"/>
    <w:rsid w:val="00E335BB"/>
    <w:rsid w:val="00E36930"/>
    <w:rsid w:val="00E42B88"/>
    <w:rsid w:val="00E44E3D"/>
    <w:rsid w:val="00E46A8F"/>
    <w:rsid w:val="00E46FD4"/>
    <w:rsid w:val="00E51F1E"/>
    <w:rsid w:val="00E577A9"/>
    <w:rsid w:val="00E67ECB"/>
    <w:rsid w:val="00E73497"/>
    <w:rsid w:val="00E7456B"/>
    <w:rsid w:val="00E750DB"/>
    <w:rsid w:val="00E76607"/>
    <w:rsid w:val="00E80E85"/>
    <w:rsid w:val="00E85E11"/>
    <w:rsid w:val="00E870DD"/>
    <w:rsid w:val="00E9054A"/>
    <w:rsid w:val="00E91E57"/>
    <w:rsid w:val="00EA0C1C"/>
    <w:rsid w:val="00EA51C0"/>
    <w:rsid w:val="00EA7329"/>
    <w:rsid w:val="00EB5CD6"/>
    <w:rsid w:val="00EB61B0"/>
    <w:rsid w:val="00EC6205"/>
    <w:rsid w:val="00EC65F0"/>
    <w:rsid w:val="00ED153D"/>
    <w:rsid w:val="00EE4337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6C3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0BA8"/>
    <w:rsid w:val="00F91828"/>
    <w:rsid w:val="00F96916"/>
    <w:rsid w:val="00F97D41"/>
    <w:rsid w:val="00FA0242"/>
    <w:rsid w:val="00FA02EF"/>
    <w:rsid w:val="00FA0665"/>
    <w:rsid w:val="00FA1F15"/>
    <w:rsid w:val="00FA314D"/>
    <w:rsid w:val="00FA6355"/>
    <w:rsid w:val="00FA6451"/>
    <w:rsid w:val="00FA7EB2"/>
    <w:rsid w:val="00FB2A8C"/>
    <w:rsid w:val="00FB3D77"/>
    <w:rsid w:val="00FC1281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e.boi.org.il/he/DataAndStatistics/Pages/MainPage.aspx?Level=4&amp;Sid=53&amp;SubjectType=2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e.boi.org.il/he/BankingSupervision/Data/Pages/Tables.aspx?ChapterId=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s://e.boi.org.il/he/BankingSupervision/Data/Pages/Tables.aspx?ChapterId=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D91690B-7595-44AC-90DA-930A438BD8AE}"/>
</file>

<file path=customXml/itemProps2.xml><?xml version="1.0" encoding="utf-8"?>
<ds:datastoreItem xmlns:ds="http://schemas.openxmlformats.org/officeDocument/2006/customXml" ds:itemID="{83AD1838-E767-4074-BCE8-07B95795C292}"/>
</file>

<file path=customXml/itemProps3.xml><?xml version="1.0" encoding="utf-8"?>
<ds:datastoreItem xmlns:ds="http://schemas.openxmlformats.org/officeDocument/2006/customXml" ds:itemID="{44BC7022-3E56-4A2A-8C44-1ACC8F8A838D}"/>
</file>

<file path=customXml/itemProps4.xml><?xml version="1.0" encoding="utf-8"?>
<ds:datastoreItem xmlns:ds="http://schemas.openxmlformats.org/officeDocument/2006/customXml" ds:itemID="{0D3C52C0-C0E6-44B5-A4D2-88F59D65CF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2017-12-20T06:21:00Z</dcterms:created>
  <dcterms:modified xsi:type="dcterms:W3CDTF">2017-12-20T06:22:00Z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