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751BA6" w:rsidRPr="00A67536" w:rsidTr="00A72A8D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A6" w:rsidRPr="00A67536" w:rsidRDefault="00751BA6" w:rsidP="00A72A8D">
            <w:pPr>
              <w:spacing w:line="360" w:lineRule="auto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51BA6" w:rsidRPr="00A67536" w:rsidRDefault="00751BA6" w:rsidP="00A72A8D">
            <w:pPr>
              <w:spacing w:line="360" w:lineRule="auto"/>
              <w:ind w:right="-101"/>
              <w:rPr>
                <w:sz w:val="24"/>
                <w:szCs w:val="24"/>
              </w:rPr>
            </w:pPr>
            <w:r w:rsidRPr="00A67536">
              <w:rPr>
                <w:rFonts w:cs="David"/>
                <w:sz w:val="24"/>
                <w:szCs w:val="24"/>
                <w:rtl/>
              </w:rPr>
              <w:t>דו</w:t>
            </w:r>
            <w:r w:rsidRPr="00A67536">
              <w:rPr>
                <w:rFonts w:cs="David" w:hint="cs"/>
                <w:sz w:val="24"/>
                <w:szCs w:val="24"/>
                <w:rtl/>
              </w:rPr>
              <w:t>בר</w:t>
            </w:r>
            <w:r w:rsidRPr="00A67536">
              <w:rPr>
                <w:rFonts w:cs="David"/>
                <w:sz w:val="24"/>
                <w:szCs w:val="24"/>
                <w:rtl/>
              </w:rPr>
              <w:t>ות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51BA6" w:rsidRPr="00A67536" w:rsidRDefault="00751BA6" w:rsidP="00A72A8D">
            <w:pPr>
              <w:jc w:val="center"/>
            </w:pPr>
            <w:r w:rsidRPr="00A67536">
              <w:rPr>
                <w:noProof/>
                <w:rtl/>
              </w:rPr>
              <w:drawing>
                <wp:inline distT="0" distB="0" distL="0" distR="0" wp14:anchorId="66766668" wp14:editId="67438BEE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A6" w:rsidRPr="00A67536" w:rsidRDefault="00751BA6" w:rsidP="00751BA6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A67536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' באדר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Pr="00A67536">
              <w:rPr>
                <w:rFonts w:cs="David" w:hint="cs"/>
                <w:sz w:val="24"/>
                <w:szCs w:val="24"/>
                <w:rtl/>
              </w:rPr>
              <w:t>' ה</w:t>
            </w:r>
            <w:r w:rsidRPr="00A67536">
              <w:rPr>
                <w:rFonts w:cs="David"/>
                <w:sz w:val="24"/>
                <w:szCs w:val="24"/>
                <w:rtl/>
              </w:rPr>
              <w:t>תשע"</w:t>
            </w:r>
            <w:r w:rsidRPr="00A67536">
              <w:rPr>
                <w:rFonts w:cs="David" w:hint="cs"/>
                <w:sz w:val="24"/>
                <w:szCs w:val="24"/>
                <w:rtl/>
              </w:rPr>
              <w:t>ו</w:t>
            </w:r>
          </w:p>
          <w:p w:rsidR="00751BA6" w:rsidRPr="00A67536" w:rsidRDefault="00751BA6" w:rsidP="00751BA6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A67536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14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מרץ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2016</w:t>
            </w:r>
          </w:p>
        </w:tc>
      </w:tr>
    </w:tbl>
    <w:p w:rsidR="00751BA6" w:rsidRDefault="00751BA6" w:rsidP="005244D5">
      <w:pPr>
        <w:jc w:val="center"/>
        <w:rPr>
          <w:b/>
          <w:bCs/>
          <w:sz w:val="32"/>
          <w:szCs w:val="32"/>
          <w:u w:val="single"/>
          <w:rtl/>
        </w:rPr>
      </w:pPr>
    </w:p>
    <w:p w:rsidR="00751BA6" w:rsidRPr="00A67536" w:rsidRDefault="00751BA6" w:rsidP="00751BA6">
      <w:pPr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67536">
        <w:rPr>
          <w:rFonts w:cs="David" w:hint="cs"/>
          <w:sz w:val="24"/>
          <w:szCs w:val="24"/>
          <w:rtl/>
        </w:rPr>
        <w:t>הודעה לעיתונות:</w:t>
      </w:r>
    </w:p>
    <w:p w:rsidR="005244D5" w:rsidRPr="00B818EB" w:rsidRDefault="00205154" w:rsidP="00B818EB">
      <w:pPr>
        <w:pStyle w:val="af0"/>
        <w:rPr>
          <w:rtl/>
        </w:rPr>
      </w:pPr>
      <w:r w:rsidRPr="00B818EB">
        <w:rPr>
          <w:rFonts w:hint="cs"/>
          <w:rtl/>
        </w:rPr>
        <w:t xml:space="preserve">דברי נגידת בנק ישראל בוועדת הכלכלה של הכנסת בנושא </w:t>
      </w:r>
      <w:r w:rsidR="005244D5" w:rsidRPr="00B818EB">
        <w:rPr>
          <w:rFonts w:hint="cs"/>
          <w:rtl/>
        </w:rPr>
        <w:t xml:space="preserve">הצעת חוק נתוני אשראי </w:t>
      </w:r>
      <w:r w:rsidR="00751BA6" w:rsidRPr="00B818EB">
        <w:rPr>
          <w:rtl/>
        </w:rPr>
        <w:br/>
      </w:r>
    </w:p>
    <w:p w:rsidR="00D34B52" w:rsidRPr="00751BA6" w:rsidRDefault="000D0D92" w:rsidP="00B818EB">
      <w:pPr>
        <w:spacing w:line="360" w:lineRule="auto"/>
        <w:rPr>
          <w:rFonts w:cs="David"/>
          <w:sz w:val="24"/>
          <w:szCs w:val="24"/>
          <w:rtl/>
        </w:rPr>
      </w:pPr>
      <w:r w:rsidRPr="00751BA6">
        <w:rPr>
          <w:rFonts w:cs="David" w:hint="cs"/>
          <w:sz w:val="24"/>
          <w:szCs w:val="24"/>
          <w:rtl/>
        </w:rPr>
        <w:t xml:space="preserve">בשנים האחרונות פועל בנק ישראל בדרכים שונות כדי להגביר את התחרות במערכת הבנקאות בכלל, ובשוק האשראי הקמעונאי בפרט. </w:t>
      </w:r>
      <w:r w:rsidR="00D9105C" w:rsidRPr="00751BA6">
        <w:rPr>
          <w:rFonts w:cs="David" w:hint="cs"/>
          <w:sz w:val="24"/>
          <w:szCs w:val="24"/>
          <w:rtl/>
        </w:rPr>
        <w:t>מרכיב חשוב בהגברת התחרות בשוק האשראי ה</w:t>
      </w:r>
      <w:r w:rsidR="00575E6F">
        <w:rPr>
          <w:rFonts w:cs="David" w:hint="cs"/>
          <w:sz w:val="24"/>
          <w:szCs w:val="24"/>
          <w:rtl/>
        </w:rPr>
        <w:t>ינו</w:t>
      </w:r>
      <w:r w:rsidR="00D9105C" w:rsidRPr="00751BA6">
        <w:rPr>
          <w:rFonts w:cs="David" w:hint="cs"/>
          <w:sz w:val="24"/>
          <w:szCs w:val="24"/>
          <w:rtl/>
        </w:rPr>
        <w:t xml:space="preserve"> מתן פתרון לבעיית המידע האסימטרי. תעודת הזה</w:t>
      </w:r>
      <w:r w:rsidR="005306FD" w:rsidRPr="00751BA6">
        <w:rPr>
          <w:rFonts w:cs="David" w:hint="cs"/>
          <w:sz w:val="24"/>
          <w:szCs w:val="24"/>
          <w:rtl/>
        </w:rPr>
        <w:t xml:space="preserve">ות הבנקאית שכל לקוחות הבנקים קיבלו לפני ימים אחדים היא </w:t>
      </w:r>
      <w:r w:rsidR="00277C33" w:rsidRPr="00751BA6">
        <w:rPr>
          <w:rFonts w:cs="David" w:hint="cs"/>
          <w:sz w:val="24"/>
          <w:szCs w:val="24"/>
          <w:rtl/>
        </w:rPr>
        <w:t>צעד חשוב בתחום זה</w:t>
      </w:r>
      <w:r w:rsidR="0049552A" w:rsidRPr="00751BA6">
        <w:rPr>
          <w:rFonts w:cs="David" w:hint="cs"/>
          <w:sz w:val="24"/>
          <w:szCs w:val="24"/>
          <w:rtl/>
        </w:rPr>
        <w:t>;</w:t>
      </w:r>
      <w:r w:rsidR="0049552A" w:rsidRPr="009428E3">
        <w:rPr>
          <w:rFonts w:cs="David" w:hint="cs"/>
          <w:sz w:val="24"/>
          <w:szCs w:val="24"/>
          <w:rtl/>
        </w:rPr>
        <w:t xml:space="preserve"> </w:t>
      </w:r>
      <w:r w:rsidR="00277C33" w:rsidRPr="009428E3">
        <w:rPr>
          <w:rFonts w:cs="David" w:hint="cs"/>
          <w:sz w:val="24"/>
          <w:szCs w:val="24"/>
          <w:rtl/>
        </w:rPr>
        <w:t xml:space="preserve">מאגר נתוני האשראי צפוי לתת את המענה השלם לפתרון הסוגיה. </w:t>
      </w:r>
      <w:r w:rsidR="00D17EC5">
        <w:rPr>
          <w:rFonts w:cs="David" w:hint="cs"/>
          <w:sz w:val="24"/>
          <w:szCs w:val="24"/>
          <w:rtl/>
        </w:rPr>
        <w:t>ה</w:t>
      </w:r>
      <w:r w:rsidR="00786FA4" w:rsidRPr="00751BA6">
        <w:rPr>
          <w:rFonts w:cs="David" w:hint="cs"/>
          <w:sz w:val="24"/>
          <w:szCs w:val="24"/>
          <w:rtl/>
        </w:rPr>
        <w:t xml:space="preserve">מאגר </w:t>
      </w:r>
      <w:r w:rsidR="000F7201" w:rsidRPr="00751BA6">
        <w:rPr>
          <w:rFonts w:cs="David" w:hint="cs"/>
          <w:sz w:val="24"/>
          <w:szCs w:val="24"/>
          <w:rtl/>
        </w:rPr>
        <w:t xml:space="preserve">ישמש כלי נוסף </w:t>
      </w:r>
      <w:r w:rsidR="00786FA4" w:rsidRPr="00751BA6">
        <w:rPr>
          <w:rFonts w:cs="David" w:hint="cs"/>
          <w:sz w:val="24"/>
          <w:szCs w:val="24"/>
          <w:rtl/>
        </w:rPr>
        <w:t xml:space="preserve">להגברת התחרות </w:t>
      </w:r>
      <w:r w:rsidR="000F7201" w:rsidRPr="00751BA6">
        <w:rPr>
          <w:rFonts w:cs="David" w:hint="cs"/>
          <w:sz w:val="24"/>
          <w:szCs w:val="24"/>
          <w:rtl/>
        </w:rPr>
        <w:t>ו</w:t>
      </w:r>
      <w:r w:rsidR="00786FA4" w:rsidRPr="00751BA6">
        <w:rPr>
          <w:rFonts w:cs="David" w:hint="cs"/>
          <w:sz w:val="24"/>
          <w:szCs w:val="24"/>
          <w:rtl/>
        </w:rPr>
        <w:t>להרחב</w:t>
      </w:r>
      <w:r w:rsidR="000F7201" w:rsidRPr="00751BA6">
        <w:rPr>
          <w:rFonts w:cs="David" w:hint="cs"/>
          <w:sz w:val="24"/>
          <w:szCs w:val="24"/>
          <w:rtl/>
        </w:rPr>
        <w:t>ת</w:t>
      </w:r>
      <w:r w:rsidR="00786FA4" w:rsidRPr="00751BA6">
        <w:rPr>
          <w:rFonts w:cs="David" w:hint="cs"/>
          <w:sz w:val="24"/>
          <w:szCs w:val="24"/>
          <w:rtl/>
        </w:rPr>
        <w:t xml:space="preserve"> הנגישות לאשראי </w:t>
      </w:r>
      <w:r w:rsidR="000F7201" w:rsidRPr="00751BA6">
        <w:rPr>
          <w:rFonts w:cs="David" w:hint="cs"/>
          <w:sz w:val="24"/>
          <w:szCs w:val="24"/>
          <w:rtl/>
        </w:rPr>
        <w:t xml:space="preserve">תוך </w:t>
      </w:r>
      <w:r w:rsidR="00786FA4" w:rsidRPr="00751BA6">
        <w:rPr>
          <w:rFonts w:cs="David" w:hint="cs"/>
          <w:sz w:val="24"/>
          <w:szCs w:val="24"/>
          <w:rtl/>
        </w:rPr>
        <w:t>צמצ</w:t>
      </w:r>
      <w:r w:rsidR="000F7201" w:rsidRPr="00751BA6">
        <w:rPr>
          <w:rFonts w:cs="David" w:hint="cs"/>
          <w:sz w:val="24"/>
          <w:szCs w:val="24"/>
          <w:rtl/>
        </w:rPr>
        <w:t>ו</w:t>
      </w:r>
      <w:r w:rsidR="00786FA4" w:rsidRPr="00751BA6">
        <w:rPr>
          <w:rFonts w:cs="David" w:hint="cs"/>
          <w:sz w:val="24"/>
          <w:szCs w:val="24"/>
          <w:rtl/>
        </w:rPr>
        <w:t>ם האפליה</w:t>
      </w:r>
      <w:r w:rsidR="000F7201" w:rsidRPr="00751BA6">
        <w:rPr>
          <w:rFonts w:cs="David" w:hint="cs"/>
          <w:sz w:val="24"/>
          <w:szCs w:val="24"/>
          <w:rtl/>
        </w:rPr>
        <w:t xml:space="preserve"> הנובעת ממחסור במידע</w:t>
      </w:r>
      <w:r w:rsidR="00D34B52" w:rsidRPr="00751BA6">
        <w:rPr>
          <w:rFonts w:cs="David"/>
          <w:sz w:val="24"/>
          <w:szCs w:val="24"/>
          <w:rtl/>
        </w:rPr>
        <w:t xml:space="preserve">. </w:t>
      </w:r>
      <w:r w:rsidR="00277C33" w:rsidRPr="00751BA6">
        <w:rPr>
          <w:rFonts w:cs="David" w:hint="cs"/>
          <w:sz w:val="24"/>
          <w:szCs w:val="24"/>
          <w:rtl/>
        </w:rPr>
        <w:t xml:space="preserve">בנוסף, </w:t>
      </w:r>
      <w:r w:rsidR="00923329" w:rsidRPr="00751BA6">
        <w:rPr>
          <w:rFonts w:cs="David" w:hint="cs"/>
          <w:sz w:val="24"/>
          <w:szCs w:val="24"/>
          <w:rtl/>
        </w:rPr>
        <w:t xml:space="preserve">המאגר והמידע הבלתי מזוהה אשר ייכלל בו </w:t>
      </w:r>
      <w:r w:rsidR="00277C33" w:rsidRPr="00751BA6">
        <w:rPr>
          <w:rFonts w:cs="David" w:hint="cs"/>
          <w:sz w:val="24"/>
          <w:szCs w:val="24"/>
          <w:rtl/>
        </w:rPr>
        <w:t xml:space="preserve">יסייע </w:t>
      </w:r>
      <w:r w:rsidR="00923329" w:rsidRPr="00751BA6">
        <w:rPr>
          <w:rFonts w:cs="David" w:hint="cs"/>
          <w:sz w:val="24"/>
          <w:szCs w:val="24"/>
          <w:rtl/>
        </w:rPr>
        <w:t xml:space="preserve">לבנק ישראל </w:t>
      </w:r>
      <w:r w:rsidR="00277C33" w:rsidRPr="00751BA6">
        <w:rPr>
          <w:rFonts w:cs="David" w:hint="cs"/>
          <w:sz w:val="24"/>
          <w:szCs w:val="24"/>
          <w:rtl/>
        </w:rPr>
        <w:t>לעקוב אחר ההתפתחויות בשוק האשראי בהיבט של היציבות הפיננסית</w:t>
      </w:r>
      <w:r w:rsidR="00923329" w:rsidRPr="00751BA6">
        <w:rPr>
          <w:rFonts w:cs="David" w:hint="cs"/>
          <w:sz w:val="24"/>
          <w:szCs w:val="24"/>
          <w:rtl/>
        </w:rPr>
        <w:t xml:space="preserve">.  </w:t>
      </w:r>
    </w:p>
    <w:p w:rsidR="000F7201" w:rsidRPr="00751BA6" w:rsidRDefault="00D34B52" w:rsidP="00B818EB">
      <w:pPr>
        <w:spacing w:line="360" w:lineRule="auto"/>
        <w:rPr>
          <w:rFonts w:cs="David"/>
          <w:sz w:val="24"/>
          <w:szCs w:val="24"/>
          <w:rtl/>
        </w:rPr>
      </w:pPr>
      <w:r w:rsidRPr="00751BA6">
        <w:rPr>
          <w:rFonts w:cs="David" w:hint="cs"/>
          <w:sz w:val="24"/>
          <w:szCs w:val="24"/>
          <w:rtl/>
        </w:rPr>
        <w:t>לנוכח</w:t>
      </w:r>
      <w:r w:rsidRPr="00751BA6">
        <w:rPr>
          <w:rFonts w:cs="David"/>
          <w:sz w:val="24"/>
          <w:szCs w:val="24"/>
          <w:rtl/>
        </w:rPr>
        <w:t xml:space="preserve"> </w:t>
      </w:r>
      <w:r w:rsidRPr="00751BA6">
        <w:rPr>
          <w:rFonts w:cs="David" w:hint="cs"/>
          <w:sz w:val="24"/>
          <w:szCs w:val="24"/>
          <w:rtl/>
        </w:rPr>
        <w:t>זאת</w:t>
      </w:r>
      <w:r w:rsidR="00923329" w:rsidRPr="00751BA6">
        <w:rPr>
          <w:rFonts w:cs="David" w:hint="cs"/>
          <w:sz w:val="24"/>
          <w:szCs w:val="24"/>
          <w:rtl/>
        </w:rPr>
        <w:t>,</w:t>
      </w:r>
      <w:r w:rsidR="00204D26" w:rsidRPr="00751BA6">
        <w:rPr>
          <w:rFonts w:cs="David" w:hint="cs"/>
          <w:sz w:val="24"/>
          <w:szCs w:val="24"/>
          <w:rtl/>
        </w:rPr>
        <w:t xml:space="preserve"> ומאחר שיש </w:t>
      </w:r>
      <w:r w:rsidR="00AC45F9" w:rsidRPr="00751BA6">
        <w:rPr>
          <w:rFonts w:cs="David" w:hint="cs"/>
          <w:sz w:val="24"/>
          <w:szCs w:val="24"/>
          <w:rtl/>
        </w:rPr>
        <w:t>ב</w:t>
      </w:r>
      <w:r w:rsidR="00204D26" w:rsidRPr="00751BA6">
        <w:rPr>
          <w:rFonts w:cs="David" w:hint="cs"/>
          <w:sz w:val="24"/>
          <w:szCs w:val="24"/>
          <w:rtl/>
        </w:rPr>
        <w:t>בנק ישראל את הניסיון והידע הנדרשים לקידום פרויקטים מסוג זה</w:t>
      </w:r>
      <w:r w:rsidRPr="00751BA6">
        <w:rPr>
          <w:rFonts w:cs="David"/>
          <w:sz w:val="24"/>
          <w:szCs w:val="24"/>
          <w:rtl/>
        </w:rPr>
        <w:t xml:space="preserve">, </w:t>
      </w:r>
      <w:r w:rsidR="001E034C" w:rsidRPr="00751BA6">
        <w:rPr>
          <w:rFonts w:cs="David" w:hint="cs"/>
          <w:sz w:val="24"/>
          <w:szCs w:val="24"/>
          <w:rtl/>
        </w:rPr>
        <w:t xml:space="preserve">החליט בנק ישראל </w:t>
      </w:r>
      <w:r w:rsidRPr="00751BA6">
        <w:rPr>
          <w:rFonts w:cs="David" w:hint="cs"/>
          <w:sz w:val="24"/>
          <w:szCs w:val="24"/>
          <w:rtl/>
        </w:rPr>
        <w:t xml:space="preserve"> לקבל על עצמו את האתגר של הקמת המאגר והפעלתו</w:t>
      </w:r>
      <w:r w:rsidR="00205154" w:rsidRPr="00751BA6">
        <w:rPr>
          <w:rFonts w:cs="David" w:hint="cs"/>
          <w:sz w:val="24"/>
          <w:szCs w:val="24"/>
          <w:rtl/>
        </w:rPr>
        <w:t>,</w:t>
      </w:r>
      <w:r w:rsidRPr="00751BA6">
        <w:rPr>
          <w:rFonts w:cs="David" w:hint="cs"/>
          <w:sz w:val="24"/>
          <w:szCs w:val="24"/>
          <w:rtl/>
        </w:rPr>
        <w:t xml:space="preserve"> על כ</w:t>
      </w:r>
      <w:r w:rsidR="000057A1" w:rsidRPr="00751BA6">
        <w:rPr>
          <w:rFonts w:cs="David" w:hint="cs"/>
          <w:sz w:val="24"/>
          <w:szCs w:val="24"/>
          <w:rtl/>
        </w:rPr>
        <w:t>ל הכרוך בכך.</w:t>
      </w:r>
    </w:p>
    <w:p w:rsidR="00786FA4" w:rsidRPr="00751BA6" w:rsidRDefault="00923329" w:rsidP="00B818EB">
      <w:pPr>
        <w:spacing w:line="360" w:lineRule="auto"/>
        <w:rPr>
          <w:rFonts w:cs="David"/>
          <w:sz w:val="24"/>
          <w:szCs w:val="24"/>
          <w:rtl/>
        </w:rPr>
      </w:pPr>
      <w:r w:rsidRPr="00751BA6">
        <w:rPr>
          <w:rFonts w:cs="David" w:hint="cs"/>
          <w:sz w:val="24"/>
          <w:szCs w:val="24"/>
          <w:rtl/>
        </w:rPr>
        <w:t xml:space="preserve">לצורך כך, </w:t>
      </w:r>
      <w:r w:rsidR="00E0615C" w:rsidRPr="00751BA6">
        <w:rPr>
          <w:rFonts w:cs="David" w:hint="cs"/>
          <w:sz w:val="24"/>
          <w:szCs w:val="24"/>
          <w:rtl/>
        </w:rPr>
        <w:t xml:space="preserve">מינינו שר האוצר ואנוכי ועדת היגוי עליונה בראשות </w:t>
      </w:r>
      <w:r w:rsidR="00E0615C" w:rsidRPr="009428E3">
        <w:rPr>
          <w:rFonts w:cs="David" w:hint="cs"/>
          <w:sz w:val="24"/>
          <w:szCs w:val="24"/>
          <w:rtl/>
        </w:rPr>
        <w:t>המשנה לנגידה ומנכ"ל משרד האוצר, בה חברים מנכ"ל הבנק, סגנית הממונה על התקציבים באוצר, וכן נציגים מהמועצה הלאומי</w:t>
      </w:r>
      <w:r w:rsidR="00205154" w:rsidRPr="009428E3">
        <w:rPr>
          <w:rFonts w:cs="David" w:hint="cs"/>
          <w:sz w:val="24"/>
          <w:szCs w:val="24"/>
          <w:rtl/>
        </w:rPr>
        <w:t>ת</w:t>
      </w:r>
      <w:r w:rsidR="00E0615C" w:rsidRPr="009428E3">
        <w:rPr>
          <w:rFonts w:cs="David" w:hint="cs"/>
          <w:sz w:val="24"/>
          <w:szCs w:val="24"/>
          <w:rtl/>
        </w:rPr>
        <w:t xml:space="preserve"> לכלכלה וממשרד המשפטים. </w:t>
      </w:r>
      <w:r w:rsidR="00E0615C" w:rsidRPr="00751BA6">
        <w:rPr>
          <w:rFonts w:cs="David" w:hint="cs"/>
          <w:sz w:val="24"/>
          <w:szCs w:val="24"/>
          <w:rtl/>
        </w:rPr>
        <w:t xml:space="preserve">כמו כן </w:t>
      </w:r>
      <w:r w:rsidRPr="00751BA6">
        <w:rPr>
          <w:rFonts w:cs="David" w:hint="cs"/>
          <w:sz w:val="24"/>
          <w:szCs w:val="24"/>
          <w:rtl/>
        </w:rPr>
        <w:t>ה</w:t>
      </w:r>
      <w:r w:rsidR="005F07AC" w:rsidRPr="00751BA6">
        <w:rPr>
          <w:rFonts w:cs="David" w:hint="cs"/>
          <w:sz w:val="24"/>
          <w:szCs w:val="24"/>
          <w:rtl/>
        </w:rPr>
        <w:t>קמנו</w:t>
      </w:r>
      <w:r w:rsidRPr="00751BA6">
        <w:rPr>
          <w:rFonts w:cs="David" w:hint="cs"/>
          <w:sz w:val="24"/>
          <w:szCs w:val="24"/>
          <w:rtl/>
        </w:rPr>
        <w:t xml:space="preserve"> צוותים </w:t>
      </w:r>
      <w:r w:rsidR="000F7201" w:rsidRPr="00751BA6">
        <w:rPr>
          <w:rFonts w:cs="David" w:hint="cs"/>
          <w:sz w:val="24"/>
          <w:szCs w:val="24"/>
          <w:rtl/>
        </w:rPr>
        <w:t xml:space="preserve">מקצועיים </w:t>
      </w:r>
      <w:r w:rsidRPr="00751BA6">
        <w:rPr>
          <w:rFonts w:cs="David" w:hint="cs"/>
          <w:sz w:val="24"/>
          <w:szCs w:val="24"/>
          <w:rtl/>
        </w:rPr>
        <w:t xml:space="preserve">בבנק אשר </w:t>
      </w:r>
      <w:r w:rsidR="000F7201" w:rsidRPr="00751BA6">
        <w:rPr>
          <w:rFonts w:cs="David" w:hint="cs"/>
          <w:sz w:val="24"/>
          <w:szCs w:val="24"/>
          <w:rtl/>
        </w:rPr>
        <w:t xml:space="preserve">עוסקים בדרכים </w:t>
      </w:r>
      <w:r w:rsidRPr="00751BA6">
        <w:rPr>
          <w:rFonts w:cs="David" w:hint="cs"/>
          <w:sz w:val="24"/>
          <w:szCs w:val="24"/>
          <w:rtl/>
        </w:rPr>
        <w:t xml:space="preserve">להתמודד עם האתגרים </w:t>
      </w:r>
      <w:r w:rsidR="00552175">
        <w:rPr>
          <w:rFonts w:cs="David" w:hint="cs"/>
          <w:sz w:val="24"/>
          <w:szCs w:val="24"/>
          <w:rtl/>
        </w:rPr>
        <w:t>שהפרו</w:t>
      </w:r>
      <w:r w:rsidR="00AC45F9" w:rsidRPr="00751BA6">
        <w:rPr>
          <w:rFonts w:cs="David" w:hint="cs"/>
          <w:sz w:val="24"/>
          <w:szCs w:val="24"/>
          <w:rtl/>
        </w:rPr>
        <w:t>יקט מציב</w:t>
      </w:r>
      <w:r w:rsidRPr="00751BA6">
        <w:rPr>
          <w:rFonts w:cs="David" w:hint="cs"/>
          <w:sz w:val="24"/>
          <w:szCs w:val="24"/>
          <w:rtl/>
        </w:rPr>
        <w:t xml:space="preserve"> בפנינו</w:t>
      </w:r>
      <w:r w:rsidR="00AC45F9" w:rsidRPr="00751BA6">
        <w:rPr>
          <w:rFonts w:cs="David" w:hint="cs"/>
          <w:sz w:val="24"/>
          <w:szCs w:val="24"/>
          <w:rtl/>
        </w:rPr>
        <w:t xml:space="preserve">, </w:t>
      </w:r>
      <w:r w:rsidRPr="00751BA6">
        <w:rPr>
          <w:rFonts w:cs="David" w:hint="cs"/>
          <w:sz w:val="24"/>
          <w:szCs w:val="24"/>
          <w:rtl/>
        </w:rPr>
        <w:t xml:space="preserve"> </w:t>
      </w:r>
      <w:r w:rsidR="000F7201" w:rsidRPr="00751BA6">
        <w:rPr>
          <w:rFonts w:cs="David" w:hint="cs"/>
          <w:sz w:val="24"/>
          <w:szCs w:val="24"/>
          <w:rtl/>
        </w:rPr>
        <w:t xml:space="preserve">שביניהם: </w:t>
      </w:r>
      <w:r w:rsidRPr="00751BA6">
        <w:rPr>
          <w:rFonts w:cs="David" w:hint="cs"/>
          <w:sz w:val="24"/>
          <w:szCs w:val="24"/>
          <w:rtl/>
        </w:rPr>
        <w:t>הקמת המאגר והפעלתו</w:t>
      </w:r>
      <w:r w:rsidR="000F7201" w:rsidRPr="00751BA6">
        <w:rPr>
          <w:rFonts w:cs="David" w:hint="cs"/>
          <w:sz w:val="24"/>
          <w:szCs w:val="24"/>
          <w:rtl/>
        </w:rPr>
        <w:t xml:space="preserve">; </w:t>
      </w:r>
      <w:r w:rsidRPr="00751BA6">
        <w:rPr>
          <w:rFonts w:cs="David" w:hint="cs"/>
          <w:sz w:val="24"/>
          <w:szCs w:val="24"/>
          <w:rtl/>
        </w:rPr>
        <w:t>אבטחת המידע שיועבר למאגר, יימצא בו ויימסר על ידו</w:t>
      </w:r>
      <w:r w:rsidR="000F7201" w:rsidRPr="00751BA6">
        <w:rPr>
          <w:rFonts w:cs="David" w:hint="cs"/>
          <w:sz w:val="24"/>
          <w:szCs w:val="24"/>
          <w:rtl/>
        </w:rPr>
        <w:t xml:space="preserve">; </w:t>
      </w:r>
      <w:r w:rsidRPr="00751BA6">
        <w:rPr>
          <w:rFonts w:cs="David" w:hint="cs"/>
          <w:sz w:val="24"/>
          <w:szCs w:val="24"/>
          <w:rtl/>
        </w:rPr>
        <w:t>שמירה על עניינם של הלקוחות והגנה על פרטיותם</w:t>
      </w:r>
      <w:r w:rsidR="00AC45F9" w:rsidRPr="00751BA6">
        <w:rPr>
          <w:rFonts w:cs="David" w:hint="cs"/>
          <w:sz w:val="24"/>
          <w:szCs w:val="24"/>
          <w:rtl/>
        </w:rPr>
        <w:t>,</w:t>
      </w:r>
      <w:r w:rsidR="000F7201" w:rsidRPr="00751BA6">
        <w:rPr>
          <w:rFonts w:cs="David" w:hint="cs"/>
          <w:sz w:val="24"/>
          <w:szCs w:val="24"/>
          <w:rtl/>
        </w:rPr>
        <w:t xml:space="preserve"> ועוד</w:t>
      </w:r>
      <w:r w:rsidRPr="00751BA6">
        <w:rPr>
          <w:rFonts w:cs="David" w:hint="cs"/>
          <w:sz w:val="24"/>
          <w:szCs w:val="24"/>
          <w:rtl/>
        </w:rPr>
        <w:t>.</w:t>
      </w:r>
    </w:p>
    <w:p w:rsidR="005F07AC" w:rsidRPr="00751BA6" w:rsidRDefault="005F07AC" w:rsidP="00B818EB">
      <w:pPr>
        <w:spacing w:line="360" w:lineRule="auto"/>
        <w:rPr>
          <w:rFonts w:cs="David"/>
          <w:sz w:val="24"/>
          <w:szCs w:val="24"/>
          <w:rtl/>
        </w:rPr>
      </w:pPr>
      <w:r w:rsidRPr="00751BA6">
        <w:rPr>
          <w:rFonts w:cs="David" w:hint="cs"/>
          <w:sz w:val="24"/>
          <w:szCs w:val="24"/>
          <w:rtl/>
        </w:rPr>
        <w:t>ועדת ההיגוי העליונה וצוותי העבודה עובדים בסינרגיה עם כלל הגורמים המעורבים בתהליך</w:t>
      </w:r>
      <w:r w:rsidR="00205154" w:rsidRPr="00751BA6">
        <w:rPr>
          <w:rFonts w:cs="David" w:hint="cs"/>
          <w:sz w:val="24"/>
          <w:szCs w:val="24"/>
          <w:rtl/>
        </w:rPr>
        <w:t>,</w:t>
      </w:r>
      <w:r w:rsidRPr="00751BA6">
        <w:rPr>
          <w:rFonts w:cs="David" w:hint="cs"/>
          <w:sz w:val="24"/>
          <w:szCs w:val="24"/>
          <w:rtl/>
        </w:rPr>
        <w:t xml:space="preserve"> וזוכים לשיתוף פעולה ראוי להערכה מצד משרדי האוצר, המשפטים, המועצה הלאומית לכלכלה וגורמים נוספים.</w:t>
      </w:r>
    </w:p>
    <w:p w:rsidR="004C697C" w:rsidRDefault="005F07AC" w:rsidP="00B818EB">
      <w:pPr>
        <w:spacing w:line="360" w:lineRule="auto"/>
        <w:rPr>
          <w:rFonts w:cs="David"/>
          <w:sz w:val="24"/>
          <w:szCs w:val="24"/>
          <w:rtl/>
        </w:rPr>
      </w:pPr>
      <w:r w:rsidRPr="00751BA6">
        <w:rPr>
          <w:rFonts w:cs="David" w:hint="cs"/>
          <w:sz w:val="24"/>
          <w:szCs w:val="24"/>
          <w:rtl/>
        </w:rPr>
        <w:t xml:space="preserve">בהזדמנות זו אני מבקשת להודות </w:t>
      </w:r>
      <w:r w:rsidR="00A7658B" w:rsidRPr="00751BA6">
        <w:rPr>
          <w:rFonts w:cs="David" w:hint="cs"/>
          <w:sz w:val="24"/>
          <w:szCs w:val="24"/>
          <w:rtl/>
        </w:rPr>
        <w:t xml:space="preserve">לנציגי המשרדים השונים, שהיו שותפים לגיבוש הצעת החוק, ובפרט </w:t>
      </w:r>
      <w:r w:rsidRPr="00751BA6">
        <w:rPr>
          <w:rFonts w:cs="David" w:hint="cs"/>
          <w:sz w:val="24"/>
          <w:szCs w:val="24"/>
          <w:rtl/>
        </w:rPr>
        <w:t>ל</w:t>
      </w:r>
      <w:r w:rsidR="00A7658B" w:rsidRPr="00751BA6">
        <w:rPr>
          <w:rFonts w:cs="David" w:hint="cs"/>
          <w:sz w:val="24"/>
          <w:szCs w:val="24"/>
          <w:rtl/>
        </w:rPr>
        <w:t xml:space="preserve">נציגי בנק ישראל בהליך החקיקה, </w:t>
      </w:r>
      <w:r w:rsidR="00A7658B" w:rsidRPr="009428E3">
        <w:rPr>
          <w:rFonts w:cs="David" w:hint="cs"/>
          <w:sz w:val="24"/>
          <w:szCs w:val="24"/>
          <w:rtl/>
        </w:rPr>
        <w:t>ה</w:t>
      </w:r>
      <w:r w:rsidRPr="009428E3">
        <w:rPr>
          <w:rFonts w:cs="David" w:hint="cs"/>
          <w:sz w:val="24"/>
          <w:szCs w:val="24"/>
          <w:rtl/>
        </w:rPr>
        <w:t>משנה לנגידה ומנכ"ל הבנק שלקחו על עצמם את הובלתו של פרויקט</w:t>
      </w:r>
      <w:r w:rsidR="005C5279" w:rsidRPr="009428E3">
        <w:rPr>
          <w:rFonts w:cs="David" w:hint="cs"/>
          <w:sz w:val="24"/>
          <w:szCs w:val="24"/>
          <w:rtl/>
        </w:rPr>
        <w:t xml:space="preserve"> מורכב</w:t>
      </w:r>
      <w:r w:rsidRPr="009428E3">
        <w:rPr>
          <w:rFonts w:cs="David" w:hint="cs"/>
          <w:sz w:val="24"/>
          <w:szCs w:val="24"/>
          <w:rtl/>
        </w:rPr>
        <w:t xml:space="preserve"> </w:t>
      </w:r>
      <w:r w:rsidR="005C5279" w:rsidRPr="009428E3">
        <w:rPr>
          <w:rFonts w:cs="David" w:hint="cs"/>
          <w:sz w:val="24"/>
          <w:szCs w:val="24"/>
          <w:rtl/>
        </w:rPr>
        <w:t>ו</w:t>
      </w:r>
      <w:r w:rsidRPr="009428E3">
        <w:rPr>
          <w:rFonts w:cs="David" w:hint="cs"/>
          <w:sz w:val="24"/>
          <w:szCs w:val="24"/>
          <w:rtl/>
        </w:rPr>
        <w:t>חשוב זה</w:t>
      </w:r>
      <w:r w:rsidR="00A7658B" w:rsidRPr="009428E3">
        <w:rPr>
          <w:rFonts w:cs="David" w:hint="cs"/>
          <w:sz w:val="24"/>
          <w:szCs w:val="24"/>
          <w:rtl/>
        </w:rPr>
        <w:t>, ועו"ד שירלי אבנר שהובילה את ה</w:t>
      </w:r>
      <w:r w:rsidR="00575E6F" w:rsidRPr="009428E3">
        <w:rPr>
          <w:rFonts w:cs="David" w:hint="cs"/>
          <w:sz w:val="24"/>
          <w:szCs w:val="24"/>
          <w:rtl/>
        </w:rPr>
        <w:t>פן</w:t>
      </w:r>
      <w:r w:rsidR="00A7658B" w:rsidRPr="009428E3">
        <w:rPr>
          <w:rFonts w:cs="David" w:hint="cs"/>
          <w:sz w:val="24"/>
          <w:szCs w:val="24"/>
          <w:rtl/>
        </w:rPr>
        <w:t xml:space="preserve"> המשפטי.</w:t>
      </w:r>
    </w:p>
    <w:p w:rsidR="00B818EB" w:rsidRDefault="00B818EB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786FA4" w:rsidRPr="00751BA6" w:rsidRDefault="00767A3B" w:rsidP="00B818EB">
      <w:pPr>
        <w:spacing w:line="360" w:lineRule="auto"/>
        <w:rPr>
          <w:rFonts w:cs="David"/>
          <w:sz w:val="24"/>
          <w:szCs w:val="24"/>
          <w:rtl/>
        </w:rPr>
      </w:pPr>
      <w:bookmarkStart w:id="0" w:name="_GoBack"/>
      <w:bookmarkEnd w:id="0"/>
      <w:r w:rsidRPr="00751BA6">
        <w:rPr>
          <w:rFonts w:cs="David" w:hint="cs"/>
          <w:sz w:val="24"/>
          <w:szCs w:val="24"/>
          <w:rtl/>
        </w:rPr>
        <w:lastRenderedPageBreak/>
        <w:t>ברצוני</w:t>
      </w:r>
      <w:r w:rsidR="004C697C" w:rsidRPr="00751BA6">
        <w:rPr>
          <w:rFonts w:cs="David" w:hint="cs"/>
          <w:sz w:val="24"/>
          <w:szCs w:val="24"/>
          <w:rtl/>
        </w:rPr>
        <w:t xml:space="preserve"> </w:t>
      </w:r>
      <w:r w:rsidR="00786FA4" w:rsidRPr="00751BA6">
        <w:rPr>
          <w:rFonts w:cs="David" w:hint="cs"/>
          <w:sz w:val="24"/>
          <w:szCs w:val="24"/>
          <w:rtl/>
        </w:rPr>
        <w:t xml:space="preserve">להתייחס למספר נקודות </w:t>
      </w:r>
      <w:r w:rsidRPr="00751BA6">
        <w:rPr>
          <w:rFonts w:cs="David" w:hint="cs"/>
          <w:sz w:val="24"/>
          <w:szCs w:val="24"/>
          <w:rtl/>
        </w:rPr>
        <w:t xml:space="preserve">מרכזיות </w:t>
      </w:r>
      <w:r w:rsidR="00786FA4" w:rsidRPr="00751BA6">
        <w:rPr>
          <w:rFonts w:cs="David" w:hint="cs"/>
          <w:sz w:val="24"/>
          <w:szCs w:val="24"/>
          <w:rtl/>
        </w:rPr>
        <w:t xml:space="preserve">אשר עלו במהלך הדיונים </w:t>
      </w:r>
      <w:r w:rsidR="00AC45F9" w:rsidRPr="00751BA6">
        <w:rPr>
          <w:rFonts w:cs="David" w:hint="cs"/>
          <w:sz w:val="24"/>
          <w:szCs w:val="24"/>
          <w:rtl/>
        </w:rPr>
        <w:t>ב</w:t>
      </w:r>
      <w:r w:rsidR="009448DC" w:rsidRPr="00751BA6">
        <w:rPr>
          <w:rFonts w:cs="David" w:hint="cs"/>
          <w:sz w:val="24"/>
          <w:szCs w:val="24"/>
          <w:rtl/>
        </w:rPr>
        <w:t>ו</w:t>
      </w:r>
      <w:r w:rsidRPr="00751BA6">
        <w:rPr>
          <w:rFonts w:cs="David" w:hint="cs"/>
          <w:sz w:val="24"/>
          <w:szCs w:val="24"/>
          <w:rtl/>
        </w:rPr>
        <w:t>ועדה  זו</w:t>
      </w:r>
      <w:r w:rsidR="00786FA4" w:rsidRPr="00751BA6">
        <w:rPr>
          <w:rFonts w:cs="David" w:hint="cs"/>
          <w:sz w:val="24"/>
          <w:szCs w:val="24"/>
          <w:rtl/>
        </w:rPr>
        <w:t xml:space="preserve"> </w:t>
      </w:r>
      <w:r w:rsidR="00786FA4" w:rsidRPr="00751BA6">
        <w:rPr>
          <w:rFonts w:cs="David"/>
          <w:sz w:val="24"/>
          <w:szCs w:val="24"/>
          <w:rtl/>
        </w:rPr>
        <w:t>–</w:t>
      </w:r>
      <w:r w:rsidR="00786FA4" w:rsidRPr="00751BA6">
        <w:rPr>
          <w:rFonts w:cs="David" w:hint="cs"/>
          <w:sz w:val="24"/>
          <w:szCs w:val="24"/>
          <w:rtl/>
        </w:rPr>
        <w:t xml:space="preserve"> </w:t>
      </w:r>
    </w:p>
    <w:p w:rsidR="00786FA4" w:rsidRPr="00751BA6" w:rsidRDefault="00786FA4" w:rsidP="00B818EB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751BA6">
        <w:rPr>
          <w:rFonts w:ascii="Arial" w:hAnsi="Arial" w:cs="David" w:hint="cs"/>
          <w:sz w:val="24"/>
          <w:szCs w:val="24"/>
          <w:rtl/>
        </w:rPr>
        <w:t>הגנת</w:t>
      </w:r>
      <w:r w:rsidRPr="00751BA6">
        <w:rPr>
          <w:rFonts w:cs="David"/>
          <w:sz w:val="24"/>
          <w:szCs w:val="24"/>
          <w:rtl/>
        </w:rPr>
        <w:t xml:space="preserve"> </w:t>
      </w:r>
      <w:r w:rsidRPr="00751BA6">
        <w:rPr>
          <w:rFonts w:ascii="Arial" w:hAnsi="Arial" w:cs="David" w:hint="cs"/>
          <w:sz w:val="24"/>
          <w:szCs w:val="24"/>
          <w:rtl/>
        </w:rPr>
        <w:t>הפרטיות</w:t>
      </w:r>
      <w:r w:rsidRPr="00751BA6">
        <w:rPr>
          <w:rFonts w:cs="David"/>
          <w:sz w:val="24"/>
          <w:szCs w:val="24"/>
          <w:rtl/>
        </w:rPr>
        <w:t>- בנק ישראל רואה חשיבות רבה בהגנת הפרטיות</w:t>
      </w:r>
      <w:r w:rsidRPr="00751BA6">
        <w:rPr>
          <w:rFonts w:cs="David" w:hint="cs"/>
          <w:sz w:val="24"/>
          <w:szCs w:val="24"/>
          <w:rtl/>
        </w:rPr>
        <w:t xml:space="preserve"> </w:t>
      </w:r>
      <w:r w:rsidR="00FA5991" w:rsidRPr="00751BA6">
        <w:rPr>
          <w:rFonts w:cs="David" w:hint="cs"/>
          <w:sz w:val="24"/>
          <w:szCs w:val="24"/>
          <w:rtl/>
        </w:rPr>
        <w:t xml:space="preserve">ואנו מודעים </w:t>
      </w:r>
      <w:r w:rsidRPr="00751BA6">
        <w:rPr>
          <w:rFonts w:cs="David" w:hint="cs"/>
          <w:sz w:val="24"/>
          <w:szCs w:val="24"/>
          <w:rtl/>
        </w:rPr>
        <w:t>לאחריות המוטלת עליו ב</w:t>
      </w:r>
      <w:r w:rsidR="00FA5991" w:rsidRPr="00751BA6">
        <w:rPr>
          <w:rFonts w:cs="David" w:hint="cs"/>
          <w:sz w:val="24"/>
          <w:szCs w:val="24"/>
          <w:rtl/>
        </w:rPr>
        <w:t>הקשר זה בהקמת ותפעול המאגר.</w:t>
      </w:r>
      <w:r w:rsidR="002B6D87" w:rsidRPr="00751BA6">
        <w:rPr>
          <w:rFonts w:cs="David" w:hint="cs"/>
          <w:sz w:val="24"/>
          <w:szCs w:val="24"/>
          <w:rtl/>
        </w:rPr>
        <w:t xml:space="preserve"> </w:t>
      </w:r>
      <w:r w:rsidR="00FA5991" w:rsidRPr="00751BA6">
        <w:rPr>
          <w:rFonts w:cs="David" w:hint="cs"/>
          <w:sz w:val="24"/>
          <w:szCs w:val="24"/>
          <w:rtl/>
        </w:rPr>
        <w:t xml:space="preserve">אנו </w:t>
      </w:r>
      <w:r w:rsidR="004C697C" w:rsidRPr="00751BA6">
        <w:rPr>
          <w:rFonts w:cs="David" w:hint="cs"/>
          <w:sz w:val="24"/>
          <w:szCs w:val="24"/>
          <w:rtl/>
        </w:rPr>
        <w:t>סמוכים ו</w:t>
      </w:r>
      <w:r w:rsidR="00FA5991" w:rsidRPr="00751BA6">
        <w:rPr>
          <w:rFonts w:cs="David" w:hint="cs"/>
          <w:sz w:val="24"/>
          <w:szCs w:val="24"/>
          <w:rtl/>
        </w:rPr>
        <w:t>בטוחים שהממונה על הגנת הפרטיות אשר יתמנה על ידי בהתאם להצעת החוק, ימלא את תפקידו על הצד הטוב ביותר ויסייע בידינו</w:t>
      </w:r>
      <w:r w:rsidR="0049552A" w:rsidRPr="00751BA6">
        <w:rPr>
          <w:rFonts w:cs="David" w:hint="cs"/>
          <w:sz w:val="24"/>
          <w:szCs w:val="24"/>
          <w:rtl/>
        </w:rPr>
        <w:t xml:space="preserve"> להבטיח הגנה מירבית על הפרטיות במסגרת מאגר נתוני האשראי</w:t>
      </w:r>
      <w:r w:rsidR="00FA5991" w:rsidRPr="00751BA6">
        <w:rPr>
          <w:rFonts w:cs="David" w:hint="cs"/>
          <w:sz w:val="24"/>
          <w:szCs w:val="24"/>
          <w:rtl/>
        </w:rPr>
        <w:t xml:space="preserve">. </w:t>
      </w:r>
    </w:p>
    <w:p w:rsidR="002B6D87" w:rsidRPr="00751BA6" w:rsidRDefault="002B6D87" w:rsidP="00B818EB">
      <w:pPr>
        <w:pStyle w:val="a3"/>
        <w:spacing w:line="360" w:lineRule="auto"/>
        <w:rPr>
          <w:rFonts w:cs="David"/>
          <w:sz w:val="24"/>
          <w:szCs w:val="24"/>
        </w:rPr>
      </w:pPr>
    </w:p>
    <w:p w:rsidR="004C697C" w:rsidRPr="00751BA6" w:rsidRDefault="00786FA4" w:rsidP="00B818EB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751BA6">
        <w:rPr>
          <w:rFonts w:cs="David" w:hint="cs"/>
          <w:sz w:val="24"/>
          <w:szCs w:val="24"/>
          <w:rtl/>
        </w:rPr>
        <w:t>"</w:t>
      </w:r>
      <w:r w:rsidRPr="00751BA6">
        <w:rPr>
          <w:rFonts w:cs="David"/>
          <w:sz w:val="24"/>
          <w:szCs w:val="24"/>
          <w:rtl/>
        </w:rPr>
        <w:t>הגנה צרכנית</w:t>
      </w:r>
      <w:r w:rsidRPr="00751BA6">
        <w:rPr>
          <w:rFonts w:cs="David" w:hint="cs"/>
          <w:sz w:val="24"/>
          <w:szCs w:val="24"/>
          <w:rtl/>
        </w:rPr>
        <w:t>"</w:t>
      </w:r>
      <w:r w:rsidRPr="00751BA6">
        <w:rPr>
          <w:rFonts w:cs="David"/>
          <w:sz w:val="24"/>
          <w:szCs w:val="24"/>
          <w:rtl/>
        </w:rPr>
        <w:t xml:space="preserve"> </w:t>
      </w:r>
      <w:r w:rsidR="00FA5991" w:rsidRPr="00751BA6">
        <w:rPr>
          <w:rFonts w:cs="David"/>
          <w:sz w:val="24"/>
          <w:szCs w:val="24"/>
          <w:rtl/>
        </w:rPr>
        <w:t>–</w:t>
      </w:r>
      <w:r w:rsidR="00E64E28" w:rsidRPr="00751BA6">
        <w:rPr>
          <w:rFonts w:cs="David" w:hint="cs"/>
          <w:sz w:val="24"/>
          <w:szCs w:val="24"/>
          <w:rtl/>
        </w:rPr>
        <w:t xml:space="preserve"> בנק ישראל מייחס </w:t>
      </w:r>
      <w:r w:rsidR="00FA5991" w:rsidRPr="00751BA6">
        <w:rPr>
          <w:rFonts w:cs="David" w:hint="cs"/>
          <w:sz w:val="24"/>
          <w:szCs w:val="24"/>
          <w:rtl/>
        </w:rPr>
        <w:t xml:space="preserve">חשיבות </w:t>
      </w:r>
      <w:r w:rsidR="00205154" w:rsidRPr="00751BA6">
        <w:rPr>
          <w:rFonts w:cs="David" w:hint="cs"/>
          <w:sz w:val="24"/>
          <w:szCs w:val="24"/>
          <w:rtl/>
        </w:rPr>
        <w:t>רבה ל</w:t>
      </w:r>
      <w:r w:rsidR="00E64E28" w:rsidRPr="00751BA6">
        <w:rPr>
          <w:rFonts w:cs="David" w:hint="cs"/>
          <w:sz w:val="24"/>
          <w:szCs w:val="24"/>
          <w:rtl/>
        </w:rPr>
        <w:t>כך שתינתן תשומת הלב הנדרשת ל</w:t>
      </w:r>
      <w:r w:rsidR="00FA5991" w:rsidRPr="00751BA6">
        <w:rPr>
          <w:rFonts w:cs="David" w:hint="cs"/>
          <w:sz w:val="24"/>
          <w:szCs w:val="24"/>
          <w:rtl/>
        </w:rPr>
        <w:t xml:space="preserve">הגנה </w:t>
      </w:r>
      <w:r w:rsidR="00AC45F9" w:rsidRPr="00751BA6">
        <w:rPr>
          <w:rFonts w:cs="David" w:hint="cs"/>
          <w:sz w:val="24"/>
          <w:szCs w:val="24"/>
          <w:rtl/>
        </w:rPr>
        <w:t>על הזכויות הצרכניות של האזרחים שמידע אודותיהם יישמר במאגר</w:t>
      </w:r>
      <w:r w:rsidR="00FA5991" w:rsidRPr="00751BA6">
        <w:rPr>
          <w:rFonts w:cs="David" w:hint="cs"/>
          <w:sz w:val="24"/>
          <w:szCs w:val="24"/>
          <w:rtl/>
        </w:rPr>
        <w:t xml:space="preserve">. לצורך כך, בין היתר, נקבע בהצעת החוק כי ימונה על ידי </w:t>
      </w:r>
      <w:r w:rsidRPr="00751BA6">
        <w:rPr>
          <w:rFonts w:cs="David" w:hint="cs"/>
          <w:sz w:val="24"/>
          <w:szCs w:val="24"/>
          <w:rtl/>
        </w:rPr>
        <w:t>ממונה</w:t>
      </w:r>
      <w:r w:rsidRPr="00751BA6">
        <w:rPr>
          <w:rFonts w:cs="David"/>
          <w:sz w:val="24"/>
          <w:szCs w:val="24"/>
          <w:rtl/>
        </w:rPr>
        <w:t xml:space="preserve"> </w:t>
      </w:r>
      <w:r w:rsidRPr="00751BA6">
        <w:rPr>
          <w:rFonts w:cs="David" w:hint="cs"/>
          <w:sz w:val="24"/>
          <w:szCs w:val="24"/>
          <w:rtl/>
        </w:rPr>
        <w:t>על</w:t>
      </w:r>
      <w:r w:rsidRPr="00751BA6">
        <w:rPr>
          <w:rFonts w:cs="David"/>
          <w:sz w:val="24"/>
          <w:szCs w:val="24"/>
          <w:rtl/>
        </w:rPr>
        <w:t xml:space="preserve"> </w:t>
      </w:r>
      <w:r w:rsidRPr="00751BA6">
        <w:rPr>
          <w:rFonts w:cs="David" w:hint="cs"/>
          <w:sz w:val="24"/>
          <w:szCs w:val="24"/>
          <w:rtl/>
        </w:rPr>
        <w:t>נתוני</w:t>
      </w:r>
      <w:r w:rsidRPr="00751BA6">
        <w:rPr>
          <w:rFonts w:cs="David"/>
          <w:sz w:val="24"/>
          <w:szCs w:val="24"/>
          <w:rtl/>
        </w:rPr>
        <w:t xml:space="preserve"> </w:t>
      </w:r>
      <w:r w:rsidRPr="00751BA6">
        <w:rPr>
          <w:rFonts w:cs="David" w:hint="cs"/>
          <w:sz w:val="24"/>
          <w:szCs w:val="24"/>
          <w:rtl/>
        </w:rPr>
        <w:t>אשראי</w:t>
      </w:r>
      <w:r w:rsidRPr="00751BA6">
        <w:rPr>
          <w:rFonts w:cs="David"/>
          <w:sz w:val="24"/>
          <w:szCs w:val="24"/>
          <w:rtl/>
        </w:rPr>
        <w:t xml:space="preserve"> אשר בין תפקידיו</w:t>
      </w:r>
      <w:r w:rsidR="0049552A" w:rsidRPr="00751BA6">
        <w:rPr>
          <w:rFonts w:cs="David" w:hint="cs"/>
          <w:sz w:val="24"/>
          <w:szCs w:val="24"/>
          <w:rtl/>
        </w:rPr>
        <w:t>,</w:t>
      </w:r>
      <w:r w:rsidRPr="00751BA6">
        <w:rPr>
          <w:rFonts w:cs="David"/>
          <w:sz w:val="24"/>
          <w:szCs w:val="24"/>
          <w:rtl/>
        </w:rPr>
        <w:t xml:space="preserve"> שמירה על עניינם של הלקוחות </w:t>
      </w:r>
      <w:r w:rsidR="004C697C" w:rsidRPr="00751BA6">
        <w:rPr>
          <w:rFonts w:cs="David"/>
          <w:sz w:val="24"/>
          <w:szCs w:val="24"/>
          <w:rtl/>
        </w:rPr>
        <w:t xml:space="preserve">והבטחת פעילותן התקינה של לשכות נתוני האשראי </w:t>
      </w:r>
      <w:r w:rsidR="000F7201" w:rsidRPr="00751BA6">
        <w:rPr>
          <w:rFonts w:cs="David"/>
          <w:sz w:val="24"/>
          <w:szCs w:val="24"/>
          <w:rtl/>
        </w:rPr>
        <w:t>ו</w:t>
      </w:r>
      <w:r w:rsidR="000F7201" w:rsidRPr="00751BA6">
        <w:rPr>
          <w:rFonts w:cs="David" w:hint="cs"/>
          <w:sz w:val="24"/>
          <w:szCs w:val="24"/>
          <w:rtl/>
        </w:rPr>
        <w:t>גורמים נוספים</w:t>
      </w:r>
      <w:r w:rsidRPr="00751BA6">
        <w:rPr>
          <w:rFonts w:cs="David"/>
          <w:sz w:val="24"/>
          <w:szCs w:val="24"/>
          <w:rtl/>
        </w:rPr>
        <w:t>.</w:t>
      </w:r>
      <w:r w:rsidR="00204D26" w:rsidRPr="00751BA6">
        <w:rPr>
          <w:rFonts w:cs="David" w:hint="cs"/>
          <w:sz w:val="24"/>
          <w:szCs w:val="24"/>
          <w:rtl/>
        </w:rPr>
        <w:t xml:space="preserve"> </w:t>
      </w:r>
      <w:r w:rsidR="004C697C" w:rsidRPr="00751BA6">
        <w:rPr>
          <w:rFonts w:cs="David" w:hint="cs"/>
          <w:sz w:val="24"/>
          <w:szCs w:val="24"/>
          <w:rtl/>
        </w:rPr>
        <w:t>הממונה</w:t>
      </w:r>
      <w:r w:rsidR="004C697C" w:rsidRPr="00751BA6">
        <w:rPr>
          <w:rFonts w:cs="David"/>
          <w:sz w:val="24"/>
          <w:szCs w:val="24"/>
          <w:rtl/>
        </w:rPr>
        <w:t xml:space="preserve"> </w:t>
      </w:r>
      <w:r w:rsidR="004C697C" w:rsidRPr="00751BA6">
        <w:rPr>
          <w:rFonts w:cs="David" w:hint="cs"/>
          <w:sz w:val="24"/>
          <w:szCs w:val="24"/>
          <w:rtl/>
        </w:rPr>
        <w:t xml:space="preserve">יהווה גם כתובת לבירור וטיפול בתלונות הציבור בדבר פעילותן של לשכות האשראי, מקורות המידע שיעבירו מידע למאגר, </w:t>
      </w:r>
      <w:r w:rsidR="00AC45F9" w:rsidRPr="00751BA6">
        <w:rPr>
          <w:rFonts w:cs="David" w:hint="cs"/>
          <w:sz w:val="24"/>
          <w:szCs w:val="24"/>
          <w:rtl/>
        </w:rPr>
        <w:t>ה</w:t>
      </w:r>
      <w:r w:rsidR="004C697C" w:rsidRPr="00751BA6">
        <w:rPr>
          <w:rFonts w:cs="David" w:hint="cs"/>
          <w:sz w:val="24"/>
          <w:szCs w:val="24"/>
          <w:rtl/>
        </w:rPr>
        <w:t>משתמשים בנתוני האשראי</w:t>
      </w:r>
      <w:r w:rsidR="000F7201" w:rsidRPr="00751BA6">
        <w:rPr>
          <w:rFonts w:cs="David" w:hint="cs"/>
          <w:sz w:val="24"/>
          <w:szCs w:val="24"/>
          <w:rtl/>
        </w:rPr>
        <w:t>,</w:t>
      </w:r>
      <w:r w:rsidR="004C697C" w:rsidRPr="00751BA6">
        <w:rPr>
          <w:rFonts w:cs="David" w:hint="cs"/>
          <w:sz w:val="24"/>
          <w:szCs w:val="24"/>
          <w:rtl/>
        </w:rPr>
        <w:t xml:space="preserve"> מיופי כוח בתמורה</w:t>
      </w:r>
      <w:r w:rsidR="00AC45F9" w:rsidRPr="00751BA6">
        <w:rPr>
          <w:rFonts w:cs="David" w:hint="cs"/>
          <w:sz w:val="24"/>
          <w:szCs w:val="24"/>
          <w:rtl/>
        </w:rPr>
        <w:t>,</w:t>
      </w:r>
      <w:r w:rsidR="000F7201" w:rsidRPr="00751BA6">
        <w:rPr>
          <w:rFonts w:cs="David" w:hint="cs"/>
          <w:sz w:val="24"/>
          <w:szCs w:val="24"/>
          <w:rtl/>
        </w:rPr>
        <w:t xml:space="preserve"> וכל גורם אחר הקשור למאגר</w:t>
      </w:r>
      <w:r w:rsidR="004C697C" w:rsidRPr="00751BA6">
        <w:rPr>
          <w:rFonts w:cs="David" w:hint="cs"/>
          <w:sz w:val="24"/>
          <w:szCs w:val="24"/>
          <w:rtl/>
        </w:rPr>
        <w:t>. כמו כן, במסגרת הצעת החוק יוקנו לממונה סמכויות בקרה ופיקוח</w:t>
      </w:r>
      <w:r w:rsidR="000F7201" w:rsidRPr="00751BA6">
        <w:rPr>
          <w:rFonts w:cs="David" w:hint="cs"/>
          <w:sz w:val="24"/>
          <w:szCs w:val="24"/>
          <w:rtl/>
        </w:rPr>
        <w:t>, בין היתר,</w:t>
      </w:r>
      <w:r w:rsidR="00767A3B" w:rsidRPr="00751BA6">
        <w:rPr>
          <w:rFonts w:cs="David" w:hint="cs"/>
          <w:sz w:val="24"/>
          <w:szCs w:val="24"/>
          <w:rtl/>
        </w:rPr>
        <w:t xml:space="preserve"> על פעילותן של לשכות האשראי</w:t>
      </w:r>
      <w:r w:rsidR="004C697C" w:rsidRPr="00751BA6">
        <w:rPr>
          <w:rFonts w:cs="David" w:hint="cs"/>
          <w:sz w:val="24"/>
          <w:szCs w:val="24"/>
          <w:rtl/>
        </w:rPr>
        <w:t>, לרבות בנוגע למודלים הסטטיסטיים.</w:t>
      </w:r>
    </w:p>
    <w:p w:rsidR="00786FA4" w:rsidRPr="00751BA6" w:rsidRDefault="0049552A" w:rsidP="00B818EB">
      <w:pPr>
        <w:pStyle w:val="a3"/>
        <w:spacing w:line="360" w:lineRule="auto"/>
        <w:rPr>
          <w:rFonts w:cs="David"/>
          <w:sz w:val="24"/>
          <w:szCs w:val="24"/>
        </w:rPr>
      </w:pPr>
      <w:r w:rsidRPr="00751BA6">
        <w:rPr>
          <w:rFonts w:cs="David" w:hint="cs"/>
          <w:sz w:val="24"/>
          <w:szCs w:val="24"/>
          <w:rtl/>
        </w:rPr>
        <w:t xml:space="preserve">דרך אגב, </w:t>
      </w:r>
      <w:r w:rsidR="004B607B" w:rsidRPr="00751BA6">
        <w:rPr>
          <w:rFonts w:cs="David" w:hint="cs"/>
          <w:sz w:val="24"/>
          <w:szCs w:val="24"/>
          <w:rtl/>
        </w:rPr>
        <w:t>ה</w:t>
      </w:r>
      <w:r w:rsidR="005346CD" w:rsidRPr="00751BA6">
        <w:rPr>
          <w:rFonts w:cs="David" w:hint="cs"/>
          <w:sz w:val="24"/>
          <w:szCs w:val="24"/>
          <w:rtl/>
        </w:rPr>
        <w:t xml:space="preserve">סטנדרט של </w:t>
      </w:r>
      <w:r w:rsidR="004B607B" w:rsidRPr="00751BA6">
        <w:rPr>
          <w:rFonts w:cs="David" w:hint="cs"/>
          <w:sz w:val="24"/>
          <w:szCs w:val="24"/>
          <w:rtl/>
        </w:rPr>
        <w:t>ה</w:t>
      </w:r>
      <w:r w:rsidR="005346CD" w:rsidRPr="00751BA6">
        <w:rPr>
          <w:rFonts w:cs="David" w:hint="cs"/>
          <w:sz w:val="24"/>
          <w:szCs w:val="24"/>
          <w:rtl/>
        </w:rPr>
        <w:t xml:space="preserve">פיקוח </w:t>
      </w:r>
      <w:r w:rsidR="004B607B" w:rsidRPr="00751BA6">
        <w:rPr>
          <w:rFonts w:cs="David" w:hint="cs"/>
          <w:sz w:val="24"/>
          <w:szCs w:val="24"/>
          <w:rtl/>
        </w:rPr>
        <w:t xml:space="preserve">הצרכני שייושם לגבי המאגר, בדומה לסטנדרט הקיים בפיקוח על הבנקים, </w:t>
      </w:r>
      <w:r w:rsidR="005346CD" w:rsidRPr="00751BA6">
        <w:rPr>
          <w:rFonts w:cs="David" w:hint="cs"/>
          <w:sz w:val="24"/>
          <w:szCs w:val="24"/>
          <w:rtl/>
        </w:rPr>
        <w:t>ראוי שייושם עבור לקוחות כל הגופים הפיננסיים, הקיימים ואלו שעתידים לקום</w:t>
      </w:r>
      <w:r w:rsidR="00FA5991" w:rsidRPr="00751BA6">
        <w:rPr>
          <w:rFonts w:cs="David" w:hint="cs"/>
          <w:sz w:val="24"/>
          <w:szCs w:val="24"/>
          <w:rtl/>
        </w:rPr>
        <w:t>.</w:t>
      </w:r>
      <w:r w:rsidR="000057A1" w:rsidRPr="00751BA6">
        <w:rPr>
          <w:rFonts w:cs="David" w:hint="cs"/>
          <w:sz w:val="24"/>
          <w:szCs w:val="24"/>
          <w:rtl/>
        </w:rPr>
        <w:t xml:space="preserve"> </w:t>
      </w:r>
    </w:p>
    <w:p w:rsidR="002B6D87" w:rsidRPr="00751BA6" w:rsidRDefault="002B6D87" w:rsidP="00B818EB">
      <w:pPr>
        <w:pStyle w:val="a3"/>
        <w:spacing w:line="360" w:lineRule="auto"/>
        <w:rPr>
          <w:rFonts w:cs="David"/>
          <w:sz w:val="24"/>
          <w:szCs w:val="24"/>
        </w:rPr>
      </w:pPr>
    </w:p>
    <w:p w:rsidR="00204D26" w:rsidRPr="00751BA6" w:rsidRDefault="000057A1" w:rsidP="00B818EB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751BA6">
        <w:rPr>
          <w:rFonts w:cs="David" w:hint="cs"/>
          <w:sz w:val="24"/>
          <w:szCs w:val="24"/>
          <w:rtl/>
        </w:rPr>
        <w:t>מקורות המידע והגופים אשר יחויבו ב</w:t>
      </w:r>
      <w:r w:rsidR="00280880" w:rsidRPr="00751BA6">
        <w:rPr>
          <w:rFonts w:cs="David" w:hint="cs"/>
          <w:sz w:val="24"/>
          <w:szCs w:val="24"/>
          <w:rtl/>
        </w:rPr>
        <w:t xml:space="preserve">מסירת מידע </w:t>
      </w:r>
      <w:r w:rsidR="00280880" w:rsidRPr="00751BA6">
        <w:rPr>
          <w:rFonts w:ascii="Arial" w:hAnsi="Arial" w:cs="David" w:hint="cs"/>
          <w:sz w:val="24"/>
          <w:szCs w:val="24"/>
          <w:rtl/>
        </w:rPr>
        <w:t xml:space="preserve">למאגר </w:t>
      </w:r>
      <w:r w:rsidR="00407762" w:rsidRPr="00751BA6">
        <w:rPr>
          <w:rFonts w:cs="David"/>
          <w:sz w:val="24"/>
          <w:szCs w:val="24"/>
          <w:rtl/>
        </w:rPr>
        <w:t>–</w:t>
      </w:r>
      <w:r w:rsidR="002B6D87" w:rsidRPr="00751BA6">
        <w:rPr>
          <w:rFonts w:cs="David" w:hint="cs"/>
          <w:sz w:val="24"/>
          <w:szCs w:val="24"/>
          <w:rtl/>
        </w:rPr>
        <w:t xml:space="preserve"> </w:t>
      </w:r>
      <w:r w:rsidR="00280880" w:rsidRPr="00751BA6">
        <w:rPr>
          <w:rFonts w:cs="David" w:hint="cs"/>
          <w:sz w:val="24"/>
          <w:szCs w:val="24"/>
          <w:rtl/>
        </w:rPr>
        <w:t>בקביעת היקף המידע אשר יימצא במאגר נעשה איזון בין המטרות השונות</w:t>
      </w:r>
      <w:r w:rsidR="00767A3B" w:rsidRPr="00751BA6">
        <w:rPr>
          <w:rFonts w:cs="David" w:hint="cs"/>
          <w:sz w:val="24"/>
          <w:szCs w:val="24"/>
          <w:rtl/>
        </w:rPr>
        <w:t xml:space="preserve"> להקמתו והפעלתו</w:t>
      </w:r>
      <w:r w:rsidR="00280880" w:rsidRPr="00751BA6">
        <w:rPr>
          <w:rFonts w:cs="David" w:hint="cs"/>
          <w:sz w:val="24"/>
          <w:szCs w:val="24"/>
          <w:rtl/>
        </w:rPr>
        <w:t>. מצד אחד חשוב לנו כי המידע המופיע במאגר יהיה מקיף ורחב, אך מצד שני אין ברצוננו לאסוף לתוכו מידע שאינו רלוונטי</w:t>
      </w:r>
      <w:r w:rsidR="00E1197D" w:rsidRPr="00751BA6">
        <w:rPr>
          <w:rFonts w:cs="David" w:hint="cs"/>
          <w:sz w:val="24"/>
          <w:szCs w:val="24"/>
          <w:rtl/>
        </w:rPr>
        <w:t>, או שאינו איכותי מספיק</w:t>
      </w:r>
      <w:r w:rsidR="00280880" w:rsidRPr="00751BA6">
        <w:rPr>
          <w:rFonts w:cs="David" w:hint="cs"/>
          <w:sz w:val="24"/>
          <w:szCs w:val="24"/>
          <w:rtl/>
        </w:rPr>
        <w:t xml:space="preserve">. </w:t>
      </w:r>
    </w:p>
    <w:p w:rsidR="000057A1" w:rsidRPr="00751BA6" w:rsidRDefault="000057A1" w:rsidP="00B818EB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786FA4" w:rsidRPr="00751BA6" w:rsidRDefault="00786FA4" w:rsidP="00B818EB">
      <w:pPr>
        <w:spacing w:line="360" w:lineRule="auto"/>
        <w:rPr>
          <w:rFonts w:cs="David"/>
          <w:sz w:val="24"/>
          <w:szCs w:val="24"/>
          <w:rtl/>
        </w:rPr>
      </w:pPr>
    </w:p>
    <w:p w:rsidR="00E1197D" w:rsidRPr="00751BA6" w:rsidRDefault="00E1197D" w:rsidP="00B818EB">
      <w:pPr>
        <w:spacing w:line="360" w:lineRule="auto"/>
        <w:rPr>
          <w:rFonts w:cs="David"/>
          <w:sz w:val="24"/>
          <w:szCs w:val="24"/>
          <w:rtl/>
        </w:rPr>
      </w:pPr>
      <w:r w:rsidRPr="00751BA6">
        <w:rPr>
          <w:rFonts w:cs="David" w:hint="cs"/>
          <w:sz w:val="24"/>
          <w:szCs w:val="24"/>
          <w:rtl/>
        </w:rPr>
        <w:t xml:space="preserve">חשוב לציין, שערכו של המידע במאגר נתוני אשראי להגברת התחרות ולשיפור מצבו של הצרכן, </w:t>
      </w:r>
      <w:r w:rsidRPr="009428E3">
        <w:rPr>
          <w:rFonts w:cs="David" w:hint="cs"/>
          <w:sz w:val="24"/>
          <w:szCs w:val="24"/>
          <w:rtl/>
        </w:rPr>
        <w:t xml:space="preserve">יגבר ככל שהאוריינות הפיננסית בקרב הציבור תהיה עמוקה יותר, משום שהיכולת של הצרכן להפיק תועלת מפתרון בעיית המידע אותה תיארתי תלויה קודם כל בהתנהלות הפיננסית שלו עצמו. </w:t>
      </w:r>
      <w:r w:rsidRPr="00751BA6">
        <w:rPr>
          <w:rFonts w:cs="David" w:hint="cs"/>
          <w:sz w:val="24"/>
          <w:szCs w:val="24"/>
          <w:rtl/>
        </w:rPr>
        <w:t xml:space="preserve">לכן, חשוב שהממשלה תפעל לקידום פעולות שיסייעו להגברת האוריינות הפיננסית בקרב האזרחים. </w:t>
      </w:r>
    </w:p>
    <w:p w:rsidR="00786FA4" w:rsidRPr="00751BA6" w:rsidRDefault="00786FA4" w:rsidP="00751BA6">
      <w:pPr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786FA4" w:rsidRPr="00751BA6" w:rsidSect="006C562D">
      <w:footerReference w:type="default" r:id="rId12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99" w:rsidRDefault="00C14699" w:rsidP="006C562D">
      <w:pPr>
        <w:spacing w:after="0" w:line="240" w:lineRule="auto"/>
      </w:pPr>
      <w:r>
        <w:separator/>
      </w:r>
    </w:p>
  </w:endnote>
  <w:endnote w:type="continuationSeparator" w:id="0">
    <w:p w:rsidR="00C14699" w:rsidRDefault="00C14699" w:rsidP="006C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201550171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cs="David"/>
            <w:rtl/>
          </w:rPr>
          <w:id w:val="-1817257504"/>
          <w:docPartObj>
            <w:docPartGallery w:val="Page Numbers (Bottom of Page)"/>
            <w:docPartUnique/>
          </w:docPartObj>
        </w:sdtPr>
        <w:sdtEndPr>
          <w:rPr>
            <w:cs/>
          </w:rPr>
        </w:sdtEndPr>
        <w:sdtContent>
          <w:sdt>
            <w:sdtPr>
              <w:rPr>
                <w:rFonts w:cs="David"/>
                <w:rtl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:rsidR="006C562D" w:rsidRPr="00B818EB" w:rsidRDefault="006C562D" w:rsidP="00B818EB">
                <w:pPr>
                  <w:ind w:right="-1276"/>
                  <w:rPr>
                    <w:rFonts w:cs="David"/>
                    <w:rtl/>
                    <w:cs/>
                  </w:rPr>
                </w:pPr>
                <w:r w:rsidRPr="00B818EB">
                  <w:rPr>
                    <w:rFonts w:cs="David" w:hint="cs"/>
                    <w:rtl/>
                    <w:lang w:val="he-IL"/>
                  </w:rPr>
                  <w:t>בנק ישראל -  דברי נגידת בנק ישראל בוועדת הכלכלה של הכנסת בנושא הצעת חוק נתוני אשראי</w:t>
                </w:r>
                <w:r w:rsidRPr="00B818EB">
                  <w:rPr>
                    <w:rFonts w:cs="David"/>
                    <w:rtl/>
                    <w:lang w:val="he-IL"/>
                  </w:rPr>
                  <w:tab/>
                </w:r>
                <w:r w:rsidRPr="00B818EB">
                  <w:rPr>
                    <w:rFonts w:cs="David"/>
                    <w:rtl/>
                    <w:cs/>
                    <w:lang w:val="he-IL"/>
                  </w:rPr>
                  <w:t xml:space="preserve">עמוד </w:t>
                </w:r>
                <w:r w:rsidRPr="00B818EB">
                  <w:rPr>
                    <w:rFonts w:cs="David"/>
                    <w:b/>
                    <w:bCs/>
                  </w:rPr>
                  <w:fldChar w:fldCharType="begin"/>
                </w:r>
                <w:r w:rsidRPr="00B818EB">
                  <w:rPr>
                    <w:rFonts w:cs="David"/>
                    <w:b/>
                    <w:bCs/>
                    <w:rtl/>
                    <w:cs/>
                  </w:rPr>
                  <w:instrText>PAGE</w:instrText>
                </w:r>
                <w:r w:rsidRPr="00B818EB">
                  <w:rPr>
                    <w:rFonts w:cs="David"/>
                    <w:b/>
                    <w:bCs/>
                  </w:rPr>
                  <w:fldChar w:fldCharType="separate"/>
                </w:r>
                <w:r w:rsidR="00B818EB">
                  <w:rPr>
                    <w:rFonts w:cs="David"/>
                    <w:b/>
                    <w:bCs/>
                    <w:noProof/>
                    <w:rtl/>
                  </w:rPr>
                  <w:t>1</w:t>
                </w:r>
                <w:r w:rsidRPr="00B818EB">
                  <w:rPr>
                    <w:rFonts w:cs="David"/>
                    <w:b/>
                    <w:bCs/>
                  </w:rPr>
                  <w:fldChar w:fldCharType="end"/>
                </w:r>
                <w:r w:rsidRPr="00B818EB">
                  <w:rPr>
                    <w:rFonts w:cs="David"/>
                    <w:rtl/>
                    <w:cs/>
                    <w:lang w:val="he-IL"/>
                  </w:rPr>
                  <w:t xml:space="preserve"> מתוך </w:t>
                </w:r>
                <w:r w:rsidRPr="00B818EB">
                  <w:rPr>
                    <w:rFonts w:cs="David"/>
                    <w:b/>
                    <w:bCs/>
                  </w:rPr>
                  <w:fldChar w:fldCharType="begin"/>
                </w:r>
                <w:r w:rsidRPr="00B818EB">
                  <w:rPr>
                    <w:rFonts w:cs="David"/>
                    <w:b/>
                    <w:bCs/>
                    <w:rtl/>
                    <w:cs/>
                  </w:rPr>
                  <w:instrText>NUMPAGES</w:instrText>
                </w:r>
                <w:r w:rsidRPr="00B818EB">
                  <w:rPr>
                    <w:rFonts w:cs="David"/>
                    <w:b/>
                    <w:bCs/>
                  </w:rPr>
                  <w:fldChar w:fldCharType="separate"/>
                </w:r>
                <w:r w:rsidR="00B818EB">
                  <w:rPr>
                    <w:rFonts w:cs="David"/>
                    <w:b/>
                    <w:bCs/>
                    <w:noProof/>
                    <w:rtl/>
                  </w:rPr>
                  <w:t>2</w:t>
                </w:r>
                <w:r w:rsidRPr="00B818EB">
                  <w:rPr>
                    <w:rFonts w:cs="David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99" w:rsidRDefault="00C14699" w:rsidP="006C562D">
      <w:pPr>
        <w:spacing w:after="0" w:line="240" w:lineRule="auto"/>
      </w:pPr>
      <w:r>
        <w:separator/>
      </w:r>
    </w:p>
  </w:footnote>
  <w:footnote w:type="continuationSeparator" w:id="0">
    <w:p w:rsidR="00C14699" w:rsidRDefault="00C14699" w:rsidP="006C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95"/>
    <w:multiLevelType w:val="hybridMultilevel"/>
    <w:tmpl w:val="487C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0106"/>
    <w:multiLevelType w:val="hybridMultilevel"/>
    <w:tmpl w:val="E288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D5"/>
    <w:rsid w:val="000057A1"/>
    <w:rsid w:val="000946E4"/>
    <w:rsid w:val="000D0D92"/>
    <w:rsid w:val="000F7201"/>
    <w:rsid w:val="001215F8"/>
    <w:rsid w:val="001E034C"/>
    <w:rsid w:val="00204D26"/>
    <w:rsid w:val="00205154"/>
    <w:rsid w:val="00277C33"/>
    <w:rsid w:val="00280880"/>
    <w:rsid w:val="002B6D87"/>
    <w:rsid w:val="003F5A07"/>
    <w:rsid w:val="004028A4"/>
    <w:rsid w:val="00407762"/>
    <w:rsid w:val="0049552A"/>
    <w:rsid w:val="004B2BEB"/>
    <w:rsid w:val="004B607B"/>
    <w:rsid w:val="004C697C"/>
    <w:rsid w:val="005244D5"/>
    <w:rsid w:val="005306FD"/>
    <w:rsid w:val="005346CD"/>
    <w:rsid w:val="00552175"/>
    <w:rsid w:val="00575E6F"/>
    <w:rsid w:val="005C5279"/>
    <w:rsid w:val="005F07AC"/>
    <w:rsid w:val="00602CE8"/>
    <w:rsid w:val="00670FB1"/>
    <w:rsid w:val="0069374F"/>
    <w:rsid w:val="006A5A88"/>
    <w:rsid w:val="006C1A92"/>
    <w:rsid w:val="006C562D"/>
    <w:rsid w:val="00751BA6"/>
    <w:rsid w:val="00767A3B"/>
    <w:rsid w:val="00786FA4"/>
    <w:rsid w:val="007B6AF4"/>
    <w:rsid w:val="007F0117"/>
    <w:rsid w:val="00816321"/>
    <w:rsid w:val="00865D3A"/>
    <w:rsid w:val="00923329"/>
    <w:rsid w:val="009428E3"/>
    <w:rsid w:val="009448DC"/>
    <w:rsid w:val="00A55F0D"/>
    <w:rsid w:val="00A7658B"/>
    <w:rsid w:val="00AC45F9"/>
    <w:rsid w:val="00B21CBA"/>
    <w:rsid w:val="00B77EEC"/>
    <w:rsid w:val="00B818EB"/>
    <w:rsid w:val="00B95E16"/>
    <w:rsid w:val="00C14699"/>
    <w:rsid w:val="00C32366"/>
    <w:rsid w:val="00CF4C1E"/>
    <w:rsid w:val="00D17EC5"/>
    <w:rsid w:val="00D34B52"/>
    <w:rsid w:val="00D9105C"/>
    <w:rsid w:val="00DC4FB5"/>
    <w:rsid w:val="00E0615C"/>
    <w:rsid w:val="00E1197D"/>
    <w:rsid w:val="00E64E28"/>
    <w:rsid w:val="00F05791"/>
    <w:rsid w:val="00F83236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A4"/>
    <w:pPr>
      <w:spacing w:after="0" w:line="240" w:lineRule="auto"/>
      <w:ind w:left="720"/>
    </w:pPr>
    <w:rPr>
      <w:rFonts w:ascii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6C1A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1A9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C1A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1A9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C1A9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6C1A9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C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C1A9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C5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6C562D"/>
  </w:style>
  <w:style w:type="paragraph" w:styleId="ae">
    <w:name w:val="footer"/>
    <w:basedOn w:val="a"/>
    <w:link w:val="af"/>
    <w:uiPriority w:val="99"/>
    <w:unhideWhenUsed/>
    <w:rsid w:val="006C5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6C562D"/>
  </w:style>
  <w:style w:type="paragraph" w:styleId="af0">
    <w:name w:val="Title"/>
    <w:basedOn w:val="a"/>
    <w:next w:val="a"/>
    <w:link w:val="af1"/>
    <w:uiPriority w:val="10"/>
    <w:qFormat/>
    <w:rsid w:val="00B818EB"/>
    <w:pPr>
      <w:jc w:val="center"/>
    </w:pPr>
    <w:rPr>
      <w:rFonts w:cs="David"/>
      <w:b/>
      <w:bCs/>
      <w:sz w:val="28"/>
      <w:szCs w:val="28"/>
    </w:rPr>
  </w:style>
  <w:style w:type="character" w:customStyle="1" w:styleId="af1">
    <w:name w:val="כותרת טקסט תו"/>
    <w:basedOn w:val="a0"/>
    <w:link w:val="af0"/>
    <w:uiPriority w:val="10"/>
    <w:rsid w:val="00B818EB"/>
    <w:rPr>
      <w:rFonts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A4"/>
    <w:pPr>
      <w:spacing w:after="0" w:line="240" w:lineRule="auto"/>
      <w:ind w:left="720"/>
    </w:pPr>
    <w:rPr>
      <w:rFonts w:ascii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6C1A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1A9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C1A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1A9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C1A9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6C1A9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C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C1A9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C5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6C562D"/>
  </w:style>
  <w:style w:type="paragraph" w:styleId="ae">
    <w:name w:val="footer"/>
    <w:basedOn w:val="a"/>
    <w:link w:val="af"/>
    <w:uiPriority w:val="99"/>
    <w:unhideWhenUsed/>
    <w:rsid w:val="006C5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6C562D"/>
  </w:style>
  <w:style w:type="paragraph" w:styleId="af0">
    <w:name w:val="Title"/>
    <w:basedOn w:val="a"/>
    <w:next w:val="a"/>
    <w:link w:val="af1"/>
    <w:uiPriority w:val="10"/>
    <w:qFormat/>
    <w:rsid w:val="00B818EB"/>
    <w:pPr>
      <w:jc w:val="center"/>
    </w:pPr>
    <w:rPr>
      <w:rFonts w:cs="David"/>
      <w:b/>
      <w:bCs/>
      <w:sz w:val="28"/>
      <w:szCs w:val="28"/>
    </w:rPr>
  </w:style>
  <w:style w:type="character" w:customStyle="1" w:styleId="af1">
    <w:name w:val="כותרת טקסט תו"/>
    <w:basedOn w:val="a0"/>
    <w:link w:val="af0"/>
    <w:uiPriority w:val="10"/>
    <w:rsid w:val="00B818EB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7BDE9E5-73D6-4C39-8B09-21974B23D56C}"/>
</file>

<file path=customXml/itemProps2.xml><?xml version="1.0" encoding="utf-8"?>
<ds:datastoreItem xmlns:ds="http://schemas.openxmlformats.org/officeDocument/2006/customXml" ds:itemID="{B26790DE-31E6-4B72-A2E7-504812681027}"/>
</file>

<file path=customXml/itemProps3.xml><?xml version="1.0" encoding="utf-8"?>
<ds:datastoreItem xmlns:ds="http://schemas.openxmlformats.org/officeDocument/2006/customXml" ds:itemID="{241E92C1-C16C-495A-8897-2FC79031B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יהונתן אתר</dc:creator>
  <cp:lastModifiedBy>internet</cp:lastModifiedBy>
  <cp:revision>2</cp:revision>
  <cp:lastPrinted>2016-03-14T09:57:00Z</cp:lastPrinted>
  <dcterms:created xsi:type="dcterms:W3CDTF">2016-08-18T11:20:00Z</dcterms:created>
  <dcterms:modified xsi:type="dcterms:W3CDTF">2016-08-18T11:20:00Z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