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450"/>
        <w:bidiVisual/>
        <w:tblW w:w="0" w:type="auto"/>
        <w:tblLayout w:type="fixed"/>
        <w:tblLook w:val="0000" w:firstRow="0" w:lastRow="0" w:firstColumn="0" w:lastColumn="0" w:noHBand="0" w:noVBand="0"/>
      </w:tblPr>
      <w:tblGrid>
        <w:gridCol w:w="2840"/>
        <w:gridCol w:w="2596"/>
        <w:gridCol w:w="3084"/>
      </w:tblGrid>
      <w:tr w:rsidR="00E77924" w:rsidRPr="00DB1CBC" w:rsidTr="00E77924">
        <w:tc>
          <w:tcPr>
            <w:tcW w:w="2840" w:type="dxa"/>
            <w:tcBorders>
              <w:top w:val="nil"/>
              <w:left w:val="nil"/>
              <w:bottom w:val="nil"/>
              <w:right w:val="nil"/>
            </w:tcBorders>
            <w:vAlign w:val="center"/>
          </w:tcPr>
          <w:p w:rsidR="00E77924" w:rsidRPr="00520BB4" w:rsidRDefault="00E77924" w:rsidP="00E77924">
            <w:pPr>
              <w:jc w:val="center"/>
              <w:rPr>
                <w:b/>
                <w:bCs/>
                <w:sz w:val="28"/>
                <w:szCs w:val="28"/>
              </w:rPr>
            </w:pPr>
            <w:r w:rsidRPr="00520BB4">
              <w:rPr>
                <w:b/>
                <w:bCs/>
                <w:sz w:val="28"/>
                <w:szCs w:val="28"/>
                <w:rtl/>
              </w:rPr>
              <w:t>בנ</w:t>
            </w:r>
            <w:r w:rsidRPr="00520BB4">
              <w:rPr>
                <w:rFonts w:hint="cs"/>
                <w:b/>
                <w:bCs/>
                <w:sz w:val="28"/>
                <w:szCs w:val="28"/>
                <w:rtl/>
              </w:rPr>
              <w:t xml:space="preserve">ק </w:t>
            </w:r>
            <w:r w:rsidRPr="00520BB4">
              <w:rPr>
                <w:b/>
                <w:bCs/>
                <w:sz w:val="28"/>
                <w:szCs w:val="28"/>
                <w:rtl/>
              </w:rPr>
              <w:t>יש</w:t>
            </w:r>
            <w:r w:rsidRPr="00520BB4">
              <w:rPr>
                <w:rFonts w:hint="cs"/>
                <w:b/>
                <w:bCs/>
                <w:sz w:val="28"/>
                <w:szCs w:val="28"/>
                <w:rtl/>
              </w:rPr>
              <w:t>ראל</w:t>
            </w:r>
          </w:p>
          <w:p w:rsidR="00E77924" w:rsidRDefault="00E77924" w:rsidP="00E77924">
            <w:pPr>
              <w:ind w:right="-101"/>
              <w:jc w:val="center"/>
            </w:pPr>
            <w:r w:rsidRPr="00520BB4">
              <w:rPr>
                <w:rtl/>
              </w:rPr>
              <w:t>דו</w:t>
            </w:r>
            <w:r w:rsidRPr="00520BB4">
              <w:rPr>
                <w:rFonts w:hint="cs"/>
                <w:rtl/>
              </w:rPr>
              <w:t>בר</w:t>
            </w:r>
            <w:r w:rsidRPr="00520BB4">
              <w:rPr>
                <w:rtl/>
              </w:rPr>
              <w:t>ות</w:t>
            </w:r>
            <w:r w:rsidRPr="00520BB4">
              <w:rPr>
                <w:rFonts w:hint="cs"/>
                <w:rtl/>
              </w:rPr>
              <w:t xml:space="preserve"> והסברה כלכלית</w:t>
            </w:r>
          </w:p>
        </w:tc>
        <w:tc>
          <w:tcPr>
            <w:tcW w:w="2596" w:type="dxa"/>
            <w:tcBorders>
              <w:top w:val="nil"/>
              <w:left w:val="nil"/>
              <w:bottom w:val="nil"/>
              <w:right w:val="nil"/>
            </w:tcBorders>
          </w:tcPr>
          <w:p w:rsidR="00E77924" w:rsidRDefault="00034B52" w:rsidP="00E77924">
            <w:pPr>
              <w:jc w:val="center"/>
            </w:pPr>
            <w:r>
              <w:rPr>
                <w:noProof/>
              </w:rPr>
              <w:drawing>
                <wp:inline distT="0" distB="0" distL="0" distR="0">
                  <wp:extent cx="769501" cy="771525"/>
                  <wp:effectExtent l="0" t="0" r="0" b="9525"/>
                  <wp:docPr id="10"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תמונה 2" descr="לוגו בנק ישראל" title="לוגו בנק ישראל"/>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8985" cy="771525"/>
                          </a:xfrm>
                          <a:prstGeom prst="rect">
                            <a:avLst/>
                          </a:prstGeom>
                          <a:noFill/>
                          <a:ln>
                            <a:noFill/>
                          </a:ln>
                        </pic:spPr>
                      </pic:pic>
                    </a:graphicData>
                  </a:graphic>
                </wp:inline>
              </w:drawing>
            </w:r>
          </w:p>
        </w:tc>
        <w:tc>
          <w:tcPr>
            <w:tcW w:w="3084" w:type="dxa"/>
            <w:tcBorders>
              <w:top w:val="nil"/>
              <w:left w:val="nil"/>
              <w:bottom w:val="nil"/>
              <w:right w:val="nil"/>
            </w:tcBorders>
            <w:vAlign w:val="center"/>
          </w:tcPr>
          <w:p w:rsidR="00E77924" w:rsidRDefault="00E77924" w:rsidP="00E77924">
            <w:pPr>
              <w:spacing w:line="480" w:lineRule="auto"/>
              <w:jc w:val="right"/>
            </w:pPr>
            <w:r>
              <w:rPr>
                <w:rFonts w:hint="eastAsia"/>
                <w:rtl/>
              </w:rPr>
              <w:t>‏</w:t>
            </w:r>
            <w:r>
              <w:rPr>
                <w:rFonts w:hint="cs"/>
                <w:rtl/>
              </w:rPr>
              <w:t>ירושל</w:t>
            </w:r>
            <w:r w:rsidRPr="00EA18E7">
              <w:rPr>
                <w:rFonts w:hint="cs"/>
                <w:rtl/>
              </w:rPr>
              <w:t xml:space="preserve">ים, </w:t>
            </w:r>
            <w:r>
              <w:rPr>
                <w:rFonts w:hint="cs"/>
                <w:rtl/>
              </w:rPr>
              <w:t>ב' בסיון, תשע"ח</w:t>
            </w:r>
          </w:p>
          <w:p w:rsidR="00E77924" w:rsidRPr="00DF107C" w:rsidRDefault="00E77924" w:rsidP="00E77924">
            <w:pPr>
              <w:spacing w:line="480" w:lineRule="auto"/>
              <w:jc w:val="right"/>
            </w:pPr>
            <w:r>
              <w:rPr>
                <w:rFonts w:hint="eastAsia"/>
                <w:rtl/>
              </w:rPr>
              <w:t>‏‏</w:t>
            </w:r>
            <w:r>
              <w:rPr>
                <w:rFonts w:hint="cs"/>
                <w:rtl/>
              </w:rPr>
              <w:t>16</w:t>
            </w:r>
            <w:r>
              <w:rPr>
                <w:rFonts w:hint="cs"/>
                <w:rtl/>
              </w:rPr>
              <w:t xml:space="preserve"> במ</w:t>
            </w:r>
            <w:r>
              <w:rPr>
                <w:rFonts w:hint="cs"/>
                <w:rtl/>
              </w:rPr>
              <w:t>אי</w:t>
            </w:r>
            <w:r>
              <w:rPr>
                <w:rFonts w:hint="cs"/>
                <w:rtl/>
              </w:rPr>
              <w:t xml:space="preserve">  2018</w:t>
            </w:r>
          </w:p>
        </w:tc>
      </w:tr>
    </w:tbl>
    <w:p w:rsidR="00E949DF" w:rsidRDefault="00E949DF" w:rsidP="00E03BE8">
      <w:pPr>
        <w:jc w:val="center"/>
        <w:rPr>
          <w:rFonts w:hint="cs"/>
          <w:b/>
          <w:bCs/>
          <w:u w:val="single"/>
          <w:rtl/>
        </w:rPr>
      </w:pPr>
    </w:p>
    <w:p w:rsidR="00E77924" w:rsidRDefault="00E77924" w:rsidP="00E77924">
      <w:pPr>
        <w:rPr>
          <w:rtl/>
        </w:rPr>
      </w:pPr>
    </w:p>
    <w:p w:rsidR="00E77924" w:rsidRDefault="00E77924" w:rsidP="00E77924">
      <w:pPr>
        <w:ind w:left="-942" w:right="-101"/>
        <w:rPr>
          <w:rtl/>
        </w:rPr>
      </w:pPr>
    </w:p>
    <w:p w:rsidR="00E77924" w:rsidRDefault="00E77924" w:rsidP="00E77924">
      <w:pPr>
        <w:ind w:left="-942" w:right="-101"/>
        <w:rPr>
          <w:rtl/>
        </w:rPr>
      </w:pPr>
    </w:p>
    <w:p w:rsidR="00E77924" w:rsidRDefault="00E77924" w:rsidP="00E77924">
      <w:pPr>
        <w:ind w:right="-101"/>
        <w:rPr>
          <w:rFonts w:hint="cs"/>
          <w:rtl/>
        </w:rPr>
      </w:pPr>
      <w:r w:rsidRPr="007E18EE">
        <w:rPr>
          <w:rFonts w:hint="cs"/>
          <w:rtl/>
        </w:rPr>
        <w:t>הודעה לעיתונות:</w:t>
      </w:r>
    </w:p>
    <w:p w:rsidR="00E77924" w:rsidRDefault="00E77924" w:rsidP="00E77924">
      <w:pPr>
        <w:ind w:right="-101"/>
        <w:jc w:val="center"/>
        <w:rPr>
          <w:rtl/>
        </w:rPr>
      </w:pPr>
      <w:r w:rsidRPr="00E77924">
        <w:rPr>
          <w:rFonts w:hint="cs"/>
          <w:rtl/>
        </w:rPr>
        <w:t>קטע מתוך הסקירה השנתית של מערכת הבנקאות שתפורסם בקרוב</w:t>
      </w:r>
      <w:bookmarkStart w:id="0" w:name="_GoBack"/>
      <w:bookmarkEnd w:id="0"/>
      <w:r>
        <w:rPr>
          <w:rFonts w:hint="cs"/>
          <w:rtl/>
        </w:rPr>
        <w:t>:</w:t>
      </w:r>
    </w:p>
    <w:p w:rsidR="00E77924" w:rsidRDefault="00E77924" w:rsidP="00E03BE8">
      <w:pPr>
        <w:jc w:val="center"/>
        <w:rPr>
          <w:rFonts w:hint="cs"/>
          <w:b/>
          <w:bCs/>
          <w:u w:val="single"/>
          <w:rtl/>
        </w:rPr>
      </w:pPr>
    </w:p>
    <w:p w:rsidR="00DD4343" w:rsidRPr="00E77924" w:rsidRDefault="00E03BE8" w:rsidP="00E03BE8">
      <w:pPr>
        <w:jc w:val="center"/>
        <w:rPr>
          <w:b/>
          <w:bCs/>
          <w:sz w:val="28"/>
          <w:szCs w:val="28"/>
        </w:rPr>
      </w:pPr>
      <w:r w:rsidRPr="00E77924">
        <w:rPr>
          <w:rFonts w:hint="cs"/>
          <w:b/>
          <w:bCs/>
          <w:sz w:val="28"/>
          <w:szCs w:val="28"/>
          <w:rtl/>
        </w:rPr>
        <w:t>פעילות הפיקוח על הבנקים בתחום ממשל תאגידי</w:t>
      </w:r>
      <w:r w:rsidR="00D42032" w:rsidRPr="00E77924">
        <w:rPr>
          <w:rFonts w:hint="cs"/>
          <w:b/>
          <w:bCs/>
          <w:sz w:val="28"/>
          <w:szCs w:val="28"/>
          <w:rtl/>
        </w:rPr>
        <w:t xml:space="preserve"> </w:t>
      </w:r>
      <w:r w:rsidR="005650F6" w:rsidRPr="00E77924">
        <w:rPr>
          <w:rFonts w:hint="cs"/>
          <w:b/>
          <w:bCs/>
          <w:sz w:val="28"/>
          <w:szCs w:val="28"/>
          <w:rtl/>
        </w:rPr>
        <w:t>במערכת הבנקאית</w:t>
      </w:r>
    </w:p>
    <w:p w:rsidR="00745E08" w:rsidRDefault="00745E08" w:rsidP="00D22D7F">
      <w:pPr>
        <w:rPr>
          <w:rFonts w:hint="cs"/>
          <w:b/>
          <w:bCs/>
          <w:u w:val="single"/>
          <w:rtl/>
        </w:rPr>
      </w:pPr>
    </w:p>
    <w:p w:rsidR="00BD3134" w:rsidRPr="00E77924" w:rsidRDefault="00BD3134" w:rsidP="00597DBA">
      <w:pPr>
        <w:ind w:left="-257"/>
        <w:rPr>
          <w:rFonts w:hint="cs"/>
          <w:b/>
          <w:bCs/>
          <w:color w:val="1F497D" w:themeColor="text2"/>
          <w:rtl/>
        </w:rPr>
      </w:pPr>
      <w:r w:rsidRPr="00E77924">
        <w:rPr>
          <w:rFonts w:hint="cs"/>
          <w:b/>
          <w:bCs/>
          <w:color w:val="1F497D" w:themeColor="text2"/>
          <w:rtl/>
        </w:rPr>
        <w:t>תמצית</w:t>
      </w:r>
    </w:p>
    <w:p w:rsidR="00796CA3" w:rsidRPr="00E77924" w:rsidRDefault="00796CA3" w:rsidP="00597DBA">
      <w:pPr>
        <w:ind w:left="-257"/>
        <w:rPr>
          <w:rFonts w:hint="cs"/>
          <w:b/>
          <w:bCs/>
          <w:color w:val="0070C0"/>
          <w:rtl/>
        </w:rPr>
      </w:pPr>
    </w:p>
    <w:p w:rsidR="00796CA3" w:rsidRPr="00E77924" w:rsidRDefault="00B80F2F" w:rsidP="00EA71ED">
      <w:pPr>
        <w:pStyle w:val="2"/>
        <w:numPr>
          <w:ilvl w:val="0"/>
          <w:numId w:val="18"/>
        </w:numPr>
        <w:tabs>
          <w:tab w:val="left" w:pos="-682"/>
        </w:tabs>
        <w:ind w:left="26" w:hanging="357"/>
        <w:rPr>
          <w:rFonts w:hint="cs"/>
          <w:sz w:val="24"/>
          <w:rtl/>
        </w:rPr>
      </w:pPr>
      <w:r w:rsidRPr="00E77924">
        <w:rPr>
          <w:sz w:val="24"/>
          <w:rtl/>
        </w:rPr>
        <w:t>הממשל התאגידי הוא אבן יסוד בניהול תקין של מוסדות פיננסיים בכלל</w:t>
      </w:r>
      <w:r w:rsidR="003F1687" w:rsidRPr="00E77924">
        <w:rPr>
          <w:rFonts w:hint="cs"/>
          <w:sz w:val="24"/>
          <w:rtl/>
        </w:rPr>
        <w:t>,</w:t>
      </w:r>
      <w:r w:rsidRPr="00E77924">
        <w:rPr>
          <w:sz w:val="24"/>
          <w:rtl/>
        </w:rPr>
        <w:t xml:space="preserve"> ושל תאגידים בנקאיים בפרט</w:t>
      </w:r>
      <w:r w:rsidR="00EA71ED" w:rsidRPr="00E77924">
        <w:rPr>
          <w:rFonts w:hint="cs"/>
          <w:sz w:val="24"/>
          <w:rtl/>
        </w:rPr>
        <w:t>, ומטרתו</w:t>
      </w:r>
      <w:r w:rsidRPr="00E77924">
        <w:rPr>
          <w:sz w:val="24"/>
          <w:rtl/>
        </w:rPr>
        <w:t xml:space="preserve"> </w:t>
      </w:r>
      <w:r w:rsidR="001C7166" w:rsidRPr="00E77924">
        <w:rPr>
          <w:rFonts w:hint="cs"/>
          <w:sz w:val="24"/>
          <w:rtl/>
        </w:rPr>
        <w:t>היא</w:t>
      </w:r>
      <w:r w:rsidR="00B62C75" w:rsidRPr="00E77924">
        <w:rPr>
          <w:rFonts w:hint="cs"/>
          <w:sz w:val="24"/>
          <w:rtl/>
        </w:rPr>
        <w:t xml:space="preserve"> שמירה על יציבות המערכת הבנקאית וכספי המפקידים, הגנה על לקוחות</w:t>
      </w:r>
      <w:r w:rsidR="00085D42" w:rsidRPr="00E77924">
        <w:rPr>
          <w:rFonts w:hint="cs"/>
          <w:sz w:val="24"/>
          <w:rtl/>
        </w:rPr>
        <w:t>יה</w:t>
      </w:r>
      <w:r w:rsidR="001C7166" w:rsidRPr="00E77924">
        <w:rPr>
          <w:rFonts w:hint="cs"/>
          <w:sz w:val="24"/>
          <w:rtl/>
        </w:rPr>
        <w:t xml:space="preserve"> ועל </w:t>
      </w:r>
      <w:r w:rsidR="00085D42" w:rsidRPr="00E77924">
        <w:rPr>
          <w:rFonts w:hint="cs"/>
          <w:sz w:val="24"/>
          <w:rtl/>
        </w:rPr>
        <w:t>ה</w:t>
      </w:r>
      <w:r w:rsidR="001C7166" w:rsidRPr="00E77924">
        <w:rPr>
          <w:rFonts w:hint="cs"/>
          <w:sz w:val="24"/>
          <w:rtl/>
        </w:rPr>
        <w:t xml:space="preserve">ציבור בכללו. </w:t>
      </w:r>
      <w:r w:rsidRPr="00E77924">
        <w:rPr>
          <w:sz w:val="24"/>
          <w:rtl/>
        </w:rPr>
        <w:t xml:space="preserve">ממשל תאגידי עוסק, בין היתר, בפיקוח ובקרה, בניהול סיכונים, בציות לחקיקה ורגולציה, ובתרבות ארגונית. </w:t>
      </w:r>
      <w:r w:rsidR="001C7166" w:rsidRPr="00E77924">
        <w:rPr>
          <w:rFonts w:hint="cs"/>
          <w:sz w:val="24"/>
          <w:rtl/>
        </w:rPr>
        <w:t xml:space="preserve">ממשל תאגידי נאות מקדם חשיפה הולמת לסיכונים ורמת ציות גבוהה, תוך הקפדה על תהליכי קבלת החלטות נאותים, אתגור ההנהלה ומקבלי ההחלטות. </w:t>
      </w:r>
      <w:r w:rsidRPr="00E77924">
        <w:rPr>
          <w:sz w:val="24"/>
          <w:rtl/>
        </w:rPr>
        <w:t>הוא בא לידי ביטוי בעיקר בתפקודם התקין של האורגנים בתאגיד</w:t>
      </w:r>
      <w:r w:rsidR="00796CA3" w:rsidRPr="00E77924">
        <w:rPr>
          <w:rFonts w:hint="cs"/>
          <w:sz w:val="24"/>
          <w:rtl/>
        </w:rPr>
        <w:t xml:space="preserve"> ושומרי הסף</w:t>
      </w:r>
      <w:r w:rsidRPr="00E77924">
        <w:rPr>
          <w:sz w:val="24"/>
          <w:rtl/>
        </w:rPr>
        <w:t xml:space="preserve">: הדירקטוריון, רואה החשבון המבקר, הביקורת הפנימית, מנהל הסיכונים, היועץ המשפטי, קצין הציות </w:t>
      </w:r>
      <w:r w:rsidR="00796CA3" w:rsidRPr="00E77924">
        <w:rPr>
          <w:rFonts w:hint="cs"/>
          <w:sz w:val="24"/>
          <w:rtl/>
        </w:rPr>
        <w:t>ו</w:t>
      </w:r>
      <w:r w:rsidRPr="00E77924">
        <w:rPr>
          <w:sz w:val="24"/>
          <w:rtl/>
        </w:rPr>
        <w:t>החשבונאי הראשי</w:t>
      </w:r>
      <w:r w:rsidR="003F1687" w:rsidRPr="00E77924">
        <w:rPr>
          <w:rFonts w:hint="cs"/>
          <w:sz w:val="24"/>
          <w:rtl/>
        </w:rPr>
        <w:t xml:space="preserve">. </w:t>
      </w:r>
      <w:r w:rsidR="00796CA3" w:rsidRPr="00E77924">
        <w:rPr>
          <w:sz w:val="24"/>
          <w:rtl/>
        </w:rPr>
        <w:t>בשנים האחרונות, גבר העניין הציבורי בתחום הממשל התאגידי</w:t>
      </w:r>
      <w:r w:rsidR="00085D42" w:rsidRPr="00E77924">
        <w:rPr>
          <w:rFonts w:hint="cs"/>
          <w:sz w:val="24"/>
          <w:rtl/>
        </w:rPr>
        <w:t>, ועל כן</w:t>
      </w:r>
      <w:r w:rsidR="00796CA3" w:rsidRPr="00E77924">
        <w:rPr>
          <w:rFonts w:hint="cs"/>
          <w:sz w:val="24"/>
          <w:rtl/>
        </w:rPr>
        <w:t xml:space="preserve"> </w:t>
      </w:r>
      <w:r w:rsidR="00085D42" w:rsidRPr="00E77924">
        <w:rPr>
          <w:rFonts w:hint="cs"/>
          <w:sz w:val="24"/>
          <w:rtl/>
        </w:rPr>
        <w:t xml:space="preserve">מתפרסמת סקירת פעילות זו, </w:t>
      </w:r>
      <w:r w:rsidR="00796CA3" w:rsidRPr="00E77924">
        <w:rPr>
          <w:sz w:val="24"/>
          <w:rtl/>
        </w:rPr>
        <w:t>כחלק ממדיניות הגברת השקיפות של הפיקוח</w:t>
      </w:r>
      <w:r w:rsidR="00353D61" w:rsidRPr="00E77924">
        <w:rPr>
          <w:rFonts w:hint="cs"/>
          <w:sz w:val="24"/>
          <w:rtl/>
        </w:rPr>
        <w:t xml:space="preserve"> על הבנקים</w:t>
      </w:r>
      <w:r w:rsidR="00796CA3" w:rsidRPr="00E77924">
        <w:rPr>
          <w:sz w:val="24"/>
          <w:rtl/>
        </w:rPr>
        <w:t xml:space="preserve">. </w:t>
      </w:r>
    </w:p>
    <w:p w:rsidR="003F1687" w:rsidRPr="00E77924" w:rsidRDefault="003F1687" w:rsidP="003F1687">
      <w:pPr>
        <w:pStyle w:val="2"/>
        <w:numPr>
          <w:ilvl w:val="0"/>
          <w:numId w:val="0"/>
        </w:numPr>
        <w:tabs>
          <w:tab w:val="left" w:pos="-682"/>
        </w:tabs>
        <w:ind w:left="26"/>
        <w:rPr>
          <w:rFonts w:hint="cs"/>
          <w:sz w:val="24"/>
          <w:rtl/>
        </w:rPr>
      </w:pPr>
    </w:p>
    <w:p w:rsidR="00796CA3" w:rsidRPr="00E77924" w:rsidRDefault="00B80F2F" w:rsidP="00EA71ED">
      <w:pPr>
        <w:pStyle w:val="2"/>
        <w:numPr>
          <w:ilvl w:val="0"/>
          <w:numId w:val="18"/>
        </w:numPr>
        <w:tabs>
          <w:tab w:val="left" w:pos="-682"/>
        </w:tabs>
        <w:ind w:left="26" w:hanging="357"/>
        <w:rPr>
          <w:rFonts w:hint="cs"/>
          <w:sz w:val="24"/>
        </w:rPr>
      </w:pPr>
      <w:r w:rsidRPr="00E77924">
        <w:rPr>
          <w:sz w:val="24"/>
          <w:rtl/>
        </w:rPr>
        <w:t xml:space="preserve">לאורך השנים, הפיקוח על הבנקים שם דגש מיוחד </w:t>
      </w:r>
      <w:r w:rsidR="00085D42" w:rsidRPr="00E77924">
        <w:rPr>
          <w:rFonts w:hint="cs"/>
          <w:sz w:val="24"/>
          <w:rtl/>
        </w:rPr>
        <w:t xml:space="preserve">על </w:t>
      </w:r>
      <w:r w:rsidRPr="00E77924">
        <w:rPr>
          <w:sz w:val="24"/>
          <w:rtl/>
        </w:rPr>
        <w:t>חיזוק הממשל התאגידי במערכת הבנקאית בישראל, באמצעות מגוון כלים פיקוחיים</w:t>
      </w:r>
      <w:r w:rsidR="00796CA3" w:rsidRPr="00E77924">
        <w:rPr>
          <w:rFonts w:hint="cs"/>
          <w:sz w:val="24"/>
          <w:rtl/>
        </w:rPr>
        <w:t xml:space="preserve">, כמו </w:t>
      </w:r>
      <w:r w:rsidR="003F1687" w:rsidRPr="00E77924">
        <w:rPr>
          <w:rFonts w:hint="cs"/>
          <w:sz w:val="24"/>
          <w:rtl/>
        </w:rPr>
        <w:t>א</w:t>
      </w:r>
      <w:r w:rsidRPr="00E77924">
        <w:rPr>
          <w:sz w:val="24"/>
          <w:rtl/>
        </w:rPr>
        <w:t>סדרה</w:t>
      </w:r>
      <w:r w:rsidR="001C7166" w:rsidRPr="00E77924">
        <w:rPr>
          <w:rFonts w:hint="cs"/>
          <w:sz w:val="24"/>
          <w:rtl/>
        </w:rPr>
        <w:t xml:space="preserve"> </w:t>
      </w:r>
      <w:r w:rsidR="001C7166" w:rsidRPr="00E77924">
        <w:rPr>
          <w:sz w:val="24"/>
          <w:rtl/>
        </w:rPr>
        <w:t>–</w:t>
      </w:r>
      <w:r w:rsidR="001C7166" w:rsidRPr="00E77924">
        <w:rPr>
          <w:rFonts w:hint="cs"/>
          <w:sz w:val="24"/>
          <w:rtl/>
        </w:rPr>
        <w:t xml:space="preserve"> פרסום </w:t>
      </w:r>
      <w:r w:rsidR="00212370" w:rsidRPr="00E77924">
        <w:rPr>
          <w:rFonts w:hint="cs"/>
          <w:sz w:val="24"/>
          <w:rtl/>
        </w:rPr>
        <w:t>הוראות ניהול בנקאי תקין המחייבות את המערכת הבנקאית</w:t>
      </w:r>
      <w:r w:rsidRPr="00E77924">
        <w:rPr>
          <w:sz w:val="24"/>
          <w:rtl/>
        </w:rPr>
        <w:t xml:space="preserve">, </w:t>
      </w:r>
      <w:r w:rsidR="00796CA3" w:rsidRPr="00E77924">
        <w:rPr>
          <w:rFonts w:hint="cs"/>
          <w:sz w:val="24"/>
          <w:rtl/>
        </w:rPr>
        <w:t xml:space="preserve">פיקוח שוטף, </w:t>
      </w:r>
      <w:r w:rsidRPr="00E77924">
        <w:rPr>
          <w:sz w:val="24"/>
          <w:rtl/>
        </w:rPr>
        <w:t xml:space="preserve">ביקורות </w:t>
      </w:r>
      <w:r w:rsidR="00EA71ED" w:rsidRPr="00E77924">
        <w:rPr>
          <w:rFonts w:hint="cs"/>
          <w:sz w:val="24"/>
          <w:rtl/>
        </w:rPr>
        <w:t>בתאגידים הבנקאיים</w:t>
      </w:r>
      <w:r w:rsidR="00212370" w:rsidRPr="00E77924">
        <w:rPr>
          <w:rFonts w:hint="cs"/>
          <w:sz w:val="24"/>
          <w:rtl/>
        </w:rPr>
        <w:t xml:space="preserve"> </w:t>
      </w:r>
      <w:r w:rsidR="00796CA3" w:rsidRPr="00E77924">
        <w:rPr>
          <w:rFonts w:hint="cs"/>
          <w:sz w:val="24"/>
          <w:rtl/>
        </w:rPr>
        <w:t>ו</w:t>
      </w:r>
      <w:r w:rsidRPr="00E77924">
        <w:rPr>
          <w:sz w:val="24"/>
          <w:rtl/>
        </w:rPr>
        <w:t>צעדי אכיפה</w:t>
      </w:r>
      <w:r w:rsidR="00796CA3" w:rsidRPr="00E77924">
        <w:rPr>
          <w:rFonts w:hint="cs"/>
          <w:sz w:val="24"/>
          <w:rtl/>
        </w:rPr>
        <w:t>. גופים בינלאומיים מובילים, כדוגמת קרן המטבע הבינלאומית, ביטאו הערכה רבה לפעילות הפיקוח על הבנקים בכלל</w:t>
      </w:r>
      <w:r w:rsidR="00085D42" w:rsidRPr="00E77924">
        <w:rPr>
          <w:rFonts w:hint="cs"/>
          <w:sz w:val="24"/>
          <w:rtl/>
        </w:rPr>
        <w:t>,</w:t>
      </w:r>
      <w:r w:rsidR="00796CA3" w:rsidRPr="00E77924">
        <w:rPr>
          <w:rFonts w:hint="cs"/>
          <w:sz w:val="24"/>
          <w:rtl/>
        </w:rPr>
        <w:t xml:space="preserve"> ובתחום הממשל התאגידי בפרט</w:t>
      </w:r>
      <w:r w:rsidR="00085D42" w:rsidRPr="00E77924">
        <w:rPr>
          <w:rFonts w:hint="cs"/>
          <w:sz w:val="24"/>
          <w:rtl/>
        </w:rPr>
        <w:t>,</w:t>
      </w:r>
      <w:r w:rsidR="001C7166" w:rsidRPr="00E77924">
        <w:rPr>
          <w:rFonts w:hint="cs"/>
          <w:sz w:val="24"/>
          <w:rtl/>
        </w:rPr>
        <w:t xml:space="preserve"> בביקורות שערכו בפיקוח על הבנקים</w:t>
      </w:r>
      <w:r w:rsidR="00085D42" w:rsidRPr="00E77924">
        <w:rPr>
          <w:rFonts w:hint="cs"/>
          <w:sz w:val="24"/>
          <w:rtl/>
        </w:rPr>
        <w:t>.</w:t>
      </w:r>
      <w:r w:rsidR="00796CA3" w:rsidRPr="00E77924">
        <w:rPr>
          <w:rFonts w:hint="cs"/>
          <w:sz w:val="24"/>
          <w:rtl/>
        </w:rPr>
        <w:t xml:space="preserve"> גם גופים מקומיים שעוסקים בתחום מייחסים למערכת הבנקאית את מערך הממשל התאגידי המפותח והמוסדר ביותר מבין הגופים העסקיים בארץ. </w:t>
      </w:r>
    </w:p>
    <w:p w:rsidR="00796CA3" w:rsidRPr="00E77924" w:rsidRDefault="00796CA3" w:rsidP="00796CA3">
      <w:pPr>
        <w:pStyle w:val="ab"/>
        <w:rPr>
          <w:rFonts w:hint="cs"/>
          <w:rtl/>
        </w:rPr>
      </w:pPr>
    </w:p>
    <w:p w:rsidR="00796CA3" w:rsidRPr="00E77924" w:rsidRDefault="00796CA3" w:rsidP="00A10F0E">
      <w:pPr>
        <w:pStyle w:val="2"/>
        <w:numPr>
          <w:ilvl w:val="0"/>
          <w:numId w:val="18"/>
        </w:numPr>
        <w:tabs>
          <w:tab w:val="left" w:pos="-682"/>
        </w:tabs>
        <w:ind w:left="26" w:hanging="357"/>
        <w:rPr>
          <w:sz w:val="24"/>
          <w:rtl/>
        </w:rPr>
      </w:pPr>
      <w:r w:rsidRPr="00E77924">
        <w:rPr>
          <w:rFonts w:hint="cs"/>
          <w:sz w:val="24"/>
          <w:rtl/>
        </w:rPr>
        <w:t xml:space="preserve">בעוד שפעילות האסדרה היא פומבית מטבעה, פעילות </w:t>
      </w:r>
      <w:r w:rsidR="00A10F0E" w:rsidRPr="00E77924">
        <w:rPr>
          <w:rFonts w:hint="cs"/>
          <w:sz w:val="24"/>
          <w:rtl/>
        </w:rPr>
        <w:t xml:space="preserve">הביקורת </w:t>
      </w:r>
      <w:r w:rsidRPr="00E77924">
        <w:rPr>
          <w:rFonts w:hint="cs"/>
          <w:sz w:val="24"/>
          <w:rtl/>
        </w:rPr>
        <w:t xml:space="preserve">איננה מתפרסמת לציבור. שיטת עבודה זו, המאפיינת רגולטורים </w:t>
      </w:r>
      <w:r w:rsidR="00A10F0E" w:rsidRPr="00E77924">
        <w:rPr>
          <w:rFonts w:hint="cs"/>
          <w:sz w:val="24"/>
          <w:rtl/>
        </w:rPr>
        <w:t xml:space="preserve">מובילים </w:t>
      </w:r>
      <w:r w:rsidRPr="00E77924">
        <w:rPr>
          <w:rFonts w:hint="cs"/>
          <w:sz w:val="24"/>
          <w:rtl/>
        </w:rPr>
        <w:t>בעולם, מגובה בחוק, ונדרשת כדי לשמר את אפקטיביות הפיקוח, כי היא מבטיחה לפיקוח</w:t>
      </w:r>
      <w:r w:rsidRPr="00E77924">
        <w:rPr>
          <w:sz w:val="24"/>
          <w:rtl/>
        </w:rPr>
        <w:t xml:space="preserve"> גישה בלתי אמצעית אל לב הפעילות העסקית של הבנק ו</w:t>
      </w:r>
      <w:r w:rsidRPr="00E77924">
        <w:rPr>
          <w:rFonts w:hint="cs"/>
          <w:sz w:val="24"/>
          <w:rtl/>
        </w:rPr>
        <w:t>ש</w:t>
      </w:r>
      <w:r w:rsidRPr="00E77924">
        <w:rPr>
          <w:sz w:val="24"/>
          <w:rtl/>
        </w:rPr>
        <w:t>יתוף פעולה מלא של הגורמים המפוקחים</w:t>
      </w:r>
      <w:r w:rsidRPr="00E77924">
        <w:rPr>
          <w:rFonts w:hint="cs"/>
          <w:sz w:val="24"/>
          <w:rtl/>
        </w:rPr>
        <w:t>.</w:t>
      </w:r>
    </w:p>
    <w:p w:rsidR="009F2DF0" w:rsidRPr="00E77924" w:rsidRDefault="009F2DF0" w:rsidP="001A7014">
      <w:pPr>
        <w:ind w:left="-257"/>
        <w:rPr>
          <w:rFonts w:hint="cs"/>
          <w:rtl/>
        </w:rPr>
      </w:pPr>
    </w:p>
    <w:p w:rsidR="009B1FAE" w:rsidRPr="00E77924" w:rsidRDefault="00796CA3" w:rsidP="0090119D">
      <w:pPr>
        <w:pStyle w:val="2"/>
        <w:numPr>
          <w:ilvl w:val="0"/>
          <w:numId w:val="0"/>
        </w:numPr>
        <w:tabs>
          <w:tab w:val="left" w:pos="-682"/>
        </w:tabs>
        <w:ind w:left="26"/>
        <w:rPr>
          <w:rFonts w:hint="cs"/>
          <w:sz w:val="24"/>
          <w:rtl/>
        </w:rPr>
      </w:pPr>
      <w:r w:rsidRPr="00E77924">
        <w:rPr>
          <w:rFonts w:hint="cs"/>
          <w:sz w:val="24"/>
          <w:rtl/>
        </w:rPr>
        <w:t>בתחום ה</w:t>
      </w:r>
      <w:r w:rsidR="00144185" w:rsidRPr="00E77924">
        <w:rPr>
          <w:rFonts w:hint="cs"/>
          <w:sz w:val="24"/>
          <w:rtl/>
        </w:rPr>
        <w:t xml:space="preserve">אסדרה </w:t>
      </w:r>
      <w:r w:rsidR="00457860" w:rsidRPr="00E77924">
        <w:rPr>
          <w:rFonts w:hint="cs"/>
          <w:sz w:val="24"/>
          <w:rtl/>
        </w:rPr>
        <w:t>חשיבות הממשל התאגידי במערכת הבנקאית עמדה לנגד עיני הפיקוח על ה</w:t>
      </w:r>
      <w:r w:rsidR="003F1687" w:rsidRPr="00E77924">
        <w:rPr>
          <w:rFonts w:hint="cs"/>
          <w:sz w:val="24"/>
          <w:rtl/>
        </w:rPr>
        <w:t>ב</w:t>
      </w:r>
      <w:r w:rsidR="00457860" w:rsidRPr="00E77924">
        <w:rPr>
          <w:rFonts w:hint="cs"/>
          <w:sz w:val="24"/>
          <w:rtl/>
        </w:rPr>
        <w:t xml:space="preserve">נקים לאורך שנות פעילותו. </w:t>
      </w:r>
      <w:r w:rsidRPr="00E77924">
        <w:rPr>
          <w:rFonts w:hint="cs"/>
          <w:sz w:val="24"/>
          <w:rtl/>
        </w:rPr>
        <w:t xml:space="preserve">בהיבטים רבים הסטנדרטים שנקבעו על ידי הפיקוח על הבנקים היו חלוציים ביחס לאסדרה ולחקיקה שנעשו לגבי יתר החברות הציבוריות. </w:t>
      </w:r>
      <w:r w:rsidR="00457860" w:rsidRPr="00E77924">
        <w:rPr>
          <w:rFonts w:hint="cs"/>
          <w:sz w:val="24"/>
          <w:rtl/>
        </w:rPr>
        <w:t xml:space="preserve">תיעוד לכך מופיע כבר משנת 1973, אז פורסמה לראשונה  </w:t>
      </w:r>
      <w:r w:rsidR="00745E08" w:rsidRPr="00E77924">
        <w:rPr>
          <w:rFonts w:hint="cs"/>
          <w:sz w:val="24"/>
          <w:rtl/>
        </w:rPr>
        <w:t xml:space="preserve">ההוראה </w:t>
      </w:r>
      <w:r w:rsidR="00457860" w:rsidRPr="00E77924">
        <w:rPr>
          <w:rFonts w:hint="cs"/>
          <w:sz w:val="24"/>
          <w:rtl/>
        </w:rPr>
        <w:t>המסדירה את היבטי הממשל התאגידי בעבודת ה</w:t>
      </w:r>
      <w:r w:rsidR="00745E08" w:rsidRPr="00E77924">
        <w:rPr>
          <w:rFonts w:hint="cs"/>
          <w:sz w:val="24"/>
          <w:rtl/>
        </w:rPr>
        <w:t xml:space="preserve">דירקטוריון </w:t>
      </w:r>
      <w:r w:rsidR="00457860" w:rsidRPr="00E77924">
        <w:rPr>
          <w:rFonts w:hint="cs"/>
          <w:sz w:val="24"/>
          <w:rtl/>
        </w:rPr>
        <w:t>של התאגיד הבנקאי מעבר לדרי</w:t>
      </w:r>
      <w:r w:rsidR="009F20B6" w:rsidRPr="00E77924">
        <w:rPr>
          <w:rFonts w:hint="cs"/>
          <w:sz w:val="24"/>
          <w:rtl/>
        </w:rPr>
        <w:t>שות הדין הכללי</w:t>
      </w:r>
      <w:r w:rsidR="003F1687" w:rsidRPr="00E77924">
        <w:rPr>
          <w:rFonts w:hint="cs"/>
          <w:sz w:val="24"/>
          <w:rtl/>
        </w:rPr>
        <w:t>.</w:t>
      </w:r>
      <w:r w:rsidR="009F20B6" w:rsidRPr="00E77924">
        <w:rPr>
          <w:rFonts w:hint="cs"/>
          <w:sz w:val="24"/>
          <w:rtl/>
        </w:rPr>
        <w:t xml:space="preserve"> חשיבות הממשל התאגידי התב</w:t>
      </w:r>
      <w:r w:rsidR="00A302A7" w:rsidRPr="00E77924">
        <w:rPr>
          <w:rFonts w:hint="cs"/>
          <w:sz w:val="24"/>
          <w:rtl/>
        </w:rPr>
        <w:t>ר</w:t>
      </w:r>
      <w:r w:rsidR="009F20B6" w:rsidRPr="00E77924">
        <w:rPr>
          <w:rFonts w:hint="cs"/>
          <w:sz w:val="24"/>
          <w:rtl/>
        </w:rPr>
        <w:t xml:space="preserve">רה ביתר שאת בעקבות משבר ויסות מניות הבנקים, ומסוף שנות השמונים </w:t>
      </w:r>
      <w:r w:rsidR="00085D42" w:rsidRPr="00E77924">
        <w:rPr>
          <w:rFonts w:hint="cs"/>
          <w:sz w:val="24"/>
          <w:rtl/>
        </w:rPr>
        <w:t xml:space="preserve">פורסמו </w:t>
      </w:r>
      <w:r w:rsidR="00597DBA" w:rsidRPr="00E77924">
        <w:rPr>
          <w:rFonts w:hint="cs"/>
          <w:sz w:val="24"/>
          <w:rtl/>
        </w:rPr>
        <w:t>למעלה מ-</w:t>
      </w:r>
      <w:r w:rsidR="004368E7" w:rsidRPr="00E77924">
        <w:rPr>
          <w:rFonts w:hint="cs"/>
          <w:sz w:val="24"/>
          <w:rtl/>
        </w:rPr>
        <w:t>5</w:t>
      </w:r>
      <w:r w:rsidR="00597DBA" w:rsidRPr="00E77924">
        <w:rPr>
          <w:rFonts w:hint="cs"/>
          <w:sz w:val="24"/>
          <w:rtl/>
        </w:rPr>
        <w:t>0 פעולות אסדרה לקביעת סטנדרטים בתחום, מתוכן כ-2</w:t>
      </w:r>
      <w:r w:rsidR="00F23881" w:rsidRPr="00E77924">
        <w:rPr>
          <w:rFonts w:hint="cs"/>
          <w:sz w:val="24"/>
          <w:rtl/>
        </w:rPr>
        <w:t>0</w:t>
      </w:r>
      <w:r w:rsidR="00597DBA" w:rsidRPr="00E77924">
        <w:rPr>
          <w:rFonts w:hint="cs"/>
          <w:sz w:val="24"/>
          <w:rtl/>
        </w:rPr>
        <w:t xml:space="preserve"> עדכונים ושינויים </w:t>
      </w:r>
      <w:r w:rsidR="00745E08" w:rsidRPr="00E77924">
        <w:rPr>
          <w:rFonts w:hint="cs"/>
          <w:sz w:val="24"/>
          <w:rtl/>
        </w:rPr>
        <w:t xml:space="preserve">בהוראה בנושא "דירקטוריון". </w:t>
      </w:r>
      <w:r w:rsidR="009F20B6" w:rsidRPr="00E77924">
        <w:rPr>
          <w:rFonts w:hint="cs"/>
          <w:sz w:val="24"/>
          <w:rtl/>
        </w:rPr>
        <w:t>נכון לה</w:t>
      </w:r>
      <w:r w:rsidR="00745E08" w:rsidRPr="00E77924">
        <w:rPr>
          <w:rFonts w:hint="cs"/>
          <w:sz w:val="24"/>
          <w:rtl/>
        </w:rPr>
        <w:t>יום, לפחות 13 הוראות ניהול בנקאי תקין עוסקות במישרין בממשל תאגידי</w:t>
      </w:r>
      <w:r w:rsidR="00144185" w:rsidRPr="00E77924">
        <w:rPr>
          <w:rFonts w:hint="cs"/>
          <w:sz w:val="24"/>
          <w:rtl/>
        </w:rPr>
        <w:t xml:space="preserve">, </w:t>
      </w:r>
      <w:r w:rsidR="00085D42" w:rsidRPr="00E77924">
        <w:rPr>
          <w:rFonts w:hint="cs"/>
          <w:sz w:val="24"/>
          <w:rtl/>
        </w:rPr>
        <w:t>ושלוש מתוכן</w:t>
      </w:r>
      <w:r w:rsidR="00144185" w:rsidRPr="00E77924">
        <w:rPr>
          <w:rFonts w:hint="cs"/>
          <w:sz w:val="24"/>
          <w:rtl/>
        </w:rPr>
        <w:t xml:space="preserve"> עוסקות, בין </w:t>
      </w:r>
      <w:r w:rsidR="00144185" w:rsidRPr="00E77924">
        <w:rPr>
          <w:rFonts w:hint="cs"/>
          <w:sz w:val="24"/>
          <w:rtl/>
        </w:rPr>
        <w:lastRenderedPageBreak/>
        <w:t xml:space="preserve">היתר, במניעת ניגודי עניינים. </w:t>
      </w:r>
      <w:r w:rsidR="00E47F23" w:rsidRPr="00E77924">
        <w:rPr>
          <w:rFonts w:hint="cs"/>
          <w:sz w:val="24"/>
          <w:rtl/>
        </w:rPr>
        <w:t xml:space="preserve">הוראות </w:t>
      </w:r>
      <w:r w:rsidR="009F20B6" w:rsidRPr="00E77924">
        <w:rPr>
          <w:rFonts w:hint="cs"/>
          <w:sz w:val="24"/>
          <w:rtl/>
        </w:rPr>
        <w:t>האסדרה, כמו גם פעולות נוספות</w:t>
      </w:r>
      <w:r w:rsidR="00E47F23" w:rsidRPr="00E77924">
        <w:rPr>
          <w:rFonts w:hint="cs"/>
          <w:sz w:val="24"/>
          <w:rtl/>
        </w:rPr>
        <w:t xml:space="preserve"> של הפיקוח</w:t>
      </w:r>
      <w:r w:rsidR="009F20B6" w:rsidRPr="00E77924">
        <w:rPr>
          <w:rFonts w:hint="cs"/>
          <w:sz w:val="24"/>
          <w:rtl/>
        </w:rPr>
        <w:t xml:space="preserve">, </w:t>
      </w:r>
      <w:r w:rsidR="00E47F23" w:rsidRPr="00E77924">
        <w:rPr>
          <w:rFonts w:hint="cs"/>
          <w:sz w:val="24"/>
          <w:rtl/>
        </w:rPr>
        <w:t xml:space="preserve">קובעות דרישות מפורטות </w:t>
      </w:r>
      <w:r w:rsidR="009F20B6" w:rsidRPr="00E77924">
        <w:rPr>
          <w:rFonts w:hint="cs"/>
          <w:sz w:val="24"/>
          <w:rtl/>
        </w:rPr>
        <w:t>לגבי ה</w:t>
      </w:r>
      <w:r w:rsidR="00E47F23" w:rsidRPr="00E77924">
        <w:rPr>
          <w:rFonts w:hint="cs"/>
          <w:sz w:val="24"/>
          <w:rtl/>
        </w:rPr>
        <w:t xml:space="preserve">ממשל </w:t>
      </w:r>
      <w:r w:rsidR="009F20B6" w:rsidRPr="00E77924">
        <w:rPr>
          <w:rFonts w:hint="cs"/>
          <w:sz w:val="24"/>
          <w:rtl/>
        </w:rPr>
        <w:t>ה</w:t>
      </w:r>
      <w:r w:rsidR="00E47F23" w:rsidRPr="00E77924">
        <w:rPr>
          <w:rFonts w:hint="cs"/>
          <w:sz w:val="24"/>
          <w:rtl/>
        </w:rPr>
        <w:t xml:space="preserve">תאגידי, </w:t>
      </w:r>
      <w:r w:rsidR="009F20B6" w:rsidRPr="00E77924">
        <w:rPr>
          <w:rFonts w:hint="cs"/>
          <w:sz w:val="24"/>
          <w:rtl/>
        </w:rPr>
        <w:t xml:space="preserve">והן </w:t>
      </w:r>
      <w:r w:rsidR="00E47F23" w:rsidRPr="00E77924">
        <w:rPr>
          <w:rFonts w:hint="cs"/>
          <w:sz w:val="24"/>
          <w:rtl/>
        </w:rPr>
        <w:t xml:space="preserve">מוסיפות, ובמידה רבה גם מחמירות, על הוראות החוק. </w:t>
      </w:r>
      <w:r w:rsidR="00212370" w:rsidRPr="00E77924">
        <w:rPr>
          <w:rFonts w:hint="cs"/>
          <w:sz w:val="24"/>
          <w:rtl/>
        </w:rPr>
        <w:t>בשנה האחרונה תיקן הפיקוח שוב את הוראת הדירקטוריון כדי לחזק את האפקטיביות של אורגן זה</w:t>
      </w:r>
      <w:r w:rsidR="001C7166" w:rsidRPr="00E77924">
        <w:rPr>
          <w:rFonts w:hint="cs"/>
          <w:sz w:val="24"/>
          <w:rtl/>
        </w:rPr>
        <w:t xml:space="preserve">. </w:t>
      </w:r>
    </w:p>
    <w:p w:rsidR="00E77924" w:rsidRPr="00E77924" w:rsidRDefault="00E77924" w:rsidP="0090119D">
      <w:pPr>
        <w:pStyle w:val="2"/>
        <w:numPr>
          <w:ilvl w:val="0"/>
          <w:numId w:val="0"/>
        </w:numPr>
        <w:tabs>
          <w:tab w:val="left" w:pos="-682"/>
        </w:tabs>
        <w:ind w:left="26"/>
        <w:rPr>
          <w:rFonts w:hint="cs"/>
          <w:sz w:val="24"/>
          <w:rtl/>
        </w:rPr>
      </w:pPr>
    </w:p>
    <w:p w:rsidR="00144185" w:rsidRDefault="007A3281" w:rsidP="00964EE3">
      <w:pPr>
        <w:numPr>
          <w:ilvl w:val="0"/>
          <w:numId w:val="18"/>
        </w:numPr>
        <w:tabs>
          <w:tab w:val="clear" w:pos="567"/>
          <w:tab w:val="left" w:pos="-682"/>
          <w:tab w:val="left" w:pos="26"/>
        </w:tabs>
        <w:ind w:left="26"/>
        <w:rPr>
          <w:rFonts w:hint="cs"/>
        </w:rPr>
      </w:pPr>
      <w:r w:rsidRPr="00E77924">
        <w:rPr>
          <w:rFonts w:hint="cs"/>
          <w:b/>
          <w:bCs/>
          <w:rtl/>
        </w:rPr>
        <w:t xml:space="preserve">ביקורות הן </w:t>
      </w:r>
      <w:r w:rsidR="00C16631" w:rsidRPr="00E77924">
        <w:rPr>
          <w:rFonts w:hint="cs"/>
          <w:b/>
          <w:bCs/>
          <w:rtl/>
        </w:rPr>
        <w:t xml:space="preserve">כלי אפקטיבי </w:t>
      </w:r>
      <w:r w:rsidR="00964EE3" w:rsidRPr="00E77924">
        <w:rPr>
          <w:rFonts w:hint="cs"/>
          <w:b/>
          <w:bCs/>
          <w:rtl/>
        </w:rPr>
        <w:t>להבטחת ציות ל</w:t>
      </w:r>
      <w:r w:rsidR="00C16631" w:rsidRPr="00E77924">
        <w:rPr>
          <w:rFonts w:hint="cs"/>
          <w:b/>
          <w:bCs/>
          <w:rtl/>
        </w:rPr>
        <w:t>דרישות הממשל התאגיד</w:t>
      </w:r>
      <w:r w:rsidR="009F20B6" w:rsidRPr="00E77924">
        <w:rPr>
          <w:rFonts w:hint="cs"/>
          <w:b/>
          <w:bCs/>
          <w:rtl/>
        </w:rPr>
        <w:t>י</w:t>
      </w:r>
      <w:r w:rsidR="000F19E5" w:rsidRPr="00E77924">
        <w:rPr>
          <w:rFonts w:hint="cs"/>
          <w:b/>
          <w:bCs/>
          <w:rtl/>
        </w:rPr>
        <w:t xml:space="preserve"> ולחיזוקו</w:t>
      </w:r>
      <w:r w:rsidR="00597DBA" w:rsidRPr="00E77924">
        <w:rPr>
          <w:rFonts w:hint="cs"/>
          <w:rtl/>
        </w:rPr>
        <w:t xml:space="preserve">: </w:t>
      </w:r>
      <w:r w:rsidRPr="00E77924">
        <w:rPr>
          <w:rFonts w:hint="cs"/>
          <w:rtl/>
        </w:rPr>
        <w:t>מ</w:t>
      </w:r>
      <w:r w:rsidR="00C16631" w:rsidRPr="00E77924">
        <w:rPr>
          <w:rFonts w:hint="cs"/>
          <w:rtl/>
        </w:rPr>
        <w:t xml:space="preserve">תיעוד </w:t>
      </w:r>
      <w:r w:rsidRPr="00E77924">
        <w:rPr>
          <w:rFonts w:hint="cs"/>
          <w:rtl/>
        </w:rPr>
        <w:t xml:space="preserve">של </w:t>
      </w:r>
      <w:r w:rsidR="00C16631" w:rsidRPr="00E77924">
        <w:rPr>
          <w:rFonts w:hint="cs"/>
          <w:rtl/>
        </w:rPr>
        <w:t xml:space="preserve">פעילות </w:t>
      </w:r>
      <w:r w:rsidR="00212370" w:rsidRPr="00E77924">
        <w:rPr>
          <w:rFonts w:hint="cs"/>
          <w:rtl/>
        </w:rPr>
        <w:t xml:space="preserve">הפיקוח </w:t>
      </w:r>
      <w:r w:rsidR="00C16631" w:rsidRPr="00E77924">
        <w:rPr>
          <w:rFonts w:hint="cs"/>
          <w:rtl/>
        </w:rPr>
        <w:t xml:space="preserve">מאז סוף שנות התשעים, עולה </w:t>
      </w:r>
      <w:r w:rsidR="009F20B6" w:rsidRPr="00E77924">
        <w:rPr>
          <w:rFonts w:hint="cs"/>
          <w:rtl/>
        </w:rPr>
        <w:t>ש</w:t>
      </w:r>
      <w:r w:rsidR="00144185" w:rsidRPr="00E77924">
        <w:rPr>
          <w:rFonts w:hint="cs"/>
          <w:rtl/>
        </w:rPr>
        <w:t xml:space="preserve">בוצעו למעלה </w:t>
      </w:r>
      <w:r w:rsidR="00136C2B" w:rsidRPr="00E77924">
        <w:rPr>
          <w:rFonts w:hint="cs"/>
          <w:rtl/>
        </w:rPr>
        <w:t>מ</w:t>
      </w:r>
      <w:r w:rsidR="00144185" w:rsidRPr="00E77924">
        <w:rPr>
          <w:rFonts w:hint="cs"/>
          <w:rtl/>
        </w:rPr>
        <w:t>-</w:t>
      </w:r>
      <w:r w:rsidR="0024752D" w:rsidRPr="00E77924">
        <w:rPr>
          <w:rFonts w:hint="cs"/>
          <w:rtl/>
        </w:rPr>
        <w:t>11</w:t>
      </w:r>
      <w:r w:rsidR="004C5B70" w:rsidRPr="00E77924">
        <w:rPr>
          <w:rFonts w:hint="cs"/>
          <w:rtl/>
        </w:rPr>
        <w:t>0</w:t>
      </w:r>
      <w:r w:rsidR="0024752D" w:rsidRPr="00E77924">
        <w:rPr>
          <w:rFonts w:hint="cs"/>
          <w:rtl/>
        </w:rPr>
        <w:t xml:space="preserve"> </w:t>
      </w:r>
      <w:r w:rsidR="00144185" w:rsidRPr="00E77924">
        <w:rPr>
          <w:rFonts w:hint="cs"/>
          <w:rtl/>
        </w:rPr>
        <w:t xml:space="preserve">ביקורות ייעודיות במערכת הבנקאית בנושא </w:t>
      </w:r>
      <w:r w:rsidR="00085D42" w:rsidRPr="00E77924">
        <w:rPr>
          <w:rFonts w:hint="cs"/>
          <w:rtl/>
        </w:rPr>
        <w:t>ה</w:t>
      </w:r>
      <w:r w:rsidR="00144185" w:rsidRPr="00E77924">
        <w:rPr>
          <w:rFonts w:hint="cs"/>
          <w:rtl/>
        </w:rPr>
        <w:t xml:space="preserve">ממשל </w:t>
      </w:r>
      <w:r w:rsidR="00085D42" w:rsidRPr="00E77924">
        <w:rPr>
          <w:rFonts w:hint="cs"/>
          <w:rtl/>
        </w:rPr>
        <w:t>ה</w:t>
      </w:r>
      <w:r w:rsidR="00144185" w:rsidRPr="00E77924">
        <w:rPr>
          <w:rFonts w:hint="cs"/>
          <w:rtl/>
        </w:rPr>
        <w:t>תאגידי. מתוכ</w:t>
      </w:r>
      <w:r w:rsidR="009F20B6" w:rsidRPr="00E77924">
        <w:rPr>
          <w:rFonts w:hint="cs"/>
          <w:rtl/>
        </w:rPr>
        <w:t xml:space="preserve">ן, </w:t>
      </w:r>
      <w:r w:rsidR="0040170A" w:rsidRPr="00E77924">
        <w:rPr>
          <w:rFonts w:hint="cs"/>
          <w:rtl/>
        </w:rPr>
        <w:t>למעלה מ</w:t>
      </w:r>
      <w:r w:rsidR="00144185" w:rsidRPr="00E77924">
        <w:rPr>
          <w:rFonts w:hint="cs"/>
          <w:rtl/>
        </w:rPr>
        <w:t>-</w:t>
      </w:r>
      <w:r w:rsidR="00C21155" w:rsidRPr="00E77924">
        <w:rPr>
          <w:rFonts w:hint="cs"/>
          <w:rtl/>
        </w:rPr>
        <w:t>3</w:t>
      </w:r>
      <w:r w:rsidR="0040170A" w:rsidRPr="00E77924">
        <w:rPr>
          <w:rFonts w:hint="cs"/>
          <w:rtl/>
        </w:rPr>
        <w:t>0</w:t>
      </w:r>
      <w:r w:rsidR="00144185" w:rsidRPr="00E77924">
        <w:rPr>
          <w:rFonts w:hint="cs"/>
          <w:rtl/>
        </w:rPr>
        <w:t xml:space="preserve"> ביקורות </w:t>
      </w:r>
      <w:r w:rsidR="009F20B6" w:rsidRPr="00E77924">
        <w:rPr>
          <w:rFonts w:hint="cs"/>
          <w:rtl/>
        </w:rPr>
        <w:t xml:space="preserve">עסקו </w:t>
      </w:r>
      <w:r w:rsidR="00144185" w:rsidRPr="00E77924">
        <w:rPr>
          <w:rFonts w:hint="cs"/>
          <w:rtl/>
        </w:rPr>
        <w:t>בנושא הדירקטוריון וועדות</w:t>
      </w:r>
      <w:r w:rsidRPr="00E77924">
        <w:rPr>
          <w:rFonts w:hint="cs"/>
          <w:rtl/>
        </w:rPr>
        <w:t>יו</w:t>
      </w:r>
      <w:r w:rsidR="00144185" w:rsidRPr="00E77924">
        <w:rPr>
          <w:rFonts w:hint="cs"/>
          <w:rtl/>
        </w:rPr>
        <w:t>, כ-</w:t>
      </w:r>
      <w:r w:rsidR="00C21155" w:rsidRPr="00E77924">
        <w:rPr>
          <w:rFonts w:hint="cs"/>
          <w:rtl/>
        </w:rPr>
        <w:t>30</w:t>
      </w:r>
      <w:r w:rsidR="00144185" w:rsidRPr="00E77924">
        <w:rPr>
          <w:rFonts w:hint="cs"/>
          <w:rtl/>
        </w:rPr>
        <w:t xml:space="preserve"> </w:t>
      </w:r>
      <w:r w:rsidR="009F20B6" w:rsidRPr="00E77924">
        <w:rPr>
          <w:rFonts w:hint="cs"/>
          <w:rtl/>
        </w:rPr>
        <w:t xml:space="preserve">נוספות </w:t>
      </w:r>
      <w:r w:rsidR="00144185" w:rsidRPr="00E77924">
        <w:rPr>
          <w:rFonts w:hint="cs"/>
          <w:rtl/>
        </w:rPr>
        <w:t xml:space="preserve">ייוחדו לנושא הביקורת הפנימית, ולפחות 15 </w:t>
      </w:r>
      <w:r w:rsidR="00136C2B" w:rsidRPr="00E77924">
        <w:rPr>
          <w:rFonts w:hint="cs"/>
          <w:rtl/>
        </w:rPr>
        <w:t>עסקו ב</w:t>
      </w:r>
      <w:r w:rsidR="00144185" w:rsidRPr="00E77924">
        <w:rPr>
          <w:rFonts w:hint="cs"/>
          <w:rtl/>
        </w:rPr>
        <w:t xml:space="preserve">בדיקות של אירועים חריגים </w:t>
      </w:r>
      <w:r w:rsidR="00AA506D" w:rsidRPr="00E77924">
        <w:rPr>
          <w:rFonts w:hint="cs"/>
          <w:rtl/>
        </w:rPr>
        <w:t>הרלוונטיים ל</w:t>
      </w:r>
      <w:r w:rsidR="00144185" w:rsidRPr="00E77924">
        <w:rPr>
          <w:rFonts w:hint="cs"/>
          <w:rtl/>
        </w:rPr>
        <w:t xml:space="preserve">ממשל התאגידי. </w:t>
      </w:r>
      <w:r w:rsidR="001E02D7" w:rsidRPr="00E77924">
        <w:rPr>
          <w:rFonts w:hint="cs"/>
          <w:rtl/>
        </w:rPr>
        <w:t>בנוסף</w:t>
      </w:r>
      <w:r w:rsidR="00C70EBE" w:rsidRPr="00E77924">
        <w:rPr>
          <w:rFonts w:hint="cs"/>
          <w:rtl/>
        </w:rPr>
        <w:t xml:space="preserve">, ממצאים בתחום הממשל התאגידי עולים לעיתים קרובות גם בביקורות שנערכות בנושאים אחרים; למשל, </w:t>
      </w:r>
      <w:r w:rsidR="009B1FAE" w:rsidRPr="00E77924">
        <w:rPr>
          <w:rFonts w:hint="cs"/>
          <w:rtl/>
        </w:rPr>
        <w:t xml:space="preserve">סוגיית </w:t>
      </w:r>
      <w:r w:rsidR="00144185" w:rsidRPr="00E77924">
        <w:rPr>
          <w:rFonts w:hint="cs"/>
          <w:rtl/>
        </w:rPr>
        <w:t xml:space="preserve">מניעת ניגודי העניינים עלתה </w:t>
      </w:r>
      <w:r w:rsidR="00C70EBE" w:rsidRPr="00E77924">
        <w:rPr>
          <w:rFonts w:hint="cs"/>
          <w:rtl/>
        </w:rPr>
        <w:t xml:space="preserve">גם בביקורות </w:t>
      </w:r>
      <w:r w:rsidR="00353D61" w:rsidRPr="00E77924">
        <w:rPr>
          <w:rFonts w:hint="cs"/>
          <w:rtl/>
        </w:rPr>
        <w:t>בנושא סיכוני אשראי</w:t>
      </w:r>
      <w:r w:rsidR="00144185" w:rsidRPr="00E77924">
        <w:rPr>
          <w:rFonts w:hint="cs"/>
          <w:rtl/>
        </w:rPr>
        <w:t>.</w:t>
      </w:r>
    </w:p>
    <w:p w:rsidR="00E77924" w:rsidRPr="00E77924" w:rsidRDefault="00E77924" w:rsidP="00E77924">
      <w:pPr>
        <w:tabs>
          <w:tab w:val="clear" w:pos="567"/>
          <w:tab w:val="left" w:pos="-682"/>
          <w:tab w:val="left" w:pos="26"/>
        </w:tabs>
        <w:ind w:left="26"/>
        <w:rPr>
          <w:rFonts w:hint="cs"/>
        </w:rPr>
      </w:pPr>
    </w:p>
    <w:p w:rsidR="00435ADA" w:rsidRPr="00E77924" w:rsidRDefault="00435ADA" w:rsidP="000F19E5">
      <w:pPr>
        <w:numPr>
          <w:ilvl w:val="0"/>
          <w:numId w:val="18"/>
        </w:numPr>
        <w:tabs>
          <w:tab w:val="clear" w:pos="567"/>
          <w:tab w:val="left" w:pos="-682"/>
          <w:tab w:val="left" w:pos="26"/>
        </w:tabs>
        <w:ind w:left="26"/>
        <w:rPr>
          <w:rFonts w:hint="cs"/>
          <w:u w:val="single"/>
        </w:rPr>
      </w:pPr>
      <w:r w:rsidRPr="00E77924">
        <w:rPr>
          <w:rFonts w:hint="cs"/>
          <w:b/>
          <w:bCs/>
          <w:rtl/>
        </w:rPr>
        <w:t>אכיפה</w:t>
      </w:r>
      <w:r w:rsidR="00E47F23" w:rsidRPr="00E77924">
        <w:rPr>
          <w:rFonts w:hint="cs"/>
          <w:b/>
          <w:bCs/>
          <w:rtl/>
        </w:rPr>
        <w:t xml:space="preserve"> וסנקציות</w:t>
      </w:r>
      <w:r w:rsidRPr="00E77924">
        <w:rPr>
          <w:rFonts w:hint="cs"/>
          <w:rtl/>
        </w:rPr>
        <w:t xml:space="preserve">: </w:t>
      </w:r>
      <w:r w:rsidR="00AA5AA8" w:rsidRPr="00E77924">
        <w:rPr>
          <w:rFonts w:hint="cs"/>
          <w:rtl/>
        </w:rPr>
        <w:t xml:space="preserve">גם במערכת הבנקאית, כמו בכל מערכת אחרת, אין בכוחה של פעילות פיקוח </w:t>
      </w:r>
      <w:r w:rsidR="00964EE3" w:rsidRPr="00E77924">
        <w:rPr>
          <w:rFonts w:hint="cs"/>
          <w:rtl/>
        </w:rPr>
        <w:t>ובקרה</w:t>
      </w:r>
      <w:r w:rsidR="00AA5AA8" w:rsidRPr="00E77924">
        <w:rPr>
          <w:rFonts w:hint="cs"/>
          <w:rtl/>
        </w:rPr>
        <w:t xml:space="preserve">, אינטנסיבית ככל שתהיה, כדי למנוע </w:t>
      </w:r>
      <w:r w:rsidR="007A3281" w:rsidRPr="00E77924">
        <w:rPr>
          <w:rFonts w:hint="cs"/>
          <w:rtl/>
        </w:rPr>
        <w:t xml:space="preserve">כליל </w:t>
      </w:r>
      <w:r w:rsidR="00AA5AA8" w:rsidRPr="00E77924">
        <w:rPr>
          <w:rFonts w:hint="cs"/>
          <w:rtl/>
        </w:rPr>
        <w:t>אירועי כשל. הפיקוח מאתר ומטפל בחומרה באירועי כשל בתחום הממשל התאגידי</w:t>
      </w:r>
      <w:r w:rsidR="00C70EBE" w:rsidRPr="00E77924">
        <w:rPr>
          <w:rFonts w:hint="cs"/>
          <w:rtl/>
        </w:rPr>
        <w:t xml:space="preserve">. בעשור האחרון, </w:t>
      </w:r>
      <w:r w:rsidRPr="00E77924">
        <w:rPr>
          <w:rFonts w:hint="cs"/>
          <w:rtl/>
        </w:rPr>
        <w:t>ב-1</w:t>
      </w:r>
      <w:r w:rsidR="00700C7E" w:rsidRPr="00E77924">
        <w:rPr>
          <w:rFonts w:hint="cs"/>
          <w:rtl/>
        </w:rPr>
        <w:t>6</w:t>
      </w:r>
      <w:r w:rsidRPr="00E77924">
        <w:rPr>
          <w:rFonts w:hint="cs"/>
          <w:rtl/>
        </w:rPr>
        <w:t xml:space="preserve"> מקרים לפחות התערבות הפיקוח על הבנקים </w:t>
      </w:r>
      <w:r w:rsidR="00747624" w:rsidRPr="00E77924">
        <w:rPr>
          <w:rFonts w:hint="cs"/>
          <w:rtl/>
        </w:rPr>
        <w:t xml:space="preserve">הובילה </w:t>
      </w:r>
      <w:r w:rsidR="00353D61" w:rsidRPr="00E77924">
        <w:rPr>
          <w:rFonts w:hint="cs"/>
          <w:rtl/>
        </w:rPr>
        <w:t xml:space="preserve">את התאגידים הבנקאים להפסיק את </w:t>
      </w:r>
      <w:r w:rsidRPr="00E77924">
        <w:rPr>
          <w:rFonts w:hint="cs"/>
          <w:rtl/>
        </w:rPr>
        <w:t>כהונתם של נושאי משרה</w:t>
      </w:r>
      <w:r w:rsidR="00700C7E" w:rsidRPr="00E77924">
        <w:rPr>
          <w:rFonts w:hint="cs"/>
          <w:rtl/>
        </w:rPr>
        <w:t xml:space="preserve">, מנהלים </w:t>
      </w:r>
      <w:r w:rsidR="00C70EBE" w:rsidRPr="00E77924">
        <w:rPr>
          <w:rFonts w:hint="cs"/>
          <w:rtl/>
        </w:rPr>
        <w:t xml:space="preserve">או </w:t>
      </w:r>
      <w:r w:rsidR="00700C7E" w:rsidRPr="00E77924">
        <w:rPr>
          <w:rFonts w:hint="cs"/>
          <w:rtl/>
        </w:rPr>
        <w:t>יועצים בכירים</w:t>
      </w:r>
      <w:r w:rsidR="00C70EBE" w:rsidRPr="00E77924">
        <w:rPr>
          <w:rFonts w:hint="cs"/>
          <w:rtl/>
        </w:rPr>
        <w:t>,</w:t>
      </w:r>
      <w:r w:rsidRPr="00E77924">
        <w:rPr>
          <w:rFonts w:hint="cs"/>
          <w:rtl/>
        </w:rPr>
        <w:t xml:space="preserve"> או למנ</w:t>
      </w:r>
      <w:r w:rsidR="00085D42" w:rsidRPr="00E77924">
        <w:rPr>
          <w:rFonts w:hint="cs"/>
          <w:rtl/>
        </w:rPr>
        <w:t>וע את</w:t>
      </w:r>
      <w:r w:rsidRPr="00E77924">
        <w:rPr>
          <w:rFonts w:hint="cs"/>
          <w:rtl/>
        </w:rPr>
        <w:t xml:space="preserve"> קידומם</w:t>
      </w:r>
      <w:r w:rsidR="00C70EBE" w:rsidRPr="00E77924">
        <w:rPr>
          <w:rFonts w:hint="cs"/>
          <w:rtl/>
        </w:rPr>
        <w:t>,</w:t>
      </w:r>
      <w:r w:rsidRPr="00E77924">
        <w:rPr>
          <w:rFonts w:hint="cs"/>
          <w:rtl/>
        </w:rPr>
        <w:t xml:space="preserve"> או כהונתם בתפקידי שמירת הסף, בשל </w:t>
      </w:r>
      <w:r w:rsidR="00C70EBE" w:rsidRPr="00E77924">
        <w:rPr>
          <w:rFonts w:hint="cs"/>
          <w:rtl/>
        </w:rPr>
        <w:t xml:space="preserve">ממצאים של </w:t>
      </w:r>
      <w:r w:rsidRPr="00E77924">
        <w:rPr>
          <w:rFonts w:hint="cs"/>
          <w:rtl/>
        </w:rPr>
        <w:t xml:space="preserve">חולשה בממשל תאגידי או בשל חשש מפוטנציאל לניגודי עניינים. </w:t>
      </w:r>
      <w:r w:rsidR="00C70EBE" w:rsidRPr="00E77924">
        <w:rPr>
          <w:rFonts w:hint="cs"/>
          <w:rtl/>
        </w:rPr>
        <w:t xml:space="preserve">לעיתים קרובות, </w:t>
      </w:r>
      <w:r w:rsidR="00964EE3" w:rsidRPr="00E77924">
        <w:rPr>
          <w:rFonts w:hint="cs"/>
          <w:rtl/>
        </w:rPr>
        <w:t xml:space="preserve">התערבות הפיקוח על הבנקים </w:t>
      </w:r>
      <w:r w:rsidR="00C70EBE" w:rsidRPr="00E77924">
        <w:rPr>
          <w:rFonts w:hint="cs"/>
          <w:rtl/>
        </w:rPr>
        <w:t>אינה מגיעה כדי הפע</w:t>
      </w:r>
      <w:r w:rsidR="003F1687" w:rsidRPr="00E77924">
        <w:rPr>
          <w:rFonts w:hint="cs"/>
          <w:rtl/>
        </w:rPr>
        <w:t>ל</w:t>
      </w:r>
      <w:r w:rsidR="00C70EBE" w:rsidRPr="00E77924">
        <w:rPr>
          <w:rFonts w:hint="cs"/>
          <w:rtl/>
        </w:rPr>
        <w:t xml:space="preserve">ת </w:t>
      </w:r>
      <w:r w:rsidR="000F19E5" w:rsidRPr="00E77924">
        <w:rPr>
          <w:rFonts w:hint="cs"/>
          <w:rtl/>
        </w:rPr>
        <w:t>סמכויות</w:t>
      </w:r>
      <w:r w:rsidR="005D7FA8" w:rsidRPr="00E77924">
        <w:rPr>
          <w:rFonts w:hint="cs"/>
          <w:rtl/>
        </w:rPr>
        <w:t xml:space="preserve"> אכיפה או </w:t>
      </w:r>
      <w:r w:rsidR="00C70EBE" w:rsidRPr="00E77924">
        <w:rPr>
          <w:rFonts w:hint="cs"/>
          <w:rtl/>
        </w:rPr>
        <w:t xml:space="preserve">סנקציה לפי החוק, </w:t>
      </w:r>
      <w:r w:rsidR="003F1687" w:rsidRPr="00E77924">
        <w:rPr>
          <w:rFonts w:hint="cs"/>
          <w:rtl/>
        </w:rPr>
        <w:t xml:space="preserve">כי </w:t>
      </w:r>
      <w:r w:rsidR="00C70EBE" w:rsidRPr="00E77924">
        <w:rPr>
          <w:rFonts w:hint="cs"/>
          <w:rtl/>
        </w:rPr>
        <w:t>המערכת הבנקאית מתאפיינת ברמת ציות גבוהה</w:t>
      </w:r>
      <w:r w:rsidR="00353D61" w:rsidRPr="00E77924">
        <w:rPr>
          <w:rFonts w:hint="cs"/>
          <w:rtl/>
        </w:rPr>
        <w:t xml:space="preserve"> וב</w:t>
      </w:r>
      <w:r w:rsidR="00C70EBE" w:rsidRPr="00E77924">
        <w:rPr>
          <w:rFonts w:hint="cs"/>
          <w:rtl/>
        </w:rPr>
        <w:t xml:space="preserve">היענות </w:t>
      </w:r>
      <w:r w:rsidR="00353D61" w:rsidRPr="00E77924">
        <w:rPr>
          <w:rFonts w:hint="cs"/>
          <w:rtl/>
        </w:rPr>
        <w:t xml:space="preserve">מהירה </w:t>
      </w:r>
      <w:r w:rsidR="00C70EBE" w:rsidRPr="00E77924">
        <w:rPr>
          <w:rFonts w:hint="cs"/>
          <w:rtl/>
        </w:rPr>
        <w:t>של הבנקים לתיקון ליקויים על פי דרישת הפיקוח</w:t>
      </w:r>
      <w:r w:rsidRPr="00E77924">
        <w:rPr>
          <w:rFonts w:hint="cs"/>
          <w:rtl/>
        </w:rPr>
        <w:t xml:space="preserve">. </w:t>
      </w:r>
      <w:r w:rsidR="00D91507" w:rsidRPr="00E77924">
        <w:rPr>
          <w:rFonts w:hint="cs"/>
          <w:rtl/>
        </w:rPr>
        <w:t>במקר</w:t>
      </w:r>
      <w:r w:rsidR="00C70EBE" w:rsidRPr="00E77924">
        <w:rPr>
          <w:rFonts w:hint="cs"/>
          <w:rtl/>
        </w:rPr>
        <w:t>ה שבו עולה חשש לביצוע עבירה פלילית, הפיקוח מעביר</w:t>
      </w:r>
      <w:r w:rsidR="00D91507" w:rsidRPr="00E77924">
        <w:rPr>
          <w:rFonts w:hint="cs"/>
          <w:rtl/>
        </w:rPr>
        <w:t xml:space="preserve"> </w:t>
      </w:r>
      <w:r w:rsidR="0081496B" w:rsidRPr="00E77924">
        <w:rPr>
          <w:rFonts w:hint="cs"/>
          <w:rtl/>
        </w:rPr>
        <w:t>חומר</w:t>
      </w:r>
      <w:r w:rsidR="00C70EBE" w:rsidRPr="00E77924">
        <w:rPr>
          <w:rFonts w:hint="cs"/>
          <w:rtl/>
        </w:rPr>
        <w:t>ים</w:t>
      </w:r>
      <w:r w:rsidR="0081496B" w:rsidRPr="00E77924">
        <w:rPr>
          <w:rFonts w:hint="cs"/>
          <w:rtl/>
        </w:rPr>
        <w:t xml:space="preserve"> ל</w:t>
      </w:r>
      <w:r w:rsidR="00D91507" w:rsidRPr="00E77924">
        <w:rPr>
          <w:rFonts w:hint="cs"/>
          <w:rtl/>
        </w:rPr>
        <w:t>פרקליטות או למשטרה,</w:t>
      </w:r>
      <w:r w:rsidRPr="00E77924">
        <w:rPr>
          <w:rFonts w:hint="cs"/>
          <w:rtl/>
        </w:rPr>
        <w:t xml:space="preserve"> לצורך התייעצות</w:t>
      </w:r>
      <w:r w:rsidR="00136C2B" w:rsidRPr="00E77924">
        <w:rPr>
          <w:rFonts w:hint="cs"/>
          <w:rtl/>
        </w:rPr>
        <w:t>,</w:t>
      </w:r>
      <w:r w:rsidRPr="00E77924">
        <w:rPr>
          <w:rFonts w:hint="cs"/>
          <w:rtl/>
        </w:rPr>
        <w:t xml:space="preserve"> בדיקה או חקירה</w:t>
      </w:r>
      <w:r w:rsidR="00747624" w:rsidRPr="00E77924">
        <w:rPr>
          <w:rFonts w:hint="cs"/>
          <w:rtl/>
        </w:rPr>
        <w:t>,</w:t>
      </w:r>
      <w:r w:rsidRPr="00E77924">
        <w:rPr>
          <w:rFonts w:hint="cs"/>
          <w:rtl/>
        </w:rPr>
        <w:t xml:space="preserve"> </w:t>
      </w:r>
      <w:r w:rsidR="00D91507" w:rsidRPr="00E77924">
        <w:rPr>
          <w:rFonts w:hint="cs"/>
          <w:rtl/>
        </w:rPr>
        <w:t>לפי העניין</w:t>
      </w:r>
      <w:r w:rsidRPr="00E77924">
        <w:rPr>
          <w:rFonts w:hint="cs"/>
          <w:rtl/>
        </w:rPr>
        <w:t xml:space="preserve">. </w:t>
      </w:r>
    </w:p>
    <w:p w:rsidR="00741070" w:rsidRPr="00E77924" w:rsidRDefault="00741070" w:rsidP="00741070">
      <w:pPr>
        <w:pStyle w:val="ab"/>
        <w:rPr>
          <w:rFonts w:hint="cs"/>
          <w:u w:val="single"/>
          <w:rtl/>
        </w:rPr>
      </w:pPr>
    </w:p>
    <w:p w:rsidR="00741070" w:rsidRPr="00E77924" w:rsidRDefault="00741070" w:rsidP="00745AA6">
      <w:pPr>
        <w:pStyle w:val="2"/>
        <w:numPr>
          <w:ilvl w:val="0"/>
          <w:numId w:val="18"/>
        </w:numPr>
        <w:ind w:left="26"/>
        <w:rPr>
          <w:rFonts w:hint="cs"/>
          <w:color w:val="0070C0"/>
          <w:sz w:val="24"/>
        </w:rPr>
      </w:pPr>
      <w:r w:rsidRPr="00E77924">
        <w:rPr>
          <w:rFonts w:eastAsia="Calibri" w:hint="cs"/>
          <w:b/>
          <w:bCs/>
          <w:sz w:val="24"/>
          <w:rtl/>
        </w:rPr>
        <w:t xml:space="preserve">תהליך </w:t>
      </w:r>
      <w:r w:rsidRPr="00E77924">
        <w:rPr>
          <w:rFonts w:eastAsia="Calibri"/>
          <w:b/>
          <w:bCs/>
          <w:sz w:val="24"/>
        </w:rPr>
        <w:t>Fit and Proper</w:t>
      </w:r>
      <w:r w:rsidRPr="00E77924">
        <w:rPr>
          <w:rFonts w:eastAsia="Calibri" w:hint="cs"/>
          <w:b/>
          <w:bCs/>
          <w:sz w:val="24"/>
          <w:rtl/>
        </w:rPr>
        <w:t xml:space="preserve"> ככלי להבטחת איכות הממשל התאגידי</w:t>
      </w:r>
      <w:r w:rsidRPr="00E77924">
        <w:rPr>
          <w:rFonts w:eastAsia="Calibri" w:hint="cs"/>
          <w:sz w:val="24"/>
          <w:rtl/>
        </w:rPr>
        <w:t xml:space="preserve">: מינוי והארכת </w:t>
      </w:r>
      <w:r w:rsidR="00045488" w:rsidRPr="00E77924">
        <w:rPr>
          <w:rFonts w:eastAsia="Calibri" w:hint="cs"/>
          <w:sz w:val="24"/>
          <w:rtl/>
        </w:rPr>
        <w:t>ה</w:t>
      </w:r>
      <w:r w:rsidRPr="00E77924">
        <w:rPr>
          <w:rFonts w:eastAsia="Calibri" w:hint="cs"/>
          <w:sz w:val="24"/>
          <w:rtl/>
        </w:rPr>
        <w:t>כהונה של חלק ניכר מנושאי המשרה בבנקים</w:t>
      </w:r>
      <w:r w:rsidRPr="00E77924">
        <w:rPr>
          <w:rStyle w:val="a9"/>
          <w:rFonts w:eastAsia="Calibri"/>
          <w:sz w:val="24"/>
          <w:rtl/>
        </w:rPr>
        <w:footnoteReference w:id="1"/>
      </w:r>
      <w:r w:rsidRPr="00E77924">
        <w:rPr>
          <w:rFonts w:eastAsia="Calibri" w:hint="cs"/>
          <w:sz w:val="24"/>
          <w:rtl/>
        </w:rPr>
        <w:t xml:space="preserve"> </w:t>
      </w:r>
      <w:r w:rsidR="00045488" w:rsidRPr="00E77924">
        <w:rPr>
          <w:rFonts w:eastAsia="Calibri" w:hint="cs"/>
          <w:sz w:val="24"/>
          <w:rtl/>
        </w:rPr>
        <w:t xml:space="preserve">כפוף לאישור הפיקוח, </w:t>
      </w:r>
      <w:r w:rsidRPr="00E77924">
        <w:rPr>
          <w:rFonts w:eastAsia="Calibri" w:hint="cs"/>
          <w:sz w:val="24"/>
          <w:rtl/>
        </w:rPr>
        <w:t xml:space="preserve">בהתאם לסמכותו לפי החוק. </w:t>
      </w:r>
      <w:r w:rsidR="00045488" w:rsidRPr="00E77924">
        <w:rPr>
          <w:rFonts w:eastAsia="Calibri" w:hint="cs"/>
          <w:sz w:val="24"/>
          <w:rtl/>
        </w:rPr>
        <w:t xml:space="preserve">דרישות </w:t>
      </w:r>
      <w:r w:rsidRPr="00E77924">
        <w:rPr>
          <w:rFonts w:hint="cs"/>
          <w:sz w:val="24"/>
          <w:rtl/>
        </w:rPr>
        <w:t xml:space="preserve">הפיקוח על הבנקים </w:t>
      </w:r>
      <w:r w:rsidR="00045488" w:rsidRPr="00E77924">
        <w:rPr>
          <w:rFonts w:hint="cs"/>
          <w:sz w:val="24"/>
          <w:rtl/>
        </w:rPr>
        <w:t xml:space="preserve">מציבות רף </w:t>
      </w:r>
      <w:r w:rsidRPr="00E77924">
        <w:rPr>
          <w:rFonts w:hint="cs"/>
          <w:sz w:val="24"/>
          <w:rtl/>
        </w:rPr>
        <w:t xml:space="preserve">ציפיות מחמיר מבחינת </w:t>
      </w:r>
      <w:r w:rsidR="00045488" w:rsidRPr="00E77924">
        <w:rPr>
          <w:rFonts w:hint="cs"/>
          <w:sz w:val="24"/>
          <w:rtl/>
        </w:rPr>
        <w:t>ה</w:t>
      </w:r>
      <w:r w:rsidRPr="00E77924">
        <w:rPr>
          <w:rFonts w:hint="cs"/>
          <w:sz w:val="24"/>
          <w:rtl/>
        </w:rPr>
        <w:t>כשירות ו</w:t>
      </w:r>
      <w:r w:rsidR="00045488" w:rsidRPr="00E77924">
        <w:rPr>
          <w:rFonts w:hint="cs"/>
          <w:sz w:val="24"/>
          <w:rtl/>
        </w:rPr>
        <w:t>ה</w:t>
      </w:r>
      <w:r w:rsidRPr="00E77924">
        <w:rPr>
          <w:rFonts w:hint="cs"/>
          <w:sz w:val="24"/>
          <w:rtl/>
        </w:rPr>
        <w:t>יושר</w:t>
      </w:r>
      <w:r w:rsidR="00045488" w:rsidRPr="00E77924">
        <w:rPr>
          <w:rFonts w:hint="cs"/>
          <w:sz w:val="24"/>
          <w:rtl/>
        </w:rPr>
        <w:t>ה של המועמדים לתפקידים אלו</w:t>
      </w:r>
      <w:r w:rsidRPr="00E77924">
        <w:rPr>
          <w:rFonts w:hint="cs"/>
          <w:sz w:val="24"/>
          <w:rtl/>
        </w:rPr>
        <w:t xml:space="preserve">. </w:t>
      </w:r>
      <w:r w:rsidR="00C10DB1" w:rsidRPr="00E77924">
        <w:rPr>
          <w:rFonts w:hint="cs"/>
          <w:sz w:val="24"/>
          <w:rtl/>
        </w:rPr>
        <w:t xml:space="preserve">אם </w:t>
      </w:r>
      <w:r w:rsidR="007A3281" w:rsidRPr="00E77924">
        <w:rPr>
          <w:rFonts w:hint="cs"/>
          <w:sz w:val="24"/>
          <w:rtl/>
        </w:rPr>
        <w:t>בבדיקה מקדמית של תאגיד הבנקאי לעניין עמיד</w:t>
      </w:r>
      <w:r w:rsidR="00745AA6" w:rsidRPr="00E77924">
        <w:rPr>
          <w:rFonts w:hint="cs"/>
          <w:sz w:val="24"/>
          <w:rtl/>
        </w:rPr>
        <w:t>ת המועמד</w:t>
      </w:r>
      <w:r w:rsidR="007A3281" w:rsidRPr="00E77924">
        <w:rPr>
          <w:rFonts w:hint="cs"/>
          <w:sz w:val="24"/>
          <w:rtl/>
        </w:rPr>
        <w:t xml:space="preserve"> בתנאי הסף הוא מתרשם כי יתכן </w:t>
      </w:r>
      <w:r w:rsidR="00C10DB1" w:rsidRPr="00E77924">
        <w:rPr>
          <w:rFonts w:hint="cs"/>
          <w:sz w:val="24"/>
          <w:rtl/>
        </w:rPr>
        <w:t>קושי באישור המועמד</w:t>
      </w:r>
      <w:r w:rsidR="00745AA6" w:rsidRPr="00E77924">
        <w:rPr>
          <w:rFonts w:hint="cs"/>
          <w:sz w:val="24"/>
          <w:rtl/>
        </w:rPr>
        <w:t xml:space="preserve"> על ידי הפיקוח</w:t>
      </w:r>
      <w:r w:rsidR="00C10DB1" w:rsidRPr="00E77924">
        <w:rPr>
          <w:rFonts w:hint="cs"/>
          <w:sz w:val="24"/>
          <w:rtl/>
        </w:rPr>
        <w:t xml:space="preserve">, </w:t>
      </w:r>
      <w:r w:rsidRPr="00E77924">
        <w:rPr>
          <w:rFonts w:hint="cs"/>
          <w:sz w:val="24"/>
          <w:rtl/>
        </w:rPr>
        <w:t xml:space="preserve">לא </w:t>
      </w:r>
      <w:r w:rsidR="00745AA6" w:rsidRPr="00E77924">
        <w:rPr>
          <w:rFonts w:hint="cs"/>
          <w:sz w:val="24"/>
          <w:rtl/>
        </w:rPr>
        <w:t>תוגש</w:t>
      </w:r>
      <w:r w:rsidRPr="00E77924">
        <w:rPr>
          <w:rFonts w:hint="cs"/>
          <w:sz w:val="24"/>
          <w:rtl/>
        </w:rPr>
        <w:t xml:space="preserve"> בקשה </w:t>
      </w:r>
      <w:r w:rsidR="00C10DB1" w:rsidRPr="00E77924">
        <w:rPr>
          <w:rFonts w:hint="cs"/>
          <w:sz w:val="24"/>
          <w:rtl/>
        </w:rPr>
        <w:t>כלל</w:t>
      </w:r>
      <w:r w:rsidRPr="00E77924">
        <w:rPr>
          <w:rFonts w:hint="cs"/>
          <w:sz w:val="24"/>
          <w:rtl/>
        </w:rPr>
        <w:t xml:space="preserve">. חרף זאת, בכ-3% מהבקשות שנבדקו </w:t>
      </w:r>
      <w:r w:rsidR="00045488" w:rsidRPr="00E77924">
        <w:rPr>
          <w:rFonts w:hint="cs"/>
          <w:sz w:val="24"/>
          <w:rtl/>
        </w:rPr>
        <w:t xml:space="preserve">בפיקוח </w:t>
      </w:r>
      <w:r w:rsidRPr="00E77924">
        <w:rPr>
          <w:rFonts w:hint="cs"/>
          <w:sz w:val="24"/>
          <w:rtl/>
        </w:rPr>
        <w:t xml:space="preserve">בשלוש השנים האחרונות הוסרה המועמדות במהלך הדיון בבקשה על ידי הבנק או על ידי המועמד עצמו. מעבר לכך, בכ-20% מהבקשות שהוגשו בשלוש השנים האחרונות הותנה האישור בהתניות שונות שתכליתן, בין היתר, מניעת ניגודי עניינים. </w:t>
      </w:r>
    </w:p>
    <w:p w:rsidR="00435ADA" w:rsidRPr="00E77924" w:rsidRDefault="00435ADA" w:rsidP="001A7014">
      <w:pPr>
        <w:pStyle w:val="ab"/>
        <w:rPr>
          <w:rFonts w:hint="cs"/>
          <w:rtl/>
        </w:rPr>
      </w:pPr>
    </w:p>
    <w:p w:rsidR="009B1FAE" w:rsidRPr="00E77924" w:rsidRDefault="00741070" w:rsidP="00745AA6">
      <w:pPr>
        <w:pStyle w:val="2"/>
        <w:numPr>
          <w:ilvl w:val="0"/>
          <w:numId w:val="18"/>
        </w:numPr>
        <w:ind w:left="26"/>
        <w:rPr>
          <w:rFonts w:hint="cs"/>
          <w:sz w:val="24"/>
          <w:u w:val="single"/>
        </w:rPr>
      </w:pPr>
      <w:r w:rsidRPr="00E77924">
        <w:rPr>
          <w:rFonts w:hint="cs"/>
          <w:b/>
          <w:bCs/>
          <w:sz w:val="24"/>
          <w:rtl/>
        </w:rPr>
        <w:t xml:space="preserve">דגש על חשיבות הממשל התאגידי ניתן גם </w:t>
      </w:r>
      <w:r w:rsidR="009B1FAE" w:rsidRPr="00E77924">
        <w:rPr>
          <w:rFonts w:hint="cs"/>
          <w:b/>
          <w:bCs/>
          <w:sz w:val="24"/>
          <w:rtl/>
        </w:rPr>
        <w:t xml:space="preserve">במסגרת </w:t>
      </w:r>
      <w:r w:rsidR="0005578A" w:rsidRPr="00E77924">
        <w:rPr>
          <w:rFonts w:hint="cs"/>
          <w:b/>
          <w:bCs/>
          <w:sz w:val="24"/>
          <w:rtl/>
        </w:rPr>
        <w:t>העבודה השוטפת</w:t>
      </w:r>
      <w:r w:rsidRPr="00E77924">
        <w:rPr>
          <w:rFonts w:hint="cs"/>
          <w:sz w:val="24"/>
          <w:rtl/>
        </w:rPr>
        <w:t>: ב</w:t>
      </w:r>
      <w:r w:rsidR="00144185" w:rsidRPr="00E77924">
        <w:rPr>
          <w:rFonts w:hint="cs"/>
          <w:sz w:val="24"/>
          <w:rtl/>
        </w:rPr>
        <w:t xml:space="preserve">הליך </w:t>
      </w:r>
      <w:r w:rsidR="00A16027" w:rsidRPr="00E77924">
        <w:rPr>
          <w:rFonts w:hint="cs"/>
          <w:sz w:val="24"/>
          <w:rtl/>
        </w:rPr>
        <w:t>ה</w:t>
      </w:r>
      <w:r w:rsidR="00144185" w:rsidRPr="00E77924">
        <w:rPr>
          <w:rFonts w:hint="cs"/>
          <w:sz w:val="24"/>
          <w:rtl/>
        </w:rPr>
        <w:t xml:space="preserve">הערכה </w:t>
      </w:r>
      <w:r w:rsidR="00A16027" w:rsidRPr="00E77924">
        <w:rPr>
          <w:rFonts w:hint="cs"/>
          <w:sz w:val="24"/>
          <w:rtl/>
        </w:rPr>
        <w:t>ה</w:t>
      </w:r>
      <w:r w:rsidR="00144185" w:rsidRPr="00E77924">
        <w:rPr>
          <w:rFonts w:hint="cs"/>
          <w:sz w:val="24"/>
          <w:rtl/>
        </w:rPr>
        <w:t xml:space="preserve">פיקוחי </w:t>
      </w:r>
      <w:r w:rsidRPr="00E77924">
        <w:rPr>
          <w:rFonts w:hint="cs"/>
          <w:sz w:val="24"/>
          <w:rtl/>
        </w:rPr>
        <w:t xml:space="preserve">השנתי </w:t>
      </w:r>
      <w:r w:rsidR="009B1FAE" w:rsidRPr="00E77924">
        <w:rPr>
          <w:rFonts w:hint="cs"/>
          <w:sz w:val="24"/>
          <w:rtl/>
        </w:rPr>
        <w:t>(</w:t>
      </w:r>
      <w:r w:rsidR="009B1FAE" w:rsidRPr="00E77924">
        <w:rPr>
          <w:sz w:val="24"/>
        </w:rPr>
        <w:t>(</w:t>
      </w:r>
      <w:r w:rsidR="00144185" w:rsidRPr="00E77924">
        <w:rPr>
          <w:sz w:val="24"/>
        </w:rPr>
        <w:t>Supervisory Review and Evaluation Process</w:t>
      </w:r>
      <w:r w:rsidR="00144185" w:rsidRPr="00E77924">
        <w:rPr>
          <w:rFonts w:hint="cs"/>
          <w:sz w:val="24"/>
          <w:rtl/>
        </w:rPr>
        <w:t xml:space="preserve"> מעריך הפיקוח</w:t>
      </w:r>
      <w:r w:rsidR="00353D61" w:rsidRPr="00E77924">
        <w:rPr>
          <w:rFonts w:hint="cs"/>
          <w:sz w:val="24"/>
          <w:rtl/>
        </w:rPr>
        <w:t>,</w:t>
      </w:r>
      <w:r w:rsidR="00144185" w:rsidRPr="00E77924">
        <w:rPr>
          <w:rFonts w:hint="cs"/>
          <w:sz w:val="24"/>
          <w:rtl/>
        </w:rPr>
        <w:t xml:space="preserve"> </w:t>
      </w:r>
      <w:r w:rsidRPr="00E77924">
        <w:rPr>
          <w:rFonts w:hint="cs"/>
          <w:sz w:val="24"/>
          <w:rtl/>
        </w:rPr>
        <w:t>בין היתר</w:t>
      </w:r>
      <w:r w:rsidR="00353D61" w:rsidRPr="00E77924">
        <w:rPr>
          <w:rFonts w:hint="cs"/>
          <w:sz w:val="24"/>
          <w:rtl/>
        </w:rPr>
        <w:t>,</w:t>
      </w:r>
      <w:r w:rsidRPr="00E77924">
        <w:rPr>
          <w:rFonts w:hint="cs"/>
          <w:sz w:val="24"/>
          <w:rtl/>
        </w:rPr>
        <w:t xml:space="preserve"> </w:t>
      </w:r>
      <w:r w:rsidR="00144185" w:rsidRPr="00E77924">
        <w:rPr>
          <w:rFonts w:hint="cs"/>
          <w:sz w:val="24"/>
          <w:rtl/>
        </w:rPr>
        <w:t>את נאותות הממשל התאגידי</w:t>
      </w:r>
      <w:r w:rsidR="00A16027" w:rsidRPr="00E77924">
        <w:rPr>
          <w:rFonts w:hint="cs"/>
          <w:sz w:val="24"/>
          <w:rtl/>
        </w:rPr>
        <w:t xml:space="preserve"> בכל בנק</w:t>
      </w:r>
      <w:r w:rsidR="00144185" w:rsidRPr="00E77924">
        <w:rPr>
          <w:rFonts w:hint="cs"/>
          <w:sz w:val="24"/>
          <w:rtl/>
        </w:rPr>
        <w:t xml:space="preserve">, ובכלל זה את </w:t>
      </w:r>
      <w:r w:rsidR="00E215E6" w:rsidRPr="00E77924">
        <w:rPr>
          <w:rFonts w:hint="cs"/>
          <w:sz w:val="24"/>
          <w:rtl/>
        </w:rPr>
        <w:t xml:space="preserve">איכות </w:t>
      </w:r>
      <w:r w:rsidR="00144185" w:rsidRPr="00E77924">
        <w:rPr>
          <w:rFonts w:hint="cs"/>
          <w:sz w:val="24"/>
          <w:rtl/>
        </w:rPr>
        <w:t>תפקודם של הדירקטוריון, ההנהלה ושומרי הסף</w:t>
      </w:r>
      <w:r w:rsidR="00E215E6" w:rsidRPr="00E77924">
        <w:rPr>
          <w:rFonts w:hint="cs"/>
          <w:sz w:val="24"/>
          <w:rtl/>
        </w:rPr>
        <w:t xml:space="preserve"> השונים</w:t>
      </w:r>
      <w:r w:rsidR="00144185" w:rsidRPr="00E77924">
        <w:rPr>
          <w:rFonts w:hint="cs"/>
          <w:sz w:val="24"/>
          <w:rtl/>
        </w:rPr>
        <w:t>, הן ברמת הפונקצי</w:t>
      </w:r>
      <w:r w:rsidR="00745AA6" w:rsidRPr="00E77924">
        <w:rPr>
          <w:rFonts w:hint="cs"/>
          <w:sz w:val="24"/>
          <w:rtl/>
        </w:rPr>
        <w:t>ה</w:t>
      </w:r>
      <w:r w:rsidR="00144185" w:rsidRPr="00E77924">
        <w:rPr>
          <w:rFonts w:hint="cs"/>
          <w:sz w:val="24"/>
          <w:rtl/>
        </w:rPr>
        <w:t xml:space="preserve">, והן ברמה </w:t>
      </w:r>
      <w:r w:rsidRPr="00E77924">
        <w:rPr>
          <w:rFonts w:hint="cs"/>
          <w:sz w:val="24"/>
          <w:rtl/>
        </w:rPr>
        <w:t>ה</w:t>
      </w:r>
      <w:r w:rsidR="00144185" w:rsidRPr="00E77924">
        <w:rPr>
          <w:rFonts w:hint="cs"/>
          <w:sz w:val="24"/>
          <w:rtl/>
        </w:rPr>
        <w:t xml:space="preserve">פרסונלית. </w:t>
      </w:r>
      <w:r w:rsidRPr="00E77924">
        <w:rPr>
          <w:rFonts w:hint="cs"/>
          <w:sz w:val="24"/>
          <w:rtl/>
        </w:rPr>
        <w:t>כ</w:t>
      </w:r>
      <w:r w:rsidR="00144185" w:rsidRPr="00E77924">
        <w:rPr>
          <w:rFonts w:hint="cs"/>
          <w:sz w:val="24"/>
          <w:rtl/>
        </w:rPr>
        <w:t>תוצא</w:t>
      </w:r>
      <w:r w:rsidRPr="00E77924">
        <w:rPr>
          <w:rFonts w:hint="cs"/>
          <w:sz w:val="24"/>
          <w:rtl/>
        </w:rPr>
        <w:t xml:space="preserve">ה מהליך זה, מציג הפיקוח </w:t>
      </w:r>
      <w:r w:rsidR="00144185" w:rsidRPr="00E77924">
        <w:rPr>
          <w:rFonts w:hint="cs"/>
          <w:sz w:val="24"/>
          <w:rtl/>
        </w:rPr>
        <w:t xml:space="preserve">דרישות לתיקון ליקויים, ובכלל זה </w:t>
      </w:r>
      <w:r w:rsidR="0090119D" w:rsidRPr="00E77924">
        <w:rPr>
          <w:rFonts w:hint="cs"/>
          <w:sz w:val="24"/>
          <w:rtl/>
        </w:rPr>
        <w:t>ל</w:t>
      </w:r>
      <w:r w:rsidR="00144185" w:rsidRPr="00E77924">
        <w:rPr>
          <w:rFonts w:hint="cs"/>
          <w:sz w:val="24"/>
          <w:rtl/>
        </w:rPr>
        <w:t>שיפור הממשל התאגידי</w:t>
      </w:r>
      <w:r w:rsidRPr="00E77924">
        <w:rPr>
          <w:rFonts w:hint="cs"/>
          <w:sz w:val="24"/>
          <w:rtl/>
        </w:rPr>
        <w:t xml:space="preserve">. </w:t>
      </w:r>
      <w:r w:rsidR="00353D61" w:rsidRPr="00E77924">
        <w:rPr>
          <w:rFonts w:hint="cs"/>
          <w:sz w:val="24"/>
          <w:rtl/>
        </w:rPr>
        <w:t>כך למשל</w:t>
      </w:r>
      <w:r w:rsidRPr="00E77924">
        <w:rPr>
          <w:rFonts w:hint="cs"/>
          <w:sz w:val="24"/>
          <w:rtl/>
        </w:rPr>
        <w:t>, חולשות בממשל התאגידי יכולות להביא את הפיקוח לדרוש מבנק להגדיל את הלימות ההון</w:t>
      </w:r>
      <w:r w:rsidR="005D3FBB" w:rsidRPr="00E77924">
        <w:rPr>
          <w:rFonts w:hint="cs"/>
          <w:sz w:val="24"/>
          <w:rtl/>
        </w:rPr>
        <w:t>.</w:t>
      </w:r>
    </w:p>
    <w:p w:rsidR="00212370" w:rsidRPr="00E77924" w:rsidRDefault="00212370" w:rsidP="00A70E8B">
      <w:pPr>
        <w:pStyle w:val="ab"/>
        <w:rPr>
          <w:rFonts w:hint="cs"/>
          <w:u w:val="single"/>
          <w:rtl/>
        </w:rPr>
      </w:pPr>
    </w:p>
    <w:p w:rsidR="00212370" w:rsidRPr="00E77924" w:rsidRDefault="00212370" w:rsidP="00A70E8B">
      <w:pPr>
        <w:pStyle w:val="2"/>
        <w:numPr>
          <w:ilvl w:val="0"/>
          <w:numId w:val="0"/>
        </w:numPr>
        <w:ind w:left="26"/>
        <w:rPr>
          <w:rFonts w:hint="cs"/>
          <w:b/>
          <w:bCs/>
          <w:sz w:val="24"/>
          <w:u w:val="single"/>
        </w:rPr>
      </w:pPr>
    </w:p>
    <w:p w:rsidR="00BD3134" w:rsidRPr="00E77924" w:rsidRDefault="00BD3134" w:rsidP="00AA1F97">
      <w:pPr>
        <w:pStyle w:val="2"/>
        <w:numPr>
          <w:ilvl w:val="0"/>
          <w:numId w:val="0"/>
        </w:numPr>
        <w:ind w:left="26"/>
        <w:rPr>
          <w:rFonts w:hint="cs"/>
          <w:b/>
          <w:bCs/>
          <w:color w:val="1F497D" w:themeColor="text2"/>
          <w:sz w:val="24"/>
          <w:rtl/>
        </w:rPr>
      </w:pPr>
      <w:r w:rsidRPr="00E77924">
        <w:rPr>
          <w:rFonts w:hint="cs"/>
          <w:b/>
          <w:bCs/>
          <w:color w:val="1F497D" w:themeColor="text2"/>
          <w:sz w:val="24"/>
          <w:rtl/>
        </w:rPr>
        <w:lastRenderedPageBreak/>
        <w:t>רקע</w:t>
      </w:r>
    </w:p>
    <w:p w:rsidR="00796CA3" w:rsidRPr="00E77924" w:rsidRDefault="00796CA3" w:rsidP="00C10DB1">
      <w:pPr>
        <w:rPr>
          <w:rFonts w:hint="cs"/>
          <w:rtl/>
        </w:rPr>
      </w:pPr>
    </w:p>
    <w:p w:rsidR="00BD3134" w:rsidRPr="00E77924" w:rsidRDefault="00B80F2F" w:rsidP="0090119D">
      <w:pPr>
        <w:rPr>
          <w:rFonts w:hint="cs"/>
          <w:rtl/>
        </w:rPr>
      </w:pPr>
      <w:r w:rsidRPr="00E77924">
        <w:rPr>
          <w:rFonts w:hint="cs"/>
          <w:rtl/>
        </w:rPr>
        <w:t>הממשל התאגידי הוא אבן יסוד בניהול תקין של מוסדות פיננסיים בכלל ושל תאגידים בנקאיים בפרט. ממשל תאגידי עוסק, בין היתר, בפיקוח ו</w:t>
      </w:r>
      <w:r w:rsidR="0090119D" w:rsidRPr="00E77924">
        <w:rPr>
          <w:rFonts w:hint="cs"/>
          <w:rtl/>
        </w:rPr>
        <w:t>ב</w:t>
      </w:r>
      <w:r w:rsidRPr="00E77924">
        <w:rPr>
          <w:rFonts w:hint="cs"/>
          <w:rtl/>
        </w:rPr>
        <w:t>בקרה, בניהול סיכונים, בציות לחקיקה ו</w:t>
      </w:r>
      <w:r w:rsidR="0090119D" w:rsidRPr="00E77924">
        <w:rPr>
          <w:rFonts w:hint="cs"/>
          <w:rtl/>
        </w:rPr>
        <w:t>ל</w:t>
      </w:r>
      <w:r w:rsidRPr="00E77924">
        <w:rPr>
          <w:rFonts w:hint="cs"/>
          <w:rtl/>
        </w:rPr>
        <w:t xml:space="preserve">רגולציה, ובתרבות ארגונית. הוא בא לידי ביטוי בעיקר בתפקודם התקין של האורגנים בתאגיד. דגש מיוחד ניתן לתפקודם של שומרי הסף: הדירקטוריון, רואה החשבון המבקר, הביקורת הפנימית, מנהל הסיכונים, היועץ המשפטי, קצין הציות </w:t>
      </w:r>
      <w:r w:rsidR="0090119D" w:rsidRPr="00E77924">
        <w:rPr>
          <w:rFonts w:hint="cs"/>
          <w:rtl/>
        </w:rPr>
        <w:t>ו</w:t>
      </w:r>
      <w:r w:rsidRPr="00E77924">
        <w:rPr>
          <w:rFonts w:hint="cs"/>
          <w:rtl/>
        </w:rPr>
        <w:t xml:space="preserve">החשבונאי הראשי. לאורך השנים, הפיקוח על הבנקים </w:t>
      </w:r>
      <w:r w:rsidR="00C10DB1" w:rsidRPr="00E77924">
        <w:rPr>
          <w:rFonts w:hint="cs"/>
          <w:rtl/>
        </w:rPr>
        <w:t xml:space="preserve">פעל לחיזוק </w:t>
      </w:r>
      <w:r w:rsidRPr="00E77924">
        <w:rPr>
          <w:rFonts w:hint="cs"/>
          <w:rtl/>
        </w:rPr>
        <w:t>הממשל התאגידי במערכת הבנקאית בישראל, באמצעות מגוון כלים פיקוחיים</w:t>
      </w:r>
      <w:r w:rsidR="0090119D" w:rsidRPr="00E77924">
        <w:rPr>
          <w:rFonts w:hint="cs"/>
          <w:rtl/>
        </w:rPr>
        <w:t xml:space="preserve"> </w:t>
      </w:r>
      <w:r w:rsidR="0090119D" w:rsidRPr="00E77924">
        <w:rPr>
          <w:rtl/>
        </w:rPr>
        <w:t>–</w:t>
      </w:r>
      <w:r w:rsidR="0090119D" w:rsidRPr="00E77924">
        <w:rPr>
          <w:rFonts w:hint="cs"/>
          <w:rtl/>
        </w:rPr>
        <w:t xml:space="preserve"> </w:t>
      </w:r>
      <w:r w:rsidRPr="00E77924">
        <w:rPr>
          <w:rFonts w:hint="cs"/>
          <w:rtl/>
        </w:rPr>
        <w:t xml:space="preserve"> הוראות </w:t>
      </w:r>
      <w:r w:rsidR="0090119D" w:rsidRPr="00E77924">
        <w:rPr>
          <w:rFonts w:hint="cs"/>
          <w:rtl/>
        </w:rPr>
        <w:t>א</w:t>
      </w:r>
      <w:r w:rsidRPr="00E77924">
        <w:rPr>
          <w:rFonts w:hint="cs"/>
          <w:rtl/>
        </w:rPr>
        <w:t>סדרה, ביקורות, צעדי אכיפה, ועוד. בשנים האחרונות, גבר העניין הציבורי בתחום הממשל התאגידי</w:t>
      </w:r>
      <w:r w:rsidR="0090119D" w:rsidRPr="00E77924">
        <w:rPr>
          <w:rFonts w:hint="cs"/>
          <w:rtl/>
        </w:rPr>
        <w:t xml:space="preserve"> ועל כן מתפרסמת סקירת פעילות זו, </w:t>
      </w:r>
      <w:r w:rsidR="0090119D" w:rsidRPr="00E77924">
        <w:rPr>
          <w:rtl/>
        </w:rPr>
        <w:t>כחלק ממדיניות הגברת השקיפות של הפיקוח</w:t>
      </w:r>
      <w:r w:rsidR="0090119D" w:rsidRPr="00E77924">
        <w:rPr>
          <w:rFonts w:hint="cs"/>
          <w:rtl/>
        </w:rPr>
        <w:t xml:space="preserve"> על הבנקים</w:t>
      </w:r>
      <w:r w:rsidR="0090119D" w:rsidRPr="00E77924">
        <w:rPr>
          <w:rtl/>
        </w:rPr>
        <w:t>.</w:t>
      </w:r>
      <w:r w:rsidRPr="00E77924">
        <w:rPr>
          <w:rFonts w:hint="cs"/>
          <w:rtl/>
        </w:rPr>
        <w:t xml:space="preserve"> </w:t>
      </w:r>
    </w:p>
    <w:p w:rsidR="00A44824" w:rsidRPr="00E77924" w:rsidRDefault="00A44824" w:rsidP="003F55D3">
      <w:pPr>
        <w:rPr>
          <w:rFonts w:hint="cs"/>
          <w:rtl/>
        </w:rPr>
      </w:pPr>
    </w:p>
    <w:p w:rsidR="0081496B" w:rsidRDefault="00F81759" w:rsidP="00745AA6">
      <w:pPr>
        <w:rPr>
          <w:rFonts w:hint="cs"/>
          <w:rtl/>
        </w:rPr>
      </w:pPr>
      <w:r w:rsidRPr="00E77924">
        <w:rPr>
          <w:rFonts w:hint="cs"/>
          <w:rtl/>
        </w:rPr>
        <w:t xml:space="preserve">עבודת </w:t>
      </w:r>
      <w:r w:rsidR="003E63FC" w:rsidRPr="00E77924">
        <w:rPr>
          <w:rFonts w:hint="cs"/>
          <w:rtl/>
        </w:rPr>
        <w:t xml:space="preserve">הפיקוח על הבנקים, אשר גובשה ושוכללה בשנים ארוכות של ניסיון ולימוד, </w:t>
      </w:r>
      <w:r w:rsidR="00745AA6" w:rsidRPr="00E77924">
        <w:rPr>
          <w:rFonts w:hint="cs"/>
          <w:rtl/>
        </w:rPr>
        <w:t>שיפרה את איכות ה</w:t>
      </w:r>
      <w:r w:rsidR="003E63FC" w:rsidRPr="00E77924">
        <w:rPr>
          <w:rFonts w:hint="cs"/>
          <w:rtl/>
        </w:rPr>
        <w:t xml:space="preserve">ממשל </w:t>
      </w:r>
      <w:r w:rsidR="00745AA6" w:rsidRPr="00E77924">
        <w:rPr>
          <w:rFonts w:hint="cs"/>
          <w:rtl/>
        </w:rPr>
        <w:t>ה</w:t>
      </w:r>
      <w:r w:rsidR="003E63FC" w:rsidRPr="00E77924">
        <w:rPr>
          <w:rFonts w:hint="cs"/>
          <w:rtl/>
        </w:rPr>
        <w:t xml:space="preserve">תאגידי </w:t>
      </w:r>
      <w:r w:rsidR="00745AA6" w:rsidRPr="00E77924">
        <w:rPr>
          <w:rFonts w:hint="cs"/>
          <w:rtl/>
        </w:rPr>
        <w:t>במערכת הבנקאית</w:t>
      </w:r>
      <w:r w:rsidR="003E63FC" w:rsidRPr="00E77924">
        <w:rPr>
          <w:rFonts w:hint="cs"/>
          <w:rtl/>
        </w:rPr>
        <w:t xml:space="preserve">, </w:t>
      </w:r>
      <w:r w:rsidRPr="00E77924">
        <w:rPr>
          <w:rFonts w:hint="cs"/>
          <w:rtl/>
        </w:rPr>
        <w:t>ובכך תרמה ל</w:t>
      </w:r>
      <w:r w:rsidR="003E63FC" w:rsidRPr="00E77924">
        <w:rPr>
          <w:rFonts w:hint="cs"/>
          <w:rtl/>
        </w:rPr>
        <w:t xml:space="preserve">פעילות העסקית </w:t>
      </w:r>
      <w:r w:rsidRPr="00E77924">
        <w:rPr>
          <w:rFonts w:hint="cs"/>
          <w:rtl/>
        </w:rPr>
        <w:t>ב</w:t>
      </w:r>
      <w:r w:rsidR="003E63FC" w:rsidRPr="00E77924">
        <w:rPr>
          <w:rFonts w:hint="cs"/>
          <w:rtl/>
        </w:rPr>
        <w:t>משק.</w:t>
      </w:r>
      <w:r w:rsidR="003E63FC" w:rsidRPr="00E77924">
        <w:rPr>
          <w:rStyle w:val="a9"/>
          <w:rtl/>
        </w:rPr>
        <w:footnoteReference w:id="2"/>
      </w:r>
      <w:r w:rsidR="003E63FC" w:rsidRPr="00E77924">
        <w:rPr>
          <w:rFonts w:hint="cs"/>
          <w:rtl/>
        </w:rPr>
        <w:t xml:space="preserve"> </w:t>
      </w:r>
      <w:r w:rsidR="001E02D7" w:rsidRPr="00E77924">
        <w:rPr>
          <w:rFonts w:hint="cs"/>
          <w:rtl/>
        </w:rPr>
        <w:t xml:space="preserve">כך למשל, </w:t>
      </w:r>
      <w:r w:rsidR="0081496B" w:rsidRPr="00E77924">
        <w:rPr>
          <w:rFonts w:hint="cs"/>
          <w:rtl/>
        </w:rPr>
        <w:t>פעילות הפיקוח על הבנקים בתחום זה הוערכה בהערכה הגבוהה ביותר</w:t>
      </w:r>
      <w:r w:rsidR="0015199E" w:rsidRPr="00E77924">
        <w:rPr>
          <w:rFonts w:hint="cs"/>
          <w:rtl/>
        </w:rPr>
        <w:t xml:space="preserve"> </w:t>
      </w:r>
      <w:r w:rsidR="0015199E" w:rsidRPr="00E77924">
        <w:rPr>
          <w:rtl/>
        </w:rPr>
        <w:t>–</w:t>
      </w:r>
      <w:r w:rsidR="0015199E" w:rsidRPr="00E77924">
        <w:rPr>
          <w:rFonts w:hint="cs"/>
          <w:rtl/>
        </w:rPr>
        <w:t xml:space="preserve"> </w:t>
      </w:r>
      <w:r w:rsidRPr="00E77924">
        <w:rPr>
          <w:rFonts w:hint="cs"/>
          <w:rtl/>
        </w:rPr>
        <w:t xml:space="preserve"> </w:t>
      </w:r>
      <w:r w:rsidR="003F55D3" w:rsidRPr="00E77924">
        <w:rPr>
          <w:rFonts w:hint="cs"/>
          <w:rtl/>
        </w:rPr>
        <w:t>"</w:t>
      </w:r>
      <w:r w:rsidR="0081496B" w:rsidRPr="00E77924">
        <w:t>compliant</w:t>
      </w:r>
      <w:r w:rsidR="003F55D3" w:rsidRPr="00E77924">
        <w:rPr>
          <w:rFonts w:hint="cs"/>
          <w:rtl/>
        </w:rPr>
        <w:t>"</w:t>
      </w:r>
      <w:r w:rsidR="0081496B" w:rsidRPr="00E77924">
        <w:rPr>
          <w:rFonts w:hint="cs"/>
          <w:rtl/>
        </w:rPr>
        <w:t xml:space="preserve"> </w:t>
      </w:r>
      <w:r w:rsidR="0015199E" w:rsidRPr="00E77924">
        <w:rPr>
          <w:rtl/>
        </w:rPr>
        <w:t>–</w:t>
      </w:r>
      <w:r w:rsidR="0015199E" w:rsidRPr="00E77924">
        <w:rPr>
          <w:rFonts w:hint="cs"/>
          <w:rtl/>
        </w:rPr>
        <w:t xml:space="preserve"> ב</w:t>
      </w:r>
      <w:r w:rsidR="0081496B" w:rsidRPr="00E77924">
        <w:rPr>
          <w:rFonts w:hint="cs"/>
          <w:rtl/>
        </w:rPr>
        <w:t>תהליך הערכה מקיף שבוצע על ידי קרן המטבע הבינלאומי</w:t>
      </w:r>
      <w:r w:rsidR="00D91507" w:rsidRPr="00E77924">
        <w:rPr>
          <w:rFonts w:hint="cs"/>
          <w:rtl/>
        </w:rPr>
        <w:t>ת</w:t>
      </w:r>
      <w:r w:rsidR="006D0EF3" w:rsidRPr="00E77924">
        <w:rPr>
          <w:rFonts w:hint="cs"/>
          <w:rtl/>
        </w:rPr>
        <w:t xml:space="preserve"> בשנת 2012</w:t>
      </w:r>
      <w:r w:rsidR="00E43BD8" w:rsidRPr="00E77924">
        <w:rPr>
          <w:rFonts w:hint="cs"/>
          <w:rtl/>
        </w:rPr>
        <w:t>.</w:t>
      </w:r>
      <w:r w:rsidR="0081496B" w:rsidRPr="00E77924">
        <w:rPr>
          <w:rStyle w:val="a9"/>
          <w:rtl/>
        </w:rPr>
        <w:footnoteReference w:id="3"/>
      </w:r>
      <w:r w:rsidR="0081496B" w:rsidRPr="00E77924">
        <w:rPr>
          <w:rFonts w:hint="cs"/>
          <w:rtl/>
        </w:rPr>
        <w:t xml:space="preserve"> </w:t>
      </w:r>
      <w:r w:rsidR="00E43BD8" w:rsidRPr="00E77924">
        <w:rPr>
          <w:rFonts w:hint="cs"/>
          <w:rtl/>
        </w:rPr>
        <w:t xml:space="preserve">בין היתר, </w:t>
      </w:r>
      <w:r w:rsidRPr="00E77924">
        <w:rPr>
          <w:rFonts w:hint="cs"/>
          <w:rtl/>
        </w:rPr>
        <w:t xml:space="preserve">הודגשה </w:t>
      </w:r>
      <w:r w:rsidR="00E43BD8" w:rsidRPr="00E77924">
        <w:rPr>
          <w:rFonts w:hint="cs"/>
          <w:rtl/>
        </w:rPr>
        <w:t>בדוח</w:t>
      </w:r>
      <w:r w:rsidRPr="00E77924">
        <w:rPr>
          <w:rFonts w:hint="cs"/>
          <w:rtl/>
        </w:rPr>
        <w:t xml:space="preserve"> העובדה שבפיקוח קיים צוות </w:t>
      </w:r>
      <w:r w:rsidR="00796CA3" w:rsidRPr="00E77924">
        <w:rPr>
          <w:rFonts w:hint="cs"/>
          <w:rtl/>
        </w:rPr>
        <w:t>י</w:t>
      </w:r>
      <w:r w:rsidRPr="00E77924">
        <w:rPr>
          <w:rFonts w:hint="cs"/>
          <w:rtl/>
        </w:rPr>
        <w:t>יעודי לביקורת הממשל התאגידי</w:t>
      </w:r>
      <w:r w:rsidR="00E43BD8" w:rsidRPr="00E77924">
        <w:rPr>
          <w:rFonts w:hint="cs"/>
          <w:rtl/>
        </w:rPr>
        <w:t>:</w:t>
      </w:r>
    </w:p>
    <w:p w:rsidR="00E77924" w:rsidRPr="00E77924" w:rsidRDefault="00E77924" w:rsidP="00745AA6">
      <w:pPr>
        <w:rPr>
          <w:rFonts w:hint="cs"/>
          <w:rtl/>
        </w:rPr>
      </w:pPr>
    </w:p>
    <w:p w:rsidR="005077B8" w:rsidRPr="00E77924" w:rsidRDefault="005077B8" w:rsidP="00E77924">
      <w:pPr>
        <w:tabs>
          <w:tab w:val="right" w:pos="9746"/>
        </w:tabs>
        <w:bidi w:val="0"/>
        <w:spacing w:line="240" w:lineRule="auto"/>
        <w:ind w:right="-35"/>
      </w:pPr>
      <w:r w:rsidRPr="00E77924">
        <w:t>"</w:t>
      </w:r>
      <w:r w:rsidR="00F81759" w:rsidRPr="00E77924">
        <w:t xml:space="preserve">The </w:t>
      </w:r>
      <w:r w:rsidRPr="00E77924">
        <w:t>B</w:t>
      </w:r>
      <w:r w:rsidR="00F81759" w:rsidRPr="00E77924">
        <w:t xml:space="preserve">anking </w:t>
      </w:r>
      <w:r w:rsidRPr="00E77924">
        <w:t>S</w:t>
      </w:r>
      <w:r w:rsidR="00F81759" w:rsidRPr="00E77924">
        <w:t xml:space="preserve">upervision </w:t>
      </w:r>
      <w:r w:rsidRPr="00E77924">
        <w:t>devotes a lot of work to the assessment of risk-management</w:t>
      </w:r>
      <w:r w:rsidR="00E77924">
        <w:t xml:space="preserve"> </w:t>
      </w:r>
      <w:r w:rsidRPr="00E77924">
        <w:t>processes in on-site and off-site examinations. On the one hand, the On-Site Division has teams that specialize in specific risks (credit risk, market and liquidity risks, operational risk and compliance risk), and examine the risk-management processes in their respective risk areas. In addition, a dedicated on-site team for corporate governance reviews various aspects of examination proceedings, including latitudinal processes associated with risk management. On the other hand, the assessment of risk management processes is an important component of off-site ongoing surveillance, in particular in the ICAAP-SREP framework</w:t>
      </w:r>
      <w:r w:rsidR="003F55D3" w:rsidRPr="00E77924">
        <w:t>"</w:t>
      </w:r>
      <w:r w:rsidRPr="00E77924">
        <w:t>.</w:t>
      </w:r>
    </w:p>
    <w:p w:rsidR="00DC04A6" w:rsidRPr="00E77924" w:rsidRDefault="00DC04A6" w:rsidP="00E77924">
      <w:pPr>
        <w:pStyle w:val="ab"/>
        <w:rPr>
          <w:rFonts w:hint="cs"/>
          <w:rtl/>
        </w:rPr>
      </w:pPr>
    </w:p>
    <w:p w:rsidR="006D0EF3" w:rsidRDefault="0090119D" w:rsidP="00081781">
      <w:pPr>
        <w:rPr>
          <w:rFonts w:hint="cs"/>
          <w:rtl/>
        </w:rPr>
      </w:pPr>
      <w:r w:rsidRPr="00E77924">
        <w:rPr>
          <w:rFonts w:hint="cs"/>
          <w:rtl/>
        </w:rPr>
        <w:t>בבדיקה</w:t>
      </w:r>
      <w:r w:rsidR="006D0EF3" w:rsidRPr="00E77924">
        <w:rPr>
          <w:rFonts w:hint="cs"/>
          <w:rtl/>
        </w:rPr>
        <w:t xml:space="preserve"> שנערכה </w:t>
      </w:r>
      <w:r w:rsidR="00F81759" w:rsidRPr="00E77924">
        <w:rPr>
          <w:rFonts w:hint="cs"/>
          <w:rtl/>
        </w:rPr>
        <w:t>ל</w:t>
      </w:r>
      <w:r w:rsidR="006D0EF3" w:rsidRPr="00E77924">
        <w:rPr>
          <w:rFonts w:hint="cs"/>
          <w:rtl/>
        </w:rPr>
        <w:t>פיקוח על הבנקים ביוני 2016 על ידי קרן המטבע הבינלאומית</w:t>
      </w:r>
      <w:r w:rsidR="006D0EF3" w:rsidRPr="00E77924">
        <w:rPr>
          <w:rStyle w:val="a9"/>
          <w:rtl/>
        </w:rPr>
        <w:footnoteReference w:id="4"/>
      </w:r>
      <w:r w:rsidR="006D0EF3" w:rsidRPr="00E77924">
        <w:rPr>
          <w:rFonts w:hint="cs"/>
          <w:rtl/>
        </w:rPr>
        <w:t xml:space="preserve"> נקבע, בין היתר, כי שיטות העבודה של הפיקוח על הבנקים עולות בהקשרים רבים על </w:t>
      </w:r>
      <w:proofErr w:type="spellStart"/>
      <w:r w:rsidR="006D0EF3" w:rsidRPr="00E77924">
        <w:rPr>
          <w:rFonts w:hint="cs"/>
          <w:rtl/>
        </w:rPr>
        <w:t>פרקטיקות</w:t>
      </w:r>
      <w:proofErr w:type="spellEnd"/>
      <w:r w:rsidR="006D0EF3" w:rsidRPr="00E77924">
        <w:rPr>
          <w:rFonts w:hint="cs"/>
          <w:rtl/>
        </w:rPr>
        <w:t xml:space="preserve"> סטנדרטיות במדינות מפותחות אחרות</w:t>
      </w:r>
      <w:r w:rsidR="00E47F23" w:rsidRPr="00E77924">
        <w:rPr>
          <w:rFonts w:hint="cs"/>
          <w:rtl/>
        </w:rPr>
        <w:t>:</w:t>
      </w:r>
    </w:p>
    <w:p w:rsidR="00E77924" w:rsidRDefault="00E77924" w:rsidP="00081781">
      <w:pPr>
        <w:rPr>
          <w:rFonts w:hint="cs"/>
          <w:rtl/>
        </w:rPr>
      </w:pPr>
    </w:p>
    <w:p w:rsidR="006D0EF3" w:rsidRPr="00E77924" w:rsidRDefault="006D0EF3" w:rsidP="00E77924">
      <w:pPr>
        <w:pStyle w:val="1"/>
        <w:numPr>
          <w:ilvl w:val="0"/>
          <w:numId w:val="0"/>
        </w:numPr>
        <w:tabs>
          <w:tab w:val="clear" w:pos="1814"/>
          <w:tab w:val="left" w:pos="851"/>
        </w:tabs>
        <w:bidi w:val="0"/>
        <w:spacing w:line="240" w:lineRule="auto"/>
        <w:ind w:right="-35"/>
        <w:rPr>
          <w:sz w:val="24"/>
        </w:rPr>
      </w:pPr>
      <w:r w:rsidRPr="00E77924">
        <w:rPr>
          <w:sz w:val="24"/>
        </w:rPr>
        <w:t>"Banking Supervision in Israel follows a very rigorous and comprehensive approach. Supervisory practices at the Banking Supervision Department at Bank of Israel parallels, and at time exceeds in many respects, the standard practices observed in other developed countries, both in scope of regulation, and the intensity and depth of risk assessments. This explains the success of Bank of Israel in maintaining financial stability during the global financial crisis, and has resulted in substantial benefits to the Israeli economy and its society as a whole"</w:t>
      </w:r>
    </w:p>
    <w:p w:rsidR="00E13F49" w:rsidRPr="00E77924" w:rsidRDefault="00E13F49" w:rsidP="001D5017">
      <w:pPr>
        <w:rPr>
          <w:rFonts w:hint="cs"/>
          <w:highlight w:val="yellow"/>
          <w:rtl/>
        </w:rPr>
      </w:pPr>
    </w:p>
    <w:p w:rsidR="00265596" w:rsidRPr="00E77924" w:rsidRDefault="003E63FC" w:rsidP="0019441D">
      <w:pPr>
        <w:rPr>
          <w:rFonts w:hint="cs"/>
          <w:b/>
          <w:bCs/>
          <w:color w:val="1F497D" w:themeColor="text2"/>
          <w:rtl/>
        </w:rPr>
      </w:pPr>
      <w:r w:rsidRPr="00E77924">
        <w:rPr>
          <w:rFonts w:hint="cs"/>
          <w:b/>
          <w:bCs/>
          <w:color w:val="1F497D" w:themeColor="text2"/>
          <w:rtl/>
        </w:rPr>
        <w:lastRenderedPageBreak/>
        <w:t>אפיקי הפעילות של הפיקוח על הבנקים</w:t>
      </w:r>
      <w:r w:rsidR="001D5017" w:rsidRPr="00E77924">
        <w:rPr>
          <w:rFonts w:hint="cs"/>
          <w:b/>
          <w:bCs/>
          <w:color w:val="1F497D" w:themeColor="text2"/>
          <w:rtl/>
        </w:rPr>
        <w:t xml:space="preserve"> בתחום הממשל התאגידי</w:t>
      </w:r>
    </w:p>
    <w:p w:rsidR="00796CA3" w:rsidRPr="00E77924" w:rsidRDefault="00796CA3" w:rsidP="0015199E">
      <w:pPr>
        <w:rPr>
          <w:rFonts w:hint="cs"/>
          <w:rtl/>
        </w:rPr>
      </w:pPr>
    </w:p>
    <w:p w:rsidR="004F46B4" w:rsidRPr="00E77924" w:rsidRDefault="004F46B4" w:rsidP="0090119D">
      <w:pPr>
        <w:rPr>
          <w:rFonts w:hint="cs"/>
          <w:rtl/>
        </w:rPr>
      </w:pPr>
      <w:r w:rsidRPr="00E77924">
        <w:rPr>
          <w:rFonts w:hint="cs"/>
          <w:rtl/>
        </w:rPr>
        <w:t xml:space="preserve">הפיקוח על הבנקים פועל באופן אינטנסיבי </w:t>
      </w:r>
      <w:r w:rsidR="0015199E" w:rsidRPr="00E77924">
        <w:rPr>
          <w:rFonts w:hint="cs"/>
          <w:rtl/>
        </w:rPr>
        <w:t>ולאורך שנים לחיזוק</w:t>
      </w:r>
      <w:r w:rsidRPr="00E77924">
        <w:rPr>
          <w:rFonts w:hint="cs"/>
          <w:rtl/>
        </w:rPr>
        <w:t xml:space="preserve"> הממשל התאגידי במגוון כלים פיקוחיים </w:t>
      </w:r>
      <w:r w:rsidRPr="00E77924">
        <w:rPr>
          <w:rtl/>
        </w:rPr>
        <w:t>–</w:t>
      </w:r>
      <w:r w:rsidRPr="00E77924">
        <w:rPr>
          <w:rFonts w:hint="cs"/>
          <w:rtl/>
        </w:rPr>
        <w:t xml:space="preserve"> אסדרה, פיקוח שוטף, ביקורת, רישוי</w:t>
      </w:r>
      <w:r w:rsidR="0090119D" w:rsidRPr="00E77924">
        <w:rPr>
          <w:rFonts w:hint="cs"/>
          <w:rtl/>
        </w:rPr>
        <w:t>,</w:t>
      </w:r>
      <w:r w:rsidRPr="00E77924">
        <w:rPr>
          <w:rFonts w:hint="cs"/>
          <w:rtl/>
        </w:rPr>
        <w:t xml:space="preserve"> אכיפה וסנקציות </w:t>
      </w:r>
      <w:r w:rsidRPr="00E77924">
        <w:rPr>
          <w:rtl/>
        </w:rPr>
        <w:t>–</w:t>
      </w:r>
      <w:r w:rsidRPr="00E77924">
        <w:rPr>
          <w:rFonts w:hint="cs"/>
          <w:rtl/>
        </w:rPr>
        <w:t>כפי שמתואר בתמצית להלן.</w:t>
      </w:r>
    </w:p>
    <w:p w:rsidR="00A07DB9" w:rsidRPr="00E77924" w:rsidRDefault="00A07DB9" w:rsidP="005A6881">
      <w:pPr>
        <w:rPr>
          <w:rFonts w:hint="cs"/>
          <w:b/>
          <w:bCs/>
          <w:color w:val="0070C0"/>
          <w:rtl/>
        </w:rPr>
      </w:pPr>
    </w:p>
    <w:p w:rsidR="001F102A" w:rsidRDefault="001F102A" w:rsidP="00081781">
      <w:pPr>
        <w:pStyle w:val="1"/>
        <w:numPr>
          <w:ilvl w:val="0"/>
          <w:numId w:val="0"/>
        </w:numPr>
        <w:ind w:left="562" w:hanging="562"/>
        <w:rPr>
          <w:rFonts w:hint="cs"/>
          <w:b/>
          <w:bCs/>
          <w:color w:val="1F497D" w:themeColor="text2"/>
          <w:sz w:val="24"/>
          <w:rtl/>
        </w:rPr>
      </w:pPr>
      <w:r w:rsidRPr="00E77924">
        <w:rPr>
          <w:rFonts w:hint="cs"/>
          <w:b/>
          <w:bCs/>
          <w:color w:val="1F497D" w:themeColor="text2"/>
          <w:sz w:val="24"/>
          <w:rtl/>
        </w:rPr>
        <w:t>אסדרה</w:t>
      </w:r>
      <w:r w:rsidR="004F46B4" w:rsidRPr="00E77924">
        <w:rPr>
          <w:rFonts w:hint="cs"/>
          <w:b/>
          <w:bCs/>
          <w:color w:val="1F497D" w:themeColor="text2"/>
          <w:sz w:val="24"/>
          <w:rtl/>
        </w:rPr>
        <w:t xml:space="preserve"> (רגולציה)</w:t>
      </w:r>
      <w:r w:rsidR="00B67504" w:rsidRPr="00E77924">
        <w:rPr>
          <w:rFonts w:hint="cs"/>
          <w:b/>
          <w:bCs/>
          <w:color w:val="1F497D" w:themeColor="text2"/>
          <w:sz w:val="24"/>
          <w:rtl/>
        </w:rPr>
        <w:t xml:space="preserve"> </w:t>
      </w:r>
    </w:p>
    <w:p w:rsidR="00E77924" w:rsidRPr="00E77924" w:rsidRDefault="00E77924" w:rsidP="00081781">
      <w:pPr>
        <w:pStyle w:val="1"/>
        <w:numPr>
          <w:ilvl w:val="0"/>
          <w:numId w:val="0"/>
        </w:numPr>
        <w:ind w:left="562" w:hanging="562"/>
        <w:rPr>
          <w:rFonts w:hint="cs"/>
          <w:b/>
          <w:bCs/>
          <w:color w:val="1F497D" w:themeColor="text2"/>
          <w:sz w:val="24"/>
          <w:rtl/>
        </w:rPr>
      </w:pPr>
    </w:p>
    <w:p w:rsidR="00081781" w:rsidRPr="00E77924" w:rsidRDefault="00F81759" w:rsidP="0090119D">
      <w:pPr>
        <w:pStyle w:val="2"/>
        <w:numPr>
          <w:ilvl w:val="0"/>
          <w:numId w:val="0"/>
        </w:numPr>
        <w:tabs>
          <w:tab w:val="left" w:pos="-682"/>
        </w:tabs>
        <w:rPr>
          <w:rFonts w:hint="cs"/>
          <w:sz w:val="24"/>
          <w:rtl/>
        </w:rPr>
      </w:pPr>
      <w:r w:rsidRPr="00E77924">
        <w:rPr>
          <w:rFonts w:hint="cs"/>
          <w:sz w:val="24"/>
          <w:rtl/>
        </w:rPr>
        <w:t>חשיבות הממשל התאגידי במערכת הבנקאית עמדה לנגד עיני הפיקוח על ה</w:t>
      </w:r>
      <w:r w:rsidR="0015199E" w:rsidRPr="00E77924">
        <w:rPr>
          <w:rFonts w:hint="cs"/>
          <w:sz w:val="24"/>
          <w:rtl/>
        </w:rPr>
        <w:t>ב</w:t>
      </w:r>
      <w:r w:rsidRPr="00E77924">
        <w:rPr>
          <w:rFonts w:hint="cs"/>
          <w:sz w:val="24"/>
          <w:rtl/>
        </w:rPr>
        <w:t>נקים לאורך שנות פעילותו. תיעוד לכך מופיע כבר משנת 1973, אז פורסמה לראשונה ההוראה המסדירה את היבטי הממשל התאגידי בעבודת הדירקטוריון של התאגיד הבנקאי</w:t>
      </w:r>
      <w:r w:rsidR="0090119D" w:rsidRPr="00E77924">
        <w:rPr>
          <w:rFonts w:hint="cs"/>
          <w:sz w:val="24"/>
          <w:rtl/>
        </w:rPr>
        <w:t>,</w:t>
      </w:r>
      <w:r w:rsidRPr="00E77924">
        <w:rPr>
          <w:rFonts w:hint="cs"/>
          <w:sz w:val="24"/>
          <w:rtl/>
        </w:rPr>
        <w:t xml:space="preserve"> מעבר לדרישות הדין הכללי</w:t>
      </w:r>
      <w:r w:rsidR="0090119D" w:rsidRPr="00E77924">
        <w:rPr>
          <w:rFonts w:hint="cs"/>
          <w:sz w:val="24"/>
          <w:rtl/>
        </w:rPr>
        <w:t>,</w:t>
      </w:r>
      <w:r w:rsidR="00577BE1" w:rsidRPr="00E77924">
        <w:rPr>
          <w:rFonts w:hint="cs"/>
          <w:sz w:val="24"/>
          <w:rtl/>
        </w:rPr>
        <w:t xml:space="preserve"> מתוך כך ש-"הדירקטוריון הוא אבן פינה במערך הניהול של המוסד הבנקאי".</w:t>
      </w:r>
      <w:r w:rsidR="00577BE1" w:rsidRPr="00E77924">
        <w:rPr>
          <w:rStyle w:val="a9"/>
          <w:sz w:val="24"/>
          <w:rtl/>
        </w:rPr>
        <w:footnoteReference w:id="5"/>
      </w:r>
      <w:r w:rsidR="00577BE1" w:rsidRPr="00E77924">
        <w:rPr>
          <w:rFonts w:hint="cs"/>
          <w:sz w:val="24"/>
          <w:rtl/>
        </w:rPr>
        <w:t xml:space="preserve"> </w:t>
      </w:r>
      <w:r w:rsidR="0015199E" w:rsidRPr="00E77924">
        <w:rPr>
          <w:rFonts w:hint="cs"/>
          <w:sz w:val="24"/>
          <w:rtl/>
        </w:rPr>
        <w:t xml:space="preserve">חשיבות הממשל התאגידי התבררה ביתר שאת בעקבות משבר ויסות מניות הבנקים, ומסוף שנות השמונים נעשו </w:t>
      </w:r>
      <w:r w:rsidR="00597DBA" w:rsidRPr="00E77924">
        <w:rPr>
          <w:rFonts w:hint="cs"/>
          <w:sz w:val="24"/>
          <w:rtl/>
        </w:rPr>
        <w:t>למעלה מ-50 פעולות אסדרה</w:t>
      </w:r>
      <w:r w:rsidR="00597DBA" w:rsidRPr="00E77924">
        <w:rPr>
          <w:rStyle w:val="a9"/>
          <w:sz w:val="24"/>
          <w:rtl/>
        </w:rPr>
        <w:footnoteReference w:id="6"/>
      </w:r>
      <w:r w:rsidR="00597DBA" w:rsidRPr="00E77924">
        <w:rPr>
          <w:rFonts w:hint="cs"/>
          <w:sz w:val="24"/>
          <w:rtl/>
        </w:rPr>
        <w:t xml:space="preserve"> </w:t>
      </w:r>
      <w:r w:rsidR="00AA506D" w:rsidRPr="00E77924">
        <w:rPr>
          <w:rFonts w:hint="cs"/>
          <w:sz w:val="24"/>
          <w:rtl/>
        </w:rPr>
        <w:t xml:space="preserve">(ראה פירוט </w:t>
      </w:r>
      <w:r w:rsidR="00AA506D" w:rsidRPr="00E77924">
        <w:rPr>
          <w:rFonts w:hint="cs"/>
          <w:sz w:val="24"/>
          <w:u w:val="single"/>
          <w:rtl/>
        </w:rPr>
        <w:t>בנספח</w:t>
      </w:r>
      <w:r w:rsidR="00AA506D" w:rsidRPr="00E77924">
        <w:rPr>
          <w:rFonts w:hint="cs"/>
          <w:sz w:val="24"/>
          <w:rtl/>
        </w:rPr>
        <w:t xml:space="preserve">) </w:t>
      </w:r>
      <w:r w:rsidR="00597DBA" w:rsidRPr="00E77924">
        <w:rPr>
          <w:rFonts w:hint="cs"/>
          <w:sz w:val="24"/>
          <w:rtl/>
        </w:rPr>
        <w:t xml:space="preserve">לקביעת סטנדרטים בתחום </w:t>
      </w:r>
      <w:r w:rsidR="0090119D" w:rsidRPr="00E77924">
        <w:rPr>
          <w:rFonts w:hint="cs"/>
          <w:sz w:val="24"/>
          <w:rtl/>
        </w:rPr>
        <w:t>ה</w:t>
      </w:r>
      <w:r w:rsidR="00597DBA" w:rsidRPr="00E77924">
        <w:rPr>
          <w:rFonts w:hint="cs"/>
          <w:sz w:val="24"/>
          <w:rtl/>
        </w:rPr>
        <w:t xml:space="preserve">ממשל </w:t>
      </w:r>
      <w:r w:rsidR="0090119D" w:rsidRPr="00E77924">
        <w:rPr>
          <w:rFonts w:hint="cs"/>
          <w:sz w:val="24"/>
          <w:rtl/>
        </w:rPr>
        <w:t>ה</w:t>
      </w:r>
      <w:r w:rsidR="00597DBA" w:rsidRPr="00E77924">
        <w:rPr>
          <w:rFonts w:hint="cs"/>
          <w:sz w:val="24"/>
          <w:rtl/>
        </w:rPr>
        <w:t>תאגידי</w:t>
      </w:r>
      <w:r w:rsidR="0092481A" w:rsidRPr="00E77924">
        <w:rPr>
          <w:rStyle w:val="a9"/>
          <w:sz w:val="24"/>
          <w:rtl/>
        </w:rPr>
        <w:footnoteReference w:id="7"/>
      </w:r>
      <w:r w:rsidR="00597DBA" w:rsidRPr="00E77924">
        <w:rPr>
          <w:rFonts w:hint="cs"/>
          <w:sz w:val="24"/>
          <w:rtl/>
        </w:rPr>
        <w:t xml:space="preserve">, מתוכן </w:t>
      </w:r>
      <w:r w:rsidR="00F23881" w:rsidRPr="00E77924">
        <w:rPr>
          <w:rFonts w:hint="cs"/>
          <w:sz w:val="24"/>
          <w:rtl/>
        </w:rPr>
        <w:t>כ-20</w:t>
      </w:r>
      <w:r w:rsidR="00597DBA" w:rsidRPr="00E77924">
        <w:rPr>
          <w:rFonts w:hint="cs"/>
          <w:sz w:val="24"/>
          <w:rtl/>
        </w:rPr>
        <w:t xml:space="preserve"> עדכונים בהוראה בנושא "דירקטוריון"</w:t>
      </w:r>
      <w:r w:rsidR="0090119D" w:rsidRPr="00E77924">
        <w:rPr>
          <w:rFonts w:hint="cs"/>
          <w:sz w:val="24"/>
          <w:rtl/>
        </w:rPr>
        <w:t>.</w:t>
      </w:r>
      <w:r w:rsidR="00B67504" w:rsidRPr="00E77924">
        <w:rPr>
          <w:rFonts w:hint="cs"/>
          <w:sz w:val="24"/>
          <w:rtl/>
        </w:rPr>
        <w:t xml:space="preserve"> </w:t>
      </w:r>
      <w:r w:rsidR="00800AA6" w:rsidRPr="00E77924">
        <w:rPr>
          <w:rFonts w:hint="cs"/>
          <w:sz w:val="24"/>
          <w:rtl/>
        </w:rPr>
        <w:t>זאת</w:t>
      </w:r>
      <w:r w:rsidR="0090119D" w:rsidRPr="00E77924">
        <w:rPr>
          <w:rFonts w:hint="cs"/>
          <w:sz w:val="24"/>
          <w:rtl/>
        </w:rPr>
        <w:t>,</w:t>
      </w:r>
      <w:r w:rsidR="00800AA6" w:rsidRPr="00E77924">
        <w:rPr>
          <w:rFonts w:hint="cs"/>
          <w:sz w:val="24"/>
          <w:rtl/>
        </w:rPr>
        <w:t xml:space="preserve"> בלי להביא בחשבון אסדרה ספציפית של ממשל תאגידי בהוראות הדנות בניהול סיכונים מסוימים. </w:t>
      </w:r>
      <w:r w:rsidR="00577BE1" w:rsidRPr="00E77924">
        <w:rPr>
          <w:rFonts w:hint="cs"/>
          <w:sz w:val="24"/>
          <w:rtl/>
        </w:rPr>
        <w:t>העדכונים להוראות ניהול בנקאי תקין בכלל</w:t>
      </w:r>
      <w:r w:rsidR="00AA506D" w:rsidRPr="00E77924">
        <w:rPr>
          <w:rFonts w:hint="cs"/>
          <w:sz w:val="24"/>
          <w:rtl/>
        </w:rPr>
        <w:t>,</w:t>
      </w:r>
      <w:r w:rsidR="00577BE1" w:rsidRPr="00E77924">
        <w:rPr>
          <w:rFonts w:hint="cs"/>
          <w:sz w:val="24"/>
          <w:rtl/>
        </w:rPr>
        <w:t xml:space="preserve"> ולהוראות בנושא </w:t>
      </w:r>
      <w:r w:rsidR="0090119D" w:rsidRPr="00E77924">
        <w:rPr>
          <w:rFonts w:hint="cs"/>
          <w:sz w:val="24"/>
          <w:rtl/>
        </w:rPr>
        <w:t>ה</w:t>
      </w:r>
      <w:r w:rsidR="00577BE1" w:rsidRPr="00E77924">
        <w:rPr>
          <w:rFonts w:hint="cs"/>
          <w:sz w:val="24"/>
          <w:rtl/>
        </w:rPr>
        <w:t xml:space="preserve">ממשל </w:t>
      </w:r>
      <w:r w:rsidR="0090119D" w:rsidRPr="00E77924">
        <w:rPr>
          <w:rFonts w:hint="cs"/>
          <w:sz w:val="24"/>
          <w:rtl/>
        </w:rPr>
        <w:t>ה</w:t>
      </w:r>
      <w:r w:rsidR="00577BE1" w:rsidRPr="00E77924">
        <w:rPr>
          <w:rFonts w:hint="cs"/>
          <w:sz w:val="24"/>
          <w:rtl/>
        </w:rPr>
        <w:t xml:space="preserve">תאגידי </w:t>
      </w:r>
      <w:r w:rsidR="00AA506D" w:rsidRPr="00E77924">
        <w:rPr>
          <w:rFonts w:hint="cs"/>
          <w:sz w:val="24"/>
          <w:rtl/>
        </w:rPr>
        <w:t xml:space="preserve">בפרט, </w:t>
      </w:r>
      <w:r w:rsidR="00577BE1" w:rsidRPr="00E77924">
        <w:rPr>
          <w:rFonts w:hint="cs"/>
          <w:sz w:val="24"/>
          <w:rtl/>
        </w:rPr>
        <w:t xml:space="preserve">באים בעקבות שינויי חוק, שינויים ברגולציה בינלאומית ובעקבות הפקת לקחים מתמדת המתבצעת בפיקוח על הבנקים. </w:t>
      </w:r>
      <w:r w:rsidR="00A70E8B" w:rsidRPr="00E77924">
        <w:rPr>
          <w:rFonts w:hint="cs"/>
          <w:sz w:val="24"/>
          <w:rtl/>
        </w:rPr>
        <w:t xml:space="preserve">בשנה האחרונה תיקן הפיקוח שוב את הוראת הדירקטוריון כדי לחזק את האפקטיביות של אורגן זה. בין יתר העדכונים, צומצם מספר הדירקטורים כדי לשפר את איכות הדיון, צומצמו הנושאים שמובאים לדיון במליאה </w:t>
      </w:r>
      <w:r w:rsidR="00A70E8B" w:rsidRPr="00E77924">
        <w:rPr>
          <w:sz w:val="24"/>
          <w:rtl/>
        </w:rPr>
        <w:t>–</w:t>
      </w:r>
      <w:r w:rsidR="00A70E8B" w:rsidRPr="00E77924">
        <w:rPr>
          <w:rFonts w:hint="cs"/>
          <w:sz w:val="24"/>
          <w:rtl/>
        </w:rPr>
        <w:t xml:space="preserve"> במטרה להבטיח העמקה </w:t>
      </w:r>
      <w:proofErr w:type="spellStart"/>
      <w:r w:rsidR="00A70E8B" w:rsidRPr="00E77924">
        <w:rPr>
          <w:rFonts w:hint="cs"/>
          <w:sz w:val="24"/>
          <w:rtl/>
        </w:rPr>
        <w:t>ואתגור</w:t>
      </w:r>
      <w:proofErr w:type="spellEnd"/>
      <w:r w:rsidR="00A70E8B" w:rsidRPr="00E77924">
        <w:rPr>
          <w:rFonts w:hint="cs"/>
          <w:sz w:val="24"/>
          <w:rtl/>
        </w:rPr>
        <w:t xml:space="preserve"> הולם בהחלטות מהותיות, ונכללה דרישה לקביעת מדיניות למשך הכהונה המקסימלי של יו"ר הדירקטוריון, לאור תפיסה כי ריענון שורות תורם לאפקטיביות. </w:t>
      </w:r>
    </w:p>
    <w:p w:rsidR="00081781" w:rsidRPr="00E77924" w:rsidRDefault="00081781" w:rsidP="00081781">
      <w:pPr>
        <w:rPr>
          <w:rFonts w:hint="cs"/>
          <w:rtl/>
        </w:rPr>
      </w:pPr>
    </w:p>
    <w:p w:rsidR="005650F6" w:rsidRPr="00E77924" w:rsidRDefault="00577BE1" w:rsidP="00F81759">
      <w:pPr>
        <w:rPr>
          <w:rFonts w:hint="cs"/>
          <w:rtl/>
        </w:rPr>
      </w:pPr>
      <w:r w:rsidRPr="00E77924">
        <w:rPr>
          <w:rFonts w:hint="cs"/>
          <w:rtl/>
        </w:rPr>
        <w:t>כיום, לפחות 13 הוראות ניהול בנקאי תקין עוסקות במישרין בממשל תאגידי</w:t>
      </w:r>
      <w:r w:rsidRPr="00E77924">
        <w:rPr>
          <w:rStyle w:val="a9"/>
          <w:rtl/>
        </w:rPr>
        <w:footnoteReference w:id="8"/>
      </w:r>
      <w:r w:rsidRPr="00E77924">
        <w:rPr>
          <w:rFonts w:hint="cs"/>
          <w:rtl/>
        </w:rPr>
        <w:t>. הוראות אלה מסדירות את הפונקציות המרכזיות בתאגידים בנקאיים</w:t>
      </w:r>
      <w:r w:rsidRPr="00E77924">
        <w:rPr>
          <w:rStyle w:val="a9"/>
          <w:rtl/>
        </w:rPr>
        <w:footnoteReference w:id="9"/>
      </w:r>
      <w:r w:rsidRPr="00E77924">
        <w:rPr>
          <w:rFonts w:hint="cs"/>
          <w:rtl/>
        </w:rPr>
        <w:t>, את אופן פעולתן, את הממשקים בינ</w:t>
      </w:r>
      <w:r w:rsidR="0024752D" w:rsidRPr="00E77924">
        <w:rPr>
          <w:rFonts w:hint="cs"/>
          <w:rtl/>
        </w:rPr>
        <w:t>ן</w:t>
      </w:r>
      <w:r w:rsidRPr="00E77924">
        <w:rPr>
          <w:rFonts w:hint="cs"/>
          <w:rtl/>
        </w:rPr>
        <w:t xml:space="preserve"> לבין עצמ</w:t>
      </w:r>
      <w:r w:rsidR="0024752D" w:rsidRPr="00E77924">
        <w:rPr>
          <w:rFonts w:hint="cs"/>
          <w:rtl/>
        </w:rPr>
        <w:t>ן</w:t>
      </w:r>
      <w:r w:rsidRPr="00E77924">
        <w:rPr>
          <w:rFonts w:hint="cs"/>
          <w:rtl/>
        </w:rPr>
        <w:t>, בינ</w:t>
      </w:r>
      <w:r w:rsidR="0024752D" w:rsidRPr="00E77924">
        <w:rPr>
          <w:rFonts w:hint="cs"/>
          <w:rtl/>
        </w:rPr>
        <w:t>ן</w:t>
      </w:r>
      <w:r w:rsidRPr="00E77924">
        <w:rPr>
          <w:rFonts w:hint="cs"/>
          <w:rtl/>
        </w:rPr>
        <w:t xml:space="preserve"> לבין ההנהלה ובינ</w:t>
      </w:r>
      <w:r w:rsidR="0024752D" w:rsidRPr="00E77924">
        <w:rPr>
          <w:rFonts w:hint="cs"/>
          <w:rtl/>
        </w:rPr>
        <w:t>ן</w:t>
      </w:r>
      <w:r w:rsidRPr="00E77924">
        <w:rPr>
          <w:rFonts w:hint="cs"/>
          <w:rtl/>
        </w:rPr>
        <w:t xml:space="preserve"> לבין הדירקטוריון</w:t>
      </w:r>
      <w:r w:rsidR="00F23881" w:rsidRPr="00E77924">
        <w:rPr>
          <w:rFonts w:hint="cs"/>
          <w:rtl/>
        </w:rPr>
        <w:t>, וכן את אופן התגמול של נושאי משרה, מנהלים בכירים ושומרי הסף</w:t>
      </w:r>
      <w:r w:rsidRPr="00E77924">
        <w:rPr>
          <w:rFonts w:hint="cs"/>
          <w:rtl/>
        </w:rPr>
        <w:t>.</w:t>
      </w:r>
      <w:r w:rsidR="00081781" w:rsidRPr="00E77924">
        <w:rPr>
          <w:rFonts w:hint="cs"/>
          <w:rtl/>
        </w:rPr>
        <w:t xml:space="preserve"> </w:t>
      </w:r>
      <w:r w:rsidR="00800AA6" w:rsidRPr="00E77924">
        <w:rPr>
          <w:rFonts w:hint="cs"/>
          <w:rtl/>
        </w:rPr>
        <w:t xml:space="preserve">הוראות </w:t>
      </w:r>
      <w:r w:rsidRPr="00E77924">
        <w:rPr>
          <w:rFonts w:hint="cs"/>
          <w:rtl/>
        </w:rPr>
        <w:t xml:space="preserve">ניהול בנקאי תקין בתחום הממשל התאגידי </w:t>
      </w:r>
      <w:r w:rsidR="00800AA6" w:rsidRPr="00E77924">
        <w:rPr>
          <w:rFonts w:hint="cs"/>
          <w:rtl/>
        </w:rPr>
        <w:t xml:space="preserve">קובעות דרישות מפורטות של ממשל תאגידי, העולות </w:t>
      </w:r>
      <w:r w:rsidR="008D2E08" w:rsidRPr="00E77924">
        <w:rPr>
          <w:rFonts w:hint="cs"/>
          <w:rtl/>
        </w:rPr>
        <w:t xml:space="preserve">לעיתים </w:t>
      </w:r>
      <w:r w:rsidR="00800AA6" w:rsidRPr="00E77924">
        <w:rPr>
          <w:rFonts w:hint="cs"/>
          <w:rtl/>
        </w:rPr>
        <w:t>על הסטנדרט הקבוע בחוק החברות.</w:t>
      </w:r>
      <w:r w:rsidR="008D2E08" w:rsidRPr="00E77924">
        <w:rPr>
          <w:rFonts w:hint="cs"/>
          <w:rtl/>
        </w:rPr>
        <w:t xml:space="preserve"> </w:t>
      </w:r>
      <w:r w:rsidR="00B67504" w:rsidRPr="00E77924">
        <w:rPr>
          <w:rFonts w:hint="cs"/>
          <w:rtl/>
        </w:rPr>
        <w:t xml:space="preserve">כך למשל, </w:t>
      </w:r>
      <w:r w:rsidR="00864250" w:rsidRPr="00E77924">
        <w:rPr>
          <w:rFonts w:hint="cs"/>
          <w:rtl/>
        </w:rPr>
        <w:t xml:space="preserve">במטרה לחזק את אי התלות של הדירקטוריון, נקבע </w:t>
      </w:r>
      <w:r w:rsidR="00AA6707" w:rsidRPr="00E77924">
        <w:rPr>
          <w:rFonts w:hint="cs"/>
          <w:rtl/>
        </w:rPr>
        <w:t xml:space="preserve">כבר לפני שנים רבות </w:t>
      </w:r>
      <w:r w:rsidR="00A11B09" w:rsidRPr="00E77924">
        <w:rPr>
          <w:rFonts w:hint="cs"/>
          <w:rtl/>
        </w:rPr>
        <w:t xml:space="preserve">כי בעל שליטה </w:t>
      </w:r>
      <w:r w:rsidR="00AA6707" w:rsidRPr="00E77924">
        <w:rPr>
          <w:rFonts w:hint="cs"/>
          <w:rtl/>
        </w:rPr>
        <w:t xml:space="preserve">בבנק </w:t>
      </w:r>
      <w:r w:rsidR="004F0836" w:rsidRPr="00E77924">
        <w:rPr>
          <w:rFonts w:hint="cs"/>
          <w:rtl/>
        </w:rPr>
        <w:t xml:space="preserve">או קרובו </w:t>
      </w:r>
      <w:r w:rsidR="00A11B09" w:rsidRPr="00E77924">
        <w:rPr>
          <w:rFonts w:hint="cs"/>
          <w:rtl/>
        </w:rPr>
        <w:t xml:space="preserve">לא </w:t>
      </w:r>
      <w:r w:rsidR="004F0836" w:rsidRPr="00E77924">
        <w:rPr>
          <w:rFonts w:hint="cs"/>
          <w:rtl/>
        </w:rPr>
        <w:t xml:space="preserve">יכהנו </w:t>
      </w:r>
      <w:r w:rsidR="00A11B09" w:rsidRPr="00E77924">
        <w:rPr>
          <w:rFonts w:hint="cs"/>
          <w:rtl/>
        </w:rPr>
        <w:t>כיושב ראש הדירקטוריון, בשעה שאין מניעה לכך לפי הדין הכללי</w:t>
      </w:r>
      <w:r w:rsidR="00F81759" w:rsidRPr="00E77924">
        <w:rPr>
          <w:rFonts w:hint="cs"/>
          <w:rtl/>
        </w:rPr>
        <w:t xml:space="preserve"> ובחברות ציבוריות אחרות</w:t>
      </w:r>
      <w:r w:rsidR="00A11B09" w:rsidRPr="00E77924">
        <w:rPr>
          <w:rFonts w:hint="cs"/>
          <w:rtl/>
        </w:rPr>
        <w:t xml:space="preserve">. דוגמה נוספת היא </w:t>
      </w:r>
      <w:r w:rsidR="00F81759" w:rsidRPr="00E77924">
        <w:rPr>
          <w:rFonts w:hint="cs"/>
          <w:rtl/>
        </w:rPr>
        <w:t>ה</w:t>
      </w:r>
      <w:r w:rsidR="00A11B09" w:rsidRPr="00E77924">
        <w:rPr>
          <w:rFonts w:hint="cs"/>
          <w:rtl/>
        </w:rPr>
        <w:t xml:space="preserve">הוראות </w:t>
      </w:r>
      <w:r w:rsidR="00F81759" w:rsidRPr="00E77924">
        <w:rPr>
          <w:rFonts w:hint="cs"/>
          <w:rtl/>
        </w:rPr>
        <w:t>ה</w:t>
      </w:r>
      <w:r w:rsidR="00A11B09" w:rsidRPr="00E77924">
        <w:rPr>
          <w:rFonts w:hint="cs"/>
          <w:rtl/>
        </w:rPr>
        <w:t>מחמירות לעניין הרכב הדירקטוריון, ו</w:t>
      </w:r>
      <w:r w:rsidR="00F81759" w:rsidRPr="00E77924">
        <w:rPr>
          <w:rFonts w:hint="cs"/>
          <w:rtl/>
        </w:rPr>
        <w:t>דרישות ה</w:t>
      </w:r>
      <w:r w:rsidR="00A11B09" w:rsidRPr="00E77924">
        <w:rPr>
          <w:rFonts w:hint="cs"/>
          <w:rtl/>
        </w:rPr>
        <w:t xml:space="preserve">כשירות </w:t>
      </w:r>
      <w:r w:rsidR="00CA14EE" w:rsidRPr="00E77924">
        <w:rPr>
          <w:rFonts w:hint="cs"/>
          <w:rtl/>
        </w:rPr>
        <w:t xml:space="preserve">של </w:t>
      </w:r>
      <w:r w:rsidR="00AA6707" w:rsidRPr="00E77924">
        <w:rPr>
          <w:rFonts w:hint="cs"/>
          <w:rtl/>
        </w:rPr>
        <w:t>המכהנים כ</w:t>
      </w:r>
      <w:r w:rsidR="00A11B09" w:rsidRPr="00E77924">
        <w:rPr>
          <w:rFonts w:hint="cs"/>
          <w:rtl/>
        </w:rPr>
        <w:t>דירקטורים.</w:t>
      </w:r>
      <w:r w:rsidR="00081781" w:rsidRPr="00E77924">
        <w:rPr>
          <w:rFonts w:hint="cs"/>
          <w:rtl/>
        </w:rPr>
        <w:t xml:space="preserve"> </w:t>
      </w:r>
      <w:r w:rsidR="005D12F5" w:rsidRPr="00E77924">
        <w:rPr>
          <w:rFonts w:hint="cs"/>
          <w:rtl/>
        </w:rPr>
        <w:t>הוראות נוספות</w:t>
      </w:r>
      <w:r w:rsidR="005D12F5" w:rsidRPr="00E77924">
        <w:rPr>
          <w:rStyle w:val="a9"/>
          <w:rtl/>
        </w:rPr>
        <w:footnoteReference w:id="10"/>
      </w:r>
      <w:r w:rsidR="005D12F5" w:rsidRPr="00E77924">
        <w:rPr>
          <w:rFonts w:hint="cs"/>
          <w:rtl/>
        </w:rPr>
        <w:t xml:space="preserve">, מעבר לאלה שצוינו לעיל, מתייחסות אף הן לממשל תאגידי בניהול סיכונים ספציפיים, ומקימות פונקציות שונות של ניהול סיכונים ובקרה: מנהל סיכוני אשראי, מנהל סיכונים תפעוליים, מנהל אבטחת מידע, מנהל הגנת הסייבר ועוד. </w:t>
      </w:r>
    </w:p>
    <w:p w:rsidR="00081781" w:rsidRPr="00E77924" w:rsidRDefault="00081781" w:rsidP="00081781">
      <w:pPr>
        <w:rPr>
          <w:rFonts w:hint="cs"/>
          <w:rtl/>
        </w:rPr>
      </w:pPr>
    </w:p>
    <w:p w:rsidR="008C6549" w:rsidRPr="00E77924" w:rsidRDefault="001F102A" w:rsidP="00F81759">
      <w:pPr>
        <w:rPr>
          <w:rFonts w:hint="cs"/>
        </w:rPr>
      </w:pPr>
      <w:r w:rsidRPr="00E77924">
        <w:rPr>
          <w:rFonts w:hint="cs"/>
          <w:rtl/>
        </w:rPr>
        <w:lastRenderedPageBreak/>
        <w:t>ש</w:t>
      </w:r>
      <w:r w:rsidR="00E7338A" w:rsidRPr="00E77924">
        <w:rPr>
          <w:rFonts w:hint="cs"/>
          <w:rtl/>
        </w:rPr>
        <w:t>לו</w:t>
      </w:r>
      <w:r w:rsidR="008D2E08" w:rsidRPr="00E77924">
        <w:rPr>
          <w:rFonts w:hint="cs"/>
          <w:rtl/>
        </w:rPr>
        <w:t>ש</w:t>
      </w:r>
      <w:r w:rsidRPr="00E77924">
        <w:rPr>
          <w:rFonts w:hint="cs"/>
          <w:rtl/>
        </w:rPr>
        <w:t xml:space="preserve"> הוראות עוסקות</w:t>
      </w:r>
      <w:r w:rsidR="00577BE1" w:rsidRPr="00E77924">
        <w:rPr>
          <w:rFonts w:hint="cs"/>
          <w:rtl/>
        </w:rPr>
        <w:t>,</w:t>
      </w:r>
      <w:r w:rsidRPr="00E77924">
        <w:rPr>
          <w:rFonts w:hint="cs"/>
          <w:rtl/>
        </w:rPr>
        <w:t xml:space="preserve"> </w:t>
      </w:r>
      <w:r w:rsidR="00577BE1" w:rsidRPr="00E77924">
        <w:rPr>
          <w:rFonts w:hint="cs"/>
          <w:rtl/>
        </w:rPr>
        <w:t xml:space="preserve">בין היתר, </w:t>
      </w:r>
      <w:r w:rsidRPr="00E77924">
        <w:rPr>
          <w:rFonts w:hint="cs"/>
          <w:rtl/>
        </w:rPr>
        <w:t xml:space="preserve">במניעת ניגודי עניינים בקרב נושאי משרה </w:t>
      </w:r>
      <w:r w:rsidR="00AA506D" w:rsidRPr="00E77924">
        <w:rPr>
          <w:rFonts w:hint="cs"/>
          <w:rtl/>
        </w:rPr>
        <w:t xml:space="preserve">ומנהלים </w:t>
      </w:r>
      <w:r w:rsidRPr="00E77924">
        <w:rPr>
          <w:rFonts w:hint="cs"/>
          <w:rtl/>
        </w:rPr>
        <w:t>בתא</w:t>
      </w:r>
      <w:r w:rsidR="00C87EAC" w:rsidRPr="00E77924">
        <w:rPr>
          <w:rFonts w:hint="cs"/>
          <w:rtl/>
        </w:rPr>
        <w:t>גיד בנקאי</w:t>
      </w:r>
      <w:r w:rsidR="00F81759" w:rsidRPr="00E77924">
        <w:rPr>
          <w:rFonts w:hint="cs"/>
          <w:rtl/>
        </w:rPr>
        <w:t>:</w:t>
      </w:r>
      <w:r w:rsidR="00C87EAC" w:rsidRPr="00E77924">
        <w:rPr>
          <w:rFonts w:hint="cs"/>
          <w:b/>
          <w:bCs/>
          <w:rtl/>
        </w:rPr>
        <w:t xml:space="preserve"> </w:t>
      </w:r>
      <w:r w:rsidR="00C87EAC" w:rsidRPr="00E77924">
        <w:rPr>
          <w:rFonts w:hint="cs"/>
          <w:rtl/>
        </w:rPr>
        <w:t>הוראה 301 בנושא דירקטוריון, הוראה 312 העוסקת בעסקאות עם אנשים קשורים</w:t>
      </w:r>
      <w:r w:rsidR="00F81759" w:rsidRPr="00E77924">
        <w:rPr>
          <w:rFonts w:hint="cs"/>
          <w:rtl/>
        </w:rPr>
        <w:t xml:space="preserve">, </w:t>
      </w:r>
      <w:r w:rsidR="00E7338A" w:rsidRPr="00E77924">
        <w:rPr>
          <w:rFonts w:hint="cs"/>
          <w:rtl/>
        </w:rPr>
        <w:t>והוראה 360 בנושא רוטציה והיעדרות רציפה</w:t>
      </w:r>
      <w:r w:rsidR="00C87EAC" w:rsidRPr="00E77924">
        <w:rPr>
          <w:rFonts w:hint="cs"/>
          <w:rtl/>
        </w:rPr>
        <w:t>. מכוח הוראות אלה</w:t>
      </w:r>
      <w:r w:rsidR="008C6549" w:rsidRPr="00E77924">
        <w:rPr>
          <w:rFonts w:hint="cs"/>
          <w:rtl/>
        </w:rPr>
        <w:t xml:space="preserve">: </w:t>
      </w:r>
    </w:p>
    <w:p w:rsidR="008C6549" w:rsidRPr="00E77924" w:rsidRDefault="008C6549" w:rsidP="00081781">
      <w:pPr>
        <w:pStyle w:val="3"/>
        <w:numPr>
          <w:ilvl w:val="0"/>
          <w:numId w:val="27"/>
        </w:numPr>
        <w:ind w:left="452"/>
        <w:rPr>
          <w:rFonts w:hint="cs"/>
          <w:sz w:val="24"/>
        </w:rPr>
      </w:pPr>
      <w:r w:rsidRPr="00E77924">
        <w:rPr>
          <w:rFonts w:hint="cs"/>
          <w:sz w:val="24"/>
          <w:rtl/>
        </w:rPr>
        <w:t xml:space="preserve">הדירקטוריון נדרש להתוות דרכים לטיפול בסוגיית ניגודי העניינים; דירקטורים ונושאי משרה נדרשים להצהיר על ניגוד עניינים בכל עסקה שבה יש להם עניין אישי ונאסר עליהם לא רק להשתתף </w:t>
      </w:r>
      <w:r w:rsidR="008D2E08" w:rsidRPr="00E77924">
        <w:rPr>
          <w:rFonts w:hint="cs"/>
          <w:sz w:val="24"/>
          <w:rtl/>
        </w:rPr>
        <w:t>בדיונים ו</w:t>
      </w:r>
      <w:r w:rsidRPr="00E77924">
        <w:rPr>
          <w:rFonts w:hint="cs"/>
          <w:sz w:val="24"/>
          <w:rtl/>
        </w:rPr>
        <w:t>בקבלת החלטות, אלא לקבל כל מידע על העסקה.</w:t>
      </w:r>
    </w:p>
    <w:p w:rsidR="008C6549" w:rsidRPr="00E77924" w:rsidRDefault="008C6549" w:rsidP="00081781">
      <w:pPr>
        <w:pStyle w:val="3"/>
        <w:numPr>
          <w:ilvl w:val="0"/>
          <w:numId w:val="27"/>
        </w:numPr>
        <w:ind w:left="452"/>
        <w:rPr>
          <w:rFonts w:hint="cs"/>
          <w:sz w:val="24"/>
        </w:rPr>
      </w:pPr>
      <w:r w:rsidRPr="00E77924">
        <w:rPr>
          <w:rFonts w:hint="cs"/>
          <w:sz w:val="24"/>
          <w:rtl/>
        </w:rPr>
        <w:t>מוטלות מגבלות שונות על עסקאות של תאגיד בנקאי עם "אנשים קשורים", ונקבעים כללים פרוצדוראליים מחמירים לעניין דיון וקבלת החלטות בעסקאות אלה.</w:t>
      </w:r>
    </w:p>
    <w:p w:rsidR="001F102A" w:rsidRPr="00E77924" w:rsidRDefault="008C6549" w:rsidP="00081781">
      <w:pPr>
        <w:pStyle w:val="3"/>
        <w:numPr>
          <w:ilvl w:val="0"/>
          <w:numId w:val="27"/>
        </w:numPr>
        <w:ind w:left="452"/>
        <w:rPr>
          <w:rFonts w:hint="cs"/>
          <w:sz w:val="24"/>
          <w:rtl/>
        </w:rPr>
      </w:pPr>
      <w:r w:rsidRPr="00E77924">
        <w:rPr>
          <w:rFonts w:hint="cs"/>
          <w:sz w:val="24"/>
          <w:rtl/>
        </w:rPr>
        <w:t>בתפקידים רגישים שבהם, בין היתר, עשוי להתפתח קשר אישי עם לקוח או ספק</w:t>
      </w:r>
      <w:r w:rsidR="0024752D" w:rsidRPr="00E77924">
        <w:rPr>
          <w:rFonts w:hint="cs"/>
          <w:sz w:val="24"/>
          <w:rtl/>
        </w:rPr>
        <w:t>,</w:t>
      </w:r>
      <w:r w:rsidRPr="00E77924">
        <w:rPr>
          <w:rFonts w:hint="cs"/>
          <w:sz w:val="24"/>
          <w:rtl/>
        </w:rPr>
        <w:t xml:space="preserve"> נדרש הבנק לבצע רוטציה בקרב בעלי התפקידים, זאת כדי למנוע פעילות בניגוד עניינים.</w:t>
      </w:r>
      <w:r w:rsidR="00240C43" w:rsidRPr="00E77924">
        <w:rPr>
          <w:rFonts w:hint="cs"/>
          <w:sz w:val="24"/>
          <w:rtl/>
        </w:rPr>
        <w:t xml:space="preserve"> דרישה זו נוספה עקב הפקת לקחים מפרשת "הבנק למסחר". </w:t>
      </w:r>
    </w:p>
    <w:p w:rsidR="00C87EAC" w:rsidRPr="00E77924" w:rsidRDefault="00C87EAC" w:rsidP="00081781">
      <w:pPr>
        <w:rPr>
          <w:rFonts w:hint="cs"/>
          <w:rtl/>
        </w:rPr>
      </w:pPr>
      <w:r w:rsidRPr="00E77924">
        <w:rPr>
          <w:rFonts w:hint="cs"/>
          <w:rtl/>
        </w:rPr>
        <w:t>הוראות אלה באות להוסיף, ו</w:t>
      </w:r>
      <w:r w:rsidR="005D12F5" w:rsidRPr="00E77924">
        <w:rPr>
          <w:rFonts w:hint="cs"/>
          <w:rtl/>
        </w:rPr>
        <w:t>לעיתים</w:t>
      </w:r>
      <w:r w:rsidRPr="00E77924">
        <w:rPr>
          <w:rFonts w:hint="cs"/>
          <w:rtl/>
        </w:rPr>
        <w:t xml:space="preserve"> להחמיר על </w:t>
      </w:r>
      <w:r w:rsidR="008D2E08" w:rsidRPr="00E77924">
        <w:rPr>
          <w:rFonts w:hint="cs"/>
          <w:rtl/>
        </w:rPr>
        <w:t xml:space="preserve">הוראות </w:t>
      </w:r>
      <w:r w:rsidRPr="00E77924">
        <w:rPr>
          <w:rFonts w:hint="cs"/>
          <w:rtl/>
        </w:rPr>
        <w:t>הדין הכללי, שמצדו קובע שורה ארוכה של איסורים ועבירות בתחום של ניגודי העניינים</w:t>
      </w:r>
      <w:r w:rsidR="00081781" w:rsidRPr="00E77924">
        <w:rPr>
          <w:rFonts w:hint="cs"/>
          <w:rtl/>
        </w:rPr>
        <w:t>.</w:t>
      </w:r>
      <w:r w:rsidR="009D377F" w:rsidRPr="00E77924">
        <w:rPr>
          <w:rFonts w:hint="cs"/>
          <w:rtl/>
        </w:rPr>
        <w:t xml:space="preserve"> </w:t>
      </w:r>
      <w:r w:rsidR="00EA16D7" w:rsidRPr="00E77924">
        <w:rPr>
          <w:rFonts w:hint="cs"/>
          <w:rtl/>
        </w:rPr>
        <w:t xml:space="preserve">הוראות הדנות במניעת ניגודי עניינים של נושאי משרה בתאגידים בנקאיים ניתן למצוא הן בחקיקה כללית </w:t>
      </w:r>
      <w:r w:rsidR="00EA16D7" w:rsidRPr="00E77924">
        <w:rPr>
          <w:rtl/>
        </w:rPr>
        <w:t>–</w:t>
      </w:r>
      <w:r w:rsidR="00EA16D7" w:rsidRPr="00E77924">
        <w:rPr>
          <w:rFonts w:hint="cs"/>
          <w:rtl/>
        </w:rPr>
        <w:t xml:space="preserve"> חוק החברות וחוק ניירות ערך, והן בחקיקה בנקאית </w:t>
      </w:r>
      <w:r w:rsidR="00EA16D7" w:rsidRPr="00E77924">
        <w:rPr>
          <w:rtl/>
        </w:rPr>
        <w:t>–</w:t>
      </w:r>
      <w:r w:rsidR="00EA16D7" w:rsidRPr="00E77924">
        <w:rPr>
          <w:rFonts w:hint="cs"/>
          <w:rtl/>
        </w:rPr>
        <w:t xml:space="preserve"> פקודת הבנקאות. </w:t>
      </w:r>
      <w:r w:rsidR="00F54BB4" w:rsidRPr="00E77924">
        <w:rPr>
          <w:rFonts w:hint="cs"/>
          <w:rtl/>
        </w:rPr>
        <w:t>מקרים חמורים של פעולה בניגוד עניינים עשויים להגיע לכדי הפרת אמונים בתאגיד, המהווה עבירה פלילית ומוגדרת כמעילה.</w:t>
      </w:r>
    </w:p>
    <w:p w:rsidR="00C87EAC" w:rsidRPr="00E77924" w:rsidRDefault="00C87EAC" w:rsidP="005650F6">
      <w:pPr>
        <w:rPr>
          <w:rFonts w:hint="cs"/>
          <w:rtl/>
        </w:rPr>
      </w:pPr>
    </w:p>
    <w:p w:rsidR="00C87EAC" w:rsidRDefault="00C87EAC" w:rsidP="00081781">
      <w:pPr>
        <w:rPr>
          <w:rFonts w:hint="cs"/>
          <w:b/>
          <w:bCs/>
          <w:color w:val="1F497D" w:themeColor="text2"/>
          <w:rtl/>
        </w:rPr>
      </w:pPr>
      <w:r w:rsidRPr="00E77924">
        <w:rPr>
          <w:rFonts w:hint="cs"/>
          <w:b/>
          <w:bCs/>
          <w:color w:val="1F497D" w:themeColor="text2"/>
          <w:rtl/>
        </w:rPr>
        <w:t>ביקורת</w:t>
      </w:r>
    </w:p>
    <w:p w:rsidR="00E77924" w:rsidRPr="00E77924" w:rsidRDefault="00E77924" w:rsidP="00081781">
      <w:pPr>
        <w:rPr>
          <w:rFonts w:hint="cs"/>
          <w:b/>
          <w:bCs/>
          <w:color w:val="1F497D" w:themeColor="text2"/>
          <w:rtl/>
        </w:rPr>
      </w:pPr>
    </w:p>
    <w:p w:rsidR="00076DEC" w:rsidRPr="00E77924" w:rsidRDefault="0092481A" w:rsidP="00745AA6">
      <w:pPr>
        <w:rPr>
          <w:rFonts w:hint="cs"/>
          <w:rtl/>
        </w:rPr>
      </w:pPr>
      <w:r w:rsidRPr="00E77924">
        <w:rPr>
          <w:rFonts w:hint="cs"/>
          <w:rtl/>
        </w:rPr>
        <w:t xml:space="preserve">תשומת לב </w:t>
      </w:r>
      <w:r w:rsidR="00745AA6" w:rsidRPr="00E77924">
        <w:rPr>
          <w:rFonts w:hint="cs"/>
          <w:rtl/>
        </w:rPr>
        <w:t>מוגברת</w:t>
      </w:r>
      <w:r w:rsidRPr="00E77924">
        <w:rPr>
          <w:rFonts w:hint="cs"/>
          <w:rtl/>
        </w:rPr>
        <w:t xml:space="preserve"> </w:t>
      </w:r>
      <w:r w:rsidR="00745AA6" w:rsidRPr="00E77924">
        <w:rPr>
          <w:rFonts w:hint="cs"/>
          <w:rtl/>
        </w:rPr>
        <w:t xml:space="preserve">הוקדשה </w:t>
      </w:r>
      <w:r w:rsidRPr="00E77924">
        <w:rPr>
          <w:rFonts w:hint="cs"/>
          <w:rtl/>
        </w:rPr>
        <w:t xml:space="preserve">לנושא הממשל התאגידי </w:t>
      </w:r>
      <w:r w:rsidR="00745AA6" w:rsidRPr="00E77924">
        <w:rPr>
          <w:rFonts w:hint="cs"/>
          <w:rtl/>
        </w:rPr>
        <w:t>באמצעות</w:t>
      </w:r>
      <w:r w:rsidRPr="00E77924">
        <w:rPr>
          <w:rFonts w:hint="cs"/>
          <w:rtl/>
        </w:rPr>
        <w:t xml:space="preserve"> ביקורות. </w:t>
      </w:r>
      <w:r w:rsidR="00C87EAC" w:rsidRPr="00E77924">
        <w:rPr>
          <w:rFonts w:hint="cs"/>
          <w:rtl/>
        </w:rPr>
        <w:t>הפיקוח על הבנקים מבצע ביקורות בתחום הממשל התאגידי והבקרה הפנימית</w:t>
      </w:r>
      <w:r w:rsidR="006338B2" w:rsidRPr="00E77924">
        <w:rPr>
          <w:rFonts w:hint="cs"/>
          <w:rtl/>
        </w:rPr>
        <w:t xml:space="preserve"> על ידי יחידת ביקורת ממשל תאגידי (הפועלת בפיקוח על הבנקים מזה שנים ארוכות)</w:t>
      </w:r>
      <w:r w:rsidR="007B3B37" w:rsidRPr="00E77924">
        <w:rPr>
          <w:rFonts w:hint="cs"/>
          <w:rtl/>
        </w:rPr>
        <w:t xml:space="preserve">, </w:t>
      </w:r>
      <w:r w:rsidR="006338B2" w:rsidRPr="00E77924">
        <w:rPr>
          <w:rFonts w:hint="cs"/>
          <w:rtl/>
        </w:rPr>
        <w:t>ועל ידי יחידות ביקורת אחרות, אגב ביקורות על ניהול סיכונים ספציפיים.</w:t>
      </w:r>
      <w:r w:rsidR="006338B2" w:rsidRPr="00E77924">
        <w:rPr>
          <w:rFonts w:hint="cs"/>
          <w:b/>
          <w:bCs/>
          <w:rtl/>
        </w:rPr>
        <w:t xml:space="preserve"> </w:t>
      </w:r>
      <w:r w:rsidR="00C87EAC" w:rsidRPr="00E77924">
        <w:rPr>
          <w:rFonts w:hint="cs"/>
          <w:rtl/>
        </w:rPr>
        <w:t>ב</w:t>
      </w:r>
      <w:r w:rsidR="00C21155" w:rsidRPr="00E77924">
        <w:rPr>
          <w:rFonts w:hint="cs"/>
          <w:rtl/>
        </w:rPr>
        <w:t>שני עשורים אחרונים</w:t>
      </w:r>
      <w:r w:rsidR="00C87EAC" w:rsidRPr="00E77924">
        <w:rPr>
          <w:rFonts w:hint="cs"/>
          <w:rtl/>
        </w:rPr>
        <w:t xml:space="preserve"> בוצעו</w:t>
      </w:r>
      <w:r w:rsidR="00C87EAC" w:rsidRPr="00E77924">
        <w:rPr>
          <w:rFonts w:hint="cs"/>
          <w:b/>
          <w:bCs/>
          <w:rtl/>
        </w:rPr>
        <w:t xml:space="preserve"> </w:t>
      </w:r>
      <w:r w:rsidR="00BB6C32" w:rsidRPr="00E77924">
        <w:rPr>
          <w:rFonts w:hint="cs"/>
          <w:rtl/>
        </w:rPr>
        <w:t xml:space="preserve">במערכת הבנקאית </w:t>
      </w:r>
      <w:r w:rsidR="00C21155" w:rsidRPr="00E77924">
        <w:rPr>
          <w:rFonts w:hint="cs"/>
          <w:rtl/>
        </w:rPr>
        <w:t>למעלה מ</w:t>
      </w:r>
      <w:r w:rsidR="00C87EAC" w:rsidRPr="00E77924">
        <w:rPr>
          <w:rFonts w:hint="cs"/>
          <w:b/>
          <w:bCs/>
          <w:rtl/>
        </w:rPr>
        <w:t>-</w:t>
      </w:r>
      <w:r w:rsidR="009D377F" w:rsidRPr="00E77924">
        <w:rPr>
          <w:rFonts w:hint="cs"/>
          <w:rtl/>
        </w:rPr>
        <w:t>1</w:t>
      </w:r>
      <w:r w:rsidR="00C21155" w:rsidRPr="00E77924">
        <w:rPr>
          <w:rFonts w:hint="cs"/>
          <w:rtl/>
        </w:rPr>
        <w:t>1</w:t>
      </w:r>
      <w:r w:rsidR="004C5B70" w:rsidRPr="00E77924">
        <w:rPr>
          <w:rFonts w:hint="cs"/>
          <w:rtl/>
        </w:rPr>
        <w:t>0</w:t>
      </w:r>
      <w:r w:rsidR="00C87EAC" w:rsidRPr="00E77924">
        <w:rPr>
          <w:rFonts w:hint="cs"/>
          <w:rtl/>
        </w:rPr>
        <w:t xml:space="preserve"> ביקורות </w:t>
      </w:r>
      <w:r w:rsidR="00076DEC" w:rsidRPr="00E77924">
        <w:rPr>
          <w:rFonts w:hint="cs"/>
          <w:rtl/>
        </w:rPr>
        <w:t>ייעודיות בנושא ממשל תאגידי</w:t>
      </w:r>
      <w:r w:rsidR="00C21155" w:rsidRPr="00E77924">
        <w:rPr>
          <w:rFonts w:hint="cs"/>
          <w:rtl/>
        </w:rPr>
        <w:t xml:space="preserve"> ובקרה</w:t>
      </w:r>
      <w:r w:rsidR="0064234E" w:rsidRPr="00E77924">
        <w:rPr>
          <w:rStyle w:val="a9"/>
          <w:rtl/>
        </w:rPr>
        <w:footnoteReference w:id="11"/>
      </w:r>
      <w:r w:rsidR="006338B2" w:rsidRPr="00E77924">
        <w:rPr>
          <w:rFonts w:hint="cs"/>
          <w:rtl/>
        </w:rPr>
        <w:t>,</w:t>
      </w:r>
      <w:r w:rsidR="00076DEC" w:rsidRPr="00E77924">
        <w:rPr>
          <w:rFonts w:hint="cs"/>
          <w:rtl/>
        </w:rPr>
        <w:t xml:space="preserve"> </w:t>
      </w:r>
      <w:r w:rsidR="00C87EAC" w:rsidRPr="00E77924">
        <w:rPr>
          <w:rFonts w:hint="cs"/>
          <w:rtl/>
        </w:rPr>
        <w:t>מתוכ</w:t>
      </w:r>
      <w:r w:rsidR="006338B2" w:rsidRPr="00E77924">
        <w:rPr>
          <w:rFonts w:hint="cs"/>
          <w:rtl/>
        </w:rPr>
        <w:t>ן</w:t>
      </w:r>
      <w:r w:rsidR="00C87EAC" w:rsidRPr="00E77924">
        <w:rPr>
          <w:rFonts w:hint="cs"/>
          <w:rtl/>
        </w:rPr>
        <w:t xml:space="preserve"> </w:t>
      </w:r>
      <w:r w:rsidR="0040170A" w:rsidRPr="00E77924">
        <w:rPr>
          <w:rFonts w:hint="cs"/>
          <w:rtl/>
        </w:rPr>
        <w:t>למעלה מ</w:t>
      </w:r>
      <w:r w:rsidR="00C87EAC" w:rsidRPr="00E77924">
        <w:rPr>
          <w:rFonts w:hint="cs"/>
          <w:rtl/>
        </w:rPr>
        <w:t>-</w:t>
      </w:r>
      <w:r w:rsidR="00C21155" w:rsidRPr="00E77924">
        <w:rPr>
          <w:rFonts w:hint="cs"/>
          <w:rtl/>
        </w:rPr>
        <w:t>3</w:t>
      </w:r>
      <w:r w:rsidR="0040170A" w:rsidRPr="00E77924">
        <w:rPr>
          <w:rFonts w:hint="cs"/>
          <w:rtl/>
        </w:rPr>
        <w:t>0</w:t>
      </w:r>
      <w:r w:rsidR="00C87EAC" w:rsidRPr="00E77924">
        <w:rPr>
          <w:rFonts w:hint="cs"/>
          <w:rtl/>
        </w:rPr>
        <w:t xml:space="preserve"> ביקורות בוצעו בנושא הדירקטוריון וועדות</w:t>
      </w:r>
      <w:r w:rsidR="00745AA6" w:rsidRPr="00E77924">
        <w:rPr>
          <w:rFonts w:hint="cs"/>
          <w:rtl/>
        </w:rPr>
        <w:t>יו</w:t>
      </w:r>
      <w:r w:rsidR="00C87EAC" w:rsidRPr="00E77924">
        <w:rPr>
          <w:rFonts w:hint="cs"/>
          <w:rtl/>
        </w:rPr>
        <w:t>, כ-</w:t>
      </w:r>
      <w:r w:rsidR="00C21155" w:rsidRPr="00E77924">
        <w:rPr>
          <w:rFonts w:hint="cs"/>
          <w:rtl/>
        </w:rPr>
        <w:t>30</w:t>
      </w:r>
      <w:r w:rsidR="00C87EAC" w:rsidRPr="00E77924">
        <w:rPr>
          <w:rFonts w:hint="cs"/>
          <w:rtl/>
        </w:rPr>
        <w:t xml:space="preserve"> ביקורות ייוחדו לנושא הביקורת הפנימית</w:t>
      </w:r>
      <w:r w:rsidR="00076DEC" w:rsidRPr="00E77924">
        <w:rPr>
          <w:rFonts w:hint="cs"/>
          <w:rtl/>
        </w:rPr>
        <w:t>, ו</w:t>
      </w:r>
      <w:r w:rsidR="00CA14EE" w:rsidRPr="00E77924">
        <w:rPr>
          <w:rFonts w:hint="cs"/>
          <w:rtl/>
        </w:rPr>
        <w:t xml:space="preserve">כן בוצעו </w:t>
      </w:r>
      <w:r w:rsidR="00076DEC" w:rsidRPr="00E77924">
        <w:rPr>
          <w:rFonts w:hint="cs"/>
          <w:rtl/>
        </w:rPr>
        <w:t xml:space="preserve">לפחות 15 בדיקות של אירועים חריגים </w:t>
      </w:r>
      <w:r w:rsidR="00AA506D" w:rsidRPr="00E77924">
        <w:rPr>
          <w:rFonts w:hint="cs"/>
          <w:rtl/>
        </w:rPr>
        <w:t>הרלוונטיים ל</w:t>
      </w:r>
      <w:r w:rsidR="00076DEC" w:rsidRPr="00E77924">
        <w:rPr>
          <w:rFonts w:hint="cs"/>
          <w:rtl/>
        </w:rPr>
        <w:t>ממשל התאגידי</w:t>
      </w:r>
      <w:r w:rsidR="00C87EAC" w:rsidRPr="00E77924">
        <w:rPr>
          <w:rFonts w:hint="cs"/>
          <w:rtl/>
        </w:rPr>
        <w:t xml:space="preserve">. </w:t>
      </w:r>
      <w:r w:rsidR="00076DEC" w:rsidRPr="00E77924">
        <w:rPr>
          <w:rFonts w:hint="cs"/>
          <w:rtl/>
        </w:rPr>
        <w:t xml:space="preserve">זאת, בנוסף לביקורת ממשל תאגידי </w:t>
      </w:r>
      <w:r w:rsidR="009D377F" w:rsidRPr="00E77924">
        <w:rPr>
          <w:rFonts w:hint="cs"/>
          <w:rtl/>
        </w:rPr>
        <w:t xml:space="preserve">שוטפת </w:t>
      </w:r>
      <w:r w:rsidR="00076DEC" w:rsidRPr="00E77924">
        <w:rPr>
          <w:rFonts w:hint="cs"/>
          <w:rtl/>
        </w:rPr>
        <w:t xml:space="preserve">בניהול סיכונים שונים, המתבצעת תוך כדי </w:t>
      </w:r>
      <w:r w:rsidR="009D377F" w:rsidRPr="00E77924">
        <w:rPr>
          <w:rFonts w:hint="cs"/>
          <w:rtl/>
        </w:rPr>
        <w:t xml:space="preserve">עשרות רבות של </w:t>
      </w:r>
      <w:r w:rsidR="00076DEC" w:rsidRPr="00E77924">
        <w:rPr>
          <w:rFonts w:hint="cs"/>
          <w:rtl/>
        </w:rPr>
        <w:t>ביקור</w:t>
      </w:r>
      <w:r w:rsidR="009B1FAE" w:rsidRPr="00E77924">
        <w:rPr>
          <w:rFonts w:hint="cs"/>
          <w:rtl/>
        </w:rPr>
        <w:t>ו</w:t>
      </w:r>
      <w:r w:rsidR="00076DEC" w:rsidRPr="00E77924">
        <w:rPr>
          <w:rFonts w:hint="cs"/>
          <w:rtl/>
        </w:rPr>
        <w:t>ת הממוקדת בתחומי ניהול סיכונים</w:t>
      </w:r>
      <w:r w:rsidR="009D377F" w:rsidRPr="00E77924">
        <w:rPr>
          <w:rFonts w:hint="cs"/>
          <w:rtl/>
        </w:rPr>
        <w:t>:</w:t>
      </w:r>
      <w:r w:rsidR="00076DEC" w:rsidRPr="00E77924">
        <w:rPr>
          <w:rFonts w:hint="cs"/>
          <w:rtl/>
        </w:rPr>
        <w:t xml:space="preserve"> אשראי</w:t>
      </w:r>
      <w:r w:rsidR="005F5EE9" w:rsidRPr="00E77924">
        <w:rPr>
          <w:rFonts w:hint="cs"/>
          <w:rtl/>
        </w:rPr>
        <w:t xml:space="preserve"> (כולל עסקאות עם אנשים קשורים</w:t>
      </w:r>
      <w:r w:rsidR="005F5EE9" w:rsidRPr="00034B52">
        <w:rPr>
          <w:rStyle w:val="a9"/>
          <w:rtl/>
        </w:rPr>
        <w:footnoteReference w:id="12"/>
      </w:r>
      <w:r w:rsidR="005F5EE9" w:rsidRPr="00E77924">
        <w:rPr>
          <w:rFonts w:hint="cs"/>
          <w:rtl/>
        </w:rPr>
        <w:t>)</w:t>
      </w:r>
      <w:r w:rsidR="00076DEC" w:rsidRPr="00E77924">
        <w:rPr>
          <w:rFonts w:hint="cs"/>
          <w:rtl/>
        </w:rPr>
        <w:t xml:space="preserve"> שוק ונזילות, סיכוני ציות</w:t>
      </w:r>
      <w:r w:rsidR="009B1FAE" w:rsidRPr="00E77924">
        <w:rPr>
          <w:rFonts w:hint="cs"/>
          <w:rtl/>
        </w:rPr>
        <w:t>,</w:t>
      </w:r>
      <w:r w:rsidR="00076DEC" w:rsidRPr="00E77924">
        <w:rPr>
          <w:rFonts w:hint="cs"/>
          <w:rtl/>
        </w:rPr>
        <w:t xml:space="preserve"> סיכונים תפעוליים ועוד.</w:t>
      </w:r>
    </w:p>
    <w:p w:rsidR="000E2267" w:rsidRPr="00E77924" w:rsidRDefault="000E2267" w:rsidP="000E2267">
      <w:pPr>
        <w:rPr>
          <w:rFonts w:hint="cs"/>
        </w:rPr>
      </w:pPr>
    </w:p>
    <w:p w:rsidR="009D377F" w:rsidRDefault="00240C43" w:rsidP="00E75B94">
      <w:pPr>
        <w:rPr>
          <w:rFonts w:hint="cs"/>
          <w:rtl/>
        </w:rPr>
      </w:pPr>
      <w:r w:rsidRPr="00E77924">
        <w:rPr>
          <w:rFonts w:hint="cs"/>
          <w:rtl/>
        </w:rPr>
        <w:t xml:space="preserve">מרכיב מרכזי בחיזוק הממשל התאגידי הוא מניעת קיומם של ניגודי עניינים בקרב נושאי המשרה ומנהלים בכירים בתאגיד. </w:t>
      </w:r>
      <w:r w:rsidR="009B1FAE" w:rsidRPr="00E77924">
        <w:rPr>
          <w:rFonts w:hint="cs"/>
          <w:rtl/>
        </w:rPr>
        <w:t xml:space="preserve">נושא </w:t>
      </w:r>
      <w:r w:rsidRPr="00E77924">
        <w:rPr>
          <w:rFonts w:hint="cs"/>
          <w:rtl/>
        </w:rPr>
        <w:t xml:space="preserve">זה </w:t>
      </w:r>
      <w:r w:rsidR="0064234E" w:rsidRPr="00E77924">
        <w:rPr>
          <w:rFonts w:hint="cs"/>
          <w:rtl/>
        </w:rPr>
        <w:t>ע</w:t>
      </w:r>
      <w:r w:rsidRPr="00E77924">
        <w:rPr>
          <w:rFonts w:hint="cs"/>
          <w:rtl/>
        </w:rPr>
        <w:t>ו</w:t>
      </w:r>
      <w:r w:rsidR="0064234E" w:rsidRPr="00E77924">
        <w:rPr>
          <w:rFonts w:hint="cs"/>
          <w:rtl/>
        </w:rPr>
        <w:t>לה</w:t>
      </w:r>
      <w:r w:rsidR="009D377F" w:rsidRPr="00E77924">
        <w:rPr>
          <w:rFonts w:hint="cs"/>
          <w:rtl/>
        </w:rPr>
        <w:t xml:space="preserve"> במגוון של תחומי ביקורת, ובכלל זה ביקורת דירקטוריון, מעילות (פעול</w:t>
      </w:r>
      <w:r w:rsidR="00157C2E" w:rsidRPr="00E77924">
        <w:rPr>
          <w:rFonts w:hint="cs"/>
          <w:rtl/>
        </w:rPr>
        <w:t>ה</w:t>
      </w:r>
      <w:r w:rsidR="009D377F" w:rsidRPr="00E77924">
        <w:rPr>
          <w:rFonts w:hint="cs"/>
          <w:rtl/>
        </w:rPr>
        <w:t xml:space="preserve"> בניגוד עניינים בחומרה מתאימה עולה כדי מעילה על פי החוק), עסקאות עם אנשים קשורים, בקרה פנימית, וביקורות פרטניות בתחומי ניהול של סיכונים ספציפיים, </w:t>
      </w:r>
      <w:r w:rsidR="001E02D7" w:rsidRPr="00E77924">
        <w:rPr>
          <w:rFonts w:hint="cs"/>
          <w:rtl/>
        </w:rPr>
        <w:t>כמו</w:t>
      </w:r>
      <w:r w:rsidR="009D377F" w:rsidRPr="00E77924">
        <w:rPr>
          <w:rFonts w:hint="cs"/>
          <w:rtl/>
        </w:rPr>
        <w:t xml:space="preserve"> סיכוני </w:t>
      </w:r>
      <w:r w:rsidR="001E02D7" w:rsidRPr="00E77924">
        <w:rPr>
          <w:rFonts w:hint="cs"/>
          <w:rtl/>
        </w:rPr>
        <w:t>ה</w:t>
      </w:r>
      <w:r w:rsidR="009D377F" w:rsidRPr="00E77924">
        <w:rPr>
          <w:rFonts w:hint="cs"/>
          <w:rtl/>
        </w:rPr>
        <w:t>אשראי</w:t>
      </w:r>
      <w:r w:rsidR="002D2D01" w:rsidRPr="00E77924">
        <w:rPr>
          <w:rFonts w:hint="cs"/>
          <w:rtl/>
        </w:rPr>
        <w:t>.</w:t>
      </w:r>
      <w:r w:rsidR="00800AA6" w:rsidRPr="00E77924">
        <w:rPr>
          <w:rFonts w:hint="cs"/>
          <w:rtl/>
        </w:rPr>
        <w:t xml:space="preserve"> </w:t>
      </w:r>
      <w:r w:rsidR="00E122D5" w:rsidRPr="00E77924">
        <w:rPr>
          <w:rFonts w:hint="cs"/>
          <w:rtl/>
        </w:rPr>
        <w:t>ככל שבמהלך הביקורת מתגלה חשש לפעולה במצב של ניגוד עניינים ש</w:t>
      </w:r>
      <w:r w:rsidR="00895C99" w:rsidRPr="00E77924">
        <w:rPr>
          <w:rFonts w:hint="cs"/>
          <w:rtl/>
        </w:rPr>
        <w:t xml:space="preserve">עלולה </w:t>
      </w:r>
      <w:r w:rsidR="00E122D5" w:rsidRPr="00E77924">
        <w:rPr>
          <w:rFonts w:hint="cs"/>
          <w:rtl/>
        </w:rPr>
        <w:t xml:space="preserve">להגיע לכדי עבירה פלילית, המידע מועבר, </w:t>
      </w:r>
      <w:r w:rsidR="00895C99" w:rsidRPr="00E77924">
        <w:rPr>
          <w:rFonts w:hint="cs"/>
          <w:rtl/>
        </w:rPr>
        <w:t>לאחר התייעצויות מתאימות ו</w:t>
      </w:r>
      <w:r w:rsidR="00E122D5" w:rsidRPr="00E77924">
        <w:rPr>
          <w:rFonts w:hint="cs"/>
          <w:rtl/>
        </w:rPr>
        <w:t>באישור נגיד בנק ישראל, ל</w:t>
      </w:r>
      <w:r w:rsidR="00895C99" w:rsidRPr="00E77924">
        <w:rPr>
          <w:rFonts w:hint="cs"/>
          <w:rtl/>
        </w:rPr>
        <w:t>משטרת ישראל ולפרקליטות, לצורך חקירה ואיסוף ראיות בכלי חקירה שעומדים לרשות</w:t>
      </w:r>
      <w:r w:rsidR="009627FC" w:rsidRPr="00E77924">
        <w:rPr>
          <w:rFonts w:hint="cs"/>
          <w:rtl/>
        </w:rPr>
        <w:t>ן</w:t>
      </w:r>
      <w:r w:rsidR="00895C99" w:rsidRPr="00E77924">
        <w:rPr>
          <w:rFonts w:hint="cs"/>
          <w:rtl/>
        </w:rPr>
        <w:t xml:space="preserve"> (ואינם עומדים לרשות הפיקוח על הבנקים). </w:t>
      </w:r>
    </w:p>
    <w:p w:rsidR="00034B52" w:rsidRDefault="00034B52" w:rsidP="000E2267">
      <w:pPr>
        <w:rPr>
          <w:rFonts w:hint="cs"/>
          <w:b/>
          <w:bCs/>
          <w:color w:val="1F497D" w:themeColor="text2"/>
          <w:rtl/>
        </w:rPr>
      </w:pPr>
    </w:p>
    <w:p w:rsidR="00A32C12" w:rsidRDefault="00A32C12" w:rsidP="000E2267">
      <w:pPr>
        <w:rPr>
          <w:rFonts w:hint="cs"/>
          <w:b/>
          <w:bCs/>
          <w:color w:val="1F497D" w:themeColor="text2"/>
          <w:rtl/>
        </w:rPr>
      </w:pPr>
      <w:r w:rsidRPr="00E77924">
        <w:rPr>
          <w:rFonts w:hint="cs"/>
          <w:b/>
          <w:bCs/>
          <w:color w:val="1F497D" w:themeColor="text2"/>
          <w:rtl/>
        </w:rPr>
        <w:lastRenderedPageBreak/>
        <w:t>פיקוח וניטור שוטפים</w:t>
      </w:r>
      <w:r w:rsidR="00362D5A" w:rsidRPr="00E77924">
        <w:rPr>
          <w:rFonts w:hint="cs"/>
          <w:b/>
          <w:bCs/>
          <w:color w:val="1F497D" w:themeColor="text2"/>
          <w:rtl/>
        </w:rPr>
        <w:t xml:space="preserve"> ו</w:t>
      </w:r>
      <w:r w:rsidR="00062B2F" w:rsidRPr="00E77924">
        <w:rPr>
          <w:rFonts w:hint="cs"/>
          <w:b/>
          <w:bCs/>
          <w:color w:val="1F497D" w:themeColor="text2"/>
          <w:rtl/>
        </w:rPr>
        <w:t>ת</w:t>
      </w:r>
      <w:r w:rsidR="00362D5A" w:rsidRPr="00E77924">
        <w:rPr>
          <w:rFonts w:hint="cs"/>
          <w:b/>
          <w:bCs/>
          <w:color w:val="1F497D" w:themeColor="text2"/>
          <w:rtl/>
        </w:rPr>
        <w:t xml:space="preserve">הליך </w:t>
      </w:r>
      <w:r w:rsidR="002D2D01" w:rsidRPr="00E77924">
        <w:rPr>
          <w:rFonts w:hint="cs"/>
          <w:b/>
          <w:bCs/>
          <w:color w:val="1F497D" w:themeColor="text2"/>
          <w:rtl/>
        </w:rPr>
        <w:t>הערכה פיקוחי</w:t>
      </w:r>
    </w:p>
    <w:p w:rsidR="00E77924" w:rsidRPr="00E77924" w:rsidRDefault="00E77924" w:rsidP="000E2267">
      <w:pPr>
        <w:rPr>
          <w:rFonts w:hint="cs"/>
          <w:b/>
          <w:bCs/>
          <w:color w:val="1F497D" w:themeColor="text2"/>
        </w:rPr>
      </w:pPr>
    </w:p>
    <w:p w:rsidR="00ED5E1F" w:rsidRPr="00E77924" w:rsidRDefault="00FB5B09" w:rsidP="00745AA6">
      <w:pPr>
        <w:rPr>
          <w:rFonts w:hint="cs"/>
          <w:rtl/>
        </w:rPr>
      </w:pPr>
      <w:r w:rsidRPr="00E77924">
        <w:rPr>
          <w:rFonts w:hint="cs"/>
          <w:rtl/>
        </w:rPr>
        <w:t xml:space="preserve">במסגרת המעקב השוטף אחר </w:t>
      </w:r>
      <w:r w:rsidR="00215273" w:rsidRPr="00E77924">
        <w:rPr>
          <w:rFonts w:hint="cs"/>
          <w:rtl/>
        </w:rPr>
        <w:t xml:space="preserve">התפתחות הסיכונים השונים וקביעת פרופיל הסיכון הכולל של כל תאגיד בנקאי, (תהליך הערכה פיקוחי </w:t>
      </w:r>
      <w:r w:rsidR="00215273" w:rsidRPr="00E77924">
        <w:rPr>
          <w:rtl/>
        </w:rPr>
        <w:t>–</w:t>
      </w:r>
      <w:r w:rsidR="00215273" w:rsidRPr="00E77924">
        <w:rPr>
          <w:rFonts w:hint="cs"/>
          <w:rtl/>
        </w:rPr>
        <w:t xml:space="preserve"> </w:t>
      </w:r>
      <w:r w:rsidR="00215273" w:rsidRPr="00E77924">
        <w:t>(Supervisory Review and Evaluation Process</w:t>
      </w:r>
      <w:r w:rsidR="00215273" w:rsidRPr="00E77924">
        <w:rPr>
          <w:rFonts w:hint="cs"/>
          <w:b/>
          <w:bCs/>
          <w:rtl/>
        </w:rPr>
        <w:t xml:space="preserve"> </w:t>
      </w:r>
      <w:r w:rsidR="00215273" w:rsidRPr="00E77924">
        <w:rPr>
          <w:rFonts w:hint="cs"/>
          <w:rtl/>
        </w:rPr>
        <w:t>מעריך הפיקוח באופן שוטף את נ</w:t>
      </w:r>
      <w:r w:rsidRPr="00E77924">
        <w:rPr>
          <w:rFonts w:hint="cs"/>
          <w:rtl/>
        </w:rPr>
        <w:t>אותות הממשל התאגידי</w:t>
      </w:r>
      <w:r w:rsidR="00215273" w:rsidRPr="00E77924">
        <w:rPr>
          <w:rFonts w:hint="cs"/>
          <w:rtl/>
        </w:rPr>
        <w:t xml:space="preserve">, </w:t>
      </w:r>
      <w:r w:rsidRPr="00E77924">
        <w:rPr>
          <w:rFonts w:hint="cs"/>
          <w:rtl/>
        </w:rPr>
        <w:t xml:space="preserve">ובכלל זה </w:t>
      </w:r>
      <w:r w:rsidR="00215273" w:rsidRPr="00E77924">
        <w:rPr>
          <w:rFonts w:hint="cs"/>
          <w:rtl/>
        </w:rPr>
        <w:t>את</w:t>
      </w:r>
      <w:r w:rsidRPr="00E77924">
        <w:rPr>
          <w:rFonts w:hint="cs"/>
          <w:rtl/>
        </w:rPr>
        <w:t xml:space="preserve"> תפקוד</w:t>
      </w:r>
      <w:r w:rsidR="00215273" w:rsidRPr="00E77924">
        <w:rPr>
          <w:rFonts w:hint="cs"/>
          <w:rtl/>
        </w:rPr>
        <w:t>ם של</w:t>
      </w:r>
      <w:r w:rsidRPr="00E77924">
        <w:rPr>
          <w:rFonts w:hint="cs"/>
          <w:rtl/>
        </w:rPr>
        <w:t xml:space="preserve"> הדירקטוריון, ההנהלה ושומרי הסף</w:t>
      </w:r>
      <w:r w:rsidR="00215273" w:rsidRPr="00E77924">
        <w:rPr>
          <w:rFonts w:hint="cs"/>
          <w:rtl/>
        </w:rPr>
        <w:t>,</w:t>
      </w:r>
      <w:r w:rsidRPr="00E77924">
        <w:rPr>
          <w:rFonts w:hint="cs"/>
          <w:rtl/>
        </w:rPr>
        <w:t xml:space="preserve"> </w:t>
      </w:r>
      <w:r w:rsidR="00215273" w:rsidRPr="00E77924">
        <w:rPr>
          <w:rFonts w:hint="cs"/>
          <w:rtl/>
        </w:rPr>
        <w:t>הן ברמת כל הפונקצי</w:t>
      </w:r>
      <w:r w:rsidR="00745AA6" w:rsidRPr="00E77924">
        <w:rPr>
          <w:rFonts w:hint="cs"/>
          <w:rtl/>
        </w:rPr>
        <w:t>ה</w:t>
      </w:r>
      <w:r w:rsidR="00215273" w:rsidRPr="00E77924">
        <w:rPr>
          <w:rFonts w:hint="cs"/>
          <w:rtl/>
        </w:rPr>
        <w:t xml:space="preserve">, והן ברמה פרסונלית. תוצאותיו המרכזיות של תהליך </w:t>
      </w:r>
      <w:r w:rsidR="002D2D01" w:rsidRPr="00E77924">
        <w:rPr>
          <w:rFonts w:hint="cs"/>
          <w:rtl/>
        </w:rPr>
        <w:t>הערכה פיקוחי</w:t>
      </w:r>
      <w:r w:rsidR="00215273" w:rsidRPr="00E77924">
        <w:rPr>
          <w:rFonts w:hint="cs"/>
          <w:rtl/>
        </w:rPr>
        <w:t xml:space="preserve"> הן דרישות מצד הפיקוח על הבנקים לתיקון ליקויים, ובכלל זה שיפור הממשל התאגידי וסביבת הבקרה. </w:t>
      </w:r>
    </w:p>
    <w:p w:rsidR="009B1FAE" w:rsidRPr="00E77924" w:rsidRDefault="009B1FAE" w:rsidP="00ED5E1F">
      <w:pPr>
        <w:pStyle w:val="1"/>
        <w:numPr>
          <w:ilvl w:val="0"/>
          <w:numId w:val="0"/>
        </w:numPr>
        <w:rPr>
          <w:rFonts w:hint="cs"/>
          <w:sz w:val="24"/>
          <w:rtl/>
        </w:rPr>
      </w:pPr>
    </w:p>
    <w:p w:rsidR="0047410E" w:rsidRDefault="0047410E" w:rsidP="00C13A75">
      <w:pPr>
        <w:rPr>
          <w:rFonts w:hint="cs"/>
          <w:b/>
          <w:bCs/>
          <w:color w:val="1F497D" w:themeColor="text2"/>
          <w:rtl/>
        </w:rPr>
      </w:pPr>
      <w:r w:rsidRPr="00E77924">
        <w:rPr>
          <w:rFonts w:hint="cs"/>
          <w:b/>
          <w:bCs/>
          <w:color w:val="1F497D" w:themeColor="text2"/>
          <w:rtl/>
        </w:rPr>
        <w:t xml:space="preserve">אישור מינוי </w:t>
      </w:r>
      <w:r w:rsidR="00E7338A" w:rsidRPr="00E77924">
        <w:rPr>
          <w:rFonts w:hint="cs"/>
          <w:b/>
          <w:bCs/>
          <w:color w:val="1F497D" w:themeColor="text2"/>
          <w:rtl/>
        </w:rPr>
        <w:t xml:space="preserve">וחידוש כהונה של </w:t>
      </w:r>
      <w:r w:rsidRPr="00E77924">
        <w:rPr>
          <w:rFonts w:hint="cs"/>
          <w:b/>
          <w:bCs/>
          <w:color w:val="1F497D" w:themeColor="text2"/>
          <w:rtl/>
        </w:rPr>
        <w:t>נושא משרה</w:t>
      </w:r>
      <w:r w:rsidR="00240C43" w:rsidRPr="00E77924">
        <w:rPr>
          <w:rFonts w:hint="cs"/>
          <w:b/>
          <w:bCs/>
          <w:color w:val="1F497D" w:themeColor="text2"/>
          <w:rtl/>
        </w:rPr>
        <w:t xml:space="preserve">  </w:t>
      </w:r>
    </w:p>
    <w:p w:rsidR="00E77924" w:rsidRPr="00E77924" w:rsidRDefault="00E77924" w:rsidP="00C13A75">
      <w:pPr>
        <w:rPr>
          <w:rFonts w:hint="cs"/>
          <w:b/>
          <w:bCs/>
          <w:color w:val="1F497D" w:themeColor="text2"/>
          <w:rtl/>
        </w:rPr>
      </w:pPr>
    </w:p>
    <w:p w:rsidR="0084191B" w:rsidRPr="00E77924" w:rsidRDefault="001E02D7" w:rsidP="00745AA6">
      <w:pPr>
        <w:rPr>
          <w:rFonts w:hint="cs"/>
          <w:rtl/>
        </w:rPr>
      </w:pPr>
      <w:r w:rsidRPr="00E77924">
        <w:rPr>
          <w:rFonts w:eastAsia="Calibri" w:hint="cs"/>
          <w:rtl/>
        </w:rPr>
        <w:t xml:space="preserve">תהליך </w:t>
      </w:r>
      <w:r w:rsidRPr="00E77924">
        <w:rPr>
          <w:rFonts w:eastAsia="Calibri"/>
        </w:rPr>
        <w:t>Fit and Proper</w:t>
      </w:r>
      <w:r w:rsidRPr="00E77924">
        <w:rPr>
          <w:rFonts w:eastAsia="Calibri" w:hint="cs"/>
          <w:rtl/>
        </w:rPr>
        <w:t xml:space="preserve"> מהווה כלי נוסף להבטחת איכות הממשל התאגידי. </w:t>
      </w:r>
      <w:r w:rsidR="0047410E" w:rsidRPr="00E77924">
        <w:rPr>
          <w:rFonts w:eastAsia="Calibri" w:hint="cs"/>
          <w:rtl/>
        </w:rPr>
        <w:t xml:space="preserve">בהתאם לחוק, </w:t>
      </w:r>
      <w:r w:rsidRPr="00E77924">
        <w:rPr>
          <w:rFonts w:eastAsia="Calibri" w:hint="cs"/>
          <w:rtl/>
        </w:rPr>
        <w:t xml:space="preserve">מינוי והארכת כהונה של חלק ניכר </w:t>
      </w:r>
      <w:r w:rsidR="00AA5AA8" w:rsidRPr="00E77924">
        <w:rPr>
          <w:rFonts w:eastAsia="Calibri" w:hint="cs"/>
          <w:rtl/>
        </w:rPr>
        <w:t xml:space="preserve">מבעלי תפקידים מהותיים בתאגידים הבנקאיים </w:t>
      </w:r>
      <w:r w:rsidR="00AA5AA8" w:rsidRPr="00E77924">
        <w:rPr>
          <w:rFonts w:eastAsia="Calibri"/>
          <w:rtl/>
        </w:rPr>
        <w:t>–</w:t>
      </w:r>
      <w:r w:rsidR="00AA5AA8" w:rsidRPr="00E77924">
        <w:rPr>
          <w:rFonts w:eastAsia="Calibri" w:hint="cs"/>
          <w:rtl/>
        </w:rPr>
        <w:t xml:space="preserve"> דירקטורים, מנכ"לים, מבקרים פנימיים, יועצים משפטיים ו</w:t>
      </w:r>
      <w:r w:rsidR="00745AA6" w:rsidRPr="00E77924">
        <w:rPr>
          <w:rFonts w:eastAsia="Calibri"/>
        </w:rPr>
        <w:t>-</w:t>
      </w:r>
      <w:r w:rsidR="00AA5AA8" w:rsidRPr="00E77924">
        <w:rPr>
          <w:rFonts w:eastAsia="Calibri" w:hint="cs"/>
          <w:rtl/>
        </w:rPr>
        <w:t xml:space="preserve">7 בעלי תפקידים נוספים </w:t>
      </w:r>
      <w:r w:rsidR="00AA5AA8" w:rsidRPr="00E77924">
        <w:rPr>
          <w:rFonts w:eastAsia="Calibri"/>
          <w:rtl/>
        </w:rPr>
        <w:t>–</w:t>
      </w:r>
      <w:r w:rsidR="00AA5AA8" w:rsidRPr="00E77924">
        <w:rPr>
          <w:rFonts w:eastAsia="Calibri" w:hint="cs"/>
          <w:rtl/>
        </w:rPr>
        <w:t xml:space="preserve"> כפוף לאישור הפיקוח על הבנקים.</w:t>
      </w:r>
      <w:r w:rsidR="00AA5AA8" w:rsidRPr="00E77924">
        <w:rPr>
          <w:rStyle w:val="a9"/>
          <w:rFonts w:eastAsia="Calibri"/>
          <w:rtl/>
        </w:rPr>
        <w:footnoteReference w:id="13"/>
      </w:r>
      <w:r w:rsidR="00AA5AA8" w:rsidRPr="00E77924">
        <w:rPr>
          <w:rFonts w:eastAsia="Calibri" w:hint="cs"/>
          <w:rtl/>
        </w:rPr>
        <w:t xml:space="preserve"> </w:t>
      </w:r>
      <w:r w:rsidR="0047410E" w:rsidRPr="00E77924">
        <w:rPr>
          <w:rFonts w:eastAsia="Calibri" w:hint="cs"/>
          <w:rtl/>
        </w:rPr>
        <w:t>לפיקוח על הבנקים נתונה הסמכות</w:t>
      </w:r>
      <w:r w:rsidR="00AA5AA8" w:rsidRPr="00E77924">
        <w:rPr>
          <w:rFonts w:eastAsia="Calibri" w:hint="cs"/>
          <w:rtl/>
        </w:rPr>
        <w:t>,</w:t>
      </w:r>
      <w:r w:rsidR="0047410E" w:rsidRPr="00E77924">
        <w:rPr>
          <w:rFonts w:eastAsia="Calibri" w:hint="cs"/>
          <w:rtl/>
        </w:rPr>
        <w:t xml:space="preserve"> בכפוף להתייעצות עם ועדת רישיונות, להתנגד למינוי נוכח מגוון שיקולים</w:t>
      </w:r>
      <w:r w:rsidR="00BF6C86" w:rsidRPr="00E77924">
        <w:rPr>
          <w:rFonts w:eastAsia="Calibri" w:hint="cs"/>
          <w:rtl/>
        </w:rPr>
        <w:t>, הן כאלה הקשורים לכשירותו המקצועית, והן כאלה הקשורים ליושרה</w:t>
      </w:r>
      <w:r w:rsidR="00CA14EE" w:rsidRPr="00E77924">
        <w:rPr>
          <w:rFonts w:eastAsia="Calibri" w:hint="cs"/>
          <w:rtl/>
        </w:rPr>
        <w:t>, ובכלל זה ל</w:t>
      </w:r>
      <w:r w:rsidR="00BF6C86" w:rsidRPr="00E77924">
        <w:rPr>
          <w:rFonts w:eastAsia="Calibri" w:hint="cs"/>
          <w:rtl/>
        </w:rPr>
        <w:t>מניעת ניגודי עניינים</w:t>
      </w:r>
      <w:r w:rsidR="0064234E" w:rsidRPr="00E77924">
        <w:rPr>
          <w:rStyle w:val="a9"/>
          <w:rFonts w:eastAsia="Calibri"/>
          <w:rtl/>
        </w:rPr>
        <w:footnoteReference w:id="14"/>
      </w:r>
      <w:r w:rsidR="00BF6C86" w:rsidRPr="00E77924">
        <w:rPr>
          <w:rFonts w:eastAsia="Calibri" w:hint="cs"/>
          <w:rtl/>
        </w:rPr>
        <w:t xml:space="preserve">. </w:t>
      </w:r>
    </w:p>
    <w:p w:rsidR="000E2267" w:rsidRPr="00E77924" w:rsidRDefault="000E2267" w:rsidP="000E2267">
      <w:pPr>
        <w:rPr>
          <w:rFonts w:hint="cs"/>
          <w:rtl/>
        </w:rPr>
      </w:pPr>
    </w:p>
    <w:p w:rsidR="00BC1ECE" w:rsidRPr="00E77924" w:rsidRDefault="00BC1ECE" w:rsidP="00745AA6">
      <w:pPr>
        <w:pStyle w:val="2"/>
        <w:numPr>
          <w:ilvl w:val="0"/>
          <w:numId w:val="0"/>
        </w:numPr>
        <w:ind w:left="26"/>
        <w:rPr>
          <w:rFonts w:hint="cs"/>
          <w:b/>
          <w:bCs/>
          <w:sz w:val="24"/>
          <w:u w:val="single"/>
          <w:rtl/>
        </w:rPr>
      </w:pPr>
      <w:r w:rsidRPr="00E77924">
        <w:rPr>
          <w:rFonts w:hint="cs"/>
          <w:sz w:val="24"/>
          <w:rtl/>
        </w:rPr>
        <w:t>הפיקוח על הבנקים דורש מהתאגידים הבנקאיים כי על המועמדויות המוגשות על ידם לעמוד ברף ציפיות מחמיר מבחינת כשירות ויושר</w:t>
      </w:r>
      <w:r w:rsidR="00CA14EE" w:rsidRPr="00E77924">
        <w:rPr>
          <w:rFonts w:hint="cs"/>
          <w:sz w:val="24"/>
          <w:rtl/>
        </w:rPr>
        <w:t>ה.</w:t>
      </w:r>
      <w:r w:rsidR="00CA14EE" w:rsidRPr="00E77924">
        <w:rPr>
          <w:rFonts w:hint="cs"/>
          <w:b/>
          <w:bCs/>
          <w:sz w:val="24"/>
          <w:rtl/>
        </w:rPr>
        <w:t xml:space="preserve"> </w:t>
      </w:r>
      <w:r w:rsidRPr="00E77924">
        <w:rPr>
          <w:rFonts w:hint="cs"/>
          <w:sz w:val="24"/>
          <w:rtl/>
        </w:rPr>
        <w:t>בטרם הגשת בקשה לאישור מינוי או חידוש כהונה, נערכות בדיקות מקדמיות על ידי תאגידים בנקאיים</w:t>
      </w:r>
      <w:r w:rsidR="00745AA6" w:rsidRPr="00E77924">
        <w:rPr>
          <w:rFonts w:hint="cs"/>
          <w:b/>
          <w:bCs/>
          <w:sz w:val="24"/>
          <w:rtl/>
        </w:rPr>
        <w:t xml:space="preserve"> </w:t>
      </w:r>
      <w:r w:rsidR="00745AA6" w:rsidRPr="00E77924">
        <w:rPr>
          <w:rFonts w:hint="cs"/>
          <w:sz w:val="24"/>
          <w:rtl/>
        </w:rPr>
        <w:t>לעניין עמידת המועמד בתנאי הסף.</w:t>
      </w:r>
      <w:r w:rsidR="00745AA6" w:rsidRPr="00E77924">
        <w:rPr>
          <w:rFonts w:hint="cs"/>
          <w:b/>
          <w:bCs/>
          <w:sz w:val="24"/>
          <w:rtl/>
        </w:rPr>
        <w:t xml:space="preserve"> </w:t>
      </w:r>
      <w:r w:rsidR="00745AA6" w:rsidRPr="00E77924">
        <w:rPr>
          <w:rFonts w:hint="cs"/>
          <w:sz w:val="24"/>
          <w:rtl/>
        </w:rPr>
        <w:t>אם הוא  מתרשם כי יתכן קושי באישור המועמד על ידי הפיקוח, לא תוגש בקשה כלל.</w:t>
      </w:r>
      <w:r w:rsidRPr="00E77924">
        <w:rPr>
          <w:rFonts w:hint="cs"/>
          <w:sz w:val="24"/>
          <w:rtl/>
        </w:rPr>
        <w:t xml:space="preserve"> חרף זאת, בכ-3% מהבקשות שנבדקו בשלוש השנים האחרונות הוסרה המועמדות במהלך הדיון בבקשה על ידי הבנק או על ידי המועמד עצמו. מעבר לכך, בכ-20% מהבקשות שהוגשו בשלוש השנים האחרונות הותנה האישור בהתניות שונות שתכליתן בין היתר, מניעת ניגודי עניינים, עמידה בדרישות הדין, זמינות ופניות המועמד למילוי תפקידו והכשרה מקצועית, ובכלל זה דרישות לחדול מעיסוק או להפסיק לכהן בתפקיד</w:t>
      </w:r>
      <w:r w:rsidRPr="00E77924">
        <w:rPr>
          <w:rFonts w:hint="cs"/>
          <w:b/>
          <w:bCs/>
          <w:sz w:val="24"/>
          <w:rtl/>
        </w:rPr>
        <w:t>.</w:t>
      </w:r>
    </w:p>
    <w:p w:rsidR="000E2267" w:rsidRPr="00E77924" w:rsidRDefault="000E2267" w:rsidP="000E2267">
      <w:pPr>
        <w:rPr>
          <w:rFonts w:hint="cs"/>
          <w:rtl/>
        </w:rPr>
      </w:pPr>
    </w:p>
    <w:p w:rsidR="00A32C12" w:rsidRPr="00E77924" w:rsidRDefault="009D519D" w:rsidP="009D519D">
      <w:pPr>
        <w:rPr>
          <w:rFonts w:hint="cs"/>
          <w:b/>
          <w:bCs/>
          <w:color w:val="1F497D" w:themeColor="text2"/>
        </w:rPr>
      </w:pPr>
      <w:r w:rsidRPr="00E77924">
        <w:rPr>
          <w:rFonts w:hint="cs"/>
          <w:b/>
          <w:bCs/>
          <w:color w:val="1F497D" w:themeColor="text2"/>
          <w:rtl/>
        </w:rPr>
        <w:t>אפקטיביות פיקוחית</w:t>
      </w:r>
    </w:p>
    <w:p w:rsidR="000E2267" w:rsidRPr="00E77924" w:rsidRDefault="000E2267" w:rsidP="000E2267">
      <w:pPr>
        <w:pStyle w:val="2"/>
        <w:numPr>
          <w:ilvl w:val="0"/>
          <w:numId w:val="0"/>
        </w:numPr>
        <w:ind w:left="1138"/>
        <w:rPr>
          <w:rFonts w:hint="cs"/>
          <w:sz w:val="24"/>
        </w:rPr>
      </w:pPr>
    </w:p>
    <w:p w:rsidR="00D37F74" w:rsidRPr="00E77924" w:rsidRDefault="009C369E" w:rsidP="006E72B7">
      <w:pPr>
        <w:rPr>
          <w:rFonts w:hint="cs"/>
          <w:rtl/>
        </w:rPr>
      </w:pPr>
      <w:r w:rsidRPr="00E77924">
        <w:rPr>
          <w:rFonts w:hint="cs"/>
          <w:rtl/>
        </w:rPr>
        <w:t>מדיניותו ו</w:t>
      </w:r>
      <w:r w:rsidR="00D74890" w:rsidRPr="00E77924">
        <w:rPr>
          <w:rFonts w:hint="cs"/>
          <w:rtl/>
        </w:rPr>
        <w:t>עיקר פעילותו של הפיקוח על הבנקים</w:t>
      </w:r>
      <w:r w:rsidR="002D1ECD" w:rsidRPr="00E77924">
        <w:rPr>
          <w:rFonts w:hint="cs"/>
          <w:rtl/>
        </w:rPr>
        <w:t>, על כל זרועותיו,</w:t>
      </w:r>
      <w:r w:rsidR="00D74890" w:rsidRPr="00E77924">
        <w:rPr>
          <w:rFonts w:hint="cs"/>
          <w:rtl/>
        </w:rPr>
        <w:t xml:space="preserve"> </w:t>
      </w:r>
      <w:r w:rsidRPr="00E77924">
        <w:rPr>
          <w:rFonts w:hint="cs"/>
          <w:rtl/>
        </w:rPr>
        <w:t>ממוקדת ב</w:t>
      </w:r>
      <w:r w:rsidR="00D74890" w:rsidRPr="00E77924">
        <w:rPr>
          <w:rFonts w:hint="cs"/>
          <w:rtl/>
        </w:rPr>
        <w:t>זיהוי מוקדם ככל האפשר של ליקויים</w:t>
      </w:r>
      <w:r w:rsidR="0075103C" w:rsidRPr="00E77924">
        <w:rPr>
          <w:rFonts w:hint="cs"/>
          <w:rtl/>
        </w:rPr>
        <w:t>, אשר עלולים להוביל ל</w:t>
      </w:r>
      <w:r w:rsidR="00D74890" w:rsidRPr="00E77924">
        <w:rPr>
          <w:rFonts w:hint="cs"/>
          <w:rtl/>
        </w:rPr>
        <w:t xml:space="preserve">הפרות חוק או רגולציה </w:t>
      </w:r>
      <w:r w:rsidR="0075103C" w:rsidRPr="00E77924">
        <w:rPr>
          <w:rFonts w:hint="cs"/>
          <w:rtl/>
        </w:rPr>
        <w:t xml:space="preserve">מצד התאגיד הבנקאי או </w:t>
      </w:r>
      <w:proofErr w:type="spellStart"/>
      <w:r w:rsidR="0075103C" w:rsidRPr="00E77924">
        <w:rPr>
          <w:rFonts w:hint="cs"/>
          <w:rtl/>
        </w:rPr>
        <w:t>ל</w:t>
      </w:r>
      <w:r w:rsidR="00D74890" w:rsidRPr="00E77924">
        <w:rPr>
          <w:rFonts w:hint="cs"/>
          <w:rtl/>
        </w:rPr>
        <w:t>פרקטיקות</w:t>
      </w:r>
      <w:proofErr w:type="spellEnd"/>
      <w:r w:rsidR="00D74890" w:rsidRPr="00E77924">
        <w:rPr>
          <w:rFonts w:hint="cs"/>
          <w:rtl/>
        </w:rPr>
        <w:t xml:space="preserve"> </w:t>
      </w:r>
      <w:r w:rsidRPr="00E77924">
        <w:rPr>
          <w:rFonts w:hint="cs"/>
          <w:rtl/>
        </w:rPr>
        <w:t xml:space="preserve">שעלולות לסכן </w:t>
      </w:r>
      <w:r w:rsidR="00240C43" w:rsidRPr="00E77924">
        <w:rPr>
          <w:rFonts w:hint="cs"/>
          <w:rtl/>
        </w:rPr>
        <w:t>את ה</w:t>
      </w:r>
      <w:r w:rsidRPr="00E77924">
        <w:rPr>
          <w:rFonts w:hint="cs"/>
          <w:rtl/>
        </w:rPr>
        <w:t>יציבות או לפגוע ב</w:t>
      </w:r>
      <w:r w:rsidR="00240C43" w:rsidRPr="00E77924">
        <w:rPr>
          <w:rFonts w:hint="cs"/>
          <w:rtl/>
        </w:rPr>
        <w:t>לקוחות</w:t>
      </w:r>
      <w:r w:rsidRPr="00E77924">
        <w:rPr>
          <w:rFonts w:hint="cs"/>
          <w:rtl/>
        </w:rPr>
        <w:t xml:space="preserve"> ובציבור </w:t>
      </w:r>
      <w:r w:rsidRPr="00E77924">
        <w:rPr>
          <w:rtl/>
        </w:rPr>
        <w:t>–</w:t>
      </w:r>
      <w:r w:rsidRPr="00E77924">
        <w:rPr>
          <w:rFonts w:hint="cs"/>
          <w:rtl/>
        </w:rPr>
        <w:t xml:space="preserve"> ו</w:t>
      </w:r>
      <w:r w:rsidR="009627FC" w:rsidRPr="00E77924">
        <w:rPr>
          <w:rFonts w:hint="cs"/>
          <w:rtl/>
        </w:rPr>
        <w:t>ב</w:t>
      </w:r>
      <w:r w:rsidRPr="00E77924">
        <w:rPr>
          <w:rFonts w:hint="cs"/>
          <w:rtl/>
        </w:rPr>
        <w:t>פעו</w:t>
      </w:r>
      <w:r w:rsidR="009627FC" w:rsidRPr="00E77924">
        <w:rPr>
          <w:rFonts w:hint="cs"/>
          <w:rtl/>
        </w:rPr>
        <w:t>לה מוקדמת,</w:t>
      </w:r>
      <w:r w:rsidRPr="00E77924">
        <w:rPr>
          <w:rFonts w:hint="cs"/>
          <w:rtl/>
        </w:rPr>
        <w:t xml:space="preserve"> בטרם יתפתחו </w:t>
      </w:r>
      <w:r w:rsidR="00CA14EE" w:rsidRPr="00E77924">
        <w:rPr>
          <w:rFonts w:hint="cs"/>
          <w:rtl/>
        </w:rPr>
        <w:t>לסיכונים</w:t>
      </w:r>
      <w:r w:rsidRPr="00E77924">
        <w:rPr>
          <w:rFonts w:hint="cs"/>
          <w:rtl/>
        </w:rPr>
        <w:t xml:space="preserve"> כבדי משקל. </w:t>
      </w:r>
      <w:r w:rsidR="009627FC" w:rsidRPr="00E77924">
        <w:rPr>
          <w:rFonts w:hint="cs"/>
          <w:rtl/>
        </w:rPr>
        <w:t xml:space="preserve">הפיקוח משקף באופן שוטף את </w:t>
      </w:r>
      <w:r w:rsidR="00AA5AA8" w:rsidRPr="00E77924">
        <w:rPr>
          <w:rFonts w:hint="cs"/>
          <w:rtl/>
        </w:rPr>
        <w:t>הממצאים</w:t>
      </w:r>
      <w:r w:rsidRPr="00E77924">
        <w:rPr>
          <w:rFonts w:hint="cs"/>
          <w:rtl/>
        </w:rPr>
        <w:t xml:space="preserve"> </w:t>
      </w:r>
      <w:r w:rsidR="009627FC" w:rsidRPr="00E77924">
        <w:rPr>
          <w:rFonts w:hint="cs"/>
          <w:rtl/>
        </w:rPr>
        <w:t xml:space="preserve">שאיתר </w:t>
      </w:r>
      <w:r w:rsidRPr="00E77924">
        <w:rPr>
          <w:rFonts w:hint="cs"/>
          <w:rtl/>
        </w:rPr>
        <w:t xml:space="preserve">להנהלות הבנקים ולדירקטוריונים, </w:t>
      </w:r>
      <w:r w:rsidR="009627FC" w:rsidRPr="00E77924">
        <w:rPr>
          <w:rFonts w:hint="cs"/>
          <w:rtl/>
        </w:rPr>
        <w:t>והם נדרשים</w:t>
      </w:r>
      <w:r w:rsidRPr="00E77924">
        <w:rPr>
          <w:rFonts w:hint="cs"/>
          <w:rtl/>
        </w:rPr>
        <w:t xml:space="preserve"> לתקנם בזמן סביר בהתאם לנסיבות. </w:t>
      </w:r>
      <w:r w:rsidR="00AA5AA8" w:rsidRPr="00E77924">
        <w:rPr>
          <w:rFonts w:hint="cs"/>
          <w:rtl/>
        </w:rPr>
        <w:t xml:space="preserve">ברוב המקרים, הבנקים </w:t>
      </w:r>
      <w:r w:rsidR="00212370" w:rsidRPr="00E77924">
        <w:rPr>
          <w:rFonts w:hint="cs"/>
          <w:rtl/>
        </w:rPr>
        <w:t>מקבלים</w:t>
      </w:r>
      <w:r w:rsidR="00AA5AA8" w:rsidRPr="00E77924">
        <w:rPr>
          <w:rFonts w:hint="cs"/>
          <w:rtl/>
        </w:rPr>
        <w:t xml:space="preserve"> את עמדת הפיקוח ו</w:t>
      </w:r>
      <w:r w:rsidR="00212370" w:rsidRPr="00E77924">
        <w:rPr>
          <w:rFonts w:hint="cs"/>
          <w:rtl/>
        </w:rPr>
        <w:t>מבצעים</w:t>
      </w:r>
      <w:r w:rsidR="00AA5AA8" w:rsidRPr="00E77924">
        <w:rPr>
          <w:rFonts w:hint="cs"/>
          <w:rtl/>
        </w:rPr>
        <w:t xml:space="preserve"> את השינויים הנדרשים</w:t>
      </w:r>
      <w:r w:rsidR="006E72B7" w:rsidRPr="00E77924">
        <w:rPr>
          <w:rFonts w:hint="cs"/>
          <w:rtl/>
        </w:rPr>
        <w:t>, כך ש</w:t>
      </w:r>
      <w:r w:rsidR="004A3525" w:rsidRPr="00E77924">
        <w:rPr>
          <w:rFonts w:hint="cs"/>
          <w:rtl/>
        </w:rPr>
        <w:t>לפיקוח על הבנקים יכולת גבוהה להביא לתיקון ליקויים</w:t>
      </w:r>
      <w:r w:rsidR="00062B2F" w:rsidRPr="00E77924">
        <w:rPr>
          <w:rFonts w:hint="cs"/>
          <w:rtl/>
        </w:rPr>
        <w:t xml:space="preserve"> </w:t>
      </w:r>
      <w:r w:rsidR="005B306F" w:rsidRPr="00E77924">
        <w:rPr>
          <w:rFonts w:hint="cs"/>
          <w:rtl/>
        </w:rPr>
        <w:t>תוך זמן קצר</w:t>
      </w:r>
      <w:r w:rsidR="0095210D" w:rsidRPr="00E77924">
        <w:rPr>
          <w:rFonts w:hint="cs"/>
          <w:rtl/>
        </w:rPr>
        <w:t>, מבלי להזדקק</w:t>
      </w:r>
      <w:r w:rsidR="004A3525" w:rsidRPr="00E77924">
        <w:rPr>
          <w:rFonts w:hint="cs"/>
          <w:rtl/>
        </w:rPr>
        <w:t xml:space="preserve"> </w:t>
      </w:r>
      <w:r w:rsidR="0095210D" w:rsidRPr="00E77924">
        <w:rPr>
          <w:rFonts w:hint="cs"/>
          <w:rtl/>
        </w:rPr>
        <w:t>ל</w:t>
      </w:r>
      <w:r w:rsidR="0054030E" w:rsidRPr="00E77924">
        <w:rPr>
          <w:rFonts w:hint="cs"/>
          <w:rtl/>
        </w:rPr>
        <w:t xml:space="preserve">הפעלת </w:t>
      </w:r>
      <w:r w:rsidR="006D2FC3" w:rsidRPr="00E77924">
        <w:rPr>
          <w:rFonts w:hint="cs"/>
          <w:rtl/>
        </w:rPr>
        <w:t xml:space="preserve">כלי אכיפה או </w:t>
      </w:r>
      <w:r w:rsidR="001224D0" w:rsidRPr="00E77924">
        <w:rPr>
          <w:rFonts w:hint="cs"/>
          <w:rtl/>
        </w:rPr>
        <w:t xml:space="preserve">סנקציות </w:t>
      </w:r>
      <w:r w:rsidR="001224D0" w:rsidRPr="00E77924">
        <w:rPr>
          <w:rFonts w:hint="cs"/>
          <w:rtl/>
        </w:rPr>
        <w:lastRenderedPageBreak/>
        <w:t>הקבוע</w:t>
      </w:r>
      <w:r w:rsidR="006D2FC3" w:rsidRPr="00E77924">
        <w:rPr>
          <w:rFonts w:hint="cs"/>
          <w:rtl/>
        </w:rPr>
        <w:t>ים</w:t>
      </w:r>
      <w:r w:rsidR="001224D0" w:rsidRPr="00E77924">
        <w:rPr>
          <w:rFonts w:hint="cs"/>
          <w:rtl/>
        </w:rPr>
        <w:t xml:space="preserve"> בחוק</w:t>
      </w:r>
      <w:r w:rsidR="0054030E" w:rsidRPr="00E77924">
        <w:rPr>
          <w:rFonts w:hint="cs"/>
          <w:rtl/>
        </w:rPr>
        <w:t xml:space="preserve"> כדי</w:t>
      </w:r>
      <w:r w:rsidR="0054030E" w:rsidRPr="00E77924">
        <w:rPr>
          <w:rFonts w:hint="cs"/>
          <w:b/>
          <w:bCs/>
          <w:rtl/>
        </w:rPr>
        <w:t xml:space="preserve"> </w:t>
      </w:r>
      <w:r w:rsidR="0054030E" w:rsidRPr="00E77924">
        <w:rPr>
          <w:rFonts w:hint="cs"/>
          <w:rtl/>
        </w:rPr>
        <w:t>ל</w:t>
      </w:r>
      <w:r w:rsidR="004A3525" w:rsidRPr="00E77924">
        <w:rPr>
          <w:rFonts w:hint="cs"/>
          <w:rtl/>
        </w:rPr>
        <w:t>א</w:t>
      </w:r>
      <w:r w:rsidR="00754D8B" w:rsidRPr="00E77924">
        <w:rPr>
          <w:rFonts w:hint="cs"/>
          <w:rtl/>
        </w:rPr>
        <w:t xml:space="preserve">כוף </w:t>
      </w:r>
      <w:r w:rsidR="00240C43" w:rsidRPr="00E77924">
        <w:rPr>
          <w:rFonts w:hint="cs"/>
          <w:rtl/>
        </w:rPr>
        <w:t>על הבנקים את ביצוע</w:t>
      </w:r>
      <w:r w:rsidR="00E36DBE" w:rsidRPr="00E77924">
        <w:rPr>
          <w:rFonts w:hint="cs"/>
          <w:rtl/>
        </w:rPr>
        <w:t xml:space="preserve"> התיקונים</w:t>
      </w:r>
      <w:r w:rsidR="00A44824" w:rsidRPr="00E77924">
        <w:rPr>
          <w:rStyle w:val="a9"/>
          <w:rtl/>
        </w:rPr>
        <w:footnoteReference w:id="15"/>
      </w:r>
      <w:r w:rsidR="0054030E" w:rsidRPr="00E77924">
        <w:rPr>
          <w:rFonts w:hint="cs"/>
          <w:rtl/>
        </w:rPr>
        <w:t xml:space="preserve">. </w:t>
      </w:r>
      <w:r w:rsidR="009627FC" w:rsidRPr="00E77924">
        <w:rPr>
          <w:rFonts w:hint="cs"/>
          <w:rtl/>
        </w:rPr>
        <w:t>מאליו מובן</w:t>
      </w:r>
      <w:r w:rsidR="00673479" w:rsidRPr="00E77924">
        <w:rPr>
          <w:rFonts w:hint="cs"/>
          <w:rtl/>
        </w:rPr>
        <w:t>,</w:t>
      </w:r>
      <w:r w:rsidR="009627FC" w:rsidRPr="00E77924">
        <w:rPr>
          <w:rFonts w:hint="cs"/>
          <w:rtl/>
        </w:rPr>
        <w:t xml:space="preserve"> כי </w:t>
      </w:r>
      <w:r w:rsidR="001224D0" w:rsidRPr="00E77924">
        <w:rPr>
          <w:rFonts w:hint="cs"/>
          <w:rtl/>
        </w:rPr>
        <w:t>קיומן של סנקציות בחוק</w:t>
      </w:r>
      <w:r w:rsidR="009627FC" w:rsidRPr="00E77924">
        <w:rPr>
          <w:rFonts w:hint="cs"/>
          <w:rtl/>
        </w:rPr>
        <w:t xml:space="preserve"> </w:t>
      </w:r>
      <w:r w:rsidR="001A79D0" w:rsidRPr="00E77924">
        <w:rPr>
          <w:rFonts w:hint="cs"/>
          <w:rtl/>
        </w:rPr>
        <w:t xml:space="preserve">מחזק את כוח </w:t>
      </w:r>
      <w:r w:rsidR="00240C43" w:rsidRPr="00E77924">
        <w:rPr>
          <w:rFonts w:hint="cs"/>
          <w:rtl/>
        </w:rPr>
        <w:t>ה</w:t>
      </w:r>
      <w:r w:rsidR="001A79D0" w:rsidRPr="00E77924">
        <w:rPr>
          <w:rFonts w:hint="cs"/>
          <w:rtl/>
        </w:rPr>
        <w:t>הרתעה של הפיקוח על הבנקים</w:t>
      </w:r>
      <w:r w:rsidR="00240C43" w:rsidRPr="00E77924">
        <w:rPr>
          <w:rFonts w:hint="cs"/>
          <w:rtl/>
        </w:rPr>
        <w:t>, וכתוצאה מכך</w:t>
      </w:r>
      <w:r w:rsidR="00AA6707" w:rsidRPr="00E77924">
        <w:rPr>
          <w:rFonts w:hint="cs"/>
          <w:rtl/>
        </w:rPr>
        <w:t xml:space="preserve"> </w:t>
      </w:r>
      <w:r w:rsidR="001A79D0" w:rsidRPr="00E77924">
        <w:rPr>
          <w:rFonts w:hint="cs"/>
          <w:rtl/>
        </w:rPr>
        <w:t>השימוש בהן בפועל נדרש רק לעיתים רחוקות.</w:t>
      </w:r>
      <w:r w:rsidR="004A3525" w:rsidRPr="00E77924">
        <w:rPr>
          <w:rFonts w:hint="cs"/>
          <w:rtl/>
        </w:rPr>
        <w:t xml:space="preserve"> אופן פעולה זה מגביר את הא</w:t>
      </w:r>
      <w:r w:rsidR="00A44824" w:rsidRPr="00E77924">
        <w:rPr>
          <w:rFonts w:hint="cs"/>
          <w:rtl/>
        </w:rPr>
        <w:t xml:space="preserve">פקטיביות של הפיקוח על הבנקים בצמצום מהיר של סיכונים ומניעת נזקים. </w:t>
      </w:r>
      <w:r w:rsidR="00F06D7F" w:rsidRPr="00E77924">
        <w:rPr>
          <w:rFonts w:hint="cs"/>
          <w:rtl/>
        </w:rPr>
        <w:t xml:space="preserve">לפיכך, </w:t>
      </w:r>
      <w:r w:rsidR="009766B0" w:rsidRPr="00E77924">
        <w:rPr>
          <w:rFonts w:hint="cs"/>
          <w:rtl/>
        </w:rPr>
        <w:t xml:space="preserve">לרשות הפיקוח על הבנקים עומד טווח רחב של אמצעי </w:t>
      </w:r>
      <w:r w:rsidR="006D2FC3" w:rsidRPr="00E77924">
        <w:rPr>
          <w:rFonts w:hint="cs"/>
          <w:rtl/>
        </w:rPr>
        <w:t xml:space="preserve">פיקוח </w:t>
      </w:r>
      <w:r w:rsidR="009766B0" w:rsidRPr="00E77924">
        <w:rPr>
          <w:rFonts w:hint="cs"/>
          <w:rtl/>
        </w:rPr>
        <w:t xml:space="preserve"> </w:t>
      </w:r>
      <w:r w:rsidR="009766B0" w:rsidRPr="00E77924">
        <w:rPr>
          <w:rtl/>
        </w:rPr>
        <w:t>–</w:t>
      </w:r>
      <w:r w:rsidR="009766B0" w:rsidRPr="00E77924">
        <w:rPr>
          <w:rFonts w:hint="cs"/>
          <w:rtl/>
        </w:rPr>
        <w:t xml:space="preserve"> מפעולות כמו </w:t>
      </w:r>
      <w:r w:rsidR="00363C2C" w:rsidRPr="00E77924">
        <w:rPr>
          <w:rFonts w:hint="cs"/>
          <w:rtl/>
        </w:rPr>
        <w:t xml:space="preserve">העברת מסרים שוטפת או </w:t>
      </w:r>
      <w:r w:rsidR="009766B0" w:rsidRPr="00E77924">
        <w:rPr>
          <w:rFonts w:hint="cs"/>
          <w:rtl/>
        </w:rPr>
        <w:t xml:space="preserve">מכתב דרישות מתאגיד בנקאי, </w:t>
      </w:r>
      <w:r w:rsidR="0054030E" w:rsidRPr="00E77924">
        <w:rPr>
          <w:rFonts w:hint="cs"/>
          <w:rtl/>
        </w:rPr>
        <w:t>בצד</w:t>
      </w:r>
      <w:r w:rsidR="009766B0" w:rsidRPr="00E77924">
        <w:rPr>
          <w:rFonts w:hint="cs"/>
          <w:rtl/>
        </w:rPr>
        <w:t xml:space="preserve"> אחד, ועד </w:t>
      </w:r>
      <w:r w:rsidR="00363C2C" w:rsidRPr="00E77924">
        <w:rPr>
          <w:rFonts w:hint="cs"/>
          <w:rtl/>
        </w:rPr>
        <w:t xml:space="preserve">הטלת סנקציות חמורות לפי החוק, עד כדי ביטול </w:t>
      </w:r>
      <w:r w:rsidR="009766B0" w:rsidRPr="00E77924">
        <w:rPr>
          <w:rFonts w:hint="cs"/>
          <w:rtl/>
        </w:rPr>
        <w:t xml:space="preserve">רישיון של בנק, </w:t>
      </w:r>
      <w:r w:rsidR="009F250C" w:rsidRPr="00E77924">
        <w:rPr>
          <w:rFonts w:hint="cs"/>
          <w:rtl/>
        </w:rPr>
        <w:t xml:space="preserve">בצד </w:t>
      </w:r>
      <w:r w:rsidR="009766B0" w:rsidRPr="00E77924">
        <w:rPr>
          <w:rFonts w:hint="cs"/>
          <w:rtl/>
        </w:rPr>
        <w:t xml:space="preserve">שני. אמצעי </w:t>
      </w:r>
      <w:r w:rsidR="006D2FC3" w:rsidRPr="00E77924">
        <w:rPr>
          <w:rFonts w:hint="cs"/>
          <w:rtl/>
        </w:rPr>
        <w:t xml:space="preserve">הפיקוח </w:t>
      </w:r>
      <w:r w:rsidR="009766B0" w:rsidRPr="00E77924">
        <w:rPr>
          <w:rFonts w:hint="cs"/>
          <w:rtl/>
        </w:rPr>
        <w:t>מותאם לרמת הסיכון או רמת החומרה של הליקוי.</w:t>
      </w:r>
    </w:p>
    <w:p w:rsidR="0054030E" w:rsidRPr="00E77924" w:rsidRDefault="00D37F74" w:rsidP="00C57613">
      <w:pPr>
        <w:rPr>
          <w:rFonts w:hint="cs"/>
        </w:rPr>
      </w:pPr>
      <w:r w:rsidRPr="00E77924">
        <w:rPr>
          <w:rFonts w:hint="cs"/>
          <w:rtl/>
        </w:rPr>
        <w:t xml:space="preserve">גם במערכת הבנקאית, כמו בכל מערכת אחרת, אין בכוחה של פעילות פיקוח ובקרה, אינטנסיבית ככל שתהיה, כדי למנוע </w:t>
      </w:r>
      <w:r w:rsidR="00745AA6" w:rsidRPr="00E77924">
        <w:rPr>
          <w:rFonts w:hint="cs"/>
          <w:rtl/>
        </w:rPr>
        <w:t xml:space="preserve">כליל </w:t>
      </w:r>
      <w:r w:rsidR="00E36DBE" w:rsidRPr="00E77924">
        <w:rPr>
          <w:rFonts w:hint="cs"/>
          <w:rtl/>
        </w:rPr>
        <w:t>אירועי כשל</w:t>
      </w:r>
      <w:r w:rsidRPr="00E77924">
        <w:rPr>
          <w:rFonts w:hint="cs"/>
          <w:rtl/>
        </w:rPr>
        <w:t>. הפיקוח מאתר ומטפל בחומרה באירועי כשל בתחום הממשל התאגידי</w:t>
      </w:r>
      <w:r w:rsidR="00C90370" w:rsidRPr="00E77924">
        <w:rPr>
          <w:rFonts w:hint="cs"/>
          <w:rtl/>
        </w:rPr>
        <w:t xml:space="preserve"> ברמה ה</w:t>
      </w:r>
      <w:r w:rsidRPr="00E77924">
        <w:rPr>
          <w:rFonts w:hint="cs"/>
          <w:rtl/>
        </w:rPr>
        <w:t>תאגידית ו</w:t>
      </w:r>
      <w:r w:rsidR="00C90370" w:rsidRPr="00E77924">
        <w:rPr>
          <w:rFonts w:hint="cs"/>
          <w:rtl/>
        </w:rPr>
        <w:t>ה</w:t>
      </w:r>
      <w:r w:rsidRPr="00E77924">
        <w:rPr>
          <w:rFonts w:hint="cs"/>
          <w:rtl/>
        </w:rPr>
        <w:t xml:space="preserve">אישית. </w:t>
      </w:r>
      <w:r w:rsidR="00716CCF" w:rsidRPr="00E77924">
        <w:rPr>
          <w:rFonts w:hint="cs"/>
          <w:rtl/>
        </w:rPr>
        <w:t xml:space="preserve">להלן דוגמאות </w:t>
      </w:r>
      <w:r w:rsidRPr="00E77924">
        <w:rPr>
          <w:rFonts w:hint="cs"/>
          <w:rtl/>
        </w:rPr>
        <w:t>ל</w:t>
      </w:r>
      <w:r w:rsidR="00C57613" w:rsidRPr="00E77924">
        <w:rPr>
          <w:rFonts w:hint="cs"/>
          <w:rtl/>
        </w:rPr>
        <w:t>אמור</w:t>
      </w:r>
      <w:r w:rsidR="00716CCF" w:rsidRPr="00E77924">
        <w:rPr>
          <w:rFonts w:hint="cs"/>
          <w:rtl/>
        </w:rPr>
        <w:t>:</w:t>
      </w:r>
    </w:p>
    <w:p w:rsidR="00D91507" w:rsidRPr="00E77924" w:rsidRDefault="00D91507" w:rsidP="00554FE3">
      <w:pPr>
        <w:numPr>
          <w:ilvl w:val="0"/>
          <w:numId w:val="28"/>
        </w:numPr>
        <w:tabs>
          <w:tab w:val="clear" w:pos="567"/>
          <w:tab w:val="clear" w:pos="1134"/>
          <w:tab w:val="left" w:pos="-682"/>
          <w:tab w:val="left" w:pos="26"/>
          <w:tab w:val="left" w:pos="452"/>
        </w:tabs>
        <w:ind w:left="452" w:hanging="426"/>
        <w:rPr>
          <w:rFonts w:hint="cs"/>
          <w:u w:val="single"/>
        </w:rPr>
      </w:pPr>
      <w:r w:rsidRPr="00E77924">
        <w:rPr>
          <w:rFonts w:hint="cs"/>
          <w:rtl/>
        </w:rPr>
        <w:t xml:space="preserve">במקרים מסוימים </w:t>
      </w:r>
      <w:r w:rsidR="0062176F" w:rsidRPr="00E77924">
        <w:rPr>
          <w:rFonts w:hint="cs"/>
          <w:rtl/>
        </w:rPr>
        <w:t xml:space="preserve">מעביר הפיקוח </w:t>
      </w:r>
      <w:r w:rsidR="00613AEF" w:rsidRPr="00E77924">
        <w:rPr>
          <w:rFonts w:hint="cs"/>
          <w:rtl/>
        </w:rPr>
        <w:t xml:space="preserve">לאחר התייעצויות מתאימות ובאישור נגיד בנק ישראל, </w:t>
      </w:r>
      <w:r w:rsidRPr="00E77924">
        <w:rPr>
          <w:rFonts w:hint="cs"/>
          <w:rtl/>
        </w:rPr>
        <w:t xml:space="preserve">חומר </w:t>
      </w:r>
      <w:r w:rsidR="00554FE3" w:rsidRPr="00E77924">
        <w:rPr>
          <w:rFonts w:hint="cs"/>
          <w:rtl/>
        </w:rPr>
        <w:t>למשטרת ישראל ולפרקליטות</w:t>
      </w:r>
      <w:r w:rsidRPr="00E77924">
        <w:rPr>
          <w:rFonts w:hint="cs"/>
          <w:rtl/>
        </w:rPr>
        <w:t xml:space="preserve">, לצורך </w:t>
      </w:r>
      <w:r w:rsidR="00613AEF" w:rsidRPr="00E77924">
        <w:rPr>
          <w:rFonts w:hint="cs"/>
          <w:rtl/>
        </w:rPr>
        <w:t xml:space="preserve">חקירה ואיסוף ראיות בכלי חקירה שעומדים לרשותן (ואינם עומדים לרשות הפיקוח על הבנקים), </w:t>
      </w:r>
      <w:r w:rsidRPr="00E77924">
        <w:rPr>
          <w:rFonts w:hint="cs"/>
          <w:rtl/>
        </w:rPr>
        <w:t xml:space="preserve">בשל חשד לביצוע עבירה פלילית על ידי נושאי משרה בתאגידים הבנקאיים. </w:t>
      </w:r>
    </w:p>
    <w:p w:rsidR="00716CCF" w:rsidRPr="00E77924" w:rsidRDefault="00716CCF" w:rsidP="00460D7B">
      <w:pPr>
        <w:pStyle w:val="1"/>
        <w:numPr>
          <w:ilvl w:val="0"/>
          <w:numId w:val="28"/>
        </w:numPr>
        <w:tabs>
          <w:tab w:val="clear" w:pos="1814"/>
          <w:tab w:val="left" w:pos="452"/>
        </w:tabs>
        <w:ind w:left="452"/>
        <w:rPr>
          <w:rFonts w:hint="cs"/>
          <w:sz w:val="24"/>
          <w:rtl/>
        </w:rPr>
      </w:pPr>
      <w:r w:rsidRPr="00E77924">
        <w:rPr>
          <w:rFonts w:hint="cs"/>
          <w:sz w:val="24"/>
          <w:rtl/>
        </w:rPr>
        <w:t>ב</w:t>
      </w:r>
      <w:r w:rsidR="006B100D" w:rsidRPr="00E77924">
        <w:rPr>
          <w:rFonts w:hint="cs"/>
          <w:sz w:val="24"/>
          <w:rtl/>
        </w:rPr>
        <w:t>-</w:t>
      </w:r>
      <w:r w:rsidRPr="00E77924">
        <w:rPr>
          <w:rFonts w:hint="cs"/>
          <w:sz w:val="24"/>
          <w:rtl/>
        </w:rPr>
        <w:t>1</w:t>
      </w:r>
      <w:r w:rsidR="00700C7E" w:rsidRPr="00E77924">
        <w:rPr>
          <w:rFonts w:hint="cs"/>
          <w:sz w:val="24"/>
          <w:rtl/>
        </w:rPr>
        <w:t xml:space="preserve">6 </w:t>
      </w:r>
      <w:r w:rsidRPr="00E77924">
        <w:rPr>
          <w:rFonts w:hint="cs"/>
          <w:sz w:val="24"/>
          <w:rtl/>
        </w:rPr>
        <w:t xml:space="preserve">מקרים </w:t>
      </w:r>
      <w:r w:rsidR="006B100D" w:rsidRPr="00E77924">
        <w:rPr>
          <w:rFonts w:hint="cs"/>
          <w:sz w:val="24"/>
          <w:rtl/>
        </w:rPr>
        <w:t xml:space="preserve">לפחות </w:t>
      </w:r>
      <w:r w:rsidRPr="00E77924">
        <w:rPr>
          <w:rFonts w:hint="cs"/>
          <w:sz w:val="24"/>
          <w:rtl/>
        </w:rPr>
        <w:t xml:space="preserve">בעשור האחרון </w:t>
      </w:r>
      <w:r w:rsidR="004A3525" w:rsidRPr="00E77924">
        <w:rPr>
          <w:rFonts w:hint="cs"/>
          <w:sz w:val="24"/>
          <w:rtl/>
        </w:rPr>
        <w:t>הוביל</w:t>
      </w:r>
      <w:r w:rsidRPr="00E77924">
        <w:rPr>
          <w:rFonts w:hint="cs"/>
          <w:sz w:val="24"/>
          <w:rtl/>
        </w:rPr>
        <w:t xml:space="preserve">ה </w:t>
      </w:r>
      <w:r w:rsidR="006B100D" w:rsidRPr="00E77924">
        <w:rPr>
          <w:rFonts w:hint="cs"/>
          <w:sz w:val="24"/>
          <w:rtl/>
        </w:rPr>
        <w:t>התערבות</w:t>
      </w:r>
      <w:r w:rsidRPr="00E77924">
        <w:rPr>
          <w:rFonts w:hint="cs"/>
          <w:sz w:val="24"/>
          <w:rtl/>
        </w:rPr>
        <w:t xml:space="preserve"> הפיקוח על הבנקים </w:t>
      </w:r>
      <w:r w:rsidR="00460D7B" w:rsidRPr="00E77924">
        <w:rPr>
          <w:rFonts w:hint="cs"/>
          <w:sz w:val="24"/>
          <w:rtl/>
        </w:rPr>
        <w:t xml:space="preserve">את התאגידים הבנקאיים להפסיק את </w:t>
      </w:r>
      <w:r w:rsidRPr="00E77924">
        <w:rPr>
          <w:rFonts w:hint="cs"/>
          <w:sz w:val="24"/>
          <w:rtl/>
        </w:rPr>
        <w:t>כהונתם של נושאי משרה</w:t>
      </w:r>
      <w:r w:rsidR="00700C7E" w:rsidRPr="00E77924">
        <w:rPr>
          <w:rFonts w:hint="cs"/>
          <w:sz w:val="24"/>
          <w:rtl/>
        </w:rPr>
        <w:t>, מנהלים ויעצים</w:t>
      </w:r>
      <w:r w:rsidRPr="00E77924">
        <w:rPr>
          <w:rFonts w:hint="cs"/>
          <w:sz w:val="24"/>
          <w:rtl/>
        </w:rPr>
        <w:t xml:space="preserve"> בכירים, או </w:t>
      </w:r>
      <w:r w:rsidR="00460D7B" w:rsidRPr="00E77924">
        <w:rPr>
          <w:rFonts w:hint="cs"/>
          <w:sz w:val="24"/>
          <w:rtl/>
        </w:rPr>
        <w:t>למנוע את</w:t>
      </w:r>
      <w:r w:rsidRPr="00E77924">
        <w:rPr>
          <w:rFonts w:hint="cs"/>
          <w:sz w:val="24"/>
          <w:rtl/>
        </w:rPr>
        <w:t xml:space="preserve"> קידומם</w:t>
      </w:r>
      <w:r w:rsidR="00460D7B" w:rsidRPr="00E77924">
        <w:rPr>
          <w:rFonts w:hint="cs"/>
          <w:sz w:val="24"/>
          <w:rtl/>
        </w:rPr>
        <w:t xml:space="preserve"> </w:t>
      </w:r>
      <w:r w:rsidRPr="00E77924">
        <w:rPr>
          <w:rFonts w:hint="cs"/>
          <w:sz w:val="24"/>
          <w:rtl/>
        </w:rPr>
        <w:t xml:space="preserve">או </w:t>
      </w:r>
      <w:r w:rsidR="00460D7B" w:rsidRPr="00E77924">
        <w:rPr>
          <w:rFonts w:hint="cs"/>
          <w:sz w:val="24"/>
          <w:rtl/>
        </w:rPr>
        <w:t xml:space="preserve">את </w:t>
      </w:r>
      <w:r w:rsidRPr="00E77924">
        <w:rPr>
          <w:rFonts w:hint="cs"/>
          <w:sz w:val="24"/>
          <w:rtl/>
        </w:rPr>
        <w:t>כהונתם בתפקידי שמירת הסף</w:t>
      </w:r>
      <w:r w:rsidR="006B100D" w:rsidRPr="00E77924">
        <w:rPr>
          <w:rFonts w:hint="cs"/>
          <w:sz w:val="24"/>
          <w:rtl/>
        </w:rPr>
        <w:t xml:space="preserve">, בשל חולשות </w:t>
      </w:r>
      <w:r w:rsidR="0062176F" w:rsidRPr="00E77924">
        <w:rPr>
          <w:rFonts w:hint="cs"/>
          <w:sz w:val="24"/>
          <w:rtl/>
        </w:rPr>
        <w:t xml:space="preserve">שנתגלו </w:t>
      </w:r>
      <w:r w:rsidR="006B100D" w:rsidRPr="00E77924">
        <w:rPr>
          <w:rFonts w:hint="cs"/>
          <w:sz w:val="24"/>
          <w:rtl/>
        </w:rPr>
        <w:t xml:space="preserve">בממשל תאגידי או בשל </w:t>
      </w:r>
      <w:r w:rsidRPr="00E77924">
        <w:rPr>
          <w:rFonts w:hint="cs"/>
          <w:sz w:val="24"/>
          <w:rtl/>
        </w:rPr>
        <w:t xml:space="preserve">החשש מפוטנציאל לניגודי עניינים. </w:t>
      </w:r>
      <w:r w:rsidR="000E2267" w:rsidRPr="00E77924">
        <w:rPr>
          <w:rFonts w:hint="cs"/>
          <w:sz w:val="24"/>
          <w:rtl/>
        </w:rPr>
        <w:t xml:space="preserve">תוצאות אלה הושגו עוד בטרם נדרש הפיקוח לנקוט בסקציות הקבועות בחוק. </w:t>
      </w:r>
      <w:r w:rsidR="00460D7B" w:rsidRPr="00E77924">
        <w:rPr>
          <w:rFonts w:hint="cs"/>
          <w:sz w:val="24"/>
          <w:rtl/>
        </w:rPr>
        <w:t xml:space="preserve">במקרים פחות חמורים, </w:t>
      </w:r>
      <w:r w:rsidR="0062176F" w:rsidRPr="00E77924">
        <w:rPr>
          <w:rFonts w:hint="cs"/>
          <w:sz w:val="24"/>
          <w:rtl/>
        </w:rPr>
        <w:t xml:space="preserve">מסתפק </w:t>
      </w:r>
      <w:r w:rsidR="00460D7B" w:rsidRPr="00E77924">
        <w:rPr>
          <w:rFonts w:hint="cs"/>
          <w:sz w:val="24"/>
          <w:rtl/>
        </w:rPr>
        <w:t xml:space="preserve">הפיקוח </w:t>
      </w:r>
      <w:r w:rsidR="0062176F" w:rsidRPr="00E77924">
        <w:rPr>
          <w:rFonts w:hint="cs"/>
          <w:sz w:val="24"/>
          <w:rtl/>
        </w:rPr>
        <w:t>בהתרעה ובה</w:t>
      </w:r>
      <w:r w:rsidR="00353D61" w:rsidRPr="00E77924">
        <w:rPr>
          <w:rFonts w:hint="cs"/>
          <w:sz w:val="24"/>
          <w:rtl/>
        </w:rPr>
        <w:t>ע</w:t>
      </w:r>
      <w:r w:rsidR="0062176F" w:rsidRPr="00E77924">
        <w:rPr>
          <w:rFonts w:hint="cs"/>
          <w:sz w:val="24"/>
          <w:rtl/>
        </w:rPr>
        <w:t>ברת מסר חריף</w:t>
      </w:r>
      <w:r w:rsidR="00460D7B" w:rsidRPr="00E77924">
        <w:rPr>
          <w:rFonts w:hint="cs"/>
          <w:sz w:val="24"/>
          <w:rtl/>
        </w:rPr>
        <w:t>,</w:t>
      </w:r>
      <w:r w:rsidR="0062176F" w:rsidRPr="00E77924">
        <w:rPr>
          <w:rFonts w:hint="cs"/>
          <w:sz w:val="24"/>
          <w:rtl/>
        </w:rPr>
        <w:t xml:space="preserve"> תוך </w:t>
      </w:r>
      <w:r w:rsidRPr="00E77924">
        <w:rPr>
          <w:rFonts w:hint="cs"/>
          <w:sz w:val="24"/>
          <w:rtl/>
        </w:rPr>
        <w:t>דרישה להפסיק התנהגות לא ראויה.</w:t>
      </w:r>
    </w:p>
    <w:p w:rsidR="00716CCF" w:rsidRPr="00E77924" w:rsidRDefault="0062176F" w:rsidP="00076C39">
      <w:pPr>
        <w:pStyle w:val="1"/>
        <w:numPr>
          <w:ilvl w:val="0"/>
          <w:numId w:val="28"/>
        </w:numPr>
        <w:tabs>
          <w:tab w:val="clear" w:pos="1814"/>
          <w:tab w:val="left" w:pos="452"/>
        </w:tabs>
        <w:ind w:left="452"/>
        <w:rPr>
          <w:rFonts w:hint="cs"/>
          <w:sz w:val="24"/>
          <w:rtl/>
        </w:rPr>
      </w:pPr>
      <w:r w:rsidRPr="00E77924">
        <w:rPr>
          <w:rFonts w:hint="cs"/>
          <w:sz w:val="24"/>
          <w:rtl/>
        </w:rPr>
        <w:t>במידת הצורך,</w:t>
      </w:r>
      <w:r w:rsidR="00E36DBE" w:rsidRPr="00E77924">
        <w:rPr>
          <w:rFonts w:hint="cs"/>
          <w:sz w:val="24"/>
          <w:rtl/>
        </w:rPr>
        <w:t xml:space="preserve"> </w:t>
      </w:r>
      <w:r w:rsidR="00716CCF" w:rsidRPr="00E77924">
        <w:rPr>
          <w:rFonts w:hint="cs"/>
          <w:sz w:val="24"/>
          <w:rtl/>
        </w:rPr>
        <w:t xml:space="preserve">הפיקוח על הבנקים מחמיר את דרישת ההון </w:t>
      </w:r>
      <w:r w:rsidR="00E36DBE" w:rsidRPr="00E77924">
        <w:rPr>
          <w:rFonts w:hint="cs"/>
          <w:sz w:val="24"/>
          <w:rtl/>
        </w:rPr>
        <w:t xml:space="preserve">או אוסר על חלוקת דיבידנד </w:t>
      </w:r>
      <w:r w:rsidR="00716CCF" w:rsidRPr="00E77924">
        <w:rPr>
          <w:rFonts w:hint="cs"/>
          <w:sz w:val="24"/>
          <w:rtl/>
        </w:rPr>
        <w:t>ב</w:t>
      </w:r>
      <w:r w:rsidR="00460D7B" w:rsidRPr="00E77924">
        <w:rPr>
          <w:rFonts w:hint="cs"/>
          <w:sz w:val="24"/>
          <w:rtl/>
        </w:rPr>
        <w:t xml:space="preserve">מקרים ספציפיים שבהם זיהה </w:t>
      </w:r>
      <w:r w:rsidR="00716CCF" w:rsidRPr="00E77924">
        <w:rPr>
          <w:rFonts w:hint="cs"/>
          <w:sz w:val="24"/>
          <w:rtl/>
        </w:rPr>
        <w:t>ירידה ב</w:t>
      </w:r>
      <w:r w:rsidR="00ED2218" w:rsidRPr="00E77924">
        <w:rPr>
          <w:rFonts w:hint="cs"/>
          <w:sz w:val="24"/>
          <w:rtl/>
        </w:rPr>
        <w:t xml:space="preserve">אפקטיביות של </w:t>
      </w:r>
      <w:r w:rsidR="00716CCF" w:rsidRPr="00E77924">
        <w:rPr>
          <w:rFonts w:hint="cs"/>
          <w:sz w:val="24"/>
          <w:rtl/>
        </w:rPr>
        <w:t>הממשל התאגידי.</w:t>
      </w:r>
      <w:r w:rsidR="00212370" w:rsidRPr="00E77924">
        <w:rPr>
          <w:rFonts w:hint="cs"/>
          <w:sz w:val="24"/>
          <w:rtl/>
        </w:rPr>
        <w:t xml:space="preserve"> </w:t>
      </w:r>
      <w:r w:rsidR="00076C39" w:rsidRPr="00E77924">
        <w:rPr>
          <w:rFonts w:hint="cs"/>
          <w:sz w:val="24"/>
          <w:rtl/>
        </w:rPr>
        <w:t>דרישות אלה</w:t>
      </w:r>
      <w:r w:rsidR="00212370" w:rsidRPr="00E77924">
        <w:rPr>
          <w:rFonts w:hint="cs"/>
          <w:sz w:val="24"/>
          <w:rtl/>
        </w:rPr>
        <w:t xml:space="preserve"> אפקטיבי</w:t>
      </w:r>
      <w:r w:rsidR="00076C39" w:rsidRPr="00E77924">
        <w:rPr>
          <w:rFonts w:hint="cs"/>
          <w:sz w:val="24"/>
          <w:rtl/>
        </w:rPr>
        <w:t>ו</w:t>
      </w:r>
      <w:r w:rsidR="00212370" w:rsidRPr="00E77924">
        <w:rPr>
          <w:rFonts w:hint="cs"/>
          <w:sz w:val="24"/>
          <w:rtl/>
        </w:rPr>
        <w:t>ת ומוביל</w:t>
      </w:r>
      <w:r w:rsidR="00076C39" w:rsidRPr="00E77924">
        <w:rPr>
          <w:rFonts w:hint="cs"/>
          <w:sz w:val="24"/>
          <w:rtl/>
        </w:rPr>
        <w:t>ות</w:t>
      </w:r>
      <w:r w:rsidR="00212370" w:rsidRPr="00E77924">
        <w:rPr>
          <w:rFonts w:hint="cs"/>
          <w:sz w:val="24"/>
          <w:rtl/>
        </w:rPr>
        <w:t xml:space="preserve"> לתיקון מהיר של הליקויים שנמצאו.</w:t>
      </w:r>
    </w:p>
    <w:p w:rsidR="00716CCF" w:rsidRPr="00E77924" w:rsidRDefault="00716CCF" w:rsidP="00E36DBE">
      <w:pPr>
        <w:pStyle w:val="1"/>
        <w:numPr>
          <w:ilvl w:val="0"/>
          <w:numId w:val="28"/>
        </w:numPr>
        <w:tabs>
          <w:tab w:val="clear" w:pos="1814"/>
          <w:tab w:val="left" w:pos="452"/>
        </w:tabs>
        <w:ind w:left="452"/>
        <w:rPr>
          <w:rFonts w:hint="cs"/>
          <w:sz w:val="24"/>
        </w:rPr>
      </w:pPr>
      <w:r w:rsidRPr="00E77924">
        <w:rPr>
          <w:rFonts w:hint="cs"/>
          <w:sz w:val="24"/>
          <w:rtl/>
        </w:rPr>
        <w:t xml:space="preserve">דרישות ספציפיות לחיזוק הממשל התאגידי </w:t>
      </w:r>
      <w:r w:rsidRPr="00E77924">
        <w:rPr>
          <w:sz w:val="24"/>
          <w:rtl/>
        </w:rPr>
        <w:t>–</w:t>
      </w:r>
      <w:r w:rsidRPr="00E77924">
        <w:rPr>
          <w:rFonts w:hint="cs"/>
          <w:sz w:val="24"/>
          <w:rtl/>
        </w:rPr>
        <w:t xml:space="preserve"> למשל, דרישות לשינוי הרכב דירקטורים, במליאה או בוועדות</w:t>
      </w:r>
      <w:r w:rsidR="00E36DBE" w:rsidRPr="00E77924">
        <w:rPr>
          <w:rFonts w:hint="cs"/>
          <w:sz w:val="24"/>
          <w:rtl/>
        </w:rPr>
        <w:t>,</w:t>
      </w:r>
      <w:r w:rsidRPr="00E77924">
        <w:rPr>
          <w:rFonts w:hint="cs"/>
          <w:sz w:val="24"/>
          <w:rtl/>
        </w:rPr>
        <w:t xml:space="preserve"> הוספת דירקטורים חיצוניים; וכן דרישות לבחינה מקיפה של פוטנציאל לניגודי עניינים, אישי או ענפי, לרבות באמצעות חוות דעת משפטיות.</w:t>
      </w:r>
    </w:p>
    <w:p w:rsidR="00CF0741" w:rsidRPr="00E77924" w:rsidRDefault="00CF0741" w:rsidP="0019441D">
      <w:pPr>
        <w:pStyle w:val="1"/>
        <w:numPr>
          <w:ilvl w:val="0"/>
          <w:numId w:val="0"/>
        </w:numPr>
        <w:ind w:left="562" w:hanging="562"/>
        <w:rPr>
          <w:rFonts w:hint="cs"/>
          <w:b/>
          <w:bCs/>
          <w:color w:val="0070C0"/>
          <w:sz w:val="24"/>
          <w:highlight w:val="yellow"/>
          <w:rtl/>
        </w:rPr>
      </w:pPr>
    </w:p>
    <w:p w:rsidR="00A44824" w:rsidRPr="00E77924" w:rsidRDefault="0019441D" w:rsidP="0019441D">
      <w:pPr>
        <w:pStyle w:val="1"/>
        <w:numPr>
          <w:ilvl w:val="0"/>
          <w:numId w:val="0"/>
        </w:numPr>
        <w:ind w:left="562" w:hanging="562"/>
        <w:rPr>
          <w:rFonts w:hint="cs"/>
          <w:b/>
          <w:bCs/>
          <w:color w:val="1F497D" w:themeColor="text2"/>
          <w:sz w:val="24"/>
          <w:rtl/>
        </w:rPr>
      </w:pPr>
      <w:r w:rsidRPr="00E77924">
        <w:rPr>
          <w:rFonts w:hint="cs"/>
          <w:b/>
          <w:bCs/>
          <w:color w:val="1F497D" w:themeColor="text2"/>
          <w:sz w:val="24"/>
          <w:rtl/>
        </w:rPr>
        <w:t xml:space="preserve">חיסיון וסודיות </w:t>
      </w:r>
    </w:p>
    <w:p w:rsidR="00796CA3" w:rsidRPr="00E77924" w:rsidRDefault="00796CA3" w:rsidP="00AA5AA8">
      <w:pPr>
        <w:rPr>
          <w:rFonts w:hint="cs"/>
          <w:b/>
          <w:bCs/>
          <w:rtl/>
        </w:rPr>
      </w:pPr>
    </w:p>
    <w:p w:rsidR="0019441D" w:rsidRPr="00E77924" w:rsidRDefault="00A44824" w:rsidP="003E0F44">
      <w:pPr>
        <w:rPr>
          <w:rFonts w:hint="cs"/>
        </w:rPr>
      </w:pPr>
      <w:r w:rsidRPr="00E77924">
        <w:rPr>
          <w:rFonts w:hint="cs"/>
          <w:rtl/>
        </w:rPr>
        <w:t>בדומה לדרכי עבודתם של רגולטורים מובילים בעולם</w:t>
      </w:r>
      <w:r w:rsidRPr="00E77924">
        <w:rPr>
          <w:rStyle w:val="a9"/>
          <w:rtl/>
        </w:rPr>
        <w:footnoteReference w:id="16"/>
      </w:r>
      <w:r w:rsidRPr="00E77924">
        <w:rPr>
          <w:rFonts w:hint="cs"/>
          <w:rtl/>
        </w:rPr>
        <w:t xml:space="preserve">, </w:t>
      </w:r>
      <w:r w:rsidR="00E87799" w:rsidRPr="00E77924">
        <w:rPr>
          <w:rFonts w:hint="cs"/>
          <w:rtl/>
        </w:rPr>
        <w:t>חלק ניכר מ</w:t>
      </w:r>
      <w:r w:rsidRPr="00E77924">
        <w:rPr>
          <w:rFonts w:hint="cs"/>
          <w:rtl/>
        </w:rPr>
        <w:t>פעילותו של הפיקוח על הבנקים אינ</w:t>
      </w:r>
      <w:r w:rsidR="00E75B94" w:rsidRPr="00E77924">
        <w:rPr>
          <w:rFonts w:hint="cs"/>
          <w:rtl/>
        </w:rPr>
        <w:t>ו</w:t>
      </w:r>
      <w:r w:rsidRPr="00E77924">
        <w:rPr>
          <w:rFonts w:hint="cs"/>
          <w:rtl/>
        </w:rPr>
        <w:t xml:space="preserve"> פומבי</w:t>
      </w:r>
      <w:r w:rsidR="004F46B4" w:rsidRPr="00E77924">
        <w:rPr>
          <w:rFonts w:hint="cs"/>
          <w:rtl/>
        </w:rPr>
        <w:t>.</w:t>
      </w:r>
      <w:r w:rsidRPr="00E77924">
        <w:rPr>
          <w:rFonts w:hint="cs"/>
          <w:rtl/>
        </w:rPr>
        <w:t xml:space="preserve"> הסודיות והחיסיון החלים על עבודת </w:t>
      </w:r>
      <w:r w:rsidR="00E87799" w:rsidRPr="00E77924">
        <w:rPr>
          <w:rFonts w:hint="cs"/>
          <w:rtl/>
        </w:rPr>
        <w:t>הרגולטור הפיננסי</w:t>
      </w:r>
      <w:r w:rsidRPr="00E77924">
        <w:rPr>
          <w:rFonts w:hint="cs"/>
          <w:rtl/>
        </w:rPr>
        <w:t xml:space="preserve"> מהווים כלי עבודה מרכזי בעבודת</w:t>
      </w:r>
      <w:r w:rsidR="00E87799" w:rsidRPr="00E77924">
        <w:rPr>
          <w:rFonts w:hint="cs"/>
          <w:rtl/>
        </w:rPr>
        <w:t xml:space="preserve">ו, והם </w:t>
      </w:r>
      <w:r w:rsidRPr="00E77924">
        <w:rPr>
          <w:rFonts w:hint="cs"/>
          <w:rtl/>
        </w:rPr>
        <w:t>נחוצים כדי</w:t>
      </w:r>
      <w:r w:rsidRPr="00E77924">
        <w:rPr>
          <w:rtl/>
        </w:rPr>
        <w:t xml:space="preserve"> להבטיח פיקוח יעיל על המערכת הבנקאית</w:t>
      </w:r>
      <w:r w:rsidRPr="00E77924">
        <w:rPr>
          <w:rFonts w:hint="cs"/>
          <w:rtl/>
        </w:rPr>
        <w:t xml:space="preserve"> </w:t>
      </w:r>
      <w:r w:rsidR="00062B2F" w:rsidRPr="00E77924">
        <w:rPr>
          <w:rFonts w:hint="cs"/>
          <w:rtl/>
        </w:rPr>
        <w:t xml:space="preserve">על ידי </w:t>
      </w:r>
      <w:r w:rsidRPr="00E77924">
        <w:rPr>
          <w:rtl/>
        </w:rPr>
        <w:t>מתן גישה בלתי אמצעית לפיקוח על הבנקים אל לב הפעילות העסקית של הבנק והבטחת שיתוף פעולה מלא של הגורמים המפוקחים.</w:t>
      </w:r>
      <w:r w:rsidRPr="00E77924">
        <w:rPr>
          <w:rFonts w:hint="cs"/>
          <w:rtl/>
        </w:rPr>
        <w:t xml:space="preserve"> בנוסף, הסודיות והחיסיון</w:t>
      </w:r>
      <w:r w:rsidRPr="00E77924">
        <w:rPr>
          <w:rtl/>
        </w:rPr>
        <w:t xml:space="preserve"> נשענ</w:t>
      </w:r>
      <w:r w:rsidRPr="00E77924">
        <w:rPr>
          <w:rFonts w:hint="cs"/>
          <w:rtl/>
        </w:rPr>
        <w:t>ים</w:t>
      </w:r>
      <w:r w:rsidRPr="00E77924">
        <w:rPr>
          <w:rtl/>
        </w:rPr>
        <w:t xml:space="preserve"> על תפיסה לפיה </w:t>
      </w:r>
      <w:r w:rsidRPr="00E77924">
        <w:rPr>
          <w:rFonts w:hint="cs"/>
          <w:rtl/>
        </w:rPr>
        <w:t>ה</w:t>
      </w:r>
      <w:r w:rsidRPr="00E77924">
        <w:rPr>
          <w:rtl/>
        </w:rPr>
        <w:t xml:space="preserve">מערכת הפיננסית רגישה במיוחד לזעזועים, </w:t>
      </w:r>
      <w:r w:rsidRPr="00E77924">
        <w:rPr>
          <w:rFonts w:hint="cs"/>
          <w:rtl/>
        </w:rPr>
        <w:t xml:space="preserve">כאשר </w:t>
      </w:r>
      <w:r w:rsidRPr="00E77924">
        <w:rPr>
          <w:rtl/>
        </w:rPr>
        <w:t xml:space="preserve">זעזוע בתאגיד בנקאי </w:t>
      </w:r>
      <w:r w:rsidRPr="00E77924">
        <w:rPr>
          <w:rFonts w:hint="cs"/>
          <w:rtl/>
        </w:rPr>
        <w:t>אחד</w:t>
      </w:r>
      <w:r w:rsidRPr="00E77924">
        <w:rPr>
          <w:rtl/>
        </w:rPr>
        <w:t xml:space="preserve"> עשוי "להדביק" מוסדות פיננסים אחרים</w:t>
      </w:r>
      <w:r w:rsidR="00062B2F" w:rsidRPr="00E77924">
        <w:rPr>
          <w:rFonts w:hint="cs"/>
          <w:rtl/>
        </w:rPr>
        <w:t>,</w:t>
      </w:r>
      <w:r w:rsidRPr="00E77924">
        <w:rPr>
          <w:rtl/>
        </w:rPr>
        <w:t xml:space="preserve"> ו</w:t>
      </w:r>
      <w:r w:rsidR="00062B2F" w:rsidRPr="00E77924">
        <w:rPr>
          <w:rFonts w:hint="cs"/>
          <w:rtl/>
        </w:rPr>
        <w:t>אף</w:t>
      </w:r>
      <w:r w:rsidRPr="00E77924">
        <w:rPr>
          <w:rtl/>
        </w:rPr>
        <w:t xml:space="preserve"> את כלל המערכת. מאפיין ה"הדבקה" מוכר בספרות </w:t>
      </w:r>
      <w:r w:rsidRPr="00E77924">
        <w:rPr>
          <w:rFonts w:hint="cs"/>
          <w:rtl/>
        </w:rPr>
        <w:t xml:space="preserve">המקצועית </w:t>
      </w:r>
      <w:r w:rsidRPr="00E77924">
        <w:rPr>
          <w:rtl/>
        </w:rPr>
        <w:t xml:space="preserve">כמאפיין ייחודי של המערכת הפיננסית, </w:t>
      </w:r>
      <w:r w:rsidRPr="00E77924">
        <w:rPr>
          <w:rFonts w:hint="cs"/>
          <w:rtl/>
        </w:rPr>
        <w:t>במיוחד ל</w:t>
      </w:r>
      <w:r w:rsidRPr="00E77924">
        <w:rPr>
          <w:rtl/>
        </w:rPr>
        <w:t>אחר המשבר הכלכלי של שנת 2008.</w:t>
      </w:r>
      <w:r w:rsidRPr="00E77924">
        <w:rPr>
          <w:rFonts w:hint="cs"/>
          <w:rtl/>
        </w:rPr>
        <w:t xml:space="preserve"> </w:t>
      </w:r>
      <w:r w:rsidR="00E87799" w:rsidRPr="00E77924">
        <w:rPr>
          <w:rFonts w:hint="cs"/>
          <w:rtl/>
        </w:rPr>
        <w:t xml:space="preserve">עם זאת, </w:t>
      </w:r>
      <w:r w:rsidR="00353D61" w:rsidRPr="00E77924">
        <w:rPr>
          <w:rFonts w:hint="cs"/>
          <w:rtl/>
        </w:rPr>
        <w:t>אם מוטלת סנקציה</w:t>
      </w:r>
      <w:r w:rsidR="00E87799" w:rsidRPr="00E77924">
        <w:rPr>
          <w:rFonts w:hint="cs"/>
          <w:rtl/>
        </w:rPr>
        <w:t xml:space="preserve"> תוך הפעלת </w:t>
      </w:r>
      <w:r w:rsidR="00E87799" w:rsidRPr="00E77924">
        <w:rPr>
          <w:rFonts w:hint="cs"/>
          <w:rtl/>
        </w:rPr>
        <w:lastRenderedPageBreak/>
        <w:t xml:space="preserve">סמכויות מכוח חוק, </w:t>
      </w:r>
      <w:r w:rsidR="00353D61" w:rsidRPr="00E77924">
        <w:rPr>
          <w:rFonts w:hint="cs"/>
          <w:rtl/>
        </w:rPr>
        <w:t>היא מדווחת</w:t>
      </w:r>
      <w:r w:rsidR="00E87799" w:rsidRPr="00E77924">
        <w:rPr>
          <w:rFonts w:hint="cs"/>
          <w:rtl/>
        </w:rPr>
        <w:t xml:space="preserve"> בהתאם לעניין.</w:t>
      </w:r>
      <w:r w:rsidR="00E87799" w:rsidRPr="00E77924">
        <w:rPr>
          <w:rStyle w:val="a9"/>
          <w:rtl/>
        </w:rPr>
        <w:footnoteReference w:id="17"/>
      </w:r>
      <w:r w:rsidR="006D2503" w:rsidRPr="00E77924">
        <w:rPr>
          <w:rFonts w:hint="cs"/>
          <w:rtl/>
        </w:rPr>
        <w:t xml:space="preserve"> חשוב להדגיש, כי בנקים מחויבים בכל דרישות הגילוי החלות על חברות ציבוריות, ואף למעלה מכך </w:t>
      </w:r>
      <w:r w:rsidR="006D2503" w:rsidRPr="00E77924">
        <w:rPr>
          <w:rtl/>
        </w:rPr>
        <w:t>–</w:t>
      </w:r>
      <w:r w:rsidR="006D2503" w:rsidRPr="00E77924">
        <w:rPr>
          <w:rFonts w:hint="cs"/>
          <w:rtl/>
        </w:rPr>
        <w:t xml:space="preserve"> הפיקוח על הבנקים מטיל עליהם דרישות גילוי מחמירות נוספות ובודק באופן שוטף את עמידתם בדרישות אלה.</w:t>
      </w:r>
    </w:p>
    <w:p w:rsidR="00A44824" w:rsidRPr="00E77924" w:rsidRDefault="00A44824" w:rsidP="0019441D">
      <w:pPr>
        <w:pStyle w:val="1"/>
        <w:numPr>
          <w:ilvl w:val="0"/>
          <w:numId w:val="0"/>
        </w:numPr>
        <w:ind w:left="562"/>
        <w:rPr>
          <w:sz w:val="24"/>
          <w:rtl/>
        </w:rPr>
      </w:pPr>
      <w:r w:rsidRPr="00E77924">
        <w:rPr>
          <w:sz w:val="24"/>
          <w:rtl/>
        </w:rPr>
        <w:t xml:space="preserve"> </w:t>
      </w:r>
    </w:p>
    <w:p w:rsidR="00A44824" w:rsidRPr="00E77924" w:rsidRDefault="00A44824" w:rsidP="00A97042">
      <w:pPr>
        <w:rPr>
          <w:rFonts w:hint="cs"/>
        </w:rPr>
      </w:pPr>
      <w:r w:rsidRPr="00E77924">
        <w:rPr>
          <w:rFonts w:hint="cs"/>
          <w:rtl/>
        </w:rPr>
        <w:t xml:space="preserve">חלק </w:t>
      </w:r>
      <w:r w:rsidR="0019441D" w:rsidRPr="00E77924">
        <w:rPr>
          <w:rFonts w:hint="cs"/>
          <w:rtl/>
        </w:rPr>
        <w:t xml:space="preserve">מצעדי האכיפה והסנקציות </w:t>
      </w:r>
      <w:r w:rsidRPr="00E77924">
        <w:rPr>
          <w:rFonts w:hint="cs"/>
          <w:rtl/>
        </w:rPr>
        <w:t xml:space="preserve">מגיע לידיעת הציבור באמצעות חובת הגילוי החלה על התאגידים הבנקאיים. </w:t>
      </w:r>
    </w:p>
    <w:p w:rsidR="00A32C12" w:rsidRPr="00E77924" w:rsidRDefault="00A32C12" w:rsidP="00A32C12">
      <w:pPr>
        <w:pStyle w:val="1"/>
        <w:numPr>
          <w:ilvl w:val="0"/>
          <w:numId w:val="0"/>
        </w:numPr>
        <w:ind w:left="562" w:hanging="562"/>
        <w:rPr>
          <w:rFonts w:hint="cs"/>
          <w:sz w:val="24"/>
          <w:rtl/>
        </w:rPr>
      </w:pPr>
    </w:p>
    <w:p w:rsidR="00D51688" w:rsidRDefault="00AA5AA8" w:rsidP="009952BD">
      <w:pPr>
        <w:jc w:val="center"/>
        <w:rPr>
          <w:rFonts w:hint="cs"/>
          <w:b/>
          <w:bCs/>
          <w:u w:val="single"/>
          <w:rtl/>
        </w:rPr>
      </w:pPr>
      <w:r>
        <w:rPr>
          <w:b/>
          <w:bCs/>
          <w:u w:val="single"/>
          <w:rtl/>
        </w:rPr>
        <w:br w:type="page"/>
      </w:r>
      <w:r w:rsidR="004D4C53" w:rsidRPr="004D4C53">
        <w:rPr>
          <w:rFonts w:hint="cs"/>
          <w:b/>
          <w:bCs/>
          <w:u w:val="single"/>
          <w:rtl/>
        </w:rPr>
        <w:lastRenderedPageBreak/>
        <w:t>נספח</w:t>
      </w:r>
      <w:r w:rsidR="009952BD">
        <w:rPr>
          <w:rFonts w:hint="cs"/>
          <w:b/>
          <w:bCs/>
          <w:u w:val="single"/>
          <w:rtl/>
        </w:rPr>
        <w:t xml:space="preserve"> </w:t>
      </w:r>
      <w:r w:rsidR="004D4C53" w:rsidRPr="004D4C53">
        <w:rPr>
          <w:b/>
          <w:bCs/>
          <w:u w:val="single"/>
          <w:rtl/>
        </w:rPr>
        <w:t>–</w:t>
      </w:r>
      <w:r w:rsidR="004D4C53" w:rsidRPr="004D4C53">
        <w:rPr>
          <w:rFonts w:hint="cs"/>
          <w:b/>
          <w:bCs/>
          <w:u w:val="single"/>
          <w:rtl/>
        </w:rPr>
        <w:t xml:space="preserve"> פירוט הוראות מרכזיות בנושא ממשל תאגידי</w:t>
      </w:r>
    </w:p>
    <w:p w:rsidR="00236D75" w:rsidRPr="00236D75" w:rsidRDefault="00236D75" w:rsidP="00236D75">
      <w:pPr>
        <w:jc w:val="center"/>
        <w:rPr>
          <w:rFonts w:hint="cs"/>
          <w:rtl/>
        </w:rPr>
      </w:pPr>
      <w:r w:rsidRPr="00236D75">
        <w:rPr>
          <w:rFonts w:hint="cs"/>
          <w:rtl/>
        </w:rPr>
        <w:t>ניתן לעיין בכל ההוראות והחוזרים באתר האינטרנט של בנק ישראל</w:t>
      </w:r>
      <w:r>
        <w:rPr>
          <w:rFonts w:hint="cs"/>
          <w:rtl/>
        </w:rPr>
        <w:t>, בדפים של הפיקוח על הבנקים.</w:t>
      </w:r>
      <w:r w:rsidRPr="00236D75">
        <w:rPr>
          <w:rFonts w:hint="cs"/>
          <w:rtl/>
        </w:rPr>
        <w:t xml:space="preserve"> </w:t>
      </w:r>
    </w:p>
    <w:p w:rsidR="00076FBF" w:rsidRDefault="00076FBF" w:rsidP="000D75BF">
      <w:pPr>
        <w:jc w:val="center"/>
        <w:rPr>
          <w:rFonts w:hint="cs"/>
          <w:rtl/>
        </w:rPr>
      </w:pPr>
    </w:p>
    <w:tbl>
      <w:tblPr>
        <w:bidiVisual/>
        <w:tblW w:w="5000" w:type="pct"/>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403"/>
        <w:gridCol w:w="4174"/>
        <w:gridCol w:w="1006"/>
        <w:gridCol w:w="1751"/>
        <w:gridCol w:w="1124"/>
        <w:gridCol w:w="1504"/>
      </w:tblGrid>
      <w:tr w:rsidR="00236D75" w:rsidRPr="00CF47AA" w:rsidTr="00236D75">
        <w:trPr>
          <w:trHeight w:val="600"/>
        </w:trPr>
        <w:tc>
          <w:tcPr>
            <w:tcW w:w="202" w:type="pct"/>
            <w:shd w:val="clear" w:color="auto" w:fill="4F81BD"/>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p>
        </w:tc>
        <w:tc>
          <w:tcPr>
            <w:tcW w:w="2095" w:type="pct"/>
            <w:shd w:val="clear" w:color="auto" w:fill="4F81BD"/>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FFFFFF"/>
                <w:sz w:val="14"/>
                <w:szCs w:val="14"/>
              </w:rPr>
            </w:pPr>
            <w:r w:rsidRPr="00CF47AA">
              <w:rPr>
                <w:rFonts w:ascii="Arial" w:hAnsi="Arial" w:cs="Arial"/>
                <w:b/>
                <w:bCs/>
                <w:color w:val="FFFFFF"/>
                <w:sz w:val="14"/>
                <w:szCs w:val="14"/>
                <w:rtl/>
              </w:rPr>
              <w:t>שם ההוראה</w:t>
            </w:r>
          </w:p>
        </w:tc>
        <w:tc>
          <w:tcPr>
            <w:tcW w:w="505" w:type="pct"/>
            <w:shd w:val="clear" w:color="auto" w:fill="4F81BD"/>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FFFFFF"/>
                <w:sz w:val="14"/>
                <w:szCs w:val="14"/>
              </w:rPr>
            </w:pPr>
            <w:r w:rsidRPr="00CF47AA">
              <w:rPr>
                <w:rFonts w:ascii="Arial" w:hAnsi="Arial" w:cs="Arial"/>
                <w:b/>
                <w:bCs/>
                <w:color w:val="FFFFFF"/>
                <w:sz w:val="14"/>
                <w:szCs w:val="14"/>
                <w:rtl/>
              </w:rPr>
              <w:t>מספר ההוראה</w:t>
            </w:r>
          </w:p>
        </w:tc>
        <w:tc>
          <w:tcPr>
            <w:tcW w:w="879" w:type="pct"/>
            <w:shd w:val="clear" w:color="auto" w:fill="4F81BD"/>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FFFFFF"/>
                <w:sz w:val="14"/>
                <w:szCs w:val="14"/>
              </w:rPr>
            </w:pPr>
            <w:r w:rsidRPr="00CF47AA">
              <w:rPr>
                <w:rFonts w:ascii="Arial" w:hAnsi="Arial" w:cs="Arial"/>
                <w:b/>
                <w:bCs/>
                <w:color w:val="FFFFFF"/>
                <w:sz w:val="14"/>
                <w:szCs w:val="14"/>
                <w:rtl/>
              </w:rPr>
              <w:t>הוראה מקורית/</w:t>
            </w:r>
            <w:r w:rsidRPr="00CF47AA">
              <w:rPr>
                <w:rFonts w:ascii="Arial" w:hAnsi="Arial" w:cs="Arial"/>
                <w:b/>
                <w:bCs/>
                <w:color w:val="FFFFFF"/>
                <w:sz w:val="14"/>
                <w:szCs w:val="14"/>
                <w:rtl/>
              </w:rPr>
              <w:br/>
              <w:t>תיקון מהותי</w:t>
            </w:r>
          </w:p>
        </w:tc>
        <w:tc>
          <w:tcPr>
            <w:tcW w:w="564" w:type="pct"/>
            <w:shd w:val="clear" w:color="auto" w:fill="4F81BD"/>
            <w:hideMark/>
          </w:tcPr>
          <w:p w:rsidR="00A017AB" w:rsidRPr="00CF47AA" w:rsidRDefault="00A017AB" w:rsidP="00A017AB">
            <w:pPr>
              <w:tabs>
                <w:tab w:val="clear" w:pos="567"/>
                <w:tab w:val="clear" w:pos="1134"/>
                <w:tab w:val="clear" w:pos="1814"/>
                <w:tab w:val="clear" w:pos="2665"/>
              </w:tabs>
              <w:spacing w:line="240" w:lineRule="auto"/>
              <w:ind w:left="2546" w:hanging="2546"/>
              <w:jc w:val="center"/>
              <w:rPr>
                <w:rFonts w:ascii="Arial" w:hAnsi="Arial" w:cs="Arial"/>
                <w:b/>
                <w:bCs/>
                <w:color w:val="FFFFFF"/>
                <w:sz w:val="14"/>
                <w:szCs w:val="14"/>
              </w:rPr>
            </w:pPr>
            <w:r w:rsidRPr="00CF47AA">
              <w:rPr>
                <w:rFonts w:ascii="Arial" w:hAnsi="Arial" w:cs="Arial"/>
                <w:b/>
                <w:bCs/>
                <w:color w:val="FFFFFF"/>
                <w:sz w:val="14"/>
                <w:szCs w:val="14"/>
                <w:rtl/>
              </w:rPr>
              <w:t>חוזר מס'</w:t>
            </w:r>
          </w:p>
        </w:tc>
        <w:tc>
          <w:tcPr>
            <w:tcW w:w="757" w:type="pct"/>
            <w:shd w:val="clear" w:color="auto" w:fill="4F81BD"/>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FFFFFF"/>
                <w:sz w:val="14"/>
                <w:szCs w:val="14"/>
              </w:rPr>
            </w:pPr>
            <w:r w:rsidRPr="00CF47AA">
              <w:rPr>
                <w:rFonts w:ascii="Arial" w:hAnsi="Arial" w:cs="Arial"/>
                <w:b/>
                <w:bCs/>
                <w:color w:val="FFFFFF"/>
                <w:sz w:val="14"/>
                <w:szCs w:val="14"/>
                <w:rtl/>
              </w:rPr>
              <w:t>תאריך</w:t>
            </w:r>
          </w:p>
        </w:tc>
      </w:tr>
      <w:tr w:rsidR="00236D75" w:rsidRPr="00CF47AA" w:rsidTr="00236D75">
        <w:trPr>
          <w:trHeight w:val="187"/>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1</w:t>
            </w:r>
          </w:p>
        </w:tc>
        <w:tc>
          <w:tcPr>
            <w:tcW w:w="209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301</w:t>
            </w:r>
          </w:p>
        </w:tc>
        <w:tc>
          <w:tcPr>
            <w:tcW w:w="879"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חוזר 301 המקורי</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1210</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13.09.1985</w:t>
            </w:r>
          </w:p>
        </w:tc>
      </w:tr>
      <w:tr w:rsidR="00236D75" w:rsidRPr="00CF47AA" w:rsidTr="00236D75">
        <w:trPr>
          <w:trHeight w:val="419"/>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2</w:t>
            </w:r>
          </w:p>
        </w:tc>
        <w:tc>
          <w:tcPr>
            <w:tcW w:w="209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תקשורת של רואה חשבון מבקר עם הגורמים המופקדים על בקרת העל בתאגיד בנקאי</w:t>
            </w:r>
          </w:p>
        </w:tc>
        <w:tc>
          <w:tcPr>
            <w:tcW w:w="505"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303</w:t>
            </w:r>
          </w:p>
        </w:tc>
        <w:tc>
          <w:tcPr>
            <w:tcW w:w="879"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חוזר מקורי</w:t>
            </w:r>
          </w:p>
        </w:tc>
        <w:tc>
          <w:tcPr>
            <w:tcW w:w="564"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1289</w:t>
            </w:r>
          </w:p>
        </w:tc>
        <w:tc>
          <w:tcPr>
            <w:tcW w:w="757"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15.02.1987</w:t>
            </w:r>
          </w:p>
        </w:tc>
      </w:tr>
      <w:tr w:rsidR="00236D75" w:rsidRPr="00CF47AA" w:rsidTr="00236D75">
        <w:trPr>
          <w:trHeight w:val="255"/>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3</w:t>
            </w:r>
          </w:p>
        </w:tc>
        <w:tc>
          <w:tcPr>
            <w:tcW w:w="209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301</w:t>
            </w:r>
          </w:p>
        </w:tc>
        <w:tc>
          <w:tcPr>
            <w:tcW w:w="879"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1394</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11.1.1989</w:t>
            </w:r>
          </w:p>
        </w:tc>
      </w:tr>
      <w:tr w:rsidR="00236D75" w:rsidRPr="00CF47AA" w:rsidTr="00236D75">
        <w:trPr>
          <w:trHeight w:val="257"/>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4</w:t>
            </w:r>
          </w:p>
        </w:tc>
        <w:tc>
          <w:tcPr>
            <w:tcW w:w="2095"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301</w:t>
            </w:r>
          </w:p>
        </w:tc>
        <w:tc>
          <w:tcPr>
            <w:tcW w:w="879"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1412</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19.06.1989</w:t>
            </w:r>
          </w:p>
        </w:tc>
      </w:tr>
      <w:tr w:rsidR="00236D75" w:rsidRPr="00CF47AA" w:rsidTr="00236D75">
        <w:trPr>
          <w:trHeight w:val="261"/>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5</w:t>
            </w:r>
          </w:p>
        </w:tc>
        <w:tc>
          <w:tcPr>
            <w:tcW w:w="209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עסקי תאגיד בנקאי עם אנשים קשורים</w:t>
            </w:r>
          </w:p>
        </w:tc>
        <w:tc>
          <w:tcPr>
            <w:tcW w:w="50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312</w:t>
            </w:r>
          </w:p>
        </w:tc>
        <w:tc>
          <w:tcPr>
            <w:tcW w:w="879"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חוזר מקורי</w:t>
            </w:r>
          </w:p>
        </w:tc>
        <w:tc>
          <w:tcPr>
            <w:tcW w:w="564"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1508</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10.03.1991</w:t>
            </w:r>
          </w:p>
        </w:tc>
      </w:tr>
      <w:tr w:rsidR="00236D75" w:rsidRPr="00CF47AA" w:rsidTr="00236D75">
        <w:trPr>
          <w:trHeight w:val="279"/>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6</w:t>
            </w:r>
          </w:p>
        </w:tc>
        <w:tc>
          <w:tcPr>
            <w:tcW w:w="2095"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301</w:t>
            </w:r>
          </w:p>
        </w:tc>
        <w:tc>
          <w:tcPr>
            <w:tcW w:w="879"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1582</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21.07.1992</w:t>
            </w:r>
          </w:p>
        </w:tc>
      </w:tr>
      <w:tr w:rsidR="00236D75" w:rsidRPr="00CF47AA" w:rsidTr="00236D75">
        <w:trPr>
          <w:trHeight w:val="255"/>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7</w:t>
            </w:r>
          </w:p>
        </w:tc>
        <w:tc>
          <w:tcPr>
            <w:tcW w:w="209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301</w:t>
            </w:r>
          </w:p>
        </w:tc>
        <w:tc>
          <w:tcPr>
            <w:tcW w:w="879"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1606 1609</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08.11.1992</w:t>
            </w:r>
          </w:p>
        </w:tc>
      </w:tr>
      <w:tr w:rsidR="00236D75" w:rsidRPr="00CF47AA" w:rsidTr="00236D75">
        <w:trPr>
          <w:trHeight w:val="487"/>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8</w:t>
            </w:r>
          </w:p>
        </w:tc>
        <w:tc>
          <w:tcPr>
            <w:tcW w:w="209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תקשורת של רואה חשבון מבקר עם הגורמים המופקדים על בקרת העל בתאגיד בנקאי</w:t>
            </w:r>
          </w:p>
        </w:tc>
        <w:tc>
          <w:tcPr>
            <w:tcW w:w="505" w:type="pct"/>
            <w:shd w:val="clear" w:color="auto" w:fill="auto"/>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304 301 303</w:t>
            </w:r>
          </w:p>
        </w:tc>
        <w:tc>
          <w:tcPr>
            <w:tcW w:w="879"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1615</w:t>
            </w:r>
          </w:p>
        </w:tc>
        <w:tc>
          <w:tcPr>
            <w:tcW w:w="757"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03.01.1993</w:t>
            </w:r>
          </w:p>
        </w:tc>
      </w:tr>
      <w:tr w:rsidR="00236D75" w:rsidRPr="00CF47AA" w:rsidTr="00236D75">
        <w:trPr>
          <w:trHeight w:val="300"/>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9</w:t>
            </w:r>
          </w:p>
        </w:tc>
        <w:tc>
          <w:tcPr>
            <w:tcW w:w="209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עסקי תאגיד בנקאי עם אנשים קשורים</w:t>
            </w:r>
          </w:p>
        </w:tc>
        <w:tc>
          <w:tcPr>
            <w:tcW w:w="50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312</w:t>
            </w:r>
          </w:p>
        </w:tc>
        <w:tc>
          <w:tcPr>
            <w:tcW w:w="879" w:type="pct"/>
            <w:tcBorders>
              <w:top w:val="single" w:sz="8" w:space="0" w:color="4F81BD"/>
              <w:bottom w:val="single" w:sz="8" w:space="0" w:color="4F81BD"/>
            </w:tcBorders>
            <w:shd w:val="clear" w:color="auto" w:fill="auto"/>
            <w:noWrap/>
            <w:hideMark/>
          </w:tcPr>
          <w:p w:rsidR="00A017AB" w:rsidRPr="00CF47AA" w:rsidRDefault="00236D75" w:rsidP="00CF47AA">
            <w:pPr>
              <w:tabs>
                <w:tab w:val="clear" w:pos="567"/>
                <w:tab w:val="clear" w:pos="1134"/>
                <w:tab w:val="clear" w:pos="1814"/>
                <w:tab w:val="clear" w:pos="2665"/>
              </w:tabs>
              <w:spacing w:line="240" w:lineRule="auto"/>
              <w:jc w:val="center"/>
              <w:rPr>
                <w:rFonts w:ascii="Arial" w:hAnsi="Arial" w:cs="Arial"/>
                <w:color w:val="000000"/>
                <w:sz w:val="14"/>
                <w:szCs w:val="14"/>
              </w:rPr>
            </w:pPr>
            <w:r>
              <w:rPr>
                <w:rFonts w:ascii="Arial" w:hAnsi="Arial" w:cs="Arial" w:hint="cs"/>
                <w:color w:val="000000"/>
                <w:sz w:val="14"/>
                <w:szCs w:val="14"/>
                <w:rtl/>
              </w:rPr>
              <w:t>עדכון</w:t>
            </w:r>
          </w:p>
        </w:tc>
        <w:tc>
          <w:tcPr>
            <w:tcW w:w="564"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1882</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03.08.1997</w:t>
            </w:r>
          </w:p>
        </w:tc>
      </w:tr>
      <w:tr w:rsidR="00236D75" w:rsidRPr="00CF47AA" w:rsidTr="00236D75">
        <w:trPr>
          <w:trHeight w:val="356"/>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10</w:t>
            </w:r>
          </w:p>
        </w:tc>
        <w:tc>
          <w:tcPr>
            <w:tcW w:w="2095"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301</w:t>
            </w:r>
          </w:p>
        </w:tc>
        <w:tc>
          <w:tcPr>
            <w:tcW w:w="879"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1615 1616</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03.01.1993</w:t>
            </w:r>
          </w:p>
        </w:tc>
      </w:tr>
      <w:tr w:rsidR="00236D75" w:rsidRPr="00CF47AA" w:rsidTr="00236D75">
        <w:trPr>
          <w:trHeight w:val="277"/>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11</w:t>
            </w:r>
          </w:p>
        </w:tc>
        <w:tc>
          <w:tcPr>
            <w:tcW w:w="209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301</w:t>
            </w:r>
          </w:p>
        </w:tc>
        <w:tc>
          <w:tcPr>
            <w:tcW w:w="879"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1739</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02.01.1995</w:t>
            </w:r>
          </w:p>
        </w:tc>
      </w:tr>
      <w:tr w:rsidR="00236D75" w:rsidRPr="00CF47AA" w:rsidTr="00236D75">
        <w:trPr>
          <w:trHeight w:val="254"/>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12</w:t>
            </w:r>
          </w:p>
        </w:tc>
        <w:tc>
          <w:tcPr>
            <w:tcW w:w="209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עסקי תאגיד בנקאי עם אנשים קשורים</w:t>
            </w:r>
          </w:p>
        </w:tc>
        <w:tc>
          <w:tcPr>
            <w:tcW w:w="505"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312</w:t>
            </w:r>
          </w:p>
        </w:tc>
        <w:tc>
          <w:tcPr>
            <w:tcW w:w="879"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תיקון</w:t>
            </w:r>
          </w:p>
        </w:tc>
        <w:tc>
          <w:tcPr>
            <w:tcW w:w="564"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1933</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30.06.1998</w:t>
            </w:r>
          </w:p>
        </w:tc>
      </w:tr>
      <w:tr w:rsidR="00236D75" w:rsidRPr="00CF47AA" w:rsidTr="00236D75">
        <w:trPr>
          <w:trHeight w:val="271"/>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13</w:t>
            </w:r>
          </w:p>
        </w:tc>
        <w:tc>
          <w:tcPr>
            <w:tcW w:w="209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301</w:t>
            </w:r>
          </w:p>
        </w:tc>
        <w:tc>
          <w:tcPr>
            <w:tcW w:w="879"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1928</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21.06.1998</w:t>
            </w:r>
          </w:p>
        </w:tc>
      </w:tr>
      <w:tr w:rsidR="00236D75" w:rsidRPr="00CF47AA" w:rsidTr="00236D75">
        <w:trPr>
          <w:trHeight w:val="403"/>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14</w:t>
            </w:r>
          </w:p>
        </w:tc>
        <w:tc>
          <w:tcPr>
            <w:tcW w:w="209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רואה החשבון המבקר של תאגיד בנקאי</w:t>
            </w:r>
          </w:p>
        </w:tc>
        <w:tc>
          <w:tcPr>
            <w:tcW w:w="50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302</w:t>
            </w:r>
          </w:p>
        </w:tc>
        <w:tc>
          <w:tcPr>
            <w:tcW w:w="879"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הוראה מקורית (תוך הפרדה מ-301)</w:t>
            </w:r>
          </w:p>
        </w:tc>
        <w:tc>
          <w:tcPr>
            <w:tcW w:w="564"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1928</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21.06.1998</w:t>
            </w:r>
          </w:p>
        </w:tc>
      </w:tr>
      <w:tr w:rsidR="00236D75" w:rsidRPr="00CF47AA" w:rsidTr="00236D75">
        <w:trPr>
          <w:trHeight w:val="253"/>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15</w:t>
            </w:r>
          </w:p>
        </w:tc>
        <w:tc>
          <w:tcPr>
            <w:tcW w:w="209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חשבונאי ראשי</w:t>
            </w:r>
          </w:p>
        </w:tc>
        <w:tc>
          <w:tcPr>
            <w:tcW w:w="50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305</w:t>
            </w:r>
          </w:p>
        </w:tc>
        <w:tc>
          <w:tcPr>
            <w:tcW w:w="879"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הוראה מקורית</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1935</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21.07.1998</w:t>
            </w:r>
          </w:p>
        </w:tc>
      </w:tr>
      <w:tr w:rsidR="00236D75" w:rsidRPr="00CF47AA" w:rsidTr="00236D75">
        <w:trPr>
          <w:trHeight w:val="271"/>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16</w:t>
            </w:r>
          </w:p>
        </w:tc>
        <w:tc>
          <w:tcPr>
            <w:tcW w:w="2095"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301</w:t>
            </w:r>
          </w:p>
        </w:tc>
        <w:tc>
          <w:tcPr>
            <w:tcW w:w="879"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2021</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10.01.2001</w:t>
            </w:r>
          </w:p>
        </w:tc>
      </w:tr>
      <w:tr w:rsidR="00236D75" w:rsidRPr="00CF47AA" w:rsidTr="00236D75">
        <w:trPr>
          <w:trHeight w:val="261"/>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17</w:t>
            </w:r>
          </w:p>
        </w:tc>
        <w:tc>
          <w:tcPr>
            <w:tcW w:w="209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רואה החשבון המבקר של תאגיד בנקאי</w:t>
            </w:r>
          </w:p>
        </w:tc>
        <w:tc>
          <w:tcPr>
            <w:tcW w:w="50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302</w:t>
            </w:r>
          </w:p>
        </w:tc>
        <w:tc>
          <w:tcPr>
            <w:tcW w:w="879" w:type="pct"/>
            <w:tcBorders>
              <w:top w:val="single" w:sz="8" w:space="0" w:color="4F81BD"/>
              <w:bottom w:val="single" w:sz="8" w:space="0" w:color="4F81BD"/>
            </w:tcBorders>
            <w:shd w:val="clear" w:color="auto" w:fill="auto"/>
            <w:hideMark/>
          </w:tcPr>
          <w:p w:rsidR="00A017AB" w:rsidRPr="00CF47AA" w:rsidRDefault="00236D75" w:rsidP="00CF47AA">
            <w:pPr>
              <w:tabs>
                <w:tab w:val="clear" w:pos="567"/>
                <w:tab w:val="clear" w:pos="1134"/>
                <w:tab w:val="clear" w:pos="1814"/>
                <w:tab w:val="clear" w:pos="2665"/>
              </w:tabs>
              <w:spacing w:line="240" w:lineRule="auto"/>
              <w:jc w:val="center"/>
              <w:rPr>
                <w:rFonts w:ascii="Arial" w:hAnsi="Arial" w:cs="Arial"/>
                <w:color w:val="000000"/>
                <w:sz w:val="14"/>
                <w:szCs w:val="14"/>
              </w:rPr>
            </w:pPr>
            <w:r>
              <w:rPr>
                <w:rFonts w:ascii="Arial" w:hAnsi="Arial" w:cs="Arial" w:hint="cs"/>
                <w:color w:val="000000"/>
                <w:sz w:val="14"/>
                <w:szCs w:val="14"/>
                <w:rtl/>
              </w:rPr>
              <w:t>עדכון</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2022</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10.01.2001</w:t>
            </w:r>
          </w:p>
        </w:tc>
      </w:tr>
      <w:tr w:rsidR="00236D75" w:rsidRPr="00CF47AA" w:rsidTr="00236D75">
        <w:trPr>
          <w:trHeight w:val="265"/>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18</w:t>
            </w:r>
          </w:p>
        </w:tc>
        <w:tc>
          <w:tcPr>
            <w:tcW w:w="2095"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301</w:t>
            </w:r>
          </w:p>
        </w:tc>
        <w:tc>
          <w:tcPr>
            <w:tcW w:w="879"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2038</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22.08.2001</w:t>
            </w:r>
          </w:p>
        </w:tc>
      </w:tr>
      <w:tr w:rsidR="00236D75" w:rsidRPr="00CF47AA" w:rsidTr="00236D75">
        <w:trPr>
          <w:trHeight w:val="255"/>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19</w:t>
            </w:r>
          </w:p>
        </w:tc>
        <w:tc>
          <w:tcPr>
            <w:tcW w:w="209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קצין ציות</w:t>
            </w:r>
          </w:p>
        </w:tc>
        <w:tc>
          <w:tcPr>
            <w:tcW w:w="50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308</w:t>
            </w:r>
          </w:p>
        </w:tc>
        <w:tc>
          <w:tcPr>
            <w:tcW w:w="879"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הוראה מקורית</w:t>
            </w:r>
          </w:p>
        </w:tc>
        <w:tc>
          <w:tcPr>
            <w:tcW w:w="564"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2064</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17.01.2002</w:t>
            </w:r>
          </w:p>
        </w:tc>
      </w:tr>
      <w:tr w:rsidR="00236D75" w:rsidRPr="00CF47AA" w:rsidTr="00236D75">
        <w:trPr>
          <w:trHeight w:val="273"/>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20</w:t>
            </w:r>
          </w:p>
        </w:tc>
        <w:tc>
          <w:tcPr>
            <w:tcW w:w="209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רואה החשבון המבקר של תאגיד בנקאי</w:t>
            </w:r>
          </w:p>
        </w:tc>
        <w:tc>
          <w:tcPr>
            <w:tcW w:w="50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302</w:t>
            </w:r>
          </w:p>
        </w:tc>
        <w:tc>
          <w:tcPr>
            <w:tcW w:w="879" w:type="pct"/>
            <w:shd w:val="clear" w:color="auto" w:fill="auto"/>
            <w:hideMark/>
          </w:tcPr>
          <w:p w:rsidR="00A017AB" w:rsidRPr="00CF47AA" w:rsidRDefault="00236D75" w:rsidP="00CF47AA">
            <w:pPr>
              <w:tabs>
                <w:tab w:val="clear" w:pos="567"/>
                <w:tab w:val="clear" w:pos="1134"/>
                <w:tab w:val="clear" w:pos="1814"/>
                <w:tab w:val="clear" w:pos="2665"/>
              </w:tabs>
              <w:spacing w:line="240" w:lineRule="auto"/>
              <w:jc w:val="center"/>
              <w:rPr>
                <w:rFonts w:ascii="Arial" w:hAnsi="Arial" w:cs="Arial"/>
                <w:color w:val="000000"/>
                <w:sz w:val="14"/>
                <w:szCs w:val="14"/>
              </w:rPr>
            </w:pPr>
            <w:r>
              <w:rPr>
                <w:rFonts w:ascii="Arial" w:hAnsi="Arial" w:cs="Arial" w:hint="cs"/>
                <w:color w:val="000000"/>
                <w:sz w:val="14"/>
                <w:szCs w:val="14"/>
                <w:rtl/>
              </w:rPr>
              <w:t>עדכון</w:t>
            </w:r>
          </w:p>
        </w:tc>
        <w:tc>
          <w:tcPr>
            <w:tcW w:w="564"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2089</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12.11.2002</w:t>
            </w:r>
          </w:p>
        </w:tc>
      </w:tr>
      <w:tr w:rsidR="00236D75" w:rsidRPr="00CF47AA" w:rsidTr="00236D75">
        <w:trPr>
          <w:trHeight w:val="263"/>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21</w:t>
            </w:r>
          </w:p>
        </w:tc>
        <w:tc>
          <w:tcPr>
            <w:tcW w:w="209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301</w:t>
            </w:r>
          </w:p>
        </w:tc>
        <w:tc>
          <w:tcPr>
            <w:tcW w:w="879" w:type="pct"/>
            <w:tcBorders>
              <w:top w:val="single" w:sz="8" w:space="0" w:color="4F81BD"/>
              <w:bottom w:val="single" w:sz="8" w:space="0" w:color="4F81BD"/>
            </w:tcBorders>
            <w:shd w:val="clear" w:color="auto" w:fill="auto"/>
            <w:hideMark/>
          </w:tcPr>
          <w:p w:rsidR="00A017AB" w:rsidRPr="00CF47AA" w:rsidRDefault="00A017AB" w:rsidP="00236D75">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2122</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30.11.2003</w:t>
            </w:r>
          </w:p>
        </w:tc>
      </w:tr>
      <w:tr w:rsidR="00236D75" w:rsidRPr="00CF47AA" w:rsidTr="00236D75">
        <w:trPr>
          <w:trHeight w:val="267"/>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22</w:t>
            </w:r>
          </w:p>
        </w:tc>
        <w:tc>
          <w:tcPr>
            <w:tcW w:w="209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רואה החשבון המבקר של תאגיד בנקאי</w:t>
            </w:r>
          </w:p>
        </w:tc>
        <w:tc>
          <w:tcPr>
            <w:tcW w:w="50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302</w:t>
            </w:r>
          </w:p>
        </w:tc>
        <w:tc>
          <w:tcPr>
            <w:tcW w:w="879" w:type="pct"/>
            <w:shd w:val="clear" w:color="auto" w:fill="auto"/>
            <w:hideMark/>
          </w:tcPr>
          <w:p w:rsidR="00A017AB" w:rsidRPr="00CF47AA" w:rsidRDefault="00236D75" w:rsidP="00CF47AA">
            <w:pPr>
              <w:tabs>
                <w:tab w:val="clear" w:pos="567"/>
                <w:tab w:val="clear" w:pos="1134"/>
                <w:tab w:val="clear" w:pos="1814"/>
                <w:tab w:val="clear" w:pos="2665"/>
              </w:tabs>
              <w:spacing w:line="240" w:lineRule="auto"/>
              <w:jc w:val="center"/>
              <w:rPr>
                <w:rFonts w:ascii="Arial" w:hAnsi="Arial" w:cs="Arial"/>
                <w:color w:val="000000"/>
                <w:sz w:val="14"/>
                <w:szCs w:val="14"/>
              </w:rPr>
            </w:pPr>
            <w:r>
              <w:rPr>
                <w:rFonts w:ascii="Arial" w:hAnsi="Arial" w:cs="Arial" w:hint="cs"/>
                <w:color w:val="000000"/>
                <w:sz w:val="14"/>
                <w:szCs w:val="14"/>
                <w:rtl/>
              </w:rPr>
              <w:t>עדכון</w:t>
            </w:r>
          </w:p>
        </w:tc>
        <w:tc>
          <w:tcPr>
            <w:tcW w:w="564"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2144</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15.11.2004</w:t>
            </w:r>
          </w:p>
        </w:tc>
      </w:tr>
      <w:tr w:rsidR="00236D75" w:rsidRPr="00CF47AA" w:rsidTr="00236D75">
        <w:trPr>
          <w:trHeight w:val="413"/>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23</w:t>
            </w:r>
          </w:p>
        </w:tc>
        <w:tc>
          <w:tcPr>
            <w:tcW w:w="209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תקשורת של רואה חשבון מבקר עם הגורמים המופקדים על בקרת העל בתאגיד בנקאי</w:t>
            </w:r>
          </w:p>
        </w:tc>
        <w:tc>
          <w:tcPr>
            <w:tcW w:w="50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303</w:t>
            </w:r>
          </w:p>
        </w:tc>
        <w:tc>
          <w:tcPr>
            <w:tcW w:w="879"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2145</w:t>
            </w:r>
          </w:p>
        </w:tc>
        <w:tc>
          <w:tcPr>
            <w:tcW w:w="757"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30.11.04</w:t>
            </w:r>
          </w:p>
        </w:tc>
      </w:tr>
      <w:tr w:rsidR="00236D75" w:rsidRPr="00CF47AA" w:rsidTr="00236D75">
        <w:trPr>
          <w:trHeight w:val="249"/>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24</w:t>
            </w:r>
          </w:p>
        </w:tc>
        <w:tc>
          <w:tcPr>
            <w:tcW w:w="2095"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301</w:t>
            </w:r>
          </w:p>
        </w:tc>
        <w:tc>
          <w:tcPr>
            <w:tcW w:w="879"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2161</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28.02.2005</w:t>
            </w:r>
          </w:p>
        </w:tc>
      </w:tr>
      <w:tr w:rsidR="00236D75" w:rsidRPr="00CF47AA" w:rsidTr="00236D75">
        <w:trPr>
          <w:trHeight w:val="266"/>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25</w:t>
            </w:r>
          </w:p>
        </w:tc>
        <w:tc>
          <w:tcPr>
            <w:tcW w:w="209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רואה החשבון המבקר של תאגיד בנקאי</w:t>
            </w:r>
          </w:p>
        </w:tc>
        <w:tc>
          <w:tcPr>
            <w:tcW w:w="50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302</w:t>
            </w:r>
          </w:p>
        </w:tc>
        <w:tc>
          <w:tcPr>
            <w:tcW w:w="879" w:type="pct"/>
            <w:tcBorders>
              <w:top w:val="single" w:sz="8" w:space="0" w:color="4F81BD"/>
              <w:bottom w:val="single" w:sz="8" w:space="0" w:color="4F81BD"/>
            </w:tcBorders>
            <w:shd w:val="clear" w:color="auto" w:fill="auto"/>
            <w:hideMark/>
          </w:tcPr>
          <w:p w:rsidR="00A017AB" w:rsidRPr="00CF47AA" w:rsidRDefault="00236D75" w:rsidP="00CF47AA">
            <w:pPr>
              <w:tabs>
                <w:tab w:val="clear" w:pos="567"/>
                <w:tab w:val="clear" w:pos="1134"/>
                <w:tab w:val="clear" w:pos="1814"/>
                <w:tab w:val="clear" w:pos="2665"/>
              </w:tabs>
              <w:spacing w:line="240" w:lineRule="auto"/>
              <w:jc w:val="center"/>
              <w:rPr>
                <w:rFonts w:ascii="Arial" w:hAnsi="Arial" w:cs="Arial"/>
                <w:color w:val="000000"/>
                <w:sz w:val="14"/>
                <w:szCs w:val="14"/>
              </w:rPr>
            </w:pPr>
            <w:r>
              <w:rPr>
                <w:rFonts w:ascii="Arial" w:hAnsi="Arial" w:cs="Arial" w:hint="cs"/>
                <w:color w:val="000000"/>
                <w:sz w:val="14"/>
                <w:szCs w:val="14"/>
                <w:rtl/>
              </w:rPr>
              <w:t>עדכון</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2212</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25.09.2007</w:t>
            </w:r>
          </w:p>
        </w:tc>
      </w:tr>
      <w:tr w:rsidR="00236D75" w:rsidRPr="00CF47AA" w:rsidTr="00236D75">
        <w:trPr>
          <w:trHeight w:val="413"/>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26</w:t>
            </w:r>
          </w:p>
        </w:tc>
        <w:tc>
          <w:tcPr>
            <w:tcW w:w="209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תקשורת של רואה חשבון מבקר עם הגורמים המופקדים על בקרת העל בתאגיד בנקאי</w:t>
            </w:r>
          </w:p>
        </w:tc>
        <w:tc>
          <w:tcPr>
            <w:tcW w:w="505"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303</w:t>
            </w:r>
          </w:p>
        </w:tc>
        <w:tc>
          <w:tcPr>
            <w:tcW w:w="879"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2233</w:t>
            </w:r>
          </w:p>
        </w:tc>
        <w:tc>
          <w:tcPr>
            <w:tcW w:w="757"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27.4.2008</w:t>
            </w:r>
          </w:p>
        </w:tc>
      </w:tr>
      <w:tr w:rsidR="00236D75" w:rsidRPr="00CF47AA" w:rsidTr="00236D75">
        <w:trPr>
          <w:trHeight w:val="263"/>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27</w:t>
            </w:r>
          </w:p>
        </w:tc>
        <w:tc>
          <w:tcPr>
            <w:tcW w:w="209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בקרות ונהלים לגבי הגילוי ובקרה פניות על דיווח כספי</w:t>
            </w:r>
          </w:p>
        </w:tc>
        <w:tc>
          <w:tcPr>
            <w:tcW w:w="50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309</w:t>
            </w:r>
          </w:p>
        </w:tc>
        <w:tc>
          <w:tcPr>
            <w:tcW w:w="879"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הוראה מקורית</w:t>
            </w:r>
          </w:p>
        </w:tc>
        <w:tc>
          <w:tcPr>
            <w:tcW w:w="564"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2239</w:t>
            </w:r>
          </w:p>
        </w:tc>
        <w:tc>
          <w:tcPr>
            <w:tcW w:w="757"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28.09.2008</w:t>
            </w:r>
          </w:p>
        </w:tc>
      </w:tr>
      <w:tr w:rsidR="00236D75" w:rsidRPr="00CF47AA" w:rsidTr="00236D75">
        <w:trPr>
          <w:trHeight w:val="394"/>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28</w:t>
            </w:r>
          </w:p>
        </w:tc>
        <w:tc>
          <w:tcPr>
            <w:tcW w:w="209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רואה החשבון המבקר - עריכת ביקורת וסקירה בהתאם לתקנים מסוימים שנקבעו בארה"ב</w:t>
            </w:r>
          </w:p>
        </w:tc>
        <w:tc>
          <w:tcPr>
            <w:tcW w:w="505"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304A</w:t>
            </w:r>
          </w:p>
        </w:tc>
        <w:tc>
          <w:tcPr>
            <w:tcW w:w="879"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הוראה מקורית</w:t>
            </w:r>
          </w:p>
        </w:tc>
        <w:tc>
          <w:tcPr>
            <w:tcW w:w="564"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2242</w:t>
            </w:r>
          </w:p>
        </w:tc>
        <w:tc>
          <w:tcPr>
            <w:tcW w:w="757"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11.02.2009</w:t>
            </w:r>
          </w:p>
        </w:tc>
      </w:tr>
      <w:tr w:rsidR="00236D75" w:rsidRPr="00CF47AA" w:rsidTr="00236D75">
        <w:trPr>
          <w:trHeight w:val="415"/>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29</w:t>
            </w:r>
          </w:p>
        </w:tc>
        <w:tc>
          <w:tcPr>
            <w:tcW w:w="209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תקשורת של רואה חשבון מבקר עם הגורמים המופקדים על בקרת העל בתאגיד בנקאי</w:t>
            </w:r>
          </w:p>
        </w:tc>
        <w:tc>
          <w:tcPr>
            <w:tcW w:w="50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303</w:t>
            </w:r>
          </w:p>
        </w:tc>
        <w:tc>
          <w:tcPr>
            <w:tcW w:w="879"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2264</w:t>
            </w:r>
          </w:p>
        </w:tc>
        <w:tc>
          <w:tcPr>
            <w:tcW w:w="757"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10.03.2010</w:t>
            </w:r>
          </w:p>
        </w:tc>
      </w:tr>
      <w:tr w:rsidR="00236D75" w:rsidRPr="00CF47AA" w:rsidTr="00236D75">
        <w:trPr>
          <w:trHeight w:val="265"/>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30</w:t>
            </w:r>
          </w:p>
        </w:tc>
        <w:tc>
          <w:tcPr>
            <w:tcW w:w="209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עסקי תאגיד בנקאי עם אנשים קשורים</w:t>
            </w:r>
          </w:p>
        </w:tc>
        <w:tc>
          <w:tcPr>
            <w:tcW w:w="505"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312</w:t>
            </w:r>
          </w:p>
        </w:tc>
        <w:tc>
          <w:tcPr>
            <w:tcW w:w="879" w:type="pct"/>
            <w:shd w:val="clear" w:color="auto" w:fill="auto"/>
            <w:noWrap/>
            <w:hideMark/>
          </w:tcPr>
          <w:p w:rsidR="00A017AB" w:rsidRPr="00CF47AA" w:rsidRDefault="00236D75" w:rsidP="00CF47AA">
            <w:pPr>
              <w:tabs>
                <w:tab w:val="clear" w:pos="567"/>
                <w:tab w:val="clear" w:pos="1134"/>
                <w:tab w:val="clear" w:pos="1814"/>
                <w:tab w:val="clear" w:pos="2665"/>
              </w:tabs>
              <w:spacing w:line="240" w:lineRule="auto"/>
              <w:jc w:val="center"/>
              <w:rPr>
                <w:rFonts w:ascii="Arial" w:hAnsi="Arial" w:cs="Arial"/>
                <w:color w:val="000000"/>
                <w:sz w:val="14"/>
                <w:szCs w:val="14"/>
              </w:rPr>
            </w:pPr>
            <w:r>
              <w:rPr>
                <w:rFonts w:ascii="Arial" w:hAnsi="Arial" w:cs="Arial" w:hint="cs"/>
                <w:color w:val="000000"/>
                <w:sz w:val="14"/>
                <w:szCs w:val="14"/>
                <w:rtl/>
              </w:rPr>
              <w:t>עדכון</w:t>
            </w:r>
          </w:p>
        </w:tc>
        <w:tc>
          <w:tcPr>
            <w:tcW w:w="564"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2287</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19.10.2010</w:t>
            </w:r>
          </w:p>
        </w:tc>
      </w:tr>
      <w:tr w:rsidR="00236D75" w:rsidRPr="00CF47AA" w:rsidTr="00236D75">
        <w:trPr>
          <w:trHeight w:val="397"/>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31</w:t>
            </w:r>
          </w:p>
        </w:tc>
        <w:tc>
          <w:tcPr>
            <w:tcW w:w="209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רואה החשבון המבקר - עריכת ביקורת וסקירה בהתאם לתקנים מסוימים שנקבעו בארה"ב</w:t>
            </w:r>
          </w:p>
        </w:tc>
        <w:tc>
          <w:tcPr>
            <w:tcW w:w="50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304A</w:t>
            </w:r>
          </w:p>
        </w:tc>
        <w:tc>
          <w:tcPr>
            <w:tcW w:w="879"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2272</w:t>
            </w:r>
          </w:p>
        </w:tc>
        <w:tc>
          <w:tcPr>
            <w:tcW w:w="757"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08.07.2010</w:t>
            </w:r>
          </w:p>
        </w:tc>
      </w:tr>
      <w:tr w:rsidR="00236D75" w:rsidRPr="00CF47AA" w:rsidTr="00236D75">
        <w:trPr>
          <w:trHeight w:val="403"/>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32</w:t>
            </w:r>
          </w:p>
        </w:tc>
        <w:tc>
          <w:tcPr>
            <w:tcW w:w="209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רואה החשבון המבקר - עריכת ביקורת וסקירה בהתאם לתקנים מסוימים שנקבעו בארה"ב</w:t>
            </w:r>
          </w:p>
        </w:tc>
        <w:tc>
          <w:tcPr>
            <w:tcW w:w="505"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304A</w:t>
            </w:r>
          </w:p>
        </w:tc>
        <w:tc>
          <w:tcPr>
            <w:tcW w:w="879"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2298</w:t>
            </w:r>
          </w:p>
        </w:tc>
        <w:tc>
          <w:tcPr>
            <w:tcW w:w="757"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03.04.2011</w:t>
            </w:r>
          </w:p>
        </w:tc>
      </w:tr>
      <w:tr w:rsidR="00236D75" w:rsidRPr="00CF47AA" w:rsidTr="00236D75">
        <w:trPr>
          <w:trHeight w:val="337"/>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33</w:t>
            </w:r>
          </w:p>
        </w:tc>
        <w:tc>
          <w:tcPr>
            <w:tcW w:w="209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301</w:t>
            </w:r>
          </w:p>
        </w:tc>
        <w:tc>
          <w:tcPr>
            <w:tcW w:w="879"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2313</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06.11.2011</w:t>
            </w:r>
          </w:p>
        </w:tc>
      </w:tr>
      <w:tr w:rsidR="00236D75" w:rsidRPr="00CF47AA" w:rsidTr="00236D75">
        <w:trPr>
          <w:trHeight w:val="257"/>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34</w:t>
            </w:r>
          </w:p>
        </w:tc>
        <w:tc>
          <w:tcPr>
            <w:tcW w:w="2095"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301</w:t>
            </w:r>
          </w:p>
        </w:tc>
        <w:tc>
          <w:tcPr>
            <w:tcW w:w="879"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2320</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25.12.2012</w:t>
            </w:r>
          </w:p>
        </w:tc>
      </w:tr>
      <w:tr w:rsidR="00236D75" w:rsidRPr="00CF47AA" w:rsidTr="00236D75">
        <w:trPr>
          <w:trHeight w:val="261"/>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35</w:t>
            </w:r>
          </w:p>
        </w:tc>
        <w:tc>
          <w:tcPr>
            <w:tcW w:w="209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301</w:t>
            </w:r>
          </w:p>
        </w:tc>
        <w:tc>
          <w:tcPr>
            <w:tcW w:w="879"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2332</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30.04.2012</w:t>
            </w:r>
          </w:p>
        </w:tc>
      </w:tr>
      <w:tr w:rsidR="00236D75" w:rsidRPr="00CF47AA" w:rsidTr="00236D75">
        <w:trPr>
          <w:trHeight w:val="279"/>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36</w:t>
            </w:r>
          </w:p>
        </w:tc>
        <w:tc>
          <w:tcPr>
            <w:tcW w:w="209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ניהול סיכונים</w:t>
            </w:r>
          </w:p>
        </w:tc>
        <w:tc>
          <w:tcPr>
            <w:tcW w:w="50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310</w:t>
            </w:r>
          </w:p>
        </w:tc>
        <w:tc>
          <w:tcPr>
            <w:tcW w:w="879"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הוראה מקורית</w:t>
            </w:r>
          </w:p>
        </w:tc>
        <w:tc>
          <w:tcPr>
            <w:tcW w:w="564"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2356</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23.12.2012</w:t>
            </w:r>
          </w:p>
        </w:tc>
      </w:tr>
      <w:tr w:rsidR="00236D75" w:rsidRPr="00CF47AA" w:rsidTr="00236D75">
        <w:trPr>
          <w:trHeight w:val="255"/>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37</w:t>
            </w:r>
          </w:p>
        </w:tc>
        <w:tc>
          <w:tcPr>
            <w:tcW w:w="209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301</w:t>
            </w:r>
          </w:p>
        </w:tc>
        <w:tc>
          <w:tcPr>
            <w:tcW w:w="879"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2355</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31.12.2013</w:t>
            </w:r>
          </w:p>
        </w:tc>
      </w:tr>
      <w:tr w:rsidR="00236D75" w:rsidRPr="00CF47AA" w:rsidTr="00236D75">
        <w:trPr>
          <w:trHeight w:val="333"/>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lastRenderedPageBreak/>
              <w:t>38</w:t>
            </w:r>
          </w:p>
        </w:tc>
        <w:tc>
          <w:tcPr>
            <w:tcW w:w="209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רואה החשבון המבקר - עריכת ביקורת וסקירה בהתאם לתקנים מסוימים שנקבעו בארה"ב</w:t>
            </w:r>
          </w:p>
        </w:tc>
        <w:tc>
          <w:tcPr>
            <w:tcW w:w="505"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304A</w:t>
            </w:r>
          </w:p>
        </w:tc>
        <w:tc>
          <w:tcPr>
            <w:tcW w:w="879"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2370</w:t>
            </w:r>
          </w:p>
        </w:tc>
        <w:tc>
          <w:tcPr>
            <w:tcW w:w="757"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17.02.2013</w:t>
            </w:r>
          </w:p>
        </w:tc>
      </w:tr>
      <w:tr w:rsidR="00236D75" w:rsidRPr="00CF47AA" w:rsidTr="00236D75">
        <w:trPr>
          <w:trHeight w:val="191"/>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39</w:t>
            </w:r>
          </w:p>
        </w:tc>
        <w:tc>
          <w:tcPr>
            <w:tcW w:w="209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left"/>
              <w:rPr>
                <w:rFonts w:ascii="Arial" w:hAnsi="Arial" w:cs="Arial"/>
                <w:b/>
                <w:bCs/>
                <w:color w:val="000000"/>
                <w:sz w:val="14"/>
                <w:szCs w:val="14"/>
              </w:rPr>
            </w:pPr>
            <w:r w:rsidRPr="00CF47AA">
              <w:rPr>
                <w:rFonts w:ascii="Arial" w:hAnsi="Arial" w:cs="Arial"/>
                <w:b/>
                <w:bCs/>
                <w:color w:val="000000"/>
                <w:sz w:val="14"/>
                <w:szCs w:val="14"/>
                <w:rtl/>
              </w:rPr>
              <w:t>מדניות תגמול בתאגיד בנקאי</w:t>
            </w:r>
          </w:p>
        </w:tc>
        <w:tc>
          <w:tcPr>
            <w:tcW w:w="50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 xml:space="preserve">301 </w:t>
            </w:r>
            <w:r w:rsidRPr="00CF47AA">
              <w:rPr>
                <w:rFonts w:ascii="Arial" w:hAnsi="Arial" w:cs="Arial"/>
                <w:color w:val="000000"/>
                <w:sz w:val="14"/>
                <w:szCs w:val="14"/>
              </w:rPr>
              <w:t>A 301</w:t>
            </w:r>
          </w:p>
        </w:tc>
        <w:tc>
          <w:tcPr>
            <w:tcW w:w="879"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הוראה מקורית</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2403</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19.11.2013</w:t>
            </w:r>
          </w:p>
        </w:tc>
      </w:tr>
      <w:tr w:rsidR="00236D75" w:rsidRPr="00CF47AA" w:rsidTr="00236D75">
        <w:trPr>
          <w:trHeight w:val="300"/>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40</w:t>
            </w:r>
          </w:p>
        </w:tc>
        <w:tc>
          <w:tcPr>
            <w:tcW w:w="2095"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301</w:t>
            </w:r>
          </w:p>
        </w:tc>
        <w:tc>
          <w:tcPr>
            <w:tcW w:w="879"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2405</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25.12.2013</w:t>
            </w:r>
          </w:p>
        </w:tc>
      </w:tr>
      <w:tr w:rsidR="00236D75" w:rsidRPr="00CF47AA" w:rsidTr="00236D75">
        <w:trPr>
          <w:trHeight w:val="295"/>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41</w:t>
            </w:r>
          </w:p>
        </w:tc>
        <w:tc>
          <w:tcPr>
            <w:tcW w:w="209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000000"/>
                <w:sz w:val="14"/>
                <w:szCs w:val="14"/>
              </w:rPr>
            </w:pPr>
            <w:r w:rsidRPr="00CF47AA">
              <w:rPr>
                <w:rFonts w:ascii="Arial" w:hAnsi="Arial" w:cs="Arial"/>
                <w:b/>
                <w:bCs/>
                <w:color w:val="000000"/>
                <w:sz w:val="14"/>
                <w:szCs w:val="14"/>
                <w:rtl/>
              </w:rPr>
              <w:t>פונקצ</w:t>
            </w:r>
            <w:r w:rsidR="00236D75">
              <w:rPr>
                <w:rFonts w:ascii="Arial" w:hAnsi="Arial" w:cs="Arial" w:hint="cs"/>
                <w:b/>
                <w:bCs/>
                <w:color w:val="000000"/>
                <w:sz w:val="14"/>
                <w:szCs w:val="14"/>
                <w:rtl/>
              </w:rPr>
              <w:t>י</w:t>
            </w:r>
            <w:r w:rsidRPr="00CF47AA">
              <w:rPr>
                <w:rFonts w:ascii="Arial" w:hAnsi="Arial" w:cs="Arial"/>
                <w:b/>
                <w:bCs/>
                <w:color w:val="000000"/>
                <w:sz w:val="14"/>
                <w:szCs w:val="14"/>
                <w:rtl/>
              </w:rPr>
              <w:t>ית ביקורת פנימית</w:t>
            </w:r>
          </w:p>
        </w:tc>
        <w:tc>
          <w:tcPr>
            <w:tcW w:w="50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307</w:t>
            </w:r>
          </w:p>
        </w:tc>
        <w:tc>
          <w:tcPr>
            <w:tcW w:w="879"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הוראה מקורית</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2320</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25.12.2013</w:t>
            </w:r>
          </w:p>
        </w:tc>
      </w:tr>
      <w:tr w:rsidR="00236D75" w:rsidRPr="00CF47AA" w:rsidTr="00236D75">
        <w:trPr>
          <w:trHeight w:val="398"/>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42</w:t>
            </w:r>
          </w:p>
        </w:tc>
        <w:tc>
          <w:tcPr>
            <w:tcW w:w="209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000000"/>
                <w:sz w:val="14"/>
                <w:szCs w:val="14"/>
              </w:rPr>
            </w:pPr>
            <w:r w:rsidRPr="00CF47AA">
              <w:rPr>
                <w:rFonts w:ascii="Arial" w:hAnsi="Arial" w:cs="Arial"/>
                <w:b/>
                <w:bCs/>
                <w:color w:val="000000"/>
                <w:sz w:val="14"/>
                <w:szCs w:val="14"/>
                <w:rtl/>
              </w:rPr>
              <w:t>רואה החשבון המבקר - עריכת ביקורת וסקירה בהתאם לתקנים מסוימים שנקבעו בארה"ב</w:t>
            </w:r>
          </w:p>
        </w:tc>
        <w:tc>
          <w:tcPr>
            <w:tcW w:w="505"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304A</w:t>
            </w:r>
          </w:p>
        </w:tc>
        <w:tc>
          <w:tcPr>
            <w:tcW w:w="879"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2410</w:t>
            </w:r>
          </w:p>
        </w:tc>
        <w:tc>
          <w:tcPr>
            <w:tcW w:w="757"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28.01.2014</w:t>
            </w:r>
          </w:p>
        </w:tc>
      </w:tr>
      <w:tr w:rsidR="00236D75" w:rsidRPr="00CF47AA" w:rsidTr="00236D75">
        <w:trPr>
          <w:trHeight w:val="263"/>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43</w:t>
            </w:r>
          </w:p>
        </w:tc>
        <w:tc>
          <w:tcPr>
            <w:tcW w:w="209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000000"/>
                <w:sz w:val="14"/>
                <w:szCs w:val="14"/>
              </w:rPr>
            </w:pPr>
            <w:r w:rsidRPr="00CF47AA">
              <w:rPr>
                <w:rFonts w:ascii="Arial" w:hAnsi="Arial" w:cs="Arial"/>
                <w:b/>
                <w:bCs/>
                <w:color w:val="000000"/>
                <w:sz w:val="14"/>
                <w:szCs w:val="14"/>
                <w:rtl/>
              </w:rPr>
              <w:t>עסקי תאגיד בנקאי עם אנשים קשורים</w:t>
            </w:r>
          </w:p>
        </w:tc>
        <w:tc>
          <w:tcPr>
            <w:tcW w:w="50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312</w:t>
            </w:r>
          </w:p>
        </w:tc>
        <w:tc>
          <w:tcPr>
            <w:tcW w:w="879" w:type="pct"/>
            <w:tcBorders>
              <w:top w:val="single" w:sz="8" w:space="0" w:color="4F81BD"/>
              <w:bottom w:val="single" w:sz="8" w:space="0" w:color="4F81BD"/>
            </w:tcBorders>
            <w:shd w:val="clear" w:color="auto" w:fill="auto"/>
            <w:noWrap/>
            <w:hideMark/>
          </w:tcPr>
          <w:p w:rsidR="00A017AB" w:rsidRPr="00CF47AA" w:rsidRDefault="00236D75" w:rsidP="00CF47AA">
            <w:pPr>
              <w:tabs>
                <w:tab w:val="clear" w:pos="567"/>
                <w:tab w:val="clear" w:pos="1134"/>
                <w:tab w:val="clear" w:pos="1814"/>
                <w:tab w:val="clear" w:pos="2665"/>
              </w:tabs>
              <w:spacing w:line="240" w:lineRule="auto"/>
              <w:jc w:val="center"/>
              <w:rPr>
                <w:rFonts w:ascii="Arial" w:hAnsi="Arial" w:cs="Arial"/>
                <w:color w:val="000000"/>
                <w:sz w:val="14"/>
                <w:szCs w:val="14"/>
              </w:rPr>
            </w:pPr>
            <w:r>
              <w:rPr>
                <w:rFonts w:ascii="Arial" w:hAnsi="Arial" w:cs="Arial" w:hint="cs"/>
                <w:color w:val="000000"/>
                <w:sz w:val="14"/>
                <w:szCs w:val="14"/>
                <w:rtl/>
              </w:rPr>
              <w:t>עדכון</w:t>
            </w:r>
          </w:p>
        </w:tc>
        <w:tc>
          <w:tcPr>
            <w:tcW w:w="564"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2425</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10.7.2014</w:t>
            </w:r>
          </w:p>
        </w:tc>
      </w:tr>
      <w:tr w:rsidR="00236D75" w:rsidRPr="00CF47AA" w:rsidTr="00236D75">
        <w:trPr>
          <w:trHeight w:val="281"/>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44</w:t>
            </w:r>
          </w:p>
        </w:tc>
        <w:tc>
          <w:tcPr>
            <w:tcW w:w="2095"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301</w:t>
            </w:r>
          </w:p>
        </w:tc>
        <w:tc>
          <w:tcPr>
            <w:tcW w:w="879"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2421</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26.05.2014</w:t>
            </w:r>
          </w:p>
        </w:tc>
      </w:tr>
      <w:tr w:rsidR="00236D75" w:rsidRPr="00CF47AA" w:rsidTr="00236D75">
        <w:trPr>
          <w:trHeight w:val="257"/>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45</w:t>
            </w:r>
          </w:p>
        </w:tc>
        <w:tc>
          <w:tcPr>
            <w:tcW w:w="209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301</w:t>
            </w:r>
          </w:p>
        </w:tc>
        <w:tc>
          <w:tcPr>
            <w:tcW w:w="879"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2425</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10.07.2014</w:t>
            </w:r>
          </w:p>
        </w:tc>
      </w:tr>
      <w:tr w:rsidR="00236D75" w:rsidRPr="00CF47AA" w:rsidTr="00236D75">
        <w:trPr>
          <w:trHeight w:val="261"/>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46</w:t>
            </w:r>
          </w:p>
        </w:tc>
        <w:tc>
          <w:tcPr>
            <w:tcW w:w="2095"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000000"/>
                <w:sz w:val="14"/>
                <w:szCs w:val="14"/>
              </w:rPr>
            </w:pPr>
            <w:r w:rsidRPr="00CF47AA">
              <w:rPr>
                <w:rFonts w:ascii="Arial" w:hAnsi="Arial" w:cs="Arial"/>
                <w:b/>
                <w:bCs/>
                <w:color w:val="000000"/>
                <w:sz w:val="14"/>
                <w:szCs w:val="14"/>
                <w:rtl/>
              </w:rPr>
              <w:t>נציב תלונות הציבור וטיפול בתלונות הציבור</w:t>
            </w:r>
          </w:p>
        </w:tc>
        <w:tc>
          <w:tcPr>
            <w:tcW w:w="505"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308A</w:t>
            </w:r>
          </w:p>
        </w:tc>
        <w:tc>
          <w:tcPr>
            <w:tcW w:w="879"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הוראה מקורית</w:t>
            </w:r>
          </w:p>
        </w:tc>
        <w:tc>
          <w:tcPr>
            <w:tcW w:w="564"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2434</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30.09.2014</w:t>
            </w:r>
          </w:p>
        </w:tc>
      </w:tr>
      <w:tr w:rsidR="00236D75" w:rsidRPr="00CF47AA" w:rsidTr="00236D75">
        <w:trPr>
          <w:trHeight w:val="265"/>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47</w:t>
            </w:r>
          </w:p>
        </w:tc>
        <w:tc>
          <w:tcPr>
            <w:tcW w:w="209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000000"/>
                <w:sz w:val="14"/>
                <w:szCs w:val="14"/>
              </w:rPr>
            </w:pPr>
            <w:r w:rsidRPr="00CF47AA">
              <w:rPr>
                <w:rFonts w:ascii="Arial" w:hAnsi="Arial" w:cs="Arial"/>
                <w:b/>
                <w:bCs/>
                <w:color w:val="000000"/>
                <w:sz w:val="14"/>
                <w:szCs w:val="14"/>
                <w:rtl/>
              </w:rPr>
              <w:t>ציות ופונקציית הציות בתאגיד הבנקאי</w:t>
            </w:r>
          </w:p>
        </w:tc>
        <w:tc>
          <w:tcPr>
            <w:tcW w:w="50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308</w:t>
            </w:r>
          </w:p>
        </w:tc>
        <w:tc>
          <w:tcPr>
            <w:tcW w:w="879" w:type="pct"/>
            <w:tcBorders>
              <w:top w:val="single" w:sz="8" w:space="0" w:color="4F81BD"/>
              <w:bottom w:val="single" w:sz="8" w:space="0" w:color="4F81BD"/>
            </w:tcBorders>
            <w:shd w:val="clear" w:color="auto" w:fill="auto"/>
            <w:noWrap/>
            <w:hideMark/>
          </w:tcPr>
          <w:p w:rsidR="00A017AB" w:rsidRPr="00CF47AA" w:rsidRDefault="00236D75" w:rsidP="00CF47AA">
            <w:pPr>
              <w:tabs>
                <w:tab w:val="clear" w:pos="567"/>
                <w:tab w:val="clear" w:pos="1134"/>
                <w:tab w:val="clear" w:pos="1814"/>
                <w:tab w:val="clear" w:pos="2665"/>
              </w:tabs>
              <w:spacing w:line="240" w:lineRule="auto"/>
              <w:jc w:val="center"/>
              <w:rPr>
                <w:rFonts w:ascii="Arial" w:hAnsi="Arial" w:cs="Arial"/>
                <w:color w:val="000000"/>
                <w:sz w:val="14"/>
                <w:szCs w:val="14"/>
              </w:rPr>
            </w:pPr>
            <w:r>
              <w:rPr>
                <w:rFonts w:ascii="Arial" w:hAnsi="Arial" w:cs="Arial" w:hint="cs"/>
                <w:color w:val="000000"/>
                <w:sz w:val="14"/>
                <w:szCs w:val="14"/>
                <w:rtl/>
              </w:rPr>
              <w:t>עדכון</w:t>
            </w:r>
          </w:p>
        </w:tc>
        <w:tc>
          <w:tcPr>
            <w:tcW w:w="564"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2459</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03.06.2015</w:t>
            </w:r>
          </w:p>
        </w:tc>
      </w:tr>
      <w:tr w:rsidR="00236D75" w:rsidRPr="00CF47AA" w:rsidTr="00236D75">
        <w:trPr>
          <w:trHeight w:val="256"/>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48</w:t>
            </w:r>
          </w:p>
        </w:tc>
        <w:tc>
          <w:tcPr>
            <w:tcW w:w="2095"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301</w:t>
            </w:r>
          </w:p>
        </w:tc>
        <w:tc>
          <w:tcPr>
            <w:tcW w:w="879"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2476</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29.06.2015</w:t>
            </w:r>
          </w:p>
        </w:tc>
      </w:tr>
      <w:tr w:rsidR="00236D75" w:rsidRPr="00CF47AA" w:rsidTr="00236D75">
        <w:trPr>
          <w:trHeight w:val="273"/>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49</w:t>
            </w:r>
          </w:p>
        </w:tc>
        <w:tc>
          <w:tcPr>
            <w:tcW w:w="209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000000"/>
                <w:sz w:val="14"/>
                <w:szCs w:val="14"/>
              </w:rPr>
            </w:pPr>
            <w:r w:rsidRPr="00CF47AA">
              <w:rPr>
                <w:rFonts w:ascii="Arial" w:hAnsi="Arial" w:cs="Arial"/>
                <w:b/>
                <w:bCs/>
                <w:color w:val="000000"/>
                <w:sz w:val="14"/>
                <w:szCs w:val="14"/>
                <w:rtl/>
              </w:rPr>
              <w:t>פונקצ</w:t>
            </w:r>
            <w:r w:rsidRPr="00CF47AA">
              <w:rPr>
                <w:rFonts w:ascii="Arial" w:hAnsi="Arial" w:cs="Arial" w:hint="cs"/>
                <w:b/>
                <w:bCs/>
                <w:color w:val="000000"/>
                <w:sz w:val="14"/>
                <w:szCs w:val="14"/>
                <w:rtl/>
              </w:rPr>
              <w:t>י</w:t>
            </w:r>
            <w:r w:rsidRPr="00CF47AA">
              <w:rPr>
                <w:rFonts w:ascii="Arial" w:hAnsi="Arial" w:cs="Arial"/>
                <w:b/>
                <w:bCs/>
                <w:color w:val="000000"/>
                <w:sz w:val="14"/>
                <w:szCs w:val="14"/>
                <w:rtl/>
              </w:rPr>
              <w:t>ית ביקורת פנימית</w:t>
            </w:r>
          </w:p>
        </w:tc>
        <w:tc>
          <w:tcPr>
            <w:tcW w:w="50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307</w:t>
            </w:r>
          </w:p>
        </w:tc>
        <w:tc>
          <w:tcPr>
            <w:tcW w:w="879"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2476</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29.06.2015</w:t>
            </w:r>
          </w:p>
        </w:tc>
      </w:tr>
      <w:tr w:rsidR="00236D75" w:rsidRPr="00CF47AA" w:rsidTr="00236D75">
        <w:trPr>
          <w:trHeight w:val="264"/>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50</w:t>
            </w:r>
          </w:p>
        </w:tc>
        <w:tc>
          <w:tcPr>
            <w:tcW w:w="209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000000"/>
                <w:sz w:val="14"/>
                <w:szCs w:val="14"/>
              </w:rPr>
            </w:pPr>
            <w:r w:rsidRPr="00CF47AA">
              <w:rPr>
                <w:rFonts w:ascii="Arial" w:hAnsi="Arial" w:cs="Arial"/>
                <w:b/>
                <w:bCs/>
                <w:color w:val="000000"/>
                <w:sz w:val="14"/>
                <w:szCs w:val="14"/>
                <w:rtl/>
              </w:rPr>
              <w:t>עסקי תאגיד בנקאי עם אנשים קשורים</w:t>
            </w:r>
          </w:p>
        </w:tc>
        <w:tc>
          <w:tcPr>
            <w:tcW w:w="505"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312</w:t>
            </w:r>
          </w:p>
        </w:tc>
        <w:tc>
          <w:tcPr>
            <w:tcW w:w="879" w:type="pct"/>
            <w:shd w:val="clear" w:color="auto" w:fill="auto"/>
            <w:noWrap/>
            <w:hideMark/>
          </w:tcPr>
          <w:p w:rsidR="00A017AB" w:rsidRPr="00CF47AA" w:rsidRDefault="00236D75" w:rsidP="00CF47AA">
            <w:pPr>
              <w:tabs>
                <w:tab w:val="clear" w:pos="567"/>
                <w:tab w:val="clear" w:pos="1134"/>
                <w:tab w:val="clear" w:pos="1814"/>
                <w:tab w:val="clear" w:pos="2665"/>
              </w:tabs>
              <w:spacing w:line="240" w:lineRule="auto"/>
              <w:jc w:val="center"/>
              <w:rPr>
                <w:rFonts w:ascii="Arial" w:hAnsi="Arial" w:cs="Arial"/>
                <w:color w:val="000000"/>
                <w:sz w:val="14"/>
                <w:szCs w:val="14"/>
              </w:rPr>
            </w:pPr>
            <w:r>
              <w:rPr>
                <w:rFonts w:ascii="Arial" w:hAnsi="Arial" w:cs="Arial" w:hint="cs"/>
                <w:color w:val="000000"/>
                <w:sz w:val="14"/>
                <w:szCs w:val="14"/>
                <w:rtl/>
              </w:rPr>
              <w:t>עדכון</w:t>
            </w:r>
          </w:p>
        </w:tc>
        <w:tc>
          <w:tcPr>
            <w:tcW w:w="564"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2516</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29.09.2016</w:t>
            </w:r>
          </w:p>
        </w:tc>
      </w:tr>
      <w:tr w:rsidR="00236D75" w:rsidRPr="00CF47AA" w:rsidTr="00236D75">
        <w:trPr>
          <w:trHeight w:val="253"/>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51</w:t>
            </w:r>
          </w:p>
        </w:tc>
        <w:tc>
          <w:tcPr>
            <w:tcW w:w="209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000000"/>
                <w:sz w:val="14"/>
                <w:szCs w:val="14"/>
              </w:rPr>
            </w:pPr>
            <w:r w:rsidRPr="00CF47AA">
              <w:rPr>
                <w:rFonts w:ascii="Arial" w:hAnsi="Arial" w:cs="Arial"/>
                <w:b/>
                <w:bCs/>
                <w:color w:val="000000"/>
                <w:sz w:val="14"/>
                <w:szCs w:val="14"/>
                <w:rtl/>
              </w:rPr>
              <w:t>מדניות תגמול בתאגיד בנקאי</w:t>
            </w:r>
          </w:p>
        </w:tc>
        <w:tc>
          <w:tcPr>
            <w:tcW w:w="505"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 xml:space="preserve">301 </w:t>
            </w:r>
            <w:r w:rsidRPr="00CF47AA">
              <w:rPr>
                <w:rFonts w:ascii="Arial" w:hAnsi="Arial" w:cs="Arial"/>
                <w:color w:val="000000"/>
                <w:sz w:val="14"/>
                <w:szCs w:val="14"/>
              </w:rPr>
              <w:t>A</w:t>
            </w:r>
          </w:p>
        </w:tc>
        <w:tc>
          <w:tcPr>
            <w:tcW w:w="879" w:type="pct"/>
            <w:tcBorders>
              <w:top w:val="single" w:sz="8" w:space="0" w:color="4F81BD"/>
              <w:bottom w:val="single" w:sz="8" w:space="0" w:color="4F81BD"/>
            </w:tcBorders>
            <w:shd w:val="clear" w:color="auto" w:fill="auto"/>
            <w:hideMark/>
          </w:tcPr>
          <w:p w:rsidR="00A017AB" w:rsidRPr="00CF47AA" w:rsidRDefault="00236D75" w:rsidP="00CF47AA">
            <w:pPr>
              <w:tabs>
                <w:tab w:val="clear" w:pos="567"/>
                <w:tab w:val="clear" w:pos="1134"/>
                <w:tab w:val="clear" w:pos="1814"/>
                <w:tab w:val="clear" w:pos="2665"/>
              </w:tabs>
              <w:spacing w:line="240" w:lineRule="auto"/>
              <w:jc w:val="center"/>
              <w:rPr>
                <w:rFonts w:ascii="Arial" w:hAnsi="Arial" w:cs="Arial"/>
                <w:color w:val="000000"/>
                <w:sz w:val="14"/>
                <w:szCs w:val="14"/>
              </w:rPr>
            </w:pPr>
            <w:r>
              <w:rPr>
                <w:rFonts w:ascii="Arial" w:hAnsi="Arial" w:cs="Arial" w:hint="cs"/>
                <w:color w:val="000000"/>
                <w:sz w:val="14"/>
                <w:szCs w:val="14"/>
                <w:rtl/>
              </w:rPr>
              <w:t>עדכון</w:t>
            </w:r>
          </w:p>
        </w:tc>
        <w:tc>
          <w:tcPr>
            <w:tcW w:w="564"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2484</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13.08.2015</w:t>
            </w:r>
          </w:p>
        </w:tc>
      </w:tr>
      <w:tr w:rsidR="00236D75" w:rsidRPr="00CF47AA" w:rsidTr="00236D75">
        <w:trPr>
          <w:trHeight w:val="270"/>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52</w:t>
            </w:r>
          </w:p>
        </w:tc>
        <w:tc>
          <w:tcPr>
            <w:tcW w:w="209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000000"/>
                <w:sz w:val="14"/>
                <w:szCs w:val="14"/>
              </w:rPr>
            </w:pPr>
            <w:r w:rsidRPr="00CF47AA">
              <w:rPr>
                <w:rFonts w:ascii="Arial" w:hAnsi="Arial" w:cs="Arial"/>
                <w:b/>
                <w:bCs/>
                <w:color w:val="000000"/>
                <w:sz w:val="14"/>
                <w:szCs w:val="14"/>
                <w:rtl/>
              </w:rPr>
              <w:t>מדניות תגמול בתאגיד בנקאי</w:t>
            </w:r>
          </w:p>
        </w:tc>
        <w:tc>
          <w:tcPr>
            <w:tcW w:w="505"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 xml:space="preserve">301 </w:t>
            </w:r>
            <w:r w:rsidRPr="00CF47AA">
              <w:rPr>
                <w:rFonts w:ascii="Arial" w:hAnsi="Arial" w:cs="Arial"/>
                <w:color w:val="000000"/>
                <w:sz w:val="14"/>
                <w:szCs w:val="14"/>
              </w:rPr>
              <w:t>A</w:t>
            </w:r>
          </w:p>
        </w:tc>
        <w:tc>
          <w:tcPr>
            <w:tcW w:w="879" w:type="pct"/>
            <w:shd w:val="clear" w:color="auto" w:fill="auto"/>
            <w:hideMark/>
          </w:tcPr>
          <w:p w:rsidR="00A017AB" w:rsidRPr="00CF47AA" w:rsidRDefault="00236D75" w:rsidP="00CF47AA">
            <w:pPr>
              <w:tabs>
                <w:tab w:val="clear" w:pos="567"/>
                <w:tab w:val="clear" w:pos="1134"/>
                <w:tab w:val="clear" w:pos="1814"/>
                <w:tab w:val="clear" w:pos="2665"/>
              </w:tabs>
              <w:spacing w:line="240" w:lineRule="auto"/>
              <w:jc w:val="center"/>
              <w:rPr>
                <w:rFonts w:ascii="Arial" w:hAnsi="Arial" w:cs="Arial"/>
                <w:color w:val="000000"/>
                <w:sz w:val="14"/>
                <w:szCs w:val="14"/>
              </w:rPr>
            </w:pPr>
            <w:r>
              <w:rPr>
                <w:rFonts w:ascii="Arial" w:hAnsi="Arial" w:cs="Arial" w:hint="cs"/>
                <w:color w:val="000000"/>
                <w:sz w:val="14"/>
                <w:szCs w:val="14"/>
                <w:rtl/>
              </w:rPr>
              <w:t>עדכון</w:t>
            </w:r>
          </w:p>
        </w:tc>
        <w:tc>
          <w:tcPr>
            <w:tcW w:w="564"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2514</w:t>
            </w:r>
          </w:p>
        </w:tc>
        <w:tc>
          <w:tcPr>
            <w:tcW w:w="757" w:type="pct"/>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29.09.2016</w:t>
            </w:r>
          </w:p>
        </w:tc>
      </w:tr>
      <w:tr w:rsidR="00236D75" w:rsidRPr="00CF47AA" w:rsidTr="00236D75">
        <w:trPr>
          <w:trHeight w:val="261"/>
        </w:trPr>
        <w:tc>
          <w:tcPr>
            <w:tcW w:w="202" w:type="pct"/>
            <w:tcBorders>
              <w:top w:val="single" w:sz="8" w:space="0" w:color="4F81BD"/>
              <w:left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53</w:t>
            </w:r>
          </w:p>
        </w:tc>
        <w:tc>
          <w:tcPr>
            <w:tcW w:w="209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000000"/>
                <w:sz w:val="14"/>
                <w:szCs w:val="14"/>
              </w:rPr>
            </w:pPr>
            <w:r w:rsidRPr="00CF47AA">
              <w:rPr>
                <w:rFonts w:ascii="Arial" w:hAnsi="Arial" w:cs="Arial"/>
                <w:b/>
                <w:bCs/>
                <w:color w:val="000000"/>
                <w:sz w:val="14"/>
                <w:szCs w:val="14"/>
                <w:rtl/>
              </w:rPr>
              <w:t>דירקטוריון</w:t>
            </w:r>
          </w:p>
        </w:tc>
        <w:tc>
          <w:tcPr>
            <w:tcW w:w="505"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301</w:t>
            </w:r>
          </w:p>
        </w:tc>
        <w:tc>
          <w:tcPr>
            <w:tcW w:w="879"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עדכון</w:t>
            </w:r>
          </w:p>
        </w:tc>
        <w:tc>
          <w:tcPr>
            <w:tcW w:w="564" w:type="pct"/>
            <w:tcBorders>
              <w:top w:val="single" w:sz="8" w:space="0" w:color="4F81BD"/>
              <w:bottom w:val="single" w:sz="8" w:space="0" w:color="4F81BD"/>
            </w:tcBorders>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2535</w:t>
            </w:r>
          </w:p>
        </w:tc>
        <w:tc>
          <w:tcPr>
            <w:tcW w:w="757" w:type="pct"/>
            <w:tcBorders>
              <w:top w:val="single" w:sz="8" w:space="0" w:color="4F81BD"/>
              <w:bottom w:val="single" w:sz="8" w:space="0" w:color="4F81BD"/>
            </w:tcBorders>
            <w:shd w:val="clear" w:color="auto" w:fill="auto"/>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05.07.2017</w:t>
            </w:r>
          </w:p>
        </w:tc>
      </w:tr>
      <w:tr w:rsidR="00236D75" w:rsidRPr="00CF47AA" w:rsidTr="00236D75">
        <w:trPr>
          <w:trHeight w:val="300"/>
        </w:trPr>
        <w:tc>
          <w:tcPr>
            <w:tcW w:w="202"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b/>
                <w:bCs/>
                <w:color w:val="000000"/>
                <w:sz w:val="14"/>
                <w:szCs w:val="14"/>
              </w:rPr>
            </w:pPr>
            <w:r w:rsidRPr="00CF47AA">
              <w:rPr>
                <w:rFonts w:ascii="Arial" w:hAnsi="Arial" w:cs="Arial"/>
                <w:b/>
                <w:bCs/>
                <w:color w:val="000000"/>
                <w:sz w:val="14"/>
                <w:szCs w:val="14"/>
              </w:rPr>
              <w:t>54</w:t>
            </w:r>
          </w:p>
        </w:tc>
        <w:tc>
          <w:tcPr>
            <w:tcW w:w="2095"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hint="cs"/>
                <w:b/>
                <w:bCs/>
                <w:color w:val="000000"/>
                <w:sz w:val="14"/>
                <w:szCs w:val="14"/>
                <w:rtl/>
              </w:rPr>
            </w:pPr>
            <w:r w:rsidRPr="00CF47AA">
              <w:rPr>
                <w:rFonts w:ascii="Arial" w:hAnsi="Arial" w:cs="Arial"/>
                <w:b/>
                <w:bCs/>
                <w:color w:val="000000"/>
                <w:sz w:val="14"/>
                <w:szCs w:val="14"/>
                <w:rtl/>
              </w:rPr>
              <w:t>פיקוח על שלוחות בחו"ל</w:t>
            </w:r>
          </w:p>
          <w:p w:rsidR="00A017AB" w:rsidRPr="00CF47AA" w:rsidRDefault="00A017AB" w:rsidP="00CF47AA">
            <w:pPr>
              <w:tabs>
                <w:tab w:val="clear" w:pos="567"/>
                <w:tab w:val="clear" w:pos="1134"/>
                <w:tab w:val="clear" w:pos="1814"/>
                <w:tab w:val="clear" w:pos="2665"/>
              </w:tabs>
              <w:spacing w:line="240" w:lineRule="auto"/>
              <w:jc w:val="center"/>
              <w:rPr>
                <w:rFonts w:ascii="Arial" w:hAnsi="Arial" w:cs="Arial"/>
                <w:b/>
                <w:bCs/>
                <w:color w:val="000000"/>
                <w:sz w:val="14"/>
                <w:szCs w:val="14"/>
              </w:rPr>
            </w:pPr>
          </w:p>
        </w:tc>
        <w:tc>
          <w:tcPr>
            <w:tcW w:w="505"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306</w:t>
            </w:r>
          </w:p>
        </w:tc>
        <w:tc>
          <w:tcPr>
            <w:tcW w:w="879" w:type="pct"/>
            <w:shd w:val="clear" w:color="auto" w:fill="auto"/>
            <w:noWrap/>
            <w:hideMark/>
          </w:tcPr>
          <w:p w:rsidR="00A017AB" w:rsidRPr="00CF47AA" w:rsidRDefault="00A017AB" w:rsidP="00CF47AA">
            <w:pPr>
              <w:tabs>
                <w:tab w:val="clear" w:pos="567"/>
                <w:tab w:val="clear" w:pos="1134"/>
                <w:tab w:val="clear" w:pos="1814"/>
                <w:tab w:val="clear" w:pos="2665"/>
              </w:tabs>
              <w:spacing w:line="240" w:lineRule="auto"/>
              <w:jc w:val="center"/>
              <w:rPr>
                <w:rFonts w:ascii="Arial" w:hAnsi="Arial" w:cs="Arial"/>
                <w:color w:val="000000"/>
                <w:sz w:val="14"/>
                <w:szCs w:val="14"/>
              </w:rPr>
            </w:pPr>
            <w:r w:rsidRPr="00CF47AA">
              <w:rPr>
                <w:rFonts w:ascii="Arial" w:hAnsi="Arial" w:cs="Arial"/>
                <w:color w:val="000000"/>
                <w:sz w:val="14"/>
                <w:szCs w:val="14"/>
                <w:rtl/>
              </w:rPr>
              <w:t>הוראה מקורית</w:t>
            </w:r>
          </w:p>
        </w:tc>
        <w:tc>
          <w:tcPr>
            <w:tcW w:w="564"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2561</w:t>
            </w:r>
          </w:p>
        </w:tc>
        <w:tc>
          <w:tcPr>
            <w:tcW w:w="757" w:type="pct"/>
            <w:shd w:val="clear" w:color="auto" w:fill="auto"/>
            <w:noWrap/>
            <w:hideMark/>
          </w:tcPr>
          <w:p w:rsidR="00A017AB" w:rsidRPr="00CF47AA" w:rsidRDefault="00A017AB" w:rsidP="00CF47AA">
            <w:pPr>
              <w:tabs>
                <w:tab w:val="clear" w:pos="567"/>
                <w:tab w:val="clear" w:pos="1134"/>
                <w:tab w:val="clear" w:pos="1814"/>
                <w:tab w:val="clear" w:pos="2665"/>
              </w:tabs>
              <w:bidi w:val="0"/>
              <w:spacing w:line="240" w:lineRule="auto"/>
              <w:jc w:val="center"/>
              <w:rPr>
                <w:rFonts w:ascii="Arial" w:hAnsi="Arial" w:cs="Arial"/>
                <w:color w:val="000000"/>
                <w:sz w:val="14"/>
                <w:szCs w:val="14"/>
              </w:rPr>
            </w:pPr>
            <w:r w:rsidRPr="00CF47AA">
              <w:rPr>
                <w:rFonts w:ascii="Arial" w:hAnsi="Arial" w:cs="Arial"/>
                <w:color w:val="000000"/>
                <w:sz w:val="14"/>
                <w:szCs w:val="14"/>
              </w:rPr>
              <w:t>24.04.2018</w:t>
            </w:r>
          </w:p>
        </w:tc>
      </w:tr>
    </w:tbl>
    <w:p w:rsidR="00793F2D" w:rsidRPr="009952BD" w:rsidRDefault="00793F2D" w:rsidP="009952BD">
      <w:pPr>
        <w:rPr>
          <w:rFonts w:ascii="Arial" w:hAnsi="Arial"/>
          <w:b/>
          <w:bCs/>
          <w:u w:val="single"/>
          <w:rtl/>
        </w:rPr>
      </w:pPr>
    </w:p>
    <w:sectPr w:rsidR="00793F2D" w:rsidRPr="009952BD" w:rsidSect="00E77924">
      <w:headerReference w:type="even" r:id="rId11"/>
      <w:footerReference w:type="even" r:id="rId12"/>
      <w:headerReference w:type="first" r:id="rId13"/>
      <w:footerReference w:type="first" r:id="rId14"/>
      <w:endnotePr>
        <w:numFmt w:val="lowerLetter"/>
      </w:endnotePr>
      <w:pgSz w:w="11906" w:h="16838" w:code="9"/>
      <w:pgMar w:top="1440" w:right="1080" w:bottom="1440" w:left="1080" w:header="1077" w:footer="561" w:gutter="0"/>
      <w:cols w:space="720"/>
      <w:titlePg/>
      <w:bidi/>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8A" w:rsidRDefault="00AD3D8A">
      <w:r>
        <w:separator/>
      </w:r>
    </w:p>
  </w:endnote>
  <w:endnote w:type="continuationSeparator" w:id="0">
    <w:p w:rsidR="00AD3D8A" w:rsidRDefault="00AD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24" w:rsidRDefault="00A44824" w:rsidP="0064358E">
    <w:pPr>
      <w:pStyle w:val="a3"/>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end"/>
    </w:r>
  </w:p>
  <w:p w:rsidR="00A44824" w:rsidRDefault="00A44824">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24" w:rsidRPr="00D340F3" w:rsidRDefault="00A44824" w:rsidP="00EF237D">
    <w:pPr>
      <w:jc w:val="center"/>
      <w:rPr>
        <w:rFonts w:hint="cs"/>
        <w:color w:val="FFFFFF"/>
        <w:sz w:val="2"/>
        <w:szCs w:val="2"/>
        <w:rtl/>
      </w:rPr>
    </w:pPr>
    <w:bookmarkStart w:id="3" w:name="DocOpen"/>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8A" w:rsidRDefault="00AD3D8A">
      <w:r>
        <w:separator/>
      </w:r>
    </w:p>
  </w:footnote>
  <w:footnote w:type="continuationSeparator" w:id="0">
    <w:p w:rsidR="00AD3D8A" w:rsidRDefault="00AD3D8A">
      <w:r>
        <w:continuationSeparator/>
      </w:r>
    </w:p>
  </w:footnote>
  <w:footnote w:id="1">
    <w:p w:rsidR="00741070" w:rsidRDefault="00741070" w:rsidP="00741070">
      <w:pPr>
        <w:pStyle w:val="a5"/>
        <w:rPr>
          <w:rFonts w:hint="cs"/>
        </w:rPr>
      </w:pPr>
      <w:r>
        <w:rPr>
          <w:rStyle w:val="a9"/>
        </w:rPr>
        <w:footnoteRef/>
      </w:r>
      <w:r>
        <w:rPr>
          <w:rtl/>
        </w:rPr>
        <w:t xml:space="preserve"> </w:t>
      </w:r>
      <w:r>
        <w:rPr>
          <w:rFonts w:hint="cs"/>
          <w:rtl/>
        </w:rPr>
        <w:t>סעיף 11א(ח)(1) לפקודת הבנקאות.</w:t>
      </w:r>
    </w:p>
  </w:footnote>
  <w:footnote w:id="2">
    <w:p w:rsidR="003E63FC" w:rsidRDefault="003E63FC" w:rsidP="007A3281">
      <w:pPr>
        <w:spacing w:line="240" w:lineRule="auto"/>
        <w:rPr>
          <w:rFonts w:hint="cs"/>
        </w:rPr>
      </w:pPr>
      <w:r w:rsidRPr="00A017AB">
        <w:rPr>
          <w:rStyle w:val="a9"/>
        </w:rPr>
        <w:footnoteRef/>
      </w:r>
      <w:r w:rsidRPr="00A017AB">
        <w:rPr>
          <w:rtl/>
        </w:rPr>
        <w:t xml:space="preserve"> </w:t>
      </w:r>
      <w:r w:rsidR="007A3281">
        <w:rPr>
          <w:rFonts w:hint="cs"/>
          <w:sz w:val="20"/>
          <w:szCs w:val="20"/>
          <w:rtl/>
        </w:rPr>
        <w:t xml:space="preserve">הערכות הממשל התאגידי בחברות הציבוריות, כפי שפורסמו באחרונה, מייחסים לתאגידים הבנקאיים רמה גבוהה של ממשל תאגידי, יחסית לחברות הציבוריות. </w:t>
      </w:r>
    </w:p>
  </w:footnote>
  <w:footnote w:id="3">
    <w:p w:rsidR="00A44824" w:rsidRPr="00E43BD8" w:rsidRDefault="00A44824" w:rsidP="001A7014">
      <w:pPr>
        <w:pStyle w:val="a5"/>
        <w:bidi w:val="0"/>
        <w:spacing w:line="240" w:lineRule="auto"/>
        <w:rPr>
          <w:rFonts w:hint="cs"/>
          <w:sz w:val="16"/>
          <w:szCs w:val="16"/>
          <w:rtl/>
        </w:rPr>
      </w:pPr>
      <w:r>
        <w:rPr>
          <w:rStyle w:val="a9"/>
        </w:rPr>
        <w:footnoteRef/>
      </w:r>
      <w:r w:rsidRPr="001A7014">
        <w:rPr>
          <w:b/>
          <w:bCs/>
          <w:sz w:val="16"/>
          <w:szCs w:val="16"/>
        </w:rPr>
        <w:t>Israel: Detailed Assessment if Observance of Basel Core Principles for Effective Banking Supervision</w:t>
      </w:r>
      <w:r w:rsidRPr="00E43BD8">
        <w:rPr>
          <w:sz w:val="16"/>
          <w:szCs w:val="16"/>
        </w:rPr>
        <w:t>, International Monetary Fund, April</w:t>
      </w:r>
      <w:r w:rsidRPr="001A7014">
        <w:rPr>
          <w:sz w:val="16"/>
          <w:szCs w:val="16"/>
        </w:rPr>
        <w:t xml:space="preserve"> 2012</w:t>
      </w:r>
      <w:r w:rsidRPr="00E43BD8">
        <w:rPr>
          <w:sz w:val="16"/>
          <w:szCs w:val="16"/>
        </w:rPr>
        <w:t>.</w:t>
      </w:r>
      <w:r>
        <w:rPr>
          <w:sz w:val="16"/>
          <w:szCs w:val="16"/>
        </w:rPr>
        <w:t xml:space="preserve"> </w:t>
      </w:r>
      <w:r w:rsidRPr="00E43BD8">
        <w:rPr>
          <w:sz w:val="16"/>
          <w:szCs w:val="16"/>
        </w:rPr>
        <w:t>Principle 7- Risk management pr</w:t>
      </w:r>
      <w:r w:rsidRPr="00747624">
        <w:rPr>
          <w:sz w:val="16"/>
          <w:szCs w:val="16"/>
        </w:rPr>
        <w:t>ocess</w:t>
      </w:r>
      <w:r w:rsidRPr="00E43BD8">
        <w:rPr>
          <w:sz w:val="16"/>
          <w:szCs w:val="16"/>
        </w:rPr>
        <w:t>: "</w:t>
      </w:r>
      <w:r w:rsidRPr="00747624">
        <w:rPr>
          <w:sz w:val="16"/>
          <w:szCs w:val="16"/>
        </w:rPr>
        <w:t xml:space="preserve">Supervisors must be satisfied that banks and banking groups have in place a comprehensive risk management process </w:t>
      </w:r>
      <w:r w:rsidRPr="0015199E">
        <w:rPr>
          <w:sz w:val="16"/>
          <w:szCs w:val="16"/>
        </w:rPr>
        <w:t>(including Board and senior management oversight</w:t>
      </w:r>
      <w:r w:rsidRPr="00747624">
        <w:rPr>
          <w:sz w:val="16"/>
          <w:szCs w:val="16"/>
        </w:rPr>
        <w:t>) to identify, evaluate, monitor and control or mitigate all material risks and to assess their overall capital adequacy in relation to their risk profile.</w:t>
      </w:r>
    </w:p>
  </w:footnote>
  <w:footnote w:id="4">
    <w:p w:rsidR="00A44824" w:rsidRPr="006D0EF3" w:rsidRDefault="00A44824" w:rsidP="001A7014">
      <w:pPr>
        <w:pStyle w:val="ad"/>
        <w:bidi w:val="0"/>
        <w:rPr>
          <w:rFonts w:ascii="Times New Roman" w:eastAsia="Times New Roman" w:hAnsi="Times New Roman" w:cs="David" w:hint="cs"/>
          <w:sz w:val="16"/>
          <w:szCs w:val="16"/>
        </w:rPr>
      </w:pPr>
      <w:r w:rsidRPr="006D0EF3">
        <w:rPr>
          <w:rFonts w:ascii="Times New Roman" w:eastAsia="Times New Roman" w:hAnsi="Times New Roman" w:cs="David"/>
          <w:sz w:val="16"/>
          <w:szCs w:val="16"/>
        </w:rPr>
        <w:footnoteRef/>
      </w:r>
      <w:r w:rsidRPr="006D0EF3">
        <w:rPr>
          <w:rFonts w:ascii="Times New Roman" w:eastAsia="Times New Roman" w:hAnsi="Times New Roman" w:cs="David"/>
          <w:sz w:val="16"/>
          <w:szCs w:val="16"/>
          <w:rtl/>
        </w:rPr>
        <w:t xml:space="preserve"> </w:t>
      </w:r>
      <w:r w:rsidRPr="001A7014">
        <w:rPr>
          <w:rFonts w:ascii="Times New Roman" w:eastAsia="Times New Roman" w:hAnsi="Times New Roman" w:cs="David"/>
          <w:b/>
          <w:bCs/>
          <w:sz w:val="16"/>
          <w:szCs w:val="16"/>
        </w:rPr>
        <w:t>Technical Assistance Report, Consultations on the Work of the Banking Supervision Department of the Bank of Israel</w:t>
      </w:r>
      <w:r w:rsidRPr="006D0EF3">
        <w:rPr>
          <w:rFonts w:ascii="Times New Roman" w:eastAsia="Times New Roman" w:hAnsi="Times New Roman" w:cs="David"/>
          <w:sz w:val="16"/>
          <w:szCs w:val="16"/>
        </w:rPr>
        <w:t xml:space="preserve">, </w:t>
      </w:r>
      <w:r w:rsidR="001A7014" w:rsidRPr="006D0EF3">
        <w:rPr>
          <w:rFonts w:ascii="Times New Roman" w:eastAsia="Times New Roman" w:hAnsi="Times New Roman" w:cs="David"/>
          <w:sz w:val="16"/>
          <w:szCs w:val="16"/>
        </w:rPr>
        <w:t>International Monetary Fund</w:t>
      </w:r>
      <w:r w:rsidR="001A7014" w:rsidRPr="001A7014">
        <w:rPr>
          <w:rFonts w:ascii="Times New Roman" w:eastAsia="Times New Roman" w:hAnsi="Times New Roman" w:cs="David"/>
          <w:b/>
          <w:bCs/>
          <w:sz w:val="16"/>
          <w:szCs w:val="16"/>
        </w:rPr>
        <w:t xml:space="preserve">, </w:t>
      </w:r>
      <w:r w:rsidRPr="006D0EF3">
        <w:rPr>
          <w:rFonts w:ascii="Times New Roman" w:eastAsia="Times New Roman" w:hAnsi="Times New Roman" w:cs="David"/>
          <w:sz w:val="16"/>
          <w:szCs w:val="16"/>
        </w:rPr>
        <w:t>June 2016.</w:t>
      </w:r>
    </w:p>
  </w:footnote>
  <w:footnote w:id="5">
    <w:p w:rsidR="00A44824" w:rsidRDefault="00A44824" w:rsidP="004F46B4">
      <w:pPr>
        <w:pStyle w:val="a5"/>
        <w:spacing w:line="240" w:lineRule="auto"/>
        <w:rPr>
          <w:rFonts w:hint="cs"/>
        </w:rPr>
      </w:pPr>
      <w:r>
        <w:rPr>
          <w:rStyle w:val="a9"/>
        </w:rPr>
        <w:footnoteRef/>
      </w:r>
      <w:r>
        <w:rPr>
          <w:rtl/>
        </w:rPr>
        <w:t xml:space="preserve"> </w:t>
      </w:r>
      <w:r>
        <w:rPr>
          <w:rFonts w:hint="cs"/>
          <w:rtl/>
        </w:rPr>
        <w:t xml:space="preserve">בנק ישראל, </w:t>
      </w:r>
      <w:r w:rsidRPr="00A017AB">
        <w:rPr>
          <w:rFonts w:hint="cs"/>
          <w:b/>
          <w:bCs/>
          <w:rtl/>
        </w:rPr>
        <w:t>דינים והוראות</w:t>
      </w:r>
      <w:r>
        <w:rPr>
          <w:rFonts w:hint="cs"/>
          <w:rtl/>
        </w:rPr>
        <w:t>, "דרכי עבודתו של דירקטוריון של המוסד בנקאי".</w:t>
      </w:r>
    </w:p>
  </w:footnote>
  <w:footnote w:id="6">
    <w:p w:rsidR="00597DBA" w:rsidRDefault="00597DBA" w:rsidP="00597DBA">
      <w:pPr>
        <w:pStyle w:val="a5"/>
        <w:spacing w:line="240" w:lineRule="auto"/>
        <w:rPr>
          <w:rFonts w:hint="cs"/>
        </w:rPr>
      </w:pPr>
      <w:r w:rsidRPr="00A017AB">
        <w:rPr>
          <w:rStyle w:val="a9"/>
        </w:rPr>
        <w:footnoteRef/>
      </w:r>
      <w:r w:rsidRPr="00A017AB">
        <w:rPr>
          <w:rtl/>
        </w:rPr>
        <w:t xml:space="preserve"> </w:t>
      </w:r>
      <w:r w:rsidRPr="00A017AB">
        <w:rPr>
          <w:rFonts w:hint="cs"/>
          <w:rtl/>
        </w:rPr>
        <w:t>האסדרה נעשית באמצעות פרסום הוראות ניהול בנקאי תקין. בנוסף, מפרסם הפיקוח על הבנקים קבצי שאלות ותשובות, חוזרים ומכתבים להבהרת עמדותיו.</w:t>
      </w:r>
    </w:p>
  </w:footnote>
  <w:footnote w:id="7">
    <w:p w:rsidR="0092481A" w:rsidRDefault="0092481A" w:rsidP="0092481A">
      <w:pPr>
        <w:pStyle w:val="a5"/>
        <w:spacing w:line="240" w:lineRule="auto"/>
        <w:rPr>
          <w:rFonts w:hint="cs"/>
          <w:rtl/>
        </w:rPr>
      </w:pPr>
      <w:r>
        <w:rPr>
          <w:rStyle w:val="a9"/>
        </w:rPr>
        <w:footnoteRef/>
      </w:r>
      <w:r>
        <w:rPr>
          <w:rtl/>
        </w:rPr>
        <w:t xml:space="preserve"> </w:t>
      </w:r>
      <w:r>
        <w:rPr>
          <w:rFonts w:hint="cs"/>
          <w:rtl/>
        </w:rPr>
        <w:t>הוראות המקימות או הדנות במישרין בפונקציות של שומרי הסף, וביחסי הגומלין ביניהם.</w:t>
      </w:r>
    </w:p>
  </w:footnote>
  <w:footnote w:id="8">
    <w:p w:rsidR="00A44824" w:rsidRDefault="00A44824" w:rsidP="00CF0741">
      <w:pPr>
        <w:pStyle w:val="a5"/>
        <w:spacing w:line="240" w:lineRule="auto"/>
        <w:rPr>
          <w:rFonts w:hint="cs"/>
          <w:rtl/>
        </w:rPr>
      </w:pPr>
      <w:r>
        <w:rPr>
          <w:rStyle w:val="a9"/>
        </w:rPr>
        <w:footnoteRef/>
      </w:r>
      <w:r>
        <w:rPr>
          <w:rtl/>
        </w:rPr>
        <w:t xml:space="preserve"> </w:t>
      </w:r>
      <w:r>
        <w:rPr>
          <w:rFonts w:hint="cs"/>
          <w:rtl/>
        </w:rPr>
        <w:t xml:space="preserve">301, </w:t>
      </w:r>
      <w:r>
        <w:t>A</w:t>
      </w:r>
      <w:r>
        <w:rPr>
          <w:rFonts w:hint="cs"/>
          <w:rtl/>
        </w:rPr>
        <w:t xml:space="preserve">301, 302, 303, 304, </w:t>
      </w:r>
      <w:r w:rsidR="002B0DB5">
        <w:rPr>
          <w:rFonts w:hint="cs"/>
          <w:rtl/>
        </w:rPr>
        <w:t>304</w:t>
      </w:r>
      <w:r w:rsidR="002B0DB5">
        <w:t>A</w:t>
      </w:r>
      <w:r w:rsidR="002B0DB5">
        <w:rPr>
          <w:rFonts w:hint="cs"/>
          <w:rtl/>
        </w:rPr>
        <w:t>,</w:t>
      </w:r>
      <w:r w:rsidR="00404F13">
        <w:rPr>
          <w:rFonts w:hint="cs"/>
          <w:rtl/>
        </w:rPr>
        <w:t xml:space="preserve"> </w:t>
      </w:r>
      <w:r>
        <w:rPr>
          <w:rFonts w:hint="cs"/>
          <w:rtl/>
        </w:rPr>
        <w:t xml:space="preserve">305, 306, 307, 308, </w:t>
      </w:r>
      <w:r>
        <w:t>A</w:t>
      </w:r>
      <w:r>
        <w:rPr>
          <w:rFonts w:hint="cs"/>
          <w:rtl/>
        </w:rPr>
        <w:t>308, 309, 310</w:t>
      </w:r>
      <w:r w:rsidR="00CF0741">
        <w:rPr>
          <w:rFonts w:hint="cs"/>
          <w:rtl/>
        </w:rPr>
        <w:t>, 312.</w:t>
      </w:r>
      <w:r>
        <w:rPr>
          <w:rFonts w:hint="cs"/>
          <w:rtl/>
        </w:rPr>
        <w:t xml:space="preserve"> </w:t>
      </w:r>
    </w:p>
  </w:footnote>
  <w:footnote w:id="9">
    <w:p w:rsidR="00A44824" w:rsidRDefault="00A44824" w:rsidP="004F46B4">
      <w:pPr>
        <w:pStyle w:val="a5"/>
        <w:spacing w:line="240" w:lineRule="auto"/>
        <w:rPr>
          <w:rFonts w:hint="cs"/>
        </w:rPr>
      </w:pPr>
      <w:r>
        <w:rPr>
          <w:rStyle w:val="a9"/>
        </w:rPr>
        <w:footnoteRef/>
      </w:r>
      <w:r>
        <w:rPr>
          <w:rtl/>
        </w:rPr>
        <w:t xml:space="preserve"> </w:t>
      </w:r>
      <w:r>
        <w:rPr>
          <w:rFonts w:hint="cs"/>
          <w:rtl/>
        </w:rPr>
        <w:t>דירקטוריון, ביקורת פנימית, רואה חשבון מבקר, חשבונאי ראשי, מנהל סיכונים ראשי, קצין ציות, נציב תלונות הציבור.</w:t>
      </w:r>
    </w:p>
  </w:footnote>
  <w:footnote w:id="10">
    <w:p w:rsidR="00A44824" w:rsidRDefault="00A44824" w:rsidP="004F46B4">
      <w:pPr>
        <w:pStyle w:val="a5"/>
        <w:spacing w:line="240" w:lineRule="auto"/>
        <w:rPr>
          <w:rFonts w:hint="cs"/>
        </w:rPr>
      </w:pPr>
      <w:r>
        <w:rPr>
          <w:rStyle w:val="a9"/>
        </w:rPr>
        <w:footnoteRef/>
      </w:r>
      <w:r>
        <w:rPr>
          <w:rtl/>
        </w:rPr>
        <w:t xml:space="preserve"> </w:t>
      </w:r>
      <w:r>
        <w:rPr>
          <w:rFonts w:hint="cs"/>
          <w:rtl/>
        </w:rPr>
        <w:t>311,</w:t>
      </w:r>
      <w:r w:rsidR="00F23881">
        <w:rPr>
          <w:rFonts w:hint="cs"/>
          <w:rtl/>
        </w:rPr>
        <w:t xml:space="preserve"> 312,</w:t>
      </w:r>
      <w:r>
        <w:rPr>
          <w:rFonts w:hint="cs"/>
          <w:rtl/>
        </w:rPr>
        <w:t xml:space="preserve"> 350, 257, 361</w:t>
      </w:r>
    </w:p>
  </w:footnote>
  <w:footnote w:id="11">
    <w:p w:rsidR="00A44824" w:rsidRDefault="00A44824" w:rsidP="004F46B4">
      <w:pPr>
        <w:pStyle w:val="a5"/>
        <w:spacing w:line="240" w:lineRule="auto"/>
        <w:rPr>
          <w:rFonts w:hint="cs"/>
        </w:rPr>
      </w:pPr>
      <w:r>
        <w:rPr>
          <w:rStyle w:val="a9"/>
        </w:rPr>
        <w:footnoteRef/>
      </w:r>
      <w:r>
        <w:rPr>
          <w:rtl/>
        </w:rPr>
        <w:t xml:space="preserve"> </w:t>
      </w:r>
      <w:r>
        <w:rPr>
          <w:rFonts w:hint="cs"/>
          <w:rtl/>
        </w:rPr>
        <w:t>לצרכי סקירה זו נאסף מידע היסטורי רב בכפיפות למגבלת זמן והוא כפוף לבדיקה פרטנית.</w:t>
      </w:r>
    </w:p>
  </w:footnote>
  <w:footnote w:id="12">
    <w:p w:rsidR="00A44824" w:rsidRDefault="00A44824" w:rsidP="004F46B4">
      <w:pPr>
        <w:pStyle w:val="a5"/>
        <w:spacing w:line="240" w:lineRule="auto"/>
        <w:rPr>
          <w:rFonts w:hint="cs"/>
        </w:rPr>
      </w:pPr>
      <w:r>
        <w:rPr>
          <w:rStyle w:val="a9"/>
        </w:rPr>
        <w:footnoteRef/>
      </w:r>
      <w:r>
        <w:rPr>
          <w:rtl/>
        </w:rPr>
        <w:t xml:space="preserve"> </w:t>
      </w:r>
      <w:r>
        <w:rPr>
          <w:rFonts w:hint="cs"/>
          <w:rtl/>
        </w:rPr>
        <w:t>14 ביקורות ייעודיות בנושא, ועוד ביקורות אגב ביקורות בנושא ניהול סיכון האשראי.</w:t>
      </w:r>
    </w:p>
  </w:footnote>
  <w:footnote w:id="13">
    <w:p w:rsidR="00AA5AA8" w:rsidRDefault="00AA5AA8" w:rsidP="00AA5AA8">
      <w:pPr>
        <w:pStyle w:val="a5"/>
        <w:rPr>
          <w:rFonts w:hint="cs"/>
        </w:rPr>
      </w:pPr>
      <w:r>
        <w:rPr>
          <w:rStyle w:val="a9"/>
        </w:rPr>
        <w:footnoteRef/>
      </w:r>
      <w:r>
        <w:rPr>
          <w:rtl/>
        </w:rPr>
        <w:t xml:space="preserve"> </w:t>
      </w:r>
      <w:r>
        <w:rPr>
          <w:rFonts w:hint="cs"/>
          <w:rtl/>
        </w:rPr>
        <w:t>סעיף 11א(ח)(1) לפקודת הבנקאות.</w:t>
      </w:r>
    </w:p>
  </w:footnote>
  <w:footnote w:id="14">
    <w:p w:rsidR="00A44824" w:rsidRPr="0064234E" w:rsidRDefault="00A44824" w:rsidP="004F46B4">
      <w:pPr>
        <w:pStyle w:val="2"/>
        <w:numPr>
          <w:ilvl w:val="0"/>
          <w:numId w:val="0"/>
        </w:numPr>
        <w:spacing w:line="240" w:lineRule="auto"/>
        <w:rPr>
          <w:rFonts w:hint="cs"/>
        </w:rPr>
      </w:pPr>
      <w:r>
        <w:rPr>
          <w:rStyle w:val="a9"/>
        </w:rPr>
        <w:footnoteRef/>
      </w:r>
      <w:r>
        <w:rPr>
          <w:rtl/>
        </w:rPr>
        <w:t xml:space="preserve"> </w:t>
      </w:r>
      <w:r w:rsidRPr="0064234E">
        <w:rPr>
          <w:rFonts w:eastAsia="Calibri" w:hint="cs"/>
          <w:sz w:val="20"/>
          <w:szCs w:val="20"/>
          <w:rtl/>
        </w:rPr>
        <w:t>אם לאחר המינוי התגלו פרטים נוספים או חדשים, הפיקוח על הבנקים רשאי להורות על הפסקת הכהונה.</w:t>
      </w:r>
    </w:p>
  </w:footnote>
  <w:footnote w:id="15">
    <w:p w:rsidR="00A44824" w:rsidRDefault="00A44824" w:rsidP="004F46B4">
      <w:pPr>
        <w:pStyle w:val="a5"/>
        <w:spacing w:line="240" w:lineRule="auto"/>
        <w:rPr>
          <w:rFonts w:hint="cs"/>
          <w:rtl/>
        </w:rPr>
      </w:pPr>
      <w:r>
        <w:rPr>
          <w:rStyle w:val="a9"/>
        </w:rPr>
        <w:footnoteRef/>
      </w:r>
      <w:r>
        <w:rPr>
          <w:rtl/>
        </w:rPr>
        <w:t xml:space="preserve"> </w:t>
      </w:r>
      <w:r w:rsidRPr="002A61CD">
        <w:rPr>
          <w:rFonts w:hint="cs"/>
          <w:rtl/>
        </w:rPr>
        <w:t xml:space="preserve">פעולות אכיפה פורמאליות </w:t>
      </w:r>
      <w:r w:rsidR="0095210D">
        <w:rPr>
          <w:rFonts w:hint="cs"/>
          <w:rtl/>
        </w:rPr>
        <w:t xml:space="preserve">מטבען הינן ממושכות ומסורבלות יותר. הן כשיטה </w:t>
      </w:r>
      <w:r w:rsidRPr="002A61CD">
        <w:rPr>
          <w:rFonts w:hint="cs"/>
          <w:rtl/>
        </w:rPr>
        <w:t>נדרשות באותם מקרים חריגים, בהם תהליך העבודה של הפיקוח על הבנקים באמצעות ביקורת וניטור אינו מספיק כדי להשפיע על רמת הציות של הבנק; כאשר הליקויים לא מתוקנים; במקרים בהם מדובר בליקויים חמורים המסכנים את הציבור ובמקרים בהם עולה חשש לביצוע עבירה פלילית</w:t>
      </w:r>
      <w:r>
        <w:rPr>
          <w:rFonts w:hint="cs"/>
          <w:rtl/>
        </w:rPr>
        <w:t>.</w:t>
      </w:r>
      <w:r w:rsidRPr="00A44824">
        <w:rPr>
          <w:rFonts w:hint="cs"/>
          <w:rtl/>
        </w:rPr>
        <w:t xml:space="preserve"> </w:t>
      </w:r>
      <w:r>
        <w:rPr>
          <w:rFonts w:hint="cs"/>
          <w:rtl/>
        </w:rPr>
        <w:t xml:space="preserve">ראה גם מדיניות האכיפה של </w:t>
      </w:r>
      <w:r>
        <w:t>OCC</w:t>
      </w:r>
      <w:r>
        <w:rPr>
          <w:rFonts w:hint="cs"/>
          <w:rtl/>
        </w:rPr>
        <w:t>, לעיל.</w:t>
      </w:r>
    </w:p>
  </w:footnote>
  <w:footnote w:id="16">
    <w:p w:rsidR="00A44824" w:rsidRPr="0022264C" w:rsidRDefault="00A44824" w:rsidP="004F46B4">
      <w:pPr>
        <w:spacing w:line="240" w:lineRule="auto"/>
        <w:rPr>
          <w:rFonts w:hint="cs"/>
        </w:rPr>
      </w:pPr>
      <w:r>
        <w:rPr>
          <w:rStyle w:val="a9"/>
        </w:rPr>
        <w:footnoteRef/>
      </w:r>
      <w:r>
        <w:rPr>
          <w:rtl/>
        </w:rPr>
        <w:t xml:space="preserve"> </w:t>
      </w:r>
      <w:r w:rsidRPr="0022264C">
        <w:rPr>
          <w:rFonts w:hint="cs"/>
          <w:sz w:val="20"/>
          <w:szCs w:val="20"/>
          <w:rtl/>
        </w:rPr>
        <w:t xml:space="preserve">כך למשל, </w:t>
      </w:r>
      <w:r w:rsidRPr="0022264C">
        <w:rPr>
          <w:rFonts w:ascii="Arial" w:hAnsi="Arial"/>
          <w:sz w:val="20"/>
          <w:szCs w:val="20"/>
          <w:rtl/>
        </w:rPr>
        <w:t xml:space="preserve">לרגולטורים </w:t>
      </w:r>
      <w:r>
        <w:rPr>
          <w:rFonts w:ascii="Arial" w:hAnsi="Arial" w:hint="cs"/>
          <w:sz w:val="20"/>
          <w:szCs w:val="20"/>
          <w:rtl/>
        </w:rPr>
        <w:t>בארצות הברית</w:t>
      </w:r>
      <w:r w:rsidRPr="0022264C">
        <w:rPr>
          <w:rFonts w:ascii="Arial" w:hAnsi="Arial"/>
          <w:sz w:val="20"/>
          <w:szCs w:val="20"/>
          <w:rtl/>
        </w:rPr>
        <w:t xml:space="preserve"> חיסיון רחב על מידע ותקשורת בינם לבין הגופים המפוקחים</w:t>
      </w:r>
      <w:r>
        <w:rPr>
          <w:rFonts w:ascii="Arial" w:hAnsi="Arial" w:hint="cs"/>
          <w:sz w:val="20"/>
          <w:szCs w:val="20"/>
          <w:rtl/>
        </w:rPr>
        <w:t xml:space="preserve"> </w:t>
      </w:r>
      <w:r>
        <w:rPr>
          <w:rFonts w:ascii="Arial" w:hAnsi="Arial"/>
          <w:sz w:val="20"/>
          <w:szCs w:val="20"/>
          <w:rtl/>
        </w:rPr>
        <w:t>–</w:t>
      </w:r>
      <w:r>
        <w:rPr>
          <w:rFonts w:ascii="Arial" w:hAnsi="Arial" w:hint="cs"/>
          <w:sz w:val="20"/>
          <w:szCs w:val="20"/>
          <w:rtl/>
        </w:rPr>
        <w:t xml:space="preserve"> </w:t>
      </w:r>
      <w:r w:rsidRPr="0022264C">
        <w:rPr>
          <w:rFonts w:hint="cs"/>
          <w:sz w:val="20"/>
          <w:szCs w:val="20"/>
        </w:rPr>
        <w:t xml:space="preserve"> </w:t>
      </w:r>
      <w:r w:rsidRPr="0019441D">
        <w:rPr>
          <w:sz w:val="18"/>
          <w:szCs w:val="18"/>
        </w:rPr>
        <w:t>bank examiner</w:t>
      </w:r>
      <w:r>
        <w:rPr>
          <w:sz w:val="20"/>
          <w:szCs w:val="20"/>
        </w:rPr>
        <w:t xml:space="preserve"> </w:t>
      </w:r>
      <w:r w:rsidRPr="0019441D">
        <w:rPr>
          <w:sz w:val="18"/>
          <w:szCs w:val="18"/>
        </w:rPr>
        <w:t>privilege</w:t>
      </w:r>
      <w:r>
        <w:rPr>
          <w:rFonts w:ascii="Arial" w:hAnsi="Arial" w:hint="cs"/>
          <w:sz w:val="20"/>
          <w:szCs w:val="20"/>
          <w:rtl/>
        </w:rPr>
        <w:t xml:space="preserve"> </w:t>
      </w:r>
      <w:r>
        <w:rPr>
          <w:rFonts w:ascii="Arial" w:hAnsi="Arial"/>
          <w:sz w:val="20"/>
          <w:szCs w:val="20"/>
          <w:rtl/>
        </w:rPr>
        <w:t>–</w:t>
      </w:r>
      <w:r>
        <w:rPr>
          <w:rFonts w:ascii="Arial" w:hAnsi="Arial" w:hint="cs"/>
          <w:sz w:val="20"/>
          <w:szCs w:val="20"/>
          <w:rtl/>
        </w:rPr>
        <w:t xml:space="preserve"> המבטיח</w:t>
      </w:r>
      <w:r w:rsidRPr="0022264C">
        <w:rPr>
          <w:rFonts w:ascii="Arial" w:hAnsi="Arial"/>
          <w:sz w:val="20"/>
          <w:szCs w:val="20"/>
          <w:rtl/>
        </w:rPr>
        <w:t xml:space="preserve"> שקיפות מלאה בתהליך פיקוחי, כתנאי ליעילות פיקוחית.</w:t>
      </w:r>
    </w:p>
  </w:footnote>
  <w:footnote w:id="17">
    <w:p w:rsidR="00E87799" w:rsidRPr="001A7014" w:rsidRDefault="00E87799" w:rsidP="00E87799">
      <w:pPr>
        <w:pStyle w:val="ad"/>
        <w:rPr>
          <w:rFonts w:hint="cs"/>
          <w:sz w:val="20"/>
          <w:szCs w:val="20"/>
          <w:rtl/>
        </w:rPr>
      </w:pPr>
      <w:r w:rsidRPr="00A017AB">
        <w:rPr>
          <w:rStyle w:val="a9"/>
          <w:rFonts w:cs="David"/>
        </w:rPr>
        <w:footnoteRef/>
      </w:r>
      <w:r w:rsidRPr="00A017AB">
        <w:rPr>
          <w:rFonts w:cs="David"/>
          <w:rtl/>
        </w:rPr>
        <w:t xml:space="preserve"> </w:t>
      </w:r>
      <w:r w:rsidRPr="00236D75">
        <w:rPr>
          <w:rFonts w:cs="David" w:hint="cs"/>
          <w:sz w:val="20"/>
          <w:szCs w:val="20"/>
          <w:rtl/>
        </w:rPr>
        <w:t xml:space="preserve">בקרב רגולטורים מסוימים (ראה למשל מסמך מדיניות האכיפה של </w:t>
      </w:r>
      <w:r w:rsidRPr="00236D75">
        <w:rPr>
          <w:rFonts w:ascii="Times New Roman" w:hAnsi="Times New Roman" w:cs="David"/>
          <w:sz w:val="20"/>
          <w:szCs w:val="20"/>
        </w:rPr>
        <w:t>OCC</w:t>
      </w:r>
      <w:r w:rsidRPr="00236D75">
        <w:rPr>
          <w:rFonts w:cs="David" w:hint="cs"/>
          <w:sz w:val="20"/>
          <w:szCs w:val="20"/>
          <w:rtl/>
        </w:rPr>
        <w:t xml:space="preserve">), נהוגה הבחנה בין פעולות אכיפה פורמאליות </w:t>
      </w:r>
      <w:r w:rsidRPr="00236D75">
        <w:rPr>
          <w:rFonts w:cs="David"/>
          <w:sz w:val="20"/>
          <w:szCs w:val="20"/>
          <w:rtl/>
        </w:rPr>
        <w:t>–</w:t>
      </w:r>
      <w:r w:rsidRPr="00236D75">
        <w:rPr>
          <w:rFonts w:cs="David" w:hint="cs"/>
          <w:sz w:val="20"/>
          <w:szCs w:val="20"/>
          <w:rtl/>
        </w:rPr>
        <w:t xml:space="preserve"> קרי צווים פורמאליים להטלת קנסות ועיצומים, הדחת פורמאלית של נושאי משרה וכיו"ב </w:t>
      </w:r>
      <w:r w:rsidRPr="00236D75">
        <w:rPr>
          <w:rFonts w:cs="David"/>
          <w:sz w:val="20"/>
          <w:szCs w:val="20"/>
          <w:rtl/>
        </w:rPr>
        <w:t>–</w:t>
      </w:r>
      <w:r w:rsidRPr="00236D75">
        <w:rPr>
          <w:rFonts w:cs="David" w:hint="cs"/>
          <w:sz w:val="20"/>
          <w:szCs w:val="20"/>
          <w:rtl/>
        </w:rPr>
        <w:t xml:space="preserve"> שהינן פומביות, לבין פעולות אכיפה המכונות "בלתי פורמאליות", שמשיגות תיקון ליקוי ללא צורך בהפעלת סנקציה חוקית והן פעולות אכיפה שאינן</w:t>
      </w:r>
      <w:r w:rsidRPr="00265596">
        <w:rPr>
          <w:rFonts w:cs="David" w:hint="cs"/>
          <w:sz w:val="20"/>
          <w:szCs w:val="20"/>
          <w:rtl/>
        </w:rPr>
        <w:t xml:space="preserve"> פומביות: דרישה אינדיווידואלית להלימות </w:t>
      </w:r>
      <w:r>
        <w:rPr>
          <w:rFonts w:cs="David" w:hint="cs"/>
          <w:sz w:val="20"/>
          <w:szCs w:val="20"/>
          <w:rtl/>
        </w:rPr>
        <w:t xml:space="preserve">הון, התחייבויות שונות או הסכמים, </w:t>
      </w:r>
      <w:r w:rsidRPr="00265596">
        <w:rPr>
          <w:rFonts w:cs="David" w:hint="cs"/>
          <w:sz w:val="20"/>
          <w:szCs w:val="20"/>
          <w:rtl/>
        </w:rPr>
        <w:t>דרישות ותנאים שהוצבו במכתבים שונים</w:t>
      </w:r>
      <w:r w:rsidRPr="0072719F">
        <w:rPr>
          <w:rFonts w:cs="David" w:hint="cs"/>
          <w:rtl/>
        </w:rPr>
        <w:t xml:space="preserve">: </w:t>
      </w:r>
      <w:r w:rsidRPr="003E57A2">
        <w:rPr>
          <w:rFonts w:ascii="Times New Roman" w:hAnsi="Times New Roman" w:cs="Times New Roman"/>
          <w:sz w:val="20"/>
          <w:szCs w:val="20"/>
        </w:rPr>
        <w:t xml:space="preserve">Bank Enforcement Actions and Related Matters, PPM 5310-3 </w:t>
      </w:r>
      <w:hyperlink r:id="rId1" w:history="1">
        <w:r w:rsidRPr="003E57A2">
          <w:rPr>
            <w:rStyle w:val="Hyperlink"/>
            <w:rFonts w:ascii="Times New Roman" w:hAnsi="Times New Roman" w:cs="Times New Roman"/>
            <w:sz w:val="20"/>
            <w:szCs w:val="20"/>
          </w:rPr>
          <w:t>https://www.occ.treas.gov/news-issuances/bulletins/2017/ppm-5310-3.pdf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24" w:rsidRDefault="00A44824" w:rsidP="0028590F">
    <w:pPr>
      <w:pStyle w:val="a7"/>
      <w:framePr w:wrap="around" w:vAnchor="text" w:hAnchor="margin" w:xAlign="center" w:y="1"/>
      <w:rPr>
        <w:rStyle w:val="a4"/>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rsidR="00A44824" w:rsidRDefault="00A4482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24" w:rsidRPr="00E61A44" w:rsidRDefault="00A44824" w:rsidP="008C7188">
    <w:pPr>
      <w:tabs>
        <w:tab w:val="clear" w:pos="567"/>
        <w:tab w:val="clear" w:pos="1134"/>
        <w:tab w:val="clear" w:pos="1814"/>
        <w:tab w:val="clear" w:pos="2665"/>
        <w:tab w:val="left" w:pos="3528"/>
        <w:tab w:val="left" w:pos="5508"/>
      </w:tabs>
      <w:jc w:val="left"/>
      <w:rPr>
        <w:rFonts w:hint="cs"/>
        <w:b/>
        <w:bCs/>
        <w:sz w:val="20"/>
        <w:szCs w:val="20"/>
        <w:rtl/>
      </w:rPr>
    </w:pPr>
  </w:p>
  <w:p w:rsidR="00A44824" w:rsidRPr="00CF2125" w:rsidRDefault="00A44824" w:rsidP="003B43FE">
    <w:pPr>
      <w:pStyle w:val="a7"/>
      <w:rPr>
        <w:rFonts w:hint="cs"/>
        <w:sz w:val="2"/>
        <w:szCs w:val="2"/>
      </w:rPr>
    </w:pPr>
    <w:bookmarkStart w:id="1" w:name="T004"/>
    <w:bookmarkStart w:id="2" w:name="Flag"/>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35E7B"/>
    <w:multiLevelType w:val="hybridMultilevel"/>
    <w:tmpl w:val="A61C11D0"/>
    <w:lvl w:ilvl="0" w:tplc="A9C8E3DC">
      <w:numFmt w:val="bullet"/>
      <w:lvlText w:val="•"/>
      <w:lvlJc w:val="left"/>
      <w:pPr>
        <w:ind w:left="386" w:hanging="360"/>
      </w:pPr>
      <w:rPr>
        <w:rFonts w:ascii="Calibri" w:eastAsia="Calibri" w:hAnsi="Calibri" w:cs="David" w:hint="default"/>
      </w:rPr>
    </w:lvl>
    <w:lvl w:ilvl="1" w:tplc="04090003" w:tentative="1">
      <w:start w:val="1"/>
      <w:numFmt w:val="bullet"/>
      <w:lvlText w:val="o"/>
      <w:lvlJc w:val="left"/>
      <w:pPr>
        <w:ind w:left="1106" w:hanging="360"/>
      </w:pPr>
      <w:rPr>
        <w:rFonts w:ascii="Courier New" w:hAnsi="Courier New" w:cs="Courier New" w:hint="default"/>
      </w:rPr>
    </w:lvl>
    <w:lvl w:ilvl="2" w:tplc="04090005" w:tentative="1">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1">
    <w:nsid w:val="1BC2115E"/>
    <w:multiLevelType w:val="hybridMultilevel"/>
    <w:tmpl w:val="F66ACCBC"/>
    <w:lvl w:ilvl="0" w:tplc="899A47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F0E1665"/>
    <w:multiLevelType w:val="hybridMultilevel"/>
    <w:tmpl w:val="BD167864"/>
    <w:lvl w:ilvl="0" w:tplc="DD7695E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EE1037"/>
    <w:multiLevelType w:val="multilevel"/>
    <w:tmpl w:val="9446A4D6"/>
    <w:lvl w:ilvl="0">
      <w:start w:val="1"/>
      <w:numFmt w:val="decimal"/>
      <w:lvlText w:val="%1."/>
      <w:lvlJc w:val="left"/>
      <w:pPr>
        <w:tabs>
          <w:tab w:val="num" w:pos="562"/>
        </w:tabs>
        <w:ind w:left="562" w:hanging="562"/>
      </w:pPr>
      <w:rPr>
        <w:rFonts w:cs="David" w:hint="default"/>
        <w:b w:val="0"/>
        <w:bCs w:val="0"/>
        <w:color w:val="auto"/>
        <w:sz w:val="24"/>
        <w:szCs w:val="24"/>
      </w:rPr>
    </w:lvl>
    <w:lvl w:ilvl="1">
      <w:start w:val="1"/>
      <w:numFmt w:val="decimal"/>
      <w:lvlText w:val="%1.%2."/>
      <w:lvlJc w:val="left"/>
      <w:pPr>
        <w:tabs>
          <w:tab w:val="num" w:pos="1138"/>
        </w:tabs>
        <w:ind w:left="1138" w:hanging="576"/>
      </w:pPr>
      <w:rPr>
        <w:rFonts w:hint="default"/>
        <w:sz w:val="24"/>
        <w:szCs w:val="24"/>
      </w:rPr>
    </w:lvl>
    <w:lvl w:ilvl="2">
      <w:numFmt w:val="bullet"/>
      <w:lvlText w:val="•"/>
      <w:lvlJc w:val="left"/>
      <w:pPr>
        <w:tabs>
          <w:tab w:val="num" w:pos="1872"/>
        </w:tabs>
        <w:ind w:left="1872" w:hanging="734"/>
      </w:pPr>
      <w:rPr>
        <w:rFonts w:ascii="Calibri" w:eastAsia="Calibri" w:hAnsi="Calibri" w:cs="David" w:hint="default"/>
        <w:sz w:val="24"/>
        <w:szCs w:val="24"/>
      </w:rPr>
    </w:lvl>
    <w:lvl w:ilvl="3">
      <w:start w:val="1"/>
      <w:numFmt w:val="decimal"/>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4">
    <w:nsid w:val="3BF439AC"/>
    <w:multiLevelType w:val="hybridMultilevel"/>
    <w:tmpl w:val="83921B50"/>
    <w:lvl w:ilvl="0" w:tplc="A9C8E3DC">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964C94"/>
    <w:multiLevelType w:val="hybridMultilevel"/>
    <w:tmpl w:val="33407076"/>
    <w:lvl w:ilvl="0" w:tplc="DD7695E6">
      <w:start w:val="1"/>
      <w:numFmt w:val="bullet"/>
      <w:lvlText w:val=""/>
      <w:lvlJc w:val="left"/>
      <w:pPr>
        <w:ind w:left="1282" w:hanging="360"/>
      </w:pPr>
      <w:rPr>
        <w:rFonts w:ascii="Wingdings" w:hAnsi="Wingdings" w:hint="default"/>
      </w:rPr>
    </w:lvl>
    <w:lvl w:ilvl="1" w:tplc="04090003" w:tentative="1">
      <w:start w:val="1"/>
      <w:numFmt w:val="bullet"/>
      <w:lvlText w:val="o"/>
      <w:lvlJc w:val="left"/>
      <w:pPr>
        <w:ind w:left="2002" w:hanging="360"/>
      </w:pPr>
      <w:rPr>
        <w:rFonts w:ascii="Courier New" w:hAnsi="Courier New" w:cs="Courier New"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6">
    <w:nsid w:val="41D37BE4"/>
    <w:multiLevelType w:val="multilevel"/>
    <w:tmpl w:val="9446A4D6"/>
    <w:lvl w:ilvl="0">
      <w:start w:val="1"/>
      <w:numFmt w:val="decimal"/>
      <w:lvlText w:val="%1."/>
      <w:lvlJc w:val="left"/>
      <w:pPr>
        <w:tabs>
          <w:tab w:val="num" w:pos="562"/>
        </w:tabs>
        <w:ind w:left="562" w:hanging="562"/>
      </w:pPr>
      <w:rPr>
        <w:rFonts w:cs="David" w:hint="default"/>
        <w:b w:val="0"/>
        <w:bCs w:val="0"/>
        <w:color w:val="auto"/>
        <w:sz w:val="24"/>
        <w:szCs w:val="24"/>
      </w:rPr>
    </w:lvl>
    <w:lvl w:ilvl="1">
      <w:start w:val="1"/>
      <w:numFmt w:val="decimal"/>
      <w:lvlText w:val="%1.%2."/>
      <w:lvlJc w:val="left"/>
      <w:pPr>
        <w:tabs>
          <w:tab w:val="num" w:pos="1138"/>
        </w:tabs>
        <w:ind w:left="1138" w:hanging="576"/>
      </w:pPr>
      <w:rPr>
        <w:rFonts w:hint="default"/>
        <w:sz w:val="24"/>
        <w:szCs w:val="24"/>
      </w:rPr>
    </w:lvl>
    <w:lvl w:ilvl="2">
      <w:numFmt w:val="bullet"/>
      <w:lvlText w:val="•"/>
      <w:lvlJc w:val="left"/>
      <w:pPr>
        <w:tabs>
          <w:tab w:val="num" w:pos="1872"/>
        </w:tabs>
        <w:ind w:left="1872" w:hanging="734"/>
      </w:pPr>
      <w:rPr>
        <w:rFonts w:ascii="Calibri" w:eastAsia="Calibri" w:hAnsi="Calibri" w:cs="David" w:hint="default"/>
        <w:sz w:val="24"/>
        <w:szCs w:val="24"/>
      </w:rPr>
    </w:lvl>
    <w:lvl w:ilvl="3">
      <w:start w:val="1"/>
      <w:numFmt w:val="decimal"/>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7">
    <w:nsid w:val="49B869E3"/>
    <w:multiLevelType w:val="hybridMultilevel"/>
    <w:tmpl w:val="56405DDC"/>
    <w:lvl w:ilvl="0" w:tplc="50A2A89A">
      <w:start w:val="1"/>
      <w:numFmt w:val="bullet"/>
      <w:lvlText w:val=""/>
      <w:lvlJc w:val="left"/>
      <w:pPr>
        <w:ind w:left="386" w:hanging="360"/>
      </w:pPr>
      <w:rPr>
        <w:rFonts w:ascii="Wingdings" w:hAnsi="Wingdings" w:hint="default"/>
        <w:color w:val="auto"/>
      </w:rPr>
    </w:lvl>
    <w:lvl w:ilvl="1" w:tplc="04090003">
      <w:start w:val="1"/>
      <w:numFmt w:val="bullet"/>
      <w:lvlText w:val="o"/>
      <w:lvlJc w:val="left"/>
      <w:pPr>
        <w:ind w:left="1106" w:hanging="360"/>
      </w:pPr>
      <w:rPr>
        <w:rFonts w:ascii="Courier New" w:hAnsi="Courier New" w:cs="Courier New" w:hint="default"/>
      </w:rPr>
    </w:lvl>
    <w:lvl w:ilvl="2" w:tplc="04090005">
      <w:start w:val="1"/>
      <w:numFmt w:val="bullet"/>
      <w:lvlText w:val=""/>
      <w:lvlJc w:val="left"/>
      <w:pPr>
        <w:ind w:left="1826" w:hanging="360"/>
      </w:pPr>
      <w:rPr>
        <w:rFonts w:ascii="Wingdings" w:hAnsi="Wingdings" w:hint="default"/>
      </w:rPr>
    </w:lvl>
    <w:lvl w:ilvl="3" w:tplc="04090001" w:tentative="1">
      <w:start w:val="1"/>
      <w:numFmt w:val="bullet"/>
      <w:lvlText w:val=""/>
      <w:lvlJc w:val="left"/>
      <w:pPr>
        <w:ind w:left="2546" w:hanging="360"/>
      </w:pPr>
      <w:rPr>
        <w:rFonts w:ascii="Symbol" w:hAnsi="Symbol" w:hint="default"/>
      </w:rPr>
    </w:lvl>
    <w:lvl w:ilvl="4" w:tplc="04090003" w:tentative="1">
      <w:start w:val="1"/>
      <w:numFmt w:val="bullet"/>
      <w:lvlText w:val="o"/>
      <w:lvlJc w:val="left"/>
      <w:pPr>
        <w:ind w:left="3266" w:hanging="360"/>
      </w:pPr>
      <w:rPr>
        <w:rFonts w:ascii="Courier New" w:hAnsi="Courier New" w:cs="Courier New" w:hint="default"/>
      </w:rPr>
    </w:lvl>
    <w:lvl w:ilvl="5" w:tplc="04090005" w:tentative="1">
      <w:start w:val="1"/>
      <w:numFmt w:val="bullet"/>
      <w:lvlText w:val=""/>
      <w:lvlJc w:val="left"/>
      <w:pPr>
        <w:ind w:left="3986" w:hanging="360"/>
      </w:pPr>
      <w:rPr>
        <w:rFonts w:ascii="Wingdings" w:hAnsi="Wingdings" w:hint="default"/>
      </w:rPr>
    </w:lvl>
    <w:lvl w:ilvl="6" w:tplc="04090001" w:tentative="1">
      <w:start w:val="1"/>
      <w:numFmt w:val="bullet"/>
      <w:lvlText w:val=""/>
      <w:lvlJc w:val="left"/>
      <w:pPr>
        <w:ind w:left="4706" w:hanging="360"/>
      </w:pPr>
      <w:rPr>
        <w:rFonts w:ascii="Symbol" w:hAnsi="Symbol" w:hint="default"/>
      </w:rPr>
    </w:lvl>
    <w:lvl w:ilvl="7" w:tplc="04090003" w:tentative="1">
      <w:start w:val="1"/>
      <w:numFmt w:val="bullet"/>
      <w:lvlText w:val="o"/>
      <w:lvlJc w:val="left"/>
      <w:pPr>
        <w:ind w:left="5426" w:hanging="360"/>
      </w:pPr>
      <w:rPr>
        <w:rFonts w:ascii="Courier New" w:hAnsi="Courier New" w:cs="Courier New" w:hint="default"/>
      </w:rPr>
    </w:lvl>
    <w:lvl w:ilvl="8" w:tplc="04090005" w:tentative="1">
      <w:start w:val="1"/>
      <w:numFmt w:val="bullet"/>
      <w:lvlText w:val=""/>
      <w:lvlJc w:val="left"/>
      <w:pPr>
        <w:ind w:left="6146" w:hanging="360"/>
      </w:pPr>
      <w:rPr>
        <w:rFonts w:ascii="Wingdings" w:hAnsi="Wingdings" w:hint="default"/>
      </w:rPr>
    </w:lvl>
  </w:abstractNum>
  <w:abstractNum w:abstractNumId="8">
    <w:nsid w:val="4A7B1529"/>
    <w:multiLevelType w:val="hybridMultilevel"/>
    <w:tmpl w:val="FACE6F44"/>
    <w:lvl w:ilvl="0" w:tplc="04090005">
      <w:start w:val="1"/>
      <w:numFmt w:val="bullet"/>
      <w:lvlText w:val=""/>
      <w:lvlJc w:val="left"/>
      <w:pPr>
        <w:ind w:left="463" w:hanging="360"/>
      </w:pPr>
      <w:rPr>
        <w:rFonts w:ascii="Wingdings" w:hAnsi="Wingdings" w:hint="default"/>
      </w:rPr>
    </w:lvl>
    <w:lvl w:ilvl="1" w:tplc="04090003" w:tentative="1">
      <w:start w:val="1"/>
      <w:numFmt w:val="bullet"/>
      <w:lvlText w:val="o"/>
      <w:lvlJc w:val="left"/>
      <w:pPr>
        <w:ind w:left="1183" w:hanging="360"/>
      </w:pPr>
      <w:rPr>
        <w:rFonts w:ascii="Courier New" w:hAnsi="Courier New" w:cs="Courier New" w:hint="default"/>
      </w:rPr>
    </w:lvl>
    <w:lvl w:ilvl="2" w:tplc="04090005" w:tentative="1">
      <w:start w:val="1"/>
      <w:numFmt w:val="bullet"/>
      <w:lvlText w:val=""/>
      <w:lvlJc w:val="left"/>
      <w:pPr>
        <w:ind w:left="1903" w:hanging="360"/>
      </w:pPr>
      <w:rPr>
        <w:rFonts w:ascii="Wingdings" w:hAnsi="Wingdings" w:hint="default"/>
      </w:rPr>
    </w:lvl>
    <w:lvl w:ilvl="3" w:tplc="04090001" w:tentative="1">
      <w:start w:val="1"/>
      <w:numFmt w:val="bullet"/>
      <w:lvlText w:val=""/>
      <w:lvlJc w:val="left"/>
      <w:pPr>
        <w:ind w:left="2623" w:hanging="360"/>
      </w:pPr>
      <w:rPr>
        <w:rFonts w:ascii="Symbol" w:hAnsi="Symbol" w:hint="default"/>
      </w:rPr>
    </w:lvl>
    <w:lvl w:ilvl="4" w:tplc="04090003" w:tentative="1">
      <w:start w:val="1"/>
      <w:numFmt w:val="bullet"/>
      <w:lvlText w:val="o"/>
      <w:lvlJc w:val="left"/>
      <w:pPr>
        <w:ind w:left="3343" w:hanging="360"/>
      </w:pPr>
      <w:rPr>
        <w:rFonts w:ascii="Courier New" w:hAnsi="Courier New" w:cs="Courier New" w:hint="default"/>
      </w:rPr>
    </w:lvl>
    <w:lvl w:ilvl="5" w:tplc="04090005" w:tentative="1">
      <w:start w:val="1"/>
      <w:numFmt w:val="bullet"/>
      <w:lvlText w:val=""/>
      <w:lvlJc w:val="left"/>
      <w:pPr>
        <w:ind w:left="4063" w:hanging="360"/>
      </w:pPr>
      <w:rPr>
        <w:rFonts w:ascii="Wingdings" w:hAnsi="Wingdings" w:hint="default"/>
      </w:rPr>
    </w:lvl>
    <w:lvl w:ilvl="6" w:tplc="04090001" w:tentative="1">
      <w:start w:val="1"/>
      <w:numFmt w:val="bullet"/>
      <w:lvlText w:val=""/>
      <w:lvlJc w:val="left"/>
      <w:pPr>
        <w:ind w:left="4783" w:hanging="360"/>
      </w:pPr>
      <w:rPr>
        <w:rFonts w:ascii="Symbol" w:hAnsi="Symbol" w:hint="default"/>
      </w:rPr>
    </w:lvl>
    <w:lvl w:ilvl="7" w:tplc="04090003" w:tentative="1">
      <w:start w:val="1"/>
      <w:numFmt w:val="bullet"/>
      <w:lvlText w:val="o"/>
      <w:lvlJc w:val="left"/>
      <w:pPr>
        <w:ind w:left="5503" w:hanging="360"/>
      </w:pPr>
      <w:rPr>
        <w:rFonts w:ascii="Courier New" w:hAnsi="Courier New" w:cs="Courier New" w:hint="default"/>
      </w:rPr>
    </w:lvl>
    <w:lvl w:ilvl="8" w:tplc="04090005" w:tentative="1">
      <w:start w:val="1"/>
      <w:numFmt w:val="bullet"/>
      <w:lvlText w:val=""/>
      <w:lvlJc w:val="left"/>
      <w:pPr>
        <w:ind w:left="6223" w:hanging="360"/>
      </w:pPr>
      <w:rPr>
        <w:rFonts w:ascii="Wingdings" w:hAnsi="Wingdings" w:hint="default"/>
      </w:rPr>
    </w:lvl>
  </w:abstractNum>
  <w:abstractNum w:abstractNumId="9">
    <w:nsid w:val="55F60A8E"/>
    <w:multiLevelType w:val="hybridMultilevel"/>
    <w:tmpl w:val="5F9691C4"/>
    <w:lvl w:ilvl="0" w:tplc="899A478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8062FB7"/>
    <w:multiLevelType w:val="hybridMultilevel"/>
    <w:tmpl w:val="FD5C3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5B1383"/>
    <w:multiLevelType w:val="hybridMultilevel"/>
    <w:tmpl w:val="BE3CBB3E"/>
    <w:lvl w:ilvl="0" w:tplc="899A47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1A430D"/>
    <w:multiLevelType w:val="hybridMultilevel"/>
    <w:tmpl w:val="3044E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C07851"/>
    <w:multiLevelType w:val="multilevel"/>
    <w:tmpl w:val="3D5C4940"/>
    <w:lvl w:ilvl="0">
      <w:start w:val="1"/>
      <w:numFmt w:val="decimal"/>
      <w:pStyle w:val="1"/>
      <w:lvlText w:val="%1."/>
      <w:lvlJc w:val="left"/>
      <w:pPr>
        <w:tabs>
          <w:tab w:val="num" w:pos="562"/>
        </w:tabs>
        <w:ind w:left="562" w:hanging="562"/>
      </w:pPr>
      <w:rPr>
        <w:rFonts w:cs="David" w:hint="default"/>
        <w:b w:val="0"/>
        <w:bCs w:val="0"/>
        <w:color w:val="auto"/>
        <w:sz w:val="24"/>
        <w:szCs w:val="24"/>
      </w:rPr>
    </w:lvl>
    <w:lvl w:ilvl="1">
      <w:start w:val="1"/>
      <w:numFmt w:val="decimal"/>
      <w:pStyle w:val="2"/>
      <w:lvlText w:val="%1.%2."/>
      <w:lvlJc w:val="left"/>
      <w:pPr>
        <w:tabs>
          <w:tab w:val="num" w:pos="1138"/>
        </w:tabs>
        <w:ind w:left="1138" w:hanging="576"/>
      </w:pPr>
      <w:rPr>
        <w:rFonts w:hint="default"/>
        <w:sz w:val="24"/>
        <w:szCs w:val="24"/>
      </w:rPr>
    </w:lvl>
    <w:lvl w:ilvl="2">
      <w:start w:val="1"/>
      <w:numFmt w:val="decimal"/>
      <w:pStyle w:val="3"/>
      <w:lvlText w:val="%1.%2.%3."/>
      <w:lvlJc w:val="left"/>
      <w:pPr>
        <w:tabs>
          <w:tab w:val="num" w:pos="1872"/>
        </w:tabs>
        <w:ind w:left="1872" w:hanging="734"/>
      </w:pPr>
      <w:rPr>
        <w:rFonts w:hint="default"/>
        <w:sz w:val="24"/>
        <w:szCs w:val="24"/>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14">
    <w:nsid w:val="61AF3193"/>
    <w:multiLevelType w:val="hybridMultilevel"/>
    <w:tmpl w:val="1ABC1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E25C5A"/>
    <w:multiLevelType w:val="multilevel"/>
    <w:tmpl w:val="6F429E96"/>
    <w:lvl w:ilvl="0">
      <w:start w:val="1"/>
      <w:numFmt w:val="decimal"/>
      <w:lvlText w:val="%1."/>
      <w:lvlJc w:val="left"/>
      <w:pPr>
        <w:tabs>
          <w:tab w:val="num" w:pos="562"/>
        </w:tabs>
        <w:ind w:left="562" w:hanging="562"/>
      </w:pPr>
      <w:rPr>
        <w:rFonts w:hint="default"/>
      </w:rPr>
    </w:lvl>
    <w:lvl w:ilvl="1">
      <w:start w:val="1"/>
      <w:numFmt w:val="bullet"/>
      <w:lvlText w:val=""/>
      <w:lvlJc w:val="left"/>
      <w:pPr>
        <w:tabs>
          <w:tab w:val="num" w:pos="922"/>
        </w:tabs>
        <w:ind w:left="922" w:hanging="360"/>
      </w:pPr>
      <w:rPr>
        <w:rFonts w:ascii="Symbol" w:hAnsi="Symbol" w:hint="default"/>
      </w:rPr>
    </w:lvl>
    <w:lvl w:ilvl="2">
      <w:start w:val="1"/>
      <w:numFmt w:val="bullet"/>
      <w:lvlText w:val=""/>
      <w:lvlJc w:val="left"/>
      <w:pPr>
        <w:tabs>
          <w:tab w:val="num" w:pos="1498"/>
        </w:tabs>
        <w:ind w:left="1498" w:hanging="360"/>
      </w:pPr>
      <w:rPr>
        <w:rFonts w:ascii="Symbol" w:hAnsi="Symbol" w:hint="default"/>
      </w:rPr>
    </w:lvl>
    <w:lvl w:ilvl="3">
      <w:start w:val="1"/>
      <w:numFmt w:val="bullet"/>
      <w:lvlText w:val=""/>
      <w:lvlJc w:val="left"/>
      <w:pPr>
        <w:tabs>
          <w:tab w:val="num" w:pos="2232"/>
        </w:tabs>
        <w:ind w:left="2232" w:hanging="360"/>
      </w:pPr>
      <w:rPr>
        <w:rFonts w:ascii="Symbol" w:hAnsi="Symbol" w:hint="default"/>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16">
    <w:nsid w:val="66243B97"/>
    <w:multiLevelType w:val="hybridMultilevel"/>
    <w:tmpl w:val="8EF4AEBE"/>
    <w:lvl w:ilvl="0" w:tplc="899A47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AEA6949"/>
    <w:multiLevelType w:val="hybridMultilevel"/>
    <w:tmpl w:val="B338E2AE"/>
    <w:lvl w:ilvl="0" w:tplc="899A478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8846C8"/>
    <w:multiLevelType w:val="multilevel"/>
    <w:tmpl w:val="6F44E3EC"/>
    <w:lvl w:ilvl="0">
      <w:start w:val="1"/>
      <w:numFmt w:val="decimal"/>
      <w:lvlText w:val="%1."/>
      <w:lvlJc w:val="left"/>
      <w:pPr>
        <w:tabs>
          <w:tab w:val="num" w:pos="562"/>
        </w:tabs>
        <w:ind w:left="562" w:hanging="562"/>
      </w:pPr>
      <w:rPr>
        <w:rFonts w:hint="default"/>
        <w:b w:val="0"/>
        <w:bCs w:val="0"/>
        <w:i w:val="0"/>
        <w:iCs w:val="0"/>
      </w:rPr>
    </w:lvl>
    <w:lvl w:ilvl="1">
      <w:start w:val="1"/>
      <w:numFmt w:val="bullet"/>
      <w:lvlText w:val=""/>
      <w:lvlJc w:val="left"/>
      <w:pPr>
        <w:tabs>
          <w:tab w:val="num" w:pos="718"/>
        </w:tabs>
        <w:ind w:left="718" w:hanging="576"/>
      </w:pPr>
      <w:rPr>
        <w:rFonts w:ascii="Symbol" w:hAnsi="Symbol"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lang w:bidi="he-IL"/>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76"/>
        </w:tabs>
        <w:ind w:left="876" w:hanging="734"/>
      </w:pPr>
      <w:rPr>
        <w:rFonts w:hint="default"/>
        <w:b w:val="0"/>
        <w:bCs w:val="0"/>
        <w:color w:val="auto"/>
      </w:rPr>
    </w:lvl>
    <w:lvl w:ilvl="3">
      <w:start w:val="1"/>
      <w:numFmt w:val="decimal"/>
      <w:lvlText w:val="%1.%2.%3.%4."/>
      <w:lvlJc w:val="left"/>
      <w:pPr>
        <w:tabs>
          <w:tab w:val="num" w:pos="2779"/>
        </w:tabs>
        <w:ind w:left="2779" w:hanging="907"/>
      </w:pPr>
      <w:rPr>
        <w:rFonts w:hint="default"/>
        <w:b w:val="0"/>
        <w:bCs w:val="0"/>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19">
    <w:nsid w:val="6DA233DF"/>
    <w:multiLevelType w:val="hybridMultilevel"/>
    <w:tmpl w:val="B64AE512"/>
    <w:lvl w:ilvl="0" w:tplc="6A14E184">
      <w:start w:val="1"/>
      <w:numFmt w:val="bullet"/>
      <w:lvlText w:val=""/>
      <w:lvlJc w:val="left"/>
      <w:pPr>
        <w:ind w:left="360" w:hanging="360"/>
      </w:pPr>
      <w:rPr>
        <w:rFonts w:ascii="Symbol" w:hAnsi="Symbol" w:hint="default"/>
        <w:lang w:bidi="he-I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2FF6A02"/>
    <w:multiLevelType w:val="hybridMultilevel"/>
    <w:tmpl w:val="DD8006B6"/>
    <w:lvl w:ilvl="0" w:tplc="C2C6C34A">
      <w:start w:val="6"/>
      <w:numFmt w:val="bullet"/>
      <w:lvlText w:val="-"/>
      <w:lvlJc w:val="left"/>
      <w:pPr>
        <w:ind w:left="360" w:hanging="360"/>
      </w:pPr>
      <w:rPr>
        <w:rFonts w:ascii="Calibri" w:eastAsia="Calibri" w:hAnsi="Calibri"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F826460"/>
    <w:multiLevelType w:val="hybridMultilevel"/>
    <w:tmpl w:val="EE107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9"/>
  </w:num>
  <w:num w:numId="4">
    <w:abstractNumId w:val="12"/>
  </w:num>
  <w:num w:numId="5">
    <w:abstractNumId w:val="18"/>
  </w:num>
  <w:num w:numId="6">
    <w:abstractNumId w:val="16"/>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0"/>
  </w:num>
  <w:num w:numId="11">
    <w:abstractNumId w:val="1"/>
  </w:num>
  <w:num w:numId="12">
    <w:abstractNumId w:val="17"/>
  </w:num>
  <w:num w:numId="13">
    <w:abstractNumId w:val="19"/>
  </w:num>
  <w:num w:numId="14">
    <w:abstractNumId w:val="21"/>
  </w:num>
  <w:num w:numId="15">
    <w:abstractNumId w:val="10"/>
  </w:num>
  <w:num w:numId="16">
    <w:abstractNumId w:val="2"/>
  </w:num>
  <w:num w:numId="17">
    <w:abstractNumId w:val="5"/>
  </w:num>
  <w:num w:numId="18">
    <w:abstractNumId w:val="7"/>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3"/>
  </w:num>
  <w:num w:numId="26">
    <w:abstractNumId w:val="6"/>
  </w:num>
  <w:num w:numId="27">
    <w:abstractNumId w:val="4"/>
  </w:num>
  <w:num w:numId="28">
    <w:abstractNumId w:val="0"/>
  </w:num>
  <w:num w:numId="29">
    <w:abstractNumId w:val="8"/>
  </w:num>
  <w:num w:numId="30">
    <w:abstractNumId w:val="13"/>
  </w:num>
  <w:num w:numId="31">
    <w:abstractNumId w:val="13"/>
  </w:num>
  <w:num w:numId="32">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064"/>
    <w:rsid w:val="000009F1"/>
    <w:rsid w:val="00003DAC"/>
    <w:rsid w:val="00007B3A"/>
    <w:rsid w:val="00007C4B"/>
    <w:rsid w:val="0001164B"/>
    <w:rsid w:val="00013569"/>
    <w:rsid w:val="000138B6"/>
    <w:rsid w:val="00013C79"/>
    <w:rsid w:val="000141C0"/>
    <w:rsid w:val="000260BF"/>
    <w:rsid w:val="00032A86"/>
    <w:rsid w:val="00034B52"/>
    <w:rsid w:val="000353A4"/>
    <w:rsid w:val="00035F57"/>
    <w:rsid w:val="00041900"/>
    <w:rsid w:val="0004453D"/>
    <w:rsid w:val="00045488"/>
    <w:rsid w:val="000454F4"/>
    <w:rsid w:val="000458B3"/>
    <w:rsid w:val="00045FE5"/>
    <w:rsid w:val="0005118E"/>
    <w:rsid w:val="0005120D"/>
    <w:rsid w:val="0005578A"/>
    <w:rsid w:val="00057218"/>
    <w:rsid w:val="00062264"/>
    <w:rsid w:val="00062B2F"/>
    <w:rsid w:val="0006325B"/>
    <w:rsid w:val="00073855"/>
    <w:rsid w:val="00074D82"/>
    <w:rsid w:val="0007611F"/>
    <w:rsid w:val="00076C39"/>
    <w:rsid w:val="00076DEC"/>
    <w:rsid w:val="00076FBF"/>
    <w:rsid w:val="00080F31"/>
    <w:rsid w:val="00081137"/>
    <w:rsid w:val="00081781"/>
    <w:rsid w:val="000817AA"/>
    <w:rsid w:val="000821B2"/>
    <w:rsid w:val="00083293"/>
    <w:rsid w:val="000845B5"/>
    <w:rsid w:val="00084E9A"/>
    <w:rsid w:val="00085D42"/>
    <w:rsid w:val="000861D4"/>
    <w:rsid w:val="00086CA6"/>
    <w:rsid w:val="0008722A"/>
    <w:rsid w:val="00087C8A"/>
    <w:rsid w:val="0009180A"/>
    <w:rsid w:val="00094BA3"/>
    <w:rsid w:val="00095E0A"/>
    <w:rsid w:val="00096D9E"/>
    <w:rsid w:val="000976BD"/>
    <w:rsid w:val="000A2739"/>
    <w:rsid w:val="000A5714"/>
    <w:rsid w:val="000A7D1A"/>
    <w:rsid w:val="000B4065"/>
    <w:rsid w:val="000B46DD"/>
    <w:rsid w:val="000B47D0"/>
    <w:rsid w:val="000C1E7A"/>
    <w:rsid w:val="000C3299"/>
    <w:rsid w:val="000C367A"/>
    <w:rsid w:val="000C491E"/>
    <w:rsid w:val="000D0E49"/>
    <w:rsid w:val="000D197F"/>
    <w:rsid w:val="000D68C4"/>
    <w:rsid w:val="000D75BF"/>
    <w:rsid w:val="000E2267"/>
    <w:rsid w:val="000E2B1D"/>
    <w:rsid w:val="000E4093"/>
    <w:rsid w:val="000E4353"/>
    <w:rsid w:val="000E5523"/>
    <w:rsid w:val="000E655A"/>
    <w:rsid w:val="000F19E5"/>
    <w:rsid w:val="000F4ABC"/>
    <w:rsid w:val="000F6C4F"/>
    <w:rsid w:val="000F6FB6"/>
    <w:rsid w:val="000F785B"/>
    <w:rsid w:val="00100AC3"/>
    <w:rsid w:val="00101288"/>
    <w:rsid w:val="00102044"/>
    <w:rsid w:val="00103060"/>
    <w:rsid w:val="00105D15"/>
    <w:rsid w:val="00110CC5"/>
    <w:rsid w:val="00110E75"/>
    <w:rsid w:val="00111567"/>
    <w:rsid w:val="00111BDB"/>
    <w:rsid w:val="00113229"/>
    <w:rsid w:val="0011344F"/>
    <w:rsid w:val="0011402F"/>
    <w:rsid w:val="00114069"/>
    <w:rsid w:val="00115537"/>
    <w:rsid w:val="001171D2"/>
    <w:rsid w:val="001211C1"/>
    <w:rsid w:val="001224D0"/>
    <w:rsid w:val="0012372B"/>
    <w:rsid w:val="00126797"/>
    <w:rsid w:val="001272AD"/>
    <w:rsid w:val="00127926"/>
    <w:rsid w:val="0012798E"/>
    <w:rsid w:val="00130B12"/>
    <w:rsid w:val="00131FFE"/>
    <w:rsid w:val="00132D01"/>
    <w:rsid w:val="00133D36"/>
    <w:rsid w:val="00135649"/>
    <w:rsid w:val="00135D70"/>
    <w:rsid w:val="00136C2B"/>
    <w:rsid w:val="00137FE4"/>
    <w:rsid w:val="00140C61"/>
    <w:rsid w:val="00142642"/>
    <w:rsid w:val="00142AF8"/>
    <w:rsid w:val="00144185"/>
    <w:rsid w:val="00146716"/>
    <w:rsid w:val="00146D0A"/>
    <w:rsid w:val="00147470"/>
    <w:rsid w:val="0015033E"/>
    <w:rsid w:val="0015199E"/>
    <w:rsid w:val="00153CF0"/>
    <w:rsid w:val="00154328"/>
    <w:rsid w:val="001555C5"/>
    <w:rsid w:val="00155830"/>
    <w:rsid w:val="00155A8A"/>
    <w:rsid w:val="00156C1B"/>
    <w:rsid w:val="00156EA2"/>
    <w:rsid w:val="001571C2"/>
    <w:rsid w:val="00157C2E"/>
    <w:rsid w:val="00160FD8"/>
    <w:rsid w:val="00163AF9"/>
    <w:rsid w:val="00167A84"/>
    <w:rsid w:val="00170266"/>
    <w:rsid w:val="00183295"/>
    <w:rsid w:val="00184124"/>
    <w:rsid w:val="00184A03"/>
    <w:rsid w:val="00184D7A"/>
    <w:rsid w:val="00186466"/>
    <w:rsid w:val="00186C95"/>
    <w:rsid w:val="001906A9"/>
    <w:rsid w:val="00192650"/>
    <w:rsid w:val="001929AD"/>
    <w:rsid w:val="00194330"/>
    <w:rsid w:val="0019441D"/>
    <w:rsid w:val="00194447"/>
    <w:rsid w:val="00194486"/>
    <w:rsid w:val="001945A5"/>
    <w:rsid w:val="00194701"/>
    <w:rsid w:val="0019495D"/>
    <w:rsid w:val="00194AD9"/>
    <w:rsid w:val="00194B92"/>
    <w:rsid w:val="00194FBC"/>
    <w:rsid w:val="0019736E"/>
    <w:rsid w:val="001A01E9"/>
    <w:rsid w:val="001A243E"/>
    <w:rsid w:val="001A405F"/>
    <w:rsid w:val="001A4876"/>
    <w:rsid w:val="001A7014"/>
    <w:rsid w:val="001A79D0"/>
    <w:rsid w:val="001B0774"/>
    <w:rsid w:val="001B0BC5"/>
    <w:rsid w:val="001B2791"/>
    <w:rsid w:val="001B372B"/>
    <w:rsid w:val="001B5D69"/>
    <w:rsid w:val="001B6D29"/>
    <w:rsid w:val="001C295C"/>
    <w:rsid w:val="001C2B80"/>
    <w:rsid w:val="001C59F2"/>
    <w:rsid w:val="001C646D"/>
    <w:rsid w:val="001C65D8"/>
    <w:rsid w:val="001C6957"/>
    <w:rsid w:val="001C6A20"/>
    <w:rsid w:val="001C7166"/>
    <w:rsid w:val="001D1534"/>
    <w:rsid w:val="001D394F"/>
    <w:rsid w:val="001D5017"/>
    <w:rsid w:val="001D6939"/>
    <w:rsid w:val="001E02D7"/>
    <w:rsid w:val="001E1307"/>
    <w:rsid w:val="001E7C4C"/>
    <w:rsid w:val="001F044E"/>
    <w:rsid w:val="001F102A"/>
    <w:rsid w:val="001F4677"/>
    <w:rsid w:val="001F5691"/>
    <w:rsid w:val="001F59E8"/>
    <w:rsid w:val="002002F9"/>
    <w:rsid w:val="002007C5"/>
    <w:rsid w:val="00201D17"/>
    <w:rsid w:val="002048DE"/>
    <w:rsid w:val="00205AF3"/>
    <w:rsid w:val="00212370"/>
    <w:rsid w:val="00212D83"/>
    <w:rsid w:val="00213AC8"/>
    <w:rsid w:val="002150F7"/>
    <w:rsid w:val="00215273"/>
    <w:rsid w:val="0021668C"/>
    <w:rsid w:val="0021753B"/>
    <w:rsid w:val="00220E8B"/>
    <w:rsid w:val="00221338"/>
    <w:rsid w:val="002214E5"/>
    <w:rsid w:val="00221541"/>
    <w:rsid w:val="0022198F"/>
    <w:rsid w:val="00221F62"/>
    <w:rsid w:val="002238C8"/>
    <w:rsid w:val="002246EF"/>
    <w:rsid w:val="00225D41"/>
    <w:rsid w:val="00225F5D"/>
    <w:rsid w:val="00227159"/>
    <w:rsid w:val="002304E1"/>
    <w:rsid w:val="002307AD"/>
    <w:rsid w:val="002316B8"/>
    <w:rsid w:val="00232400"/>
    <w:rsid w:val="0023546C"/>
    <w:rsid w:val="00236D75"/>
    <w:rsid w:val="00237F26"/>
    <w:rsid w:val="00240C43"/>
    <w:rsid w:val="00243271"/>
    <w:rsid w:val="002435F5"/>
    <w:rsid w:val="002437D9"/>
    <w:rsid w:val="00244D5E"/>
    <w:rsid w:val="00246763"/>
    <w:rsid w:val="0024752D"/>
    <w:rsid w:val="00247BBC"/>
    <w:rsid w:val="0025451F"/>
    <w:rsid w:val="00254AF8"/>
    <w:rsid w:val="00254E88"/>
    <w:rsid w:val="00255A65"/>
    <w:rsid w:val="00262EC0"/>
    <w:rsid w:val="00265596"/>
    <w:rsid w:val="00270428"/>
    <w:rsid w:val="0027211B"/>
    <w:rsid w:val="002724DF"/>
    <w:rsid w:val="002755BE"/>
    <w:rsid w:val="00280677"/>
    <w:rsid w:val="00280A4A"/>
    <w:rsid w:val="00281822"/>
    <w:rsid w:val="00282A71"/>
    <w:rsid w:val="00282DF6"/>
    <w:rsid w:val="0028590F"/>
    <w:rsid w:val="0028765A"/>
    <w:rsid w:val="002908F2"/>
    <w:rsid w:val="002931D6"/>
    <w:rsid w:val="0029435A"/>
    <w:rsid w:val="00294F93"/>
    <w:rsid w:val="00296CB4"/>
    <w:rsid w:val="002A05C1"/>
    <w:rsid w:val="002A27A9"/>
    <w:rsid w:val="002A2ACB"/>
    <w:rsid w:val="002A61CD"/>
    <w:rsid w:val="002A6731"/>
    <w:rsid w:val="002A6CA2"/>
    <w:rsid w:val="002B02BE"/>
    <w:rsid w:val="002B0DB5"/>
    <w:rsid w:val="002B1970"/>
    <w:rsid w:val="002B2743"/>
    <w:rsid w:val="002B4577"/>
    <w:rsid w:val="002B5941"/>
    <w:rsid w:val="002B5A3C"/>
    <w:rsid w:val="002B65BC"/>
    <w:rsid w:val="002B7502"/>
    <w:rsid w:val="002B7766"/>
    <w:rsid w:val="002B7DA2"/>
    <w:rsid w:val="002C0546"/>
    <w:rsid w:val="002C085E"/>
    <w:rsid w:val="002C130F"/>
    <w:rsid w:val="002C70F9"/>
    <w:rsid w:val="002C72C8"/>
    <w:rsid w:val="002C7A75"/>
    <w:rsid w:val="002D1ECD"/>
    <w:rsid w:val="002D2D01"/>
    <w:rsid w:val="002D2E71"/>
    <w:rsid w:val="002D31A3"/>
    <w:rsid w:val="002D33C5"/>
    <w:rsid w:val="002D3AAD"/>
    <w:rsid w:val="002D3C78"/>
    <w:rsid w:val="002D3F47"/>
    <w:rsid w:val="002D4F2D"/>
    <w:rsid w:val="002E1502"/>
    <w:rsid w:val="002E27F9"/>
    <w:rsid w:val="002E4247"/>
    <w:rsid w:val="002E7DBA"/>
    <w:rsid w:val="002F0A0C"/>
    <w:rsid w:val="002F12D8"/>
    <w:rsid w:val="002F28BA"/>
    <w:rsid w:val="002F3553"/>
    <w:rsid w:val="002F61F8"/>
    <w:rsid w:val="002F7A8C"/>
    <w:rsid w:val="003000B6"/>
    <w:rsid w:val="00300F86"/>
    <w:rsid w:val="00300FF0"/>
    <w:rsid w:val="00301B09"/>
    <w:rsid w:val="00303455"/>
    <w:rsid w:val="00303734"/>
    <w:rsid w:val="003051CB"/>
    <w:rsid w:val="00306D35"/>
    <w:rsid w:val="0031140D"/>
    <w:rsid w:val="003157A0"/>
    <w:rsid w:val="00321406"/>
    <w:rsid w:val="003254C8"/>
    <w:rsid w:val="00327890"/>
    <w:rsid w:val="00327B85"/>
    <w:rsid w:val="00336128"/>
    <w:rsid w:val="00337B6B"/>
    <w:rsid w:val="0034037E"/>
    <w:rsid w:val="00345A0C"/>
    <w:rsid w:val="00346469"/>
    <w:rsid w:val="00347CE0"/>
    <w:rsid w:val="00353B74"/>
    <w:rsid w:val="00353D61"/>
    <w:rsid w:val="00355E0B"/>
    <w:rsid w:val="003564D2"/>
    <w:rsid w:val="0035734D"/>
    <w:rsid w:val="00361521"/>
    <w:rsid w:val="003622AC"/>
    <w:rsid w:val="003628F2"/>
    <w:rsid w:val="00362C64"/>
    <w:rsid w:val="00362D5A"/>
    <w:rsid w:val="00362E7D"/>
    <w:rsid w:val="00363249"/>
    <w:rsid w:val="00363C2C"/>
    <w:rsid w:val="00365066"/>
    <w:rsid w:val="003652B5"/>
    <w:rsid w:val="00366697"/>
    <w:rsid w:val="00366AEF"/>
    <w:rsid w:val="003713AF"/>
    <w:rsid w:val="00372AD5"/>
    <w:rsid w:val="003759F0"/>
    <w:rsid w:val="00377BCC"/>
    <w:rsid w:val="003823E8"/>
    <w:rsid w:val="00383897"/>
    <w:rsid w:val="00390FDD"/>
    <w:rsid w:val="00391905"/>
    <w:rsid w:val="00391E19"/>
    <w:rsid w:val="00392580"/>
    <w:rsid w:val="00392D21"/>
    <w:rsid w:val="0039381A"/>
    <w:rsid w:val="00393D99"/>
    <w:rsid w:val="00395D98"/>
    <w:rsid w:val="003960D3"/>
    <w:rsid w:val="00397ABD"/>
    <w:rsid w:val="003A1AC9"/>
    <w:rsid w:val="003A3260"/>
    <w:rsid w:val="003A58D7"/>
    <w:rsid w:val="003B1566"/>
    <w:rsid w:val="003B1712"/>
    <w:rsid w:val="003B1DC0"/>
    <w:rsid w:val="003B4241"/>
    <w:rsid w:val="003B43FE"/>
    <w:rsid w:val="003B538C"/>
    <w:rsid w:val="003C1DAB"/>
    <w:rsid w:val="003C28AF"/>
    <w:rsid w:val="003C4F4D"/>
    <w:rsid w:val="003C7F8F"/>
    <w:rsid w:val="003D0519"/>
    <w:rsid w:val="003D05B0"/>
    <w:rsid w:val="003D236D"/>
    <w:rsid w:val="003D3D30"/>
    <w:rsid w:val="003D6B17"/>
    <w:rsid w:val="003D6F9F"/>
    <w:rsid w:val="003D7F6A"/>
    <w:rsid w:val="003E0F44"/>
    <w:rsid w:val="003E1421"/>
    <w:rsid w:val="003E3D97"/>
    <w:rsid w:val="003E4314"/>
    <w:rsid w:val="003E57A2"/>
    <w:rsid w:val="003E63FC"/>
    <w:rsid w:val="003E740C"/>
    <w:rsid w:val="003E7430"/>
    <w:rsid w:val="003F1687"/>
    <w:rsid w:val="003F30A2"/>
    <w:rsid w:val="003F3163"/>
    <w:rsid w:val="003F405B"/>
    <w:rsid w:val="003F55D3"/>
    <w:rsid w:val="003F6967"/>
    <w:rsid w:val="0040008A"/>
    <w:rsid w:val="00400454"/>
    <w:rsid w:val="00400CDA"/>
    <w:rsid w:val="0040170A"/>
    <w:rsid w:val="0040432E"/>
    <w:rsid w:val="00404F13"/>
    <w:rsid w:val="0040551F"/>
    <w:rsid w:val="00414AF3"/>
    <w:rsid w:val="00415587"/>
    <w:rsid w:val="00416064"/>
    <w:rsid w:val="00416365"/>
    <w:rsid w:val="004164F7"/>
    <w:rsid w:val="004172CC"/>
    <w:rsid w:val="00417685"/>
    <w:rsid w:val="00417729"/>
    <w:rsid w:val="00424030"/>
    <w:rsid w:val="004262CB"/>
    <w:rsid w:val="00430662"/>
    <w:rsid w:val="00431F95"/>
    <w:rsid w:val="004331B7"/>
    <w:rsid w:val="00435ADA"/>
    <w:rsid w:val="00435DB1"/>
    <w:rsid w:val="00436361"/>
    <w:rsid w:val="004368E7"/>
    <w:rsid w:val="0043715E"/>
    <w:rsid w:val="0043742A"/>
    <w:rsid w:val="0044075F"/>
    <w:rsid w:val="00441212"/>
    <w:rsid w:val="00441B3D"/>
    <w:rsid w:val="00441D73"/>
    <w:rsid w:val="0044372D"/>
    <w:rsid w:val="004467D4"/>
    <w:rsid w:val="00446ADE"/>
    <w:rsid w:val="00447019"/>
    <w:rsid w:val="0045002A"/>
    <w:rsid w:val="00451DBC"/>
    <w:rsid w:val="004527A7"/>
    <w:rsid w:val="00454CCF"/>
    <w:rsid w:val="00457860"/>
    <w:rsid w:val="00460D7B"/>
    <w:rsid w:val="00464196"/>
    <w:rsid w:val="00464929"/>
    <w:rsid w:val="00464C4D"/>
    <w:rsid w:val="00467503"/>
    <w:rsid w:val="00470E3A"/>
    <w:rsid w:val="00473017"/>
    <w:rsid w:val="0047410E"/>
    <w:rsid w:val="00475D9E"/>
    <w:rsid w:val="00481FE7"/>
    <w:rsid w:val="0048355D"/>
    <w:rsid w:val="00483947"/>
    <w:rsid w:val="00484C6E"/>
    <w:rsid w:val="004852C8"/>
    <w:rsid w:val="00485CE3"/>
    <w:rsid w:val="00487119"/>
    <w:rsid w:val="00487EF6"/>
    <w:rsid w:val="00491C3A"/>
    <w:rsid w:val="00493529"/>
    <w:rsid w:val="00495F98"/>
    <w:rsid w:val="004963B2"/>
    <w:rsid w:val="004A0B7D"/>
    <w:rsid w:val="004A0C15"/>
    <w:rsid w:val="004A3525"/>
    <w:rsid w:val="004A62B0"/>
    <w:rsid w:val="004B0FE6"/>
    <w:rsid w:val="004B2095"/>
    <w:rsid w:val="004B2212"/>
    <w:rsid w:val="004B24C5"/>
    <w:rsid w:val="004B45D3"/>
    <w:rsid w:val="004B5167"/>
    <w:rsid w:val="004B6EF3"/>
    <w:rsid w:val="004C27C9"/>
    <w:rsid w:val="004C431D"/>
    <w:rsid w:val="004C4667"/>
    <w:rsid w:val="004C5B70"/>
    <w:rsid w:val="004C7CF7"/>
    <w:rsid w:val="004D054E"/>
    <w:rsid w:val="004D0830"/>
    <w:rsid w:val="004D18DC"/>
    <w:rsid w:val="004D2DAC"/>
    <w:rsid w:val="004D3716"/>
    <w:rsid w:val="004D4C53"/>
    <w:rsid w:val="004D4CA9"/>
    <w:rsid w:val="004D4F93"/>
    <w:rsid w:val="004D6CBF"/>
    <w:rsid w:val="004E0649"/>
    <w:rsid w:val="004E0AA5"/>
    <w:rsid w:val="004E0B60"/>
    <w:rsid w:val="004E28A1"/>
    <w:rsid w:val="004E2E3C"/>
    <w:rsid w:val="004E2F78"/>
    <w:rsid w:val="004E3EBC"/>
    <w:rsid w:val="004E4ED3"/>
    <w:rsid w:val="004E5C72"/>
    <w:rsid w:val="004E70CB"/>
    <w:rsid w:val="004F0836"/>
    <w:rsid w:val="004F194D"/>
    <w:rsid w:val="004F46B4"/>
    <w:rsid w:val="0050161F"/>
    <w:rsid w:val="00502510"/>
    <w:rsid w:val="00504CBC"/>
    <w:rsid w:val="00505A86"/>
    <w:rsid w:val="00505C0C"/>
    <w:rsid w:val="005064AF"/>
    <w:rsid w:val="005065BC"/>
    <w:rsid w:val="005071A0"/>
    <w:rsid w:val="005071D7"/>
    <w:rsid w:val="005077B8"/>
    <w:rsid w:val="00510AD3"/>
    <w:rsid w:val="00510D91"/>
    <w:rsid w:val="00510ECE"/>
    <w:rsid w:val="00516F0F"/>
    <w:rsid w:val="00521F7B"/>
    <w:rsid w:val="00522BF2"/>
    <w:rsid w:val="00524AB4"/>
    <w:rsid w:val="00530042"/>
    <w:rsid w:val="0053292B"/>
    <w:rsid w:val="0053479A"/>
    <w:rsid w:val="00535550"/>
    <w:rsid w:val="00536569"/>
    <w:rsid w:val="00537327"/>
    <w:rsid w:val="0054030E"/>
    <w:rsid w:val="00540D23"/>
    <w:rsid w:val="00541B1C"/>
    <w:rsid w:val="00542763"/>
    <w:rsid w:val="00547DB2"/>
    <w:rsid w:val="00554FE3"/>
    <w:rsid w:val="00555FD4"/>
    <w:rsid w:val="0056307E"/>
    <w:rsid w:val="0056389D"/>
    <w:rsid w:val="00563E38"/>
    <w:rsid w:val="005650F6"/>
    <w:rsid w:val="00565159"/>
    <w:rsid w:val="00566969"/>
    <w:rsid w:val="005752A2"/>
    <w:rsid w:val="00575F6C"/>
    <w:rsid w:val="00575FBA"/>
    <w:rsid w:val="00577BE1"/>
    <w:rsid w:val="00580A0A"/>
    <w:rsid w:val="005816F7"/>
    <w:rsid w:val="00583858"/>
    <w:rsid w:val="005850AC"/>
    <w:rsid w:val="00586A2E"/>
    <w:rsid w:val="00591AB8"/>
    <w:rsid w:val="00591C77"/>
    <w:rsid w:val="00594AFD"/>
    <w:rsid w:val="00595010"/>
    <w:rsid w:val="0059532C"/>
    <w:rsid w:val="005958DE"/>
    <w:rsid w:val="00595AF8"/>
    <w:rsid w:val="00596C8D"/>
    <w:rsid w:val="00597DBA"/>
    <w:rsid w:val="00597DF3"/>
    <w:rsid w:val="005A27CD"/>
    <w:rsid w:val="005A2FAD"/>
    <w:rsid w:val="005A2FD7"/>
    <w:rsid w:val="005A3B39"/>
    <w:rsid w:val="005A3F75"/>
    <w:rsid w:val="005A6881"/>
    <w:rsid w:val="005B0518"/>
    <w:rsid w:val="005B2A49"/>
    <w:rsid w:val="005B306F"/>
    <w:rsid w:val="005C227B"/>
    <w:rsid w:val="005C2EC2"/>
    <w:rsid w:val="005C32C3"/>
    <w:rsid w:val="005D12F5"/>
    <w:rsid w:val="005D3455"/>
    <w:rsid w:val="005D3FBB"/>
    <w:rsid w:val="005D6B69"/>
    <w:rsid w:val="005D74EF"/>
    <w:rsid w:val="005D7589"/>
    <w:rsid w:val="005D7FA8"/>
    <w:rsid w:val="005E0EEC"/>
    <w:rsid w:val="005E143C"/>
    <w:rsid w:val="005E348D"/>
    <w:rsid w:val="005E57AF"/>
    <w:rsid w:val="005E7525"/>
    <w:rsid w:val="005F20A3"/>
    <w:rsid w:val="005F3525"/>
    <w:rsid w:val="005F5EE9"/>
    <w:rsid w:val="005F627F"/>
    <w:rsid w:val="005F759E"/>
    <w:rsid w:val="005F77A4"/>
    <w:rsid w:val="00607D06"/>
    <w:rsid w:val="0061037E"/>
    <w:rsid w:val="00613AEF"/>
    <w:rsid w:val="006148D8"/>
    <w:rsid w:val="006166ED"/>
    <w:rsid w:val="006212D4"/>
    <w:rsid w:val="0062169B"/>
    <w:rsid w:val="0062176F"/>
    <w:rsid w:val="006260B0"/>
    <w:rsid w:val="006268C4"/>
    <w:rsid w:val="00631874"/>
    <w:rsid w:val="006338B2"/>
    <w:rsid w:val="0063425D"/>
    <w:rsid w:val="00635DBF"/>
    <w:rsid w:val="006362D8"/>
    <w:rsid w:val="0064019E"/>
    <w:rsid w:val="0064234E"/>
    <w:rsid w:val="00642A63"/>
    <w:rsid w:val="0064330A"/>
    <w:rsid w:val="0064358E"/>
    <w:rsid w:val="00644609"/>
    <w:rsid w:val="00651165"/>
    <w:rsid w:val="0065252E"/>
    <w:rsid w:val="00653F69"/>
    <w:rsid w:val="0065677F"/>
    <w:rsid w:val="006569B3"/>
    <w:rsid w:val="00662237"/>
    <w:rsid w:val="00666399"/>
    <w:rsid w:val="006669F8"/>
    <w:rsid w:val="00672861"/>
    <w:rsid w:val="00672BB5"/>
    <w:rsid w:val="00673479"/>
    <w:rsid w:val="006746F6"/>
    <w:rsid w:val="00674A66"/>
    <w:rsid w:val="00675725"/>
    <w:rsid w:val="00675C20"/>
    <w:rsid w:val="00677067"/>
    <w:rsid w:val="00677183"/>
    <w:rsid w:val="0067743E"/>
    <w:rsid w:val="00680C43"/>
    <w:rsid w:val="006813AF"/>
    <w:rsid w:val="006819D1"/>
    <w:rsid w:val="00681E54"/>
    <w:rsid w:val="00687BC2"/>
    <w:rsid w:val="006923A4"/>
    <w:rsid w:val="006930D5"/>
    <w:rsid w:val="006943D4"/>
    <w:rsid w:val="00696BFD"/>
    <w:rsid w:val="006A1586"/>
    <w:rsid w:val="006A6257"/>
    <w:rsid w:val="006A6B36"/>
    <w:rsid w:val="006A6D0C"/>
    <w:rsid w:val="006A6DFA"/>
    <w:rsid w:val="006B100D"/>
    <w:rsid w:val="006B2FDB"/>
    <w:rsid w:val="006B312E"/>
    <w:rsid w:val="006B6B4D"/>
    <w:rsid w:val="006B6FA5"/>
    <w:rsid w:val="006C1AAC"/>
    <w:rsid w:val="006C223B"/>
    <w:rsid w:val="006C432E"/>
    <w:rsid w:val="006C52F4"/>
    <w:rsid w:val="006C66E8"/>
    <w:rsid w:val="006D0E45"/>
    <w:rsid w:val="006D0EF3"/>
    <w:rsid w:val="006D12B3"/>
    <w:rsid w:val="006D1B14"/>
    <w:rsid w:val="006D2503"/>
    <w:rsid w:val="006D2FC3"/>
    <w:rsid w:val="006D4A65"/>
    <w:rsid w:val="006D567B"/>
    <w:rsid w:val="006D7CE2"/>
    <w:rsid w:val="006E15D6"/>
    <w:rsid w:val="006E3046"/>
    <w:rsid w:val="006E38D8"/>
    <w:rsid w:val="006E51F6"/>
    <w:rsid w:val="006E72B7"/>
    <w:rsid w:val="006F4428"/>
    <w:rsid w:val="006F55CB"/>
    <w:rsid w:val="006F5F66"/>
    <w:rsid w:val="006F6DA8"/>
    <w:rsid w:val="00700C7E"/>
    <w:rsid w:val="00701394"/>
    <w:rsid w:val="0070180D"/>
    <w:rsid w:val="007055DB"/>
    <w:rsid w:val="00707799"/>
    <w:rsid w:val="00710E90"/>
    <w:rsid w:val="00711358"/>
    <w:rsid w:val="00712183"/>
    <w:rsid w:val="00714974"/>
    <w:rsid w:val="00715F7B"/>
    <w:rsid w:val="00716CCF"/>
    <w:rsid w:val="007209E3"/>
    <w:rsid w:val="00721D26"/>
    <w:rsid w:val="0072534F"/>
    <w:rsid w:val="0072719F"/>
    <w:rsid w:val="007334C5"/>
    <w:rsid w:val="007376C4"/>
    <w:rsid w:val="007402AA"/>
    <w:rsid w:val="0074079C"/>
    <w:rsid w:val="00741070"/>
    <w:rsid w:val="007416B9"/>
    <w:rsid w:val="00743BBB"/>
    <w:rsid w:val="007445E1"/>
    <w:rsid w:val="00745133"/>
    <w:rsid w:val="00745AA6"/>
    <w:rsid w:val="00745DD9"/>
    <w:rsid w:val="00745E08"/>
    <w:rsid w:val="00747624"/>
    <w:rsid w:val="007506FE"/>
    <w:rsid w:val="0075103C"/>
    <w:rsid w:val="007533F6"/>
    <w:rsid w:val="007535B9"/>
    <w:rsid w:val="007537E9"/>
    <w:rsid w:val="00754D00"/>
    <w:rsid w:val="00754D8B"/>
    <w:rsid w:val="007606E7"/>
    <w:rsid w:val="00765DA7"/>
    <w:rsid w:val="00766EB9"/>
    <w:rsid w:val="007670E4"/>
    <w:rsid w:val="0077028C"/>
    <w:rsid w:val="007708AF"/>
    <w:rsid w:val="00770C3C"/>
    <w:rsid w:val="007734BC"/>
    <w:rsid w:val="007756FD"/>
    <w:rsid w:val="00775A73"/>
    <w:rsid w:val="0078147B"/>
    <w:rsid w:val="00781A0F"/>
    <w:rsid w:val="00785F0F"/>
    <w:rsid w:val="00793E2A"/>
    <w:rsid w:val="00793F2D"/>
    <w:rsid w:val="007951B7"/>
    <w:rsid w:val="00796C23"/>
    <w:rsid w:val="00796CA3"/>
    <w:rsid w:val="007A0795"/>
    <w:rsid w:val="007A13DF"/>
    <w:rsid w:val="007A231F"/>
    <w:rsid w:val="007A3281"/>
    <w:rsid w:val="007A3551"/>
    <w:rsid w:val="007A360C"/>
    <w:rsid w:val="007A3BCB"/>
    <w:rsid w:val="007A3C4C"/>
    <w:rsid w:val="007A573E"/>
    <w:rsid w:val="007A62D8"/>
    <w:rsid w:val="007B01E3"/>
    <w:rsid w:val="007B0A56"/>
    <w:rsid w:val="007B0C36"/>
    <w:rsid w:val="007B2784"/>
    <w:rsid w:val="007B2DFC"/>
    <w:rsid w:val="007B3B37"/>
    <w:rsid w:val="007B452E"/>
    <w:rsid w:val="007B504A"/>
    <w:rsid w:val="007B77ED"/>
    <w:rsid w:val="007C16D7"/>
    <w:rsid w:val="007C184E"/>
    <w:rsid w:val="007C5A26"/>
    <w:rsid w:val="007C5B99"/>
    <w:rsid w:val="007D3952"/>
    <w:rsid w:val="007D3A50"/>
    <w:rsid w:val="007D6692"/>
    <w:rsid w:val="007D6ADF"/>
    <w:rsid w:val="007D6C9B"/>
    <w:rsid w:val="007E1239"/>
    <w:rsid w:val="007E1D89"/>
    <w:rsid w:val="007E2E37"/>
    <w:rsid w:val="007E7899"/>
    <w:rsid w:val="007F0368"/>
    <w:rsid w:val="007F36B5"/>
    <w:rsid w:val="007F3E03"/>
    <w:rsid w:val="007F42F7"/>
    <w:rsid w:val="007F49EE"/>
    <w:rsid w:val="00800AA6"/>
    <w:rsid w:val="00802FA2"/>
    <w:rsid w:val="008031C7"/>
    <w:rsid w:val="00804968"/>
    <w:rsid w:val="00810F57"/>
    <w:rsid w:val="00811FFA"/>
    <w:rsid w:val="0081496B"/>
    <w:rsid w:val="00817112"/>
    <w:rsid w:val="00817559"/>
    <w:rsid w:val="008216A0"/>
    <w:rsid w:val="00824638"/>
    <w:rsid w:val="0082637F"/>
    <w:rsid w:val="0082794B"/>
    <w:rsid w:val="0083115B"/>
    <w:rsid w:val="0083202F"/>
    <w:rsid w:val="00833C56"/>
    <w:rsid w:val="008353F4"/>
    <w:rsid w:val="00837375"/>
    <w:rsid w:val="00840225"/>
    <w:rsid w:val="00841212"/>
    <w:rsid w:val="0084191B"/>
    <w:rsid w:val="00845606"/>
    <w:rsid w:val="008479A0"/>
    <w:rsid w:val="00850754"/>
    <w:rsid w:val="008518ED"/>
    <w:rsid w:val="00851B8D"/>
    <w:rsid w:val="00856C32"/>
    <w:rsid w:val="00857A58"/>
    <w:rsid w:val="00857AE9"/>
    <w:rsid w:val="00860D61"/>
    <w:rsid w:val="00863087"/>
    <w:rsid w:val="00864250"/>
    <w:rsid w:val="00864251"/>
    <w:rsid w:val="00865447"/>
    <w:rsid w:val="008655F0"/>
    <w:rsid w:val="00865608"/>
    <w:rsid w:val="008662A8"/>
    <w:rsid w:val="008665CF"/>
    <w:rsid w:val="00871153"/>
    <w:rsid w:val="00873C7A"/>
    <w:rsid w:val="00875333"/>
    <w:rsid w:val="00875FCC"/>
    <w:rsid w:val="00876554"/>
    <w:rsid w:val="00881C4A"/>
    <w:rsid w:val="00883F14"/>
    <w:rsid w:val="00884162"/>
    <w:rsid w:val="00884AC5"/>
    <w:rsid w:val="00890627"/>
    <w:rsid w:val="00892AFF"/>
    <w:rsid w:val="0089305A"/>
    <w:rsid w:val="008931A8"/>
    <w:rsid w:val="00894838"/>
    <w:rsid w:val="00895C99"/>
    <w:rsid w:val="00897746"/>
    <w:rsid w:val="008A12C6"/>
    <w:rsid w:val="008A25F2"/>
    <w:rsid w:val="008A3BBA"/>
    <w:rsid w:val="008A5120"/>
    <w:rsid w:val="008B1F21"/>
    <w:rsid w:val="008B556B"/>
    <w:rsid w:val="008B57E3"/>
    <w:rsid w:val="008B5A8D"/>
    <w:rsid w:val="008B6781"/>
    <w:rsid w:val="008C0CB1"/>
    <w:rsid w:val="008C29F5"/>
    <w:rsid w:val="008C5F3F"/>
    <w:rsid w:val="008C6549"/>
    <w:rsid w:val="008C7188"/>
    <w:rsid w:val="008C78D5"/>
    <w:rsid w:val="008D0326"/>
    <w:rsid w:val="008D0AE5"/>
    <w:rsid w:val="008D2E08"/>
    <w:rsid w:val="008D509E"/>
    <w:rsid w:val="008D7332"/>
    <w:rsid w:val="008E0095"/>
    <w:rsid w:val="008E0A22"/>
    <w:rsid w:val="008E2688"/>
    <w:rsid w:val="008E4238"/>
    <w:rsid w:val="008E7E49"/>
    <w:rsid w:val="008F119B"/>
    <w:rsid w:val="008F5AAD"/>
    <w:rsid w:val="00900DD2"/>
    <w:rsid w:val="0090119D"/>
    <w:rsid w:val="00902001"/>
    <w:rsid w:val="009042BC"/>
    <w:rsid w:val="009050F7"/>
    <w:rsid w:val="0090753B"/>
    <w:rsid w:val="00907828"/>
    <w:rsid w:val="00907C0B"/>
    <w:rsid w:val="00910DD7"/>
    <w:rsid w:val="0091278B"/>
    <w:rsid w:val="0091287F"/>
    <w:rsid w:val="00912AF0"/>
    <w:rsid w:val="0091553B"/>
    <w:rsid w:val="00916D9E"/>
    <w:rsid w:val="009207C1"/>
    <w:rsid w:val="00921FC9"/>
    <w:rsid w:val="00923158"/>
    <w:rsid w:val="0092481A"/>
    <w:rsid w:val="00926E67"/>
    <w:rsid w:val="009324ED"/>
    <w:rsid w:val="00933B0E"/>
    <w:rsid w:val="00933C35"/>
    <w:rsid w:val="009403E2"/>
    <w:rsid w:val="00940E35"/>
    <w:rsid w:val="0094172F"/>
    <w:rsid w:val="00943C6E"/>
    <w:rsid w:val="009514E4"/>
    <w:rsid w:val="0095210D"/>
    <w:rsid w:val="00952B86"/>
    <w:rsid w:val="0095343F"/>
    <w:rsid w:val="00955B8B"/>
    <w:rsid w:val="009610F7"/>
    <w:rsid w:val="009627FC"/>
    <w:rsid w:val="0096468A"/>
    <w:rsid w:val="00964EE3"/>
    <w:rsid w:val="0096543B"/>
    <w:rsid w:val="00965D34"/>
    <w:rsid w:val="00965DA4"/>
    <w:rsid w:val="00965DDB"/>
    <w:rsid w:val="00970EF3"/>
    <w:rsid w:val="00974D4E"/>
    <w:rsid w:val="009757FE"/>
    <w:rsid w:val="00976132"/>
    <w:rsid w:val="009766B0"/>
    <w:rsid w:val="00977D03"/>
    <w:rsid w:val="00980C3E"/>
    <w:rsid w:val="0098238F"/>
    <w:rsid w:val="009849C9"/>
    <w:rsid w:val="0098701B"/>
    <w:rsid w:val="00987E1F"/>
    <w:rsid w:val="00987EEF"/>
    <w:rsid w:val="00990065"/>
    <w:rsid w:val="009917D4"/>
    <w:rsid w:val="009917DE"/>
    <w:rsid w:val="00992F61"/>
    <w:rsid w:val="00994751"/>
    <w:rsid w:val="00994FF2"/>
    <w:rsid w:val="009952BD"/>
    <w:rsid w:val="00996E95"/>
    <w:rsid w:val="009A0E31"/>
    <w:rsid w:val="009A115D"/>
    <w:rsid w:val="009A4528"/>
    <w:rsid w:val="009A4A27"/>
    <w:rsid w:val="009A575F"/>
    <w:rsid w:val="009B1FAE"/>
    <w:rsid w:val="009B1FF2"/>
    <w:rsid w:val="009B2115"/>
    <w:rsid w:val="009B23F0"/>
    <w:rsid w:val="009B5649"/>
    <w:rsid w:val="009B56CA"/>
    <w:rsid w:val="009B65AD"/>
    <w:rsid w:val="009B7DFE"/>
    <w:rsid w:val="009C1582"/>
    <w:rsid w:val="009C369E"/>
    <w:rsid w:val="009C3C75"/>
    <w:rsid w:val="009C66CB"/>
    <w:rsid w:val="009D30F3"/>
    <w:rsid w:val="009D377F"/>
    <w:rsid w:val="009D519D"/>
    <w:rsid w:val="009E099D"/>
    <w:rsid w:val="009E122B"/>
    <w:rsid w:val="009E1F9F"/>
    <w:rsid w:val="009E215C"/>
    <w:rsid w:val="009E3185"/>
    <w:rsid w:val="009E3250"/>
    <w:rsid w:val="009E3C25"/>
    <w:rsid w:val="009E6234"/>
    <w:rsid w:val="009F018D"/>
    <w:rsid w:val="009F20B6"/>
    <w:rsid w:val="009F250C"/>
    <w:rsid w:val="009F2DF0"/>
    <w:rsid w:val="009F6520"/>
    <w:rsid w:val="009F6FF2"/>
    <w:rsid w:val="009F7FC2"/>
    <w:rsid w:val="00A0005E"/>
    <w:rsid w:val="00A017AB"/>
    <w:rsid w:val="00A022AB"/>
    <w:rsid w:val="00A03D0E"/>
    <w:rsid w:val="00A05697"/>
    <w:rsid w:val="00A05D20"/>
    <w:rsid w:val="00A06BA5"/>
    <w:rsid w:val="00A07DB9"/>
    <w:rsid w:val="00A10F0E"/>
    <w:rsid w:val="00A11B09"/>
    <w:rsid w:val="00A11D98"/>
    <w:rsid w:val="00A11EBC"/>
    <w:rsid w:val="00A157E7"/>
    <w:rsid w:val="00A15B99"/>
    <w:rsid w:val="00A16027"/>
    <w:rsid w:val="00A171DD"/>
    <w:rsid w:val="00A17DED"/>
    <w:rsid w:val="00A2083B"/>
    <w:rsid w:val="00A22088"/>
    <w:rsid w:val="00A22973"/>
    <w:rsid w:val="00A23CCF"/>
    <w:rsid w:val="00A26942"/>
    <w:rsid w:val="00A27017"/>
    <w:rsid w:val="00A302A7"/>
    <w:rsid w:val="00A3136A"/>
    <w:rsid w:val="00A31A1C"/>
    <w:rsid w:val="00A32C12"/>
    <w:rsid w:val="00A35F7C"/>
    <w:rsid w:val="00A36F45"/>
    <w:rsid w:val="00A37979"/>
    <w:rsid w:val="00A418B6"/>
    <w:rsid w:val="00A44824"/>
    <w:rsid w:val="00A449B8"/>
    <w:rsid w:val="00A45A92"/>
    <w:rsid w:val="00A4668B"/>
    <w:rsid w:val="00A51601"/>
    <w:rsid w:val="00A517CE"/>
    <w:rsid w:val="00A529D5"/>
    <w:rsid w:val="00A55CEA"/>
    <w:rsid w:val="00A56B9C"/>
    <w:rsid w:val="00A5721C"/>
    <w:rsid w:val="00A6276C"/>
    <w:rsid w:val="00A64339"/>
    <w:rsid w:val="00A66452"/>
    <w:rsid w:val="00A70E8B"/>
    <w:rsid w:val="00A71F83"/>
    <w:rsid w:val="00A72989"/>
    <w:rsid w:val="00A73CED"/>
    <w:rsid w:val="00A7641F"/>
    <w:rsid w:val="00A809CE"/>
    <w:rsid w:val="00A81604"/>
    <w:rsid w:val="00A81B14"/>
    <w:rsid w:val="00A83904"/>
    <w:rsid w:val="00A8776F"/>
    <w:rsid w:val="00A94A69"/>
    <w:rsid w:val="00A94E92"/>
    <w:rsid w:val="00A96546"/>
    <w:rsid w:val="00A96DC1"/>
    <w:rsid w:val="00A97042"/>
    <w:rsid w:val="00A972E4"/>
    <w:rsid w:val="00AA1425"/>
    <w:rsid w:val="00AA1F97"/>
    <w:rsid w:val="00AA2811"/>
    <w:rsid w:val="00AA5059"/>
    <w:rsid w:val="00AA506D"/>
    <w:rsid w:val="00AA5AA8"/>
    <w:rsid w:val="00AA6707"/>
    <w:rsid w:val="00AB08AA"/>
    <w:rsid w:val="00AB19F2"/>
    <w:rsid w:val="00AB5860"/>
    <w:rsid w:val="00AB6DD5"/>
    <w:rsid w:val="00AB7853"/>
    <w:rsid w:val="00AB7881"/>
    <w:rsid w:val="00AB7DD8"/>
    <w:rsid w:val="00AC2C6E"/>
    <w:rsid w:val="00AC3AD1"/>
    <w:rsid w:val="00AC3ADA"/>
    <w:rsid w:val="00AC5BF8"/>
    <w:rsid w:val="00AD2086"/>
    <w:rsid w:val="00AD319A"/>
    <w:rsid w:val="00AD3D8A"/>
    <w:rsid w:val="00AD58CC"/>
    <w:rsid w:val="00AD6286"/>
    <w:rsid w:val="00AE02B3"/>
    <w:rsid w:val="00AE0A5C"/>
    <w:rsid w:val="00AE7224"/>
    <w:rsid w:val="00AF11B0"/>
    <w:rsid w:val="00AF2A21"/>
    <w:rsid w:val="00AF3248"/>
    <w:rsid w:val="00AF43B1"/>
    <w:rsid w:val="00AF68C9"/>
    <w:rsid w:val="00B0235B"/>
    <w:rsid w:val="00B02532"/>
    <w:rsid w:val="00B025B0"/>
    <w:rsid w:val="00B064B1"/>
    <w:rsid w:val="00B11229"/>
    <w:rsid w:val="00B12FAC"/>
    <w:rsid w:val="00B13ACB"/>
    <w:rsid w:val="00B149DF"/>
    <w:rsid w:val="00B17A1F"/>
    <w:rsid w:val="00B2061B"/>
    <w:rsid w:val="00B218A4"/>
    <w:rsid w:val="00B24B99"/>
    <w:rsid w:val="00B26C00"/>
    <w:rsid w:val="00B27F35"/>
    <w:rsid w:val="00B31EAC"/>
    <w:rsid w:val="00B32016"/>
    <w:rsid w:val="00B32097"/>
    <w:rsid w:val="00B42B9A"/>
    <w:rsid w:val="00B44243"/>
    <w:rsid w:val="00B4445C"/>
    <w:rsid w:val="00B47531"/>
    <w:rsid w:val="00B51562"/>
    <w:rsid w:val="00B516DA"/>
    <w:rsid w:val="00B5293C"/>
    <w:rsid w:val="00B5720C"/>
    <w:rsid w:val="00B61358"/>
    <w:rsid w:val="00B61998"/>
    <w:rsid w:val="00B62C75"/>
    <w:rsid w:val="00B646D7"/>
    <w:rsid w:val="00B651A1"/>
    <w:rsid w:val="00B66175"/>
    <w:rsid w:val="00B672F0"/>
    <w:rsid w:val="00B67504"/>
    <w:rsid w:val="00B67731"/>
    <w:rsid w:val="00B73672"/>
    <w:rsid w:val="00B73DE9"/>
    <w:rsid w:val="00B76301"/>
    <w:rsid w:val="00B77FF8"/>
    <w:rsid w:val="00B80F2F"/>
    <w:rsid w:val="00B81D2E"/>
    <w:rsid w:val="00B86964"/>
    <w:rsid w:val="00B872B9"/>
    <w:rsid w:val="00B90F6D"/>
    <w:rsid w:val="00B95F91"/>
    <w:rsid w:val="00B97C25"/>
    <w:rsid w:val="00BA0AC6"/>
    <w:rsid w:val="00BA237D"/>
    <w:rsid w:val="00BA2F94"/>
    <w:rsid w:val="00BA326C"/>
    <w:rsid w:val="00BA45F1"/>
    <w:rsid w:val="00BA708E"/>
    <w:rsid w:val="00BA70AE"/>
    <w:rsid w:val="00BB2915"/>
    <w:rsid w:val="00BB3F32"/>
    <w:rsid w:val="00BB6C32"/>
    <w:rsid w:val="00BC055E"/>
    <w:rsid w:val="00BC1519"/>
    <w:rsid w:val="00BC1ECE"/>
    <w:rsid w:val="00BC1FC3"/>
    <w:rsid w:val="00BC21A5"/>
    <w:rsid w:val="00BC24EA"/>
    <w:rsid w:val="00BC2994"/>
    <w:rsid w:val="00BC72B8"/>
    <w:rsid w:val="00BD3134"/>
    <w:rsid w:val="00BD6550"/>
    <w:rsid w:val="00BD7F73"/>
    <w:rsid w:val="00BE0CB2"/>
    <w:rsid w:val="00BF1C2A"/>
    <w:rsid w:val="00BF58A5"/>
    <w:rsid w:val="00BF5F5B"/>
    <w:rsid w:val="00BF66CD"/>
    <w:rsid w:val="00BF6C86"/>
    <w:rsid w:val="00BF76A9"/>
    <w:rsid w:val="00BF7EBA"/>
    <w:rsid w:val="00C01C86"/>
    <w:rsid w:val="00C03F82"/>
    <w:rsid w:val="00C040C1"/>
    <w:rsid w:val="00C10DB1"/>
    <w:rsid w:val="00C110B6"/>
    <w:rsid w:val="00C1292D"/>
    <w:rsid w:val="00C13A75"/>
    <w:rsid w:val="00C14E40"/>
    <w:rsid w:val="00C15A73"/>
    <w:rsid w:val="00C16631"/>
    <w:rsid w:val="00C205B7"/>
    <w:rsid w:val="00C21155"/>
    <w:rsid w:val="00C21705"/>
    <w:rsid w:val="00C244FF"/>
    <w:rsid w:val="00C307E9"/>
    <w:rsid w:val="00C30832"/>
    <w:rsid w:val="00C3138B"/>
    <w:rsid w:val="00C33ADE"/>
    <w:rsid w:val="00C36407"/>
    <w:rsid w:val="00C411F8"/>
    <w:rsid w:val="00C41B7C"/>
    <w:rsid w:val="00C41DE0"/>
    <w:rsid w:val="00C438FF"/>
    <w:rsid w:val="00C45AA6"/>
    <w:rsid w:val="00C45F18"/>
    <w:rsid w:val="00C500F7"/>
    <w:rsid w:val="00C51880"/>
    <w:rsid w:val="00C52EDF"/>
    <w:rsid w:val="00C53A5D"/>
    <w:rsid w:val="00C57613"/>
    <w:rsid w:val="00C6007B"/>
    <w:rsid w:val="00C61D84"/>
    <w:rsid w:val="00C61E40"/>
    <w:rsid w:val="00C63FEF"/>
    <w:rsid w:val="00C66DD3"/>
    <w:rsid w:val="00C672B5"/>
    <w:rsid w:val="00C67A9C"/>
    <w:rsid w:val="00C70EBE"/>
    <w:rsid w:val="00C735AF"/>
    <w:rsid w:val="00C73D89"/>
    <w:rsid w:val="00C748EA"/>
    <w:rsid w:val="00C750AD"/>
    <w:rsid w:val="00C7628A"/>
    <w:rsid w:val="00C76742"/>
    <w:rsid w:val="00C76EBC"/>
    <w:rsid w:val="00C804EA"/>
    <w:rsid w:val="00C80A65"/>
    <w:rsid w:val="00C85290"/>
    <w:rsid w:val="00C87EAC"/>
    <w:rsid w:val="00C90370"/>
    <w:rsid w:val="00C90471"/>
    <w:rsid w:val="00C908CD"/>
    <w:rsid w:val="00C93834"/>
    <w:rsid w:val="00CA0438"/>
    <w:rsid w:val="00CA04F4"/>
    <w:rsid w:val="00CA14EE"/>
    <w:rsid w:val="00CA1B4E"/>
    <w:rsid w:val="00CA43D0"/>
    <w:rsid w:val="00CA6A00"/>
    <w:rsid w:val="00CB1A9D"/>
    <w:rsid w:val="00CB5E30"/>
    <w:rsid w:val="00CC09BD"/>
    <w:rsid w:val="00CC417A"/>
    <w:rsid w:val="00CC5D77"/>
    <w:rsid w:val="00CD0BF9"/>
    <w:rsid w:val="00CD34B3"/>
    <w:rsid w:val="00CD4969"/>
    <w:rsid w:val="00CD72D5"/>
    <w:rsid w:val="00CE3043"/>
    <w:rsid w:val="00CE440A"/>
    <w:rsid w:val="00CE54EE"/>
    <w:rsid w:val="00CE6905"/>
    <w:rsid w:val="00CE7210"/>
    <w:rsid w:val="00CE7DD6"/>
    <w:rsid w:val="00CF0741"/>
    <w:rsid w:val="00CF2125"/>
    <w:rsid w:val="00CF3BE1"/>
    <w:rsid w:val="00CF47AA"/>
    <w:rsid w:val="00CF587E"/>
    <w:rsid w:val="00CF5CE2"/>
    <w:rsid w:val="00CF66EB"/>
    <w:rsid w:val="00CF68D4"/>
    <w:rsid w:val="00D00071"/>
    <w:rsid w:val="00D03451"/>
    <w:rsid w:val="00D0432F"/>
    <w:rsid w:val="00D044A1"/>
    <w:rsid w:val="00D1791F"/>
    <w:rsid w:val="00D22D7F"/>
    <w:rsid w:val="00D25405"/>
    <w:rsid w:val="00D27972"/>
    <w:rsid w:val="00D30516"/>
    <w:rsid w:val="00D340F3"/>
    <w:rsid w:val="00D34CA5"/>
    <w:rsid w:val="00D35CE2"/>
    <w:rsid w:val="00D35E0E"/>
    <w:rsid w:val="00D37F74"/>
    <w:rsid w:val="00D4184A"/>
    <w:rsid w:val="00D42032"/>
    <w:rsid w:val="00D4588A"/>
    <w:rsid w:val="00D4648D"/>
    <w:rsid w:val="00D47335"/>
    <w:rsid w:val="00D5003E"/>
    <w:rsid w:val="00D50138"/>
    <w:rsid w:val="00D51688"/>
    <w:rsid w:val="00D53E6E"/>
    <w:rsid w:val="00D55C05"/>
    <w:rsid w:val="00D567A1"/>
    <w:rsid w:val="00D567A4"/>
    <w:rsid w:val="00D57F2F"/>
    <w:rsid w:val="00D63B0A"/>
    <w:rsid w:val="00D6535B"/>
    <w:rsid w:val="00D66AB4"/>
    <w:rsid w:val="00D67CC8"/>
    <w:rsid w:val="00D70076"/>
    <w:rsid w:val="00D74890"/>
    <w:rsid w:val="00D80060"/>
    <w:rsid w:val="00D81113"/>
    <w:rsid w:val="00D81B7C"/>
    <w:rsid w:val="00D81B80"/>
    <w:rsid w:val="00D828F4"/>
    <w:rsid w:val="00D84B5C"/>
    <w:rsid w:val="00D867FD"/>
    <w:rsid w:val="00D86959"/>
    <w:rsid w:val="00D91507"/>
    <w:rsid w:val="00D94CA9"/>
    <w:rsid w:val="00D97163"/>
    <w:rsid w:val="00DA40F9"/>
    <w:rsid w:val="00DA55DF"/>
    <w:rsid w:val="00DA6593"/>
    <w:rsid w:val="00DB2392"/>
    <w:rsid w:val="00DB3B4C"/>
    <w:rsid w:val="00DC00C6"/>
    <w:rsid w:val="00DC04A6"/>
    <w:rsid w:val="00DC4721"/>
    <w:rsid w:val="00DC6684"/>
    <w:rsid w:val="00DC7A2F"/>
    <w:rsid w:val="00DD04C2"/>
    <w:rsid w:val="00DD1A66"/>
    <w:rsid w:val="00DD1B04"/>
    <w:rsid w:val="00DD4313"/>
    <w:rsid w:val="00DD4343"/>
    <w:rsid w:val="00DD71F9"/>
    <w:rsid w:val="00DE030E"/>
    <w:rsid w:val="00DE14CF"/>
    <w:rsid w:val="00DE567C"/>
    <w:rsid w:val="00DF2A50"/>
    <w:rsid w:val="00DF2B74"/>
    <w:rsid w:val="00DF325E"/>
    <w:rsid w:val="00DF3628"/>
    <w:rsid w:val="00DF4BF2"/>
    <w:rsid w:val="00DF5099"/>
    <w:rsid w:val="00DF5FE7"/>
    <w:rsid w:val="00E0146D"/>
    <w:rsid w:val="00E023CD"/>
    <w:rsid w:val="00E02747"/>
    <w:rsid w:val="00E029DC"/>
    <w:rsid w:val="00E03002"/>
    <w:rsid w:val="00E033B9"/>
    <w:rsid w:val="00E03BE8"/>
    <w:rsid w:val="00E050E4"/>
    <w:rsid w:val="00E05772"/>
    <w:rsid w:val="00E076C6"/>
    <w:rsid w:val="00E07B1F"/>
    <w:rsid w:val="00E11B2B"/>
    <w:rsid w:val="00E122D5"/>
    <w:rsid w:val="00E13192"/>
    <w:rsid w:val="00E13833"/>
    <w:rsid w:val="00E13F49"/>
    <w:rsid w:val="00E147D9"/>
    <w:rsid w:val="00E14BF5"/>
    <w:rsid w:val="00E173CA"/>
    <w:rsid w:val="00E2004B"/>
    <w:rsid w:val="00E2064E"/>
    <w:rsid w:val="00E20DCF"/>
    <w:rsid w:val="00E215E6"/>
    <w:rsid w:val="00E21E77"/>
    <w:rsid w:val="00E305D9"/>
    <w:rsid w:val="00E30A5C"/>
    <w:rsid w:val="00E3220C"/>
    <w:rsid w:val="00E32D2B"/>
    <w:rsid w:val="00E33649"/>
    <w:rsid w:val="00E36DBE"/>
    <w:rsid w:val="00E36F17"/>
    <w:rsid w:val="00E43BD8"/>
    <w:rsid w:val="00E46408"/>
    <w:rsid w:val="00E47F23"/>
    <w:rsid w:val="00E51718"/>
    <w:rsid w:val="00E5190B"/>
    <w:rsid w:val="00E53069"/>
    <w:rsid w:val="00E537D0"/>
    <w:rsid w:val="00E54705"/>
    <w:rsid w:val="00E572FE"/>
    <w:rsid w:val="00E574DA"/>
    <w:rsid w:val="00E61A44"/>
    <w:rsid w:val="00E627A2"/>
    <w:rsid w:val="00E627AB"/>
    <w:rsid w:val="00E62A82"/>
    <w:rsid w:val="00E64FD6"/>
    <w:rsid w:val="00E6549E"/>
    <w:rsid w:val="00E67BCD"/>
    <w:rsid w:val="00E71778"/>
    <w:rsid w:val="00E72979"/>
    <w:rsid w:val="00E7338A"/>
    <w:rsid w:val="00E73B96"/>
    <w:rsid w:val="00E73F45"/>
    <w:rsid w:val="00E75B94"/>
    <w:rsid w:val="00E77260"/>
    <w:rsid w:val="00E77924"/>
    <w:rsid w:val="00E77B6D"/>
    <w:rsid w:val="00E80737"/>
    <w:rsid w:val="00E8073D"/>
    <w:rsid w:val="00E807B7"/>
    <w:rsid w:val="00E82BE0"/>
    <w:rsid w:val="00E83FB6"/>
    <w:rsid w:val="00E8555D"/>
    <w:rsid w:val="00E87799"/>
    <w:rsid w:val="00E87984"/>
    <w:rsid w:val="00E87F35"/>
    <w:rsid w:val="00E91B3C"/>
    <w:rsid w:val="00E922FA"/>
    <w:rsid w:val="00E93A7E"/>
    <w:rsid w:val="00E949DF"/>
    <w:rsid w:val="00E94E99"/>
    <w:rsid w:val="00E9550A"/>
    <w:rsid w:val="00E96FA8"/>
    <w:rsid w:val="00EA04D6"/>
    <w:rsid w:val="00EA16D7"/>
    <w:rsid w:val="00EA1F6F"/>
    <w:rsid w:val="00EA3342"/>
    <w:rsid w:val="00EA6237"/>
    <w:rsid w:val="00EA65BD"/>
    <w:rsid w:val="00EA71ED"/>
    <w:rsid w:val="00EB20D2"/>
    <w:rsid w:val="00EB47FD"/>
    <w:rsid w:val="00EB5BC5"/>
    <w:rsid w:val="00EC211F"/>
    <w:rsid w:val="00EC28A5"/>
    <w:rsid w:val="00EC2BE2"/>
    <w:rsid w:val="00EC38FA"/>
    <w:rsid w:val="00EC53B0"/>
    <w:rsid w:val="00EC5E60"/>
    <w:rsid w:val="00EC753D"/>
    <w:rsid w:val="00ED1CD4"/>
    <w:rsid w:val="00ED2218"/>
    <w:rsid w:val="00ED3144"/>
    <w:rsid w:val="00ED3345"/>
    <w:rsid w:val="00ED5E1F"/>
    <w:rsid w:val="00ED5FA7"/>
    <w:rsid w:val="00ED7189"/>
    <w:rsid w:val="00EE0A6D"/>
    <w:rsid w:val="00EE2CAD"/>
    <w:rsid w:val="00EE487F"/>
    <w:rsid w:val="00EE66C4"/>
    <w:rsid w:val="00EF1A45"/>
    <w:rsid w:val="00EF237D"/>
    <w:rsid w:val="00EF4479"/>
    <w:rsid w:val="00EF5AAA"/>
    <w:rsid w:val="00EF6015"/>
    <w:rsid w:val="00EF796C"/>
    <w:rsid w:val="00F00D18"/>
    <w:rsid w:val="00F019B7"/>
    <w:rsid w:val="00F02EBF"/>
    <w:rsid w:val="00F03F92"/>
    <w:rsid w:val="00F046FE"/>
    <w:rsid w:val="00F063F7"/>
    <w:rsid w:val="00F06D7F"/>
    <w:rsid w:val="00F06F1D"/>
    <w:rsid w:val="00F075F4"/>
    <w:rsid w:val="00F07EFD"/>
    <w:rsid w:val="00F10650"/>
    <w:rsid w:val="00F1565F"/>
    <w:rsid w:val="00F15D28"/>
    <w:rsid w:val="00F16AB3"/>
    <w:rsid w:val="00F171E2"/>
    <w:rsid w:val="00F23881"/>
    <w:rsid w:val="00F262BF"/>
    <w:rsid w:val="00F304B3"/>
    <w:rsid w:val="00F31487"/>
    <w:rsid w:val="00F322A9"/>
    <w:rsid w:val="00F36AEC"/>
    <w:rsid w:val="00F4069F"/>
    <w:rsid w:val="00F417F0"/>
    <w:rsid w:val="00F432D5"/>
    <w:rsid w:val="00F43720"/>
    <w:rsid w:val="00F43FD7"/>
    <w:rsid w:val="00F4515D"/>
    <w:rsid w:val="00F46651"/>
    <w:rsid w:val="00F476B1"/>
    <w:rsid w:val="00F53FBD"/>
    <w:rsid w:val="00F54295"/>
    <w:rsid w:val="00F54BB4"/>
    <w:rsid w:val="00F576E9"/>
    <w:rsid w:val="00F579A5"/>
    <w:rsid w:val="00F6084C"/>
    <w:rsid w:val="00F60C31"/>
    <w:rsid w:val="00F61025"/>
    <w:rsid w:val="00F63AC7"/>
    <w:rsid w:val="00F6561C"/>
    <w:rsid w:val="00F767C6"/>
    <w:rsid w:val="00F767EF"/>
    <w:rsid w:val="00F77C49"/>
    <w:rsid w:val="00F81759"/>
    <w:rsid w:val="00F8387E"/>
    <w:rsid w:val="00F877A3"/>
    <w:rsid w:val="00F8794B"/>
    <w:rsid w:val="00F912DA"/>
    <w:rsid w:val="00F92EBA"/>
    <w:rsid w:val="00F93D01"/>
    <w:rsid w:val="00F94AC7"/>
    <w:rsid w:val="00F9593F"/>
    <w:rsid w:val="00FA0674"/>
    <w:rsid w:val="00FA5EAD"/>
    <w:rsid w:val="00FA62A6"/>
    <w:rsid w:val="00FB5B09"/>
    <w:rsid w:val="00FC0A7C"/>
    <w:rsid w:val="00FC0C21"/>
    <w:rsid w:val="00FC7983"/>
    <w:rsid w:val="00FD1563"/>
    <w:rsid w:val="00FD2DEB"/>
    <w:rsid w:val="00FD5BD0"/>
    <w:rsid w:val="00FD76B6"/>
    <w:rsid w:val="00FE0366"/>
    <w:rsid w:val="00FE2025"/>
    <w:rsid w:val="00FE31C1"/>
    <w:rsid w:val="00FE76B4"/>
    <w:rsid w:val="00FE7A51"/>
    <w:rsid w:val="00FF0295"/>
    <w:rsid w:val="00FF4A38"/>
    <w:rsid w:val="00FF6F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aliases w:val="Heading 1,כותרת 1 תו2,כותרת 1 תו1 תו,Heading 1 תו תו,כותרת 1 תו תו תו,כותרת 1 תו2 תו תו תו,כותרת 1 תו1 תו תו תו תו,כותרת 1 תו תו תו תו תו תו,כותרת 1 תו1 תו תו תו תו תו תו תו,כותרת 1 תו תו1 תו תו תו תו תו תו תו,כותרת 1 תו תו,כותרת 1 תו1,כותרת 1 ת"/>
    <w:basedOn w:val="a"/>
    <w:link w:val="10"/>
    <w:qFormat/>
    <w:rsid w:val="00F767C6"/>
    <w:pPr>
      <w:numPr>
        <w:numId w:val="1"/>
      </w:numPr>
      <w:tabs>
        <w:tab w:val="clear" w:pos="1134"/>
      </w:tabs>
      <w:outlineLvl w:val="0"/>
    </w:pPr>
    <w:rPr>
      <w:kern w:val="28"/>
      <w:sz w:val="22"/>
    </w:rPr>
  </w:style>
  <w:style w:type="paragraph" w:styleId="2">
    <w:name w:val="heading 2"/>
    <w:aliases w:val="Heading 2,כותרת 2 תו1 תו,כותרת 2 תו2 תו תו,כותרת 2 תו תו תו תו,Heading 2 תו תו תו תו,כותרת 2 תו1 תו תו תו תו,כותרת 2 תו תו1 תו תו תו תו,Heading 2 תו תו1 תו תו תו תו,כותרת 2 תו תו תו תו תו תו תו,Heading 2 תו תו תו תו תו תו תו,כותרת 2 ת,כותרת 2 תו2"/>
    <w:basedOn w:val="1"/>
    <w:link w:val="20"/>
    <w:qFormat/>
    <w:rsid w:val="00F767C6"/>
    <w:pPr>
      <w:numPr>
        <w:ilvl w:val="1"/>
      </w:numPr>
      <w:tabs>
        <w:tab w:val="clear" w:pos="1814"/>
        <w:tab w:val="clear" w:pos="2665"/>
      </w:tabs>
      <w:outlineLvl w:val="1"/>
    </w:pPr>
  </w:style>
  <w:style w:type="paragraph" w:styleId="3">
    <w:name w:val="heading 3"/>
    <w:aliases w:val="Heading 3,כותרת 3 תו1,כותרת 3 תו תו,כותרת 3 תו2 תו תו,כותרת 3 תו תו תו תו,Heading 3 תו תו תו תו,כותרת 3 תו1 תו תו תו תו,Heading 3 תו1 תו תו תו תו,כותרת 3 תו תו תו תו תו תו,Heading 3 תו תו תו תו תו תו,כותרת 3 תו1 תו תו תו תו תו תו,Head,כותרת ,ת,תו"/>
    <w:basedOn w:val="2"/>
    <w:link w:val="30"/>
    <w:qFormat/>
    <w:rsid w:val="00F767C6"/>
    <w:pPr>
      <w:numPr>
        <w:ilvl w:val="2"/>
      </w:numPr>
      <w:outlineLvl w:val="2"/>
    </w:pPr>
  </w:style>
  <w:style w:type="paragraph" w:styleId="4">
    <w:name w:val="heading 4"/>
    <w:aliases w:val="Heading 4,כותרת 4 תו3,כותרת 4 תו2 תו,כותרת 4 תו1 תו תו,כותרת 4 תו תו תו תו,Heading 4 תו תו תו תו,כותרת 4 תו תו1 תו,Heading 4 תו תו1 תו,כותרת 4 תו1 תו1,כותרת 4 תו תו תו1,Heading 4 תו תו תו1,כותרת 4 תו תו2,Heading 4 תו תו2,כותרת 4 תו2,תו תו תו תו"/>
    <w:basedOn w:val="3"/>
    <w:link w:val="40"/>
    <w:qFormat/>
    <w:rsid w:val="00F767C6"/>
    <w:pPr>
      <w:numPr>
        <w:ilvl w:val="3"/>
      </w:num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semiHidden/>
    <w:rsid w:val="00D4184A"/>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4358E"/>
    <w:pPr>
      <w:tabs>
        <w:tab w:val="center" w:pos="4153"/>
        <w:tab w:val="right" w:pos="8306"/>
      </w:tabs>
    </w:pPr>
    <w:rPr>
      <w:sz w:val="20"/>
      <w:lang w:eastAsia="he-IL"/>
    </w:rPr>
  </w:style>
  <w:style w:type="character" w:styleId="a4">
    <w:name w:val="page number"/>
    <w:basedOn w:val="a0"/>
    <w:rsid w:val="0064358E"/>
  </w:style>
  <w:style w:type="paragraph" w:styleId="a5">
    <w:name w:val="footnote text"/>
    <w:aliases w:val="טקסט הערות שוליים תו,טקסט הערות שוליים תו תו,תו תו תו"/>
    <w:basedOn w:val="a"/>
    <w:link w:val="a6"/>
    <w:uiPriority w:val="99"/>
    <w:rsid w:val="00083293"/>
    <w:rPr>
      <w:sz w:val="20"/>
      <w:szCs w:val="20"/>
    </w:rPr>
  </w:style>
  <w:style w:type="paragraph" w:styleId="a7">
    <w:name w:val="header"/>
    <w:basedOn w:val="a"/>
    <w:link w:val="a8"/>
    <w:rsid w:val="009207C1"/>
    <w:pPr>
      <w:tabs>
        <w:tab w:val="center" w:pos="4153"/>
        <w:tab w:val="right" w:pos="8306"/>
      </w:tabs>
    </w:pPr>
  </w:style>
  <w:style w:type="character" w:customStyle="1" w:styleId="a6">
    <w:name w:val="טקסט הערת שוליים תו"/>
    <w:link w:val="a5"/>
    <w:uiPriority w:val="99"/>
    <w:rsid w:val="00083293"/>
    <w:rPr>
      <w:rFonts w:cs="David"/>
    </w:rPr>
  </w:style>
  <w:style w:type="character" w:styleId="a9">
    <w:name w:val="footnote reference"/>
    <w:aliases w:val="Footnote Reference"/>
    <w:rsid w:val="00083293"/>
    <w:rPr>
      <w:vertAlign w:val="superscript"/>
    </w:rPr>
  </w:style>
  <w:style w:type="table" w:styleId="aa">
    <w:name w:val="Table Grid"/>
    <w:basedOn w:val="a1"/>
    <w:rsid w:val="00E0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uiPriority w:val="34"/>
    <w:qFormat/>
    <w:rsid w:val="00A32C12"/>
    <w:pPr>
      <w:ind w:left="720"/>
    </w:pPr>
  </w:style>
  <w:style w:type="numbering" w:customStyle="1" w:styleId="11">
    <w:name w:val="ללא רשימה1"/>
    <w:next w:val="a2"/>
    <w:uiPriority w:val="99"/>
    <w:semiHidden/>
    <w:unhideWhenUsed/>
    <w:rsid w:val="00800AA6"/>
  </w:style>
  <w:style w:type="character" w:customStyle="1" w:styleId="10">
    <w:name w:val="כותרת 1 תו"/>
    <w:aliases w:val="Heading 1 תו,כותרת 1 תו2 תו,כותרת 1 תו1 תו תו,Heading 1 תו תו תו,כותרת 1 תו תו תו תו,כותרת 1 תו2 תו תו תו תו,כותרת 1 תו1 תו תו תו תו תו,כותרת 1 תו תו תו תו תו תו תו,כותרת 1 תו1 תו תו תו תו תו תו תו תו,כותרת 1 תו תו1 תו תו תו תו תו תו תו תו"/>
    <w:link w:val="1"/>
    <w:rsid w:val="00800AA6"/>
    <w:rPr>
      <w:rFonts w:cs="David"/>
      <w:kern w:val="28"/>
      <w:sz w:val="22"/>
      <w:szCs w:val="24"/>
    </w:rPr>
  </w:style>
  <w:style w:type="character" w:customStyle="1" w:styleId="20">
    <w:name w:val="כותרת 2 תו"/>
    <w:aliases w:val="Heading 2 תו,כותרת 2 תו1 תו תו,כותרת 2 תו2 תו תו תו,כותרת 2 תו תו תו תו תו,Heading 2 תו תו תו תו תו,כותרת 2 תו1 תו תו תו תו תו,כותרת 2 תו תו1 תו תו תו תו תו,Heading 2 תו תו1 תו תו תו תו תו,כותרת 2 תו תו תו תו תו תו תו תו,כותרת 2 ת תו"/>
    <w:link w:val="2"/>
    <w:rsid w:val="00800AA6"/>
    <w:rPr>
      <w:rFonts w:cs="David"/>
      <w:kern w:val="28"/>
      <w:sz w:val="22"/>
      <w:szCs w:val="24"/>
    </w:rPr>
  </w:style>
  <w:style w:type="character" w:customStyle="1" w:styleId="30">
    <w:name w:val="כותרת 3 תו"/>
    <w:aliases w:val="Heading 3 תו,כותרת 3 תו1 תו,כותרת 3 תו תו תו,כותרת 3 תו2 תו תו תו,כותרת 3 תו תו תו תו תו,Heading 3 תו תו תו תו תו,כותרת 3 תו1 תו תו תו תו תו,Heading 3 תו1 תו תו תו תו תו,כותרת 3 תו תו תו תו תו תו תו,Heading 3 תו תו תו תו תו תו תו,Head תו,ת תו"/>
    <w:link w:val="3"/>
    <w:rsid w:val="00800AA6"/>
    <w:rPr>
      <w:rFonts w:cs="David"/>
      <w:kern w:val="28"/>
      <w:sz w:val="22"/>
      <w:szCs w:val="24"/>
    </w:rPr>
  </w:style>
  <w:style w:type="character" w:customStyle="1" w:styleId="40">
    <w:name w:val="כותרת 4 תו"/>
    <w:aliases w:val="Heading 4 תו,כותרת 4 תו3 תו,כותרת 4 תו2 תו תו,כותרת 4 תו1 תו תו תו,כותרת 4 תו תו תו תו תו,Heading 4 תו תו תו תו תו,כותרת 4 תו תו1 תו תו,Heading 4 תו תו1 תו תו,כותרת 4 תו1 תו1 תו,כותרת 4 תו תו תו1 תו,Heading 4 תו תו תו1 תו,כותרת 4 תו תו2 תו"/>
    <w:link w:val="4"/>
    <w:rsid w:val="00800AA6"/>
    <w:rPr>
      <w:rFonts w:cs="David"/>
      <w:kern w:val="28"/>
      <w:sz w:val="22"/>
      <w:szCs w:val="24"/>
    </w:rPr>
  </w:style>
  <w:style w:type="character" w:customStyle="1" w:styleId="ac">
    <w:name w:val="פיסקת רשימה תו"/>
    <w:link w:val="ab"/>
    <w:uiPriority w:val="34"/>
    <w:locked/>
    <w:rsid w:val="00800AA6"/>
    <w:rPr>
      <w:rFonts w:cs="David"/>
      <w:sz w:val="24"/>
      <w:szCs w:val="24"/>
    </w:rPr>
  </w:style>
  <w:style w:type="character" w:customStyle="1" w:styleId="12">
    <w:name w:val="טקסט הערת שוליים תו1"/>
    <w:aliases w:val="טקסט הערות שוליים תו תו1,טקסט הערות שוליים תו תו תו,תו תו תו תו1"/>
    <w:locked/>
    <w:rsid w:val="00800AA6"/>
    <w:rPr>
      <w:rFonts w:ascii="Times New Roman" w:eastAsia="Times New Roman" w:hAnsi="Times New Roman" w:cs="David"/>
      <w:sz w:val="20"/>
      <w:szCs w:val="20"/>
    </w:rPr>
  </w:style>
  <w:style w:type="character" w:customStyle="1" w:styleId="a8">
    <w:name w:val="כותרת עליונה תו"/>
    <w:link w:val="a7"/>
    <w:rsid w:val="00800AA6"/>
    <w:rPr>
      <w:rFonts w:cs="David"/>
      <w:sz w:val="24"/>
      <w:szCs w:val="24"/>
    </w:rPr>
  </w:style>
  <w:style w:type="table" w:customStyle="1" w:styleId="13">
    <w:name w:val="טבלת רשת1"/>
    <w:basedOn w:val="a1"/>
    <w:next w:val="aa"/>
    <w:uiPriority w:val="59"/>
    <w:rsid w:val="00D5168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2719F"/>
    <w:rPr>
      <w:color w:val="0000FF"/>
      <w:u w:val="single"/>
    </w:rPr>
  </w:style>
  <w:style w:type="paragraph" w:styleId="ad">
    <w:name w:val="Plain Text"/>
    <w:basedOn w:val="a"/>
    <w:link w:val="ae"/>
    <w:uiPriority w:val="99"/>
    <w:unhideWhenUsed/>
    <w:rsid w:val="0072719F"/>
    <w:pPr>
      <w:tabs>
        <w:tab w:val="clear" w:pos="567"/>
        <w:tab w:val="clear" w:pos="1134"/>
        <w:tab w:val="clear" w:pos="1814"/>
        <w:tab w:val="clear" w:pos="2665"/>
      </w:tabs>
      <w:spacing w:line="240" w:lineRule="auto"/>
      <w:jc w:val="left"/>
    </w:pPr>
    <w:rPr>
      <w:rFonts w:ascii="Calibri" w:eastAsia="Calibri" w:hAnsi="Calibri" w:cs="Arial"/>
      <w:sz w:val="22"/>
      <w:szCs w:val="21"/>
    </w:rPr>
  </w:style>
  <w:style w:type="character" w:customStyle="1" w:styleId="ae">
    <w:name w:val="טקסט רגיל תו"/>
    <w:link w:val="ad"/>
    <w:uiPriority w:val="99"/>
    <w:rsid w:val="0072719F"/>
    <w:rPr>
      <w:rFonts w:ascii="Calibri" w:eastAsia="Calibri" w:hAnsi="Calibri" w:cs="Arial"/>
      <w:sz w:val="22"/>
      <w:szCs w:val="21"/>
    </w:rPr>
  </w:style>
  <w:style w:type="character" w:styleId="FollowedHyperlink">
    <w:name w:val="FollowedHyperlink"/>
    <w:rsid w:val="00ED5E1F"/>
    <w:rPr>
      <w:color w:val="800080"/>
      <w:u w:val="single"/>
    </w:rPr>
  </w:style>
  <w:style w:type="paragraph" w:styleId="af">
    <w:name w:val="Balloon Text"/>
    <w:basedOn w:val="a"/>
    <w:link w:val="af0"/>
    <w:rsid w:val="00D74890"/>
    <w:pPr>
      <w:spacing w:line="240" w:lineRule="auto"/>
    </w:pPr>
    <w:rPr>
      <w:rFonts w:ascii="Tahoma" w:hAnsi="Tahoma" w:cs="Tahoma"/>
      <w:sz w:val="16"/>
      <w:szCs w:val="16"/>
    </w:rPr>
  </w:style>
  <w:style w:type="character" w:customStyle="1" w:styleId="af0">
    <w:name w:val="טקסט בלונים תו"/>
    <w:link w:val="af"/>
    <w:rsid w:val="00D74890"/>
    <w:rPr>
      <w:rFonts w:ascii="Tahoma" w:hAnsi="Tahoma" w:cs="Tahoma"/>
      <w:sz w:val="16"/>
      <w:szCs w:val="16"/>
    </w:rPr>
  </w:style>
  <w:style w:type="character" w:styleId="af1">
    <w:name w:val="annotation reference"/>
    <w:rsid w:val="00C15A73"/>
    <w:rPr>
      <w:sz w:val="16"/>
      <w:szCs w:val="16"/>
    </w:rPr>
  </w:style>
  <w:style w:type="paragraph" w:styleId="af2">
    <w:name w:val="annotation text"/>
    <w:basedOn w:val="a"/>
    <w:link w:val="af3"/>
    <w:rsid w:val="00C15A73"/>
    <w:rPr>
      <w:sz w:val="20"/>
      <w:szCs w:val="20"/>
    </w:rPr>
  </w:style>
  <w:style w:type="character" w:customStyle="1" w:styleId="af3">
    <w:name w:val="טקסט הערה תו"/>
    <w:link w:val="af2"/>
    <w:rsid w:val="00C15A73"/>
    <w:rPr>
      <w:rFonts w:cs="David"/>
    </w:rPr>
  </w:style>
  <w:style w:type="paragraph" w:styleId="af4">
    <w:name w:val="annotation subject"/>
    <w:basedOn w:val="af2"/>
    <w:next w:val="af2"/>
    <w:link w:val="af5"/>
    <w:rsid w:val="00C15A73"/>
    <w:rPr>
      <w:b/>
      <w:bCs/>
    </w:rPr>
  </w:style>
  <w:style w:type="character" w:customStyle="1" w:styleId="af5">
    <w:name w:val="נושא הערה תו"/>
    <w:link w:val="af4"/>
    <w:rsid w:val="00C15A73"/>
    <w:rPr>
      <w:rFonts w:cs="David"/>
      <w:b/>
      <w:bCs/>
    </w:rPr>
  </w:style>
  <w:style w:type="paragraph" w:styleId="af6">
    <w:name w:val="Revision"/>
    <w:hidden/>
    <w:uiPriority w:val="99"/>
    <w:semiHidden/>
    <w:rsid w:val="00C15A73"/>
    <w:rPr>
      <w:rFonts w:cs="David"/>
      <w:sz w:val="24"/>
      <w:szCs w:val="24"/>
    </w:rPr>
  </w:style>
  <w:style w:type="table" w:styleId="-1">
    <w:name w:val="Light List Accent 1"/>
    <w:basedOn w:val="a1"/>
    <w:uiPriority w:val="61"/>
    <w:rsid w:val="007F36B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aliases w:val="Heading 1,כותרת 1 תו2,כותרת 1 תו1 תו,Heading 1 תו תו,כותרת 1 תו תו תו,כותרת 1 תו2 תו תו תו,כותרת 1 תו1 תו תו תו תו,כותרת 1 תו תו תו תו תו תו,כותרת 1 תו1 תו תו תו תו תו תו תו,כותרת 1 תו תו1 תו תו תו תו תו תו תו,כותרת 1 תו תו,כותרת 1 תו1,כותרת 1 ת"/>
    <w:basedOn w:val="a"/>
    <w:link w:val="10"/>
    <w:qFormat/>
    <w:rsid w:val="00F767C6"/>
    <w:pPr>
      <w:numPr>
        <w:numId w:val="1"/>
      </w:numPr>
      <w:tabs>
        <w:tab w:val="clear" w:pos="1134"/>
      </w:tabs>
      <w:outlineLvl w:val="0"/>
    </w:pPr>
    <w:rPr>
      <w:kern w:val="28"/>
      <w:sz w:val="22"/>
    </w:rPr>
  </w:style>
  <w:style w:type="paragraph" w:styleId="2">
    <w:name w:val="heading 2"/>
    <w:aliases w:val="Heading 2,כותרת 2 תו1 תו,כותרת 2 תו2 תו תו,כותרת 2 תו תו תו תו,Heading 2 תו תו תו תו,כותרת 2 תו1 תו תו תו תו,כותרת 2 תו תו1 תו תו תו תו,Heading 2 תו תו1 תו תו תו תו,כותרת 2 תו תו תו תו תו תו תו,Heading 2 תו תו תו תו תו תו תו,כותרת 2 ת,כותרת 2 תו2"/>
    <w:basedOn w:val="1"/>
    <w:link w:val="20"/>
    <w:qFormat/>
    <w:rsid w:val="00F767C6"/>
    <w:pPr>
      <w:numPr>
        <w:ilvl w:val="1"/>
      </w:numPr>
      <w:tabs>
        <w:tab w:val="clear" w:pos="1814"/>
        <w:tab w:val="clear" w:pos="2665"/>
      </w:tabs>
      <w:outlineLvl w:val="1"/>
    </w:pPr>
  </w:style>
  <w:style w:type="paragraph" w:styleId="3">
    <w:name w:val="heading 3"/>
    <w:aliases w:val="Heading 3,כותרת 3 תו1,כותרת 3 תו תו,כותרת 3 תו2 תו תו,כותרת 3 תו תו תו תו,Heading 3 תו תו תו תו,כותרת 3 תו1 תו תו תו תו,Heading 3 תו1 תו תו תו תו,כותרת 3 תו תו תו תו תו תו,Heading 3 תו תו תו תו תו תו,כותרת 3 תו1 תו תו תו תו תו תו,Head,כותרת ,ת,תו"/>
    <w:basedOn w:val="2"/>
    <w:link w:val="30"/>
    <w:qFormat/>
    <w:rsid w:val="00F767C6"/>
    <w:pPr>
      <w:numPr>
        <w:ilvl w:val="2"/>
      </w:numPr>
      <w:outlineLvl w:val="2"/>
    </w:pPr>
  </w:style>
  <w:style w:type="paragraph" w:styleId="4">
    <w:name w:val="heading 4"/>
    <w:aliases w:val="Heading 4,כותרת 4 תו3,כותרת 4 תו2 תו,כותרת 4 תו1 תו תו,כותרת 4 תו תו תו תו,Heading 4 תו תו תו תו,כותרת 4 תו תו1 תו,Heading 4 תו תו1 תו,כותרת 4 תו1 תו1,כותרת 4 תו תו תו1,Heading 4 תו תו תו1,כותרת 4 תו תו2,Heading 4 תו תו2,כותרת 4 תו2,תו תו תו תו"/>
    <w:basedOn w:val="3"/>
    <w:link w:val="40"/>
    <w:qFormat/>
    <w:rsid w:val="00F767C6"/>
    <w:pPr>
      <w:numPr>
        <w:ilvl w:val="3"/>
      </w:num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semiHidden/>
    <w:rsid w:val="00D4184A"/>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64358E"/>
    <w:pPr>
      <w:tabs>
        <w:tab w:val="center" w:pos="4153"/>
        <w:tab w:val="right" w:pos="8306"/>
      </w:tabs>
    </w:pPr>
    <w:rPr>
      <w:sz w:val="20"/>
      <w:lang w:eastAsia="he-IL"/>
    </w:rPr>
  </w:style>
  <w:style w:type="character" w:styleId="a4">
    <w:name w:val="page number"/>
    <w:basedOn w:val="a0"/>
    <w:rsid w:val="0064358E"/>
  </w:style>
  <w:style w:type="paragraph" w:styleId="a5">
    <w:name w:val="footnote text"/>
    <w:aliases w:val="טקסט הערות שוליים תו,טקסט הערות שוליים תו תו,תו תו תו"/>
    <w:basedOn w:val="a"/>
    <w:link w:val="a6"/>
    <w:uiPriority w:val="99"/>
    <w:rsid w:val="00083293"/>
    <w:rPr>
      <w:sz w:val="20"/>
      <w:szCs w:val="20"/>
    </w:rPr>
  </w:style>
  <w:style w:type="paragraph" w:styleId="a7">
    <w:name w:val="header"/>
    <w:basedOn w:val="a"/>
    <w:link w:val="a8"/>
    <w:rsid w:val="009207C1"/>
    <w:pPr>
      <w:tabs>
        <w:tab w:val="center" w:pos="4153"/>
        <w:tab w:val="right" w:pos="8306"/>
      </w:tabs>
    </w:pPr>
  </w:style>
  <w:style w:type="character" w:customStyle="1" w:styleId="a6">
    <w:name w:val="טקסט הערת שוליים תו"/>
    <w:link w:val="a5"/>
    <w:uiPriority w:val="99"/>
    <w:rsid w:val="00083293"/>
    <w:rPr>
      <w:rFonts w:cs="David"/>
    </w:rPr>
  </w:style>
  <w:style w:type="character" w:styleId="a9">
    <w:name w:val="footnote reference"/>
    <w:aliases w:val="Footnote Reference"/>
    <w:rsid w:val="00083293"/>
    <w:rPr>
      <w:vertAlign w:val="superscript"/>
    </w:rPr>
  </w:style>
  <w:style w:type="table" w:styleId="aa">
    <w:name w:val="Table Grid"/>
    <w:basedOn w:val="a1"/>
    <w:rsid w:val="00E0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link w:val="ac"/>
    <w:uiPriority w:val="34"/>
    <w:qFormat/>
    <w:rsid w:val="00A32C12"/>
    <w:pPr>
      <w:ind w:left="720"/>
    </w:pPr>
  </w:style>
  <w:style w:type="numbering" w:customStyle="1" w:styleId="11">
    <w:name w:val="ללא רשימה1"/>
    <w:next w:val="a2"/>
    <w:uiPriority w:val="99"/>
    <w:semiHidden/>
    <w:unhideWhenUsed/>
    <w:rsid w:val="00800AA6"/>
  </w:style>
  <w:style w:type="character" w:customStyle="1" w:styleId="10">
    <w:name w:val="כותרת 1 תו"/>
    <w:aliases w:val="Heading 1 תו,כותרת 1 תו2 תו,כותרת 1 תו1 תו תו,Heading 1 תו תו תו,כותרת 1 תו תו תו תו,כותרת 1 תו2 תו תו תו תו,כותרת 1 תו1 תו תו תו תו תו,כותרת 1 תו תו תו תו תו תו תו,כותרת 1 תו1 תו תו תו תו תו תו תו תו,כותרת 1 תו תו1 תו תו תו תו תו תו תו תו"/>
    <w:link w:val="1"/>
    <w:rsid w:val="00800AA6"/>
    <w:rPr>
      <w:rFonts w:cs="David"/>
      <w:kern w:val="28"/>
      <w:sz w:val="22"/>
      <w:szCs w:val="24"/>
    </w:rPr>
  </w:style>
  <w:style w:type="character" w:customStyle="1" w:styleId="20">
    <w:name w:val="כותרת 2 תו"/>
    <w:aliases w:val="Heading 2 תו,כותרת 2 תו1 תו תו,כותרת 2 תו2 תו תו תו,כותרת 2 תו תו תו תו תו,Heading 2 תו תו תו תו תו,כותרת 2 תו1 תו תו תו תו תו,כותרת 2 תו תו1 תו תו תו תו תו,Heading 2 תו תו1 תו תו תו תו תו,כותרת 2 תו תו תו תו תו תו תו תו,כותרת 2 ת תו"/>
    <w:link w:val="2"/>
    <w:rsid w:val="00800AA6"/>
    <w:rPr>
      <w:rFonts w:cs="David"/>
      <w:kern w:val="28"/>
      <w:sz w:val="22"/>
      <w:szCs w:val="24"/>
    </w:rPr>
  </w:style>
  <w:style w:type="character" w:customStyle="1" w:styleId="30">
    <w:name w:val="כותרת 3 תו"/>
    <w:aliases w:val="Heading 3 תו,כותרת 3 תו1 תו,כותרת 3 תו תו תו,כותרת 3 תו2 תו תו תו,כותרת 3 תו תו תו תו תו,Heading 3 תו תו תו תו תו,כותרת 3 תו1 תו תו תו תו תו,Heading 3 תו1 תו תו תו תו תו,כותרת 3 תו תו תו תו תו תו תו,Heading 3 תו תו תו תו תו תו תו,Head תו,ת תו"/>
    <w:link w:val="3"/>
    <w:rsid w:val="00800AA6"/>
    <w:rPr>
      <w:rFonts w:cs="David"/>
      <w:kern w:val="28"/>
      <w:sz w:val="22"/>
      <w:szCs w:val="24"/>
    </w:rPr>
  </w:style>
  <w:style w:type="character" w:customStyle="1" w:styleId="40">
    <w:name w:val="כותרת 4 תו"/>
    <w:aliases w:val="Heading 4 תו,כותרת 4 תו3 תו,כותרת 4 תו2 תו תו,כותרת 4 תו1 תו תו תו,כותרת 4 תו תו תו תו תו,Heading 4 תו תו תו תו תו,כותרת 4 תו תו1 תו תו,Heading 4 תו תו1 תו תו,כותרת 4 תו1 תו1 תו,כותרת 4 תו תו תו1 תו,Heading 4 תו תו תו1 תו,כותרת 4 תו תו2 תו"/>
    <w:link w:val="4"/>
    <w:rsid w:val="00800AA6"/>
    <w:rPr>
      <w:rFonts w:cs="David"/>
      <w:kern w:val="28"/>
      <w:sz w:val="22"/>
      <w:szCs w:val="24"/>
    </w:rPr>
  </w:style>
  <w:style w:type="character" w:customStyle="1" w:styleId="ac">
    <w:name w:val="פיסקת רשימה תו"/>
    <w:link w:val="ab"/>
    <w:uiPriority w:val="34"/>
    <w:locked/>
    <w:rsid w:val="00800AA6"/>
    <w:rPr>
      <w:rFonts w:cs="David"/>
      <w:sz w:val="24"/>
      <w:szCs w:val="24"/>
    </w:rPr>
  </w:style>
  <w:style w:type="character" w:customStyle="1" w:styleId="12">
    <w:name w:val="טקסט הערת שוליים תו1"/>
    <w:aliases w:val="טקסט הערות שוליים תו תו1,טקסט הערות שוליים תו תו תו,תו תו תו תו1"/>
    <w:locked/>
    <w:rsid w:val="00800AA6"/>
    <w:rPr>
      <w:rFonts w:ascii="Times New Roman" w:eastAsia="Times New Roman" w:hAnsi="Times New Roman" w:cs="David"/>
      <w:sz w:val="20"/>
      <w:szCs w:val="20"/>
    </w:rPr>
  </w:style>
  <w:style w:type="character" w:customStyle="1" w:styleId="a8">
    <w:name w:val="כותרת עליונה תו"/>
    <w:link w:val="a7"/>
    <w:rsid w:val="00800AA6"/>
    <w:rPr>
      <w:rFonts w:cs="David"/>
      <w:sz w:val="24"/>
      <w:szCs w:val="24"/>
    </w:rPr>
  </w:style>
  <w:style w:type="table" w:customStyle="1" w:styleId="13">
    <w:name w:val="טבלת רשת1"/>
    <w:basedOn w:val="a1"/>
    <w:next w:val="aa"/>
    <w:uiPriority w:val="59"/>
    <w:rsid w:val="00D51688"/>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2719F"/>
    <w:rPr>
      <w:color w:val="0000FF"/>
      <w:u w:val="single"/>
    </w:rPr>
  </w:style>
  <w:style w:type="paragraph" w:styleId="ad">
    <w:name w:val="Plain Text"/>
    <w:basedOn w:val="a"/>
    <w:link w:val="ae"/>
    <w:uiPriority w:val="99"/>
    <w:unhideWhenUsed/>
    <w:rsid w:val="0072719F"/>
    <w:pPr>
      <w:tabs>
        <w:tab w:val="clear" w:pos="567"/>
        <w:tab w:val="clear" w:pos="1134"/>
        <w:tab w:val="clear" w:pos="1814"/>
        <w:tab w:val="clear" w:pos="2665"/>
      </w:tabs>
      <w:spacing w:line="240" w:lineRule="auto"/>
      <w:jc w:val="left"/>
    </w:pPr>
    <w:rPr>
      <w:rFonts w:ascii="Calibri" w:eastAsia="Calibri" w:hAnsi="Calibri" w:cs="Arial"/>
      <w:sz w:val="22"/>
      <w:szCs w:val="21"/>
    </w:rPr>
  </w:style>
  <w:style w:type="character" w:customStyle="1" w:styleId="ae">
    <w:name w:val="טקסט רגיל תו"/>
    <w:link w:val="ad"/>
    <w:uiPriority w:val="99"/>
    <w:rsid w:val="0072719F"/>
    <w:rPr>
      <w:rFonts w:ascii="Calibri" w:eastAsia="Calibri" w:hAnsi="Calibri" w:cs="Arial"/>
      <w:sz w:val="22"/>
      <w:szCs w:val="21"/>
    </w:rPr>
  </w:style>
  <w:style w:type="character" w:styleId="FollowedHyperlink">
    <w:name w:val="FollowedHyperlink"/>
    <w:rsid w:val="00ED5E1F"/>
    <w:rPr>
      <w:color w:val="800080"/>
      <w:u w:val="single"/>
    </w:rPr>
  </w:style>
  <w:style w:type="paragraph" w:styleId="af">
    <w:name w:val="Balloon Text"/>
    <w:basedOn w:val="a"/>
    <w:link w:val="af0"/>
    <w:rsid w:val="00D74890"/>
    <w:pPr>
      <w:spacing w:line="240" w:lineRule="auto"/>
    </w:pPr>
    <w:rPr>
      <w:rFonts w:ascii="Tahoma" w:hAnsi="Tahoma" w:cs="Tahoma"/>
      <w:sz w:val="16"/>
      <w:szCs w:val="16"/>
    </w:rPr>
  </w:style>
  <w:style w:type="character" w:customStyle="1" w:styleId="af0">
    <w:name w:val="טקסט בלונים תו"/>
    <w:link w:val="af"/>
    <w:rsid w:val="00D74890"/>
    <w:rPr>
      <w:rFonts w:ascii="Tahoma" w:hAnsi="Tahoma" w:cs="Tahoma"/>
      <w:sz w:val="16"/>
      <w:szCs w:val="16"/>
    </w:rPr>
  </w:style>
  <w:style w:type="character" w:styleId="af1">
    <w:name w:val="annotation reference"/>
    <w:rsid w:val="00C15A73"/>
    <w:rPr>
      <w:sz w:val="16"/>
      <w:szCs w:val="16"/>
    </w:rPr>
  </w:style>
  <w:style w:type="paragraph" w:styleId="af2">
    <w:name w:val="annotation text"/>
    <w:basedOn w:val="a"/>
    <w:link w:val="af3"/>
    <w:rsid w:val="00C15A73"/>
    <w:rPr>
      <w:sz w:val="20"/>
      <w:szCs w:val="20"/>
    </w:rPr>
  </w:style>
  <w:style w:type="character" w:customStyle="1" w:styleId="af3">
    <w:name w:val="טקסט הערה תו"/>
    <w:link w:val="af2"/>
    <w:rsid w:val="00C15A73"/>
    <w:rPr>
      <w:rFonts w:cs="David"/>
    </w:rPr>
  </w:style>
  <w:style w:type="paragraph" w:styleId="af4">
    <w:name w:val="annotation subject"/>
    <w:basedOn w:val="af2"/>
    <w:next w:val="af2"/>
    <w:link w:val="af5"/>
    <w:rsid w:val="00C15A73"/>
    <w:rPr>
      <w:b/>
      <w:bCs/>
    </w:rPr>
  </w:style>
  <w:style w:type="character" w:customStyle="1" w:styleId="af5">
    <w:name w:val="נושא הערה תו"/>
    <w:link w:val="af4"/>
    <w:rsid w:val="00C15A73"/>
    <w:rPr>
      <w:rFonts w:cs="David"/>
      <w:b/>
      <w:bCs/>
    </w:rPr>
  </w:style>
  <w:style w:type="paragraph" w:styleId="af6">
    <w:name w:val="Revision"/>
    <w:hidden/>
    <w:uiPriority w:val="99"/>
    <w:semiHidden/>
    <w:rsid w:val="00C15A73"/>
    <w:rPr>
      <w:rFonts w:cs="David"/>
      <w:sz w:val="24"/>
      <w:szCs w:val="24"/>
    </w:rPr>
  </w:style>
  <w:style w:type="table" w:styleId="-1">
    <w:name w:val="Light List Accent 1"/>
    <w:basedOn w:val="a1"/>
    <w:uiPriority w:val="61"/>
    <w:rsid w:val="007F36B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00515">
      <w:bodyDiv w:val="1"/>
      <w:marLeft w:val="0"/>
      <w:marRight w:val="0"/>
      <w:marTop w:val="0"/>
      <w:marBottom w:val="0"/>
      <w:divBdr>
        <w:top w:val="none" w:sz="0" w:space="0" w:color="auto"/>
        <w:left w:val="none" w:sz="0" w:space="0" w:color="auto"/>
        <w:bottom w:val="none" w:sz="0" w:space="0" w:color="auto"/>
        <w:right w:val="none" w:sz="0" w:space="0" w:color="auto"/>
      </w:divBdr>
    </w:div>
    <w:div w:id="535386645">
      <w:bodyDiv w:val="1"/>
      <w:marLeft w:val="0"/>
      <w:marRight w:val="0"/>
      <w:marTop w:val="0"/>
      <w:marBottom w:val="0"/>
      <w:divBdr>
        <w:top w:val="none" w:sz="0" w:space="0" w:color="auto"/>
        <w:left w:val="none" w:sz="0" w:space="0" w:color="auto"/>
        <w:bottom w:val="none" w:sz="0" w:space="0" w:color="auto"/>
        <w:right w:val="none" w:sz="0" w:space="0" w:color="auto"/>
      </w:divBdr>
    </w:div>
    <w:div w:id="549079671">
      <w:bodyDiv w:val="1"/>
      <w:marLeft w:val="0"/>
      <w:marRight w:val="0"/>
      <w:marTop w:val="0"/>
      <w:marBottom w:val="0"/>
      <w:divBdr>
        <w:top w:val="none" w:sz="0" w:space="0" w:color="auto"/>
        <w:left w:val="none" w:sz="0" w:space="0" w:color="auto"/>
        <w:bottom w:val="none" w:sz="0" w:space="0" w:color="auto"/>
        <w:right w:val="none" w:sz="0" w:space="0" w:color="auto"/>
      </w:divBdr>
    </w:div>
    <w:div w:id="947855099">
      <w:bodyDiv w:val="1"/>
      <w:marLeft w:val="0"/>
      <w:marRight w:val="0"/>
      <w:marTop w:val="0"/>
      <w:marBottom w:val="0"/>
      <w:divBdr>
        <w:top w:val="none" w:sz="0" w:space="0" w:color="auto"/>
        <w:left w:val="none" w:sz="0" w:space="0" w:color="auto"/>
        <w:bottom w:val="none" w:sz="0" w:space="0" w:color="auto"/>
        <w:right w:val="none" w:sz="0" w:space="0" w:color="auto"/>
      </w:divBdr>
      <w:divsChild>
        <w:div w:id="4017986">
          <w:marLeft w:val="0"/>
          <w:marRight w:val="0"/>
          <w:marTop w:val="15"/>
          <w:marBottom w:val="0"/>
          <w:divBdr>
            <w:top w:val="none" w:sz="0" w:space="0" w:color="auto"/>
            <w:left w:val="none" w:sz="0" w:space="0" w:color="auto"/>
            <w:bottom w:val="none" w:sz="0" w:space="0" w:color="auto"/>
            <w:right w:val="none" w:sz="0" w:space="0" w:color="auto"/>
          </w:divBdr>
          <w:divsChild>
            <w:div w:id="1330063099">
              <w:marLeft w:val="0"/>
              <w:marRight w:val="0"/>
              <w:marTop w:val="0"/>
              <w:marBottom w:val="0"/>
              <w:divBdr>
                <w:top w:val="none" w:sz="0" w:space="0" w:color="auto"/>
                <w:left w:val="none" w:sz="0" w:space="0" w:color="auto"/>
                <w:bottom w:val="none" w:sz="0" w:space="0" w:color="auto"/>
                <w:right w:val="none" w:sz="0" w:space="0" w:color="auto"/>
              </w:divBdr>
              <w:divsChild>
                <w:div w:id="97410585">
                  <w:marLeft w:val="0"/>
                  <w:marRight w:val="0"/>
                  <w:marTop w:val="0"/>
                  <w:marBottom w:val="0"/>
                  <w:divBdr>
                    <w:top w:val="none" w:sz="0" w:space="0" w:color="auto"/>
                    <w:left w:val="none" w:sz="0" w:space="0" w:color="auto"/>
                    <w:bottom w:val="none" w:sz="0" w:space="0" w:color="auto"/>
                    <w:right w:val="none" w:sz="0" w:space="0" w:color="auto"/>
                  </w:divBdr>
                </w:div>
                <w:div w:id="100028919">
                  <w:marLeft w:val="0"/>
                  <w:marRight w:val="0"/>
                  <w:marTop w:val="0"/>
                  <w:marBottom w:val="0"/>
                  <w:divBdr>
                    <w:top w:val="none" w:sz="0" w:space="0" w:color="auto"/>
                    <w:left w:val="none" w:sz="0" w:space="0" w:color="auto"/>
                    <w:bottom w:val="none" w:sz="0" w:space="0" w:color="auto"/>
                    <w:right w:val="none" w:sz="0" w:space="0" w:color="auto"/>
                  </w:divBdr>
                </w:div>
                <w:div w:id="108282580">
                  <w:marLeft w:val="0"/>
                  <w:marRight w:val="0"/>
                  <w:marTop w:val="0"/>
                  <w:marBottom w:val="0"/>
                  <w:divBdr>
                    <w:top w:val="none" w:sz="0" w:space="0" w:color="auto"/>
                    <w:left w:val="none" w:sz="0" w:space="0" w:color="auto"/>
                    <w:bottom w:val="none" w:sz="0" w:space="0" w:color="auto"/>
                    <w:right w:val="none" w:sz="0" w:space="0" w:color="auto"/>
                  </w:divBdr>
                </w:div>
                <w:div w:id="111830402">
                  <w:marLeft w:val="0"/>
                  <w:marRight w:val="0"/>
                  <w:marTop w:val="0"/>
                  <w:marBottom w:val="0"/>
                  <w:divBdr>
                    <w:top w:val="none" w:sz="0" w:space="0" w:color="auto"/>
                    <w:left w:val="none" w:sz="0" w:space="0" w:color="auto"/>
                    <w:bottom w:val="none" w:sz="0" w:space="0" w:color="auto"/>
                    <w:right w:val="none" w:sz="0" w:space="0" w:color="auto"/>
                  </w:divBdr>
                </w:div>
                <w:div w:id="147281950">
                  <w:marLeft w:val="0"/>
                  <w:marRight w:val="0"/>
                  <w:marTop w:val="0"/>
                  <w:marBottom w:val="0"/>
                  <w:divBdr>
                    <w:top w:val="none" w:sz="0" w:space="0" w:color="auto"/>
                    <w:left w:val="none" w:sz="0" w:space="0" w:color="auto"/>
                    <w:bottom w:val="none" w:sz="0" w:space="0" w:color="auto"/>
                    <w:right w:val="none" w:sz="0" w:space="0" w:color="auto"/>
                  </w:divBdr>
                </w:div>
                <w:div w:id="156462365">
                  <w:marLeft w:val="0"/>
                  <w:marRight w:val="0"/>
                  <w:marTop w:val="0"/>
                  <w:marBottom w:val="0"/>
                  <w:divBdr>
                    <w:top w:val="none" w:sz="0" w:space="0" w:color="auto"/>
                    <w:left w:val="none" w:sz="0" w:space="0" w:color="auto"/>
                    <w:bottom w:val="none" w:sz="0" w:space="0" w:color="auto"/>
                    <w:right w:val="none" w:sz="0" w:space="0" w:color="auto"/>
                  </w:divBdr>
                </w:div>
                <w:div w:id="223948816">
                  <w:marLeft w:val="0"/>
                  <w:marRight w:val="0"/>
                  <w:marTop w:val="0"/>
                  <w:marBottom w:val="0"/>
                  <w:divBdr>
                    <w:top w:val="none" w:sz="0" w:space="0" w:color="auto"/>
                    <w:left w:val="none" w:sz="0" w:space="0" w:color="auto"/>
                    <w:bottom w:val="none" w:sz="0" w:space="0" w:color="auto"/>
                    <w:right w:val="none" w:sz="0" w:space="0" w:color="auto"/>
                  </w:divBdr>
                </w:div>
                <w:div w:id="226647366">
                  <w:marLeft w:val="0"/>
                  <w:marRight w:val="0"/>
                  <w:marTop w:val="0"/>
                  <w:marBottom w:val="0"/>
                  <w:divBdr>
                    <w:top w:val="none" w:sz="0" w:space="0" w:color="auto"/>
                    <w:left w:val="none" w:sz="0" w:space="0" w:color="auto"/>
                    <w:bottom w:val="none" w:sz="0" w:space="0" w:color="auto"/>
                    <w:right w:val="none" w:sz="0" w:space="0" w:color="auto"/>
                  </w:divBdr>
                </w:div>
                <w:div w:id="236281437">
                  <w:marLeft w:val="0"/>
                  <w:marRight w:val="0"/>
                  <w:marTop w:val="0"/>
                  <w:marBottom w:val="0"/>
                  <w:divBdr>
                    <w:top w:val="none" w:sz="0" w:space="0" w:color="auto"/>
                    <w:left w:val="none" w:sz="0" w:space="0" w:color="auto"/>
                    <w:bottom w:val="none" w:sz="0" w:space="0" w:color="auto"/>
                    <w:right w:val="none" w:sz="0" w:space="0" w:color="auto"/>
                  </w:divBdr>
                </w:div>
                <w:div w:id="240797771">
                  <w:marLeft w:val="0"/>
                  <w:marRight w:val="0"/>
                  <w:marTop w:val="0"/>
                  <w:marBottom w:val="0"/>
                  <w:divBdr>
                    <w:top w:val="none" w:sz="0" w:space="0" w:color="auto"/>
                    <w:left w:val="none" w:sz="0" w:space="0" w:color="auto"/>
                    <w:bottom w:val="none" w:sz="0" w:space="0" w:color="auto"/>
                    <w:right w:val="none" w:sz="0" w:space="0" w:color="auto"/>
                  </w:divBdr>
                </w:div>
                <w:div w:id="254899289">
                  <w:marLeft w:val="0"/>
                  <w:marRight w:val="0"/>
                  <w:marTop w:val="0"/>
                  <w:marBottom w:val="0"/>
                  <w:divBdr>
                    <w:top w:val="none" w:sz="0" w:space="0" w:color="auto"/>
                    <w:left w:val="none" w:sz="0" w:space="0" w:color="auto"/>
                    <w:bottom w:val="none" w:sz="0" w:space="0" w:color="auto"/>
                    <w:right w:val="none" w:sz="0" w:space="0" w:color="auto"/>
                  </w:divBdr>
                </w:div>
                <w:div w:id="285088187">
                  <w:marLeft w:val="0"/>
                  <w:marRight w:val="0"/>
                  <w:marTop w:val="0"/>
                  <w:marBottom w:val="0"/>
                  <w:divBdr>
                    <w:top w:val="none" w:sz="0" w:space="0" w:color="auto"/>
                    <w:left w:val="none" w:sz="0" w:space="0" w:color="auto"/>
                    <w:bottom w:val="none" w:sz="0" w:space="0" w:color="auto"/>
                    <w:right w:val="none" w:sz="0" w:space="0" w:color="auto"/>
                  </w:divBdr>
                </w:div>
                <w:div w:id="287509695">
                  <w:marLeft w:val="0"/>
                  <w:marRight w:val="0"/>
                  <w:marTop w:val="0"/>
                  <w:marBottom w:val="0"/>
                  <w:divBdr>
                    <w:top w:val="none" w:sz="0" w:space="0" w:color="auto"/>
                    <w:left w:val="none" w:sz="0" w:space="0" w:color="auto"/>
                    <w:bottom w:val="none" w:sz="0" w:space="0" w:color="auto"/>
                    <w:right w:val="none" w:sz="0" w:space="0" w:color="auto"/>
                  </w:divBdr>
                </w:div>
                <w:div w:id="287711720">
                  <w:marLeft w:val="0"/>
                  <w:marRight w:val="0"/>
                  <w:marTop w:val="0"/>
                  <w:marBottom w:val="0"/>
                  <w:divBdr>
                    <w:top w:val="none" w:sz="0" w:space="0" w:color="auto"/>
                    <w:left w:val="none" w:sz="0" w:space="0" w:color="auto"/>
                    <w:bottom w:val="none" w:sz="0" w:space="0" w:color="auto"/>
                    <w:right w:val="none" w:sz="0" w:space="0" w:color="auto"/>
                  </w:divBdr>
                </w:div>
                <w:div w:id="299312880">
                  <w:marLeft w:val="0"/>
                  <w:marRight w:val="0"/>
                  <w:marTop w:val="0"/>
                  <w:marBottom w:val="0"/>
                  <w:divBdr>
                    <w:top w:val="none" w:sz="0" w:space="0" w:color="auto"/>
                    <w:left w:val="none" w:sz="0" w:space="0" w:color="auto"/>
                    <w:bottom w:val="none" w:sz="0" w:space="0" w:color="auto"/>
                    <w:right w:val="none" w:sz="0" w:space="0" w:color="auto"/>
                  </w:divBdr>
                </w:div>
                <w:div w:id="299575165">
                  <w:marLeft w:val="0"/>
                  <w:marRight w:val="0"/>
                  <w:marTop w:val="0"/>
                  <w:marBottom w:val="0"/>
                  <w:divBdr>
                    <w:top w:val="none" w:sz="0" w:space="0" w:color="auto"/>
                    <w:left w:val="none" w:sz="0" w:space="0" w:color="auto"/>
                    <w:bottom w:val="none" w:sz="0" w:space="0" w:color="auto"/>
                    <w:right w:val="none" w:sz="0" w:space="0" w:color="auto"/>
                  </w:divBdr>
                </w:div>
                <w:div w:id="438525304">
                  <w:marLeft w:val="0"/>
                  <w:marRight w:val="0"/>
                  <w:marTop w:val="0"/>
                  <w:marBottom w:val="0"/>
                  <w:divBdr>
                    <w:top w:val="none" w:sz="0" w:space="0" w:color="auto"/>
                    <w:left w:val="none" w:sz="0" w:space="0" w:color="auto"/>
                    <w:bottom w:val="none" w:sz="0" w:space="0" w:color="auto"/>
                    <w:right w:val="none" w:sz="0" w:space="0" w:color="auto"/>
                  </w:divBdr>
                </w:div>
                <w:div w:id="442695983">
                  <w:marLeft w:val="0"/>
                  <w:marRight w:val="0"/>
                  <w:marTop w:val="0"/>
                  <w:marBottom w:val="0"/>
                  <w:divBdr>
                    <w:top w:val="none" w:sz="0" w:space="0" w:color="auto"/>
                    <w:left w:val="none" w:sz="0" w:space="0" w:color="auto"/>
                    <w:bottom w:val="none" w:sz="0" w:space="0" w:color="auto"/>
                    <w:right w:val="none" w:sz="0" w:space="0" w:color="auto"/>
                  </w:divBdr>
                </w:div>
                <w:div w:id="465661968">
                  <w:marLeft w:val="0"/>
                  <w:marRight w:val="0"/>
                  <w:marTop w:val="0"/>
                  <w:marBottom w:val="0"/>
                  <w:divBdr>
                    <w:top w:val="none" w:sz="0" w:space="0" w:color="auto"/>
                    <w:left w:val="none" w:sz="0" w:space="0" w:color="auto"/>
                    <w:bottom w:val="none" w:sz="0" w:space="0" w:color="auto"/>
                    <w:right w:val="none" w:sz="0" w:space="0" w:color="auto"/>
                  </w:divBdr>
                </w:div>
                <w:div w:id="498542713">
                  <w:marLeft w:val="0"/>
                  <w:marRight w:val="0"/>
                  <w:marTop w:val="0"/>
                  <w:marBottom w:val="0"/>
                  <w:divBdr>
                    <w:top w:val="none" w:sz="0" w:space="0" w:color="auto"/>
                    <w:left w:val="none" w:sz="0" w:space="0" w:color="auto"/>
                    <w:bottom w:val="none" w:sz="0" w:space="0" w:color="auto"/>
                    <w:right w:val="none" w:sz="0" w:space="0" w:color="auto"/>
                  </w:divBdr>
                </w:div>
                <w:div w:id="551893434">
                  <w:marLeft w:val="0"/>
                  <w:marRight w:val="0"/>
                  <w:marTop w:val="0"/>
                  <w:marBottom w:val="0"/>
                  <w:divBdr>
                    <w:top w:val="none" w:sz="0" w:space="0" w:color="auto"/>
                    <w:left w:val="none" w:sz="0" w:space="0" w:color="auto"/>
                    <w:bottom w:val="none" w:sz="0" w:space="0" w:color="auto"/>
                    <w:right w:val="none" w:sz="0" w:space="0" w:color="auto"/>
                  </w:divBdr>
                </w:div>
                <w:div w:id="639186474">
                  <w:marLeft w:val="0"/>
                  <w:marRight w:val="0"/>
                  <w:marTop w:val="0"/>
                  <w:marBottom w:val="0"/>
                  <w:divBdr>
                    <w:top w:val="none" w:sz="0" w:space="0" w:color="auto"/>
                    <w:left w:val="none" w:sz="0" w:space="0" w:color="auto"/>
                    <w:bottom w:val="none" w:sz="0" w:space="0" w:color="auto"/>
                    <w:right w:val="none" w:sz="0" w:space="0" w:color="auto"/>
                  </w:divBdr>
                </w:div>
                <w:div w:id="656497009">
                  <w:marLeft w:val="0"/>
                  <w:marRight w:val="0"/>
                  <w:marTop w:val="0"/>
                  <w:marBottom w:val="0"/>
                  <w:divBdr>
                    <w:top w:val="none" w:sz="0" w:space="0" w:color="auto"/>
                    <w:left w:val="none" w:sz="0" w:space="0" w:color="auto"/>
                    <w:bottom w:val="none" w:sz="0" w:space="0" w:color="auto"/>
                    <w:right w:val="none" w:sz="0" w:space="0" w:color="auto"/>
                  </w:divBdr>
                </w:div>
                <w:div w:id="666402021">
                  <w:marLeft w:val="0"/>
                  <w:marRight w:val="0"/>
                  <w:marTop w:val="0"/>
                  <w:marBottom w:val="0"/>
                  <w:divBdr>
                    <w:top w:val="none" w:sz="0" w:space="0" w:color="auto"/>
                    <w:left w:val="none" w:sz="0" w:space="0" w:color="auto"/>
                    <w:bottom w:val="none" w:sz="0" w:space="0" w:color="auto"/>
                    <w:right w:val="none" w:sz="0" w:space="0" w:color="auto"/>
                  </w:divBdr>
                </w:div>
                <w:div w:id="670378440">
                  <w:marLeft w:val="0"/>
                  <w:marRight w:val="0"/>
                  <w:marTop w:val="0"/>
                  <w:marBottom w:val="0"/>
                  <w:divBdr>
                    <w:top w:val="none" w:sz="0" w:space="0" w:color="auto"/>
                    <w:left w:val="none" w:sz="0" w:space="0" w:color="auto"/>
                    <w:bottom w:val="none" w:sz="0" w:space="0" w:color="auto"/>
                    <w:right w:val="none" w:sz="0" w:space="0" w:color="auto"/>
                  </w:divBdr>
                </w:div>
                <w:div w:id="670565963">
                  <w:marLeft w:val="0"/>
                  <w:marRight w:val="0"/>
                  <w:marTop w:val="0"/>
                  <w:marBottom w:val="0"/>
                  <w:divBdr>
                    <w:top w:val="none" w:sz="0" w:space="0" w:color="auto"/>
                    <w:left w:val="none" w:sz="0" w:space="0" w:color="auto"/>
                    <w:bottom w:val="none" w:sz="0" w:space="0" w:color="auto"/>
                    <w:right w:val="none" w:sz="0" w:space="0" w:color="auto"/>
                  </w:divBdr>
                </w:div>
                <w:div w:id="698048063">
                  <w:marLeft w:val="0"/>
                  <w:marRight w:val="0"/>
                  <w:marTop w:val="0"/>
                  <w:marBottom w:val="0"/>
                  <w:divBdr>
                    <w:top w:val="none" w:sz="0" w:space="0" w:color="auto"/>
                    <w:left w:val="none" w:sz="0" w:space="0" w:color="auto"/>
                    <w:bottom w:val="none" w:sz="0" w:space="0" w:color="auto"/>
                    <w:right w:val="none" w:sz="0" w:space="0" w:color="auto"/>
                  </w:divBdr>
                </w:div>
                <w:div w:id="707994608">
                  <w:marLeft w:val="0"/>
                  <w:marRight w:val="0"/>
                  <w:marTop w:val="0"/>
                  <w:marBottom w:val="0"/>
                  <w:divBdr>
                    <w:top w:val="none" w:sz="0" w:space="0" w:color="auto"/>
                    <w:left w:val="none" w:sz="0" w:space="0" w:color="auto"/>
                    <w:bottom w:val="none" w:sz="0" w:space="0" w:color="auto"/>
                    <w:right w:val="none" w:sz="0" w:space="0" w:color="auto"/>
                  </w:divBdr>
                </w:div>
                <w:div w:id="727261511">
                  <w:marLeft w:val="0"/>
                  <w:marRight w:val="0"/>
                  <w:marTop w:val="0"/>
                  <w:marBottom w:val="0"/>
                  <w:divBdr>
                    <w:top w:val="none" w:sz="0" w:space="0" w:color="auto"/>
                    <w:left w:val="none" w:sz="0" w:space="0" w:color="auto"/>
                    <w:bottom w:val="none" w:sz="0" w:space="0" w:color="auto"/>
                    <w:right w:val="none" w:sz="0" w:space="0" w:color="auto"/>
                  </w:divBdr>
                </w:div>
                <w:div w:id="783378435">
                  <w:marLeft w:val="0"/>
                  <w:marRight w:val="0"/>
                  <w:marTop w:val="0"/>
                  <w:marBottom w:val="0"/>
                  <w:divBdr>
                    <w:top w:val="none" w:sz="0" w:space="0" w:color="auto"/>
                    <w:left w:val="none" w:sz="0" w:space="0" w:color="auto"/>
                    <w:bottom w:val="none" w:sz="0" w:space="0" w:color="auto"/>
                    <w:right w:val="none" w:sz="0" w:space="0" w:color="auto"/>
                  </w:divBdr>
                </w:div>
                <w:div w:id="787747626">
                  <w:marLeft w:val="0"/>
                  <w:marRight w:val="0"/>
                  <w:marTop w:val="0"/>
                  <w:marBottom w:val="0"/>
                  <w:divBdr>
                    <w:top w:val="none" w:sz="0" w:space="0" w:color="auto"/>
                    <w:left w:val="none" w:sz="0" w:space="0" w:color="auto"/>
                    <w:bottom w:val="none" w:sz="0" w:space="0" w:color="auto"/>
                    <w:right w:val="none" w:sz="0" w:space="0" w:color="auto"/>
                  </w:divBdr>
                </w:div>
                <w:div w:id="800222681">
                  <w:marLeft w:val="0"/>
                  <w:marRight w:val="0"/>
                  <w:marTop w:val="0"/>
                  <w:marBottom w:val="0"/>
                  <w:divBdr>
                    <w:top w:val="none" w:sz="0" w:space="0" w:color="auto"/>
                    <w:left w:val="none" w:sz="0" w:space="0" w:color="auto"/>
                    <w:bottom w:val="none" w:sz="0" w:space="0" w:color="auto"/>
                    <w:right w:val="none" w:sz="0" w:space="0" w:color="auto"/>
                  </w:divBdr>
                </w:div>
                <w:div w:id="844637458">
                  <w:marLeft w:val="0"/>
                  <w:marRight w:val="0"/>
                  <w:marTop w:val="0"/>
                  <w:marBottom w:val="0"/>
                  <w:divBdr>
                    <w:top w:val="none" w:sz="0" w:space="0" w:color="auto"/>
                    <w:left w:val="none" w:sz="0" w:space="0" w:color="auto"/>
                    <w:bottom w:val="none" w:sz="0" w:space="0" w:color="auto"/>
                    <w:right w:val="none" w:sz="0" w:space="0" w:color="auto"/>
                  </w:divBdr>
                </w:div>
                <w:div w:id="862943196">
                  <w:marLeft w:val="0"/>
                  <w:marRight w:val="0"/>
                  <w:marTop w:val="0"/>
                  <w:marBottom w:val="0"/>
                  <w:divBdr>
                    <w:top w:val="none" w:sz="0" w:space="0" w:color="auto"/>
                    <w:left w:val="none" w:sz="0" w:space="0" w:color="auto"/>
                    <w:bottom w:val="none" w:sz="0" w:space="0" w:color="auto"/>
                    <w:right w:val="none" w:sz="0" w:space="0" w:color="auto"/>
                  </w:divBdr>
                </w:div>
                <w:div w:id="864293676">
                  <w:marLeft w:val="0"/>
                  <w:marRight w:val="0"/>
                  <w:marTop w:val="0"/>
                  <w:marBottom w:val="0"/>
                  <w:divBdr>
                    <w:top w:val="none" w:sz="0" w:space="0" w:color="auto"/>
                    <w:left w:val="none" w:sz="0" w:space="0" w:color="auto"/>
                    <w:bottom w:val="none" w:sz="0" w:space="0" w:color="auto"/>
                    <w:right w:val="none" w:sz="0" w:space="0" w:color="auto"/>
                  </w:divBdr>
                </w:div>
                <w:div w:id="881483673">
                  <w:marLeft w:val="0"/>
                  <w:marRight w:val="0"/>
                  <w:marTop w:val="0"/>
                  <w:marBottom w:val="0"/>
                  <w:divBdr>
                    <w:top w:val="none" w:sz="0" w:space="0" w:color="auto"/>
                    <w:left w:val="none" w:sz="0" w:space="0" w:color="auto"/>
                    <w:bottom w:val="none" w:sz="0" w:space="0" w:color="auto"/>
                    <w:right w:val="none" w:sz="0" w:space="0" w:color="auto"/>
                  </w:divBdr>
                </w:div>
                <w:div w:id="899167973">
                  <w:marLeft w:val="0"/>
                  <w:marRight w:val="0"/>
                  <w:marTop w:val="0"/>
                  <w:marBottom w:val="0"/>
                  <w:divBdr>
                    <w:top w:val="none" w:sz="0" w:space="0" w:color="auto"/>
                    <w:left w:val="none" w:sz="0" w:space="0" w:color="auto"/>
                    <w:bottom w:val="none" w:sz="0" w:space="0" w:color="auto"/>
                    <w:right w:val="none" w:sz="0" w:space="0" w:color="auto"/>
                  </w:divBdr>
                </w:div>
                <w:div w:id="932325173">
                  <w:marLeft w:val="0"/>
                  <w:marRight w:val="0"/>
                  <w:marTop w:val="0"/>
                  <w:marBottom w:val="0"/>
                  <w:divBdr>
                    <w:top w:val="none" w:sz="0" w:space="0" w:color="auto"/>
                    <w:left w:val="none" w:sz="0" w:space="0" w:color="auto"/>
                    <w:bottom w:val="none" w:sz="0" w:space="0" w:color="auto"/>
                    <w:right w:val="none" w:sz="0" w:space="0" w:color="auto"/>
                  </w:divBdr>
                </w:div>
                <w:div w:id="946816143">
                  <w:marLeft w:val="0"/>
                  <w:marRight w:val="0"/>
                  <w:marTop w:val="0"/>
                  <w:marBottom w:val="0"/>
                  <w:divBdr>
                    <w:top w:val="none" w:sz="0" w:space="0" w:color="auto"/>
                    <w:left w:val="none" w:sz="0" w:space="0" w:color="auto"/>
                    <w:bottom w:val="none" w:sz="0" w:space="0" w:color="auto"/>
                    <w:right w:val="none" w:sz="0" w:space="0" w:color="auto"/>
                  </w:divBdr>
                </w:div>
                <w:div w:id="948316586">
                  <w:marLeft w:val="0"/>
                  <w:marRight w:val="0"/>
                  <w:marTop w:val="0"/>
                  <w:marBottom w:val="0"/>
                  <w:divBdr>
                    <w:top w:val="none" w:sz="0" w:space="0" w:color="auto"/>
                    <w:left w:val="none" w:sz="0" w:space="0" w:color="auto"/>
                    <w:bottom w:val="none" w:sz="0" w:space="0" w:color="auto"/>
                    <w:right w:val="none" w:sz="0" w:space="0" w:color="auto"/>
                  </w:divBdr>
                </w:div>
                <w:div w:id="978190415">
                  <w:marLeft w:val="0"/>
                  <w:marRight w:val="0"/>
                  <w:marTop w:val="0"/>
                  <w:marBottom w:val="0"/>
                  <w:divBdr>
                    <w:top w:val="none" w:sz="0" w:space="0" w:color="auto"/>
                    <w:left w:val="none" w:sz="0" w:space="0" w:color="auto"/>
                    <w:bottom w:val="none" w:sz="0" w:space="0" w:color="auto"/>
                    <w:right w:val="none" w:sz="0" w:space="0" w:color="auto"/>
                  </w:divBdr>
                </w:div>
                <w:div w:id="982123989">
                  <w:marLeft w:val="0"/>
                  <w:marRight w:val="0"/>
                  <w:marTop w:val="0"/>
                  <w:marBottom w:val="0"/>
                  <w:divBdr>
                    <w:top w:val="none" w:sz="0" w:space="0" w:color="auto"/>
                    <w:left w:val="none" w:sz="0" w:space="0" w:color="auto"/>
                    <w:bottom w:val="none" w:sz="0" w:space="0" w:color="auto"/>
                    <w:right w:val="none" w:sz="0" w:space="0" w:color="auto"/>
                  </w:divBdr>
                </w:div>
                <w:div w:id="982734058">
                  <w:marLeft w:val="0"/>
                  <w:marRight w:val="0"/>
                  <w:marTop w:val="0"/>
                  <w:marBottom w:val="0"/>
                  <w:divBdr>
                    <w:top w:val="none" w:sz="0" w:space="0" w:color="auto"/>
                    <w:left w:val="none" w:sz="0" w:space="0" w:color="auto"/>
                    <w:bottom w:val="none" w:sz="0" w:space="0" w:color="auto"/>
                    <w:right w:val="none" w:sz="0" w:space="0" w:color="auto"/>
                  </w:divBdr>
                </w:div>
                <w:div w:id="993870692">
                  <w:marLeft w:val="0"/>
                  <w:marRight w:val="0"/>
                  <w:marTop w:val="0"/>
                  <w:marBottom w:val="0"/>
                  <w:divBdr>
                    <w:top w:val="none" w:sz="0" w:space="0" w:color="auto"/>
                    <w:left w:val="none" w:sz="0" w:space="0" w:color="auto"/>
                    <w:bottom w:val="none" w:sz="0" w:space="0" w:color="auto"/>
                    <w:right w:val="none" w:sz="0" w:space="0" w:color="auto"/>
                  </w:divBdr>
                </w:div>
                <w:div w:id="1019088700">
                  <w:marLeft w:val="0"/>
                  <w:marRight w:val="0"/>
                  <w:marTop w:val="0"/>
                  <w:marBottom w:val="0"/>
                  <w:divBdr>
                    <w:top w:val="none" w:sz="0" w:space="0" w:color="auto"/>
                    <w:left w:val="none" w:sz="0" w:space="0" w:color="auto"/>
                    <w:bottom w:val="none" w:sz="0" w:space="0" w:color="auto"/>
                    <w:right w:val="none" w:sz="0" w:space="0" w:color="auto"/>
                  </w:divBdr>
                </w:div>
                <w:div w:id="1025256228">
                  <w:marLeft w:val="0"/>
                  <w:marRight w:val="0"/>
                  <w:marTop w:val="0"/>
                  <w:marBottom w:val="0"/>
                  <w:divBdr>
                    <w:top w:val="none" w:sz="0" w:space="0" w:color="auto"/>
                    <w:left w:val="none" w:sz="0" w:space="0" w:color="auto"/>
                    <w:bottom w:val="none" w:sz="0" w:space="0" w:color="auto"/>
                    <w:right w:val="none" w:sz="0" w:space="0" w:color="auto"/>
                  </w:divBdr>
                </w:div>
                <w:div w:id="1035689892">
                  <w:marLeft w:val="0"/>
                  <w:marRight w:val="0"/>
                  <w:marTop w:val="0"/>
                  <w:marBottom w:val="0"/>
                  <w:divBdr>
                    <w:top w:val="none" w:sz="0" w:space="0" w:color="auto"/>
                    <w:left w:val="none" w:sz="0" w:space="0" w:color="auto"/>
                    <w:bottom w:val="none" w:sz="0" w:space="0" w:color="auto"/>
                    <w:right w:val="none" w:sz="0" w:space="0" w:color="auto"/>
                  </w:divBdr>
                </w:div>
                <w:div w:id="1067649263">
                  <w:marLeft w:val="0"/>
                  <w:marRight w:val="0"/>
                  <w:marTop w:val="0"/>
                  <w:marBottom w:val="0"/>
                  <w:divBdr>
                    <w:top w:val="none" w:sz="0" w:space="0" w:color="auto"/>
                    <w:left w:val="none" w:sz="0" w:space="0" w:color="auto"/>
                    <w:bottom w:val="none" w:sz="0" w:space="0" w:color="auto"/>
                    <w:right w:val="none" w:sz="0" w:space="0" w:color="auto"/>
                  </w:divBdr>
                </w:div>
                <w:div w:id="1175147360">
                  <w:marLeft w:val="0"/>
                  <w:marRight w:val="0"/>
                  <w:marTop w:val="0"/>
                  <w:marBottom w:val="0"/>
                  <w:divBdr>
                    <w:top w:val="none" w:sz="0" w:space="0" w:color="auto"/>
                    <w:left w:val="none" w:sz="0" w:space="0" w:color="auto"/>
                    <w:bottom w:val="none" w:sz="0" w:space="0" w:color="auto"/>
                    <w:right w:val="none" w:sz="0" w:space="0" w:color="auto"/>
                  </w:divBdr>
                </w:div>
                <w:div w:id="1210611906">
                  <w:marLeft w:val="0"/>
                  <w:marRight w:val="0"/>
                  <w:marTop w:val="0"/>
                  <w:marBottom w:val="0"/>
                  <w:divBdr>
                    <w:top w:val="none" w:sz="0" w:space="0" w:color="auto"/>
                    <w:left w:val="none" w:sz="0" w:space="0" w:color="auto"/>
                    <w:bottom w:val="none" w:sz="0" w:space="0" w:color="auto"/>
                    <w:right w:val="none" w:sz="0" w:space="0" w:color="auto"/>
                  </w:divBdr>
                </w:div>
                <w:div w:id="1231580117">
                  <w:marLeft w:val="0"/>
                  <w:marRight w:val="0"/>
                  <w:marTop w:val="0"/>
                  <w:marBottom w:val="0"/>
                  <w:divBdr>
                    <w:top w:val="none" w:sz="0" w:space="0" w:color="auto"/>
                    <w:left w:val="none" w:sz="0" w:space="0" w:color="auto"/>
                    <w:bottom w:val="none" w:sz="0" w:space="0" w:color="auto"/>
                    <w:right w:val="none" w:sz="0" w:space="0" w:color="auto"/>
                  </w:divBdr>
                </w:div>
                <w:div w:id="1237279507">
                  <w:marLeft w:val="0"/>
                  <w:marRight w:val="0"/>
                  <w:marTop w:val="0"/>
                  <w:marBottom w:val="0"/>
                  <w:divBdr>
                    <w:top w:val="none" w:sz="0" w:space="0" w:color="auto"/>
                    <w:left w:val="none" w:sz="0" w:space="0" w:color="auto"/>
                    <w:bottom w:val="none" w:sz="0" w:space="0" w:color="auto"/>
                    <w:right w:val="none" w:sz="0" w:space="0" w:color="auto"/>
                  </w:divBdr>
                </w:div>
                <w:div w:id="1242449150">
                  <w:marLeft w:val="0"/>
                  <w:marRight w:val="0"/>
                  <w:marTop w:val="0"/>
                  <w:marBottom w:val="0"/>
                  <w:divBdr>
                    <w:top w:val="none" w:sz="0" w:space="0" w:color="auto"/>
                    <w:left w:val="none" w:sz="0" w:space="0" w:color="auto"/>
                    <w:bottom w:val="none" w:sz="0" w:space="0" w:color="auto"/>
                    <w:right w:val="none" w:sz="0" w:space="0" w:color="auto"/>
                  </w:divBdr>
                </w:div>
                <w:div w:id="1285769367">
                  <w:marLeft w:val="0"/>
                  <w:marRight w:val="0"/>
                  <w:marTop w:val="0"/>
                  <w:marBottom w:val="0"/>
                  <w:divBdr>
                    <w:top w:val="none" w:sz="0" w:space="0" w:color="auto"/>
                    <w:left w:val="none" w:sz="0" w:space="0" w:color="auto"/>
                    <w:bottom w:val="none" w:sz="0" w:space="0" w:color="auto"/>
                    <w:right w:val="none" w:sz="0" w:space="0" w:color="auto"/>
                  </w:divBdr>
                </w:div>
                <w:div w:id="1290670736">
                  <w:marLeft w:val="0"/>
                  <w:marRight w:val="0"/>
                  <w:marTop w:val="0"/>
                  <w:marBottom w:val="0"/>
                  <w:divBdr>
                    <w:top w:val="none" w:sz="0" w:space="0" w:color="auto"/>
                    <w:left w:val="none" w:sz="0" w:space="0" w:color="auto"/>
                    <w:bottom w:val="none" w:sz="0" w:space="0" w:color="auto"/>
                    <w:right w:val="none" w:sz="0" w:space="0" w:color="auto"/>
                  </w:divBdr>
                </w:div>
                <w:div w:id="1339965058">
                  <w:marLeft w:val="0"/>
                  <w:marRight w:val="0"/>
                  <w:marTop w:val="0"/>
                  <w:marBottom w:val="0"/>
                  <w:divBdr>
                    <w:top w:val="none" w:sz="0" w:space="0" w:color="auto"/>
                    <w:left w:val="none" w:sz="0" w:space="0" w:color="auto"/>
                    <w:bottom w:val="none" w:sz="0" w:space="0" w:color="auto"/>
                    <w:right w:val="none" w:sz="0" w:space="0" w:color="auto"/>
                  </w:divBdr>
                </w:div>
                <w:div w:id="1365786127">
                  <w:marLeft w:val="0"/>
                  <w:marRight w:val="0"/>
                  <w:marTop w:val="0"/>
                  <w:marBottom w:val="0"/>
                  <w:divBdr>
                    <w:top w:val="none" w:sz="0" w:space="0" w:color="auto"/>
                    <w:left w:val="none" w:sz="0" w:space="0" w:color="auto"/>
                    <w:bottom w:val="none" w:sz="0" w:space="0" w:color="auto"/>
                    <w:right w:val="none" w:sz="0" w:space="0" w:color="auto"/>
                  </w:divBdr>
                </w:div>
                <w:div w:id="1377584524">
                  <w:marLeft w:val="0"/>
                  <w:marRight w:val="0"/>
                  <w:marTop w:val="0"/>
                  <w:marBottom w:val="0"/>
                  <w:divBdr>
                    <w:top w:val="none" w:sz="0" w:space="0" w:color="auto"/>
                    <w:left w:val="none" w:sz="0" w:space="0" w:color="auto"/>
                    <w:bottom w:val="none" w:sz="0" w:space="0" w:color="auto"/>
                    <w:right w:val="none" w:sz="0" w:space="0" w:color="auto"/>
                  </w:divBdr>
                </w:div>
                <w:div w:id="1386414895">
                  <w:marLeft w:val="0"/>
                  <w:marRight w:val="0"/>
                  <w:marTop w:val="0"/>
                  <w:marBottom w:val="0"/>
                  <w:divBdr>
                    <w:top w:val="none" w:sz="0" w:space="0" w:color="auto"/>
                    <w:left w:val="none" w:sz="0" w:space="0" w:color="auto"/>
                    <w:bottom w:val="none" w:sz="0" w:space="0" w:color="auto"/>
                    <w:right w:val="none" w:sz="0" w:space="0" w:color="auto"/>
                  </w:divBdr>
                </w:div>
                <w:div w:id="1404333605">
                  <w:marLeft w:val="0"/>
                  <w:marRight w:val="0"/>
                  <w:marTop w:val="0"/>
                  <w:marBottom w:val="0"/>
                  <w:divBdr>
                    <w:top w:val="none" w:sz="0" w:space="0" w:color="auto"/>
                    <w:left w:val="none" w:sz="0" w:space="0" w:color="auto"/>
                    <w:bottom w:val="none" w:sz="0" w:space="0" w:color="auto"/>
                    <w:right w:val="none" w:sz="0" w:space="0" w:color="auto"/>
                  </w:divBdr>
                </w:div>
                <w:div w:id="1437405630">
                  <w:marLeft w:val="0"/>
                  <w:marRight w:val="0"/>
                  <w:marTop w:val="0"/>
                  <w:marBottom w:val="0"/>
                  <w:divBdr>
                    <w:top w:val="none" w:sz="0" w:space="0" w:color="auto"/>
                    <w:left w:val="none" w:sz="0" w:space="0" w:color="auto"/>
                    <w:bottom w:val="none" w:sz="0" w:space="0" w:color="auto"/>
                    <w:right w:val="none" w:sz="0" w:space="0" w:color="auto"/>
                  </w:divBdr>
                </w:div>
                <w:div w:id="1448163297">
                  <w:marLeft w:val="0"/>
                  <w:marRight w:val="0"/>
                  <w:marTop w:val="0"/>
                  <w:marBottom w:val="0"/>
                  <w:divBdr>
                    <w:top w:val="none" w:sz="0" w:space="0" w:color="auto"/>
                    <w:left w:val="none" w:sz="0" w:space="0" w:color="auto"/>
                    <w:bottom w:val="none" w:sz="0" w:space="0" w:color="auto"/>
                    <w:right w:val="none" w:sz="0" w:space="0" w:color="auto"/>
                  </w:divBdr>
                </w:div>
                <w:div w:id="1480927563">
                  <w:marLeft w:val="0"/>
                  <w:marRight w:val="0"/>
                  <w:marTop w:val="0"/>
                  <w:marBottom w:val="0"/>
                  <w:divBdr>
                    <w:top w:val="none" w:sz="0" w:space="0" w:color="auto"/>
                    <w:left w:val="none" w:sz="0" w:space="0" w:color="auto"/>
                    <w:bottom w:val="none" w:sz="0" w:space="0" w:color="auto"/>
                    <w:right w:val="none" w:sz="0" w:space="0" w:color="auto"/>
                  </w:divBdr>
                </w:div>
                <w:div w:id="1485732631">
                  <w:marLeft w:val="0"/>
                  <w:marRight w:val="0"/>
                  <w:marTop w:val="0"/>
                  <w:marBottom w:val="0"/>
                  <w:divBdr>
                    <w:top w:val="none" w:sz="0" w:space="0" w:color="auto"/>
                    <w:left w:val="none" w:sz="0" w:space="0" w:color="auto"/>
                    <w:bottom w:val="none" w:sz="0" w:space="0" w:color="auto"/>
                    <w:right w:val="none" w:sz="0" w:space="0" w:color="auto"/>
                  </w:divBdr>
                </w:div>
                <w:div w:id="1496843630">
                  <w:marLeft w:val="0"/>
                  <w:marRight w:val="0"/>
                  <w:marTop w:val="0"/>
                  <w:marBottom w:val="0"/>
                  <w:divBdr>
                    <w:top w:val="none" w:sz="0" w:space="0" w:color="auto"/>
                    <w:left w:val="none" w:sz="0" w:space="0" w:color="auto"/>
                    <w:bottom w:val="none" w:sz="0" w:space="0" w:color="auto"/>
                    <w:right w:val="none" w:sz="0" w:space="0" w:color="auto"/>
                  </w:divBdr>
                </w:div>
                <w:div w:id="1550455651">
                  <w:marLeft w:val="0"/>
                  <w:marRight w:val="0"/>
                  <w:marTop w:val="0"/>
                  <w:marBottom w:val="0"/>
                  <w:divBdr>
                    <w:top w:val="none" w:sz="0" w:space="0" w:color="auto"/>
                    <w:left w:val="none" w:sz="0" w:space="0" w:color="auto"/>
                    <w:bottom w:val="none" w:sz="0" w:space="0" w:color="auto"/>
                    <w:right w:val="none" w:sz="0" w:space="0" w:color="auto"/>
                  </w:divBdr>
                </w:div>
                <w:div w:id="1570727937">
                  <w:marLeft w:val="0"/>
                  <w:marRight w:val="0"/>
                  <w:marTop w:val="0"/>
                  <w:marBottom w:val="0"/>
                  <w:divBdr>
                    <w:top w:val="none" w:sz="0" w:space="0" w:color="auto"/>
                    <w:left w:val="none" w:sz="0" w:space="0" w:color="auto"/>
                    <w:bottom w:val="none" w:sz="0" w:space="0" w:color="auto"/>
                    <w:right w:val="none" w:sz="0" w:space="0" w:color="auto"/>
                  </w:divBdr>
                </w:div>
                <w:div w:id="1577128906">
                  <w:marLeft w:val="0"/>
                  <w:marRight w:val="0"/>
                  <w:marTop w:val="0"/>
                  <w:marBottom w:val="0"/>
                  <w:divBdr>
                    <w:top w:val="none" w:sz="0" w:space="0" w:color="auto"/>
                    <w:left w:val="none" w:sz="0" w:space="0" w:color="auto"/>
                    <w:bottom w:val="none" w:sz="0" w:space="0" w:color="auto"/>
                    <w:right w:val="none" w:sz="0" w:space="0" w:color="auto"/>
                  </w:divBdr>
                </w:div>
                <w:div w:id="1610039315">
                  <w:marLeft w:val="0"/>
                  <w:marRight w:val="0"/>
                  <w:marTop w:val="0"/>
                  <w:marBottom w:val="0"/>
                  <w:divBdr>
                    <w:top w:val="none" w:sz="0" w:space="0" w:color="auto"/>
                    <w:left w:val="none" w:sz="0" w:space="0" w:color="auto"/>
                    <w:bottom w:val="none" w:sz="0" w:space="0" w:color="auto"/>
                    <w:right w:val="none" w:sz="0" w:space="0" w:color="auto"/>
                  </w:divBdr>
                </w:div>
                <w:div w:id="1645772598">
                  <w:marLeft w:val="0"/>
                  <w:marRight w:val="0"/>
                  <w:marTop w:val="0"/>
                  <w:marBottom w:val="0"/>
                  <w:divBdr>
                    <w:top w:val="none" w:sz="0" w:space="0" w:color="auto"/>
                    <w:left w:val="none" w:sz="0" w:space="0" w:color="auto"/>
                    <w:bottom w:val="none" w:sz="0" w:space="0" w:color="auto"/>
                    <w:right w:val="none" w:sz="0" w:space="0" w:color="auto"/>
                  </w:divBdr>
                </w:div>
                <w:div w:id="1677463460">
                  <w:marLeft w:val="0"/>
                  <w:marRight w:val="0"/>
                  <w:marTop w:val="0"/>
                  <w:marBottom w:val="0"/>
                  <w:divBdr>
                    <w:top w:val="none" w:sz="0" w:space="0" w:color="auto"/>
                    <w:left w:val="none" w:sz="0" w:space="0" w:color="auto"/>
                    <w:bottom w:val="none" w:sz="0" w:space="0" w:color="auto"/>
                    <w:right w:val="none" w:sz="0" w:space="0" w:color="auto"/>
                  </w:divBdr>
                </w:div>
                <w:div w:id="1681279468">
                  <w:marLeft w:val="0"/>
                  <w:marRight w:val="0"/>
                  <w:marTop w:val="0"/>
                  <w:marBottom w:val="0"/>
                  <w:divBdr>
                    <w:top w:val="none" w:sz="0" w:space="0" w:color="auto"/>
                    <w:left w:val="none" w:sz="0" w:space="0" w:color="auto"/>
                    <w:bottom w:val="none" w:sz="0" w:space="0" w:color="auto"/>
                    <w:right w:val="none" w:sz="0" w:space="0" w:color="auto"/>
                  </w:divBdr>
                </w:div>
                <w:div w:id="1702168220">
                  <w:marLeft w:val="0"/>
                  <w:marRight w:val="0"/>
                  <w:marTop w:val="0"/>
                  <w:marBottom w:val="0"/>
                  <w:divBdr>
                    <w:top w:val="none" w:sz="0" w:space="0" w:color="auto"/>
                    <w:left w:val="none" w:sz="0" w:space="0" w:color="auto"/>
                    <w:bottom w:val="none" w:sz="0" w:space="0" w:color="auto"/>
                    <w:right w:val="none" w:sz="0" w:space="0" w:color="auto"/>
                  </w:divBdr>
                </w:div>
                <w:div w:id="1777938860">
                  <w:marLeft w:val="0"/>
                  <w:marRight w:val="0"/>
                  <w:marTop w:val="0"/>
                  <w:marBottom w:val="0"/>
                  <w:divBdr>
                    <w:top w:val="none" w:sz="0" w:space="0" w:color="auto"/>
                    <w:left w:val="none" w:sz="0" w:space="0" w:color="auto"/>
                    <w:bottom w:val="none" w:sz="0" w:space="0" w:color="auto"/>
                    <w:right w:val="none" w:sz="0" w:space="0" w:color="auto"/>
                  </w:divBdr>
                </w:div>
                <w:div w:id="1790317650">
                  <w:marLeft w:val="0"/>
                  <w:marRight w:val="0"/>
                  <w:marTop w:val="0"/>
                  <w:marBottom w:val="0"/>
                  <w:divBdr>
                    <w:top w:val="none" w:sz="0" w:space="0" w:color="auto"/>
                    <w:left w:val="none" w:sz="0" w:space="0" w:color="auto"/>
                    <w:bottom w:val="none" w:sz="0" w:space="0" w:color="auto"/>
                    <w:right w:val="none" w:sz="0" w:space="0" w:color="auto"/>
                  </w:divBdr>
                </w:div>
                <w:div w:id="1791432185">
                  <w:marLeft w:val="0"/>
                  <w:marRight w:val="0"/>
                  <w:marTop w:val="0"/>
                  <w:marBottom w:val="0"/>
                  <w:divBdr>
                    <w:top w:val="none" w:sz="0" w:space="0" w:color="auto"/>
                    <w:left w:val="none" w:sz="0" w:space="0" w:color="auto"/>
                    <w:bottom w:val="none" w:sz="0" w:space="0" w:color="auto"/>
                    <w:right w:val="none" w:sz="0" w:space="0" w:color="auto"/>
                  </w:divBdr>
                </w:div>
                <w:div w:id="1818254101">
                  <w:marLeft w:val="0"/>
                  <w:marRight w:val="0"/>
                  <w:marTop w:val="0"/>
                  <w:marBottom w:val="0"/>
                  <w:divBdr>
                    <w:top w:val="none" w:sz="0" w:space="0" w:color="auto"/>
                    <w:left w:val="none" w:sz="0" w:space="0" w:color="auto"/>
                    <w:bottom w:val="none" w:sz="0" w:space="0" w:color="auto"/>
                    <w:right w:val="none" w:sz="0" w:space="0" w:color="auto"/>
                  </w:divBdr>
                </w:div>
                <w:div w:id="1818914655">
                  <w:marLeft w:val="0"/>
                  <w:marRight w:val="0"/>
                  <w:marTop w:val="0"/>
                  <w:marBottom w:val="0"/>
                  <w:divBdr>
                    <w:top w:val="none" w:sz="0" w:space="0" w:color="auto"/>
                    <w:left w:val="none" w:sz="0" w:space="0" w:color="auto"/>
                    <w:bottom w:val="none" w:sz="0" w:space="0" w:color="auto"/>
                    <w:right w:val="none" w:sz="0" w:space="0" w:color="auto"/>
                  </w:divBdr>
                </w:div>
                <w:div w:id="1880123763">
                  <w:marLeft w:val="0"/>
                  <w:marRight w:val="0"/>
                  <w:marTop w:val="0"/>
                  <w:marBottom w:val="0"/>
                  <w:divBdr>
                    <w:top w:val="none" w:sz="0" w:space="0" w:color="auto"/>
                    <w:left w:val="none" w:sz="0" w:space="0" w:color="auto"/>
                    <w:bottom w:val="none" w:sz="0" w:space="0" w:color="auto"/>
                    <w:right w:val="none" w:sz="0" w:space="0" w:color="auto"/>
                  </w:divBdr>
                </w:div>
                <w:div w:id="1933779834">
                  <w:marLeft w:val="0"/>
                  <w:marRight w:val="0"/>
                  <w:marTop w:val="0"/>
                  <w:marBottom w:val="0"/>
                  <w:divBdr>
                    <w:top w:val="none" w:sz="0" w:space="0" w:color="auto"/>
                    <w:left w:val="none" w:sz="0" w:space="0" w:color="auto"/>
                    <w:bottom w:val="none" w:sz="0" w:space="0" w:color="auto"/>
                    <w:right w:val="none" w:sz="0" w:space="0" w:color="auto"/>
                  </w:divBdr>
                </w:div>
                <w:div w:id="1969319578">
                  <w:marLeft w:val="0"/>
                  <w:marRight w:val="0"/>
                  <w:marTop w:val="0"/>
                  <w:marBottom w:val="0"/>
                  <w:divBdr>
                    <w:top w:val="none" w:sz="0" w:space="0" w:color="auto"/>
                    <w:left w:val="none" w:sz="0" w:space="0" w:color="auto"/>
                    <w:bottom w:val="none" w:sz="0" w:space="0" w:color="auto"/>
                    <w:right w:val="none" w:sz="0" w:space="0" w:color="auto"/>
                  </w:divBdr>
                </w:div>
                <w:div w:id="1980187516">
                  <w:marLeft w:val="0"/>
                  <w:marRight w:val="0"/>
                  <w:marTop w:val="0"/>
                  <w:marBottom w:val="0"/>
                  <w:divBdr>
                    <w:top w:val="none" w:sz="0" w:space="0" w:color="auto"/>
                    <w:left w:val="none" w:sz="0" w:space="0" w:color="auto"/>
                    <w:bottom w:val="none" w:sz="0" w:space="0" w:color="auto"/>
                    <w:right w:val="none" w:sz="0" w:space="0" w:color="auto"/>
                  </w:divBdr>
                </w:div>
                <w:div w:id="2004433914">
                  <w:marLeft w:val="0"/>
                  <w:marRight w:val="0"/>
                  <w:marTop w:val="0"/>
                  <w:marBottom w:val="0"/>
                  <w:divBdr>
                    <w:top w:val="none" w:sz="0" w:space="0" w:color="auto"/>
                    <w:left w:val="none" w:sz="0" w:space="0" w:color="auto"/>
                    <w:bottom w:val="none" w:sz="0" w:space="0" w:color="auto"/>
                    <w:right w:val="none" w:sz="0" w:space="0" w:color="auto"/>
                  </w:divBdr>
                </w:div>
                <w:div w:id="2011828356">
                  <w:marLeft w:val="0"/>
                  <w:marRight w:val="0"/>
                  <w:marTop w:val="0"/>
                  <w:marBottom w:val="0"/>
                  <w:divBdr>
                    <w:top w:val="none" w:sz="0" w:space="0" w:color="auto"/>
                    <w:left w:val="none" w:sz="0" w:space="0" w:color="auto"/>
                    <w:bottom w:val="none" w:sz="0" w:space="0" w:color="auto"/>
                    <w:right w:val="none" w:sz="0" w:space="0" w:color="auto"/>
                  </w:divBdr>
                </w:div>
                <w:div w:id="2065136223">
                  <w:marLeft w:val="0"/>
                  <w:marRight w:val="0"/>
                  <w:marTop w:val="0"/>
                  <w:marBottom w:val="0"/>
                  <w:divBdr>
                    <w:top w:val="none" w:sz="0" w:space="0" w:color="auto"/>
                    <w:left w:val="none" w:sz="0" w:space="0" w:color="auto"/>
                    <w:bottom w:val="none" w:sz="0" w:space="0" w:color="auto"/>
                    <w:right w:val="none" w:sz="0" w:space="0" w:color="auto"/>
                  </w:divBdr>
                </w:div>
                <w:div w:id="2098867729">
                  <w:marLeft w:val="0"/>
                  <w:marRight w:val="0"/>
                  <w:marTop w:val="0"/>
                  <w:marBottom w:val="0"/>
                  <w:divBdr>
                    <w:top w:val="none" w:sz="0" w:space="0" w:color="auto"/>
                    <w:left w:val="none" w:sz="0" w:space="0" w:color="auto"/>
                    <w:bottom w:val="none" w:sz="0" w:space="0" w:color="auto"/>
                    <w:right w:val="none" w:sz="0" w:space="0" w:color="auto"/>
                  </w:divBdr>
                </w:div>
                <w:div w:id="21246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0580">
          <w:marLeft w:val="0"/>
          <w:marRight w:val="0"/>
          <w:marTop w:val="15"/>
          <w:marBottom w:val="0"/>
          <w:divBdr>
            <w:top w:val="none" w:sz="0" w:space="0" w:color="auto"/>
            <w:left w:val="none" w:sz="0" w:space="0" w:color="auto"/>
            <w:bottom w:val="none" w:sz="0" w:space="0" w:color="auto"/>
            <w:right w:val="none" w:sz="0" w:space="0" w:color="auto"/>
          </w:divBdr>
          <w:divsChild>
            <w:div w:id="1966303516">
              <w:marLeft w:val="0"/>
              <w:marRight w:val="0"/>
              <w:marTop w:val="0"/>
              <w:marBottom w:val="0"/>
              <w:divBdr>
                <w:top w:val="none" w:sz="0" w:space="0" w:color="auto"/>
                <w:left w:val="none" w:sz="0" w:space="0" w:color="auto"/>
                <w:bottom w:val="none" w:sz="0" w:space="0" w:color="auto"/>
                <w:right w:val="none" w:sz="0" w:space="0" w:color="auto"/>
              </w:divBdr>
              <w:divsChild>
                <w:div w:id="15892432">
                  <w:marLeft w:val="0"/>
                  <w:marRight w:val="0"/>
                  <w:marTop w:val="0"/>
                  <w:marBottom w:val="0"/>
                  <w:divBdr>
                    <w:top w:val="none" w:sz="0" w:space="0" w:color="auto"/>
                    <w:left w:val="none" w:sz="0" w:space="0" w:color="auto"/>
                    <w:bottom w:val="none" w:sz="0" w:space="0" w:color="auto"/>
                    <w:right w:val="none" w:sz="0" w:space="0" w:color="auto"/>
                  </w:divBdr>
                </w:div>
                <w:div w:id="32850321">
                  <w:marLeft w:val="0"/>
                  <w:marRight w:val="0"/>
                  <w:marTop w:val="0"/>
                  <w:marBottom w:val="0"/>
                  <w:divBdr>
                    <w:top w:val="none" w:sz="0" w:space="0" w:color="auto"/>
                    <w:left w:val="none" w:sz="0" w:space="0" w:color="auto"/>
                    <w:bottom w:val="none" w:sz="0" w:space="0" w:color="auto"/>
                    <w:right w:val="none" w:sz="0" w:space="0" w:color="auto"/>
                  </w:divBdr>
                </w:div>
                <w:div w:id="85882688">
                  <w:marLeft w:val="0"/>
                  <w:marRight w:val="0"/>
                  <w:marTop w:val="0"/>
                  <w:marBottom w:val="0"/>
                  <w:divBdr>
                    <w:top w:val="none" w:sz="0" w:space="0" w:color="auto"/>
                    <w:left w:val="none" w:sz="0" w:space="0" w:color="auto"/>
                    <w:bottom w:val="none" w:sz="0" w:space="0" w:color="auto"/>
                    <w:right w:val="none" w:sz="0" w:space="0" w:color="auto"/>
                  </w:divBdr>
                </w:div>
                <w:div w:id="101346242">
                  <w:marLeft w:val="0"/>
                  <w:marRight w:val="0"/>
                  <w:marTop w:val="0"/>
                  <w:marBottom w:val="0"/>
                  <w:divBdr>
                    <w:top w:val="none" w:sz="0" w:space="0" w:color="auto"/>
                    <w:left w:val="none" w:sz="0" w:space="0" w:color="auto"/>
                    <w:bottom w:val="none" w:sz="0" w:space="0" w:color="auto"/>
                    <w:right w:val="none" w:sz="0" w:space="0" w:color="auto"/>
                  </w:divBdr>
                </w:div>
                <w:div w:id="110251488">
                  <w:marLeft w:val="0"/>
                  <w:marRight w:val="0"/>
                  <w:marTop w:val="0"/>
                  <w:marBottom w:val="0"/>
                  <w:divBdr>
                    <w:top w:val="none" w:sz="0" w:space="0" w:color="auto"/>
                    <w:left w:val="none" w:sz="0" w:space="0" w:color="auto"/>
                    <w:bottom w:val="none" w:sz="0" w:space="0" w:color="auto"/>
                    <w:right w:val="none" w:sz="0" w:space="0" w:color="auto"/>
                  </w:divBdr>
                </w:div>
                <w:div w:id="117995880">
                  <w:marLeft w:val="0"/>
                  <w:marRight w:val="0"/>
                  <w:marTop w:val="0"/>
                  <w:marBottom w:val="0"/>
                  <w:divBdr>
                    <w:top w:val="none" w:sz="0" w:space="0" w:color="auto"/>
                    <w:left w:val="none" w:sz="0" w:space="0" w:color="auto"/>
                    <w:bottom w:val="none" w:sz="0" w:space="0" w:color="auto"/>
                    <w:right w:val="none" w:sz="0" w:space="0" w:color="auto"/>
                  </w:divBdr>
                </w:div>
                <w:div w:id="133643032">
                  <w:marLeft w:val="0"/>
                  <w:marRight w:val="0"/>
                  <w:marTop w:val="0"/>
                  <w:marBottom w:val="0"/>
                  <w:divBdr>
                    <w:top w:val="none" w:sz="0" w:space="0" w:color="auto"/>
                    <w:left w:val="none" w:sz="0" w:space="0" w:color="auto"/>
                    <w:bottom w:val="none" w:sz="0" w:space="0" w:color="auto"/>
                    <w:right w:val="none" w:sz="0" w:space="0" w:color="auto"/>
                  </w:divBdr>
                </w:div>
                <w:div w:id="166866486">
                  <w:marLeft w:val="0"/>
                  <w:marRight w:val="0"/>
                  <w:marTop w:val="0"/>
                  <w:marBottom w:val="0"/>
                  <w:divBdr>
                    <w:top w:val="none" w:sz="0" w:space="0" w:color="auto"/>
                    <w:left w:val="none" w:sz="0" w:space="0" w:color="auto"/>
                    <w:bottom w:val="none" w:sz="0" w:space="0" w:color="auto"/>
                    <w:right w:val="none" w:sz="0" w:space="0" w:color="auto"/>
                  </w:divBdr>
                </w:div>
                <w:div w:id="250891998">
                  <w:marLeft w:val="0"/>
                  <w:marRight w:val="0"/>
                  <w:marTop w:val="0"/>
                  <w:marBottom w:val="0"/>
                  <w:divBdr>
                    <w:top w:val="none" w:sz="0" w:space="0" w:color="auto"/>
                    <w:left w:val="none" w:sz="0" w:space="0" w:color="auto"/>
                    <w:bottom w:val="none" w:sz="0" w:space="0" w:color="auto"/>
                    <w:right w:val="none" w:sz="0" w:space="0" w:color="auto"/>
                  </w:divBdr>
                </w:div>
                <w:div w:id="254559008">
                  <w:marLeft w:val="0"/>
                  <w:marRight w:val="0"/>
                  <w:marTop w:val="0"/>
                  <w:marBottom w:val="0"/>
                  <w:divBdr>
                    <w:top w:val="none" w:sz="0" w:space="0" w:color="auto"/>
                    <w:left w:val="none" w:sz="0" w:space="0" w:color="auto"/>
                    <w:bottom w:val="none" w:sz="0" w:space="0" w:color="auto"/>
                    <w:right w:val="none" w:sz="0" w:space="0" w:color="auto"/>
                  </w:divBdr>
                </w:div>
                <w:div w:id="262808207">
                  <w:marLeft w:val="0"/>
                  <w:marRight w:val="0"/>
                  <w:marTop w:val="0"/>
                  <w:marBottom w:val="0"/>
                  <w:divBdr>
                    <w:top w:val="none" w:sz="0" w:space="0" w:color="auto"/>
                    <w:left w:val="none" w:sz="0" w:space="0" w:color="auto"/>
                    <w:bottom w:val="none" w:sz="0" w:space="0" w:color="auto"/>
                    <w:right w:val="none" w:sz="0" w:space="0" w:color="auto"/>
                  </w:divBdr>
                </w:div>
                <w:div w:id="324017117">
                  <w:marLeft w:val="0"/>
                  <w:marRight w:val="0"/>
                  <w:marTop w:val="0"/>
                  <w:marBottom w:val="0"/>
                  <w:divBdr>
                    <w:top w:val="none" w:sz="0" w:space="0" w:color="auto"/>
                    <w:left w:val="none" w:sz="0" w:space="0" w:color="auto"/>
                    <w:bottom w:val="none" w:sz="0" w:space="0" w:color="auto"/>
                    <w:right w:val="none" w:sz="0" w:space="0" w:color="auto"/>
                  </w:divBdr>
                </w:div>
                <w:div w:id="333458979">
                  <w:marLeft w:val="0"/>
                  <w:marRight w:val="0"/>
                  <w:marTop w:val="0"/>
                  <w:marBottom w:val="0"/>
                  <w:divBdr>
                    <w:top w:val="none" w:sz="0" w:space="0" w:color="auto"/>
                    <w:left w:val="none" w:sz="0" w:space="0" w:color="auto"/>
                    <w:bottom w:val="none" w:sz="0" w:space="0" w:color="auto"/>
                    <w:right w:val="none" w:sz="0" w:space="0" w:color="auto"/>
                  </w:divBdr>
                </w:div>
                <w:div w:id="346489833">
                  <w:marLeft w:val="0"/>
                  <w:marRight w:val="0"/>
                  <w:marTop w:val="0"/>
                  <w:marBottom w:val="0"/>
                  <w:divBdr>
                    <w:top w:val="none" w:sz="0" w:space="0" w:color="auto"/>
                    <w:left w:val="none" w:sz="0" w:space="0" w:color="auto"/>
                    <w:bottom w:val="none" w:sz="0" w:space="0" w:color="auto"/>
                    <w:right w:val="none" w:sz="0" w:space="0" w:color="auto"/>
                  </w:divBdr>
                </w:div>
                <w:div w:id="375930570">
                  <w:marLeft w:val="0"/>
                  <w:marRight w:val="0"/>
                  <w:marTop w:val="0"/>
                  <w:marBottom w:val="0"/>
                  <w:divBdr>
                    <w:top w:val="none" w:sz="0" w:space="0" w:color="auto"/>
                    <w:left w:val="none" w:sz="0" w:space="0" w:color="auto"/>
                    <w:bottom w:val="none" w:sz="0" w:space="0" w:color="auto"/>
                    <w:right w:val="none" w:sz="0" w:space="0" w:color="auto"/>
                  </w:divBdr>
                </w:div>
                <w:div w:id="411121445">
                  <w:marLeft w:val="0"/>
                  <w:marRight w:val="0"/>
                  <w:marTop w:val="0"/>
                  <w:marBottom w:val="0"/>
                  <w:divBdr>
                    <w:top w:val="none" w:sz="0" w:space="0" w:color="auto"/>
                    <w:left w:val="none" w:sz="0" w:space="0" w:color="auto"/>
                    <w:bottom w:val="none" w:sz="0" w:space="0" w:color="auto"/>
                    <w:right w:val="none" w:sz="0" w:space="0" w:color="auto"/>
                  </w:divBdr>
                </w:div>
                <w:div w:id="449935152">
                  <w:marLeft w:val="0"/>
                  <w:marRight w:val="0"/>
                  <w:marTop w:val="0"/>
                  <w:marBottom w:val="0"/>
                  <w:divBdr>
                    <w:top w:val="none" w:sz="0" w:space="0" w:color="auto"/>
                    <w:left w:val="none" w:sz="0" w:space="0" w:color="auto"/>
                    <w:bottom w:val="none" w:sz="0" w:space="0" w:color="auto"/>
                    <w:right w:val="none" w:sz="0" w:space="0" w:color="auto"/>
                  </w:divBdr>
                </w:div>
                <w:div w:id="527136796">
                  <w:marLeft w:val="0"/>
                  <w:marRight w:val="0"/>
                  <w:marTop w:val="0"/>
                  <w:marBottom w:val="0"/>
                  <w:divBdr>
                    <w:top w:val="none" w:sz="0" w:space="0" w:color="auto"/>
                    <w:left w:val="none" w:sz="0" w:space="0" w:color="auto"/>
                    <w:bottom w:val="none" w:sz="0" w:space="0" w:color="auto"/>
                    <w:right w:val="none" w:sz="0" w:space="0" w:color="auto"/>
                  </w:divBdr>
                </w:div>
                <w:div w:id="531303458">
                  <w:marLeft w:val="0"/>
                  <w:marRight w:val="0"/>
                  <w:marTop w:val="0"/>
                  <w:marBottom w:val="0"/>
                  <w:divBdr>
                    <w:top w:val="none" w:sz="0" w:space="0" w:color="auto"/>
                    <w:left w:val="none" w:sz="0" w:space="0" w:color="auto"/>
                    <w:bottom w:val="none" w:sz="0" w:space="0" w:color="auto"/>
                    <w:right w:val="none" w:sz="0" w:space="0" w:color="auto"/>
                  </w:divBdr>
                </w:div>
                <w:div w:id="537473163">
                  <w:marLeft w:val="0"/>
                  <w:marRight w:val="0"/>
                  <w:marTop w:val="0"/>
                  <w:marBottom w:val="0"/>
                  <w:divBdr>
                    <w:top w:val="none" w:sz="0" w:space="0" w:color="auto"/>
                    <w:left w:val="none" w:sz="0" w:space="0" w:color="auto"/>
                    <w:bottom w:val="none" w:sz="0" w:space="0" w:color="auto"/>
                    <w:right w:val="none" w:sz="0" w:space="0" w:color="auto"/>
                  </w:divBdr>
                </w:div>
                <w:div w:id="566569606">
                  <w:marLeft w:val="0"/>
                  <w:marRight w:val="0"/>
                  <w:marTop w:val="0"/>
                  <w:marBottom w:val="0"/>
                  <w:divBdr>
                    <w:top w:val="none" w:sz="0" w:space="0" w:color="auto"/>
                    <w:left w:val="none" w:sz="0" w:space="0" w:color="auto"/>
                    <w:bottom w:val="none" w:sz="0" w:space="0" w:color="auto"/>
                    <w:right w:val="none" w:sz="0" w:space="0" w:color="auto"/>
                  </w:divBdr>
                </w:div>
                <w:div w:id="644163260">
                  <w:marLeft w:val="0"/>
                  <w:marRight w:val="0"/>
                  <w:marTop w:val="0"/>
                  <w:marBottom w:val="0"/>
                  <w:divBdr>
                    <w:top w:val="none" w:sz="0" w:space="0" w:color="auto"/>
                    <w:left w:val="none" w:sz="0" w:space="0" w:color="auto"/>
                    <w:bottom w:val="none" w:sz="0" w:space="0" w:color="auto"/>
                    <w:right w:val="none" w:sz="0" w:space="0" w:color="auto"/>
                  </w:divBdr>
                </w:div>
                <w:div w:id="648245172">
                  <w:marLeft w:val="0"/>
                  <w:marRight w:val="0"/>
                  <w:marTop w:val="0"/>
                  <w:marBottom w:val="0"/>
                  <w:divBdr>
                    <w:top w:val="none" w:sz="0" w:space="0" w:color="auto"/>
                    <w:left w:val="none" w:sz="0" w:space="0" w:color="auto"/>
                    <w:bottom w:val="none" w:sz="0" w:space="0" w:color="auto"/>
                    <w:right w:val="none" w:sz="0" w:space="0" w:color="auto"/>
                  </w:divBdr>
                </w:div>
                <w:div w:id="712651356">
                  <w:marLeft w:val="0"/>
                  <w:marRight w:val="0"/>
                  <w:marTop w:val="0"/>
                  <w:marBottom w:val="0"/>
                  <w:divBdr>
                    <w:top w:val="none" w:sz="0" w:space="0" w:color="auto"/>
                    <w:left w:val="none" w:sz="0" w:space="0" w:color="auto"/>
                    <w:bottom w:val="none" w:sz="0" w:space="0" w:color="auto"/>
                    <w:right w:val="none" w:sz="0" w:space="0" w:color="auto"/>
                  </w:divBdr>
                </w:div>
                <w:div w:id="735013061">
                  <w:marLeft w:val="0"/>
                  <w:marRight w:val="0"/>
                  <w:marTop w:val="0"/>
                  <w:marBottom w:val="0"/>
                  <w:divBdr>
                    <w:top w:val="none" w:sz="0" w:space="0" w:color="auto"/>
                    <w:left w:val="none" w:sz="0" w:space="0" w:color="auto"/>
                    <w:bottom w:val="none" w:sz="0" w:space="0" w:color="auto"/>
                    <w:right w:val="none" w:sz="0" w:space="0" w:color="auto"/>
                  </w:divBdr>
                </w:div>
                <w:div w:id="753674137">
                  <w:marLeft w:val="0"/>
                  <w:marRight w:val="0"/>
                  <w:marTop w:val="0"/>
                  <w:marBottom w:val="0"/>
                  <w:divBdr>
                    <w:top w:val="none" w:sz="0" w:space="0" w:color="auto"/>
                    <w:left w:val="none" w:sz="0" w:space="0" w:color="auto"/>
                    <w:bottom w:val="none" w:sz="0" w:space="0" w:color="auto"/>
                    <w:right w:val="none" w:sz="0" w:space="0" w:color="auto"/>
                  </w:divBdr>
                </w:div>
                <w:div w:id="791896576">
                  <w:marLeft w:val="0"/>
                  <w:marRight w:val="0"/>
                  <w:marTop w:val="0"/>
                  <w:marBottom w:val="0"/>
                  <w:divBdr>
                    <w:top w:val="none" w:sz="0" w:space="0" w:color="auto"/>
                    <w:left w:val="none" w:sz="0" w:space="0" w:color="auto"/>
                    <w:bottom w:val="none" w:sz="0" w:space="0" w:color="auto"/>
                    <w:right w:val="none" w:sz="0" w:space="0" w:color="auto"/>
                  </w:divBdr>
                </w:div>
                <w:div w:id="805246643">
                  <w:marLeft w:val="0"/>
                  <w:marRight w:val="0"/>
                  <w:marTop w:val="0"/>
                  <w:marBottom w:val="0"/>
                  <w:divBdr>
                    <w:top w:val="none" w:sz="0" w:space="0" w:color="auto"/>
                    <w:left w:val="none" w:sz="0" w:space="0" w:color="auto"/>
                    <w:bottom w:val="none" w:sz="0" w:space="0" w:color="auto"/>
                    <w:right w:val="none" w:sz="0" w:space="0" w:color="auto"/>
                  </w:divBdr>
                </w:div>
                <w:div w:id="807208228">
                  <w:marLeft w:val="0"/>
                  <w:marRight w:val="0"/>
                  <w:marTop w:val="0"/>
                  <w:marBottom w:val="0"/>
                  <w:divBdr>
                    <w:top w:val="none" w:sz="0" w:space="0" w:color="auto"/>
                    <w:left w:val="none" w:sz="0" w:space="0" w:color="auto"/>
                    <w:bottom w:val="none" w:sz="0" w:space="0" w:color="auto"/>
                    <w:right w:val="none" w:sz="0" w:space="0" w:color="auto"/>
                  </w:divBdr>
                </w:div>
                <w:div w:id="835612240">
                  <w:marLeft w:val="0"/>
                  <w:marRight w:val="0"/>
                  <w:marTop w:val="0"/>
                  <w:marBottom w:val="0"/>
                  <w:divBdr>
                    <w:top w:val="none" w:sz="0" w:space="0" w:color="auto"/>
                    <w:left w:val="none" w:sz="0" w:space="0" w:color="auto"/>
                    <w:bottom w:val="none" w:sz="0" w:space="0" w:color="auto"/>
                    <w:right w:val="none" w:sz="0" w:space="0" w:color="auto"/>
                  </w:divBdr>
                </w:div>
                <w:div w:id="867066736">
                  <w:marLeft w:val="0"/>
                  <w:marRight w:val="0"/>
                  <w:marTop w:val="0"/>
                  <w:marBottom w:val="0"/>
                  <w:divBdr>
                    <w:top w:val="none" w:sz="0" w:space="0" w:color="auto"/>
                    <w:left w:val="none" w:sz="0" w:space="0" w:color="auto"/>
                    <w:bottom w:val="none" w:sz="0" w:space="0" w:color="auto"/>
                    <w:right w:val="none" w:sz="0" w:space="0" w:color="auto"/>
                  </w:divBdr>
                </w:div>
                <w:div w:id="922765676">
                  <w:marLeft w:val="0"/>
                  <w:marRight w:val="0"/>
                  <w:marTop w:val="0"/>
                  <w:marBottom w:val="0"/>
                  <w:divBdr>
                    <w:top w:val="none" w:sz="0" w:space="0" w:color="auto"/>
                    <w:left w:val="none" w:sz="0" w:space="0" w:color="auto"/>
                    <w:bottom w:val="none" w:sz="0" w:space="0" w:color="auto"/>
                    <w:right w:val="none" w:sz="0" w:space="0" w:color="auto"/>
                  </w:divBdr>
                </w:div>
                <w:div w:id="934553357">
                  <w:marLeft w:val="0"/>
                  <w:marRight w:val="0"/>
                  <w:marTop w:val="0"/>
                  <w:marBottom w:val="0"/>
                  <w:divBdr>
                    <w:top w:val="none" w:sz="0" w:space="0" w:color="auto"/>
                    <w:left w:val="none" w:sz="0" w:space="0" w:color="auto"/>
                    <w:bottom w:val="none" w:sz="0" w:space="0" w:color="auto"/>
                    <w:right w:val="none" w:sz="0" w:space="0" w:color="auto"/>
                  </w:divBdr>
                </w:div>
                <w:div w:id="998576469">
                  <w:marLeft w:val="0"/>
                  <w:marRight w:val="0"/>
                  <w:marTop w:val="0"/>
                  <w:marBottom w:val="0"/>
                  <w:divBdr>
                    <w:top w:val="none" w:sz="0" w:space="0" w:color="auto"/>
                    <w:left w:val="none" w:sz="0" w:space="0" w:color="auto"/>
                    <w:bottom w:val="none" w:sz="0" w:space="0" w:color="auto"/>
                    <w:right w:val="none" w:sz="0" w:space="0" w:color="auto"/>
                  </w:divBdr>
                </w:div>
                <w:div w:id="1004015509">
                  <w:marLeft w:val="0"/>
                  <w:marRight w:val="0"/>
                  <w:marTop w:val="0"/>
                  <w:marBottom w:val="0"/>
                  <w:divBdr>
                    <w:top w:val="none" w:sz="0" w:space="0" w:color="auto"/>
                    <w:left w:val="none" w:sz="0" w:space="0" w:color="auto"/>
                    <w:bottom w:val="none" w:sz="0" w:space="0" w:color="auto"/>
                    <w:right w:val="none" w:sz="0" w:space="0" w:color="auto"/>
                  </w:divBdr>
                </w:div>
                <w:div w:id="1023634649">
                  <w:marLeft w:val="0"/>
                  <w:marRight w:val="0"/>
                  <w:marTop w:val="0"/>
                  <w:marBottom w:val="0"/>
                  <w:divBdr>
                    <w:top w:val="none" w:sz="0" w:space="0" w:color="auto"/>
                    <w:left w:val="none" w:sz="0" w:space="0" w:color="auto"/>
                    <w:bottom w:val="none" w:sz="0" w:space="0" w:color="auto"/>
                    <w:right w:val="none" w:sz="0" w:space="0" w:color="auto"/>
                  </w:divBdr>
                </w:div>
                <w:div w:id="1026521658">
                  <w:marLeft w:val="0"/>
                  <w:marRight w:val="0"/>
                  <w:marTop w:val="0"/>
                  <w:marBottom w:val="0"/>
                  <w:divBdr>
                    <w:top w:val="none" w:sz="0" w:space="0" w:color="auto"/>
                    <w:left w:val="none" w:sz="0" w:space="0" w:color="auto"/>
                    <w:bottom w:val="none" w:sz="0" w:space="0" w:color="auto"/>
                    <w:right w:val="none" w:sz="0" w:space="0" w:color="auto"/>
                  </w:divBdr>
                </w:div>
                <w:div w:id="1044869219">
                  <w:marLeft w:val="0"/>
                  <w:marRight w:val="0"/>
                  <w:marTop w:val="0"/>
                  <w:marBottom w:val="0"/>
                  <w:divBdr>
                    <w:top w:val="none" w:sz="0" w:space="0" w:color="auto"/>
                    <w:left w:val="none" w:sz="0" w:space="0" w:color="auto"/>
                    <w:bottom w:val="none" w:sz="0" w:space="0" w:color="auto"/>
                    <w:right w:val="none" w:sz="0" w:space="0" w:color="auto"/>
                  </w:divBdr>
                </w:div>
                <w:div w:id="1075276088">
                  <w:marLeft w:val="0"/>
                  <w:marRight w:val="0"/>
                  <w:marTop w:val="0"/>
                  <w:marBottom w:val="0"/>
                  <w:divBdr>
                    <w:top w:val="none" w:sz="0" w:space="0" w:color="auto"/>
                    <w:left w:val="none" w:sz="0" w:space="0" w:color="auto"/>
                    <w:bottom w:val="none" w:sz="0" w:space="0" w:color="auto"/>
                    <w:right w:val="none" w:sz="0" w:space="0" w:color="auto"/>
                  </w:divBdr>
                </w:div>
                <w:div w:id="1086655485">
                  <w:marLeft w:val="0"/>
                  <w:marRight w:val="0"/>
                  <w:marTop w:val="0"/>
                  <w:marBottom w:val="0"/>
                  <w:divBdr>
                    <w:top w:val="none" w:sz="0" w:space="0" w:color="auto"/>
                    <w:left w:val="none" w:sz="0" w:space="0" w:color="auto"/>
                    <w:bottom w:val="none" w:sz="0" w:space="0" w:color="auto"/>
                    <w:right w:val="none" w:sz="0" w:space="0" w:color="auto"/>
                  </w:divBdr>
                </w:div>
                <w:div w:id="1097555055">
                  <w:marLeft w:val="0"/>
                  <w:marRight w:val="0"/>
                  <w:marTop w:val="0"/>
                  <w:marBottom w:val="0"/>
                  <w:divBdr>
                    <w:top w:val="none" w:sz="0" w:space="0" w:color="auto"/>
                    <w:left w:val="none" w:sz="0" w:space="0" w:color="auto"/>
                    <w:bottom w:val="none" w:sz="0" w:space="0" w:color="auto"/>
                    <w:right w:val="none" w:sz="0" w:space="0" w:color="auto"/>
                  </w:divBdr>
                </w:div>
                <w:div w:id="1124034261">
                  <w:marLeft w:val="0"/>
                  <w:marRight w:val="0"/>
                  <w:marTop w:val="0"/>
                  <w:marBottom w:val="0"/>
                  <w:divBdr>
                    <w:top w:val="none" w:sz="0" w:space="0" w:color="auto"/>
                    <w:left w:val="none" w:sz="0" w:space="0" w:color="auto"/>
                    <w:bottom w:val="none" w:sz="0" w:space="0" w:color="auto"/>
                    <w:right w:val="none" w:sz="0" w:space="0" w:color="auto"/>
                  </w:divBdr>
                </w:div>
                <w:div w:id="1126315014">
                  <w:marLeft w:val="0"/>
                  <w:marRight w:val="0"/>
                  <w:marTop w:val="0"/>
                  <w:marBottom w:val="0"/>
                  <w:divBdr>
                    <w:top w:val="none" w:sz="0" w:space="0" w:color="auto"/>
                    <w:left w:val="none" w:sz="0" w:space="0" w:color="auto"/>
                    <w:bottom w:val="none" w:sz="0" w:space="0" w:color="auto"/>
                    <w:right w:val="none" w:sz="0" w:space="0" w:color="auto"/>
                  </w:divBdr>
                </w:div>
                <w:div w:id="1169249910">
                  <w:marLeft w:val="0"/>
                  <w:marRight w:val="0"/>
                  <w:marTop w:val="0"/>
                  <w:marBottom w:val="0"/>
                  <w:divBdr>
                    <w:top w:val="none" w:sz="0" w:space="0" w:color="auto"/>
                    <w:left w:val="none" w:sz="0" w:space="0" w:color="auto"/>
                    <w:bottom w:val="none" w:sz="0" w:space="0" w:color="auto"/>
                    <w:right w:val="none" w:sz="0" w:space="0" w:color="auto"/>
                  </w:divBdr>
                </w:div>
                <w:div w:id="1225876896">
                  <w:marLeft w:val="0"/>
                  <w:marRight w:val="0"/>
                  <w:marTop w:val="0"/>
                  <w:marBottom w:val="0"/>
                  <w:divBdr>
                    <w:top w:val="none" w:sz="0" w:space="0" w:color="auto"/>
                    <w:left w:val="none" w:sz="0" w:space="0" w:color="auto"/>
                    <w:bottom w:val="none" w:sz="0" w:space="0" w:color="auto"/>
                    <w:right w:val="none" w:sz="0" w:space="0" w:color="auto"/>
                  </w:divBdr>
                </w:div>
                <w:div w:id="1327899070">
                  <w:marLeft w:val="0"/>
                  <w:marRight w:val="0"/>
                  <w:marTop w:val="0"/>
                  <w:marBottom w:val="0"/>
                  <w:divBdr>
                    <w:top w:val="none" w:sz="0" w:space="0" w:color="auto"/>
                    <w:left w:val="none" w:sz="0" w:space="0" w:color="auto"/>
                    <w:bottom w:val="none" w:sz="0" w:space="0" w:color="auto"/>
                    <w:right w:val="none" w:sz="0" w:space="0" w:color="auto"/>
                  </w:divBdr>
                </w:div>
                <w:div w:id="1329677555">
                  <w:marLeft w:val="0"/>
                  <w:marRight w:val="0"/>
                  <w:marTop w:val="0"/>
                  <w:marBottom w:val="0"/>
                  <w:divBdr>
                    <w:top w:val="none" w:sz="0" w:space="0" w:color="auto"/>
                    <w:left w:val="none" w:sz="0" w:space="0" w:color="auto"/>
                    <w:bottom w:val="none" w:sz="0" w:space="0" w:color="auto"/>
                    <w:right w:val="none" w:sz="0" w:space="0" w:color="auto"/>
                  </w:divBdr>
                </w:div>
                <w:div w:id="1341665360">
                  <w:marLeft w:val="0"/>
                  <w:marRight w:val="0"/>
                  <w:marTop w:val="0"/>
                  <w:marBottom w:val="0"/>
                  <w:divBdr>
                    <w:top w:val="none" w:sz="0" w:space="0" w:color="auto"/>
                    <w:left w:val="none" w:sz="0" w:space="0" w:color="auto"/>
                    <w:bottom w:val="none" w:sz="0" w:space="0" w:color="auto"/>
                    <w:right w:val="none" w:sz="0" w:space="0" w:color="auto"/>
                  </w:divBdr>
                </w:div>
                <w:div w:id="1367293548">
                  <w:marLeft w:val="0"/>
                  <w:marRight w:val="0"/>
                  <w:marTop w:val="0"/>
                  <w:marBottom w:val="0"/>
                  <w:divBdr>
                    <w:top w:val="none" w:sz="0" w:space="0" w:color="auto"/>
                    <w:left w:val="none" w:sz="0" w:space="0" w:color="auto"/>
                    <w:bottom w:val="none" w:sz="0" w:space="0" w:color="auto"/>
                    <w:right w:val="none" w:sz="0" w:space="0" w:color="auto"/>
                  </w:divBdr>
                </w:div>
                <w:div w:id="1380782645">
                  <w:marLeft w:val="0"/>
                  <w:marRight w:val="0"/>
                  <w:marTop w:val="0"/>
                  <w:marBottom w:val="0"/>
                  <w:divBdr>
                    <w:top w:val="none" w:sz="0" w:space="0" w:color="auto"/>
                    <w:left w:val="none" w:sz="0" w:space="0" w:color="auto"/>
                    <w:bottom w:val="none" w:sz="0" w:space="0" w:color="auto"/>
                    <w:right w:val="none" w:sz="0" w:space="0" w:color="auto"/>
                  </w:divBdr>
                </w:div>
                <w:div w:id="1382363585">
                  <w:marLeft w:val="0"/>
                  <w:marRight w:val="0"/>
                  <w:marTop w:val="0"/>
                  <w:marBottom w:val="0"/>
                  <w:divBdr>
                    <w:top w:val="none" w:sz="0" w:space="0" w:color="auto"/>
                    <w:left w:val="none" w:sz="0" w:space="0" w:color="auto"/>
                    <w:bottom w:val="none" w:sz="0" w:space="0" w:color="auto"/>
                    <w:right w:val="none" w:sz="0" w:space="0" w:color="auto"/>
                  </w:divBdr>
                </w:div>
                <w:div w:id="1414277526">
                  <w:marLeft w:val="0"/>
                  <w:marRight w:val="0"/>
                  <w:marTop w:val="0"/>
                  <w:marBottom w:val="0"/>
                  <w:divBdr>
                    <w:top w:val="none" w:sz="0" w:space="0" w:color="auto"/>
                    <w:left w:val="none" w:sz="0" w:space="0" w:color="auto"/>
                    <w:bottom w:val="none" w:sz="0" w:space="0" w:color="auto"/>
                    <w:right w:val="none" w:sz="0" w:space="0" w:color="auto"/>
                  </w:divBdr>
                </w:div>
                <w:div w:id="1419132066">
                  <w:marLeft w:val="0"/>
                  <w:marRight w:val="0"/>
                  <w:marTop w:val="0"/>
                  <w:marBottom w:val="0"/>
                  <w:divBdr>
                    <w:top w:val="none" w:sz="0" w:space="0" w:color="auto"/>
                    <w:left w:val="none" w:sz="0" w:space="0" w:color="auto"/>
                    <w:bottom w:val="none" w:sz="0" w:space="0" w:color="auto"/>
                    <w:right w:val="none" w:sz="0" w:space="0" w:color="auto"/>
                  </w:divBdr>
                </w:div>
                <w:div w:id="1442605523">
                  <w:marLeft w:val="0"/>
                  <w:marRight w:val="0"/>
                  <w:marTop w:val="0"/>
                  <w:marBottom w:val="0"/>
                  <w:divBdr>
                    <w:top w:val="none" w:sz="0" w:space="0" w:color="auto"/>
                    <w:left w:val="none" w:sz="0" w:space="0" w:color="auto"/>
                    <w:bottom w:val="none" w:sz="0" w:space="0" w:color="auto"/>
                    <w:right w:val="none" w:sz="0" w:space="0" w:color="auto"/>
                  </w:divBdr>
                </w:div>
                <w:div w:id="1443068798">
                  <w:marLeft w:val="0"/>
                  <w:marRight w:val="0"/>
                  <w:marTop w:val="0"/>
                  <w:marBottom w:val="0"/>
                  <w:divBdr>
                    <w:top w:val="none" w:sz="0" w:space="0" w:color="auto"/>
                    <w:left w:val="none" w:sz="0" w:space="0" w:color="auto"/>
                    <w:bottom w:val="none" w:sz="0" w:space="0" w:color="auto"/>
                    <w:right w:val="none" w:sz="0" w:space="0" w:color="auto"/>
                  </w:divBdr>
                </w:div>
                <w:div w:id="1486969348">
                  <w:marLeft w:val="0"/>
                  <w:marRight w:val="0"/>
                  <w:marTop w:val="0"/>
                  <w:marBottom w:val="0"/>
                  <w:divBdr>
                    <w:top w:val="none" w:sz="0" w:space="0" w:color="auto"/>
                    <w:left w:val="none" w:sz="0" w:space="0" w:color="auto"/>
                    <w:bottom w:val="none" w:sz="0" w:space="0" w:color="auto"/>
                    <w:right w:val="none" w:sz="0" w:space="0" w:color="auto"/>
                  </w:divBdr>
                </w:div>
                <w:div w:id="1548955710">
                  <w:marLeft w:val="0"/>
                  <w:marRight w:val="0"/>
                  <w:marTop w:val="0"/>
                  <w:marBottom w:val="0"/>
                  <w:divBdr>
                    <w:top w:val="none" w:sz="0" w:space="0" w:color="auto"/>
                    <w:left w:val="none" w:sz="0" w:space="0" w:color="auto"/>
                    <w:bottom w:val="none" w:sz="0" w:space="0" w:color="auto"/>
                    <w:right w:val="none" w:sz="0" w:space="0" w:color="auto"/>
                  </w:divBdr>
                </w:div>
                <w:div w:id="1559824362">
                  <w:marLeft w:val="0"/>
                  <w:marRight w:val="0"/>
                  <w:marTop w:val="0"/>
                  <w:marBottom w:val="0"/>
                  <w:divBdr>
                    <w:top w:val="none" w:sz="0" w:space="0" w:color="auto"/>
                    <w:left w:val="none" w:sz="0" w:space="0" w:color="auto"/>
                    <w:bottom w:val="none" w:sz="0" w:space="0" w:color="auto"/>
                    <w:right w:val="none" w:sz="0" w:space="0" w:color="auto"/>
                  </w:divBdr>
                </w:div>
                <w:div w:id="1591618846">
                  <w:marLeft w:val="0"/>
                  <w:marRight w:val="0"/>
                  <w:marTop w:val="0"/>
                  <w:marBottom w:val="0"/>
                  <w:divBdr>
                    <w:top w:val="none" w:sz="0" w:space="0" w:color="auto"/>
                    <w:left w:val="none" w:sz="0" w:space="0" w:color="auto"/>
                    <w:bottom w:val="none" w:sz="0" w:space="0" w:color="auto"/>
                    <w:right w:val="none" w:sz="0" w:space="0" w:color="auto"/>
                  </w:divBdr>
                </w:div>
                <w:div w:id="1617516243">
                  <w:marLeft w:val="0"/>
                  <w:marRight w:val="0"/>
                  <w:marTop w:val="0"/>
                  <w:marBottom w:val="0"/>
                  <w:divBdr>
                    <w:top w:val="none" w:sz="0" w:space="0" w:color="auto"/>
                    <w:left w:val="none" w:sz="0" w:space="0" w:color="auto"/>
                    <w:bottom w:val="none" w:sz="0" w:space="0" w:color="auto"/>
                    <w:right w:val="none" w:sz="0" w:space="0" w:color="auto"/>
                  </w:divBdr>
                </w:div>
                <w:div w:id="1621957565">
                  <w:marLeft w:val="0"/>
                  <w:marRight w:val="0"/>
                  <w:marTop w:val="0"/>
                  <w:marBottom w:val="0"/>
                  <w:divBdr>
                    <w:top w:val="none" w:sz="0" w:space="0" w:color="auto"/>
                    <w:left w:val="none" w:sz="0" w:space="0" w:color="auto"/>
                    <w:bottom w:val="none" w:sz="0" w:space="0" w:color="auto"/>
                    <w:right w:val="none" w:sz="0" w:space="0" w:color="auto"/>
                  </w:divBdr>
                </w:div>
                <w:div w:id="1652832231">
                  <w:marLeft w:val="0"/>
                  <w:marRight w:val="0"/>
                  <w:marTop w:val="0"/>
                  <w:marBottom w:val="0"/>
                  <w:divBdr>
                    <w:top w:val="none" w:sz="0" w:space="0" w:color="auto"/>
                    <w:left w:val="none" w:sz="0" w:space="0" w:color="auto"/>
                    <w:bottom w:val="none" w:sz="0" w:space="0" w:color="auto"/>
                    <w:right w:val="none" w:sz="0" w:space="0" w:color="auto"/>
                  </w:divBdr>
                </w:div>
                <w:div w:id="1677151816">
                  <w:marLeft w:val="0"/>
                  <w:marRight w:val="0"/>
                  <w:marTop w:val="0"/>
                  <w:marBottom w:val="0"/>
                  <w:divBdr>
                    <w:top w:val="none" w:sz="0" w:space="0" w:color="auto"/>
                    <w:left w:val="none" w:sz="0" w:space="0" w:color="auto"/>
                    <w:bottom w:val="none" w:sz="0" w:space="0" w:color="auto"/>
                    <w:right w:val="none" w:sz="0" w:space="0" w:color="auto"/>
                  </w:divBdr>
                </w:div>
                <w:div w:id="1690527686">
                  <w:marLeft w:val="0"/>
                  <w:marRight w:val="0"/>
                  <w:marTop w:val="0"/>
                  <w:marBottom w:val="0"/>
                  <w:divBdr>
                    <w:top w:val="none" w:sz="0" w:space="0" w:color="auto"/>
                    <w:left w:val="none" w:sz="0" w:space="0" w:color="auto"/>
                    <w:bottom w:val="none" w:sz="0" w:space="0" w:color="auto"/>
                    <w:right w:val="none" w:sz="0" w:space="0" w:color="auto"/>
                  </w:divBdr>
                </w:div>
                <w:div w:id="1697927124">
                  <w:marLeft w:val="0"/>
                  <w:marRight w:val="0"/>
                  <w:marTop w:val="0"/>
                  <w:marBottom w:val="0"/>
                  <w:divBdr>
                    <w:top w:val="none" w:sz="0" w:space="0" w:color="auto"/>
                    <w:left w:val="none" w:sz="0" w:space="0" w:color="auto"/>
                    <w:bottom w:val="none" w:sz="0" w:space="0" w:color="auto"/>
                    <w:right w:val="none" w:sz="0" w:space="0" w:color="auto"/>
                  </w:divBdr>
                </w:div>
                <w:div w:id="1705986336">
                  <w:marLeft w:val="0"/>
                  <w:marRight w:val="0"/>
                  <w:marTop w:val="0"/>
                  <w:marBottom w:val="0"/>
                  <w:divBdr>
                    <w:top w:val="none" w:sz="0" w:space="0" w:color="auto"/>
                    <w:left w:val="none" w:sz="0" w:space="0" w:color="auto"/>
                    <w:bottom w:val="none" w:sz="0" w:space="0" w:color="auto"/>
                    <w:right w:val="none" w:sz="0" w:space="0" w:color="auto"/>
                  </w:divBdr>
                </w:div>
                <w:div w:id="1716194108">
                  <w:marLeft w:val="0"/>
                  <w:marRight w:val="0"/>
                  <w:marTop w:val="0"/>
                  <w:marBottom w:val="0"/>
                  <w:divBdr>
                    <w:top w:val="none" w:sz="0" w:space="0" w:color="auto"/>
                    <w:left w:val="none" w:sz="0" w:space="0" w:color="auto"/>
                    <w:bottom w:val="none" w:sz="0" w:space="0" w:color="auto"/>
                    <w:right w:val="none" w:sz="0" w:space="0" w:color="auto"/>
                  </w:divBdr>
                </w:div>
                <w:div w:id="1733967045">
                  <w:marLeft w:val="0"/>
                  <w:marRight w:val="0"/>
                  <w:marTop w:val="0"/>
                  <w:marBottom w:val="0"/>
                  <w:divBdr>
                    <w:top w:val="none" w:sz="0" w:space="0" w:color="auto"/>
                    <w:left w:val="none" w:sz="0" w:space="0" w:color="auto"/>
                    <w:bottom w:val="none" w:sz="0" w:space="0" w:color="auto"/>
                    <w:right w:val="none" w:sz="0" w:space="0" w:color="auto"/>
                  </w:divBdr>
                </w:div>
                <w:div w:id="1740595640">
                  <w:marLeft w:val="0"/>
                  <w:marRight w:val="0"/>
                  <w:marTop w:val="0"/>
                  <w:marBottom w:val="0"/>
                  <w:divBdr>
                    <w:top w:val="none" w:sz="0" w:space="0" w:color="auto"/>
                    <w:left w:val="none" w:sz="0" w:space="0" w:color="auto"/>
                    <w:bottom w:val="none" w:sz="0" w:space="0" w:color="auto"/>
                    <w:right w:val="none" w:sz="0" w:space="0" w:color="auto"/>
                  </w:divBdr>
                </w:div>
                <w:div w:id="1754013262">
                  <w:marLeft w:val="0"/>
                  <w:marRight w:val="0"/>
                  <w:marTop w:val="0"/>
                  <w:marBottom w:val="0"/>
                  <w:divBdr>
                    <w:top w:val="none" w:sz="0" w:space="0" w:color="auto"/>
                    <w:left w:val="none" w:sz="0" w:space="0" w:color="auto"/>
                    <w:bottom w:val="none" w:sz="0" w:space="0" w:color="auto"/>
                    <w:right w:val="none" w:sz="0" w:space="0" w:color="auto"/>
                  </w:divBdr>
                </w:div>
                <w:div w:id="1795908562">
                  <w:marLeft w:val="0"/>
                  <w:marRight w:val="0"/>
                  <w:marTop w:val="0"/>
                  <w:marBottom w:val="0"/>
                  <w:divBdr>
                    <w:top w:val="none" w:sz="0" w:space="0" w:color="auto"/>
                    <w:left w:val="none" w:sz="0" w:space="0" w:color="auto"/>
                    <w:bottom w:val="none" w:sz="0" w:space="0" w:color="auto"/>
                    <w:right w:val="none" w:sz="0" w:space="0" w:color="auto"/>
                  </w:divBdr>
                </w:div>
                <w:div w:id="1810392401">
                  <w:marLeft w:val="0"/>
                  <w:marRight w:val="0"/>
                  <w:marTop w:val="0"/>
                  <w:marBottom w:val="0"/>
                  <w:divBdr>
                    <w:top w:val="none" w:sz="0" w:space="0" w:color="auto"/>
                    <w:left w:val="none" w:sz="0" w:space="0" w:color="auto"/>
                    <w:bottom w:val="none" w:sz="0" w:space="0" w:color="auto"/>
                    <w:right w:val="none" w:sz="0" w:space="0" w:color="auto"/>
                  </w:divBdr>
                </w:div>
                <w:div w:id="1822886280">
                  <w:marLeft w:val="0"/>
                  <w:marRight w:val="0"/>
                  <w:marTop w:val="0"/>
                  <w:marBottom w:val="0"/>
                  <w:divBdr>
                    <w:top w:val="none" w:sz="0" w:space="0" w:color="auto"/>
                    <w:left w:val="none" w:sz="0" w:space="0" w:color="auto"/>
                    <w:bottom w:val="none" w:sz="0" w:space="0" w:color="auto"/>
                    <w:right w:val="none" w:sz="0" w:space="0" w:color="auto"/>
                  </w:divBdr>
                </w:div>
                <w:div w:id="1824737196">
                  <w:marLeft w:val="0"/>
                  <w:marRight w:val="0"/>
                  <w:marTop w:val="0"/>
                  <w:marBottom w:val="0"/>
                  <w:divBdr>
                    <w:top w:val="none" w:sz="0" w:space="0" w:color="auto"/>
                    <w:left w:val="none" w:sz="0" w:space="0" w:color="auto"/>
                    <w:bottom w:val="none" w:sz="0" w:space="0" w:color="auto"/>
                    <w:right w:val="none" w:sz="0" w:space="0" w:color="auto"/>
                  </w:divBdr>
                </w:div>
                <w:div w:id="1828860639">
                  <w:marLeft w:val="0"/>
                  <w:marRight w:val="0"/>
                  <w:marTop w:val="0"/>
                  <w:marBottom w:val="0"/>
                  <w:divBdr>
                    <w:top w:val="none" w:sz="0" w:space="0" w:color="auto"/>
                    <w:left w:val="none" w:sz="0" w:space="0" w:color="auto"/>
                    <w:bottom w:val="none" w:sz="0" w:space="0" w:color="auto"/>
                    <w:right w:val="none" w:sz="0" w:space="0" w:color="auto"/>
                  </w:divBdr>
                </w:div>
                <w:div w:id="1837454322">
                  <w:marLeft w:val="0"/>
                  <w:marRight w:val="0"/>
                  <w:marTop w:val="0"/>
                  <w:marBottom w:val="0"/>
                  <w:divBdr>
                    <w:top w:val="none" w:sz="0" w:space="0" w:color="auto"/>
                    <w:left w:val="none" w:sz="0" w:space="0" w:color="auto"/>
                    <w:bottom w:val="none" w:sz="0" w:space="0" w:color="auto"/>
                    <w:right w:val="none" w:sz="0" w:space="0" w:color="auto"/>
                  </w:divBdr>
                </w:div>
                <w:div w:id="1883982015">
                  <w:marLeft w:val="0"/>
                  <w:marRight w:val="0"/>
                  <w:marTop w:val="0"/>
                  <w:marBottom w:val="0"/>
                  <w:divBdr>
                    <w:top w:val="none" w:sz="0" w:space="0" w:color="auto"/>
                    <w:left w:val="none" w:sz="0" w:space="0" w:color="auto"/>
                    <w:bottom w:val="none" w:sz="0" w:space="0" w:color="auto"/>
                    <w:right w:val="none" w:sz="0" w:space="0" w:color="auto"/>
                  </w:divBdr>
                </w:div>
                <w:div w:id="1974018772">
                  <w:marLeft w:val="0"/>
                  <w:marRight w:val="0"/>
                  <w:marTop w:val="0"/>
                  <w:marBottom w:val="0"/>
                  <w:divBdr>
                    <w:top w:val="none" w:sz="0" w:space="0" w:color="auto"/>
                    <w:left w:val="none" w:sz="0" w:space="0" w:color="auto"/>
                    <w:bottom w:val="none" w:sz="0" w:space="0" w:color="auto"/>
                    <w:right w:val="none" w:sz="0" w:space="0" w:color="auto"/>
                  </w:divBdr>
                </w:div>
                <w:div w:id="1976258691">
                  <w:marLeft w:val="0"/>
                  <w:marRight w:val="0"/>
                  <w:marTop w:val="0"/>
                  <w:marBottom w:val="0"/>
                  <w:divBdr>
                    <w:top w:val="none" w:sz="0" w:space="0" w:color="auto"/>
                    <w:left w:val="none" w:sz="0" w:space="0" w:color="auto"/>
                    <w:bottom w:val="none" w:sz="0" w:space="0" w:color="auto"/>
                    <w:right w:val="none" w:sz="0" w:space="0" w:color="auto"/>
                  </w:divBdr>
                </w:div>
                <w:div w:id="2015716166">
                  <w:marLeft w:val="0"/>
                  <w:marRight w:val="0"/>
                  <w:marTop w:val="0"/>
                  <w:marBottom w:val="0"/>
                  <w:divBdr>
                    <w:top w:val="none" w:sz="0" w:space="0" w:color="auto"/>
                    <w:left w:val="none" w:sz="0" w:space="0" w:color="auto"/>
                    <w:bottom w:val="none" w:sz="0" w:space="0" w:color="auto"/>
                    <w:right w:val="none" w:sz="0" w:space="0" w:color="auto"/>
                  </w:divBdr>
                </w:div>
                <w:div w:id="2056080458">
                  <w:marLeft w:val="0"/>
                  <w:marRight w:val="0"/>
                  <w:marTop w:val="0"/>
                  <w:marBottom w:val="0"/>
                  <w:divBdr>
                    <w:top w:val="none" w:sz="0" w:space="0" w:color="auto"/>
                    <w:left w:val="none" w:sz="0" w:space="0" w:color="auto"/>
                    <w:bottom w:val="none" w:sz="0" w:space="0" w:color="auto"/>
                    <w:right w:val="none" w:sz="0" w:space="0" w:color="auto"/>
                  </w:divBdr>
                </w:div>
                <w:div w:id="2065056518">
                  <w:marLeft w:val="0"/>
                  <w:marRight w:val="0"/>
                  <w:marTop w:val="0"/>
                  <w:marBottom w:val="0"/>
                  <w:divBdr>
                    <w:top w:val="none" w:sz="0" w:space="0" w:color="auto"/>
                    <w:left w:val="none" w:sz="0" w:space="0" w:color="auto"/>
                    <w:bottom w:val="none" w:sz="0" w:space="0" w:color="auto"/>
                    <w:right w:val="none" w:sz="0" w:space="0" w:color="auto"/>
                  </w:divBdr>
                </w:div>
                <w:div w:id="2092045362">
                  <w:marLeft w:val="0"/>
                  <w:marRight w:val="0"/>
                  <w:marTop w:val="0"/>
                  <w:marBottom w:val="0"/>
                  <w:divBdr>
                    <w:top w:val="none" w:sz="0" w:space="0" w:color="auto"/>
                    <w:left w:val="none" w:sz="0" w:space="0" w:color="auto"/>
                    <w:bottom w:val="none" w:sz="0" w:space="0" w:color="auto"/>
                    <w:right w:val="none" w:sz="0" w:space="0" w:color="auto"/>
                  </w:divBdr>
                </w:div>
                <w:div w:id="2121990308">
                  <w:marLeft w:val="0"/>
                  <w:marRight w:val="0"/>
                  <w:marTop w:val="0"/>
                  <w:marBottom w:val="0"/>
                  <w:divBdr>
                    <w:top w:val="none" w:sz="0" w:space="0" w:color="auto"/>
                    <w:left w:val="none" w:sz="0" w:space="0" w:color="auto"/>
                    <w:bottom w:val="none" w:sz="0" w:space="0" w:color="auto"/>
                    <w:right w:val="none" w:sz="0" w:space="0" w:color="auto"/>
                  </w:divBdr>
                </w:div>
                <w:div w:id="21233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06690">
          <w:marLeft w:val="0"/>
          <w:marRight w:val="0"/>
          <w:marTop w:val="15"/>
          <w:marBottom w:val="0"/>
          <w:divBdr>
            <w:top w:val="none" w:sz="0" w:space="0" w:color="auto"/>
            <w:left w:val="none" w:sz="0" w:space="0" w:color="auto"/>
            <w:bottom w:val="none" w:sz="0" w:space="0" w:color="auto"/>
            <w:right w:val="none" w:sz="0" w:space="0" w:color="auto"/>
          </w:divBdr>
          <w:divsChild>
            <w:div w:id="1139155261">
              <w:marLeft w:val="0"/>
              <w:marRight w:val="0"/>
              <w:marTop w:val="0"/>
              <w:marBottom w:val="0"/>
              <w:divBdr>
                <w:top w:val="none" w:sz="0" w:space="0" w:color="auto"/>
                <w:left w:val="none" w:sz="0" w:space="0" w:color="auto"/>
                <w:bottom w:val="none" w:sz="0" w:space="0" w:color="auto"/>
                <w:right w:val="none" w:sz="0" w:space="0" w:color="auto"/>
              </w:divBdr>
              <w:divsChild>
                <w:div w:id="2752640">
                  <w:marLeft w:val="0"/>
                  <w:marRight w:val="0"/>
                  <w:marTop w:val="0"/>
                  <w:marBottom w:val="0"/>
                  <w:divBdr>
                    <w:top w:val="none" w:sz="0" w:space="0" w:color="auto"/>
                    <w:left w:val="none" w:sz="0" w:space="0" w:color="auto"/>
                    <w:bottom w:val="none" w:sz="0" w:space="0" w:color="auto"/>
                    <w:right w:val="none" w:sz="0" w:space="0" w:color="auto"/>
                  </w:divBdr>
                </w:div>
                <w:div w:id="115953735">
                  <w:marLeft w:val="0"/>
                  <w:marRight w:val="0"/>
                  <w:marTop w:val="0"/>
                  <w:marBottom w:val="0"/>
                  <w:divBdr>
                    <w:top w:val="none" w:sz="0" w:space="0" w:color="auto"/>
                    <w:left w:val="none" w:sz="0" w:space="0" w:color="auto"/>
                    <w:bottom w:val="none" w:sz="0" w:space="0" w:color="auto"/>
                    <w:right w:val="none" w:sz="0" w:space="0" w:color="auto"/>
                  </w:divBdr>
                </w:div>
                <w:div w:id="171647781">
                  <w:marLeft w:val="0"/>
                  <w:marRight w:val="0"/>
                  <w:marTop w:val="0"/>
                  <w:marBottom w:val="0"/>
                  <w:divBdr>
                    <w:top w:val="none" w:sz="0" w:space="0" w:color="auto"/>
                    <w:left w:val="none" w:sz="0" w:space="0" w:color="auto"/>
                    <w:bottom w:val="none" w:sz="0" w:space="0" w:color="auto"/>
                    <w:right w:val="none" w:sz="0" w:space="0" w:color="auto"/>
                  </w:divBdr>
                </w:div>
                <w:div w:id="191843538">
                  <w:marLeft w:val="0"/>
                  <w:marRight w:val="0"/>
                  <w:marTop w:val="0"/>
                  <w:marBottom w:val="0"/>
                  <w:divBdr>
                    <w:top w:val="none" w:sz="0" w:space="0" w:color="auto"/>
                    <w:left w:val="none" w:sz="0" w:space="0" w:color="auto"/>
                    <w:bottom w:val="none" w:sz="0" w:space="0" w:color="auto"/>
                    <w:right w:val="none" w:sz="0" w:space="0" w:color="auto"/>
                  </w:divBdr>
                </w:div>
                <w:div w:id="206067451">
                  <w:marLeft w:val="0"/>
                  <w:marRight w:val="0"/>
                  <w:marTop w:val="0"/>
                  <w:marBottom w:val="0"/>
                  <w:divBdr>
                    <w:top w:val="none" w:sz="0" w:space="0" w:color="auto"/>
                    <w:left w:val="none" w:sz="0" w:space="0" w:color="auto"/>
                    <w:bottom w:val="none" w:sz="0" w:space="0" w:color="auto"/>
                    <w:right w:val="none" w:sz="0" w:space="0" w:color="auto"/>
                  </w:divBdr>
                </w:div>
                <w:div w:id="209730453">
                  <w:marLeft w:val="0"/>
                  <w:marRight w:val="0"/>
                  <w:marTop w:val="0"/>
                  <w:marBottom w:val="0"/>
                  <w:divBdr>
                    <w:top w:val="none" w:sz="0" w:space="0" w:color="auto"/>
                    <w:left w:val="none" w:sz="0" w:space="0" w:color="auto"/>
                    <w:bottom w:val="none" w:sz="0" w:space="0" w:color="auto"/>
                    <w:right w:val="none" w:sz="0" w:space="0" w:color="auto"/>
                  </w:divBdr>
                </w:div>
                <w:div w:id="214320576">
                  <w:marLeft w:val="0"/>
                  <w:marRight w:val="0"/>
                  <w:marTop w:val="0"/>
                  <w:marBottom w:val="0"/>
                  <w:divBdr>
                    <w:top w:val="none" w:sz="0" w:space="0" w:color="auto"/>
                    <w:left w:val="none" w:sz="0" w:space="0" w:color="auto"/>
                    <w:bottom w:val="none" w:sz="0" w:space="0" w:color="auto"/>
                    <w:right w:val="none" w:sz="0" w:space="0" w:color="auto"/>
                  </w:divBdr>
                </w:div>
                <w:div w:id="238516641">
                  <w:marLeft w:val="0"/>
                  <w:marRight w:val="0"/>
                  <w:marTop w:val="0"/>
                  <w:marBottom w:val="0"/>
                  <w:divBdr>
                    <w:top w:val="none" w:sz="0" w:space="0" w:color="auto"/>
                    <w:left w:val="none" w:sz="0" w:space="0" w:color="auto"/>
                    <w:bottom w:val="none" w:sz="0" w:space="0" w:color="auto"/>
                    <w:right w:val="none" w:sz="0" w:space="0" w:color="auto"/>
                  </w:divBdr>
                </w:div>
                <w:div w:id="248276273">
                  <w:marLeft w:val="0"/>
                  <w:marRight w:val="0"/>
                  <w:marTop w:val="0"/>
                  <w:marBottom w:val="0"/>
                  <w:divBdr>
                    <w:top w:val="none" w:sz="0" w:space="0" w:color="auto"/>
                    <w:left w:val="none" w:sz="0" w:space="0" w:color="auto"/>
                    <w:bottom w:val="none" w:sz="0" w:space="0" w:color="auto"/>
                    <w:right w:val="none" w:sz="0" w:space="0" w:color="auto"/>
                  </w:divBdr>
                </w:div>
                <w:div w:id="262567310">
                  <w:marLeft w:val="0"/>
                  <w:marRight w:val="0"/>
                  <w:marTop w:val="0"/>
                  <w:marBottom w:val="0"/>
                  <w:divBdr>
                    <w:top w:val="none" w:sz="0" w:space="0" w:color="auto"/>
                    <w:left w:val="none" w:sz="0" w:space="0" w:color="auto"/>
                    <w:bottom w:val="none" w:sz="0" w:space="0" w:color="auto"/>
                    <w:right w:val="none" w:sz="0" w:space="0" w:color="auto"/>
                  </w:divBdr>
                </w:div>
                <w:div w:id="316421660">
                  <w:marLeft w:val="0"/>
                  <w:marRight w:val="0"/>
                  <w:marTop w:val="0"/>
                  <w:marBottom w:val="0"/>
                  <w:divBdr>
                    <w:top w:val="none" w:sz="0" w:space="0" w:color="auto"/>
                    <w:left w:val="none" w:sz="0" w:space="0" w:color="auto"/>
                    <w:bottom w:val="none" w:sz="0" w:space="0" w:color="auto"/>
                    <w:right w:val="none" w:sz="0" w:space="0" w:color="auto"/>
                  </w:divBdr>
                </w:div>
                <w:div w:id="327753138">
                  <w:marLeft w:val="0"/>
                  <w:marRight w:val="0"/>
                  <w:marTop w:val="0"/>
                  <w:marBottom w:val="0"/>
                  <w:divBdr>
                    <w:top w:val="none" w:sz="0" w:space="0" w:color="auto"/>
                    <w:left w:val="none" w:sz="0" w:space="0" w:color="auto"/>
                    <w:bottom w:val="none" w:sz="0" w:space="0" w:color="auto"/>
                    <w:right w:val="none" w:sz="0" w:space="0" w:color="auto"/>
                  </w:divBdr>
                </w:div>
                <w:div w:id="329987074">
                  <w:marLeft w:val="0"/>
                  <w:marRight w:val="0"/>
                  <w:marTop w:val="0"/>
                  <w:marBottom w:val="0"/>
                  <w:divBdr>
                    <w:top w:val="none" w:sz="0" w:space="0" w:color="auto"/>
                    <w:left w:val="none" w:sz="0" w:space="0" w:color="auto"/>
                    <w:bottom w:val="none" w:sz="0" w:space="0" w:color="auto"/>
                    <w:right w:val="none" w:sz="0" w:space="0" w:color="auto"/>
                  </w:divBdr>
                </w:div>
                <w:div w:id="335231346">
                  <w:marLeft w:val="0"/>
                  <w:marRight w:val="0"/>
                  <w:marTop w:val="0"/>
                  <w:marBottom w:val="0"/>
                  <w:divBdr>
                    <w:top w:val="none" w:sz="0" w:space="0" w:color="auto"/>
                    <w:left w:val="none" w:sz="0" w:space="0" w:color="auto"/>
                    <w:bottom w:val="none" w:sz="0" w:space="0" w:color="auto"/>
                    <w:right w:val="none" w:sz="0" w:space="0" w:color="auto"/>
                  </w:divBdr>
                </w:div>
                <w:div w:id="366218683">
                  <w:marLeft w:val="0"/>
                  <w:marRight w:val="0"/>
                  <w:marTop w:val="0"/>
                  <w:marBottom w:val="0"/>
                  <w:divBdr>
                    <w:top w:val="none" w:sz="0" w:space="0" w:color="auto"/>
                    <w:left w:val="none" w:sz="0" w:space="0" w:color="auto"/>
                    <w:bottom w:val="none" w:sz="0" w:space="0" w:color="auto"/>
                    <w:right w:val="none" w:sz="0" w:space="0" w:color="auto"/>
                  </w:divBdr>
                </w:div>
                <w:div w:id="368380633">
                  <w:marLeft w:val="0"/>
                  <w:marRight w:val="0"/>
                  <w:marTop w:val="0"/>
                  <w:marBottom w:val="0"/>
                  <w:divBdr>
                    <w:top w:val="none" w:sz="0" w:space="0" w:color="auto"/>
                    <w:left w:val="none" w:sz="0" w:space="0" w:color="auto"/>
                    <w:bottom w:val="none" w:sz="0" w:space="0" w:color="auto"/>
                    <w:right w:val="none" w:sz="0" w:space="0" w:color="auto"/>
                  </w:divBdr>
                </w:div>
                <w:div w:id="445318353">
                  <w:marLeft w:val="0"/>
                  <w:marRight w:val="0"/>
                  <w:marTop w:val="0"/>
                  <w:marBottom w:val="0"/>
                  <w:divBdr>
                    <w:top w:val="none" w:sz="0" w:space="0" w:color="auto"/>
                    <w:left w:val="none" w:sz="0" w:space="0" w:color="auto"/>
                    <w:bottom w:val="none" w:sz="0" w:space="0" w:color="auto"/>
                    <w:right w:val="none" w:sz="0" w:space="0" w:color="auto"/>
                  </w:divBdr>
                </w:div>
                <w:div w:id="477914735">
                  <w:marLeft w:val="0"/>
                  <w:marRight w:val="0"/>
                  <w:marTop w:val="0"/>
                  <w:marBottom w:val="0"/>
                  <w:divBdr>
                    <w:top w:val="none" w:sz="0" w:space="0" w:color="auto"/>
                    <w:left w:val="none" w:sz="0" w:space="0" w:color="auto"/>
                    <w:bottom w:val="none" w:sz="0" w:space="0" w:color="auto"/>
                    <w:right w:val="none" w:sz="0" w:space="0" w:color="auto"/>
                  </w:divBdr>
                </w:div>
                <w:div w:id="543835430">
                  <w:marLeft w:val="0"/>
                  <w:marRight w:val="0"/>
                  <w:marTop w:val="0"/>
                  <w:marBottom w:val="0"/>
                  <w:divBdr>
                    <w:top w:val="none" w:sz="0" w:space="0" w:color="auto"/>
                    <w:left w:val="none" w:sz="0" w:space="0" w:color="auto"/>
                    <w:bottom w:val="none" w:sz="0" w:space="0" w:color="auto"/>
                    <w:right w:val="none" w:sz="0" w:space="0" w:color="auto"/>
                  </w:divBdr>
                </w:div>
                <w:div w:id="543835662">
                  <w:marLeft w:val="0"/>
                  <w:marRight w:val="0"/>
                  <w:marTop w:val="0"/>
                  <w:marBottom w:val="0"/>
                  <w:divBdr>
                    <w:top w:val="none" w:sz="0" w:space="0" w:color="auto"/>
                    <w:left w:val="none" w:sz="0" w:space="0" w:color="auto"/>
                    <w:bottom w:val="none" w:sz="0" w:space="0" w:color="auto"/>
                    <w:right w:val="none" w:sz="0" w:space="0" w:color="auto"/>
                  </w:divBdr>
                </w:div>
                <w:div w:id="553153454">
                  <w:marLeft w:val="0"/>
                  <w:marRight w:val="0"/>
                  <w:marTop w:val="0"/>
                  <w:marBottom w:val="0"/>
                  <w:divBdr>
                    <w:top w:val="none" w:sz="0" w:space="0" w:color="auto"/>
                    <w:left w:val="none" w:sz="0" w:space="0" w:color="auto"/>
                    <w:bottom w:val="none" w:sz="0" w:space="0" w:color="auto"/>
                    <w:right w:val="none" w:sz="0" w:space="0" w:color="auto"/>
                  </w:divBdr>
                </w:div>
                <w:div w:id="562839016">
                  <w:marLeft w:val="0"/>
                  <w:marRight w:val="0"/>
                  <w:marTop w:val="0"/>
                  <w:marBottom w:val="0"/>
                  <w:divBdr>
                    <w:top w:val="none" w:sz="0" w:space="0" w:color="auto"/>
                    <w:left w:val="none" w:sz="0" w:space="0" w:color="auto"/>
                    <w:bottom w:val="none" w:sz="0" w:space="0" w:color="auto"/>
                    <w:right w:val="none" w:sz="0" w:space="0" w:color="auto"/>
                  </w:divBdr>
                </w:div>
                <w:div w:id="571430549">
                  <w:marLeft w:val="0"/>
                  <w:marRight w:val="0"/>
                  <w:marTop w:val="0"/>
                  <w:marBottom w:val="0"/>
                  <w:divBdr>
                    <w:top w:val="none" w:sz="0" w:space="0" w:color="auto"/>
                    <w:left w:val="none" w:sz="0" w:space="0" w:color="auto"/>
                    <w:bottom w:val="none" w:sz="0" w:space="0" w:color="auto"/>
                    <w:right w:val="none" w:sz="0" w:space="0" w:color="auto"/>
                  </w:divBdr>
                </w:div>
                <w:div w:id="582181838">
                  <w:marLeft w:val="0"/>
                  <w:marRight w:val="0"/>
                  <w:marTop w:val="0"/>
                  <w:marBottom w:val="0"/>
                  <w:divBdr>
                    <w:top w:val="none" w:sz="0" w:space="0" w:color="auto"/>
                    <w:left w:val="none" w:sz="0" w:space="0" w:color="auto"/>
                    <w:bottom w:val="none" w:sz="0" w:space="0" w:color="auto"/>
                    <w:right w:val="none" w:sz="0" w:space="0" w:color="auto"/>
                  </w:divBdr>
                </w:div>
                <w:div w:id="582419638">
                  <w:marLeft w:val="0"/>
                  <w:marRight w:val="0"/>
                  <w:marTop w:val="0"/>
                  <w:marBottom w:val="0"/>
                  <w:divBdr>
                    <w:top w:val="none" w:sz="0" w:space="0" w:color="auto"/>
                    <w:left w:val="none" w:sz="0" w:space="0" w:color="auto"/>
                    <w:bottom w:val="none" w:sz="0" w:space="0" w:color="auto"/>
                    <w:right w:val="none" w:sz="0" w:space="0" w:color="auto"/>
                  </w:divBdr>
                </w:div>
                <w:div w:id="587924198">
                  <w:marLeft w:val="0"/>
                  <w:marRight w:val="0"/>
                  <w:marTop w:val="0"/>
                  <w:marBottom w:val="0"/>
                  <w:divBdr>
                    <w:top w:val="none" w:sz="0" w:space="0" w:color="auto"/>
                    <w:left w:val="none" w:sz="0" w:space="0" w:color="auto"/>
                    <w:bottom w:val="none" w:sz="0" w:space="0" w:color="auto"/>
                    <w:right w:val="none" w:sz="0" w:space="0" w:color="auto"/>
                  </w:divBdr>
                </w:div>
                <w:div w:id="595216111">
                  <w:marLeft w:val="0"/>
                  <w:marRight w:val="0"/>
                  <w:marTop w:val="0"/>
                  <w:marBottom w:val="0"/>
                  <w:divBdr>
                    <w:top w:val="none" w:sz="0" w:space="0" w:color="auto"/>
                    <w:left w:val="none" w:sz="0" w:space="0" w:color="auto"/>
                    <w:bottom w:val="none" w:sz="0" w:space="0" w:color="auto"/>
                    <w:right w:val="none" w:sz="0" w:space="0" w:color="auto"/>
                  </w:divBdr>
                </w:div>
                <w:div w:id="626473615">
                  <w:marLeft w:val="0"/>
                  <w:marRight w:val="0"/>
                  <w:marTop w:val="0"/>
                  <w:marBottom w:val="0"/>
                  <w:divBdr>
                    <w:top w:val="none" w:sz="0" w:space="0" w:color="auto"/>
                    <w:left w:val="none" w:sz="0" w:space="0" w:color="auto"/>
                    <w:bottom w:val="none" w:sz="0" w:space="0" w:color="auto"/>
                    <w:right w:val="none" w:sz="0" w:space="0" w:color="auto"/>
                  </w:divBdr>
                </w:div>
                <w:div w:id="649214525">
                  <w:marLeft w:val="0"/>
                  <w:marRight w:val="0"/>
                  <w:marTop w:val="0"/>
                  <w:marBottom w:val="0"/>
                  <w:divBdr>
                    <w:top w:val="none" w:sz="0" w:space="0" w:color="auto"/>
                    <w:left w:val="none" w:sz="0" w:space="0" w:color="auto"/>
                    <w:bottom w:val="none" w:sz="0" w:space="0" w:color="auto"/>
                    <w:right w:val="none" w:sz="0" w:space="0" w:color="auto"/>
                  </w:divBdr>
                </w:div>
                <w:div w:id="699477338">
                  <w:marLeft w:val="0"/>
                  <w:marRight w:val="0"/>
                  <w:marTop w:val="0"/>
                  <w:marBottom w:val="0"/>
                  <w:divBdr>
                    <w:top w:val="none" w:sz="0" w:space="0" w:color="auto"/>
                    <w:left w:val="none" w:sz="0" w:space="0" w:color="auto"/>
                    <w:bottom w:val="none" w:sz="0" w:space="0" w:color="auto"/>
                    <w:right w:val="none" w:sz="0" w:space="0" w:color="auto"/>
                  </w:divBdr>
                </w:div>
                <w:div w:id="703410735">
                  <w:marLeft w:val="0"/>
                  <w:marRight w:val="0"/>
                  <w:marTop w:val="0"/>
                  <w:marBottom w:val="0"/>
                  <w:divBdr>
                    <w:top w:val="none" w:sz="0" w:space="0" w:color="auto"/>
                    <w:left w:val="none" w:sz="0" w:space="0" w:color="auto"/>
                    <w:bottom w:val="none" w:sz="0" w:space="0" w:color="auto"/>
                    <w:right w:val="none" w:sz="0" w:space="0" w:color="auto"/>
                  </w:divBdr>
                </w:div>
                <w:div w:id="777068323">
                  <w:marLeft w:val="0"/>
                  <w:marRight w:val="0"/>
                  <w:marTop w:val="0"/>
                  <w:marBottom w:val="0"/>
                  <w:divBdr>
                    <w:top w:val="none" w:sz="0" w:space="0" w:color="auto"/>
                    <w:left w:val="none" w:sz="0" w:space="0" w:color="auto"/>
                    <w:bottom w:val="none" w:sz="0" w:space="0" w:color="auto"/>
                    <w:right w:val="none" w:sz="0" w:space="0" w:color="auto"/>
                  </w:divBdr>
                </w:div>
                <w:div w:id="802963014">
                  <w:marLeft w:val="0"/>
                  <w:marRight w:val="0"/>
                  <w:marTop w:val="0"/>
                  <w:marBottom w:val="0"/>
                  <w:divBdr>
                    <w:top w:val="none" w:sz="0" w:space="0" w:color="auto"/>
                    <w:left w:val="none" w:sz="0" w:space="0" w:color="auto"/>
                    <w:bottom w:val="none" w:sz="0" w:space="0" w:color="auto"/>
                    <w:right w:val="none" w:sz="0" w:space="0" w:color="auto"/>
                  </w:divBdr>
                </w:div>
                <w:div w:id="803279465">
                  <w:marLeft w:val="0"/>
                  <w:marRight w:val="0"/>
                  <w:marTop w:val="0"/>
                  <w:marBottom w:val="0"/>
                  <w:divBdr>
                    <w:top w:val="none" w:sz="0" w:space="0" w:color="auto"/>
                    <w:left w:val="none" w:sz="0" w:space="0" w:color="auto"/>
                    <w:bottom w:val="none" w:sz="0" w:space="0" w:color="auto"/>
                    <w:right w:val="none" w:sz="0" w:space="0" w:color="auto"/>
                  </w:divBdr>
                </w:div>
                <w:div w:id="814184864">
                  <w:marLeft w:val="0"/>
                  <w:marRight w:val="0"/>
                  <w:marTop w:val="0"/>
                  <w:marBottom w:val="0"/>
                  <w:divBdr>
                    <w:top w:val="none" w:sz="0" w:space="0" w:color="auto"/>
                    <w:left w:val="none" w:sz="0" w:space="0" w:color="auto"/>
                    <w:bottom w:val="none" w:sz="0" w:space="0" w:color="auto"/>
                    <w:right w:val="none" w:sz="0" w:space="0" w:color="auto"/>
                  </w:divBdr>
                </w:div>
                <w:div w:id="833230492">
                  <w:marLeft w:val="0"/>
                  <w:marRight w:val="0"/>
                  <w:marTop w:val="0"/>
                  <w:marBottom w:val="0"/>
                  <w:divBdr>
                    <w:top w:val="none" w:sz="0" w:space="0" w:color="auto"/>
                    <w:left w:val="none" w:sz="0" w:space="0" w:color="auto"/>
                    <w:bottom w:val="none" w:sz="0" w:space="0" w:color="auto"/>
                    <w:right w:val="none" w:sz="0" w:space="0" w:color="auto"/>
                  </w:divBdr>
                </w:div>
                <w:div w:id="843981270">
                  <w:marLeft w:val="0"/>
                  <w:marRight w:val="0"/>
                  <w:marTop w:val="0"/>
                  <w:marBottom w:val="0"/>
                  <w:divBdr>
                    <w:top w:val="none" w:sz="0" w:space="0" w:color="auto"/>
                    <w:left w:val="none" w:sz="0" w:space="0" w:color="auto"/>
                    <w:bottom w:val="none" w:sz="0" w:space="0" w:color="auto"/>
                    <w:right w:val="none" w:sz="0" w:space="0" w:color="auto"/>
                  </w:divBdr>
                </w:div>
                <w:div w:id="867569747">
                  <w:marLeft w:val="0"/>
                  <w:marRight w:val="0"/>
                  <w:marTop w:val="0"/>
                  <w:marBottom w:val="0"/>
                  <w:divBdr>
                    <w:top w:val="none" w:sz="0" w:space="0" w:color="auto"/>
                    <w:left w:val="none" w:sz="0" w:space="0" w:color="auto"/>
                    <w:bottom w:val="none" w:sz="0" w:space="0" w:color="auto"/>
                    <w:right w:val="none" w:sz="0" w:space="0" w:color="auto"/>
                  </w:divBdr>
                </w:div>
                <w:div w:id="901795663">
                  <w:marLeft w:val="0"/>
                  <w:marRight w:val="0"/>
                  <w:marTop w:val="0"/>
                  <w:marBottom w:val="0"/>
                  <w:divBdr>
                    <w:top w:val="none" w:sz="0" w:space="0" w:color="auto"/>
                    <w:left w:val="none" w:sz="0" w:space="0" w:color="auto"/>
                    <w:bottom w:val="none" w:sz="0" w:space="0" w:color="auto"/>
                    <w:right w:val="none" w:sz="0" w:space="0" w:color="auto"/>
                  </w:divBdr>
                </w:div>
                <w:div w:id="934944114">
                  <w:marLeft w:val="0"/>
                  <w:marRight w:val="0"/>
                  <w:marTop w:val="0"/>
                  <w:marBottom w:val="0"/>
                  <w:divBdr>
                    <w:top w:val="none" w:sz="0" w:space="0" w:color="auto"/>
                    <w:left w:val="none" w:sz="0" w:space="0" w:color="auto"/>
                    <w:bottom w:val="none" w:sz="0" w:space="0" w:color="auto"/>
                    <w:right w:val="none" w:sz="0" w:space="0" w:color="auto"/>
                  </w:divBdr>
                </w:div>
                <w:div w:id="948512350">
                  <w:marLeft w:val="0"/>
                  <w:marRight w:val="0"/>
                  <w:marTop w:val="0"/>
                  <w:marBottom w:val="0"/>
                  <w:divBdr>
                    <w:top w:val="none" w:sz="0" w:space="0" w:color="auto"/>
                    <w:left w:val="none" w:sz="0" w:space="0" w:color="auto"/>
                    <w:bottom w:val="none" w:sz="0" w:space="0" w:color="auto"/>
                    <w:right w:val="none" w:sz="0" w:space="0" w:color="auto"/>
                  </w:divBdr>
                </w:div>
                <w:div w:id="960763855">
                  <w:marLeft w:val="0"/>
                  <w:marRight w:val="0"/>
                  <w:marTop w:val="0"/>
                  <w:marBottom w:val="0"/>
                  <w:divBdr>
                    <w:top w:val="none" w:sz="0" w:space="0" w:color="auto"/>
                    <w:left w:val="none" w:sz="0" w:space="0" w:color="auto"/>
                    <w:bottom w:val="none" w:sz="0" w:space="0" w:color="auto"/>
                    <w:right w:val="none" w:sz="0" w:space="0" w:color="auto"/>
                  </w:divBdr>
                </w:div>
                <w:div w:id="1004548577">
                  <w:marLeft w:val="0"/>
                  <w:marRight w:val="0"/>
                  <w:marTop w:val="0"/>
                  <w:marBottom w:val="0"/>
                  <w:divBdr>
                    <w:top w:val="none" w:sz="0" w:space="0" w:color="auto"/>
                    <w:left w:val="none" w:sz="0" w:space="0" w:color="auto"/>
                    <w:bottom w:val="none" w:sz="0" w:space="0" w:color="auto"/>
                    <w:right w:val="none" w:sz="0" w:space="0" w:color="auto"/>
                  </w:divBdr>
                </w:div>
                <w:div w:id="1014108757">
                  <w:marLeft w:val="0"/>
                  <w:marRight w:val="0"/>
                  <w:marTop w:val="0"/>
                  <w:marBottom w:val="0"/>
                  <w:divBdr>
                    <w:top w:val="none" w:sz="0" w:space="0" w:color="auto"/>
                    <w:left w:val="none" w:sz="0" w:space="0" w:color="auto"/>
                    <w:bottom w:val="none" w:sz="0" w:space="0" w:color="auto"/>
                    <w:right w:val="none" w:sz="0" w:space="0" w:color="auto"/>
                  </w:divBdr>
                </w:div>
                <w:div w:id="1036005595">
                  <w:marLeft w:val="0"/>
                  <w:marRight w:val="0"/>
                  <w:marTop w:val="0"/>
                  <w:marBottom w:val="0"/>
                  <w:divBdr>
                    <w:top w:val="none" w:sz="0" w:space="0" w:color="auto"/>
                    <w:left w:val="none" w:sz="0" w:space="0" w:color="auto"/>
                    <w:bottom w:val="none" w:sz="0" w:space="0" w:color="auto"/>
                    <w:right w:val="none" w:sz="0" w:space="0" w:color="auto"/>
                  </w:divBdr>
                </w:div>
                <w:div w:id="1041514359">
                  <w:marLeft w:val="0"/>
                  <w:marRight w:val="0"/>
                  <w:marTop w:val="0"/>
                  <w:marBottom w:val="0"/>
                  <w:divBdr>
                    <w:top w:val="none" w:sz="0" w:space="0" w:color="auto"/>
                    <w:left w:val="none" w:sz="0" w:space="0" w:color="auto"/>
                    <w:bottom w:val="none" w:sz="0" w:space="0" w:color="auto"/>
                    <w:right w:val="none" w:sz="0" w:space="0" w:color="auto"/>
                  </w:divBdr>
                </w:div>
                <w:div w:id="1052117651">
                  <w:marLeft w:val="0"/>
                  <w:marRight w:val="0"/>
                  <w:marTop w:val="0"/>
                  <w:marBottom w:val="0"/>
                  <w:divBdr>
                    <w:top w:val="none" w:sz="0" w:space="0" w:color="auto"/>
                    <w:left w:val="none" w:sz="0" w:space="0" w:color="auto"/>
                    <w:bottom w:val="none" w:sz="0" w:space="0" w:color="auto"/>
                    <w:right w:val="none" w:sz="0" w:space="0" w:color="auto"/>
                  </w:divBdr>
                </w:div>
                <w:div w:id="1108356122">
                  <w:marLeft w:val="0"/>
                  <w:marRight w:val="0"/>
                  <w:marTop w:val="0"/>
                  <w:marBottom w:val="0"/>
                  <w:divBdr>
                    <w:top w:val="none" w:sz="0" w:space="0" w:color="auto"/>
                    <w:left w:val="none" w:sz="0" w:space="0" w:color="auto"/>
                    <w:bottom w:val="none" w:sz="0" w:space="0" w:color="auto"/>
                    <w:right w:val="none" w:sz="0" w:space="0" w:color="auto"/>
                  </w:divBdr>
                </w:div>
                <w:div w:id="1132403170">
                  <w:marLeft w:val="0"/>
                  <w:marRight w:val="0"/>
                  <w:marTop w:val="0"/>
                  <w:marBottom w:val="0"/>
                  <w:divBdr>
                    <w:top w:val="none" w:sz="0" w:space="0" w:color="auto"/>
                    <w:left w:val="none" w:sz="0" w:space="0" w:color="auto"/>
                    <w:bottom w:val="none" w:sz="0" w:space="0" w:color="auto"/>
                    <w:right w:val="none" w:sz="0" w:space="0" w:color="auto"/>
                  </w:divBdr>
                </w:div>
                <w:div w:id="1151945601">
                  <w:marLeft w:val="0"/>
                  <w:marRight w:val="0"/>
                  <w:marTop w:val="0"/>
                  <w:marBottom w:val="0"/>
                  <w:divBdr>
                    <w:top w:val="none" w:sz="0" w:space="0" w:color="auto"/>
                    <w:left w:val="none" w:sz="0" w:space="0" w:color="auto"/>
                    <w:bottom w:val="none" w:sz="0" w:space="0" w:color="auto"/>
                    <w:right w:val="none" w:sz="0" w:space="0" w:color="auto"/>
                  </w:divBdr>
                </w:div>
                <w:div w:id="1189098338">
                  <w:marLeft w:val="0"/>
                  <w:marRight w:val="0"/>
                  <w:marTop w:val="0"/>
                  <w:marBottom w:val="0"/>
                  <w:divBdr>
                    <w:top w:val="none" w:sz="0" w:space="0" w:color="auto"/>
                    <w:left w:val="none" w:sz="0" w:space="0" w:color="auto"/>
                    <w:bottom w:val="none" w:sz="0" w:space="0" w:color="auto"/>
                    <w:right w:val="none" w:sz="0" w:space="0" w:color="auto"/>
                  </w:divBdr>
                </w:div>
                <w:div w:id="1199472544">
                  <w:marLeft w:val="0"/>
                  <w:marRight w:val="0"/>
                  <w:marTop w:val="0"/>
                  <w:marBottom w:val="0"/>
                  <w:divBdr>
                    <w:top w:val="none" w:sz="0" w:space="0" w:color="auto"/>
                    <w:left w:val="none" w:sz="0" w:space="0" w:color="auto"/>
                    <w:bottom w:val="none" w:sz="0" w:space="0" w:color="auto"/>
                    <w:right w:val="none" w:sz="0" w:space="0" w:color="auto"/>
                  </w:divBdr>
                </w:div>
                <w:div w:id="1216966984">
                  <w:marLeft w:val="0"/>
                  <w:marRight w:val="0"/>
                  <w:marTop w:val="0"/>
                  <w:marBottom w:val="0"/>
                  <w:divBdr>
                    <w:top w:val="none" w:sz="0" w:space="0" w:color="auto"/>
                    <w:left w:val="none" w:sz="0" w:space="0" w:color="auto"/>
                    <w:bottom w:val="none" w:sz="0" w:space="0" w:color="auto"/>
                    <w:right w:val="none" w:sz="0" w:space="0" w:color="auto"/>
                  </w:divBdr>
                </w:div>
                <w:div w:id="1217083810">
                  <w:marLeft w:val="0"/>
                  <w:marRight w:val="0"/>
                  <w:marTop w:val="0"/>
                  <w:marBottom w:val="0"/>
                  <w:divBdr>
                    <w:top w:val="none" w:sz="0" w:space="0" w:color="auto"/>
                    <w:left w:val="none" w:sz="0" w:space="0" w:color="auto"/>
                    <w:bottom w:val="none" w:sz="0" w:space="0" w:color="auto"/>
                    <w:right w:val="none" w:sz="0" w:space="0" w:color="auto"/>
                  </w:divBdr>
                </w:div>
                <w:div w:id="1234241697">
                  <w:marLeft w:val="0"/>
                  <w:marRight w:val="0"/>
                  <w:marTop w:val="0"/>
                  <w:marBottom w:val="0"/>
                  <w:divBdr>
                    <w:top w:val="none" w:sz="0" w:space="0" w:color="auto"/>
                    <w:left w:val="none" w:sz="0" w:space="0" w:color="auto"/>
                    <w:bottom w:val="none" w:sz="0" w:space="0" w:color="auto"/>
                    <w:right w:val="none" w:sz="0" w:space="0" w:color="auto"/>
                  </w:divBdr>
                </w:div>
                <w:div w:id="1234970021">
                  <w:marLeft w:val="0"/>
                  <w:marRight w:val="0"/>
                  <w:marTop w:val="0"/>
                  <w:marBottom w:val="0"/>
                  <w:divBdr>
                    <w:top w:val="none" w:sz="0" w:space="0" w:color="auto"/>
                    <w:left w:val="none" w:sz="0" w:space="0" w:color="auto"/>
                    <w:bottom w:val="none" w:sz="0" w:space="0" w:color="auto"/>
                    <w:right w:val="none" w:sz="0" w:space="0" w:color="auto"/>
                  </w:divBdr>
                </w:div>
                <w:div w:id="1242716703">
                  <w:marLeft w:val="0"/>
                  <w:marRight w:val="0"/>
                  <w:marTop w:val="0"/>
                  <w:marBottom w:val="0"/>
                  <w:divBdr>
                    <w:top w:val="none" w:sz="0" w:space="0" w:color="auto"/>
                    <w:left w:val="none" w:sz="0" w:space="0" w:color="auto"/>
                    <w:bottom w:val="none" w:sz="0" w:space="0" w:color="auto"/>
                    <w:right w:val="none" w:sz="0" w:space="0" w:color="auto"/>
                  </w:divBdr>
                </w:div>
                <w:div w:id="1253203362">
                  <w:marLeft w:val="0"/>
                  <w:marRight w:val="0"/>
                  <w:marTop w:val="0"/>
                  <w:marBottom w:val="0"/>
                  <w:divBdr>
                    <w:top w:val="none" w:sz="0" w:space="0" w:color="auto"/>
                    <w:left w:val="none" w:sz="0" w:space="0" w:color="auto"/>
                    <w:bottom w:val="none" w:sz="0" w:space="0" w:color="auto"/>
                    <w:right w:val="none" w:sz="0" w:space="0" w:color="auto"/>
                  </w:divBdr>
                </w:div>
                <w:div w:id="1266695207">
                  <w:marLeft w:val="0"/>
                  <w:marRight w:val="0"/>
                  <w:marTop w:val="0"/>
                  <w:marBottom w:val="0"/>
                  <w:divBdr>
                    <w:top w:val="none" w:sz="0" w:space="0" w:color="auto"/>
                    <w:left w:val="none" w:sz="0" w:space="0" w:color="auto"/>
                    <w:bottom w:val="none" w:sz="0" w:space="0" w:color="auto"/>
                    <w:right w:val="none" w:sz="0" w:space="0" w:color="auto"/>
                  </w:divBdr>
                </w:div>
                <w:div w:id="1268927631">
                  <w:marLeft w:val="0"/>
                  <w:marRight w:val="0"/>
                  <w:marTop w:val="0"/>
                  <w:marBottom w:val="0"/>
                  <w:divBdr>
                    <w:top w:val="none" w:sz="0" w:space="0" w:color="auto"/>
                    <w:left w:val="none" w:sz="0" w:space="0" w:color="auto"/>
                    <w:bottom w:val="none" w:sz="0" w:space="0" w:color="auto"/>
                    <w:right w:val="none" w:sz="0" w:space="0" w:color="auto"/>
                  </w:divBdr>
                </w:div>
                <w:div w:id="1269585221">
                  <w:marLeft w:val="0"/>
                  <w:marRight w:val="0"/>
                  <w:marTop w:val="0"/>
                  <w:marBottom w:val="0"/>
                  <w:divBdr>
                    <w:top w:val="none" w:sz="0" w:space="0" w:color="auto"/>
                    <w:left w:val="none" w:sz="0" w:space="0" w:color="auto"/>
                    <w:bottom w:val="none" w:sz="0" w:space="0" w:color="auto"/>
                    <w:right w:val="none" w:sz="0" w:space="0" w:color="auto"/>
                  </w:divBdr>
                </w:div>
                <w:div w:id="1293056524">
                  <w:marLeft w:val="0"/>
                  <w:marRight w:val="0"/>
                  <w:marTop w:val="0"/>
                  <w:marBottom w:val="0"/>
                  <w:divBdr>
                    <w:top w:val="none" w:sz="0" w:space="0" w:color="auto"/>
                    <w:left w:val="none" w:sz="0" w:space="0" w:color="auto"/>
                    <w:bottom w:val="none" w:sz="0" w:space="0" w:color="auto"/>
                    <w:right w:val="none" w:sz="0" w:space="0" w:color="auto"/>
                  </w:divBdr>
                </w:div>
                <w:div w:id="1315572151">
                  <w:marLeft w:val="0"/>
                  <w:marRight w:val="0"/>
                  <w:marTop w:val="0"/>
                  <w:marBottom w:val="0"/>
                  <w:divBdr>
                    <w:top w:val="none" w:sz="0" w:space="0" w:color="auto"/>
                    <w:left w:val="none" w:sz="0" w:space="0" w:color="auto"/>
                    <w:bottom w:val="none" w:sz="0" w:space="0" w:color="auto"/>
                    <w:right w:val="none" w:sz="0" w:space="0" w:color="auto"/>
                  </w:divBdr>
                </w:div>
                <w:div w:id="1320694225">
                  <w:marLeft w:val="0"/>
                  <w:marRight w:val="0"/>
                  <w:marTop w:val="0"/>
                  <w:marBottom w:val="0"/>
                  <w:divBdr>
                    <w:top w:val="none" w:sz="0" w:space="0" w:color="auto"/>
                    <w:left w:val="none" w:sz="0" w:space="0" w:color="auto"/>
                    <w:bottom w:val="none" w:sz="0" w:space="0" w:color="auto"/>
                    <w:right w:val="none" w:sz="0" w:space="0" w:color="auto"/>
                  </w:divBdr>
                </w:div>
                <w:div w:id="1323007233">
                  <w:marLeft w:val="0"/>
                  <w:marRight w:val="0"/>
                  <w:marTop w:val="0"/>
                  <w:marBottom w:val="0"/>
                  <w:divBdr>
                    <w:top w:val="none" w:sz="0" w:space="0" w:color="auto"/>
                    <w:left w:val="none" w:sz="0" w:space="0" w:color="auto"/>
                    <w:bottom w:val="none" w:sz="0" w:space="0" w:color="auto"/>
                    <w:right w:val="none" w:sz="0" w:space="0" w:color="auto"/>
                  </w:divBdr>
                </w:div>
                <w:div w:id="1326398883">
                  <w:marLeft w:val="0"/>
                  <w:marRight w:val="0"/>
                  <w:marTop w:val="0"/>
                  <w:marBottom w:val="0"/>
                  <w:divBdr>
                    <w:top w:val="none" w:sz="0" w:space="0" w:color="auto"/>
                    <w:left w:val="none" w:sz="0" w:space="0" w:color="auto"/>
                    <w:bottom w:val="none" w:sz="0" w:space="0" w:color="auto"/>
                    <w:right w:val="none" w:sz="0" w:space="0" w:color="auto"/>
                  </w:divBdr>
                </w:div>
                <w:div w:id="1354070685">
                  <w:marLeft w:val="0"/>
                  <w:marRight w:val="0"/>
                  <w:marTop w:val="0"/>
                  <w:marBottom w:val="0"/>
                  <w:divBdr>
                    <w:top w:val="none" w:sz="0" w:space="0" w:color="auto"/>
                    <w:left w:val="none" w:sz="0" w:space="0" w:color="auto"/>
                    <w:bottom w:val="none" w:sz="0" w:space="0" w:color="auto"/>
                    <w:right w:val="none" w:sz="0" w:space="0" w:color="auto"/>
                  </w:divBdr>
                </w:div>
                <w:div w:id="1378814709">
                  <w:marLeft w:val="0"/>
                  <w:marRight w:val="0"/>
                  <w:marTop w:val="0"/>
                  <w:marBottom w:val="0"/>
                  <w:divBdr>
                    <w:top w:val="none" w:sz="0" w:space="0" w:color="auto"/>
                    <w:left w:val="none" w:sz="0" w:space="0" w:color="auto"/>
                    <w:bottom w:val="none" w:sz="0" w:space="0" w:color="auto"/>
                    <w:right w:val="none" w:sz="0" w:space="0" w:color="auto"/>
                  </w:divBdr>
                </w:div>
                <w:div w:id="1380396430">
                  <w:marLeft w:val="0"/>
                  <w:marRight w:val="0"/>
                  <w:marTop w:val="0"/>
                  <w:marBottom w:val="0"/>
                  <w:divBdr>
                    <w:top w:val="none" w:sz="0" w:space="0" w:color="auto"/>
                    <w:left w:val="none" w:sz="0" w:space="0" w:color="auto"/>
                    <w:bottom w:val="none" w:sz="0" w:space="0" w:color="auto"/>
                    <w:right w:val="none" w:sz="0" w:space="0" w:color="auto"/>
                  </w:divBdr>
                </w:div>
                <w:div w:id="1386683519">
                  <w:marLeft w:val="0"/>
                  <w:marRight w:val="0"/>
                  <w:marTop w:val="0"/>
                  <w:marBottom w:val="0"/>
                  <w:divBdr>
                    <w:top w:val="none" w:sz="0" w:space="0" w:color="auto"/>
                    <w:left w:val="none" w:sz="0" w:space="0" w:color="auto"/>
                    <w:bottom w:val="none" w:sz="0" w:space="0" w:color="auto"/>
                    <w:right w:val="none" w:sz="0" w:space="0" w:color="auto"/>
                  </w:divBdr>
                </w:div>
                <w:div w:id="1409964622">
                  <w:marLeft w:val="0"/>
                  <w:marRight w:val="0"/>
                  <w:marTop w:val="0"/>
                  <w:marBottom w:val="0"/>
                  <w:divBdr>
                    <w:top w:val="none" w:sz="0" w:space="0" w:color="auto"/>
                    <w:left w:val="none" w:sz="0" w:space="0" w:color="auto"/>
                    <w:bottom w:val="none" w:sz="0" w:space="0" w:color="auto"/>
                    <w:right w:val="none" w:sz="0" w:space="0" w:color="auto"/>
                  </w:divBdr>
                </w:div>
                <w:div w:id="1459295115">
                  <w:marLeft w:val="0"/>
                  <w:marRight w:val="0"/>
                  <w:marTop w:val="0"/>
                  <w:marBottom w:val="0"/>
                  <w:divBdr>
                    <w:top w:val="none" w:sz="0" w:space="0" w:color="auto"/>
                    <w:left w:val="none" w:sz="0" w:space="0" w:color="auto"/>
                    <w:bottom w:val="none" w:sz="0" w:space="0" w:color="auto"/>
                    <w:right w:val="none" w:sz="0" w:space="0" w:color="auto"/>
                  </w:divBdr>
                </w:div>
                <w:div w:id="1462184449">
                  <w:marLeft w:val="0"/>
                  <w:marRight w:val="0"/>
                  <w:marTop w:val="0"/>
                  <w:marBottom w:val="0"/>
                  <w:divBdr>
                    <w:top w:val="none" w:sz="0" w:space="0" w:color="auto"/>
                    <w:left w:val="none" w:sz="0" w:space="0" w:color="auto"/>
                    <w:bottom w:val="none" w:sz="0" w:space="0" w:color="auto"/>
                    <w:right w:val="none" w:sz="0" w:space="0" w:color="auto"/>
                  </w:divBdr>
                </w:div>
                <w:div w:id="1476220953">
                  <w:marLeft w:val="0"/>
                  <w:marRight w:val="0"/>
                  <w:marTop w:val="0"/>
                  <w:marBottom w:val="0"/>
                  <w:divBdr>
                    <w:top w:val="none" w:sz="0" w:space="0" w:color="auto"/>
                    <w:left w:val="none" w:sz="0" w:space="0" w:color="auto"/>
                    <w:bottom w:val="none" w:sz="0" w:space="0" w:color="auto"/>
                    <w:right w:val="none" w:sz="0" w:space="0" w:color="auto"/>
                  </w:divBdr>
                </w:div>
                <w:div w:id="1511335287">
                  <w:marLeft w:val="0"/>
                  <w:marRight w:val="0"/>
                  <w:marTop w:val="0"/>
                  <w:marBottom w:val="0"/>
                  <w:divBdr>
                    <w:top w:val="none" w:sz="0" w:space="0" w:color="auto"/>
                    <w:left w:val="none" w:sz="0" w:space="0" w:color="auto"/>
                    <w:bottom w:val="none" w:sz="0" w:space="0" w:color="auto"/>
                    <w:right w:val="none" w:sz="0" w:space="0" w:color="auto"/>
                  </w:divBdr>
                </w:div>
                <w:div w:id="1532650767">
                  <w:marLeft w:val="0"/>
                  <w:marRight w:val="0"/>
                  <w:marTop w:val="0"/>
                  <w:marBottom w:val="0"/>
                  <w:divBdr>
                    <w:top w:val="none" w:sz="0" w:space="0" w:color="auto"/>
                    <w:left w:val="none" w:sz="0" w:space="0" w:color="auto"/>
                    <w:bottom w:val="none" w:sz="0" w:space="0" w:color="auto"/>
                    <w:right w:val="none" w:sz="0" w:space="0" w:color="auto"/>
                  </w:divBdr>
                </w:div>
                <w:div w:id="1535726005">
                  <w:marLeft w:val="0"/>
                  <w:marRight w:val="0"/>
                  <w:marTop w:val="0"/>
                  <w:marBottom w:val="0"/>
                  <w:divBdr>
                    <w:top w:val="none" w:sz="0" w:space="0" w:color="auto"/>
                    <w:left w:val="none" w:sz="0" w:space="0" w:color="auto"/>
                    <w:bottom w:val="none" w:sz="0" w:space="0" w:color="auto"/>
                    <w:right w:val="none" w:sz="0" w:space="0" w:color="auto"/>
                  </w:divBdr>
                </w:div>
                <w:div w:id="1568109933">
                  <w:marLeft w:val="0"/>
                  <w:marRight w:val="0"/>
                  <w:marTop w:val="0"/>
                  <w:marBottom w:val="0"/>
                  <w:divBdr>
                    <w:top w:val="none" w:sz="0" w:space="0" w:color="auto"/>
                    <w:left w:val="none" w:sz="0" w:space="0" w:color="auto"/>
                    <w:bottom w:val="none" w:sz="0" w:space="0" w:color="auto"/>
                    <w:right w:val="none" w:sz="0" w:space="0" w:color="auto"/>
                  </w:divBdr>
                </w:div>
                <w:div w:id="1591884861">
                  <w:marLeft w:val="0"/>
                  <w:marRight w:val="0"/>
                  <w:marTop w:val="0"/>
                  <w:marBottom w:val="0"/>
                  <w:divBdr>
                    <w:top w:val="none" w:sz="0" w:space="0" w:color="auto"/>
                    <w:left w:val="none" w:sz="0" w:space="0" w:color="auto"/>
                    <w:bottom w:val="none" w:sz="0" w:space="0" w:color="auto"/>
                    <w:right w:val="none" w:sz="0" w:space="0" w:color="auto"/>
                  </w:divBdr>
                </w:div>
                <w:div w:id="1596592048">
                  <w:marLeft w:val="0"/>
                  <w:marRight w:val="0"/>
                  <w:marTop w:val="0"/>
                  <w:marBottom w:val="0"/>
                  <w:divBdr>
                    <w:top w:val="none" w:sz="0" w:space="0" w:color="auto"/>
                    <w:left w:val="none" w:sz="0" w:space="0" w:color="auto"/>
                    <w:bottom w:val="none" w:sz="0" w:space="0" w:color="auto"/>
                    <w:right w:val="none" w:sz="0" w:space="0" w:color="auto"/>
                  </w:divBdr>
                </w:div>
                <w:div w:id="1647584904">
                  <w:marLeft w:val="0"/>
                  <w:marRight w:val="0"/>
                  <w:marTop w:val="0"/>
                  <w:marBottom w:val="0"/>
                  <w:divBdr>
                    <w:top w:val="none" w:sz="0" w:space="0" w:color="auto"/>
                    <w:left w:val="none" w:sz="0" w:space="0" w:color="auto"/>
                    <w:bottom w:val="none" w:sz="0" w:space="0" w:color="auto"/>
                    <w:right w:val="none" w:sz="0" w:space="0" w:color="auto"/>
                  </w:divBdr>
                </w:div>
                <w:div w:id="1648852310">
                  <w:marLeft w:val="0"/>
                  <w:marRight w:val="0"/>
                  <w:marTop w:val="0"/>
                  <w:marBottom w:val="0"/>
                  <w:divBdr>
                    <w:top w:val="none" w:sz="0" w:space="0" w:color="auto"/>
                    <w:left w:val="none" w:sz="0" w:space="0" w:color="auto"/>
                    <w:bottom w:val="none" w:sz="0" w:space="0" w:color="auto"/>
                    <w:right w:val="none" w:sz="0" w:space="0" w:color="auto"/>
                  </w:divBdr>
                </w:div>
                <w:div w:id="1659266263">
                  <w:marLeft w:val="0"/>
                  <w:marRight w:val="0"/>
                  <w:marTop w:val="0"/>
                  <w:marBottom w:val="0"/>
                  <w:divBdr>
                    <w:top w:val="none" w:sz="0" w:space="0" w:color="auto"/>
                    <w:left w:val="none" w:sz="0" w:space="0" w:color="auto"/>
                    <w:bottom w:val="none" w:sz="0" w:space="0" w:color="auto"/>
                    <w:right w:val="none" w:sz="0" w:space="0" w:color="auto"/>
                  </w:divBdr>
                </w:div>
                <w:div w:id="1706058723">
                  <w:marLeft w:val="0"/>
                  <w:marRight w:val="0"/>
                  <w:marTop w:val="0"/>
                  <w:marBottom w:val="0"/>
                  <w:divBdr>
                    <w:top w:val="none" w:sz="0" w:space="0" w:color="auto"/>
                    <w:left w:val="none" w:sz="0" w:space="0" w:color="auto"/>
                    <w:bottom w:val="none" w:sz="0" w:space="0" w:color="auto"/>
                    <w:right w:val="none" w:sz="0" w:space="0" w:color="auto"/>
                  </w:divBdr>
                </w:div>
                <w:div w:id="1735397511">
                  <w:marLeft w:val="0"/>
                  <w:marRight w:val="0"/>
                  <w:marTop w:val="0"/>
                  <w:marBottom w:val="0"/>
                  <w:divBdr>
                    <w:top w:val="none" w:sz="0" w:space="0" w:color="auto"/>
                    <w:left w:val="none" w:sz="0" w:space="0" w:color="auto"/>
                    <w:bottom w:val="none" w:sz="0" w:space="0" w:color="auto"/>
                    <w:right w:val="none" w:sz="0" w:space="0" w:color="auto"/>
                  </w:divBdr>
                </w:div>
                <w:div w:id="1736317667">
                  <w:marLeft w:val="0"/>
                  <w:marRight w:val="0"/>
                  <w:marTop w:val="0"/>
                  <w:marBottom w:val="0"/>
                  <w:divBdr>
                    <w:top w:val="none" w:sz="0" w:space="0" w:color="auto"/>
                    <w:left w:val="none" w:sz="0" w:space="0" w:color="auto"/>
                    <w:bottom w:val="none" w:sz="0" w:space="0" w:color="auto"/>
                    <w:right w:val="none" w:sz="0" w:space="0" w:color="auto"/>
                  </w:divBdr>
                </w:div>
                <w:div w:id="1740244651">
                  <w:marLeft w:val="0"/>
                  <w:marRight w:val="0"/>
                  <w:marTop w:val="0"/>
                  <w:marBottom w:val="0"/>
                  <w:divBdr>
                    <w:top w:val="none" w:sz="0" w:space="0" w:color="auto"/>
                    <w:left w:val="none" w:sz="0" w:space="0" w:color="auto"/>
                    <w:bottom w:val="none" w:sz="0" w:space="0" w:color="auto"/>
                    <w:right w:val="none" w:sz="0" w:space="0" w:color="auto"/>
                  </w:divBdr>
                </w:div>
                <w:div w:id="1757050376">
                  <w:marLeft w:val="0"/>
                  <w:marRight w:val="0"/>
                  <w:marTop w:val="0"/>
                  <w:marBottom w:val="0"/>
                  <w:divBdr>
                    <w:top w:val="none" w:sz="0" w:space="0" w:color="auto"/>
                    <w:left w:val="none" w:sz="0" w:space="0" w:color="auto"/>
                    <w:bottom w:val="none" w:sz="0" w:space="0" w:color="auto"/>
                    <w:right w:val="none" w:sz="0" w:space="0" w:color="auto"/>
                  </w:divBdr>
                </w:div>
                <w:div w:id="1760905198">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
                <w:div w:id="1839424437">
                  <w:marLeft w:val="0"/>
                  <w:marRight w:val="0"/>
                  <w:marTop w:val="0"/>
                  <w:marBottom w:val="0"/>
                  <w:divBdr>
                    <w:top w:val="none" w:sz="0" w:space="0" w:color="auto"/>
                    <w:left w:val="none" w:sz="0" w:space="0" w:color="auto"/>
                    <w:bottom w:val="none" w:sz="0" w:space="0" w:color="auto"/>
                    <w:right w:val="none" w:sz="0" w:space="0" w:color="auto"/>
                  </w:divBdr>
                </w:div>
                <w:div w:id="1845126990">
                  <w:marLeft w:val="0"/>
                  <w:marRight w:val="0"/>
                  <w:marTop w:val="0"/>
                  <w:marBottom w:val="0"/>
                  <w:divBdr>
                    <w:top w:val="none" w:sz="0" w:space="0" w:color="auto"/>
                    <w:left w:val="none" w:sz="0" w:space="0" w:color="auto"/>
                    <w:bottom w:val="none" w:sz="0" w:space="0" w:color="auto"/>
                    <w:right w:val="none" w:sz="0" w:space="0" w:color="auto"/>
                  </w:divBdr>
                </w:div>
                <w:div w:id="1873180823">
                  <w:marLeft w:val="0"/>
                  <w:marRight w:val="0"/>
                  <w:marTop w:val="0"/>
                  <w:marBottom w:val="0"/>
                  <w:divBdr>
                    <w:top w:val="none" w:sz="0" w:space="0" w:color="auto"/>
                    <w:left w:val="none" w:sz="0" w:space="0" w:color="auto"/>
                    <w:bottom w:val="none" w:sz="0" w:space="0" w:color="auto"/>
                    <w:right w:val="none" w:sz="0" w:space="0" w:color="auto"/>
                  </w:divBdr>
                </w:div>
                <w:div w:id="1873805634">
                  <w:marLeft w:val="0"/>
                  <w:marRight w:val="0"/>
                  <w:marTop w:val="0"/>
                  <w:marBottom w:val="0"/>
                  <w:divBdr>
                    <w:top w:val="none" w:sz="0" w:space="0" w:color="auto"/>
                    <w:left w:val="none" w:sz="0" w:space="0" w:color="auto"/>
                    <w:bottom w:val="none" w:sz="0" w:space="0" w:color="auto"/>
                    <w:right w:val="none" w:sz="0" w:space="0" w:color="auto"/>
                  </w:divBdr>
                </w:div>
                <w:div w:id="1897164340">
                  <w:marLeft w:val="0"/>
                  <w:marRight w:val="0"/>
                  <w:marTop w:val="0"/>
                  <w:marBottom w:val="0"/>
                  <w:divBdr>
                    <w:top w:val="none" w:sz="0" w:space="0" w:color="auto"/>
                    <w:left w:val="none" w:sz="0" w:space="0" w:color="auto"/>
                    <w:bottom w:val="none" w:sz="0" w:space="0" w:color="auto"/>
                    <w:right w:val="none" w:sz="0" w:space="0" w:color="auto"/>
                  </w:divBdr>
                </w:div>
                <w:div w:id="1906255852">
                  <w:marLeft w:val="0"/>
                  <w:marRight w:val="0"/>
                  <w:marTop w:val="0"/>
                  <w:marBottom w:val="0"/>
                  <w:divBdr>
                    <w:top w:val="none" w:sz="0" w:space="0" w:color="auto"/>
                    <w:left w:val="none" w:sz="0" w:space="0" w:color="auto"/>
                    <w:bottom w:val="none" w:sz="0" w:space="0" w:color="auto"/>
                    <w:right w:val="none" w:sz="0" w:space="0" w:color="auto"/>
                  </w:divBdr>
                </w:div>
                <w:div w:id="1947493666">
                  <w:marLeft w:val="0"/>
                  <w:marRight w:val="0"/>
                  <w:marTop w:val="0"/>
                  <w:marBottom w:val="0"/>
                  <w:divBdr>
                    <w:top w:val="none" w:sz="0" w:space="0" w:color="auto"/>
                    <w:left w:val="none" w:sz="0" w:space="0" w:color="auto"/>
                    <w:bottom w:val="none" w:sz="0" w:space="0" w:color="auto"/>
                    <w:right w:val="none" w:sz="0" w:space="0" w:color="auto"/>
                  </w:divBdr>
                </w:div>
                <w:div w:id="1952860710">
                  <w:marLeft w:val="0"/>
                  <w:marRight w:val="0"/>
                  <w:marTop w:val="0"/>
                  <w:marBottom w:val="0"/>
                  <w:divBdr>
                    <w:top w:val="none" w:sz="0" w:space="0" w:color="auto"/>
                    <w:left w:val="none" w:sz="0" w:space="0" w:color="auto"/>
                    <w:bottom w:val="none" w:sz="0" w:space="0" w:color="auto"/>
                    <w:right w:val="none" w:sz="0" w:space="0" w:color="auto"/>
                  </w:divBdr>
                </w:div>
                <w:div w:id="1958482067">
                  <w:marLeft w:val="0"/>
                  <w:marRight w:val="0"/>
                  <w:marTop w:val="0"/>
                  <w:marBottom w:val="0"/>
                  <w:divBdr>
                    <w:top w:val="none" w:sz="0" w:space="0" w:color="auto"/>
                    <w:left w:val="none" w:sz="0" w:space="0" w:color="auto"/>
                    <w:bottom w:val="none" w:sz="0" w:space="0" w:color="auto"/>
                    <w:right w:val="none" w:sz="0" w:space="0" w:color="auto"/>
                  </w:divBdr>
                </w:div>
                <w:div w:id="1982997268">
                  <w:marLeft w:val="0"/>
                  <w:marRight w:val="0"/>
                  <w:marTop w:val="0"/>
                  <w:marBottom w:val="0"/>
                  <w:divBdr>
                    <w:top w:val="none" w:sz="0" w:space="0" w:color="auto"/>
                    <w:left w:val="none" w:sz="0" w:space="0" w:color="auto"/>
                    <w:bottom w:val="none" w:sz="0" w:space="0" w:color="auto"/>
                    <w:right w:val="none" w:sz="0" w:space="0" w:color="auto"/>
                  </w:divBdr>
                </w:div>
                <w:div w:id="1991784460">
                  <w:marLeft w:val="0"/>
                  <w:marRight w:val="0"/>
                  <w:marTop w:val="0"/>
                  <w:marBottom w:val="0"/>
                  <w:divBdr>
                    <w:top w:val="none" w:sz="0" w:space="0" w:color="auto"/>
                    <w:left w:val="none" w:sz="0" w:space="0" w:color="auto"/>
                    <w:bottom w:val="none" w:sz="0" w:space="0" w:color="auto"/>
                    <w:right w:val="none" w:sz="0" w:space="0" w:color="auto"/>
                  </w:divBdr>
                </w:div>
                <w:div w:id="2021464861">
                  <w:marLeft w:val="0"/>
                  <w:marRight w:val="0"/>
                  <w:marTop w:val="0"/>
                  <w:marBottom w:val="0"/>
                  <w:divBdr>
                    <w:top w:val="none" w:sz="0" w:space="0" w:color="auto"/>
                    <w:left w:val="none" w:sz="0" w:space="0" w:color="auto"/>
                    <w:bottom w:val="none" w:sz="0" w:space="0" w:color="auto"/>
                    <w:right w:val="none" w:sz="0" w:space="0" w:color="auto"/>
                  </w:divBdr>
                </w:div>
                <w:div w:id="2033989426">
                  <w:marLeft w:val="0"/>
                  <w:marRight w:val="0"/>
                  <w:marTop w:val="0"/>
                  <w:marBottom w:val="0"/>
                  <w:divBdr>
                    <w:top w:val="none" w:sz="0" w:space="0" w:color="auto"/>
                    <w:left w:val="none" w:sz="0" w:space="0" w:color="auto"/>
                    <w:bottom w:val="none" w:sz="0" w:space="0" w:color="auto"/>
                    <w:right w:val="none" w:sz="0" w:space="0" w:color="auto"/>
                  </w:divBdr>
                </w:div>
                <w:div w:id="213971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1302">
      <w:bodyDiv w:val="1"/>
      <w:marLeft w:val="0"/>
      <w:marRight w:val="0"/>
      <w:marTop w:val="0"/>
      <w:marBottom w:val="0"/>
      <w:divBdr>
        <w:top w:val="none" w:sz="0" w:space="0" w:color="auto"/>
        <w:left w:val="none" w:sz="0" w:space="0" w:color="auto"/>
        <w:bottom w:val="none" w:sz="0" w:space="0" w:color="auto"/>
        <w:right w:val="none" w:sz="0" w:space="0" w:color="auto"/>
      </w:divBdr>
    </w:div>
    <w:div w:id="1041517970">
      <w:bodyDiv w:val="1"/>
      <w:marLeft w:val="0"/>
      <w:marRight w:val="0"/>
      <w:marTop w:val="0"/>
      <w:marBottom w:val="0"/>
      <w:divBdr>
        <w:top w:val="none" w:sz="0" w:space="0" w:color="auto"/>
        <w:left w:val="none" w:sz="0" w:space="0" w:color="auto"/>
        <w:bottom w:val="none" w:sz="0" w:space="0" w:color="auto"/>
        <w:right w:val="none" w:sz="0" w:space="0" w:color="auto"/>
      </w:divBdr>
    </w:div>
    <w:div w:id="1185292084">
      <w:bodyDiv w:val="1"/>
      <w:marLeft w:val="0"/>
      <w:marRight w:val="0"/>
      <w:marTop w:val="0"/>
      <w:marBottom w:val="0"/>
      <w:divBdr>
        <w:top w:val="none" w:sz="0" w:space="0" w:color="auto"/>
        <w:left w:val="none" w:sz="0" w:space="0" w:color="auto"/>
        <w:bottom w:val="none" w:sz="0" w:space="0" w:color="auto"/>
        <w:right w:val="none" w:sz="0" w:space="0" w:color="auto"/>
      </w:divBdr>
    </w:div>
    <w:div w:id="1247571815">
      <w:bodyDiv w:val="1"/>
      <w:marLeft w:val="0"/>
      <w:marRight w:val="0"/>
      <w:marTop w:val="0"/>
      <w:marBottom w:val="0"/>
      <w:divBdr>
        <w:top w:val="none" w:sz="0" w:space="0" w:color="auto"/>
        <w:left w:val="none" w:sz="0" w:space="0" w:color="auto"/>
        <w:bottom w:val="none" w:sz="0" w:space="0" w:color="auto"/>
        <w:right w:val="none" w:sz="0" w:space="0" w:color="auto"/>
      </w:divBdr>
    </w:div>
    <w:div w:id="1338121927">
      <w:bodyDiv w:val="1"/>
      <w:marLeft w:val="0"/>
      <w:marRight w:val="0"/>
      <w:marTop w:val="0"/>
      <w:marBottom w:val="0"/>
      <w:divBdr>
        <w:top w:val="none" w:sz="0" w:space="0" w:color="auto"/>
        <w:left w:val="none" w:sz="0" w:space="0" w:color="auto"/>
        <w:bottom w:val="none" w:sz="0" w:space="0" w:color="auto"/>
        <w:right w:val="none" w:sz="0" w:space="0" w:color="auto"/>
      </w:divBdr>
      <w:divsChild>
        <w:div w:id="190725599">
          <w:marLeft w:val="0"/>
          <w:marRight w:val="0"/>
          <w:marTop w:val="0"/>
          <w:marBottom w:val="0"/>
          <w:divBdr>
            <w:top w:val="none" w:sz="0" w:space="0" w:color="auto"/>
            <w:left w:val="none" w:sz="0" w:space="0" w:color="auto"/>
            <w:bottom w:val="none" w:sz="0" w:space="0" w:color="auto"/>
            <w:right w:val="none" w:sz="0" w:space="0" w:color="auto"/>
          </w:divBdr>
        </w:div>
        <w:div w:id="240264209">
          <w:marLeft w:val="0"/>
          <w:marRight w:val="0"/>
          <w:marTop w:val="0"/>
          <w:marBottom w:val="0"/>
          <w:divBdr>
            <w:top w:val="none" w:sz="0" w:space="0" w:color="auto"/>
            <w:left w:val="none" w:sz="0" w:space="0" w:color="auto"/>
            <w:bottom w:val="none" w:sz="0" w:space="0" w:color="auto"/>
            <w:right w:val="none" w:sz="0" w:space="0" w:color="auto"/>
          </w:divBdr>
        </w:div>
        <w:div w:id="244651404">
          <w:marLeft w:val="0"/>
          <w:marRight w:val="0"/>
          <w:marTop w:val="0"/>
          <w:marBottom w:val="0"/>
          <w:divBdr>
            <w:top w:val="none" w:sz="0" w:space="0" w:color="auto"/>
            <w:left w:val="none" w:sz="0" w:space="0" w:color="auto"/>
            <w:bottom w:val="none" w:sz="0" w:space="0" w:color="auto"/>
            <w:right w:val="none" w:sz="0" w:space="0" w:color="auto"/>
          </w:divBdr>
        </w:div>
        <w:div w:id="563684202">
          <w:marLeft w:val="0"/>
          <w:marRight w:val="0"/>
          <w:marTop w:val="0"/>
          <w:marBottom w:val="0"/>
          <w:divBdr>
            <w:top w:val="none" w:sz="0" w:space="0" w:color="auto"/>
            <w:left w:val="none" w:sz="0" w:space="0" w:color="auto"/>
            <w:bottom w:val="none" w:sz="0" w:space="0" w:color="auto"/>
            <w:right w:val="none" w:sz="0" w:space="0" w:color="auto"/>
          </w:divBdr>
        </w:div>
        <w:div w:id="594368608">
          <w:marLeft w:val="0"/>
          <w:marRight w:val="0"/>
          <w:marTop w:val="0"/>
          <w:marBottom w:val="0"/>
          <w:divBdr>
            <w:top w:val="none" w:sz="0" w:space="0" w:color="auto"/>
            <w:left w:val="none" w:sz="0" w:space="0" w:color="auto"/>
            <w:bottom w:val="none" w:sz="0" w:space="0" w:color="auto"/>
            <w:right w:val="none" w:sz="0" w:space="0" w:color="auto"/>
          </w:divBdr>
        </w:div>
        <w:div w:id="641927606">
          <w:marLeft w:val="0"/>
          <w:marRight w:val="0"/>
          <w:marTop w:val="0"/>
          <w:marBottom w:val="0"/>
          <w:divBdr>
            <w:top w:val="none" w:sz="0" w:space="0" w:color="auto"/>
            <w:left w:val="none" w:sz="0" w:space="0" w:color="auto"/>
            <w:bottom w:val="none" w:sz="0" w:space="0" w:color="auto"/>
            <w:right w:val="none" w:sz="0" w:space="0" w:color="auto"/>
          </w:divBdr>
        </w:div>
        <w:div w:id="779564521">
          <w:marLeft w:val="0"/>
          <w:marRight w:val="0"/>
          <w:marTop w:val="0"/>
          <w:marBottom w:val="0"/>
          <w:divBdr>
            <w:top w:val="none" w:sz="0" w:space="0" w:color="auto"/>
            <w:left w:val="none" w:sz="0" w:space="0" w:color="auto"/>
            <w:bottom w:val="none" w:sz="0" w:space="0" w:color="auto"/>
            <w:right w:val="none" w:sz="0" w:space="0" w:color="auto"/>
          </w:divBdr>
        </w:div>
        <w:div w:id="822744162">
          <w:marLeft w:val="0"/>
          <w:marRight w:val="0"/>
          <w:marTop w:val="0"/>
          <w:marBottom w:val="0"/>
          <w:divBdr>
            <w:top w:val="none" w:sz="0" w:space="0" w:color="auto"/>
            <w:left w:val="none" w:sz="0" w:space="0" w:color="auto"/>
            <w:bottom w:val="none" w:sz="0" w:space="0" w:color="auto"/>
            <w:right w:val="none" w:sz="0" w:space="0" w:color="auto"/>
          </w:divBdr>
        </w:div>
      </w:divsChild>
    </w:div>
    <w:div w:id="1558471187">
      <w:bodyDiv w:val="1"/>
      <w:marLeft w:val="0"/>
      <w:marRight w:val="0"/>
      <w:marTop w:val="0"/>
      <w:marBottom w:val="0"/>
      <w:divBdr>
        <w:top w:val="none" w:sz="0" w:space="0" w:color="auto"/>
        <w:left w:val="none" w:sz="0" w:space="0" w:color="auto"/>
        <w:bottom w:val="none" w:sz="0" w:space="0" w:color="auto"/>
        <w:right w:val="none" w:sz="0" w:space="0" w:color="auto"/>
      </w:divBdr>
    </w:div>
    <w:div w:id="1571965872">
      <w:bodyDiv w:val="1"/>
      <w:marLeft w:val="0"/>
      <w:marRight w:val="0"/>
      <w:marTop w:val="0"/>
      <w:marBottom w:val="0"/>
      <w:divBdr>
        <w:top w:val="none" w:sz="0" w:space="0" w:color="auto"/>
        <w:left w:val="none" w:sz="0" w:space="0" w:color="auto"/>
        <w:bottom w:val="none" w:sz="0" w:space="0" w:color="auto"/>
        <w:right w:val="none" w:sz="0" w:space="0" w:color="auto"/>
      </w:divBdr>
    </w:div>
    <w:div w:id="1893421278">
      <w:bodyDiv w:val="1"/>
      <w:marLeft w:val="0"/>
      <w:marRight w:val="0"/>
      <w:marTop w:val="0"/>
      <w:marBottom w:val="0"/>
      <w:divBdr>
        <w:top w:val="none" w:sz="0" w:space="0" w:color="auto"/>
        <w:left w:val="none" w:sz="0" w:space="0" w:color="auto"/>
        <w:bottom w:val="none" w:sz="0" w:space="0" w:color="auto"/>
        <w:right w:val="none" w:sz="0" w:space="0" w:color="auto"/>
      </w:divBdr>
    </w:div>
    <w:div w:id="2043699310">
      <w:bodyDiv w:val="1"/>
      <w:marLeft w:val="0"/>
      <w:marRight w:val="0"/>
      <w:marTop w:val="0"/>
      <w:marBottom w:val="0"/>
      <w:divBdr>
        <w:top w:val="none" w:sz="0" w:space="0" w:color="auto"/>
        <w:left w:val="none" w:sz="0" w:space="0" w:color="auto"/>
        <w:bottom w:val="none" w:sz="0" w:space="0" w:color="auto"/>
        <w:right w:val="none" w:sz="0" w:space="0" w:color="auto"/>
      </w:divBdr>
    </w:div>
    <w:div w:id="209604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occ.treas.gov/news-issuances/bulletins/2017/ppm-5310-3.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DBE02-9A74-4177-9CB6-8A728ED10B4F}"/>
</file>

<file path=customXml/itemProps2.xml><?xml version="1.0" encoding="utf-8"?>
<ds:datastoreItem xmlns:ds="http://schemas.openxmlformats.org/officeDocument/2006/customXml" ds:itemID="{235532A8-AAE5-4E9B-9C75-5E56EC0BD9F9}"/>
</file>

<file path=customXml/itemProps3.xml><?xml version="1.0" encoding="utf-8"?>
<ds:datastoreItem xmlns:ds="http://schemas.openxmlformats.org/officeDocument/2006/customXml" ds:itemID="{58D5CD36-F444-4F55-9A72-7CD75C0BA690}"/>
</file>

<file path=customXml/itemProps4.xml><?xml version="1.0" encoding="utf-8"?>
<ds:datastoreItem xmlns:ds="http://schemas.openxmlformats.org/officeDocument/2006/customXml" ds:itemID="{3363656E-5639-4DDA-9AC9-7FD15F1B3CA2}"/>
</file>

<file path=docProps/app.xml><?xml version="1.0" encoding="utf-8"?>
<Properties xmlns="http://schemas.openxmlformats.org/officeDocument/2006/extended-properties" xmlns:vt="http://schemas.openxmlformats.org/officeDocument/2006/docPropsVTypes">
  <Template>Normal.dotm</Template>
  <TotalTime>5</TotalTime>
  <Pages>10</Pages>
  <Words>3370</Words>
  <Characters>17715</Characters>
  <Application>Microsoft Office Word</Application>
  <DocSecurity>0</DocSecurity>
  <Lines>147</Lines>
  <Paragraphs>42</Paragraphs>
  <ScaleCrop>false</ScaleCrop>
  <HeadingPairs>
    <vt:vector size="2" baseType="variant">
      <vt:variant>
        <vt:lpstr>שם</vt:lpstr>
      </vt:variant>
      <vt:variant>
        <vt:i4>1</vt:i4>
      </vt:variant>
    </vt:vector>
  </HeadingPairs>
  <TitlesOfParts>
    <vt:vector size="1" baseType="lpstr">
      <vt:lpstr>ירושלים, ‏ל' כסלו תשס"ז</vt:lpstr>
    </vt:vector>
  </TitlesOfParts>
  <Company>Bank Of Israel</Company>
  <LinksUpToDate>false</LinksUpToDate>
  <CharactersWithSpaces>21043</CharactersWithSpaces>
  <SharedDoc>false</SharedDoc>
  <HLinks>
    <vt:vector size="6" baseType="variant">
      <vt:variant>
        <vt:i4>2293884</vt:i4>
      </vt:variant>
      <vt:variant>
        <vt:i4>0</vt:i4>
      </vt:variant>
      <vt:variant>
        <vt:i4>0</vt:i4>
      </vt:variant>
      <vt:variant>
        <vt:i4>5</vt:i4>
      </vt:variant>
      <vt:variant>
        <vt:lpwstr>https://www.occ.treas.gov/news-issuances/bulletins/2017/ppm-5310-3.pdf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creator>Bank Of Israel</dc:creator>
  <cp:lastModifiedBy>מיטל רפאלי</cp:lastModifiedBy>
  <cp:revision>3</cp:revision>
  <cp:lastPrinted>2018-05-15T12:45:00Z</cp:lastPrinted>
  <dcterms:created xsi:type="dcterms:W3CDTF">2018-05-16T05:10:00Z</dcterms:created>
  <dcterms:modified xsi:type="dcterms:W3CDTF">2018-05-16T05:27:00Z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1">
    <vt:lpwstr>172S6726</vt:lpwstr>
  </property>
  <property fmtid="{D5CDD505-2E9C-101B-9397-08002B2CF9AE}" pid="3" name="CDP2">
    <vt:lpwstr/>
  </property>
  <property fmtid="{D5CDD505-2E9C-101B-9397-08002B2CF9AE}" pid="4" name="ContentTypeId">
    <vt:lpwstr>0x0101000644CCD52964FE4BBD8AB8E0B060EA47</vt:lpwstr>
  </property>
</Properties>
</file>